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6250" w14:textId="0F07E7EC" w:rsidR="00E33E83" w:rsidRPr="000F4E7B" w:rsidRDefault="00E33E83" w:rsidP="000F4E7B">
      <w:pPr>
        <w:pStyle w:val="Title"/>
      </w:pPr>
      <w:r w:rsidRPr="000F4E7B">
        <w:t xml:space="preserve">Quick Guide – Progressions </w:t>
      </w:r>
    </w:p>
    <w:p w14:paraId="12265B92" w14:textId="5552C7D7" w:rsidR="00E33E83" w:rsidRPr="00F52109" w:rsidRDefault="00E33E83" w:rsidP="00F52109">
      <w:pPr>
        <w:pStyle w:val="Subtitle"/>
      </w:pPr>
      <w:r w:rsidRPr="00F52109">
        <w:t>This quick guide provides information on student engagement and progression requirements for VET Student Loans</w:t>
      </w:r>
    </w:p>
    <w:p w14:paraId="1974518E" w14:textId="2E3C6816" w:rsidR="0028358D" w:rsidRDefault="0028358D" w:rsidP="0028358D">
      <w:pPr>
        <w:pStyle w:val="Heading1"/>
        <w:jc w:val="center"/>
      </w:pPr>
      <w:bookmarkStart w:id="0" w:name="_Citizenship_requirements"/>
      <w:bookmarkStart w:id="1" w:name="_Purpose"/>
      <w:bookmarkEnd w:id="0"/>
      <w:bookmarkEnd w:id="1"/>
      <w:r>
        <w:rPr>
          <w:noProof/>
        </w:rPr>
        <w:drawing>
          <wp:inline distT="0" distB="0" distL="0" distR="0" wp14:anchorId="1DC41148" wp14:editId="4B40F559">
            <wp:extent cx="4139565" cy="32004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565" cy="3200400"/>
                    </a:xfrm>
                    <a:prstGeom prst="rect">
                      <a:avLst/>
                    </a:prstGeom>
                    <a:noFill/>
                  </pic:spPr>
                </pic:pic>
              </a:graphicData>
            </a:graphic>
          </wp:inline>
        </w:drawing>
      </w:r>
    </w:p>
    <w:p w14:paraId="5C9EAD4D" w14:textId="65236205" w:rsidR="00E33E83" w:rsidRPr="0028358D" w:rsidRDefault="00E33E83" w:rsidP="0028358D">
      <w:pPr>
        <w:pStyle w:val="Heading1"/>
      </w:pPr>
      <w:r w:rsidRPr="0028358D">
        <w:t>Purpose</w:t>
      </w:r>
      <w:r w:rsidR="00220B35" w:rsidRPr="0028358D">
        <w:t xml:space="preserve"> of progressions</w:t>
      </w:r>
    </w:p>
    <w:p w14:paraId="4E6B3997" w14:textId="7093ABCB" w:rsidR="00E33E83" w:rsidRDefault="00E33E83" w:rsidP="0039713B">
      <w:r>
        <w:t>S</w:t>
      </w:r>
      <w:r w:rsidRPr="00A35DC0">
        <w:t>tudent</w:t>
      </w:r>
      <w:r>
        <w:t>s</w:t>
      </w:r>
      <w:r w:rsidRPr="00A35DC0">
        <w:t xml:space="preserve"> </w:t>
      </w:r>
      <w:r>
        <w:t xml:space="preserve">must meet engagement and </w:t>
      </w:r>
      <w:r w:rsidRPr="00A35DC0">
        <w:t>progression requirement</w:t>
      </w:r>
      <w:r>
        <w:t xml:space="preserve">s </w:t>
      </w:r>
      <w:r w:rsidR="00644979">
        <w:t xml:space="preserve">to continue accessing a VET Student Loan. They do this </w:t>
      </w:r>
      <w:r>
        <w:t>by completing a Progression Form</w:t>
      </w:r>
      <w:r w:rsidRPr="00A35DC0">
        <w:t xml:space="preserve">. </w:t>
      </w:r>
    </w:p>
    <w:p w14:paraId="028D2ECD" w14:textId="0FCDFA95" w:rsidR="00E33E83" w:rsidRDefault="00E33E83" w:rsidP="0039713B">
      <w:r>
        <w:t xml:space="preserve">Progression Forms are used to verify that VET Student Loan students are </w:t>
      </w:r>
      <w:r w:rsidR="00371561">
        <w:t>‘</w:t>
      </w:r>
      <w:r>
        <w:t>genuine</w:t>
      </w:r>
      <w:r w:rsidR="00371561">
        <w:t>’</w:t>
      </w:r>
      <w:r>
        <w:t xml:space="preserve"> and reasonably engaged in their course. </w:t>
      </w:r>
      <w:r w:rsidR="00371561">
        <w:t>T</w:t>
      </w:r>
      <w:r>
        <w:t xml:space="preserve">he Department of </w:t>
      </w:r>
      <w:r w:rsidR="00D30EB3">
        <w:t>Employment and Workplace Relations</w:t>
      </w:r>
      <w:r>
        <w:t xml:space="preserve"> (the </w:t>
      </w:r>
      <w:r w:rsidR="000F4E7B">
        <w:t>d</w:t>
      </w:r>
      <w:r>
        <w:t xml:space="preserve">epartment) is not required to pay </w:t>
      </w:r>
      <w:r w:rsidR="00BB7851">
        <w:t xml:space="preserve">a </w:t>
      </w:r>
      <w:r>
        <w:t xml:space="preserve">VET Student Loan for students </w:t>
      </w:r>
      <w:r w:rsidR="009D3BBD">
        <w:t xml:space="preserve">who </w:t>
      </w:r>
      <w:r>
        <w:t>are not considered genuine</w:t>
      </w:r>
      <w:r w:rsidR="00C06CDE">
        <w:t xml:space="preserve"> students</w:t>
      </w:r>
      <w:r>
        <w:t xml:space="preserve">. </w:t>
      </w:r>
    </w:p>
    <w:p w14:paraId="593E620C" w14:textId="77777777" w:rsidR="00E33E83" w:rsidRPr="008D0C9F" w:rsidRDefault="00E33E83" w:rsidP="0028358D">
      <w:pPr>
        <w:pStyle w:val="Heading1"/>
      </w:pPr>
      <w:r w:rsidRPr="008D0C9F">
        <w:t>Progression Form</w:t>
      </w:r>
    </w:p>
    <w:p w14:paraId="6CC0C009" w14:textId="1F5EA221" w:rsidR="00E33E83" w:rsidRDefault="00E33E83" w:rsidP="0039713B">
      <w:r>
        <w:t xml:space="preserve">Students are required to complete a Progression Form </w:t>
      </w:r>
      <w:r w:rsidR="00644979">
        <w:t xml:space="preserve">in the electronic Commonwealth Assistance Form (eCAF) system. </w:t>
      </w:r>
      <w:r w:rsidR="00BB7851">
        <w:t>S</w:t>
      </w:r>
      <w:r>
        <w:t>tudents must</w:t>
      </w:r>
      <w:r w:rsidRPr="00A35DC0">
        <w:t xml:space="preserve"> log into </w:t>
      </w:r>
      <w:r>
        <w:t xml:space="preserve">the </w:t>
      </w:r>
      <w:r w:rsidRPr="0039713B">
        <w:t>eCAF system, complete</w:t>
      </w:r>
      <w:r w:rsidRPr="0020539C">
        <w:t xml:space="preserve"> </w:t>
      </w:r>
      <w:r w:rsidRPr="0039713B">
        <w:t>and submit</w:t>
      </w:r>
      <w:r w:rsidRPr="0020539C">
        <w:t xml:space="preserve"> </w:t>
      </w:r>
      <w:r w:rsidRPr="0039713B">
        <w:t xml:space="preserve">the form within </w:t>
      </w:r>
      <w:r w:rsidR="00147A1F">
        <w:t xml:space="preserve">2 </w:t>
      </w:r>
      <w:r w:rsidRPr="0039713B">
        <w:t xml:space="preserve">weeks of receiving the invitation email. The Progression Form is simple, </w:t>
      </w:r>
      <w:proofErr w:type="gramStart"/>
      <w:r w:rsidRPr="0039713B">
        <w:t>quick</w:t>
      </w:r>
      <w:proofErr w:type="gramEnd"/>
      <w:r w:rsidRPr="0039713B">
        <w:t xml:space="preserve"> and easy to complete. Students must answer brief questions and complete a short survey</w:t>
      </w:r>
      <w:r w:rsidRPr="0020539C">
        <w:t xml:space="preserve"> </w:t>
      </w:r>
      <w:r>
        <w:t xml:space="preserve">to </w:t>
      </w:r>
      <w:r w:rsidRPr="00A35DC0">
        <w:t xml:space="preserve">confirm </w:t>
      </w:r>
      <w:r>
        <w:t>their</w:t>
      </w:r>
      <w:r w:rsidRPr="00A35DC0">
        <w:t xml:space="preserve"> active and legitimate enrolment in the course</w:t>
      </w:r>
      <w:r>
        <w:t>.</w:t>
      </w:r>
      <w:r w:rsidRPr="00A35DC0">
        <w:t xml:space="preserve"> </w:t>
      </w:r>
      <w:r>
        <w:t>A</w:t>
      </w:r>
      <w:r w:rsidRPr="00A35DC0">
        <w:t xml:space="preserve">ccess </w:t>
      </w:r>
      <w:r>
        <w:t xml:space="preserve">to a </w:t>
      </w:r>
      <w:r w:rsidRPr="002031D4">
        <w:t>VET</w:t>
      </w:r>
      <w:r w:rsidRPr="0039713B">
        <w:t xml:space="preserve"> Student Loan</w:t>
      </w:r>
      <w:r w:rsidRPr="002031D4" w:rsidDel="006C6F84">
        <w:t xml:space="preserve"> </w:t>
      </w:r>
      <w:r>
        <w:t>may be discontinued if a student does not complete their Progression Form</w:t>
      </w:r>
      <w:r w:rsidR="00C06CDE">
        <w:t xml:space="preserve"> </w:t>
      </w:r>
      <w:r w:rsidR="00275213">
        <w:t>at regular intervals</w:t>
      </w:r>
      <w:r w:rsidR="00CB1945">
        <w:t>.</w:t>
      </w:r>
      <w:r>
        <w:t xml:space="preserve"> </w:t>
      </w:r>
    </w:p>
    <w:p w14:paraId="149F1128" w14:textId="5DFA7754" w:rsidR="00E33E83" w:rsidRPr="008D0C9F" w:rsidRDefault="00E33E83" w:rsidP="0028358D">
      <w:pPr>
        <w:pStyle w:val="Heading1"/>
      </w:pPr>
      <w:r w:rsidRPr="008D0C9F">
        <w:lastRenderedPageBreak/>
        <w:t>Frequency</w:t>
      </w:r>
    </w:p>
    <w:p w14:paraId="3561EEF8" w14:textId="0C7E8A7B" w:rsidR="00E33E83" w:rsidRDefault="00E33E83" w:rsidP="0039713B">
      <w:r>
        <w:t xml:space="preserve">There are </w:t>
      </w:r>
      <w:r w:rsidR="002B74CD">
        <w:t xml:space="preserve">3 </w:t>
      </w:r>
      <w:r>
        <w:t xml:space="preserve">fixed progression points throughout the year at </w:t>
      </w:r>
      <w:r w:rsidR="0028358D">
        <w:t>4-month</w:t>
      </w:r>
      <w:r>
        <w:t xml:space="preserve"> intervals. Delivery dates are in February, </w:t>
      </w:r>
      <w:proofErr w:type="gramStart"/>
      <w:r>
        <w:t>June</w:t>
      </w:r>
      <w:proofErr w:type="gramEnd"/>
      <w:r>
        <w:t xml:space="preserve"> and October</w:t>
      </w:r>
      <w:r w:rsidR="00FC08AC">
        <w:t>*</w:t>
      </w:r>
      <w:r>
        <w:t xml:space="preserve"> </w:t>
      </w:r>
      <w:r w:rsidRPr="00B308AC">
        <w:t>(</w:t>
      </w:r>
      <w:r>
        <w:t xml:space="preserve">the </w:t>
      </w:r>
      <w:r w:rsidRPr="00B308AC">
        <w:t xml:space="preserve">exact </w:t>
      </w:r>
      <w:r>
        <w:t>date</w:t>
      </w:r>
      <w:r w:rsidRPr="00B308AC">
        <w:t xml:space="preserve"> </w:t>
      </w:r>
      <w:r>
        <w:t xml:space="preserve">is </w:t>
      </w:r>
      <w:r w:rsidRPr="00B308AC">
        <w:t xml:space="preserve">at </w:t>
      </w:r>
      <w:r w:rsidR="004F6DAD">
        <w:t>your</w:t>
      </w:r>
      <w:r>
        <w:t xml:space="preserve"> </w:t>
      </w:r>
      <w:r w:rsidRPr="00B308AC">
        <w:t xml:space="preserve">discretion) </w:t>
      </w:r>
      <w:r w:rsidRPr="000F4E7B">
        <w:rPr>
          <w:bCs/>
        </w:rPr>
        <w:t xml:space="preserve">or when a student </w:t>
      </w:r>
      <w:r w:rsidRPr="00220B35">
        <w:rPr>
          <w:bCs/>
        </w:rPr>
        <w:t>returns from a break</w:t>
      </w:r>
      <w:r w:rsidRPr="00220B35">
        <w:rPr>
          <w:b/>
        </w:rPr>
        <w:t xml:space="preserve"> </w:t>
      </w:r>
      <w:r w:rsidRPr="000F4E7B">
        <w:rPr>
          <w:bCs/>
        </w:rPr>
        <w:t>in their studies</w:t>
      </w:r>
      <w:r w:rsidRPr="00B308AC">
        <w:t>.</w:t>
      </w:r>
      <w:r>
        <w:t xml:space="preserve"> For example, a full-time student commencing a 12-month course in January will have </w:t>
      </w:r>
      <w:r w:rsidR="00C06CDE">
        <w:t xml:space="preserve">a minimum of </w:t>
      </w:r>
      <w:r w:rsidR="009A5E5A">
        <w:t xml:space="preserve">2 </w:t>
      </w:r>
      <w:r>
        <w:t xml:space="preserve">progression points, the first in June and the second in October. </w:t>
      </w:r>
      <w:r w:rsidR="00643313">
        <w:t xml:space="preserve">However, if </w:t>
      </w:r>
      <w:r>
        <w:t xml:space="preserve">a student returns from a break in their studies in August, a progression </w:t>
      </w:r>
      <w:r w:rsidR="00C06CDE">
        <w:t xml:space="preserve">form must </w:t>
      </w:r>
      <w:r>
        <w:t xml:space="preserve">be triggered in August, and </w:t>
      </w:r>
      <w:r w:rsidR="00C06CDE">
        <w:t xml:space="preserve">again </w:t>
      </w:r>
      <w:r>
        <w:t>in October.</w:t>
      </w:r>
    </w:p>
    <w:p w14:paraId="6C9A55C2" w14:textId="61D31B94" w:rsidR="00300C94" w:rsidRPr="00334CD3" w:rsidRDefault="00D30EB3" w:rsidP="00300C94">
      <w:r>
        <w:t xml:space="preserve">Note: </w:t>
      </w:r>
      <w:r w:rsidR="004F6DAD">
        <w:t xml:space="preserve">You </w:t>
      </w:r>
      <w:r w:rsidR="00300C94" w:rsidRPr="00334CD3">
        <w:t>may request that the fixed progression point milestones in HITS be changed for</w:t>
      </w:r>
      <w:r w:rsidR="00A0022A">
        <w:t xml:space="preserve"> </w:t>
      </w:r>
      <w:r w:rsidR="004F6DAD">
        <w:t>your</w:t>
      </w:r>
      <w:r w:rsidR="00300C94" w:rsidRPr="00334CD3">
        <w:t xml:space="preserve"> organisation if relevant circumstances justify departure from the above timing arrangements. An example of this would be to better align progression points with </w:t>
      </w:r>
      <w:r w:rsidR="004F6DAD">
        <w:t xml:space="preserve">your </w:t>
      </w:r>
      <w:r w:rsidR="00300C94" w:rsidRPr="00334CD3">
        <w:t>teaching and assessment cycle.</w:t>
      </w:r>
    </w:p>
    <w:p w14:paraId="62DC7013" w14:textId="50EB88FF" w:rsidR="00300C94" w:rsidRPr="004E37C5" w:rsidRDefault="00FF1D2E" w:rsidP="00334CD3">
      <w:r>
        <w:t>Y</w:t>
      </w:r>
      <w:r w:rsidR="006E1342">
        <w:t>ou</w:t>
      </w:r>
      <w:r w:rsidR="006E1342" w:rsidRPr="00334CD3">
        <w:t xml:space="preserve"> </w:t>
      </w:r>
      <w:r w:rsidR="00276647" w:rsidRPr="00334CD3">
        <w:t xml:space="preserve">should </w:t>
      </w:r>
      <w:r w:rsidR="00300C94" w:rsidRPr="00334CD3">
        <w:t xml:space="preserve">complete </w:t>
      </w:r>
      <w:r w:rsidR="00BB7851">
        <w:t xml:space="preserve">the </w:t>
      </w:r>
      <w:r w:rsidR="00300C94" w:rsidRPr="00334CD3">
        <w:t xml:space="preserve">online </w:t>
      </w:r>
      <w:hyperlink r:id="rId12" w:history="1">
        <w:r w:rsidR="00BB7851" w:rsidRPr="00060D20">
          <w:rPr>
            <w:rStyle w:val="Hyperlink"/>
            <w:color w:val="auto"/>
            <w:u w:val="none"/>
          </w:rPr>
          <w:t>enquiry</w:t>
        </w:r>
      </w:hyperlink>
      <w:r w:rsidR="00BB7851" w:rsidRPr="00060D20">
        <w:rPr>
          <w:rStyle w:val="Hyperlink"/>
          <w:color w:val="auto"/>
          <w:u w:val="none"/>
        </w:rPr>
        <w:t xml:space="preserve"> form</w:t>
      </w:r>
      <w:r w:rsidR="00300C94" w:rsidRPr="00060D20">
        <w:t xml:space="preserve"> </w:t>
      </w:r>
      <w:r w:rsidR="005365D4">
        <w:t>on</w:t>
      </w:r>
      <w:r w:rsidR="005365D4" w:rsidRPr="0048020D">
        <w:rPr>
          <w:rStyle w:val="Hyperlink"/>
          <w:u w:val="none"/>
        </w:rPr>
        <w:t xml:space="preserve"> </w:t>
      </w:r>
      <w:hyperlink r:id="rId13" w:history="1">
        <w:r w:rsidR="0048020D" w:rsidRPr="0048020D">
          <w:rPr>
            <w:rStyle w:val="Hyperlink"/>
          </w:rPr>
          <w:t>Provider Enquiries</w:t>
        </w:r>
      </w:hyperlink>
      <w:r w:rsidR="0048020D">
        <w:t xml:space="preserve"> </w:t>
      </w:r>
      <w:r>
        <w:t>t</w:t>
      </w:r>
      <w:r w:rsidRPr="00334CD3">
        <w:t xml:space="preserve">o request alternative progression point milestones in </w:t>
      </w:r>
      <w:r w:rsidR="00FC6310" w:rsidRPr="00C276AA">
        <w:t xml:space="preserve">HELP IT System </w:t>
      </w:r>
      <w:r w:rsidR="00FC6310">
        <w:t>(</w:t>
      </w:r>
      <w:r w:rsidRPr="00334CD3">
        <w:t>HITS</w:t>
      </w:r>
      <w:r w:rsidR="00FC6310">
        <w:t>)</w:t>
      </w:r>
      <w:r w:rsidR="00300C94" w:rsidRPr="00B704EE">
        <w:t xml:space="preserve">. </w:t>
      </w:r>
      <w:r w:rsidR="006E1342">
        <w:t>You</w:t>
      </w:r>
      <w:r w:rsidR="006E1342" w:rsidRPr="00334CD3">
        <w:t xml:space="preserve"> </w:t>
      </w:r>
      <w:r w:rsidR="00300C94" w:rsidRPr="00334CD3">
        <w:t xml:space="preserve">must include sufficient information in the request to support </w:t>
      </w:r>
      <w:r w:rsidR="00A0022A">
        <w:t xml:space="preserve">your </w:t>
      </w:r>
      <w:r w:rsidR="00300C94" w:rsidRPr="00334CD3">
        <w:t xml:space="preserve">case for varying the default progression points. </w:t>
      </w:r>
    </w:p>
    <w:p w14:paraId="091965DB" w14:textId="7B51884F" w:rsidR="00E33E83" w:rsidRDefault="00E33E83" w:rsidP="0039713B">
      <w:pPr>
        <w:rPr>
          <w:lang w:eastAsia="en-AU"/>
        </w:rPr>
      </w:pPr>
      <w:r w:rsidRPr="00B308AC">
        <w:t xml:space="preserve">Students </w:t>
      </w:r>
      <w:r>
        <w:t>are</w:t>
      </w:r>
      <w:r w:rsidRPr="00B308AC">
        <w:t xml:space="preserve"> required to indicate </w:t>
      </w:r>
      <w:r>
        <w:t xml:space="preserve">they are continuing to be a genuine student </w:t>
      </w:r>
      <w:r w:rsidRPr="00B308AC">
        <w:t xml:space="preserve">only </w:t>
      </w:r>
      <w:r w:rsidRPr="00F7456A">
        <w:t xml:space="preserve">after at least </w:t>
      </w:r>
      <w:r w:rsidR="009A0747">
        <w:t xml:space="preserve">4 </w:t>
      </w:r>
      <w:r w:rsidRPr="00F7456A">
        <w:t>months have elapsed</w:t>
      </w:r>
      <w:r w:rsidRPr="00B308AC">
        <w:t xml:space="preserve"> since their eCAF application </w:t>
      </w:r>
      <w:r>
        <w:t xml:space="preserve">or their last Progression Form </w:t>
      </w:r>
      <w:r w:rsidRPr="00B308AC">
        <w:t>was submitted</w:t>
      </w:r>
      <w:r>
        <w:t>.</w:t>
      </w:r>
      <w:r>
        <w:rPr>
          <w:lang w:eastAsia="en-AU"/>
        </w:rPr>
        <w:t xml:space="preserve"> </w:t>
      </w:r>
    </w:p>
    <w:p w14:paraId="2E653A28" w14:textId="27387AB1" w:rsidR="00E33E83" w:rsidRDefault="00E33E83" w:rsidP="0039713B">
      <w:pPr>
        <w:rPr>
          <w:lang w:eastAsia="en-AU"/>
        </w:rPr>
      </w:pPr>
      <w:r w:rsidRPr="00B308AC">
        <w:t>A student studying a course over multiple years</w:t>
      </w:r>
      <w:r w:rsidR="00C06CDE">
        <w:t xml:space="preserve"> is</w:t>
      </w:r>
      <w:r w:rsidRPr="00B308AC">
        <w:t xml:space="preserve"> required to </w:t>
      </w:r>
      <w:r>
        <w:t>submit</w:t>
      </w:r>
      <w:r w:rsidRPr="00B308AC">
        <w:t xml:space="preserve"> </w:t>
      </w:r>
      <w:r>
        <w:t>P</w:t>
      </w:r>
      <w:r w:rsidRPr="00B308AC">
        <w:t xml:space="preserve">rogression </w:t>
      </w:r>
      <w:r>
        <w:t xml:space="preserve">Forms </w:t>
      </w:r>
      <w:r w:rsidR="00BC1CD8" w:rsidRPr="00B308AC">
        <w:t>several</w:t>
      </w:r>
      <w:r>
        <w:t xml:space="preserve"> times confirming their continuity as a genuine student </w:t>
      </w:r>
      <w:r w:rsidRPr="00B308AC">
        <w:t xml:space="preserve">over the </w:t>
      </w:r>
      <w:r>
        <w:t>entire</w:t>
      </w:r>
      <w:r w:rsidRPr="00B308AC">
        <w:t xml:space="preserve"> period.</w:t>
      </w:r>
      <w:r>
        <w:rPr>
          <w:lang w:eastAsia="en-AU"/>
        </w:rPr>
        <w:t xml:space="preserve"> </w:t>
      </w:r>
    </w:p>
    <w:p w14:paraId="7C74E1D3" w14:textId="4F4157D8" w:rsidR="00E33E83" w:rsidRPr="00B308AC" w:rsidRDefault="00E33E83" w:rsidP="0039713B">
      <w:pPr>
        <w:rPr>
          <w:lang w:eastAsia="en-AU"/>
        </w:rPr>
      </w:pPr>
      <w:r>
        <w:t>S</w:t>
      </w:r>
      <w:r w:rsidRPr="00B308AC">
        <w:t>tudent</w:t>
      </w:r>
      <w:r>
        <w:t>s</w:t>
      </w:r>
      <w:r w:rsidRPr="00B308AC">
        <w:t xml:space="preserve"> studying </w:t>
      </w:r>
      <w:r w:rsidR="005419D2">
        <w:t xml:space="preserve">2 </w:t>
      </w:r>
      <w:r w:rsidRPr="00B308AC">
        <w:t xml:space="preserve">or more courses </w:t>
      </w:r>
      <w:r>
        <w:t xml:space="preserve">covered by a VET Student Loan </w:t>
      </w:r>
      <w:r w:rsidRPr="00B308AC">
        <w:t xml:space="preserve">concurrently </w:t>
      </w:r>
      <w:r w:rsidR="00C06CDE">
        <w:t>are</w:t>
      </w:r>
      <w:r>
        <w:t xml:space="preserve"> </w:t>
      </w:r>
      <w:r w:rsidRPr="00B308AC">
        <w:t>required to complete progression</w:t>
      </w:r>
      <w:r>
        <w:t>s</w:t>
      </w:r>
      <w:r w:rsidRPr="00B308AC">
        <w:t xml:space="preserve"> and surveys for </w:t>
      </w:r>
      <w:r>
        <w:t>each</w:t>
      </w:r>
      <w:r w:rsidRPr="00B308AC">
        <w:t xml:space="preserve"> course.</w:t>
      </w:r>
    </w:p>
    <w:p w14:paraId="4CC80319" w14:textId="77777777" w:rsidR="00E33E83" w:rsidRPr="008D0C9F" w:rsidRDefault="00E33E83" w:rsidP="0028358D">
      <w:pPr>
        <w:pStyle w:val="Heading1"/>
      </w:pPr>
      <w:r w:rsidRPr="008D0C9F">
        <w:t>Process</w:t>
      </w:r>
    </w:p>
    <w:p w14:paraId="302BA5F5" w14:textId="324BABC6" w:rsidR="00E33E83" w:rsidRDefault="00E33E83" w:rsidP="0039713B">
      <w:r w:rsidRPr="00C276AA">
        <w:t>Milestones have been set up in</w:t>
      </w:r>
      <w:r w:rsidR="00FC6310">
        <w:t xml:space="preserve"> </w:t>
      </w:r>
      <w:r w:rsidRPr="00C276AA">
        <w:t xml:space="preserve">HITS to remind </w:t>
      </w:r>
      <w:r w:rsidR="006E1342">
        <w:t>you</w:t>
      </w:r>
      <w:r w:rsidR="006E1342" w:rsidRPr="00C276AA">
        <w:t xml:space="preserve"> </w:t>
      </w:r>
      <w:r w:rsidRPr="00C276AA">
        <w:t>when the progression surveys are to be triggered for students</w:t>
      </w:r>
      <w:r w:rsidR="00643313">
        <w:t>.</w:t>
      </w:r>
      <w:r w:rsidR="00C06CDE">
        <w:t xml:space="preserve"> </w:t>
      </w:r>
      <w:r w:rsidR="00643313">
        <w:t>Your</w:t>
      </w:r>
      <w:r w:rsidR="00C06CDE">
        <w:t xml:space="preserve"> CEO or equivalent is required to confirm </w:t>
      </w:r>
      <w:r w:rsidR="00643313">
        <w:t xml:space="preserve">this has </w:t>
      </w:r>
      <w:r w:rsidR="00C06CDE">
        <w:t>been completed</w:t>
      </w:r>
      <w:r w:rsidRPr="00C276AA">
        <w:t>.</w:t>
      </w:r>
      <w:r>
        <w:t xml:space="preserve"> Once commenced the process is as follows: </w:t>
      </w:r>
    </w:p>
    <w:p w14:paraId="158A739C" w14:textId="4165D5C1" w:rsidR="00E33E83" w:rsidRPr="008D0C9F" w:rsidRDefault="006E1342" w:rsidP="00784A04">
      <w:pPr>
        <w:pStyle w:val="ListParagraph"/>
        <w:numPr>
          <w:ilvl w:val="0"/>
          <w:numId w:val="24"/>
        </w:numPr>
        <w:spacing w:before="120" w:after="120" w:line="240" w:lineRule="auto"/>
        <w:rPr>
          <w:rFonts w:eastAsia="Calibri"/>
        </w:rPr>
      </w:pPr>
      <w:r>
        <w:rPr>
          <w:rFonts w:eastAsia="Calibri"/>
        </w:rPr>
        <w:t>You</w:t>
      </w:r>
      <w:r w:rsidR="00E33E83" w:rsidRPr="008D0C9F">
        <w:rPr>
          <w:rFonts w:eastAsia="Calibri"/>
        </w:rPr>
        <w:t xml:space="preserve"> </w:t>
      </w:r>
      <w:r>
        <w:rPr>
          <w:rFonts w:eastAsia="Calibri"/>
        </w:rPr>
        <w:t xml:space="preserve">initiate </w:t>
      </w:r>
      <w:r w:rsidR="00E33E83" w:rsidRPr="008D0C9F">
        <w:rPr>
          <w:rFonts w:eastAsia="Calibri"/>
        </w:rPr>
        <w:t>the progression</w:t>
      </w:r>
      <w:r>
        <w:rPr>
          <w:rFonts w:eastAsia="Calibri"/>
        </w:rPr>
        <w:t>.</w:t>
      </w:r>
      <w:r w:rsidR="00E33E83" w:rsidRPr="008D0C9F">
        <w:rPr>
          <w:rFonts w:eastAsia="Calibri"/>
        </w:rPr>
        <w:t xml:space="preserve"> </w:t>
      </w:r>
      <w:r>
        <w:rPr>
          <w:rFonts w:eastAsia="Calibri"/>
        </w:rPr>
        <w:t>T</w:t>
      </w:r>
      <w:r w:rsidR="00E33E83" w:rsidRPr="008D0C9F">
        <w:rPr>
          <w:rFonts w:eastAsia="Calibri"/>
        </w:rPr>
        <w:t xml:space="preserve">his can be done at the individual student-level from the student’s eCAF, by spreadsheet, or from </w:t>
      </w:r>
      <w:r w:rsidR="005419D2">
        <w:rPr>
          <w:rFonts w:eastAsia="Calibri"/>
        </w:rPr>
        <w:t xml:space="preserve">your </w:t>
      </w:r>
      <w:r w:rsidR="00E33E83" w:rsidRPr="008D0C9F">
        <w:rPr>
          <w:rFonts w:eastAsia="Calibri"/>
        </w:rPr>
        <w:t xml:space="preserve">student management software. </w:t>
      </w:r>
    </w:p>
    <w:p w14:paraId="7B81E5B6" w14:textId="35A22A4E" w:rsidR="00E33E83" w:rsidRPr="008D0C9F" w:rsidRDefault="00E33E83" w:rsidP="00784A04">
      <w:pPr>
        <w:pStyle w:val="ListParagraph"/>
        <w:numPr>
          <w:ilvl w:val="0"/>
          <w:numId w:val="24"/>
        </w:numPr>
        <w:spacing w:before="120" w:after="120" w:line="240" w:lineRule="auto"/>
        <w:rPr>
          <w:rFonts w:eastAsia="Calibri"/>
        </w:rPr>
      </w:pPr>
      <w:r w:rsidRPr="008D0C9F">
        <w:rPr>
          <w:rFonts w:eastAsia="Calibri"/>
        </w:rPr>
        <w:t xml:space="preserve">The eCAF system sends an invitation to the student containing their passkey. The email address will default to the personal email address from the previously submitted progression or </w:t>
      </w:r>
      <w:proofErr w:type="gramStart"/>
      <w:r w:rsidRPr="008D0C9F">
        <w:rPr>
          <w:rFonts w:eastAsia="Calibri"/>
        </w:rPr>
        <w:t>eCAF</w:t>
      </w:r>
      <w:proofErr w:type="gramEnd"/>
      <w:r w:rsidRPr="008D0C9F">
        <w:rPr>
          <w:rFonts w:eastAsia="Calibri"/>
        </w:rPr>
        <w:t xml:space="preserve"> but </w:t>
      </w:r>
      <w:r w:rsidR="006E1342">
        <w:rPr>
          <w:rFonts w:eastAsia="Calibri"/>
        </w:rPr>
        <w:t>you can override this</w:t>
      </w:r>
      <w:r w:rsidRPr="008D0C9F">
        <w:rPr>
          <w:rFonts w:eastAsia="Calibri"/>
        </w:rPr>
        <w:t xml:space="preserve"> in the eCAF system if the student's email address has changed.</w:t>
      </w:r>
      <w:r w:rsidR="00C06CDE">
        <w:rPr>
          <w:rFonts w:eastAsia="Calibri"/>
        </w:rPr>
        <w:t xml:space="preserve">  Instructions on this process can be found in the eCAF </w:t>
      </w:r>
      <w:r w:rsidR="00152127">
        <w:rPr>
          <w:rFonts w:eastAsia="Calibri"/>
        </w:rPr>
        <w:t>U</w:t>
      </w:r>
      <w:r w:rsidR="00C06CDE">
        <w:rPr>
          <w:rFonts w:eastAsia="Calibri"/>
        </w:rPr>
        <w:t>ser</w:t>
      </w:r>
      <w:r w:rsidR="00152127">
        <w:rPr>
          <w:rFonts w:eastAsia="Calibri"/>
        </w:rPr>
        <w:t xml:space="preserve"> G</w:t>
      </w:r>
      <w:r w:rsidR="00C06CDE">
        <w:rPr>
          <w:rFonts w:eastAsia="Calibri"/>
        </w:rPr>
        <w:t>uide.</w:t>
      </w:r>
    </w:p>
    <w:p w14:paraId="4156603E" w14:textId="2D2288E2" w:rsidR="00E33E83" w:rsidRPr="008D0C9F" w:rsidRDefault="00E33E83" w:rsidP="00784A04">
      <w:pPr>
        <w:pStyle w:val="ListParagraph"/>
        <w:numPr>
          <w:ilvl w:val="0"/>
          <w:numId w:val="24"/>
        </w:numPr>
        <w:spacing w:before="120" w:after="120" w:line="240" w:lineRule="auto"/>
        <w:rPr>
          <w:rFonts w:eastAsia="Calibri"/>
        </w:rPr>
      </w:pPr>
      <w:r w:rsidRPr="008D0C9F">
        <w:rPr>
          <w:rFonts w:eastAsia="Calibri"/>
        </w:rPr>
        <w:t>Students access the Progression Form by logging in to the eCAF system using the passkey provided then complete and submit the form.</w:t>
      </w:r>
    </w:p>
    <w:p w14:paraId="29B6FE5F" w14:textId="20EA1753" w:rsidR="00E33E83" w:rsidRPr="008D0C9F" w:rsidRDefault="00E33E83" w:rsidP="00784A04">
      <w:pPr>
        <w:pStyle w:val="ListParagraph"/>
        <w:numPr>
          <w:ilvl w:val="0"/>
          <w:numId w:val="24"/>
        </w:numPr>
        <w:spacing w:before="120" w:after="120" w:line="240" w:lineRule="auto"/>
        <w:rPr>
          <w:rFonts w:eastAsia="Calibri"/>
        </w:rPr>
      </w:pPr>
      <w:r w:rsidRPr="008D0C9F">
        <w:rPr>
          <w:rFonts w:eastAsia="Calibri"/>
        </w:rPr>
        <w:t>An email is then sent to the student acknowledging receipt of the form. It also provides a summary of their responses and reminds students that they are agreeing to a VET Student Loan being used to pay their tuition fees.</w:t>
      </w:r>
    </w:p>
    <w:p w14:paraId="6C493FCD" w14:textId="63424563" w:rsidR="00E33E83" w:rsidRPr="008D0C9F" w:rsidRDefault="00E33E83" w:rsidP="00784A04">
      <w:pPr>
        <w:pStyle w:val="ListParagraph"/>
        <w:numPr>
          <w:ilvl w:val="0"/>
          <w:numId w:val="24"/>
        </w:numPr>
        <w:spacing w:before="120" w:after="120" w:line="240" w:lineRule="auto"/>
        <w:rPr>
          <w:rFonts w:eastAsia="Calibri"/>
        </w:rPr>
      </w:pPr>
      <w:r w:rsidRPr="008D0C9F">
        <w:rPr>
          <w:rFonts w:eastAsia="Calibri"/>
        </w:rPr>
        <w:t xml:space="preserve">Students have </w:t>
      </w:r>
      <w:r w:rsidR="00D74CA7">
        <w:rPr>
          <w:rFonts w:eastAsia="Calibri"/>
        </w:rPr>
        <w:t xml:space="preserve">2 </w:t>
      </w:r>
      <w:r w:rsidRPr="008D0C9F">
        <w:rPr>
          <w:rFonts w:eastAsia="Calibri"/>
        </w:rPr>
        <w:t xml:space="preserve">weeks to complete and submit the form before it expires. If a student does not submit their Progression Form within the </w:t>
      </w:r>
      <w:r w:rsidR="00644979">
        <w:rPr>
          <w:rFonts w:eastAsia="Calibri"/>
        </w:rPr>
        <w:t>2-week</w:t>
      </w:r>
      <w:r w:rsidRPr="008D0C9F">
        <w:rPr>
          <w:rFonts w:eastAsia="Calibri"/>
        </w:rPr>
        <w:t xml:space="preserve"> </w:t>
      </w:r>
      <w:proofErr w:type="gramStart"/>
      <w:r w:rsidRPr="008D0C9F">
        <w:rPr>
          <w:rFonts w:eastAsia="Calibri"/>
        </w:rPr>
        <w:t>period</w:t>
      </w:r>
      <w:proofErr w:type="gramEnd"/>
      <w:r w:rsidRPr="008D0C9F">
        <w:rPr>
          <w:rFonts w:eastAsia="Calibri"/>
        </w:rPr>
        <w:t xml:space="preserve"> </w:t>
      </w:r>
      <w:r w:rsidR="006E1342">
        <w:rPr>
          <w:rFonts w:eastAsia="Calibri"/>
        </w:rPr>
        <w:t>you</w:t>
      </w:r>
      <w:r w:rsidRPr="008D0C9F">
        <w:rPr>
          <w:rFonts w:eastAsia="Calibri"/>
        </w:rPr>
        <w:t xml:space="preserve"> will need to </w:t>
      </w:r>
      <w:r w:rsidR="006E1342">
        <w:rPr>
          <w:rFonts w:eastAsia="Calibri"/>
        </w:rPr>
        <w:t xml:space="preserve">repeat </w:t>
      </w:r>
      <w:r w:rsidRPr="008D0C9F">
        <w:rPr>
          <w:rFonts w:eastAsia="Calibri"/>
        </w:rPr>
        <w:t xml:space="preserve">the process. </w:t>
      </w:r>
    </w:p>
    <w:p w14:paraId="51218BA4" w14:textId="3B2ED060" w:rsidR="00E33E83" w:rsidRPr="00C276AA" w:rsidRDefault="006E1342" w:rsidP="0039713B">
      <w:pPr>
        <w:rPr>
          <w:rFonts w:cs="Calibri"/>
        </w:rPr>
      </w:pPr>
      <w:r>
        <w:t>You</w:t>
      </w:r>
      <w:r w:rsidRPr="0039713B">
        <w:t xml:space="preserve"> </w:t>
      </w:r>
      <w:r w:rsidR="00E33E83" w:rsidRPr="0039713B">
        <w:t xml:space="preserve">can see which students have completed the Progression Form and their intentions for </w:t>
      </w:r>
      <w:proofErr w:type="gramStart"/>
      <w:r w:rsidR="00E33E83" w:rsidRPr="0039713B">
        <w:t>study</w:t>
      </w:r>
      <w:proofErr w:type="gramEnd"/>
      <w:r w:rsidR="00E33E83" w:rsidRPr="0039713B">
        <w:t xml:space="preserve"> but </w:t>
      </w:r>
      <w:r>
        <w:t xml:space="preserve">you </w:t>
      </w:r>
      <w:r w:rsidR="00E33E83" w:rsidRPr="0039713B">
        <w:t>do not have access to the survey responses.</w:t>
      </w:r>
    </w:p>
    <w:p w14:paraId="7C7CBD22" w14:textId="6E390593" w:rsidR="00C06CDE" w:rsidRPr="009D1C09" w:rsidRDefault="006E1342" w:rsidP="0039713B">
      <w:r>
        <w:t xml:space="preserve">You </w:t>
      </w:r>
      <w:r w:rsidR="00E33E83">
        <w:t xml:space="preserve">should ensure that students are aware of their </w:t>
      </w:r>
      <w:r w:rsidR="00C743CA">
        <w:t xml:space="preserve">loan </w:t>
      </w:r>
      <w:r w:rsidR="00E33E83">
        <w:t xml:space="preserve">obligations in completing Progression Forms. </w:t>
      </w:r>
      <w:r w:rsidR="00E33E83" w:rsidRPr="009D1C09">
        <w:t xml:space="preserve">Progressions should be triggered for all </w:t>
      </w:r>
      <w:r w:rsidR="00201E6B">
        <w:t xml:space="preserve">VSL </w:t>
      </w:r>
      <w:r w:rsidR="00E33E83" w:rsidRPr="009D1C09">
        <w:t>students, including those who have ceased study</w:t>
      </w:r>
      <w:r w:rsidR="00152127">
        <w:t>. This allows</w:t>
      </w:r>
      <w:r w:rsidR="00C06CDE" w:rsidRPr="009D1C09">
        <w:t xml:space="preserve"> students to provide the most up to date status of their studies </w:t>
      </w:r>
      <w:r w:rsidR="00152127">
        <w:t>-</w:t>
      </w:r>
      <w:r w:rsidR="00C06CDE" w:rsidRPr="009D1C09">
        <w:t xml:space="preserve"> continuing, deferred, </w:t>
      </w:r>
      <w:proofErr w:type="gramStart"/>
      <w:r w:rsidR="00C06CDE" w:rsidRPr="009D1C09">
        <w:t>withdrawn</w:t>
      </w:r>
      <w:proofErr w:type="gramEnd"/>
      <w:r w:rsidR="00C06CDE" w:rsidRPr="009D1C09">
        <w:t xml:space="preserve"> or completed.</w:t>
      </w:r>
    </w:p>
    <w:p w14:paraId="18561F62" w14:textId="419CE56D" w:rsidR="009D1C09" w:rsidRPr="009D1C09" w:rsidRDefault="00C06CDE" w:rsidP="0039713B">
      <w:r w:rsidRPr="009D1C09">
        <w:lastRenderedPageBreak/>
        <w:t xml:space="preserve">When a student provides a completed </w:t>
      </w:r>
      <w:proofErr w:type="gramStart"/>
      <w:r w:rsidRPr="009D1C09">
        <w:t>status</w:t>
      </w:r>
      <w:proofErr w:type="gramEnd"/>
      <w:r w:rsidRPr="009D1C09">
        <w:t xml:space="preserve"> the loan will be closed</w:t>
      </w:r>
      <w:r w:rsidR="00201E6B">
        <w:t>,</w:t>
      </w:r>
      <w:r w:rsidRPr="009D1C09">
        <w:t xml:space="preserve"> and the student is asked to complete a voluntary </w:t>
      </w:r>
      <w:r w:rsidR="009D1C09" w:rsidRPr="009D1C09">
        <w:t>student satisfaction survey.</w:t>
      </w:r>
      <w:r w:rsidR="00E33E83" w:rsidRPr="009D1C09">
        <w:t xml:space="preserve"> </w:t>
      </w:r>
    </w:p>
    <w:p w14:paraId="0EF6E946" w14:textId="64072D4D" w:rsidR="00E33E83" w:rsidRDefault="00152127" w:rsidP="0039713B">
      <w:r>
        <w:t>O</w:t>
      </w:r>
      <w:r w:rsidR="009D1C09" w:rsidRPr="009D1C09">
        <w:t xml:space="preserve">btaining a completed status and student survey </w:t>
      </w:r>
      <w:r w:rsidR="00275213" w:rsidRPr="009D1C09">
        <w:t xml:space="preserve">results </w:t>
      </w:r>
      <w:r w:rsidR="00275213">
        <w:t>inform</w:t>
      </w:r>
      <w:r>
        <w:t xml:space="preserve"> the</w:t>
      </w:r>
      <w:r w:rsidR="009D1C09" w:rsidRPr="009D1C09">
        <w:t xml:space="preserve"> re-approval process </w:t>
      </w:r>
      <w:proofErr w:type="gramStart"/>
      <w:r w:rsidR="009D1C09" w:rsidRPr="009D1C09">
        <w:t xml:space="preserve">for </w:t>
      </w:r>
      <w:r w:rsidR="00275213">
        <w:t xml:space="preserve"> </w:t>
      </w:r>
      <w:r>
        <w:t>providers</w:t>
      </w:r>
      <w:proofErr w:type="gramEnd"/>
      <w:r w:rsidR="00201E6B">
        <w:t>.</w:t>
      </w:r>
      <w:r w:rsidR="009D1C09" w:rsidRPr="009D1C09">
        <w:t xml:space="preserve"> </w:t>
      </w:r>
    </w:p>
    <w:p w14:paraId="622DAC13" w14:textId="182564A6" w:rsidR="00E33E83" w:rsidRPr="008D0C9F" w:rsidRDefault="00E33E83" w:rsidP="0028358D">
      <w:pPr>
        <w:pStyle w:val="Heading1"/>
      </w:pPr>
      <w:r w:rsidRPr="008D0C9F">
        <w:t xml:space="preserve">Incorrect information </w:t>
      </w:r>
    </w:p>
    <w:p w14:paraId="0D2F2F58" w14:textId="66912719" w:rsidR="00E33E83" w:rsidRPr="0039713B" w:rsidRDefault="001375CB" w:rsidP="0039713B">
      <w:r>
        <w:t>You can generate another Progression Form for the student to enter the correct response i</w:t>
      </w:r>
      <w:r w:rsidR="00E33E83">
        <w:t xml:space="preserve">f students advise </w:t>
      </w:r>
      <w:proofErr w:type="gramStart"/>
      <w:r w:rsidR="006E1342">
        <w:t>you</w:t>
      </w:r>
      <w:proofErr w:type="gramEnd"/>
      <w:r w:rsidR="006E1342">
        <w:t xml:space="preserve"> </w:t>
      </w:r>
      <w:r w:rsidR="00E33E83">
        <w:t>they mistakenly indicated an incorrect status response (for example, ‘completed’ instead of ‘continuing’) in a submitted Progression Form.</w:t>
      </w:r>
    </w:p>
    <w:p w14:paraId="33905CA0" w14:textId="77777777" w:rsidR="00E33E83" w:rsidRPr="008D0C9F" w:rsidRDefault="00E33E83" w:rsidP="0028358D">
      <w:pPr>
        <w:pStyle w:val="Heading1"/>
      </w:pPr>
      <w:r w:rsidRPr="008D0C9F">
        <w:t>Failure to submit Progression Forms</w:t>
      </w:r>
    </w:p>
    <w:p w14:paraId="443E2E48" w14:textId="15FF3835" w:rsidR="00E33E83" w:rsidRPr="00001A2B" w:rsidRDefault="00E33E83" w:rsidP="0039713B">
      <w:r w:rsidRPr="00001A2B">
        <w:t xml:space="preserve">Completion of </w:t>
      </w:r>
      <w:r>
        <w:t>P</w:t>
      </w:r>
      <w:r w:rsidRPr="00001A2B">
        <w:t>rogression</w:t>
      </w:r>
      <w:r>
        <w:t xml:space="preserve"> Form</w:t>
      </w:r>
      <w:r w:rsidRPr="00001A2B">
        <w:t>s by students is directly connected to the making of payments. Where a student fai</w:t>
      </w:r>
      <w:r>
        <w:t xml:space="preserve">ls to complete </w:t>
      </w:r>
      <w:r w:rsidR="00F01682">
        <w:t xml:space="preserve">2 </w:t>
      </w:r>
      <w:r>
        <w:t>consecutive P</w:t>
      </w:r>
      <w:r w:rsidRPr="00001A2B">
        <w:t>rogression</w:t>
      </w:r>
      <w:r>
        <w:t xml:space="preserve"> Form</w:t>
      </w:r>
      <w:r w:rsidRPr="00001A2B">
        <w:t>s</w:t>
      </w:r>
      <w:r w:rsidR="0011343E">
        <w:t>,</w:t>
      </w:r>
      <w:r w:rsidRPr="00001A2B">
        <w:t xml:space="preserve"> </w:t>
      </w:r>
      <w:r>
        <w:t xml:space="preserve">or where a student indicates they have completed or withdrawn from their course, </w:t>
      </w:r>
      <w:r w:rsidR="006E1342">
        <w:t>we</w:t>
      </w:r>
      <w:r w:rsidRPr="00001A2B">
        <w:t xml:space="preserve"> may take the view that they </w:t>
      </w:r>
      <w:r>
        <w:t>are no longer</w:t>
      </w:r>
      <w:r w:rsidRPr="00001A2B">
        <w:t xml:space="preserve"> a genuine student and payments </w:t>
      </w:r>
      <w:r>
        <w:t xml:space="preserve">may </w:t>
      </w:r>
      <w:r w:rsidRPr="00001A2B">
        <w:t>be impacted.</w:t>
      </w:r>
      <w:r>
        <w:t xml:space="preserve"> </w:t>
      </w:r>
    </w:p>
    <w:p w14:paraId="208256ED" w14:textId="4E2DFEA4" w:rsidR="00E33E83" w:rsidRDefault="00E33E83" w:rsidP="0039713B">
      <w:r w:rsidRPr="00B308AC">
        <w:t>The absence of a provider</w:t>
      </w:r>
      <w:r>
        <w:t>-</w:t>
      </w:r>
      <w:r w:rsidRPr="00B308AC">
        <w:t xml:space="preserve">initiated progression point </w:t>
      </w:r>
      <w:r>
        <w:t xml:space="preserve">may </w:t>
      </w:r>
      <w:r w:rsidRPr="00B308AC">
        <w:t>be taken to indicate the student is no longer</w:t>
      </w:r>
      <w:r>
        <w:t xml:space="preserve"> a genuine student</w:t>
      </w:r>
      <w:r w:rsidRPr="00B308AC">
        <w:t>.</w:t>
      </w:r>
    </w:p>
    <w:p w14:paraId="64BAED44" w14:textId="74BE5551" w:rsidR="00194E9A" w:rsidRPr="008D0C9F" w:rsidRDefault="00644979" w:rsidP="0028358D">
      <w:pPr>
        <w:pStyle w:val="Heading1"/>
      </w:pPr>
      <w:r>
        <w:t>S</w:t>
      </w:r>
      <w:r w:rsidR="00194E9A" w:rsidRPr="008D0C9F">
        <w:t xml:space="preserve">tudent </w:t>
      </w:r>
      <w:r>
        <w:t xml:space="preserve">who </w:t>
      </w:r>
      <w:proofErr w:type="gramStart"/>
      <w:r w:rsidR="00194E9A" w:rsidRPr="008D0C9F">
        <w:t>withdraw</w:t>
      </w:r>
      <w:proofErr w:type="gramEnd"/>
      <w:r w:rsidR="00194E9A" w:rsidRPr="008D0C9F">
        <w:t>/defer and recommence study</w:t>
      </w:r>
    </w:p>
    <w:p w14:paraId="722D3A3E" w14:textId="0ABFFFE7" w:rsidR="00194E9A" w:rsidRPr="00334CD3" w:rsidRDefault="006E1342" w:rsidP="00194E9A">
      <w:r>
        <w:t>You</w:t>
      </w:r>
      <w:r w:rsidRPr="00334CD3">
        <w:t xml:space="preserve"> </w:t>
      </w:r>
      <w:r w:rsidR="00194E9A" w:rsidRPr="00334CD3">
        <w:t xml:space="preserve">should generate a progression for students to submit when a student withdraws/defers from their course of study. The student should insert the date according to the provider notice of withdrawal/deferral into the Progression Form at section 2a. The submission of the progression advises </w:t>
      </w:r>
      <w:r>
        <w:t>us</w:t>
      </w:r>
      <w:r w:rsidR="00194E9A" w:rsidRPr="00334CD3">
        <w:t xml:space="preserve"> that a student wishes to stop accessing their VET Student Loan.  </w:t>
      </w:r>
    </w:p>
    <w:p w14:paraId="4C2055FB" w14:textId="7485B6EF" w:rsidR="00194E9A" w:rsidRPr="00334CD3" w:rsidRDefault="006E1342" w:rsidP="00194E9A">
      <w:r>
        <w:t xml:space="preserve">You </w:t>
      </w:r>
      <w:r w:rsidR="00194E9A" w:rsidRPr="00334CD3">
        <w:t>should also generate a progression for students to submit as soon as they recommence their course of study. The student should put the date that they recommenced their study in the Progression Form at section 2a.  The submission of the progression advises</w:t>
      </w:r>
      <w:r w:rsidR="003932BD">
        <w:t xml:space="preserve"> </w:t>
      </w:r>
      <w:r>
        <w:t xml:space="preserve">us </w:t>
      </w:r>
      <w:r w:rsidR="00194E9A" w:rsidRPr="00334CD3">
        <w:t>that a student wishes to re-access their VET Student Loan.</w:t>
      </w:r>
    </w:p>
    <w:p w14:paraId="0F8F68F6" w14:textId="77777777" w:rsidR="00194E9A" w:rsidRPr="00CD0581" w:rsidRDefault="00194E9A" w:rsidP="00194E9A">
      <w:r w:rsidRPr="00334CD3">
        <w:t>Note: Any census days between the date of deferral and date of resumption will not be paid.</w:t>
      </w:r>
    </w:p>
    <w:p w14:paraId="134DB5DB" w14:textId="5614D9F9" w:rsidR="00194E9A" w:rsidRPr="008D0C9F" w:rsidRDefault="00220B35" w:rsidP="0028358D">
      <w:pPr>
        <w:pStyle w:val="Heading1"/>
      </w:pPr>
      <w:r>
        <w:t>S</w:t>
      </w:r>
      <w:r w:rsidR="00194E9A" w:rsidRPr="008D0C9F">
        <w:t>tudents who withdraw/defer after census day without completing a Progression Form</w:t>
      </w:r>
    </w:p>
    <w:p w14:paraId="27464E21" w14:textId="379FE315" w:rsidR="00194E9A" w:rsidRPr="00556EA8" w:rsidRDefault="00194E9A" w:rsidP="0039713B">
      <w:r w:rsidRPr="00556EA8">
        <w:t xml:space="preserve">If a student fails to complete a </w:t>
      </w:r>
      <w:r>
        <w:t>P</w:t>
      </w:r>
      <w:r w:rsidRPr="00556EA8">
        <w:t xml:space="preserve">rogression </w:t>
      </w:r>
      <w:r>
        <w:t>F</w:t>
      </w:r>
      <w:r w:rsidRPr="00556EA8">
        <w:t xml:space="preserve">orm as they have deferred or withdrawn from the course, </w:t>
      </w:r>
      <w:r w:rsidR="006E1342">
        <w:t>you</w:t>
      </w:r>
      <w:r w:rsidRPr="00556EA8">
        <w:t xml:space="preserve"> should still receive payment for the portion of fees covered by census days </w:t>
      </w:r>
      <w:r w:rsidR="00F40010">
        <w:t xml:space="preserve">before </w:t>
      </w:r>
      <w:r w:rsidRPr="00556EA8">
        <w:t xml:space="preserve">the student’s deferral or withdrawal, subject to complying with provisions of the </w:t>
      </w:r>
      <w:r w:rsidRPr="00220B35">
        <w:rPr>
          <w:i/>
          <w:iCs/>
        </w:rPr>
        <w:t xml:space="preserve">VET Student Loans Act 2016 </w:t>
      </w:r>
      <w:r w:rsidRPr="00556EA8">
        <w:t>and Rules.</w:t>
      </w:r>
    </w:p>
    <w:p w14:paraId="4F300AF9" w14:textId="70209024" w:rsidR="00194E9A" w:rsidRPr="00556EA8" w:rsidRDefault="00194E9A" w:rsidP="0039713B">
      <w:pPr>
        <w:rPr>
          <w:lang w:eastAsia="en-AU"/>
        </w:rPr>
      </w:pPr>
      <w:r w:rsidRPr="00556EA8">
        <w:t xml:space="preserve">If a student submits a </w:t>
      </w:r>
      <w:r>
        <w:t>P</w:t>
      </w:r>
      <w:r w:rsidRPr="00556EA8">
        <w:t xml:space="preserve">rogression </w:t>
      </w:r>
      <w:r>
        <w:t>F</w:t>
      </w:r>
      <w:r w:rsidRPr="00556EA8">
        <w:t>orm indicat</w:t>
      </w:r>
      <w:r>
        <w:t>ing</w:t>
      </w:r>
      <w:r w:rsidRPr="00556EA8">
        <w:t xml:space="preserve"> they have ceased studies (withdrawn, </w:t>
      </w:r>
      <w:proofErr w:type="gramStart"/>
      <w:r w:rsidRPr="00556EA8">
        <w:t>deferred</w:t>
      </w:r>
      <w:proofErr w:type="gramEnd"/>
      <w:r w:rsidRPr="00556EA8">
        <w:t xml:space="preserve"> or never commenced) </w:t>
      </w:r>
      <w:r w:rsidR="00F40010">
        <w:t xml:space="preserve">before </w:t>
      </w:r>
      <w:r w:rsidRPr="00556EA8">
        <w:t xml:space="preserve">the reported unit’s census day </w:t>
      </w:r>
      <w:r w:rsidR="000F4E7B" w:rsidRPr="00220B35">
        <w:t>or</w:t>
      </w:r>
      <w:r w:rsidRPr="00556EA8">
        <w:t xml:space="preserve"> if their </w:t>
      </w:r>
      <w:r>
        <w:t>P</w:t>
      </w:r>
      <w:r w:rsidRPr="00556EA8">
        <w:t xml:space="preserve">rogression </w:t>
      </w:r>
      <w:r>
        <w:t xml:space="preserve">Form </w:t>
      </w:r>
      <w:r w:rsidRPr="00556EA8">
        <w:t xml:space="preserve">submission date is </w:t>
      </w:r>
      <w:r w:rsidR="00F40010">
        <w:t xml:space="preserve">before </w:t>
      </w:r>
      <w:r w:rsidRPr="00556EA8">
        <w:t xml:space="preserve">the reported unit census day </w:t>
      </w:r>
      <w:r w:rsidRPr="00334CD3">
        <w:t>in TCSI,</w:t>
      </w:r>
      <w:r w:rsidRPr="00556EA8">
        <w:t xml:space="preserve"> </w:t>
      </w:r>
      <w:r w:rsidR="006E1342">
        <w:t>you</w:t>
      </w:r>
      <w:r w:rsidR="006E1342" w:rsidRPr="00556EA8">
        <w:t xml:space="preserve"> </w:t>
      </w:r>
      <w:r w:rsidRPr="00556EA8">
        <w:t>will not be paid.</w:t>
      </w:r>
    </w:p>
    <w:p w14:paraId="558EB4C4" w14:textId="40AC0FDD" w:rsidR="00556EA8" w:rsidRPr="008D0C9F" w:rsidRDefault="00556EA8" w:rsidP="0028358D">
      <w:pPr>
        <w:pStyle w:val="Heading1"/>
      </w:pPr>
      <w:r w:rsidRPr="008D0C9F">
        <w:t xml:space="preserve">Students who have completed a </w:t>
      </w:r>
      <w:proofErr w:type="gramStart"/>
      <w:r w:rsidRPr="008D0C9F">
        <w:t>course</w:t>
      </w:r>
      <w:proofErr w:type="gramEnd"/>
    </w:p>
    <w:p w14:paraId="386F68A1" w14:textId="390C913B" w:rsidR="009D1419" w:rsidRPr="009D1419" w:rsidRDefault="00556EA8" w:rsidP="0039713B">
      <w:r w:rsidRPr="009D1419">
        <w:t xml:space="preserve">The engagement and progression requirement </w:t>
      </w:r>
      <w:proofErr w:type="gramStart"/>
      <w:r w:rsidRPr="009D1419">
        <w:t>is</w:t>
      </w:r>
      <w:proofErr w:type="gramEnd"/>
      <w:r w:rsidRPr="009D1419">
        <w:t xml:space="preserve"> primarily about continuing to provide the VET </w:t>
      </w:r>
      <w:r w:rsidR="00644979" w:rsidRPr="009D1419">
        <w:t>S</w:t>
      </w:r>
      <w:r w:rsidRPr="009D1419">
        <w:t xml:space="preserve">tudent </w:t>
      </w:r>
      <w:r w:rsidR="00644979" w:rsidRPr="009D1419">
        <w:t>Lo</w:t>
      </w:r>
      <w:r w:rsidRPr="009D1419">
        <w:t>an.</w:t>
      </w:r>
      <w:r w:rsidR="00220B35" w:rsidRPr="009D1419">
        <w:t xml:space="preserve"> </w:t>
      </w:r>
      <w:r w:rsidR="009D1419" w:rsidRPr="009D1419">
        <w:t xml:space="preserve">  </w:t>
      </w:r>
    </w:p>
    <w:p w14:paraId="351F2ADA" w14:textId="0D585B2E" w:rsidR="009D1419" w:rsidRPr="009D1419" w:rsidRDefault="00201E6B" w:rsidP="0039713B">
      <w:r>
        <w:lastRenderedPageBreak/>
        <w:t>If</w:t>
      </w:r>
      <w:r w:rsidR="009D1419" w:rsidRPr="009D1419">
        <w:t xml:space="preserve"> a student has completed their course of studies and does not need to </w:t>
      </w:r>
      <w:r>
        <w:t>access a VET Student Loan</w:t>
      </w:r>
      <w:r w:rsidR="009D1419" w:rsidRPr="009D1419">
        <w:t xml:space="preserve"> any further</w:t>
      </w:r>
      <w:r w:rsidR="00557DFB">
        <w:t>,</w:t>
      </w:r>
      <w:r w:rsidR="00275213">
        <w:t xml:space="preserve"> </w:t>
      </w:r>
      <w:r>
        <w:t xml:space="preserve">they are required to </w:t>
      </w:r>
      <w:r w:rsidR="009D1419" w:rsidRPr="009D1419">
        <w:t xml:space="preserve">complete a progression form in the eCAF system </w:t>
      </w:r>
      <w:r w:rsidR="0010465F">
        <w:t xml:space="preserve">to </w:t>
      </w:r>
      <w:r w:rsidR="0010465F" w:rsidRPr="009D1419">
        <w:t>advise</w:t>
      </w:r>
      <w:r w:rsidR="009D1419" w:rsidRPr="009D1419">
        <w:t xml:space="preserve"> </w:t>
      </w:r>
      <w:r w:rsidR="00A4675E">
        <w:t>this</w:t>
      </w:r>
      <w:r w:rsidR="009D1419" w:rsidRPr="009D1419">
        <w:t xml:space="preserve">. </w:t>
      </w:r>
    </w:p>
    <w:p w14:paraId="37BD3B05" w14:textId="1E57DE71" w:rsidR="009D1419" w:rsidRPr="009D1419" w:rsidRDefault="009D1419" w:rsidP="0039713B">
      <w:r w:rsidRPr="009D1419">
        <w:t>A student advising of their completion of the course:</w:t>
      </w:r>
    </w:p>
    <w:p w14:paraId="56AFC613" w14:textId="376C9F81" w:rsidR="00461D87" w:rsidRPr="006730DB" w:rsidRDefault="00461D87" w:rsidP="00275213">
      <w:pPr>
        <w:numPr>
          <w:ilvl w:val="0"/>
          <w:numId w:val="27"/>
        </w:numPr>
        <w:spacing w:before="100" w:beforeAutospacing="1" w:after="100" w:afterAutospacing="1" w:line="240" w:lineRule="auto"/>
        <w:rPr>
          <w:rFonts w:eastAsia="Times New Roman" w:cstheme="minorHAnsi"/>
          <w:lang w:eastAsia="en-AU"/>
        </w:rPr>
      </w:pPr>
      <w:r w:rsidRPr="006730DB">
        <w:rPr>
          <w:rFonts w:eastAsia="Times New Roman" w:cstheme="minorHAnsi"/>
          <w:lang w:eastAsia="en-AU"/>
        </w:rPr>
        <w:t xml:space="preserve">ensures </w:t>
      </w:r>
      <w:r w:rsidR="00A4675E">
        <w:rPr>
          <w:rFonts w:eastAsia="Times New Roman" w:cstheme="minorHAnsi"/>
          <w:lang w:eastAsia="en-AU"/>
        </w:rPr>
        <w:t>your</w:t>
      </w:r>
      <w:r w:rsidRPr="006730DB">
        <w:rPr>
          <w:rFonts w:eastAsia="Times New Roman" w:cstheme="minorHAnsi"/>
          <w:lang w:eastAsia="en-AU"/>
        </w:rPr>
        <w:t xml:space="preserve"> reporting obligations are fulfilled and the </w:t>
      </w:r>
      <w:r w:rsidR="00A4675E">
        <w:rPr>
          <w:rFonts w:eastAsia="Times New Roman" w:cstheme="minorHAnsi"/>
          <w:lang w:eastAsia="en-AU"/>
        </w:rPr>
        <w:t>VET Student Loan</w:t>
      </w:r>
      <w:r w:rsidRPr="006730DB">
        <w:rPr>
          <w:rFonts w:eastAsia="Times New Roman" w:cstheme="minorHAnsi"/>
          <w:lang w:eastAsia="en-AU"/>
        </w:rPr>
        <w:t xml:space="preserve"> is closed so no further draw down can occur and</w:t>
      </w:r>
    </w:p>
    <w:p w14:paraId="23426E96" w14:textId="7D11D14F" w:rsidR="00461D87" w:rsidRDefault="00461D87" w:rsidP="00275213">
      <w:pPr>
        <w:numPr>
          <w:ilvl w:val="0"/>
          <w:numId w:val="27"/>
        </w:numPr>
        <w:spacing w:before="100" w:beforeAutospacing="1" w:after="100" w:afterAutospacing="1" w:line="240" w:lineRule="auto"/>
        <w:rPr>
          <w:rFonts w:eastAsia="Times New Roman" w:cstheme="minorHAnsi"/>
          <w:lang w:eastAsia="en-AU"/>
        </w:rPr>
      </w:pPr>
      <w:r w:rsidRPr="006730DB">
        <w:rPr>
          <w:rFonts w:eastAsia="Times New Roman" w:cstheme="minorHAnsi"/>
          <w:lang w:eastAsia="en-AU"/>
        </w:rPr>
        <w:t>allows the department to capture course completion rates</w:t>
      </w:r>
      <w:r w:rsidR="00A4675E">
        <w:rPr>
          <w:rFonts w:eastAsia="Times New Roman" w:cstheme="minorHAnsi"/>
          <w:lang w:eastAsia="en-AU"/>
        </w:rPr>
        <w:t>.</w:t>
      </w:r>
    </w:p>
    <w:p w14:paraId="3F9F8FF3" w14:textId="5763A470" w:rsidR="00556EA8" w:rsidRPr="007E4D27" w:rsidRDefault="00A4675E" w:rsidP="007E4D27">
      <w:pPr>
        <w:spacing w:before="100" w:beforeAutospacing="1" w:after="100" w:afterAutospacing="1" w:line="240" w:lineRule="auto"/>
        <w:rPr>
          <w:rFonts w:eastAsia="Times New Roman" w:cstheme="minorHAnsi"/>
          <w:lang w:eastAsia="en-AU"/>
        </w:rPr>
      </w:pPr>
      <w:r>
        <w:rPr>
          <w:rFonts w:eastAsia="Times New Roman" w:cstheme="minorHAnsi"/>
          <w:lang w:eastAsia="en-AU"/>
        </w:rPr>
        <w:t>Completion rates inform the department when assessing you for variations of your conditions of approval or re-approval as a VSL provider.</w:t>
      </w:r>
    </w:p>
    <w:p w14:paraId="108189C5" w14:textId="24A83508" w:rsidR="009D1419" w:rsidRDefault="009D1419" w:rsidP="0039713B">
      <w:r w:rsidRPr="009D1419">
        <w:t>Where a student has completed a progression form and has advised</w:t>
      </w:r>
      <w:r>
        <w:t xml:space="preserve"> of</w:t>
      </w:r>
      <w:r w:rsidRPr="009D1419">
        <w:t xml:space="preserve"> their course completion, there is no further requirement to send progression forms</w:t>
      </w:r>
      <w:r w:rsidR="00A4675E">
        <w:t>.</w:t>
      </w:r>
      <w:r w:rsidRPr="009D1419">
        <w:t xml:space="preserve"> </w:t>
      </w:r>
    </w:p>
    <w:p w14:paraId="24A9AF4B" w14:textId="77777777" w:rsidR="00295551" w:rsidRPr="00295551" w:rsidRDefault="00295551" w:rsidP="00295551">
      <w:pPr>
        <w:spacing w:before="120" w:after="120" w:line="240" w:lineRule="auto"/>
        <w:rPr>
          <w:rFonts w:eastAsia="Times New Roman" w:cstheme="minorHAnsi"/>
          <w:color w:val="1E3D6B"/>
          <w:sz w:val="32"/>
          <w:szCs w:val="32"/>
        </w:rPr>
      </w:pPr>
      <w:r w:rsidRPr="00295551">
        <w:rPr>
          <w:rFonts w:eastAsia="Times New Roman" w:cstheme="minorHAnsi"/>
          <w:color w:val="1E3D6B"/>
          <w:sz w:val="32"/>
          <w:szCs w:val="32"/>
        </w:rPr>
        <w:t>Legislation</w:t>
      </w:r>
    </w:p>
    <w:p w14:paraId="201CC2CB" w14:textId="33ECF617" w:rsidR="00304F5B" w:rsidRPr="00295551" w:rsidRDefault="00E33E83" w:rsidP="00295551">
      <w:pPr>
        <w:spacing w:before="120" w:after="120" w:line="240" w:lineRule="auto"/>
        <w:rPr>
          <w:rFonts w:eastAsia="Calibri"/>
        </w:rPr>
      </w:pPr>
      <w:r w:rsidRPr="00295551">
        <w:rPr>
          <w:rFonts w:eastAsia="Calibri"/>
        </w:rPr>
        <w:t xml:space="preserve">For the legislation, refer to section 20 of the </w:t>
      </w:r>
      <w:hyperlink r:id="rId14" w:history="1">
        <w:r w:rsidRPr="00295551">
          <w:rPr>
            <w:rStyle w:val="Hyperlink"/>
            <w:i/>
            <w:iCs/>
          </w:rPr>
          <w:t>VET Student Loans Act 2016</w:t>
        </w:r>
      </w:hyperlink>
      <w:r w:rsidRPr="00295551">
        <w:rPr>
          <w:rFonts w:eastAsia="Calibri"/>
        </w:rPr>
        <w:t xml:space="preserve">, and section 5 of the </w:t>
      </w:r>
      <w:hyperlink r:id="rId15" w:history="1">
        <w:r w:rsidRPr="000F4E7B">
          <w:rPr>
            <w:rStyle w:val="Hyperlink"/>
          </w:rPr>
          <w:t>VET Student Loan Rules 2016</w:t>
        </w:r>
        <w:r w:rsidRPr="00295551">
          <w:rPr>
            <w:rFonts w:eastAsia="Calibri"/>
          </w:rPr>
          <w:t>.</w:t>
        </w:r>
      </w:hyperlink>
    </w:p>
    <w:sectPr w:rsidR="00304F5B" w:rsidRPr="00295551" w:rsidSect="00E33E83">
      <w:headerReference w:type="default" r:id="rId16"/>
      <w:footerReference w:type="even" r:id="rId17"/>
      <w:footerReference w:type="default" r:id="rId18"/>
      <w:headerReference w:type="first" r:id="rId19"/>
      <w:footerReference w:type="first" r:id="rId20"/>
      <w:pgSz w:w="11906" w:h="16838"/>
      <w:pgMar w:top="1440" w:right="1416"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AAD2" w14:textId="77777777" w:rsidR="001C3337" w:rsidRDefault="001C3337" w:rsidP="00717D10">
      <w:pPr>
        <w:spacing w:after="0" w:line="240" w:lineRule="auto"/>
      </w:pPr>
      <w:r>
        <w:separator/>
      </w:r>
    </w:p>
  </w:endnote>
  <w:endnote w:type="continuationSeparator" w:id="0">
    <w:p w14:paraId="3AD1F91F" w14:textId="77777777" w:rsidR="001C3337" w:rsidRDefault="001C3337" w:rsidP="00717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15493"/>
      <w:docPartObj>
        <w:docPartGallery w:val="Page Numbers (Bottom of Page)"/>
        <w:docPartUnique/>
      </w:docPartObj>
    </w:sdtPr>
    <w:sdtEndPr>
      <w:rPr>
        <w:noProof/>
      </w:rPr>
    </w:sdtEndPr>
    <w:sdtContent>
      <w:p w14:paraId="325E0100" w14:textId="45B630F5" w:rsidR="00890E34" w:rsidRDefault="00890E34" w:rsidP="00890E34">
        <w:pPr>
          <w:pStyle w:val="Footer"/>
          <w:ind w:right="403"/>
          <w:jc w:val="right"/>
        </w:pPr>
        <w:r>
          <w:rPr>
            <w:noProof/>
            <w:lang w:eastAsia="en-AU"/>
          </w:rPr>
          <w:drawing>
            <wp:anchor distT="0" distB="0" distL="114300" distR="114300" simplePos="0" relativeHeight="251661312" behindDoc="1" locked="0" layoutInCell="1" allowOverlap="1" wp14:anchorId="17C14882" wp14:editId="17FBB535">
              <wp:simplePos x="0" y="0"/>
              <wp:positionH relativeFrom="column">
                <wp:posOffset>-895350</wp:posOffset>
              </wp:positionH>
              <wp:positionV relativeFrom="paragraph">
                <wp:posOffset>170180</wp:posOffset>
              </wp:positionV>
              <wp:extent cx="7624445" cy="636270"/>
              <wp:effectExtent l="0" t="0" r="0" b="0"/>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0D737E">
          <w:rPr>
            <w:noProof/>
          </w:rPr>
          <w:t>2</w:t>
        </w:r>
        <w:r>
          <w:rPr>
            <w:noProof/>
          </w:rPr>
          <w:fldChar w:fldCharType="end"/>
        </w:r>
      </w:p>
    </w:sdtContent>
  </w:sdt>
  <w:p w14:paraId="4FB2E6D2" w14:textId="46D37002" w:rsidR="00553320" w:rsidRDefault="005533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9770"/>
      <w:docPartObj>
        <w:docPartGallery w:val="Page Numbers (Bottom of Page)"/>
        <w:docPartUnique/>
      </w:docPartObj>
    </w:sdtPr>
    <w:sdtEndPr>
      <w:rPr>
        <w:noProof/>
      </w:rPr>
    </w:sdtEndPr>
    <w:sdtContent>
      <w:p w14:paraId="643619BF" w14:textId="3CF52558" w:rsidR="00046838" w:rsidRDefault="00046838" w:rsidP="00890E34">
        <w:pPr>
          <w:pStyle w:val="Footer"/>
          <w:ind w:right="403"/>
          <w:jc w:val="right"/>
        </w:pPr>
        <w:r>
          <w:rPr>
            <w:noProof/>
            <w:lang w:eastAsia="en-AU"/>
          </w:rPr>
          <w:drawing>
            <wp:anchor distT="0" distB="0" distL="114300" distR="114300" simplePos="0" relativeHeight="251659264" behindDoc="1" locked="0" layoutInCell="1" allowOverlap="1" wp14:anchorId="2F3D67FD" wp14:editId="2E637158">
              <wp:simplePos x="0" y="0"/>
              <wp:positionH relativeFrom="column">
                <wp:posOffset>-904875</wp:posOffset>
              </wp:positionH>
              <wp:positionV relativeFrom="paragraph">
                <wp:posOffset>170180</wp:posOffset>
              </wp:positionV>
              <wp:extent cx="7624445" cy="636270"/>
              <wp:effectExtent l="0" t="0" r="0" b="0"/>
              <wp:wrapNone/>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D0C9F">
          <w:rPr>
            <w:noProof/>
          </w:rPr>
          <w:t>4</w:t>
        </w:r>
        <w:r>
          <w:rPr>
            <w:noProof/>
          </w:rPr>
          <w:fldChar w:fldCharType="end"/>
        </w:r>
      </w:p>
    </w:sdtContent>
  </w:sdt>
  <w:p w14:paraId="26A5DDFE" w14:textId="551D0EAD" w:rsidR="00046838" w:rsidRDefault="00046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059337"/>
      <w:docPartObj>
        <w:docPartGallery w:val="Page Numbers (Bottom of Page)"/>
        <w:docPartUnique/>
      </w:docPartObj>
    </w:sdtPr>
    <w:sdtEndPr>
      <w:rPr>
        <w:noProof/>
      </w:rPr>
    </w:sdtEndPr>
    <w:sdtContent>
      <w:p w14:paraId="7D4BB826" w14:textId="60405971" w:rsidR="00914337" w:rsidRDefault="00914337">
        <w:pPr>
          <w:pStyle w:val="Footer"/>
          <w:jc w:val="right"/>
        </w:pPr>
        <w:r>
          <w:rPr>
            <w:noProof/>
            <w:lang w:eastAsia="en-AU"/>
          </w:rPr>
          <w:drawing>
            <wp:anchor distT="0" distB="0" distL="114300" distR="114300" simplePos="0" relativeHeight="251663360" behindDoc="1" locked="0" layoutInCell="1" allowOverlap="1" wp14:anchorId="3CCE2843" wp14:editId="38001490">
              <wp:simplePos x="0" y="0"/>
              <wp:positionH relativeFrom="column">
                <wp:posOffset>-904875</wp:posOffset>
              </wp:positionH>
              <wp:positionV relativeFrom="paragraph">
                <wp:posOffset>170180</wp:posOffset>
              </wp:positionV>
              <wp:extent cx="7624445" cy="636270"/>
              <wp:effectExtent l="0" t="0" r="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Work in Progress\_Education\ED16-0222 - 815068 - VET Student Loan Factsheets\links\ED16-0222 - 815068 - VET Student Loan Factsheets_Footer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4445" cy="6362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D0C9F">
          <w:rPr>
            <w:noProof/>
          </w:rPr>
          <w:t>1</w:t>
        </w:r>
        <w:r>
          <w:rPr>
            <w:noProof/>
          </w:rPr>
          <w:fldChar w:fldCharType="end"/>
        </w:r>
      </w:p>
    </w:sdtContent>
  </w:sdt>
  <w:p w14:paraId="055144A8" w14:textId="37BC3581" w:rsidR="00914337" w:rsidRDefault="00914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4E1FE" w14:textId="77777777" w:rsidR="001C3337" w:rsidRDefault="001C3337" w:rsidP="00717D10">
      <w:pPr>
        <w:spacing w:after="0" w:line="240" w:lineRule="auto"/>
      </w:pPr>
      <w:r>
        <w:separator/>
      </w:r>
    </w:p>
  </w:footnote>
  <w:footnote w:type="continuationSeparator" w:id="0">
    <w:p w14:paraId="0A174C9F" w14:textId="77777777" w:rsidR="001C3337" w:rsidRDefault="001C3337" w:rsidP="00717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E0D5" w14:textId="4671F735" w:rsidR="00054523" w:rsidRDefault="00054523" w:rsidP="00553320">
    <w:pPr>
      <w:pStyle w:val="Header"/>
      <w:ind w:hanging="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08B" w14:textId="090E588E" w:rsidR="000D737E" w:rsidRPr="000D737E" w:rsidRDefault="000D737E" w:rsidP="000D737E">
    <w:pPr>
      <w:pStyle w:val="Header"/>
      <w:ind w:hanging="1418"/>
    </w:pPr>
    <w:r>
      <w:rPr>
        <w:noProof/>
        <w:lang w:eastAsia="en-AU"/>
      </w:rPr>
      <w:drawing>
        <wp:inline distT="0" distB="0" distL="0" distR="0" wp14:anchorId="5E9BE171" wp14:editId="55D42E76">
          <wp:extent cx="7559675" cy="878205"/>
          <wp:effectExtent l="0" t="0" r="3175" b="0"/>
          <wp:docPr id="16" name="Picture 16" descr="Australian Government Logo and VET Student Loans logo" title="Banner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8782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46BB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356552"/>
    <w:multiLevelType w:val="hybridMultilevel"/>
    <w:tmpl w:val="80C8FE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614729"/>
    <w:multiLevelType w:val="hybridMultilevel"/>
    <w:tmpl w:val="7F02D76C"/>
    <w:lvl w:ilvl="0" w:tplc="33C8D1DC">
      <w:numFmt w:val="bullet"/>
      <w:lvlText w:val="•"/>
      <w:lvlJc w:val="left"/>
      <w:pPr>
        <w:ind w:left="720" w:hanging="360"/>
      </w:pPr>
      <w:rPr>
        <w:rFonts w:ascii="Calibri" w:eastAsiaTheme="minorHAnsi" w:hAnsi="Calibri" w:cs="Calibri" w:hint="default"/>
      </w:rPr>
    </w:lvl>
    <w:lvl w:ilvl="1" w:tplc="D82C9AA6">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C81926"/>
    <w:multiLevelType w:val="hybridMultilevel"/>
    <w:tmpl w:val="DB12E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F36997"/>
    <w:multiLevelType w:val="hybridMultilevel"/>
    <w:tmpl w:val="2D1CF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04041"/>
    <w:multiLevelType w:val="hybridMultilevel"/>
    <w:tmpl w:val="1DC2E18A"/>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2A3C04EE"/>
    <w:multiLevelType w:val="hybridMultilevel"/>
    <w:tmpl w:val="85EE9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15:restartNumberingAfterBreak="0">
    <w:nsid w:val="326D4FF6"/>
    <w:multiLevelType w:val="hybridMultilevel"/>
    <w:tmpl w:val="8A1A7C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460C47"/>
    <w:multiLevelType w:val="multilevel"/>
    <w:tmpl w:val="8556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7710E"/>
    <w:multiLevelType w:val="hybridMultilevel"/>
    <w:tmpl w:val="C9181356"/>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1" w15:restartNumberingAfterBreak="0">
    <w:nsid w:val="44E37EDC"/>
    <w:multiLevelType w:val="multilevel"/>
    <w:tmpl w:val="1A9E849C"/>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50FF0698"/>
    <w:multiLevelType w:val="multilevel"/>
    <w:tmpl w:val="560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3A1B"/>
    <w:multiLevelType w:val="hybridMultilevel"/>
    <w:tmpl w:val="CF102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9E01DE"/>
    <w:multiLevelType w:val="multilevel"/>
    <w:tmpl w:val="9FAE519C"/>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67F6E4B"/>
    <w:multiLevelType w:val="multilevel"/>
    <w:tmpl w:val="802ECC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74871DBA"/>
    <w:multiLevelType w:val="hybridMultilevel"/>
    <w:tmpl w:val="5ACE069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BB4BE5"/>
    <w:multiLevelType w:val="hybridMultilevel"/>
    <w:tmpl w:val="8826B1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151E73"/>
    <w:multiLevelType w:val="hybridMultilevel"/>
    <w:tmpl w:val="CF28C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1094970">
    <w:abstractNumId w:val="1"/>
  </w:num>
  <w:num w:numId="2" w16cid:durableId="655962040">
    <w:abstractNumId w:val="8"/>
  </w:num>
  <w:num w:numId="3" w16cid:durableId="1240285730">
    <w:abstractNumId w:val="13"/>
  </w:num>
  <w:num w:numId="4" w16cid:durableId="1175461066">
    <w:abstractNumId w:val="17"/>
  </w:num>
  <w:num w:numId="5" w16cid:durableId="1717386065">
    <w:abstractNumId w:val="4"/>
  </w:num>
  <w:num w:numId="6" w16cid:durableId="1429738557">
    <w:abstractNumId w:val="7"/>
  </w:num>
  <w:num w:numId="7" w16cid:durableId="161162996">
    <w:abstractNumId w:val="16"/>
  </w:num>
  <w:num w:numId="8" w16cid:durableId="1169564575">
    <w:abstractNumId w:val="2"/>
  </w:num>
  <w:num w:numId="9" w16cid:durableId="2133013600">
    <w:abstractNumId w:val="16"/>
  </w:num>
  <w:num w:numId="10" w16cid:durableId="890771187">
    <w:abstractNumId w:val="10"/>
  </w:num>
  <w:num w:numId="11" w16cid:durableId="1451246461">
    <w:abstractNumId w:val="16"/>
  </w:num>
  <w:num w:numId="12" w16cid:durableId="161555780">
    <w:abstractNumId w:val="16"/>
  </w:num>
  <w:num w:numId="13" w16cid:durableId="1887135446">
    <w:abstractNumId w:val="18"/>
  </w:num>
  <w:num w:numId="14" w16cid:durableId="1775860561">
    <w:abstractNumId w:val="3"/>
  </w:num>
  <w:num w:numId="15" w16cid:durableId="593246379">
    <w:abstractNumId w:val="16"/>
  </w:num>
  <w:num w:numId="16" w16cid:durableId="2035232320">
    <w:abstractNumId w:val="12"/>
  </w:num>
  <w:num w:numId="17" w16cid:durableId="482114804">
    <w:abstractNumId w:val="16"/>
  </w:num>
  <w:num w:numId="18" w16cid:durableId="1950236911">
    <w:abstractNumId w:val="16"/>
  </w:num>
  <w:num w:numId="19" w16cid:durableId="1674911087">
    <w:abstractNumId w:val="16"/>
  </w:num>
  <w:num w:numId="20" w16cid:durableId="439225113">
    <w:abstractNumId w:val="0"/>
  </w:num>
  <w:num w:numId="21" w16cid:durableId="1996637994">
    <w:abstractNumId w:val="19"/>
  </w:num>
  <w:num w:numId="22" w16cid:durableId="2080788022">
    <w:abstractNumId w:val="5"/>
  </w:num>
  <w:num w:numId="23" w16cid:durableId="114295760">
    <w:abstractNumId w:val="11"/>
  </w:num>
  <w:num w:numId="24" w16cid:durableId="989560707">
    <w:abstractNumId w:val="14"/>
  </w:num>
  <w:num w:numId="25" w16cid:durableId="322390145">
    <w:abstractNumId w:val="6"/>
  </w:num>
  <w:num w:numId="26" w16cid:durableId="1256208789">
    <w:abstractNumId w:val="9"/>
  </w:num>
  <w:num w:numId="27" w16cid:durableId="19571343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10"/>
    <w:rsid w:val="0000003C"/>
    <w:rsid w:val="000002D9"/>
    <w:rsid w:val="0000260F"/>
    <w:rsid w:val="000053A0"/>
    <w:rsid w:val="000132FF"/>
    <w:rsid w:val="00017EB3"/>
    <w:rsid w:val="00020409"/>
    <w:rsid w:val="000433E3"/>
    <w:rsid w:val="000435FE"/>
    <w:rsid w:val="00046838"/>
    <w:rsid w:val="00047268"/>
    <w:rsid w:val="0005346E"/>
    <w:rsid w:val="00054523"/>
    <w:rsid w:val="00060D20"/>
    <w:rsid w:val="000947EF"/>
    <w:rsid w:val="000978BC"/>
    <w:rsid w:val="000D4F06"/>
    <w:rsid w:val="000D737E"/>
    <w:rsid w:val="000E521B"/>
    <w:rsid w:val="000F4E7B"/>
    <w:rsid w:val="0010465F"/>
    <w:rsid w:val="0011343E"/>
    <w:rsid w:val="001354E3"/>
    <w:rsid w:val="001375CB"/>
    <w:rsid w:val="00140C23"/>
    <w:rsid w:val="00147A1F"/>
    <w:rsid w:val="00152127"/>
    <w:rsid w:val="001548DE"/>
    <w:rsid w:val="001551EB"/>
    <w:rsid w:val="00162AFA"/>
    <w:rsid w:val="001670E5"/>
    <w:rsid w:val="0017080A"/>
    <w:rsid w:val="00175452"/>
    <w:rsid w:val="001907B3"/>
    <w:rsid w:val="00193491"/>
    <w:rsid w:val="00194E9A"/>
    <w:rsid w:val="001A1304"/>
    <w:rsid w:val="001A1B7F"/>
    <w:rsid w:val="001C3337"/>
    <w:rsid w:val="001C3E15"/>
    <w:rsid w:val="00201E6B"/>
    <w:rsid w:val="002031D4"/>
    <w:rsid w:val="0020539C"/>
    <w:rsid w:val="00220B35"/>
    <w:rsid w:val="002273CB"/>
    <w:rsid w:val="002405D1"/>
    <w:rsid w:val="0024416C"/>
    <w:rsid w:val="00262CA5"/>
    <w:rsid w:val="00275213"/>
    <w:rsid w:val="00276647"/>
    <w:rsid w:val="00282D66"/>
    <w:rsid w:val="0028358D"/>
    <w:rsid w:val="00290E36"/>
    <w:rsid w:val="00295551"/>
    <w:rsid w:val="002A1074"/>
    <w:rsid w:val="002B74CD"/>
    <w:rsid w:val="002D7757"/>
    <w:rsid w:val="00300C94"/>
    <w:rsid w:val="00304F5B"/>
    <w:rsid w:val="00324CAC"/>
    <w:rsid w:val="00330F75"/>
    <w:rsid w:val="00334CD3"/>
    <w:rsid w:val="0033585A"/>
    <w:rsid w:val="00361CB5"/>
    <w:rsid w:val="00365347"/>
    <w:rsid w:val="00367BD5"/>
    <w:rsid w:val="00371561"/>
    <w:rsid w:val="00372C0B"/>
    <w:rsid w:val="0037677E"/>
    <w:rsid w:val="00385010"/>
    <w:rsid w:val="00392B02"/>
    <w:rsid w:val="003932BD"/>
    <w:rsid w:val="0039713B"/>
    <w:rsid w:val="003E612E"/>
    <w:rsid w:val="003F1487"/>
    <w:rsid w:val="00410BF3"/>
    <w:rsid w:val="0041349B"/>
    <w:rsid w:val="00413ABE"/>
    <w:rsid w:val="00414E8E"/>
    <w:rsid w:val="004152BF"/>
    <w:rsid w:val="004376BC"/>
    <w:rsid w:val="00437A72"/>
    <w:rsid w:val="00445099"/>
    <w:rsid w:val="0045406A"/>
    <w:rsid w:val="00461D87"/>
    <w:rsid w:val="0047095D"/>
    <w:rsid w:val="0048020D"/>
    <w:rsid w:val="004958CD"/>
    <w:rsid w:val="004C14E3"/>
    <w:rsid w:val="004D4B02"/>
    <w:rsid w:val="004E37C5"/>
    <w:rsid w:val="004F078A"/>
    <w:rsid w:val="004F6B11"/>
    <w:rsid w:val="004F6DAD"/>
    <w:rsid w:val="004F7003"/>
    <w:rsid w:val="005059B9"/>
    <w:rsid w:val="005322A5"/>
    <w:rsid w:val="005365D4"/>
    <w:rsid w:val="005419D2"/>
    <w:rsid w:val="00542571"/>
    <w:rsid w:val="005460E4"/>
    <w:rsid w:val="00550D63"/>
    <w:rsid w:val="00553320"/>
    <w:rsid w:val="0055606F"/>
    <w:rsid w:val="00556EA8"/>
    <w:rsid w:val="00557DFB"/>
    <w:rsid w:val="00557FC4"/>
    <w:rsid w:val="005615CD"/>
    <w:rsid w:val="00570092"/>
    <w:rsid w:val="00584A1F"/>
    <w:rsid w:val="005970B7"/>
    <w:rsid w:val="005C2230"/>
    <w:rsid w:val="005C26D5"/>
    <w:rsid w:val="005D19C4"/>
    <w:rsid w:val="005E2F2B"/>
    <w:rsid w:val="00621C9E"/>
    <w:rsid w:val="006268F4"/>
    <w:rsid w:val="00643313"/>
    <w:rsid w:val="00644979"/>
    <w:rsid w:val="0065092C"/>
    <w:rsid w:val="00651D5D"/>
    <w:rsid w:val="006716C7"/>
    <w:rsid w:val="006730DB"/>
    <w:rsid w:val="0067452E"/>
    <w:rsid w:val="0069369D"/>
    <w:rsid w:val="00693728"/>
    <w:rsid w:val="00695771"/>
    <w:rsid w:val="006C261F"/>
    <w:rsid w:val="006C5975"/>
    <w:rsid w:val="006C6F84"/>
    <w:rsid w:val="006D5E2C"/>
    <w:rsid w:val="006D606B"/>
    <w:rsid w:val="006E1342"/>
    <w:rsid w:val="006E203A"/>
    <w:rsid w:val="006F672D"/>
    <w:rsid w:val="006F6A03"/>
    <w:rsid w:val="007042B0"/>
    <w:rsid w:val="00710FA2"/>
    <w:rsid w:val="007118DD"/>
    <w:rsid w:val="007157A2"/>
    <w:rsid w:val="00717D10"/>
    <w:rsid w:val="00721990"/>
    <w:rsid w:val="00745195"/>
    <w:rsid w:val="00757B36"/>
    <w:rsid w:val="00761D35"/>
    <w:rsid w:val="00784A04"/>
    <w:rsid w:val="00785AB7"/>
    <w:rsid w:val="007B2102"/>
    <w:rsid w:val="007C2896"/>
    <w:rsid w:val="007D6C5F"/>
    <w:rsid w:val="007E4D27"/>
    <w:rsid w:val="008009EB"/>
    <w:rsid w:val="008020E0"/>
    <w:rsid w:val="00803E57"/>
    <w:rsid w:val="00835275"/>
    <w:rsid w:val="0083572F"/>
    <w:rsid w:val="00845C02"/>
    <w:rsid w:val="008501FB"/>
    <w:rsid w:val="008743E1"/>
    <w:rsid w:val="0088046D"/>
    <w:rsid w:val="00881407"/>
    <w:rsid w:val="0088518B"/>
    <w:rsid w:val="00890E34"/>
    <w:rsid w:val="008B0821"/>
    <w:rsid w:val="008B09A1"/>
    <w:rsid w:val="008B49BB"/>
    <w:rsid w:val="008B646F"/>
    <w:rsid w:val="008C517C"/>
    <w:rsid w:val="008C6EEF"/>
    <w:rsid w:val="008D0C9F"/>
    <w:rsid w:val="008D7570"/>
    <w:rsid w:val="008E2742"/>
    <w:rsid w:val="008F2C78"/>
    <w:rsid w:val="00914337"/>
    <w:rsid w:val="00916D6B"/>
    <w:rsid w:val="00917B95"/>
    <w:rsid w:val="00947BB5"/>
    <w:rsid w:val="0095275B"/>
    <w:rsid w:val="009546E4"/>
    <w:rsid w:val="0096078A"/>
    <w:rsid w:val="00995C84"/>
    <w:rsid w:val="009A0747"/>
    <w:rsid w:val="009A5E5A"/>
    <w:rsid w:val="009C2C1A"/>
    <w:rsid w:val="009C32E8"/>
    <w:rsid w:val="009D1143"/>
    <w:rsid w:val="009D1419"/>
    <w:rsid w:val="009D1C09"/>
    <w:rsid w:val="009D3BBD"/>
    <w:rsid w:val="009D4CB6"/>
    <w:rsid w:val="009E5DC8"/>
    <w:rsid w:val="009F67DC"/>
    <w:rsid w:val="00A0022A"/>
    <w:rsid w:val="00A34110"/>
    <w:rsid w:val="00A4675E"/>
    <w:rsid w:val="00A67229"/>
    <w:rsid w:val="00A8428A"/>
    <w:rsid w:val="00AD1704"/>
    <w:rsid w:val="00AE0E21"/>
    <w:rsid w:val="00AE4E35"/>
    <w:rsid w:val="00AE5016"/>
    <w:rsid w:val="00AF0E0D"/>
    <w:rsid w:val="00AF1FE9"/>
    <w:rsid w:val="00AF5F7D"/>
    <w:rsid w:val="00B041B4"/>
    <w:rsid w:val="00B13FD1"/>
    <w:rsid w:val="00B20069"/>
    <w:rsid w:val="00B37D7F"/>
    <w:rsid w:val="00B436C7"/>
    <w:rsid w:val="00B45AA4"/>
    <w:rsid w:val="00B60F84"/>
    <w:rsid w:val="00B6139E"/>
    <w:rsid w:val="00B61BE5"/>
    <w:rsid w:val="00B676BC"/>
    <w:rsid w:val="00B704EE"/>
    <w:rsid w:val="00B927FA"/>
    <w:rsid w:val="00B96BDE"/>
    <w:rsid w:val="00BA5E54"/>
    <w:rsid w:val="00BB7851"/>
    <w:rsid w:val="00BC1CD8"/>
    <w:rsid w:val="00BD156E"/>
    <w:rsid w:val="00BD7BBF"/>
    <w:rsid w:val="00BE2ACC"/>
    <w:rsid w:val="00C06CDE"/>
    <w:rsid w:val="00C1418C"/>
    <w:rsid w:val="00C14DFC"/>
    <w:rsid w:val="00C276AA"/>
    <w:rsid w:val="00C47437"/>
    <w:rsid w:val="00C53005"/>
    <w:rsid w:val="00C61BD2"/>
    <w:rsid w:val="00C743CA"/>
    <w:rsid w:val="00C749B7"/>
    <w:rsid w:val="00C76EAA"/>
    <w:rsid w:val="00C90F7B"/>
    <w:rsid w:val="00CA50A9"/>
    <w:rsid w:val="00CA5802"/>
    <w:rsid w:val="00CA5EAE"/>
    <w:rsid w:val="00CB1945"/>
    <w:rsid w:val="00D10F2D"/>
    <w:rsid w:val="00D14834"/>
    <w:rsid w:val="00D30EB3"/>
    <w:rsid w:val="00D35E56"/>
    <w:rsid w:val="00D5005E"/>
    <w:rsid w:val="00D56AB9"/>
    <w:rsid w:val="00D60CDA"/>
    <w:rsid w:val="00D74B04"/>
    <w:rsid w:val="00D74CA7"/>
    <w:rsid w:val="00D82EEB"/>
    <w:rsid w:val="00D84357"/>
    <w:rsid w:val="00D84540"/>
    <w:rsid w:val="00D90E35"/>
    <w:rsid w:val="00DA0C29"/>
    <w:rsid w:val="00DA5547"/>
    <w:rsid w:val="00DA76B2"/>
    <w:rsid w:val="00DC72C8"/>
    <w:rsid w:val="00DD40C8"/>
    <w:rsid w:val="00DD73D8"/>
    <w:rsid w:val="00DF254A"/>
    <w:rsid w:val="00E03469"/>
    <w:rsid w:val="00E06497"/>
    <w:rsid w:val="00E16303"/>
    <w:rsid w:val="00E2221D"/>
    <w:rsid w:val="00E2559D"/>
    <w:rsid w:val="00E31F02"/>
    <w:rsid w:val="00E33E83"/>
    <w:rsid w:val="00E810EF"/>
    <w:rsid w:val="00E86FFA"/>
    <w:rsid w:val="00E924D9"/>
    <w:rsid w:val="00EC3F45"/>
    <w:rsid w:val="00ED1175"/>
    <w:rsid w:val="00EE6CCC"/>
    <w:rsid w:val="00F01682"/>
    <w:rsid w:val="00F06CDB"/>
    <w:rsid w:val="00F078BC"/>
    <w:rsid w:val="00F20EA5"/>
    <w:rsid w:val="00F23E2C"/>
    <w:rsid w:val="00F40010"/>
    <w:rsid w:val="00F44260"/>
    <w:rsid w:val="00F52109"/>
    <w:rsid w:val="00F54304"/>
    <w:rsid w:val="00F7456A"/>
    <w:rsid w:val="00F80AE2"/>
    <w:rsid w:val="00F948F8"/>
    <w:rsid w:val="00F97231"/>
    <w:rsid w:val="00FA12E9"/>
    <w:rsid w:val="00FA3427"/>
    <w:rsid w:val="00FB619D"/>
    <w:rsid w:val="00FC08AC"/>
    <w:rsid w:val="00FC6310"/>
    <w:rsid w:val="00FD236D"/>
    <w:rsid w:val="00FD31C5"/>
    <w:rsid w:val="00FD565E"/>
    <w:rsid w:val="00FF1D2E"/>
    <w:rsid w:val="00FF4353"/>
    <w:rsid w:val="00FF65A0"/>
    <w:rsid w:val="00FF6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E2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8D"/>
    <w:pPr>
      <w:keepNext/>
      <w:keepLines/>
      <w:spacing w:before="240" w:after="120"/>
      <w:outlineLvl w:val="0"/>
    </w:pPr>
    <w:rPr>
      <w:rFonts w:eastAsia="Times New Roman" w:cstheme="minorHAnsi"/>
      <w:color w:val="1E3D6B"/>
      <w:sz w:val="32"/>
      <w:szCs w:val="32"/>
    </w:rPr>
  </w:style>
  <w:style w:type="paragraph" w:styleId="Heading2">
    <w:name w:val="heading 2"/>
    <w:basedOn w:val="Normal"/>
    <w:next w:val="Normal"/>
    <w:link w:val="Heading2Char"/>
    <w:uiPriority w:val="9"/>
    <w:unhideWhenUsed/>
    <w:qFormat/>
    <w:rsid w:val="00505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D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1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717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0"/>
    <w:rPr>
      <w:sz w:val="20"/>
      <w:szCs w:val="20"/>
    </w:rPr>
  </w:style>
  <w:style w:type="character" w:styleId="FootnoteReference">
    <w:name w:val="footnote reference"/>
    <w:basedOn w:val="DefaultParagraphFont"/>
    <w:uiPriority w:val="99"/>
    <w:semiHidden/>
    <w:unhideWhenUsed/>
    <w:rsid w:val="00717D10"/>
    <w:rPr>
      <w:vertAlign w:val="superscript"/>
    </w:rPr>
  </w:style>
  <w:style w:type="paragraph" w:styleId="ListParagraph">
    <w:name w:val="List Paragraph"/>
    <w:aliases w:val="0Bullet,Bullet Point,Bullet point,Bullet points,Content descriptions,DDM Gen Text,Dot point 1.5 line spacing,Indented bullet,L,List Paragraph - bullets,List Paragraph1,List Paragraph11,List Paragraph2,Recommendation,bullet point list"/>
    <w:basedOn w:val="Normal"/>
    <w:link w:val="ListParagraphChar"/>
    <w:uiPriority w:val="34"/>
    <w:qFormat/>
    <w:rsid w:val="00F23E2C"/>
    <w:pPr>
      <w:ind w:left="720"/>
      <w:contextualSpacing/>
    </w:pPr>
  </w:style>
  <w:style w:type="character" w:styleId="Hyperlink">
    <w:name w:val="Hyperlink"/>
    <w:basedOn w:val="DefaultParagraphFont"/>
    <w:uiPriority w:val="99"/>
    <w:unhideWhenUsed/>
    <w:qFormat/>
    <w:rsid w:val="00D5005E"/>
    <w:rPr>
      <w:color w:val="0563C1" w:themeColor="hyperlink"/>
      <w:u w:val="single"/>
    </w:rPr>
  </w:style>
  <w:style w:type="character" w:styleId="CommentReference">
    <w:name w:val="annotation reference"/>
    <w:basedOn w:val="DefaultParagraphFont"/>
    <w:uiPriority w:val="99"/>
    <w:semiHidden/>
    <w:unhideWhenUsed/>
    <w:rsid w:val="00916D6B"/>
    <w:rPr>
      <w:sz w:val="16"/>
      <w:szCs w:val="16"/>
    </w:rPr>
  </w:style>
  <w:style w:type="paragraph" w:styleId="CommentText">
    <w:name w:val="annotation text"/>
    <w:basedOn w:val="Normal"/>
    <w:link w:val="CommentTextChar"/>
    <w:uiPriority w:val="99"/>
    <w:unhideWhenUsed/>
    <w:rsid w:val="00916D6B"/>
    <w:pPr>
      <w:spacing w:line="240" w:lineRule="auto"/>
    </w:pPr>
    <w:rPr>
      <w:sz w:val="20"/>
      <w:szCs w:val="20"/>
    </w:rPr>
  </w:style>
  <w:style w:type="character" w:customStyle="1" w:styleId="CommentTextChar">
    <w:name w:val="Comment Text Char"/>
    <w:basedOn w:val="DefaultParagraphFont"/>
    <w:link w:val="CommentText"/>
    <w:uiPriority w:val="99"/>
    <w:rsid w:val="00916D6B"/>
    <w:rPr>
      <w:sz w:val="20"/>
      <w:szCs w:val="20"/>
    </w:rPr>
  </w:style>
  <w:style w:type="paragraph" w:styleId="CommentSubject">
    <w:name w:val="annotation subject"/>
    <w:basedOn w:val="CommentText"/>
    <w:next w:val="CommentText"/>
    <w:link w:val="CommentSubjectChar"/>
    <w:uiPriority w:val="99"/>
    <w:semiHidden/>
    <w:unhideWhenUsed/>
    <w:rsid w:val="00916D6B"/>
    <w:rPr>
      <w:b/>
      <w:bCs/>
    </w:rPr>
  </w:style>
  <w:style w:type="character" w:customStyle="1" w:styleId="CommentSubjectChar">
    <w:name w:val="Comment Subject Char"/>
    <w:basedOn w:val="CommentTextChar"/>
    <w:link w:val="CommentSubject"/>
    <w:uiPriority w:val="99"/>
    <w:semiHidden/>
    <w:rsid w:val="00916D6B"/>
    <w:rPr>
      <w:b/>
      <w:bCs/>
      <w:sz w:val="20"/>
      <w:szCs w:val="20"/>
    </w:rPr>
  </w:style>
  <w:style w:type="paragraph" w:styleId="BalloonText">
    <w:name w:val="Balloon Text"/>
    <w:basedOn w:val="Normal"/>
    <w:link w:val="BalloonTextChar"/>
    <w:uiPriority w:val="99"/>
    <w:semiHidden/>
    <w:unhideWhenUsed/>
    <w:rsid w:val="00916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D6B"/>
    <w:rPr>
      <w:rFonts w:ascii="Segoe UI" w:hAnsi="Segoe UI" w:cs="Segoe UI"/>
      <w:sz w:val="18"/>
      <w:szCs w:val="18"/>
    </w:rPr>
  </w:style>
  <w:style w:type="paragraph" w:styleId="Title">
    <w:name w:val="Title"/>
    <w:basedOn w:val="Normal"/>
    <w:next w:val="Normal"/>
    <w:link w:val="TitleChar"/>
    <w:uiPriority w:val="7"/>
    <w:qFormat/>
    <w:rsid w:val="000F4E7B"/>
    <w:pPr>
      <w:spacing w:before="720" w:after="180" w:line="240" w:lineRule="auto"/>
      <w:contextualSpacing/>
    </w:pPr>
    <w:rPr>
      <w:rFonts w:ascii="Calibri" w:eastAsiaTheme="majorEastAsia" w:hAnsi="Calibri" w:cstheme="majorBidi"/>
      <w:noProof/>
      <w:color w:val="292065"/>
      <w:spacing w:val="5"/>
      <w:kern w:val="28"/>
      <w:sz w:val="60"/>
      <w:szCs w:val="60"/>
    </w:rPr>
  </w:style>
  <w:style w:type="character" w:customStyle="1" w:styleId="TitleChar">
    <w:name w:val="Title Char"/>
    <w:basedOn w:val="DefaultParagraphFont"/>
    <w:link w:val="Title"/>
    <w:uiPriority w:val="7"/>
    <w:rsid w:val="000F4E7B"/>
    <w:rPr>
      <w:rFonts w:ascii="Calibri" w:eastAsiaTheme="majorEastAsia" w:hAnsi="Calibri" w:cstheme="majorBidi"/>
      <w:noProof/>
      <w:color w:val="292065"/>
      <w:spacing w:val="5"/>
      <w:kern w:val="28"/>
      <w:sz w:val="60"/>
      <w:szCs w:val="60"/>
    </w:rPr>
  </w:style>
  <w:style w:type="paragraph" w:styleId="Header">
    <w:name w:val="header"/>
    <w:basedOn w:val="Normal"/>
    <w:link w:val="HeaderChar"/>
    <w:uiPriority w:val="99"/>
    <w:unhideWhenUsed/>
    <w:rsid w:val="00054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23"/>
  </w:style>
  <w:style w:type="paragraph" w:styleId="Footer">
    <w:name w:val="footer"/>
    <w:basedOn w:val="Normal"/>
    <w:link w:val="FooterChar"/>
    <w:uiPriority w:val="99"/>
    <w:unhideWhenUsed/>
    <w:rsid w:val="00054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23"/>
  </w:style>
  <w:style w:type="character" w:styleId="Strong">
    <w:name w:val="Strong"/>
    <w:uiPriority w:val="22"/>
    <w:qFormat/>
    <w:rsid w:val="00C76EAA"/>
    <w:rPr>
      <w:b/>
      <w:bCs/>
    </w:rPr>
  </w:style>
  <w:style w:type="paragraph" w:styleId="ListNumber">
    <w:name w:val="List Number"/>
    <w:basedOn w:val="Normal"/>
    <w:uiPriority w:val="99"/>
    <w:unhideWhenUsed/>
    <w:rsid w:val="00C76EAA"/>
    <w:pPr>
      <w:numPr>
        <w:numId w:val="6"/>
      </w:numPr>
      <w:spacing w:after="120" w:line="276" w:lineRule="auto"/>
      <w:contextualSpacing/>
    </w:pPr>
    <w:rPr>
      <w:rFonts w:eastAsiaTheme="minorEastAsia"/>
    </w:rPr>
  </w:style>
  <w:style w:type="paragraph" w:styleId="ListNumber2">
    <w:name w:val="List Number 2"/>
    <w:basedOn w:val="Normal"/>
    <w:uiPriority w:val="99"/>
    <w:unhideWhenUsed/>
    <w:rsid w:val="00C76EAA"/>
    <w:pPr>
      <w:numPr>
        <w:ilvl w:val="1"/>
        <w:numId w:val="6"/>
      </w:numPr>
      <w:tabs>
        <w:tab w:val="left" w:pos="1134"/>
      </w:tabs>
      <w:spacing w:after="120" w:line="276" w:lineRule="auto"/>
      <w:contextualSpacing/>
    </w:pPr>
    <w:rPr>
      <w:rFonts w:eastAsiaTheme="minorEastAsia"/>
    </w:rPr>
  </w:style>
  <w:style w:type="paragraph" w:styleId="ListNumber3">
    <w:name w:val="List Number 3"/>
    <w:basedOn w:val="Normal"/>
    <w:uiPriority w:val="99"/>
    <w:semiHidden/>
    <w:rsid w:val="00C76EAA"/>
    <w:pPr>
      <w:numPr>
        <w:ilvl w:val="2"/>
        <w:numId w:val="6"/>
      </w:numPr>
      <w:spacing w:after="120" w:line="276" w:lineRule="auto"/>
      <w:contextualSpacing/>
    </w:pPr>
    <w:rPr>
      <w:rFonts w:eastAsiaTheme="minorEastAsia"/>
    </w:rPr>
  </w:style>
  <w:style w:type="paragraph" w:styleId="ListNumber4">
    <w:name w:val="List Number 4"/>
    <w:basedOn w:val="Normal"/>
    <w:uiPriority w:val="99"/>
    <w:semiHidden/>
    <w:rsid w:val="00C76EAA"/>
    <w:pPr>
      <w:numPr>
        <w:ilvl w:val="3"/>
        <w:numId w:val="6"/>
      </w:numPr>
      <w:spacing w:after="120" w:line="276" w:lineRule="auto"/>
      <w:contextualSpacing/>
    </w:pPr>
    <w:rPr>
      <w:rFonts w:eastAsiaTheme="minorEastAsia"/>
    </w:rPr>
  </w:style>
  <w:style w:type="numbering" w:customStyle="1" w:styleId="NumberedList">
    <w:name w:val="Numbered List"/>
    <w:uiPriority w:val="99"/>
    <w:rsid w:val="00C76EAA"/>
    <w:pPr>
      <w:numPr>
        <w:numId w:val="6"/>
      </w:numPr>
    </w:pPr>
  </w:style>
  <w:style w:type="paragraph" w:styleId="ListNumber5">
    <w:name w:val="List Number 5"/>
    <w:basedOn w:val="Normal"/>
    <w:uiPriority w:val="99"/>
    <w:semiHidden/>
    <w:rsid w:val="00C76EAA"/>
    <w:pPr>
      <w:numPr>
        <w:ilvl w:val="4"/>
        <w:numId w:val="6"/>
      </w:numPr>
      <w:spacing w:after="200" w:line="276" w:lineRule="auto"/>
      <w:contextualSpacing/>
    </w:pPr>
    <w:rPr>
      <w:rFonts w:eastAsiaTheme="minorEastAsia"/>
    </w:rPr>
  </w:style>
  <w:style w:type="paragraph" w:customStyle="1" w:styleId="Strongcolor">
    <w:name w:val="Strong color"/>
    <w:basedOn w:val="Normal"/>
    <w:link w:val="StrongcolorChar"/>
    <w:qFormat/>
    <w:rsid w:val="00C76EAA"/>
    <w:pPr>
      <w:spacing w:after="200" w:line="276" w:lineRule="auto"/>
    </w:pPr>
    <w:rPr>
      <w:b/>
      <w:color w:val="24206B"/>
      <w:spacing w:val="1"/>
    </w:rPr>
  </w:style>
  <w:style w:type="character" w:customStyle="1" w:styleId="StrongcolorChar">
    <w:name w:val="Strong color Char"/>
    <w:basedOn w:val="DefaultParagraphFont"/>
    <w:link w:val="Strongcolor"/>
    <w:rsid w:val="00C76EAA"/>
    <w:rPr>
      <w:b/>
      <w:color w:val="24206B"/>
      <w:spacing w:val="1"/>
    </w:rPr>
  </w:style>
  <w:style w:type="character" w:customStyle="1" w:styleId="Heading1Char">
    <w:name w:val="Heading 1 Char"/>
    <w:basedOn w:val="DefaultParagraphFont"/>
    <w:link w:val="Heading1"/>
    <w:uiPriority w:val="9"/>
    <w:rsid w:val="0028358D"/>
    <w:rPr>
      <w:rFonts w:eastAsia="Times New Roman" w:cstheme="minorHAnsi"/>
      <w:color w:val="1E3D6B"/>
      <w:sz w:val="32"/>
      <w:szCs w:val="32"/>
    </w:rPr>
  </w:style>
  <w:style w:type="character" w:styleId="FollowedHyperlink">
    <w:name w:val="FollowedHyperlink"/>
    <w:basedOn w:val="DefaultParagraphFont"/>
    <w:uiPriority w:val="99"/>
    <w:semiHidden/>
    <w:unhideWhenUsed/>
    <w:rsid w:val="004F7003"/>
    <w:rPr>
      <w:color w:val="954F72" w:themeColor="followedHyperlink"/>
      <w:u w:val="single"/>
    </w:rPr>
  </w:style>
  <w:style w:type="paragraph" w:styleId="ListBullet">
    <w:name w:val="List Bullet"/>
    <w:basedOn w:val="Normal"/>
    <w:uiPriority w:val="99"/>
    <w:unhideWhenUsed/>
    <w:qFormat/>
    <w:rsid w:val="004F7003"/>
    <w:pPr>
      <w:spacing w:after="120" w:line="276" w:lineRule="auto"/>
      <w:contextualSpacing/>
    </w:pPr>
    <w:rPr>
      <w:rFonts w:eastAsiaTheme="minorEastAsia"/>
    </w:rPr>
  </w:style>
  <w:style w:type="paragraph" w:styleId="ListBullet2">
    <w:name w:val="List Bullet 2"/>
    <w:basedOn w:val="Normal"/>
    <w:uiPriority w:val="99"/>
    <w:unhideWhenUsed/>
    <w:rsid w:val="004F7003"/>
    <w:pPr>
      <w:numPr>
        <w:ilvl w:val="1"/>
        <w:numId w:val="7"/>
      </w:numPr>
      <w:spacing w:after="120" w:line="276" w:lineRule="auto"/>
      <w:contextualSpacing/>
    </w:pPr>
    <w:rPr>
      <w:rFonts w:eastAsiaTheme="minorEastAsia"/>
    </w:rPr>
  </w:style>
  <w:style w:type="paragraph" w:styleId="ListBullet3">
    <w:name w:val="List Bullet 3"/>
    <w:basedOn w:val="Normal"/>
    <w:uiPriority w:val="99"/>
    <w:semiHidden/>
    <w:rsid w:val="004F7003"/>
    <w:pPr>
      <w:numPr>
        <w:ilvl w:val="2"/>
        <w:numId w:val="7"/>
      </w:numPr>
      <w:spacing w:after="120" w:line="276" w:lineRule="auto"/>
      <w:contextualSpacing/>
    </w:pPr>
    <w:rPr>
      <w:rFonts w:eastAsiaTheme="minorEastAsia"/>
    </w:rPr>
  </w:style>
  <w:style w:type="paragraph" w:styleId="ListBullet4">
    <w:name w:val="List Bullet 4"/>
    <w:basedOn w:val="Normal"/>
    <w:uiPriority w:val="99"/>
    <w:semiHidden/>
    <w:rsid w:val="004F7003"/>
    <w:pPr>
      <w:numPr>
        <w:ilvl w:val="3"/>
        <w:numId w:val="7"/>
      </w:numPr>
      <w:spacing w:after="120" w:line="276" w:lineRule="auto"/>
      <w:contextualSpacing/>
    </w:pPr>
    <w:rPr>
      <w:rFonts w:eastAsiaTheme="minorEastAsia"/>
    </w:rPr>
  </w:style>
  <w:style w:type="numbering" w:customStyle="1" w:styleId="BulletList">
    <w:name w:val="Bullet List"/>
    <w:uiPriority w:val="99"/>
    <w:rsid w:val="004F7003"/>
    <w:pPr>
      <w:numPr>
        <w:numId w:val="7"/>
      </w:numPr>
    </w:pPr>
  </w:style>
  <w:style w:type="paragraph" w:styleId="ListBullet5">
    <w:name w:val="List Bullet 5"/>
    <w:basedOn w:val="Normal"/>
    <w:uiPriority w:val="99"/>
    <w:semiHidden/>
    <w:rsid w:val="004F7003"/>
    <w:pPr>
      <w:numPr>
        <w:ilvl w:val="4"/>
        <w:numId w:val="7"/>
      </w:numPr>
      <w:spacing w:after="200" w:line="276" w:lineRule="auto"/>
      <w:contextualSpacing/>
    </w:pPr>
    <w:rPr>
      <w:rFonts w:eastAsiaTheme="minorEastAsia"/>
    </w:rPr>
  </w:style>
  <w:style w:type="character" w:customStyle="1" w:styleId="Heading3Char">
    <w:name w:val="Heading 3 Char"/>
    <w:basedOn w:val="DefaultParagraphFont"/>
    <w:link w:val="Heading3"/>
    <w:uiPriority w:val="9"/>
    <w:rsid w:val="00761D35"/>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761D35"/>
    <w:rPr>
      <w:b w:val="0"/>
      <w:bCs/>
      <w:i/>
      <w:iCs/>
      <w:spacing w:val="10"/>
      <w:bdr w:val="none" w:sz="0" w:space="0" w:color="auto"/>
      <w:shd w:val="clear" w:color="auto" w:fill="auto"/>
    </w:rPr>
  </w:style>
  <w:style w:type="character" w:customStyle="1" w:styleId="apple-converted-space">
    <w:name w:val="apple-converted-space"/>
    <w:basedOn w:val="DefaultParagraphFont"/>
    <w:rsid w:val="00761D35"/>
  </w:style>
  <w:style w:type="paragraph" w:styleId="NormalWeb">
    <w:name w:val="Normal (Web)"/>
    <w:basedOn w:val="Normal"/>
    <w:uiPriority w:val="99"/>
    <w:semiHidden/>
    <w:unhideWhenUsed/>
    <w:rsid w:val="006E2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460E4"/>
    <w:pPr>
      <w:spacing w:after="0" w:line="240" w:lineRule="auto"/>
    </w:pPr>
  </w:style>
  <w:style w:type="character" w:customStyle="1" w:styleId="Heading2Char">
    <w:name w:val="Heading 2 Char"/>
    <w:basedOn w:val="DefaultParagraphFont"/>
    <w:link w:val="Heading2"/>
    <w:uiPriority w:val="9"/>
    <w:rsid w:val="005059B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8"/>
    <w:qFormat/>
    <w:rsid w:val="0039713B"/>
    <w:pPr>
      <w:numPr>
        <w:ilvl w:val="1"/>
      </w:numPr>
      <w:spacing w:after="0" w:line="276" w:lineRule="auto"/>
    </w:pPr>
    <w:rPr>
      <w:rFonts w:ascii="Calibri" w:eastAsiaTheme="minorEastAsia" w:hAnsi="Calibri"/>
      <w:spacing w:val="15"/>
      <w:sz w:val="40"/>
    </w:rPr>
  </w:style>
  <w:style w:type="character" w:customStyle="1" w:styleId="SubtitleChar">
    <w:name w:val="Subtitle Char"/>
    <w:basedOn w:val="DefaultParagraphFont"/>
    <w:link w:val="Subtitle"/>
    <w:uiPriority w:val="8"/>
    <w:rsid w:val="0039713B"/>
    <w:rPr>
      <w:rFonts w:ascii="Calibri" w:eastAsiaTheme="minorEastAsia" w:hAnsi="Calibri"/>
      <w:spacing w:val="15"/>
      <w:sz w:val="40"/>
    </w:rPr>
  </w:style>
  <w:style w:type="character" w:customStyle="1" w:styleId="ListParagraphChar">
    <w:name w:val="List Paragraph Char"/>
    <w:aliases w:val="0Bullet Char,Bullet Point Char,Bullet point Char,Bullet points Char,Content descriptions Char,DDM Gen Text Char,Dot point 1.5 line spacing Char,Indented bullet Char,L Char,List Paragraph - bullets Char,List Paragraph1 Char"/>
    <w:link w:val="ListParagraph"/>
    <w:uiPriority w:val="34"/>
    <w:rsid w:val="008D0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0796">
      <w:bodyDiv w:val="1"/>
      <w:marLeft w:val="0"/>
      <w:marRight w:val="0"/>
      <w:marTop w:val="0"/>
      <w:marBottom w:val="0"/>
      <w:divBdr>
        <w:top w:val="none" w:sz="0" w:space="0" w:color="auto"/>
        <w:left w:val="none" w:sz="0" w:space="0" w:color="auto"/>
        <w:bottom w:val="none" w:sz="0" w:space="0" w:color="auto"/>
        <w:right w:val="none" w:sz="0" w:space="0" w:color="auto"/>
      </w:divBdr>
    </w:div>
    <w:div w:id="925187392">
      <w:bodyDiv w:val="1"/>
      <w:marLeft w:val="0"/>
      <w:marRight w:val="0"/>
      <w:marTop w:val="0"/>
      <w:marBottom w:val="0"/>
      <w:divBdr>
        <w:top w:val="none" w:sz="0" w:space="0" w:color="auto"/>
        <w:left w:val="none" w:sz="0" w:space="0" w:color="auto"/>
        <w:bottom w:val="none" w:sz="0" w:space="0" w:color="auto"/>
        <w:right w:val="none" w:sz="0" w:space="0" w:color="auto"/>
      </w:divBdr>
    </w:div>
    <w:div w:id="1654142868">
      <w:bodyDiv w:val="1"/>
      <w:marLeft w:val="0"/>
      <w:marRight w:val="0"/>
      <w:marTop w:val="0"/>
      <w:marBottom w:val="0"/>
      <w:divBdr>
        <w:top w:val="none" w:sz="0" w:space="0" w:color="auto"/>
        <w:left w:val="none" w:sz="0" w:space="0" w:color="auto"/>
        <w:bottom w:val="none" w:sz="0" w:space="0" w:color="auto"/>
        <w:right w:val="none" w:sz="0" w:space="0" w:color="auto"/>
      </w:divBdr>
      <w:divsChild>
        <w:div w:id="2054695354">
          <w:marLeft w:val="0"/>
          <w:marRight w:val="0"/>
          <w:marTop w:val="0"/>
          <w:marBottom w:val="0"/>
          <w:divBdr>
            <w:top w:val="none" w:sz="0" w:space="0" w:color="auto"/>
            <w:left w:val="none" w:sz="0" w:space="0" w:color="auto"/>
            <w:bottom w:val="none" w:sz="0" w:space="0" w:color="auto"/>
            <w:right w:val="none" w:sz="0" w:space="0" w:color="auto"/>
          </w:divBdr>
          <w:divsChild>
            <w:div w:id="15229135">
              <w:marLeft w:val="0"/>
              <w:marRight w:val="0"/>
              <w:marTop w:val="0"/>
              <w:marBottom w:val="0"/>
              <w:divBdr>
                <w:top w:val="none" w:sz="0" w:space="0" w:color="auto"/>
                <w:left w:val="none" w:sz="0" w:space="0" w:color="auto"/>
                <w:bottom w:val="none" w:sz="0" w:space="0" w:color="auto"/>
                <w:right w:val="none" w:sz="0" w:space="0" w:color="auto"/>
              </w:divBdr>
              <w:divsChild>
                <w:div w:id="1060250486">
                  <w:marLeft w:val="0"/>
                  <w:marRight w:val="0"/>
                  <w:marTop w:val="0"/>
                  <w:marBottom w:val="0"/>
                  <w:divBdr>
                    <w:top w:val="none" w:sz="0" w:space="0" w:color="auto"/>
                    <w:left w:val="none" w:sz="0" w:space="0" w:color="auto"/>
                    <w:bottom w:val="none" w:sz="0" w:space="0" w:color="auto"/>
                    <w:right w:val="none" w:sz="0" w:space="0" w:color="auto"/>
                  </w:divBdr>
                  <w:divsChild>
                    <w:div w:id="1556966462">
                      <w:marLeft w:val="0"/>
                      <w:marRight w:val="0"/>
                      <w:marTop w:val="0"/>
                      <w:marBottom w:val="0"/>
                      <w:divBdr>
                        <w:top w:val="none" w:sz="0" w:space="0" w:color="auto"/>
                        <w:left w:val="none" w:sz="0" w:space="0" w:color="auto"/>
                        <w:bottom w:val="none" w:sz="0" w:space="0" w:color="auto"/>
                        <w:right w:val="none" w:sz="0" w:space="0" w:color="auto"/>
                      </w:divBdr>
                      <w:divsChild>
                        <w:div w:id="343291136">
                          <w:marLeft w:val="0"/>
                          <w:marRight w:val="0"/>
                          <w:marTop w:val="0"/>
                          <w:marBottom w:val="0"/>
                          <w:divBdr>
                            <w:top w:val="none" w:sz="0" w:space="0" w:color="auto"/>
                            <w:left w:val="none" w:sz="0" w:space="0" w:color="auto"/>
                            <w:bottom w:val="none" w:sz="0" w:space="0" w:color="auto"/>
                            <w:right w:val="none" w:sz="0" w:space="0" w:color="auto"/>
                          </w:divBdr>
                          <w:divsChild>
                            <w:div w:id="1880359163">
                              <w:marLeft w:val="0"/>
                              <w:marRight w:val="0"/>
                              <w:marTop w:val="0"/>
                              <w:marBottom w:val="0"/>
                              <w:divBdr>
                                <w:top w:val="none" w:sz="0" w:space="0" w:color="auto"/>
                                <w:left w:val="none" w:sz="0" w:space="0" w:color="auto"/>
                                <w:bottom w:val="none" w:sz="0" w:space="0" w:color="auto"/>
                                <w:right w:val="none" w:sz="0" w:space="0" w:color="auto"/>
                              </w:divBdr>
                              <w:divsChild>
                                <w:div w:id="652568356">
                                  <w:marLeft w:val="0"/>
                                  <w:marRight w:val="0"/>
                                  <w:marTop w:val="0"/>
                                  <w:marBottom w:val="0"/>
                                  <w:divBdr>
                                    <w:top w:val="none" w:sz="0" w:space="0" w:color="auto"/>
                                    <w:left w:val="none" w:sz="0" w:space="0" w:color="auto"/>
                                    <w:bottom w:val="none" w:sz="0" w:space="0" w:color="auto"/>
                                    <w:right w:val="none" w:sz="0" w:space="0" w:color="auto"/>
                                  </w:divBdr>
                                  <w:divsChild>
                                    <w:div w:id="308827657">
                                      <w:marLeft w:val="0"/>
                                      <w:marRight w:val="0"/>
                                      <w:marTop w:val="0"/>
                                      <w:marBottom w:val="0"/>
                                      <w:divBdr>
                                        <w:top w:val="none" w:sz="0" w:space="0" w:color="auto"/>
                                        <w:left w:val="none" w:sz="0" w:space="0" w:color="auto"/>
                                        <w:bottom w:val="none" w:sz="0" w:space="0" w:color="auto"/>
                                        <w:right w:val="none" w:sz="0" w:space="0" w:color="auto"/>
                                      </w:divBdr>
                                      <w:divsChild>
                                        <w:div w:id="348989073">
                                          <w:marLeft w:val="0"/>
                                          <w:marRight w:val="0"/>
                                          <w:marTop w:val="0"/>
                                          <w:marBottom w:val="0"/>
                                          <w:divBdr>
                                            <w:top w:val="none" w:sz="0" w:space="0" w:color="auto"/>
                                            <w:left w:val="none" w:sz="0" w:space="0" w:color="auto"/>
                                            <w:bottom w:val="none" w:sz="0" w:space="0" w:color="auto"/>
                                            <w:right w:val="none" w:sz="0" w:space="0" w:color="auto"/>
                                          </w:divBdr>
                                          <w:divsChild>
                                            <w:div w:id="1667436235">
                                              <w:marLeft w:val="0"/>
                                              <w:marRight w:val="0"/>
                                              <w:marTop w:val="0"/>
                                              <w:marBottom w:val="0"/>
                                              <w:divBdr>
                                                <w:top w:val="none" w:sz="0" w:space="0" w:color="auto"/>
                                                <w:left w:val="none" w:sz="0" w:space="0" w:color="auto"/>
                                                <w:bottom w:val="none" w:sz="0" w:space="0" w:color="auto"/>
                                                <w:right w:val="none" w:sz="0" w:space="0" w:color="auto"/>
                                              </w:divBdr>
                                              <w:divsChild>
                                                <w:div w:id="1229994137">
                                                  <w:marLeft w:val="0"/>
                                                  <w:marRight w:val="0"/>
                                                  <w:marTop w:val="0"/>
                                                  <w:marBottom w:val="0"/>
                                                  <w:divBdr>
                                                    <w:top w:val="none" w:sz="0" w:space="0" w:color="auto"/>
                                                    <w:left w:val="none" w:sz="0" w:space="0" w:color="auto"/>
                                                    <w:bottom w:val="none" w:sz="0" w:space="0" w:color="auto"/>
                                                    <w:right w:val="none" w:sz="0" w:space="0" w:color="auto"/>
                                                  </w:divBdr>
                                                  <w:divsChild>
                                                    <w:div w:id="1903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977600">
      <w:bodyDiv w:val="1"/>
      <w:marLeft w:val="0"/>
      <w:marRight w:val="0"/>
      <w:marTop w:val="0"/>
      <w:marBottom w:val="0"/>
      <w:divBdr>
        <w:top w:val="none" w:sz="0" w:space="0" w:color="auto"/>
        <w:left w:val="none" w:sz="0" w:space="0" w:color="auto"/>
        <w:bottom w:val="none" w:sz="0" w:space="0" w:color="auto"/>
        <w:right w:val="none" w:sz="0" w:space="0" w:color="auto"/>
      </w:divBdr>
      <w:divsChild>
        <w:div w:id="206185554">
          <w:marLeft w:val="0"/>
          <w:marRight w:val="0"/>
          <w:marTop w:val="0"/>
          <w:marBottom w:val="0"/>
          <w:divBdr>
            <w:top w:val="none" w:sz="0" w:space="0" w:color="auto"/>
            <w:left w:val="none" w:sz="0" w:space="0" w:color="auto"/>
            <w:bottom w:val="none" w:sz="0" w:space="0" w:color="auto"/>
            <w:right w:val="none" w:sz="0" w:space="0" w:color="auto"/>
          </w:divBdr>
          <w:divsChild>
            <w:div w:id="1229069354">
              <w:marLeft w:val="0"/>
              <w:marRight w:val="0"/>
              <w:marTop w:val="0"/>
              <w:marBottom w:val="0"/>
              <w:divBdr>
                <w:top w:val="none" w:sz="0" w:space="0" w:color="auto"/>
                <w:left w:val="none" w:sz="0" w:space="0" w:color="auto"/>
                <w:bottom w:val="none" w:sz="0" w:space="0" w:color="auto"/>
                <w:right w:val="none" w:sz="0" w:space="0" w:color="auto"/>
              </w:divBdr>
              <w:divsChild>
                <w:div w:id="2040467425">
                  <w:marLeft w:val="0"/>
                  <w:marRight w:val="0"/>
                  <w:marTop w:val="0"/>
                  <w:marBottom w:val="0"/>
                  <w:divBdr>
                    <w:top w:val="none" w:sz="0" w:space="0" w:color="auto"/>
                    <w:left w:val="none" w:sz="0" w:space="0" w:color="auto"/>
                    <w:bottom w:val="none" w:sz="0" w:space="0" w:color="auto"/>
                    <w:right w:val="none" w:sz="0" w:space="0" w:color="auto"/>
                  </w:divBdr>
                  <w:divsChild>
                    <w:div w:id="1492914057">
                      <w:marLeft w:val="0"/>
                      <w:marRight w:val="0"/>
                      <w:marTop w:val="0"/>
                      <w:marBottom w:val="0"/>
                      <w:divBdr>
                        <w:top w:val="none" w:sz="0" w:space="0" w:color="auto"/>
                        <w:left w:val="none" w:sz="0" w:space="0" w:color="auto"/>
                        <w:bottom w:val="none" w:sz="0" w:space="0" w:color="auto"/>
                        <w:right w:val="none" w:sz="0" w:space="0" w:color="auto"/>
                      </w:divBdr>
                      <w:divsChild>
                        <w:div w:id="912081537">
                          <w:marLeft w:val="0"/>
                          <w:marRight w:val="0"/>
                          <w:marTop w:val="0"/>
                          <w:marBottom w:val="0"/>
                          <w:divBdr>
                            <w:top w:val="none" w:sz="0" w:space="0" w:color="auto"/>
                            <w:left w:val="none" w:sz="0" w:space="0" w:color="auto"/>
                            <w:bottom w:val="none" w:sz="0" w:space="0" w:color="auto"/>
                            <w:right w:val="none" w:sz="0" w:space="0" w:color="auto"/>
                          </w:divBdr>
                          <w:divsChild>
                            <w:div w:id="1876650186">
                              <w:marLeft w:val="0"/>
                              <w:marRight w:val="0"/>
                              <w:marTop w:val="0"/>
                              <w:marBottom w:val="0"/>
                              <w:divBdr>
                                <w:top w:val="none" w:sz="0" w:space="0" w:color="auto"/>
                                <w:left w:val="none" w:sz="0" w:space="0" w:color="auto"/>
                                <w:bottom w:val="none" w:sz="0" w:space="0" w:color="auto"/>
                                <w:right w:val="none" w:sz="0" w:space="0" w:color="auto"/>
                              </w:divBdr>
                              <w:divsChild>
                                <w:div w:id="234316786">
                                  <w:marLeft w:val="0"/>
                                  <w:marRight w:val="0"/>
                                  <w:marTop w:val="0"/>
                                  <w:marBottom w:val="0"/>
                                  <w:divBdr>
                                    <w:top w:val="none" w:sz="0" w:space="0" w:color="auto"/>
                                    <w:left w:val="none" w:sz="0" w:space="0" w:color="auto"/>
                                    <w:bottom w:val="none" w:sz="0" w:space="0" w:color="auto"/>
                                    <w:right w:val="none" w:sz="0" w:space="0" w:color="auto"/>
                                  </w:divBdr>
                                  <w:divsChild>
                                    <w:div w:id="50739981">
                                      <w:marLeft w:val="0"/>
                                      <w:marRight w:val="0"/>
                                      <w:marTop w:val="0"/>
                                      <w:marBottom w:val="0"/>
                                      <w:divBdr>
                                        <w:top w:val="none" w:sz="0" w:space="0" w:color="auto"/>
                                        <w:left w:val="none" w:sz="0" w:space="0" w:color="auto"/>
                                        <w:bottom w:val="none" w:sz="0" w:space="0" w:color="auto"/>
                                        <w:right w:val="none" w:sz="0" w:space="0" w:color="auto"/>
                                      </w:divBdr>
                                      <w:divsChild>
                                        <w:div w:id="1655992485">
                                          <w:marLeft w:val="0"/>
                                          <w:marRight w:val="0"/>
                                          <w:marTop w:val="0"/>
                                          <w:marBottom w:val="0"/>
                                          <w:divBdr>
                                            <w:top w:val="none" w:sz="0" w:space="0" w:color="auto"/>
                                            <w:left w:val="none" w:sz="0" w:space="0" w:color="auto"/>
                                            <w:bottom w:val="none" w:sz="0" w:space="0" w:color="auto"/>
                                            <w:right w:val="none" w:sz="0" w:space="0" w:color="auto"/>
                                          </w:divBdr>
                                          <w:divsChild>
                                            <w:div w:id="616105617">
                                              <w:marLeft w:val="0"/>
                                              <w:marRight w:val="0"/>
                                              <w:marTop w:val="0"/>
                                              <w:marBottom w:val="0"/>
                                              <w:divBdr>
                                                <w:top w:val="none" w:sz="0" w:space="0" w:color="auto"/>
                                                <w:left w:val="none" w:sz="0" w:space="0" w:color="auto"/>
                                                <w:bottom w:val="none" w:sz="0" w:space="0" w:color="auto"/>
                                                <w:right w:val="none" w:sz="0" w:space="0" w:color="auto"/>
                                              </w:divBdr>
                                              <w:divsChild>
                                                <w:div w:id="949505961">
                                                  <w:marLeft w:val="0"/>
                                                  <w:marRight w:val="0"/>
                                                  <w:marTop w:val="0"/>
                                                  <w:marBottom w:val="0"/>
                                                  <w:divBdr>
                                                    <w:top w:val="none" w:sz="0" w:space="0" w:color="auto"/>
                                                    <w:left w:val="none" w:sz="0" w:space="0" w:color="auto"/>
                                                    <w:bottom w:val="none" w:sz="0" w:space="0" w:color="auto"/>
                                                    <w:right w:val="none" w:sz="0" w:space="0" w:color="auto"/>
                                                  </w:divBdr>
                                                  <w:divsChild>
                                                    <w:div w:id="6861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wr.gov.au/vet-student-loans/provider-enquiri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chools.education.gov.au/VETFeeForm/Form/ProviderEnquiryVetSLFor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legislation.gov.au/Series/F2016L02030"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C2017C0018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54DDAF54D54044A037F2194A22F7FE" ma:contentTypeVersion="13" ma:contentTypeDescription="Create a new document." ma:contentTypeScope="" ma:versionID="aef6c189806902e4d8900fdddd63d19d">
  <xsd:schema xmlns:xsd="http://www.w3.org/2001/XMLSchema" xmlns:xs="http://www.w3.org/2001/XMLSchema" xmlns:p="http://schemas.microsoft.com/office/2006/metadata/properties" xmlns:ns2="74b214de-b2cb-4b64-9cf9-f17c021c4d29" xmlns:ns3="f1bba48b-5e9c-4a6b-8c87-af146ca15ca1" targetNamespace="http://schemas.microsoft.com/office/2006/metadata/properties" ma:root="true" ma:fieldsID="4cad83917bc7dcf9304b24d6baf7f56b" ns2:_="" ns3:_="">
    <xsd:import namespace="74b214de-b2cb-4b64-9cf9-f17c021c4d29"/>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214de-b2cb-4b64-9cf9-f17c021c4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1549e-0490-4567-bdd5-fc0808141634}"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b214de-b2cb-4b64-9cf9-f17c021c4d29">
      <Terms xmlns="http://schemas.microsoft.com/office/infopath/2007/PartnerControls"/>
    </lcf76f155ced4ddcb4097134ff3c332f>
    <TaxCatchAll xmlns="f1bba48b-5e9c-4a6b-8c87-af146ca15ca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26674-3C41-4085-A11A-BBB91965DF80}"/>
</file>

<file path=customXml/itemProps2.xml><?xml version="1.0" encoding="utf-8"?>
<ds:datastoreItem xmlns:ds="http://schemas.openxmlformats.org/officeDocument/2006/customXml" ds:itemID="{585FC328-651F-4FC9-BFDE-138B4D9C9CBB}">
  <ds:schemaRefs>
    <ds:schemaRef ds:uri="http://schemas.openxmlformats.org/officeDocument/2006/bibliography"/>
  </ds:schemaRefs>
</ds:datastoreItem>
</file>

<file path=customXml/itemProps3.xml><?xml version="1.0" encoding="utf-8"?>
<ds:datastoreItem xmlns:ds="http://schemas.openxmlformats.org/officeDocument/2006/customXml" ds:itemID="{7C5818EC-8520-4633-9B8C-C130278467A6}">
  <ds:schemaRefs>
    <ds:schemaRef ds:uri="http://schemas.microsoft.com/office/2006/metadata/properties"/>
    <ds:schemaRef ds:uri="http://schemas.microsoft.com/office/infopath/2007/PartnerControls"/>
    <ds:schemaRef ds:uri="da686254-28fc-4a80-a15e-fc33c1b94c7e"/>
    <ds:schemaRef ds:uri="04a9a847-fe22-44bb-bb48-4bc4e99aed03"/>
  </ds:schemaRefs>
</ds:datastoreItem>
</file>

<file path=customXml/itemProps4.xml><?xml version="1.0" encoding="utf-8"?>
<ds:datastoreItem xmlns:ds="http://schemas.openxmlformats.org/officeDocument/2006/customXml" ds:itemID="{F92A2D3D-937F-440A-AD2C-BB61EBB74C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2023-11-02T21:33:00Z</dcterms:created>
  <dcterms:modified xsi:type="dcterms:W3CDTF">2023-12-04T03:17:00Z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2022-07-19T01:02:40Z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82b11d99-edba-440a-bb9e-6d73e5a808b8</vt:lpwstr>
  </property>
  <property fmtid="{D5CDD505-2E9C-101B-9397-08002B2CF9AE}" pid="8" name="MSIP_Label_79d889eb-932f-4752-8739-64d25806ef64_ContentBits">
    <vt:lpwstr>0</vt:lpwstr>
  </property>
  <property fmtid="{D5CDD505-2E9C-101B-9397-08002B2CF9AE}" pid="9" name="ContentTypeId">
    <vt:lpwstr>0x0101007E54DDAF54D54044A037F2194A22F7FE</vt:lpwstr>
  </property>
  <property fmtid="{D5CDD505-2E9C-101B-9397-08002B2CF9AE}" pid="10" name="MediaServiceImageTags">
    <vt:lpwstr/>
  </property>
</Properties>
</file>