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D34A4" w:rsidRPr="00B733FC" w:rsidRDefault="00202CC7" w:rsidP="002D34A4">
      <w:pPr>
        <w:ind w:left="-426"/>
        <w:jc w:val="left"/>
      </w:pPr>
      <w:r w:rsidRPr="00B733FC">
        <w:rPr>
          <w:noProof/>
          <w:color w:val="221E1F"/>
          <w:sz w:val="66"/>
          <w:szCs w:val="66"/>
          <w:lang w:eastAsia="en-AU"/>
        </w:rPr>
        <mc:AlternateContent>
          <mc:Choice Requires="wps">
            <w:drawing>
              <wp:anchor distT="0" distB="0" distL="114300" distR="114300" simplePos="0" relativeHeight="251658240" behindDoc="0" locked="0" layoutInCell="1" allowOverlap="1" wp14:anchorId="5182E656" wp14:editId="25CB4251">
                <wp:simplePos x="0" y="0"/>
                <wp:positionH relativeFrom="column">
                  <wp:posOffset>3275330</wp:posOffset>
                </wp:positionH>
                <wp:positionV relativeFrom="paragraph">
                  <wp:posOffset>1510665</wp:posOffset>
                </wp:positionV>
                <wp:extent cx="2843530" cy="4488815"/>
                <wp:effectExtent l="0" t="0" r="0" b="12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530" cy="4488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5812" w:rsidRPr="00D8714C" w:rsidRDefault="004E5812" w:rsidP="00F22AEE">
                            <w:pPr>
                              <w:pStyle w:val="Proposaltitle"/>
                              <w:spacing w:before="120" w:after="120"/>
                              <w:ind w:left="0" w:right="459"/>
                              <w:jc w:val="left"/>
                              <w:rPr>
                                <w:rFonts w:cs="Arial"/>
                                <w:b/>
                                <w:sz w:val="40"/>
                                <w:szCs w:val="32"/>
                              </w:rPr>
                            </w:pPr>
                            <w:r w:rsidRPr="00D8714C">
                              <w:rPr>
                                <w:rFonts w:cs="Arial"/>
                                <w:b/>
                                <w:color w:val="5F497A" w:themeColor="accent4" w:themeShade="BF"/>
                                <w:sz w:val="40"/>
                                <w:szCs w:val="38"/>
                              </w:rPr>
                              <w:t xml:space="preserve">Assessment of LLN testing </w:t>
                            </w:r>
                            <w:r>
                              <w:rPr>
                                <w:rFonts w:cs="Arial"/>
                                <w:b/>
                                <w:color w:val="5F497A" w:themeColor="accent4" w:themeShade="BF"/>
                                <w:sz w:val="40"/>
                                <w:szCs w:val="38"/>
                              </w:rPr>
                              <w:t>tools</w:t>
                            </w:r>
                            <w:r w:rsidRPr="00D8714C">
                              <w:rPr>
                                <w:rFonts w:cs="Arial"/>
                                <w:b/>
                                <w:color w:val="5F497A" w:themeColor="accent4" w:themeShade="BF"/>
                                <w:sz w:val="40"/>
                                <w:szCs w:val="38"/>
                              </w:rPr>
                              <w:t xml:space="preserve"> for </w:t>
                            </w:r>
                            <w:r>
                              <w:rPr>
                                <w:rFonts w:cs="Arial"/>
                                <w:b/>
                                <w:color w:val="5F497A" w:themeColor="accent4" w:themeShade="BF"/>
                                <w:sz w:val="40"/>
                                <w:szCs w:val="38"/>
                              </w:rPr>
                              <w:t xml:space="preserve">the </w:t>
                            </w:r>
                            <w:r w:rsidRPr="00D8714C">
                              <w:rPr>
                                <w:rFonts w:cs="Arial"/>
                                <w:b/>
                                <w:color w:val="5F497A" w:themeColor="accent4" w:themeShade="BF"/>
                                <w:sz w:val="40"/>
                                <w:szCs w:val="38"/>
                              </w:rPr>
                              <w:t xml:space="preserve">VET </w:t>
                            </w:r>
                            <w:r>
                              <w:rPr>
                                <w:rFonts w:cs="Arial"/>
                                <w:b/>
                                <w:color w:val="5F497A" w:themeColor="accent4" w:themeShade="BF"/>
                                <w:sz w:val="40"/>
                                <w:szCs w:val="38"/>
                              </w:rPr>
                              <w:t>student loans program</w:t>
                            </w:r>
                            <w:r w:rsidRPr="00D8714C">
                              <w:rPr>
                                <w:rFonts w:cs="Arial"/>
                                <w:b/>
                                <w:color w:val="5F497A" w:themeColor="accent4" w:themeShade="BF"/>
                                <w:sz w:val="40"/>
                                <w:szCs w:val="38"/>
                              </w:rPr>
                              <w:t xml:space="preserve"> </w:t>
                            </w:r>
                          </w:p>
                          <w:p w:rsidR="004E5812" w:rsidRPr="00B5255F" w:rsidRDefault="004E5812" w:rsidP="00AC3D60">
                            <w:pPr>
                              <w:pStyle w:val="Proposalsubmittedto"/>
                              <w:spacing w:before="240"/>
                              <w:ind w:left="0" w:right="-285"/>
                              <w:rPr>
                                <w:rFonts w:cs="Arial"/>
                                <w:b/>
                                <w:szCs w:val="24"/>
                              </w:rPr>
                            </w:pPr>
                            <w:r w:rsidRPr="00B5255F">
                              <w:rPr>
                                <w:rFonts w:cs="Arial"/>
                                <w:b/>
                                <w:szCs w:val="24"/>
                              </w:rPr>
                              <w:t xml:space="preserve">Submitted to:  </w:t>
                            </w:r>
                          </w:p>
                          <w:p w:rsidR="004E5812" w:rsidRPr="00D8714C" w:rsidRDefault="004E5812" w:rsidP="00AC3D60">
                            <w:pPr>
                              <w:pStyle w:val="TOC3"/>
                              <w:ind w:right="-285"/>
                              <w:rPr>
                                <w:rFonts w:asciiTheme="minorHAnsi" w:hAnsiTheme="minorHAnsi"/>
                                <w:sz w:val="24"/>
                              </w:rPr>
                            </w:pPr>
                            <w:r w:rsidRPr="00D8714C">
                              <w:rPr>
                                <w:rFonts w:asciiTheme="minorHAnsi" w:hAnsiTheme="minorHAnsi"/>
                                <w:sz w:val="24"/>
                                <w:lang w:eastAsia="en-AU"/>
                              </w:rPr>
                              <w:t xml:space="preserve">VET </w:t>
                            </w:r>
                            <w:r>
                              <w:rPr>
                                <w:rFonts w:asciiTheme="minorHAnsi" w:hAnsiTheme="minorHAnsi"/>
                                <w:sz w:val="24"/>
                                <w:lang w:eastAsia="en-AU"/>
                              </w:rPr>
                              <w:t>Student Loans</w:t>
                            </w:r>
                            <w:r w:rsidRPr="00D8714C">
                              <w:rPr>
                                <w:rFonts w:asciiTheme="minorHAnsi" w:hAnsiTheme="minorHAnsi"/>
                                <w:sz w:val="24"/>
                                <w:lang w:eastAsia="en-AU"/>
                              </w:rPr>
                              <w:t xml:space="preserve"> Branch of the Department of Education and Training</w:t>
                            </w:r>
                          </w:p>
                          <w:p w:rsidR="004E5812" w:rsidRPr="00D8714C" w:rsidRDefault="004E5812" w:rsidP="00AC3D60">
                            <w:pPr>
                              <w:ind w:right="-285"/>
                              <w:rPr>
                                <w:rFonts w:asciiTheme="minorHAnsi" w:hAnsiTheme="minorHAnsi"/>
                              </w:rPr>
                            </w:pPr>
                            <w:r>
                              <w:rPr>
                                <w:rFonts w:asciiTheme="minorHAnsi" w:hAnsiTheme="minorHAnsi"/>
                              </w:rPr>
                              <w:t>By</w:t>
                            </w:r>
                          </w:p>
                          <w:p w:rsidR="004E5812" w:rsidRPr="00D5059A" w:rsidRDefault="004E5812" w:rsidP="00AC3D60">
                            <w:pPr>
                              <w:pStyle w:val="TOC3"/>
                              <w:ind w:right="-285"/>
                              <w:rPr>
                                <w:rFonts w:asciiTheme="minorHAnsi" w:hAnsiTheme="minorHAnsi"/>
                                <w:i w:val="0"/>
                                <w:sz w:val="24"/>
                              </w:rPr>
                            </w:pPr>
                            <w:r w:rsidRPr="00D8714C">
                              <w:rPr>
                                <w:rFonts w:asciiTheme="minorHAnsi" w:hAnsiTheme="minorHAnsi"/>
                                <w:i w:val="0"/>
                                <w:sz w:val="24"/>
                              </w:rPr>
                              <w:t xml:space="preserve">Australian Council </w:t>
                            </w:r>
                            <w:r w:rsidRPr="00CC2CD8">
                              <w:rPr>
                                <w:rFonts w:asciiTheme="minorHAnsi" w:hAnsiTheme="minorHAnsi"/>
                                <w:sz w:val="24"/>
                              </w:rPr>
                              <w:t>for</w:t>
                            </w:r>
                            <w:r w:rsidRPr="00D8714C">
                              <w:rPr>
                                <w:rFonts w:asciiTheme="minorHAnsi" w:hAnsiTheme="minorHAnsi"/>
                                <w:i w:val="0"/>
                                <w:sz w:val="24"/>
                              </w:rPr>
                              <w:t xml:space="preserve"> Educational Research</w:t>
                            </w:r>
                            <w:r w:rsidRPr="00D8714C">
                              <w:rPr>
                                <w:rFonts w:asciiTheme="minorHAnsi" w:hAnsiTheme="minorHAnsi"/>
                                <w:i w:val="0"/>
                                <w:sz w:val="24"/>
                              </w:rPr>
                              <w:br/>
                              <w:t xml:space="preserve">Private Bag 55, Camberwell VIC 3124 </w:t>
                            </w:r>
                            <w:r w:rsidRPr="00D8714C">
                              <w:rPr>
                                <w:rFonts w:asciiTheme="minorHAnsi" w:hAnsiTheme="minorHAnsi"/>
                                <w:i w:val="0"/>
                                <w:sz w:val="24"/>
                              </w:rPr>
                              <w:br/>
                            </w:r>
                            <w:hyperlink r:id="rId9" w:history="1">
                              <w:r w:rsidRPr="00CB3922">
                                <w:rPr>
                                  <w:rStyle w:val="Hyperlink"/>
                                  <w:rFonts w:ascii="Segoe UI" w:hAnsi="Segoe UI" w:cs="Segoe UI"/>
                                  <w:i w:val="0"/>
                                  <w:lang w:val="en-GB" w:eastAsia="en-AU"/>
                                </w:rPr>
                                <w:t>https://www.acer.edu.au/</w:t>
                              </w:r>
                            </w:hyperlink>
                            <w:r>
                              <w:rPr>
                                <w:rFonts w:ascii="Segoe UI" w:hAnsi="Segoe UI" w:cs="Segoe UI"/>
                                <w:i w:val="0"/>
                                <w:color w:val="000000"/>
                                <w:lang w:val="en-GB" w:eastAsia="en-AU"/>
                              </w:rPr>
                              <w:t xml:space="preserve"> </w:t>
                            </w:r>
                          </w:p>
                          <w:p w:rsidR="004E5812" w:rsidRDefault="004E5812" w:rsidP="00AC3D60">
                            <w:pPr>
                              <w:ind w:right="-285"/>
                              <w:rPr>
                                <w:rFonts w:asciiTheme="minorHAnsi" w:hAnsiTheme="minorHAnsi"/>
                                <w:sz w:val="18"/>
                              </w:rPr>
                            </w:pPr>
                          </w:p>
                          <w:p w:rsidR="004E5812" w:rsidRPr="00DF69FC" w:rsidRDefault="004E5812" w:rsidP="00AC3D60">
                            <w:pPr>
                              <w:ind w:right="-285"/>
                              <w:rPr>
                                <w:rFonts w:asciiTheme="minorHAnsi" w:hAnsiTheme="minorHAnsi"/>
                                <w:sz w:val="18"/>
                              </w:rPr>
                            </w:pPr>
                          </w:p>
                          <w:p w:rsidR="004E5812" w:rsidRPr="00D8714C" w:rsidRDefault="004E5812" w:rsidP="00D8714C">
                            <w:pPr>
                              <w:ind w:right="-285" w:firstLine="480"/>
                              <w:jc w:val="left"/>
                              <w:rPr>
                                <w:rFonts w:asciiTheme="minorHAnsi" w:hAnsiTheme="minorHAnsi"/>
                                <w:sz w:val="20"/>
                                <w:lang w:val="de-DE"/>
                              </w:rPr>
                            </w:pPr>
                            <w:r w:rsidRPr="001D0D04">
                              <w:rPr>
                                <w:rFonts w:asciiTheme="minorHAnsi" w:hAnsiTheme="minorHAnsi" w:cs="Arial"/>
                                <w:sz w:val="20"/>
                                <w:lang w:val="de-DE"/>
                              </w:rPr>
                              <w:t>ACN: 004 398 145; ABN: 19 004 398 145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7.9pt;margin-top:118.95pt;width:223.9pt;height:35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mLbtQIAALo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jATtoEWPbG/Qndyjia3O0OsUnB56cDN7OIYuO6a6v5flV42EXDZUbNitUnJoGK0gu9De9M+u&#10;jjjagqyHD7KCMHRrpAPa16qzpYNiIECHLj2dOmNTKeEwislkOgFTCTZC4jgOpy4GTY/Xe6XNOyY7&#10;ZBcZVtB6B09399rYdGh6dLHRhCx427r2t+LiABzHEwgOV63NpuG6+SMJklW8iolHotnKI0Gee7fF&#10;knizIpxP80m+XObhTxs3JGnDq4oJG+aorJD8WecOGh81cdKWli2vLJxNSavNetkqtKOg7MJ9h4Kc&#10;ufmXabgiAJcXlMKIBHdR4hWzeO6Rgky9ZB7EXhAmd8ksIAnJi0tK91ywf6eEhgwn02g6qum33AL3&#10;veZG044bmB0t7zIcn5xoajW4EpVrraG8HddnpbDpP5cC2n1stFOsFekoV7Nf7wHFyngtqyfQrpKg&#10;LFAhDDxYNFJ9x2iA4ZFh/W1LFcOofS9A/0lIiJ02bkOm8wg26tyyPrdQUQJUhg1G43Jpxgm17RXf&#10;NBBpfHFC3sKbqblT83NWh5cGA8KROgwzO4HO987reeQufgEAAP//AwBQSwMEFAAGAAgAAAAhAD3S&#10;lPfgAAAACwEAAA8AAABkcnMvZG93bnJldi54bWxMj81OwzAQhO9IvIO1SNyo3TYJTYhTIRBXUMuP&#10;xM2Nt0lEvI5itwlvz3KC2452NPNNuZ1dL844hs6ThuVCgUCqve2o0fD2+nSzARGiIWt6T6jhGwNs&#10;q8uL0hTWT7TD8z42gkMoFEZDG+NQSBnqFp0JCz8g8e/oR2ciy7GRdjQTh7terpTKpDMdcUNrBnxo&#10;sf7an5yG9+fj50eiXppHlw6Tn5Ukl0utr6/m+zsQEef4Z4ZffEaHipkO/kQ2iF5DukwZPWpYrW9z&#10;EOzIs3UG4sBHkmxAVqX8v6H6AQAA//8DAFBLAQItABQABgAIAAAAIQC2gziS/gAAAOEBAAATAAAA&#10;AAAAAAAAAAAAAAAAAABbQ29udGVudF9UeXBlc10ueG1sUEsBAi0AFAAGAAgAAAAhADj9If/WAAAA&#10;lAEAAAsAAAAAAAAAAAAAAAAALwEAAF9yZWxzLy5yZWxzUEsBAi0AFAAGAAgAAAAhAAHyYtu1AgAA&#10;ugUAAA4AAAAAAAAAAAAAAAAALgIAAGRycy9lMm9Eb2MueG1sUEsBAi0AFAAGAAgAAAAhAD3SlPfg&#10;AAAACwEAAA8AAAAAAAAAAAAAAAAADwUAAGRycy9kb3ducmV2LnhtbFBLBQYAAAAABAAEAPMAAAAc&#10;BgAAAAA=&#10;" filled="f" stroked="f">
                <v:textbox>
                  <w:txbxContent>
                    <w:p w:rsidR="004E5812" w:rsidRPr="00D8714C" w:rsidRDefault="004E5812" w:rsidP="00F22AEE">
                      <w:pPr>
                        <w:pStyle w:val="Proposaltitle"/>
                        <w:spacing w:before="120" w:after="120"/>
                        <w:ind w:left="0" w:right="459"/>
                        <w:jc w:val="left"/>
                        <w:rPr>
                          <w:rFonts w:cs="Arial"/>
                          <w:b/>
                          <w:sz w:val="40"/>
                          <w:szCs w:val="32"/>
                        </w:rPr>
                      </w:pPr>
                      <w:r w:rsidRPr="00D8714C">
                        <w:rPr>
                          <w:rFonts w:cs="Arial"/>
                          <w:b/>
                          <w:color w:val="5F497A" w:themeColor="accent4" w:themeShade="BF"/>
                          <w:sz w:val="40"/>
                          <w:szCs w:val="38"/>
                        </w:rPr>
                        <w:t xml:space="preserve">Assessment of LLN testing </w:t>
                      </w:r>
                      <w:r>
                        <w:rPr>
                          <w:rFonts w:cs="Arial"/>
                          <w:b/>
                          <w:color w:val="5F497A" w:themeColor="accent4" w:themeShade="BF"/>
                          <w:sz w:val="40"/>
                          <w:szCs w:val="38"/>
                        </w:rPr>
                        <w:t>tools</w:t>
                      </w:r>
                      <w:r w:rsidRPr="00D8714C">
                        <w:rPr>
                          <w:rFonts w:cs="Arial"/>
                          <w:b/>
                          <w:color w:val="5F497A" w:themeColor="accent4" w:themeShade="BF"/>
                          <w:sz w:val="40"/>
                          <w:szCs w:val="38"/>
                        </w:rPr>
                        <w:t xml:space="preserve"> for </w:t>
                      </w:r>
                      <w:r>
                        <w:rPr>
                          <w:rFonts w:cs="Arial"/>
                          <w:b/>
                          <w:color w:val="5F497A" w:themeColor="accent4" w:themeShade="BF"/>
                          <w:sz w:val="40"/>
                          <w:szCs w:val="38"/>
                        </w:rPr>
                        <w:t xml:space="preserve">the </w:t>
                      </w:r>
                      <w:r w:rsidRPr="00D8714C">
                        <w:rPr>
                          <w:rFonts w:cs="Arial"/>
                          <w:b/>
                          <w:color w:val="5F497A" w:themeColor="accent4" w:themeShade="BF"/>
                          <w:sz w:val="40"/>
                          <w:szCs w:val="38"/>
                        </w:rPr>
                        <w:t xml:space="preserve">VET </w:t>
                      </w:r>
                      <w:r>
                        <w:rPr>
                          <w:rFonts w:cs="Arial"/>
                          <w:b/>
                          <w:color w:val="5F497A" w:themeColor="accent4" w:themeShade="BF"/>
                          <w:sz w:val="40"/>
                          <w:szCs w:val="38"/>
                        </w:rPr>
                        <w:t>student loans program</w:t>
                      </w:r>
                      <w:r w:rsidRPr="00D8714C">
                        <w:rPr>
                          <w:rFonts w:cs="Arial"/>
                          <w:b/>
                          <w:color w:val="5F497A" w:themeColor="accent4" w:themeShade="BF"/>
                          <w:sz w:val="40"/>
                          <w:szCs w:val="38"/>
                        </w:rPr>
                        <w:t xml:space="preserve"> </w:t>
                      </w:r>
                    </w:p>
                    <w:p w:rsidR="004E5812" w:rsidRPr="00B5255F" w:rsidRDefault="004E5812" w:rsidP="00AC3D60">
                      <w:pPr>
                        <w:pStyle w:val="Proposalsubmittedto"/>
                        <w:spacing w:before="240"/>
                        <w:ind w:left="0" w:right="-285"/>
                        <w:rPr>
                          <w:rFonts w:cs="Arial"/>
                          <w:b/>
                          <w:szCs w:val="24"/>
                        </w:rPr>
                      </w:pPr>
                      <w:r w:rsidRPr="00B5255F">
                        <w:rPr>
                          <w:rFonts w:cs="Arial"/>
                          <w:b/>
                          <w:szCs w:val="24"/>
                        </w:rPr>
                        <w:t xml:space="preserve">Submitted to:  </w:t>
                      </w:r>
                    </w:p>
                    <w:p w:rsidR="004E5812" w:rsidRPr="00D8714C" w:rsidRDefault="004E5812" w:rsidP="00AC3D60">
                      <w:pPr>
                        <w:pStyle w:val="TOC3"/>
                        <w:ind w:right="-285"/>
                        <w:rPr>
                          <w:rFonts w:asciiTheme="minorHAnsi" w:hAnsiTheme="minorHAnsi"/>
                          <w:sz w:val="24"/>
                        </w:rPr>
                      </w:pPr>
                      <w:r w:rsidRPr="00D8714C">
                        <w:rPr>
                          <w:rFonts w:asciiTheme="minorHAnsi" w:hAnsiTheme="minorHAnsi"/>
                          <w:sz w:val="24"/>
                          <w:lang w:eastAsia="en-AU"/>
                        </w:rPr>
                        <w:t xml:space="preserve">VET </w:t>
                      </w:r>
                      <w:r>
                        <w:rPr>
                          <w:rFonts w:asciiTheme="minorHAnsi" w:hAnsiTheme="minorHAnsi"/>
                          <w:sz w:val="24"/>
                          <w:lang w:eastAsia="en-AU"/>
                        </w:rPr>
                        <w:t>Student Loans</w:t>
                      </w:r>
                      <w:r w:rsidRPr="00D8714C">
                        <w:rPr>
                          <w:rFonts w:asciiTheme="minorHAnsi" w:hAnsiTheme="minorHAnsi"/>
                          <w:sz w:val="24"/>
                          <w:lang w:eastAsia="en-AU"/>
                        </w:rPr>
                        <w:t xml:space="preserve"> Branch of the Department of Education and Training</w:t>
                      </w:r>
                    </w:p>
                    <w:p w:rsidR="004E5812" w:rsidRPr="00D8714C" w:rsidRDefault="004E5812" w:rsidP="00AC3D60">
                      <w:pPr>
                        <w:ind w:right="-285"/>
                        <w:rPr>
                          <w:rFonts w:asciiTheme="minorHAnsi" w:hAnsiTheme="minorHAnsi"/>
                        </w:rPr>
                      </w:pPr>
                      <w:r>
                        <w:rPr>
                          <w:rFonts w:asciiTheme="minorHAnsi" w:hAnsiTheme="minorHAnsi"/>
                        </w:rPr>
                        <w:t>By</w:t>
                      </w:r>
                    </w:p>
                    <w:p w:rsidR="004E5812" w:rsidRPr="00D5059A" w:rsidRDefault="004E5812" w:rsidP="00AC3D60">
                      <w:pPr>
                        <w:pStyle w:val="TOC3"/>
                        <w:ind w:right="-285"/>
                        <w:rPr>
                          <w:rFonts w:asciiTheme="minorHAnsi" w:hAnsiTheme="minorHAnsi"/>
                          <w:i w:val="0"/>
                          <w:sz w:val="24"/>
                        </w:rPr>
                      </w:pPr>
                      <w:r w:rsidRPr="00D8714C">
                        <w:rPr>
                          <w:rFonts w:asciiTheme="minorHAnsi" w:hAnsiTheme="minorHAnsi"/>
                          <w:i w:val="0"/>
                          <w:sz w:val="24"/>
                        </w:rPr>
                        <w:t xml:space="preserve">Australian Council </w:t>
                      </w:r>
                      <w:r w:rsidRPr="00CC2CD8">
                        <w:rPr>
                          <w:rFonts w:asciiTheme="minorHAnsi" w:hAnsiTheme="minorHAnsi"/>
                          <w:sz w:val="24"/>
                        </w:rPr>
                        <w:t>for</w:t>
                      </w:r>
                      <w:r w:rsidRPr="00D8714C">
                        <w:rPr>
                          <w:rFonts w:asciiTheme="minorHAnsi" w:hAnsiTheme="minorHAnsi"/>
                          <w:i w:val="0"/>
                          <w:sz w:val="24"/>
                        </w:rPr>
                        <w:t xml:space="preserve"> Educational Research</w:t>
                      </w:r>
                      <w:r w:rsidRPr="00D8714C">
                        <w:rPr>
                          <w:rFonts w:asciiTheme="minorHAnsi" w:hAnsiTheme="minorHAnsi"/>
                          <w:i w:val="0"/>
                          <w:sz w:val="24"/>
                        </w:rPr>
                        <w:br/>
                        <w:t xml:space="preserve">Private Bag 55, Camberwell VIC 3124 </w:t>
                      </w:r>
                      <w:r w:rsidRPr="00D8714C">
                        <w:rPr>
                          <w:rFonts w:asciiTheme="minorHAnsi" w:hAnsiTheme="minorHAnsi"/>
                          <w:i w:val="0"/>
                          <w:sz w:val="24"/>
                        </w:rPr>
                        <w:br/>
                      </w:r>
                      <w:hyperlink r:id="rId10" w:history="1">
                        <w:r w:rsidRPr="00CB3922">
                          <w:rPr>
                            <w:rStyle w:val="Hyperlink"/>
                            <w:rFonts w:ascii="Segoe UI" w:hAnsi="Segoe UI" w:cs="Segoe UI"/>
                            <w:i w:val="0"/>
                            <w:lang w:val="en-GB" w:eastAsia="en-AU"/>
                          </w:rPr>
                          <w:t>https://www.acer.edu.au/</w:t>
                        </w:r>
                      </w:hyperlink>
                      <w:r>
                        <w:rPr>
                          <w:rFonts w:ascii="Segoe UI" w:hAnsi="Segoe UI" w:cs="Segoe UI"/>
                          <w:i w:val="0"/>
                          <w:color w:val="000000"/>
                          <w:lang w:val="en-GB" w:eastAsia="en-AU"/>
                        </w:rPr>
                        <w:t xml:space="preserve"> </w:t>
                      </w:r>
                    </w:p>
                    <w:p w:rsidR="004E5812" w:rsidRDefault="004E5812" w:rsidP="00AC3D60">
                      <w:pPr>
                        <w:ind w:right="-285"/>
                        <w:rPr>
                          <w:rFonts w:asciiTheme="minorHAnsi" w:hAnsiTheme="minorHAnsi"/>
                          <w:sz w:val="18"/>
                        </w:rPr>
                      </w:pPr>
                    </w:p>
                    <w:p w:rsidR="004E5812" w:rsidRPr="00DF69FC" w:rsidRDefault="004E5812" w:rsidP="00AC3D60">
                      <w:pPr>
                        <w:ind w:right="-285"/>
                        <w:rPr>
                          <w:rFonts w:asciiTheme="minorHAnsi" w:hAnsiTheme="minorHAnsi"/>
                          <w:sz w:val="18"/>
                        </w:rPr>
                      </w:pPr>
                    </w:p>
                    <w:p w:rsidR="004E5812" w:rsidRPr="00D8714C" w:rsidRDefault="004E5812" w:rsidP="00D8714C">
                      <w:pPr>
                        <w:ind w:right="-285" w:firstLine="480"/>
                        <w:jc w:val="left"/>
                        <w:rPr>
                          <w:rFonts w:asciiTheme="minorHAnsi" w:hAnsiTheme="minorHAnsi"/>
                          <w:sz w:val="20"/>
                          <w:lang w:val="de-DE"/>
                        </w:rPr>
                      </w:pPr>
                      <w:r w:rsidRPr="001D0D04">
                        <w:rPr>
                          <w:rFonts w:asciiTheme="minorHAnsi" w:hAnsiTheme="minorHAnsi" w:cs="Arial"/>
                          <w:sz w:val="20"/>
                          <w:lang w:val="de-DE"/>
                        </w:rPr>
                        <w:t>ACN: 004 398 145; ABN: 19 004 398 145</w:t>
                      </w:r>
                    </w:p>
                  </w:txbxContent>
                </v:textbox>
              </v:shape>
            </w:pict>
          </mc:Fallback>
        </mc:AlternateContent>
      </w:r>
      <w:r w:rsidR="006879D5" w:rsidRPr="00B733FC">
        <w:rPr>
          <w:noProof/>
          <w:color w:val="221E1F"/>
          <w:sz w:val="66"/>
          <w:szCs w:val="66"/>
          <w:lang w:eastAsia="en-AU"/>
        </w:rPr>
        <w:drawing>
          <wp:inline distT="0" distB="0" distL="0" distR="0" wp14:anchorId="01BBE570" wp14:editId="205D9C28">
            <wp:extent cx="6776085" cy="5998210"/>
            <wp:effectExtent l="19050" t="0" r="5715" b="0"/>
            <wp:docPr id="1" name="Picture 1" descr="colored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d cover image"/>
                    <pic:cNvPicPr>
                      <a:picLocks noChangeAspect="1" noChangeArrowheads="1"/>
                    </pic:cNvPicPr>
                  </pic:nvPicPr>
                  <pic:blipFill>
                    <a:blip r:embed="rId11" cstate="print"/>
                    <a:srcRect/>
                    <a:stretch>
                      <a:fillRect/>
                    </a:stretch>
                  </pic:blipFill>
                  <pic:spPr bwMode="auto">
                    <a:xfrm>
                      <a:off x="0" y="0"/>
                      <a:ext cx="6776085" cy="5998210"/>
                    </a:xfrm>
                    <a:prstGeom prst="rect">
                      <a:avLst/>
                    </a:prstGeom>
                    <a:noFill/>
                    <a:ln w="9525">
                      <a:noFill/>
                      <a:miter lim="800000"/>
                      <a:headEnd/>
                      <a:tailEnd/>
                    </a:ln>
                  </pic:spPr>
                </pic:pic>
              </a:graphicData>
            </a:graphic>
          </wp:inline>
        </w:drawing>
      </w:r>
    </w:p>
    <w:p w:rsidR="002D34A4" w:rsidRPr="00B733FC" w:rsidRDefault="002D34A4" w:rsidP="002D34A4"/>
    <w:p w:rsidR="002D34A4" w:rsidRPr="00B733FC" w:rsidRDefault="002D34A4" w:rsidP="002D34A4"/>
    <w:p w:rsidR="00DF69FC" w:rsidRPr="00B733FC" w:rsidRDefault="00DF69FC" w:rsidP="002D34A4">
      <w:pPr>
        <w:pStyle w:val="Default"/>
        <w:framePr w:h="2119" w:hRule="exact" w:hSpace="180" w:wrap="around" w:vAnchor="text" w:hAnchor="margin" w:xAlign="center" w:y="1"/>
        <w:ind w:left="720"/>
        <w:jc w:val="center"/>
        <w:rPr>
          <w:rFonts w:ascii="Arial" w:hAnsi="Arial" w:cs="Arial"/>
          <w:sz w:val="32"/>
          <w:szCs w:val="40"/>
          <w:lang w:val="en-AU"/>
        </w:rPr>
      </w:pPr>
    </w:p>
    <w:p w:rsidR="00DF69FC" w:rsidRPr="00B733FC" w:rsidRDefault="00DF69FC" w:rsidP="002D34A4">
      <w:pPr>
        <w:pStyle w:val="Default"/>
        <w:framePr w:h="2119" w:hRule="exact" w:hSpace="180" w:wrap="around" w:vAnchor="text" w:hAnchor="margin" w:xAlign="center" w:y="1"/>
        <w:ind w:left="720"/>
        <w:jc w:val="center"/>
        <w:rPr>
          <w:rFonts w:ascii="Arial" w:hAnsi="Arial" w:cs="Arial"/>
          <w:sz w:val="32"/>
          <w:szCs w:val="40"/>
          <w:lang w:val="en-AU"/>
        </w:rPr>
      </w:pPr>
    </w:p>
    <w:p w:rsidR="002D34A4" w:rsidRPr="00B733FC" w:rsidRDefault="00B733FC" w:rsidP="002D34A4">
      <w:pPr>
        <w:pStyle w:val="Default"/>
        <w:framePr w:h="2119" w:hRule="exact" w:hSpace="180" w:wrap="around" w:vAnchor="text" w:hAnchor="margin" w:xAlign="center" w:y="1"/>
        <w:ind w:left="720"/>
        <w:jc w:val="center"/>
        <w:rPr>
          <w:rFonts w:ascii="Arial" w:hAnsi="Arial" w:cs="Arial"/>
          <w:sz w:val="32"/>
          <w:szCs w:val="40"/>
          <w:lang w:val="en-AU"/>
        </w:rPr>
      </w:pPr>
      <w:r>
        <w:rPr>
          <w:rFonts w:ascii="Arial" w:hAnsi="Arial" w:cs="Arial"/>
          <w:sz w:val="32"/>
          <w:szCs w:val="40"/>
          <w:lang w:val="en-AU"/>
        </w:rPr>
        <w:t>March</w:t>
      </w:r>
      <w:r w:rsidR="009265AB" w:rsidRPr="00B733FC">
        <w:rPr>
          <w:rFonts w:ascii="Arial" w:hAnsi="Arial" w:cs="Arial"/>
          <w:sz w:val="32"/>
          <w:szCs w:val="40"/>
          <w:lang w:val="en-AU"/>
        </w:rPr>
        <w:t xml:space="preserve"> </w:t>
      </w:r>
      <w:r w:rsidR="002D34A4" w:rsidRPr="00B733FC">
        <w:rPr>
          <w:rFonts w:ascii="Arial" w:hAnsi="Arial" w:cs="Arial"/>
          <w:sz w:val="32"/>
          <w:szCs w:val="40"/>
          <w:lang w:val="en-AU"/>
        </w:rPr>
        <w:t>201</w:t>
      </w:r>
      <w:r w:rsidR="00F22AEE" w:rsidRPr="00B733FC">
        <w:rPr>
          <w:rFonts w:ascii="Arial" w:hAnsi="Arial" w:cs="Arial"/>
          <w:sz w:val="32"/>
          <w:szCs w:val="40"/>
          <w:lang w:val="en-AU"/>
        </w:rPr>
        <w:t>7</w:t>
      </w:r>
    </w:p>
    <w:p w:rsidR="002D34A4" w:rsidRPr="00B733FC" w:rsidRDefault="002D34A4" w:rsidP="002D34A4">
      <w:pPr>
        <w:framePr w:h="2119" w:hRule="exact" w:hSpace="180" w:wrap="around" w:vAnchor="text" w:hAnchor="margin" w:xAlign="center" w:y="1"/>
        <w:rPr>
          <w:rFonts w:ascii="Arial" w:hAnsi="Arial" w:cs="Arial"/>
        </w:rPr>
      </w:pPr>
    </w:p>
    <w:p w:rsidR="002D34A4" w:rsidRPr="00B733FC" w:rsidRDefault="002D34A4" w:rsidP="002D34A4"/>
    <w:p w:rsidR="00475787" w:rsidRPr="00B733FC" w:rsidRDefault="00475787" w:rsidP="00475787">
      <w:pPr>
        <w:pStyle w:val="Footer"/>
        <w:ind w:left="-1134" w:right="-1418"/>
      </w:pPr>
    </w:p>
    <w:p w:rsidR="002D34A4" w:rsidRPr="00B733FC" w:rsidRDefault="002D34A4" w:rsidP="002D34A4"/>
    <w:p w:rsidR="003554F0" w:rsidRPr="00B733FC" w:rsidRDefault="00475787" w:rsidP="003554F0">
      <w:pPr>
        <w:jc w:val="center"/>
        <w:rPr>
          <w:szCs w:val="24"/>
        </w:rPr>
      </w:pPr>
      <w:r w:rsidRPr="00B733FC">
        <w:rPr>
          <w:noProof/>
          <w:lang w:eastAsia="en-AU"/>
        </w:rPr>
        <w:drawing>
          <wp:anchor distT="0" distB="0" distL="114300" distR="114300" simplePos="0" relativeHeight="251657728" behindDoc="0" locked="0" layoutInCell="1" allowOverlap="1" wp14:anchorId="70CB5EED" wp14:editId="4505A415">
            <wp:simplePos x="0" y="0"/>
            <wp:positionH relativeFrom="column">
              <wp:posOffset>83964</wp:posOffset>
            </wp:positionH>
            <wp:positionV relativeFrom="paragraph">
              <wp:posOffset>1116893</wp:posOffset>
            </wp:positionV>
            <wp:extent cx="5933177" cy="405441"/>
            <wp:effectExtent l="19050" t="0" r="0" b="0"/>
            <wp:wrapNone/>
            <wp:docPr id="4" name="Picture 1" descr="ACER_name&am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R_name&amp;logo"/>
                    <pic:cNvPicPr>
                      <a:picLocks noChangeAspect="1" noChangeArrowheads="1"/>
                    </pic:cNvPicPr>
                  </pic:nvPicPr>
                  <pic:blipFill>
                    <a:blip r:embed="rId12" cstate="print"/>
                    <a:srcRect/>
                    <a:stretch>
                      <a:fillRect/>
                    </a:stretch>
                  </pic:blipFill>
                  <pic:spPr bwMode="auto">
                    <a:xfrm>
                      <a:off x="0" y="0"/>
                      <a:ext cx="5933177" cy="405441"/>
                    </a:xfrm>
                    <a:prstGeom prst="rect">
                      <a:avLst/>
                    </a:prstGeom>
                    <a:noFill/>
                    <a:ln w="9525">
                      <a:noFill/>
                      <a:miter lim="800000"/>
                      <a:headEnd/>
                      <a:tailEnd/>
                    </a:ln>
                  </pic:spPr>
                </pic:pic>
              </a:graphicData>
            </a:graphic>
          </wp:anchor>
        </w:drawing>
      </w:r>
      <w:r w:rsidR="00CC149F" w:rsidRPr="00B733FC">
        <w:br w:type="page"/>
      </w:r>
    </w:p>
    <w:p w:rsidR="003554F0" w:rsidRPr="00B733FC" w:rsidRDefault="003554F0" w:rsidP="003554F0">
      <w:pPr>
        <w:jc w:val="center"/>
        <w:rPr>
          <w:szCs w:val="24"/>
        </w:rPr>
      </w:pPr>
    </w:p>
    <w:p w:rsidR="003554F0" w:rsidRPr="00B733FC" w:rsidRDefault="003554F0" w:rsidP="003554F0">
      <w:pPr>
        <w:jc w:val="center"/>
        <w:rPr>
          <w:szCs w:val="24"/>
        </w:rPr>
      </w:pPr>
    </w:p>
    <w:p w:rsidR="003554F0" w:rsidRPr="00B733FC" w:rsidRDefault="003554F0" w:rsidP="003554F0">
      <w:pPr>
        <w:jc w:val="center"/>
        <w:rPr>
          <w:szCs w:val="24"/>
        </w:rPr>
      </w:pPr>
    </w:p>
    <w:p w:rsidR="003554F0" w:rsidRPr="00B733FC" w:rsidRDefault="003554F0" w:rsidP="003554F0">
      <w:pPr>
        <w:jc w:val="center"/>
        <w:rPr>
          <w:szCs w:val="24"/>
        </w:rPr>
      </w:pPr>
    </w:p>
    <w:p w:rsidR="003554F0" w:rsidRPr="00B733FC" w:rsidRDefault="003554F0" w:rsidP="003554F0">
      <w:pPr>
        <w:jc w:val="center"/>
        <w:rPr>
          <w:szCs w:val="24"/>
        </w:rPr>
      </w:pPr>
    </w:p>
    <w:p w:rsidR="003554F0" w:rsidRPr="00B733FC" w:rsidRDefault="003554F0" w:rsidP="003554F0">
      <w:pPr>
        <w:jc w:val="center"/>
        <w:rPr>
          <w:szCs w:val="24"/>
        </w:rPr>
      </w:pPr>
    </w:p>
    <w:p w:rsidR="003554F0" w:rsidRPr="00B733FC" w:rsidRDefault="003554F0" w:rsidP="003554F0">
      <w:pPr>
        <w:jc w:val="center"/>
        <w:rPr>
          <w:i/>
          <w:szCs w:val="24"/>
        </w:rPr>
        <w:sectPr w:rsidR="003554F0" w:rsidRPr="00B733FC" w:rsidSect="00900613">
          <w:headerReference w:type="even" r:id="rId13"/>
          <w:headerReference w:type="default" r:id="rId14"/>
          <w:footerReference w:type="even" r:id="rId15"/>
          <w:footerReference w:type="default" r:id="rId16"/>
          <w:headerReference w:type="first" r:id="rId17"/>
          <w:footerReference w:type="first" r:id="rId18"/>
          <w:pgSz w:w="11918" w:h="16840" w:code="9"/>
          <w:pgMar w:top="992" w:right="1440" w:bottom="709" w:left="1134" w:header="0" w:footer="454" w:gutter="0"/>
          <w:cols w:space="737"/>
          <w:docGrid w:linePitch="299"/>
        </w:sectPr>
      </w:pPr>
      <w:r w:rsidRPr="00B733FC">
        <w:rPr>
          <w:i/>
          <w:szCs w:val="24"/>
        </w:rPr>
        <w:t>blank page</w:t>
      </w:r>
    </w:p>
    <w:p w:rsidR="003554F0" w:rsidRPr="00B733FC" w:rsidRDefault="003554F0" w:rsidP="003554F0">
      <w:pPr>
        <w:jc w:val="center"/>
        <w:rPr>
          <w:b/>
          <w:szCs w:val="24"/>
        </w:rPr>
      </w:pPr>
      <w:r w:rsidRPr="00B733FC">
        <w:rPr>
          <w:b/>
          <w:szCs w:val="24"/>
        </w:rPr>
        <w:lastRenderedPageBreak/>
        <w:t>TABLE OF CONTENTS</w:t>
      </w:r>
    </w:p>
    <w:p w:rsidR="003554F0" w:rsidRPr="00B733FC" w:rsidRDefault="003554F0" w:rsidP="003554F0">
      <w:pPr>
        <w:rPr>
          <w:szCs w:val="24"/>
        </w:rPr>
      </w:pPr>
    </w:p>
    <w:p w:rsidR="003554F0" w:rsidRPr="00B733FC" w:rsidRDefault="003554F0" w:rsidP="003554F0">
      <w:pPr>
        <w:jc w:val="center"/>
        <w:rPr>
          <w:i/>
          <w:szCs w:val="24"/>
        </w:rPr>
      </w:pPr>
    </w:p>
    <w:p w:rsidR="00406A75" w:rsidRPr="00B733FC" w:rsidRDefault="001F6A1A">
      <w:pPr>
        <w:pStyle w:val="TOC1"/>
        <w:rPr>
          <w:rFonts w:asciiTheme="minorHAnsi" w:eastAsiaTheme="minorEastAsia" w:hAnsiTheme="minorHAnsi" w:cstheme="minorBidi"/>
          <w:b w:val="0"/>
          <w:bCs w:val="0"/>
          <w:noProof/>
          <w:szCs w:val="22"/>
          <w:lang w:eastAsia="en-AU"/>
        </w:rPr>
      </w:pPr>
      <w:r w:rsidRPr="00B733FC">
        <w:fldChar w:fldCharType="begin"/>
      </w:r>
      <w:r w:rsidR="00CF48BA" w:rsidRPr="00B733FC">
        <w:instrText xml:space="preserve"> TOC \o "1-2" \u </w:instrText>
      </w:r>
      <w:r w:rsidRPr="00B733FC">
        <w:fldChar w:fldCharType="separate"/>
      </w:r>
      <w:r w:rsidR="00406A75" w:rsidRPr="00B733FC">
        <w:rPr>
          <w:noProof/>
          <w:color w:val="000000"/>
        </w:rPr>
        <w:t>1</w:t>
      </w:r>
      <w:r w:rsidR="00406A75" w:rsidRPr="00B733FC">
        <w:rPr>
          <w:rFonts w:asciiTheme="minorHAnsi" w:eastAsiaTheme="minorEastAsia" w:hAnsiTheme="minorHAnsi" w:cstheme="minorBidi"/>
          <w:b w:val="0"/>
          <w:bCs w:val="0"/>
          <w:noProof/>
          <w:szCs w:val="22"/>
          <w:lang w:eastAsia="en-AU"/>
        </w:rPr>
        <w:tab/>
      </w:r>
      <w:r w:rsidR="00406A75" w:rsidRPr="00B733FC">
        <w:rPr>
          <w:noProof/>
        </w:rPr>
        <w:t>BACKGROUND</w:t>
      </w:r>
      <w:r w:rsidR="00406A75" w:rsidRPr="00B733FC">
        <w:rPr>
          <w:noProof/>
        </w:rPr>
        <w:tab/>
      </w:r>
      <w:r w:rsidR="00406A75" w:rsidRPr="00B733FC">
        <w:rPr>
          <w:noProof/>
        </w:rPr>
        <w:fldChar w:fldCharType="begin"/>
      </w:r>
      <w:r w:rsidR="00406A75" w:rsidRPr="00B733FC">
        <w:rPr>
          <w:noProof/>
        </w:rPr>
        <w:instrText xml:space="preserve"> PAGEREF _Toc471896364 \h </w:instrText>
      </w:r>
      <w:r w:rsidR="00406A75" w:rsidRPr="00B733FC">
        <w:rPr>
          <w:noProof/>
        </w:rPr>
      </w:r>
      <w:r w:rsidR="00406A75" w:rsidRPr="00B733FC">
        <w:rPr>
          <w:noProof/>
        </w:rPr>
        <w:fldChar w:fldCharType="separate"/>
      </w:r>
      <w:r w:rsidR="002A7F58">
        <w:rPr>
          <w:noProof/>
        </w:rPr>
        <w:t>5</w:t>
      </w:r>
      <w:r w:rsidR="00406A75" w:rsidRPr="00B733FC">
        <w:rPr>
          <w:noProof/>
        </w:rPr>
        <w:fldChar w:fldCharType="end"/>
      </w:r>
    </w:p>
    <w:p w:rsidR="00406A75" w:rsidRPr="00B733FC" w:rsidRDefault="00406A75">
      <w:pPr>
        <w:pStyle w:val="TOC2"/>
        <w:rPr>
          <w:rFonts w:asciiTheme="minorHAnsi" w:eastAsiaTheme="minorEastAsia" w:hAnsiTheme="minorHAnsi" w:cstheme="minorBidi"/>
          <w:noProof/>
          <w:sz w:val="22"/>
          <w:szCs w:val="22"/>
          <w:lang w:eastAsia="en-AU"/>
        </w:rPr>
      </w:pPr>
      <w:r w:rsidRPr="00B733FC">
        <w:rPr>
          <w:noProof/>
        </w:rPr>
        <w:t>1.1</w:t>
      </w:r>
      <w:r w:rsidRPr="00B733FC">
        <w:rPr>
          <w:rFonts w:asciiTheme="minorHAnsi" w:eastAsiaTheme="minorEastAsia" w:hAnsiTheme="minorHAnsi" w:cstheme="minorBidi"/>
          <w:noProof/>
          <w:sz w:val="22"/>
          <w:szCs w:val="22"/>
          <w:lang w:eastAsia="en-AU"/>
        </w:rPr>
        <w:tab/>
      </w:r>
      <w:r w:rsidRPr="00B733FC">
        <w:rPr>
          <w:noProof/>
        </w:rPr>
        <w:t>Outcomes of Stage 1</w:t>
      </w:r>
      <w:r w:rsidRPr="00B733FC">
        <w:rPr>
          <w:noProof/>
        </w:rPr>
        <w:tab/>
      </w:r>
      <w:r w:rsidRPr="00B733FC">
        <w:rPr>
          <w:noProof/>
        </w:rPr>
        <w:fldChar w:fldCharType="begin"/>
      </w:r>
      <w:r w:rsidRPr="00B733FC">
        <w:rPr>
          <w:noProof/>
        </w:rPr>
        <w:instrText xml:space="preserve"> PAGEREF _Toc471896365 \h </w:instrText>
      </w:r>
      <w:r w:rsidRPr="00B733FC">
        <w:rPr>
          <w:noProof/>
        </w:rPr>
      </w:r>
      <w:r w:rsidRPr="00B733FC">
        <w:rPr>
          <w:noProof/>
        </w:rPr>
        <w:fldChar w:fldCharType="separate"/>
      </w:r>
      <w:r w:rsidR="002A7F58">
        <w:rPr>
          <w:noProof/>
        </w:rPr>
        <w:t>5</w:t>
      </w:r>
      <w:r w:rsidRPr="00B733FC">
        <w:rPr>
          <w:noProof/>
        </w:rPr>
        <w:fldChar w:fldCharType="end"/>
      </w:r>
    </w:p>
    <w:p w:rsidR="00406A75" w:rsidRPr="00B733FC" w:rsidRDefault="00406A75">
      <w:pPr>
        <w:pStyle w:val="TOC1"/>
        <w:rPr>
          <w:rFonts w:asciiTheme="minorHAnsi" w:eastAsiaTheme="minorEastAsia" w:hAnsiTheme="minorHAnsi" w:cstheme="minorBidi"/>
          <w:b w:val="0"/>
          <w:bCs w:val="0"/>
          <w:noProof/>
          <w:szCs w:val="22"/>
          <w:lang w:eastAsia="en-AU"/>
        </w:rPr>
      </w:pPr>
      <w:r w:rsidRPr="00B733FC">
        <w:rPr>
          <w:noProof/>
          <w:color w:val="000000"/>
        </w:rPr>
        <w:t>2</w:t>
      </w:r>
      <w:r w:rsidRPr="00B733FC">
        <w:rPr>
          <w:rFonts w:asciiTheme="minorHAnsi" w:eastAsiaTheme="minorEastAsia" w:hAnsiTheme="minorHAnsi" w:cstheme="minorBidi"/>
          <w:b w:val="0"/>
          <w:bCs w:val="0"/>
          <w:noProof/>
          <w:szCs w:val="22"/>
          <w:lang w:eastAsia="en-AU"/>
        </w:rPr>
        <w:tab/>
      </w:r>
      <w:r w:rsidRPr="00B733FC">
        <w:rPr>
          <w:noProof/>
        </w:rPr>
        <w:t>PROCESS</w:t>
      </w:r>
      <w:r w:rsidRPr="00B733FC">
        <w:rPr>
          <w:noProof/>
        </w:rPr>
        <w:tab/>
      </w:r>
      <w:r w:rsidRPr="00B733FC">
        <w:rPr>
          <w:noProof/>
        </w:rPr>
        <w:fldChar w:fldCharType="begin"/>
      </w:r>
      <w:r w:rsidRPr="00B733FC">
        <w:rPr>
          <w:noProof/>
        </w:rPr>
        <w:instrText xml:space="preserve"> PAGEREF _Toc471896366 \h </w:instrText>
      </w:r>
      <w:r w:rsidRPr="00B733FC">
        <w:rPr>
          <w:noProof/>
        </w:rPr>
      </w:r>
      <w:r w:rsidRPr="00B733FC">
        <w:rPr>
          <w:noProof/>
        </w:rPr>
        <w:fldChar w:fldCharType="separate"/>
      </w:r>
      <w:r w:rsidR="002A7F58">
        <w:rPr>
          <w:noProof/>
        </w:rPr>
        <w:t>6</w:t>
      </w:r>
      <w:r w:rsidRPr="00B733FC">
        <w:rPr>
          <w:noProof/>
        </w:rPr>
        <w:fldChar w:fldCharType="end"/>
      </w:r>
    </w:p>
    <w:p w:rsidR="00406A75" w:rsidRPr="00B733FC" w:rsidRDefault="00406A75">
      <w:pPr>
        <w:pStyle w:val="TOC2"/>
        <w:rPr>
          <w:rFonts w:asciiTheme="minorHAnsi" w:eastAsiaTheme="minorEastAsia" w:hAnsiTheme="minorHAnsi" w:cstheme="minorBidi"/>
          <w:noProof/>
          <w:sz w:val="22"/>
          <w:szCs w:val="22"/>
          <w:lang w:eastAsia="en-AU"/>
        </w:rPr>
      </w:pPr>
      <w:r w:rsidRPr="00B733FC">
        <w:rPr>
          <w:noProof/>
        </w:rPr>
        <w:t>2.1</w:t>
      </w:r>
      <w:r w:rsidRPr="00B733FC">
        <w:rPr>
          <w:rFonts w:asciiTheme="minorHAnsi" w:eastAsiaTheme="minorEastAsia" w:hAnsiTheme="minorHAnsi" w:cstheme="minorBidi"/>
          <w:noProof/>
          <w:sz w:val="22"/>
          <w:szCs w:val="22"/>
          <w:lang w:eastAsia="en-AU"/>
        </w:rPr>
        <w:tab/>
      </w:r>
      <w:r w:rsidRPr="00B733FC">
        <w:rPr>
          <w:noProof/>
        </w:rPr>
        <w:t>Establishing the criteria for an approved LLN assessment tool</w:t>
      </w:r>
      <w:r w:rsidRPr="00B733FC">
        <w:rPr>
          <w:noProof/>
        </w:rPr>
        <w:tab/>
      </w:r>
      <w:r w:rsidRPr="00B733FC">
        <w:rPr>
          <w:noProof/>
        </w:rPr>
        <w:fldChar w:fldCharType="begin"/>
      </w:r>
      <w:r w:rsidRPr="00B733FC">
        <w:rPr>
          <w:noProof/>
        </w:rPr>
        <w:instrText xml:space="preserve"> PAGEREF _Toc471896367 \h </w:instrText>
      </w:r>
      <w:r w:rsidRPr="00B733FC">
        <w:rPr>
          <w:noProof/>
        </w:rPr>
      </w:r>
      <w:r w:rsidRPr="00B733FC">
        <w:rPr>
          <w:noProof/>
        </w:rPr>
        <w:fldChar w:fldCharType="separate"/>
      </w:r>
      <w:r w:rsidR="002A7F58">
        <w:rPr>
          <w:noProof/>
        </w:rPr>
        <w:t>6</w:t>
      </w:r>
      <w:r w:rsidRPr="00B733FC">
        <w:rPr>
          <w:noProof/>
        </w:rPr>
        <w:fldChar w:fldCharType="end"/>
      </w:r>
    </w:p>
    <w:p w:rsidR="00406A75" w:rsidRPr="00B733FC" w:rsidRDefault="00406A75">
      <w:pPr>
        <w:pStyle w:val="TOC2"/>
        <w:rPr>
          <w:rFonts w:asciiTheme="minorHAnsi" w:eastAsiaTheme="minorEastAsia" w:hAnsiTheme="minorHAnsi" w:cstheme="minorBidi"/>
          <w:noProof/>
          <w:sz w:val="22"/>
          <w:szCs w:val="22"/>
          <w:lang w:eastAsia="en-AU"/>
        </w:rPr>
      </w:pPr>
      <w:r w:rsidRPr="00B733FC">
        <w:rPr>
          <w:noProof/>
          <w:lang w:eastAsia="en-AU"/>
        </w:rPr>
        <w:t>2.2</w:t>
      </w:r>
      <w:r w:rsidRPr="00B733FC">
        <w:rPr>
          <w:rFonts w:asciiTheme="minorHAnsi" w:eastAsiaTheme="minorEastAsia" w:hAnsiTheme="minorHAnsi" w:cstheme="minorBidi"/>
          <w:noProof/>
          <w:sz w:val="22"/>
          <w:szCs w:val="22"/>
          <w:lang w:eastAsia="en-AU"/>
        </w:rPr>
        <w:tab/>
      </w:r>
      <w:r w:rsidRPr="00B733FC">
        <w:rPr>
          <w:noProof/>
          <w:lang w:eastAsia="en-AU"/>
        </w:rPr>
        <w:t>The specifications for approval</w:t>
      </w:r>
      <w:r w:rsidRPr="00B733FC">
        <w:rPr>
          <w:noProof/>
        </w:rPr>
        <w:tab/>
      </w:r>
      <w:r w:rsidRPr="00B733FC">
        <w:rPr>
          <w:noProof/>
        </w:rPr>
        <w:fldChar w:fldCharType="begin"/>
      </w:r>
      <w:r w:rsidRPr="00B733FC">
        <w:rPr>
          <w:noProof/>
        </w:rPr>
        <w:instrText xml:space="preserve"> PAGEREF _Toc471896368 \h </w:instrText>
      </w:r>
      <w:r w:rsidRPr="00B733FC">
        <w:rPr>
          <w:noProof/>
        </w:rPr>
      </w:r>
      <w:r w:rsidRPr="00B733FC">
        <w:rPr>
          <w:noProof/>
        </w:rPr>
        <w:fldChar w:fldCharType="separate"/>
      </w:r>
      <w:r w:rsidR="002A7F58">
        <w:rPr>
          <w:noProof/>
        </w:rPr>
        <w:t>6</w:t>
      </w:r>
      <w:r w:rsidRPr="00B733FC">
        <w:rPr>
          <w:noProof/>
        </w:rPr>
        <w:fldChar w:fldCharType="end"/>
      </w:r>
    </w:p>
    <w:p w:rsidR="00406A75" w:rsidRPr="00B733FC" w:rsidRDefault="00406A75">
      <w:pPr>
        <w:pStyle w:val="TOC2"/>
        <w:rPr>
          <w:rFonts w:asciiTheme="minorHAnsi" w:eastAsiaTheme="minorEastAsia" w:hAnsiTheme="minorHAnsi" w:cstheme="minorBidi"/>
          <w:noProof/>
          <w:sz w:val="22"/>
          <w:szCs w:val="22"/>
          <w:lang w:eastAsia="en-AU"/>
        </w:rPr>
      </w:pPr>
      <w:r w:rsidRPr="00B733FC">
        <w:rPr>
          <w:noProof/>
        </w:rPr>
        <w:t>2.3</w:t>
      </w:r>
      <w:r w:rsidRPr="00B733FC">
        <w:rPr>
          <w:rFonts w:asciiTheme="minorHAnsi" w:eastAsiaTheme="minorEastAsia" w:hAnsiTheme="minorHAnsi" w:cstheme="minorBidi"/>
          <w:noProof/>
          <w:sz w:val="22"/>
          <w:szCs w:val="22"/>
          <w:lang w:eastAsia="en-AU"/>
        </w:rPr>
        <w:tab/>
      </w:r>
      <w:r w:rsidRPr="00B733FC">
        <w:rPr>
          <w:noProof/>
        </w:rPr>
        <w:t>Process for undertaking reviews/audits of LLN testing instruments</w:t>
      </w:r>
      <w:r w:rsidRPr="00B733FC">
        <w:rPr>
          <w:noProof/>
        </w:rPr>
        <w:tab/>
      </w:r>
      <w:r w:rsidRPr="00B733FC">
        <w:rPr>
          <w:noProof/>
        </w:rPr>
        <w:fldChar w:fldCharType="begin"/>
      </w:r>
      <w:r w:rsidRPr="00B733FC">
        <w:rPr>
          <w:noProof/>
        </w:rPr>
        <w:instrText xml:space="preserve"> PAGEREF _Toc471896369 \h </w:instrText>
      </w:r>
      <w:r w:rsidRPr="00B733FC">
        <w:rPr>
          <w:noProof/>
        </w:rPr>
      </w:r>
      <w:r w:rsidRPr="00B733FC">
        <w:rPr>
          <w:noProof/>
        </w:rPr>
        <w:fldChar w:fldCharType="separate"/>
      </w:r>
      <w:r w:rsidR="002A7F58">
        <w:rPr>
          <w:noProof/>
        </w:rPr>
        <w:t>6</w:t>
      </w:r>
      <w:r w:rsidRPr="00B733FC">
        <w:rPr>
          <w:noProof/>
        </w:rPr>
        <w:fldChar w:fldCharType="end"/>
      </w:r>
    </w:p>
    <w:p w:rsidR="00406A75" w:rsidRPr="00B733FC" w:rsidRDefault="00406A75">
      <w:pPr>
        <w:pStyle w:val="TOC1"/>
        <w:rPr>
          <w:rFonts w:asciiTheme="minorHAnsi" w:eastAsiaTheme="minorEastAsia" w:hAnsiTheme="minorHAnsi" w:cstheme="minorBidi"/>
          <w:b w:val="0"/>
          <w:bCs w:val="0"/>
          <w:noProof/>
          <w:szCs w:val="22"/>
          <w:lang w:eastAsia="en-AU"/>
        </w:rPr>
      </w:pPr>
      <w:r w:rsidRPr="00B733FC">
        <w:rPr>
          <w:noProof/>
          <w:color w:val="000000"/>
        </w:rPr>
        <w:t>3</w:t>
      </w:r>
      <w:r w:rsidRPr="00B733FC">
        <w:rPr>
          <w:rFonts w:asciiTheme="minorHAnsi" w:eastAsiaTheme="minorEastAsia" w:hAnsiTheme="minorHAnsi" w:cstheme="minorBidi"/>
          <w:b w:val="0"/>
          <w:bCs w:val="0"/>
          <w:noProof/>
          <w:szCs w:val="22"/>
          <w:lang w:eastAsia="en-AU"/>
        </w:rPr>
        <w:tab/>
      </w:r>
      <w:r w:rsidRPr="00B733FC">
        <w:rPr>
          <w:noProof/>
        </w:rPr>
        <w:t>THE CRITERIA FOR AN APPROVED LLN ASSESSMENT TOOL</w:t>
      </w:r>
      <w:r w:rsidRPr="00B733FC">
        <w:rPr>
          <w:noProof/>
        </w:rPr>
        <w:tab/>
      </w:r>
      <w:r w:rsidRPr="00B733FC">
        <w:rPr>
          <w:noProof/>
        </w:rPr>
        <w:fldChar w:fldCharType="begin"/>
      </w:r>
      <w:r w:rsidRPr="00B733FC">
        <w:rPr>
          <w:noProof/>
        </w:rPr>
        <w:instrText xml:space="preserve"> PAGEREF _Toc471896370 \h </w:instrText>
      </w:r>
      <w:r w:rsidRPr="00B733FC">
        <w:rPr>
          <w:noProof/>
        </w:rPr>
      </w:r>
      <w:r w:rsidRPr="00B733FC">
        <w:rPr>
          <w:noProof/>
        </w:rPr>
        <w:fldChar w:fldCharType="separate"/>
      </w:r>
      <w:r w:rsidR="002A7F58">
        <w:rPr>
          <w:noProof/>
        </w:rPr>
        <w:t>7</w:t>
      </w:r>
      <w:r w:rsidRPr="00B733FC">
        <w:rPr>
          <w:noProof/>
        </w:rPr>
        <w:fldChar w:fldCharType="end"/>
      </w:r>
    </w:p>
    <w:p w:rsidR="00406A75" w:rsidRPr="00B733FC" w:rsidRDefault="00406A75">
      <w:pPr>
        <w:pStyle w:val="TOC2"/>
        <w:rPr>
          <w:rFonts w:asciiTheme="minorHAnsi" w:eastAsiaTheme="minorEastAsia" w:hAnsiTheme="minorHAnsi" w:cstheme="minorBidi"/>
          <w:noProof/>
          <w:sz w:val="22"/>
          <w:szCs w:val="22"/>
          <w:lang w:eastAsia="en-AU"/>
        </w:rPr>
      </w:pPr>
      <w:r w:rsidRPr="00B733FC">
        <w:rPr>
          <w:noProof/>
        </w:rPr>
        <w:t>3.1</w:t>
      </w:r>
      <w:r w:rsidRPr="00B733FC">
        <w:rPr>
          <w:rFonts w:asciiTheme="minorHAnsi" w:eastAsiaTheme="minorEastAsia" w:hAnsiTheme="minorHAnsi" w:cstheme="minorBidi"/>
          <w:noProof/>
          <w:sz w:val="22"/>
          <w:szCs w:val="22"/>
          <w:lang w:eastAsia="en-AU"/>
        </w:rPr>
        <w:tab/>
      </w:r>
      <w:r w:rsidRPr="00B733FC">
        <w:rPr>
          <w:noProof/>
        </w:rPr>
        <w:t>The use and scope of the ACSF</w:t>
      </w:r>
      <w:r w:rsidRPr="00B733FC">
        <w:rPr>
          <w:noProof/>
        </w:rPr>
        <w:tab/>
      </w:r>
      <w:r w:rsidRPr="00B733FC">
        <w:rPr>
          <w:noProof/>
        </w:rPr>
        <w:fldChar w:fldCharType="begin"/>
      </w:r>
      <w:r w:rsidRPr="00B733FC">
        <w:rPr>
          <w:noProof/>
        </w:rPr>
        <w:instrText xml:space="preserve"> PAGEREF _Toc471896371 \h </w:instrText>
      </w:r>
      <w:r w:rsidRPr="00B733FC">
        <w:rPr>
          <w:noProof/>
        </w:rPr>
      </w:r>
      <w:r w:rsidRPr="00B733FC">
        <w:rPr>
          <w:noProof/>
        </w:rPr>
        <w:fldChar w:fldCharType="separate"/>
      </w:r>
      <w:r w:rsidR="002A7F58">
        <w:rPr>
          <w:noProof/>
        </w:rPr>
        <w:t>7</w:t>
      </w:r>
      <w:r w:rsidRPr="00B733FC">
        <w:rPr>
          <w:noProof/>
        </w:rPr>
        <w:fldChar w:fldCharType="end"/>
      </w:r>
    </w:p>
    <w:p w:rsidR="00406A75" w:rsidRPr="00B733FC" w:rsidRDefault="00406A75">
      <w:pPr>
        <w:pStyle w:val="TOC2"/>
        <w:rPr>
          <w:rFonts w:asciiTheme="minorHAnsi" w:eastAsiaTheme="minorEastAsia" w:hAnsiTheme="minorHAnsi" w:cstheme="minorBidi"/>
          <w:noProof/>
          <w:sz w:val="22"/>
          <w:szCs w:val="22"/>
          <w:lang w:eastAsia="en-AU"/>
        </w:rPr>
      </w:pPr>
      <w:r w:rsidRPr="00B733FC">
        <w:rPr>
          <w:noProof/>
        </w:rPr>
        <w:t>3.2</w:t>
      </w:r>
      <w:r w:rsidRPr="00B733FC">
        <w:rPr>
          <w:rFonts w:asciiTheme="minorHAnsi" w:eastAsiaTheme="minorEastAsia" w:hAnsiTheme="minorHAnsi" w:cstheme="minorBidi"/>
          <w:noProof/>
          <w:sz w:val="22"/>
          <w:szCs w:val="22"/>
          <w:lang w:eastAsia="en-AU"/>
        </w:rPr>
        <w:tab/>
      </w:r>
      <w:r w:rsidRPr="00B733FC">
        <w:rPr>
          <w:noProof/>
        </w:rPr>
        <w:t>Criteria</w:t>
      </w:r>
      <w:r w:rsidRPr="00B733FC">
        <w:rPr>
          <w:noProof/>
          <w:lang w:eastAsia="en-AU"/>
        </w:rPr>
        <w:t xml:space="preserve"> for sound assessment</w:t>
      </w:r>
      <w:r w:rsidRPr="00B733FC">
        <w:rPr>
          <w:noProof/>
        </w:rPr>
        <w:t xml:space="preserve"> tools</w:t>
      </w:r>
      <w:r w:rsidRPr="00B733FC">
        <w:rPr>
          <w:noProof/>
        </w:rPr>
        <w:tab/>
      </w:r>
      <w:r w:rsidRPr="00B733FC">
        <w:rPr>
          <w:noProof/>
        </w:rPr>
        <w:fldChar w:fldCharType="begin"/>
      </w:r>
      <w:r w:rsidRPr="00B733FC">
        <w:rPr>
          <w:noProof/>
        </w:rPr>
        <w:instrText xml:space="preserve"> PAGEREF _Toc471896372 \h </w:instrText>
      </w:r>
      <w:r w:rsidRPr="00B733FC">
        <w:rPr>
          <w:noProof/>
        </w:rPr>
      </w:r>
      <w:r w:rsidRPr="00B733FC">
        <w:rPr>
          <w:noProof/>
        </w:rPr>
        <w:fldChar w:fldCharType="separate"/>
      </w:r>
      <w:r w:rsidR="002A7F58">
        <w:rPr>
          <w:noProof/>
        </w:rPr>
        <w:t>7</w:t>
      </w:r>
      <w:r w:rsidRPr="00B733FC">
        <w:rPr>
          <w:noProof/>
        </w:rPr>
        <w:fldChar w:fldCharType="end"/>
      </w:r>
    </w:p>
    <w:p w:rsidR="00406A75" w:rsidRPr="00B733FC" w:rsidRDefault="00406A75">
      <w:pPr>
        <w:pStyle w:val="TOC2"/>
        <w:rPr>
          <w:rFonts w:asciiTheme="minorHAnsi" w:eastAsiaTheme="minorEastAsia" w:hAnsiTheme="minorHAnsi" w:cstheme="minorBidi"/>
          <w:noProof/>
          <w:sz w:val="22"/>
          <w:szCs w:val="22"/>
          <w:lang w:eastAsia="en-AU"/>
        </w:rPr>
      </w:pPr>
      <w:r w:rsidRPr="00B733FC">
        <w:rPr>
          <w:noProof/>
        </w:rPr>
        <w:t>3.3</w:t>
      </w:r>
      <w:r w:rsidRPr="00B733FC">
        <w:rPr>
          <w:rFonts w:asciiTheme="minorHAnsi" w:eastAsiaTheme="minorEastAsia" w:hAnsiTheme="minorHAnsi" w:cstheme="minorBidi"/>
          <w:noProof/>
          <w:sz w:val="22"/>
          <w:szCs w:val="22"/>
          <w:lang w:eastAsia="en-AU"/>
        </w:rPr>
        <w:tab/>
      </w:r>
      <w:r w:rsidRPr="00B733FC">
        <w:rPr>
          <w:noProof/>
        </w:rPr>
        <w:t>Criterion 1: Validity</w:t>
      </w:r>
      <w:r w:rsidRPr="00B733FC">
        <w:rPr>
          <w:noProof/>
        </w:rPr>
        <w:tab/>
      </w:r>
      <w:r w:rsidRPr="00B733FC">
        <w:rPr>
          <w:noProof/>
        </w:rPr>
        <w:fldChar w:fldCharType="begin"/>
      </w:r>
      <w:r w:rsidRPr="00B733FC">
        <w:rPr>
          <w:noProof/>
        </w:rPr>
        <w:instrText xml:space="preserve"> PAGEREF _Toc471896373 \h </w:instrText>
      </w:r>
      <w:r w:rsidRPr="00B733FC">
        <w:rPr>
          <w:noProof/>
        </w:rPr>
      </w:r>
      <w:r w:rsidRPr="00B733FC">
        <w:rPr>
          <w:noProof/>
        </w:rPr>
        <w:fldChar w:fldCharType="separate"/>
      </w:r>
      <w:r w:rsidR="002A7F58">
        <w:rPr>
          <w:noProof/>
        </w:rPr>
        <w:t>8</w:t>
      </w:r>
      <w:r w:rsidRPr="00B733FC">
        <w:rPr>
          <w:noProof/>
        </w:rPr>
        <w:fldChar w:fldCharType="end"/>
      </w:r>
    </w:p>
    <w:p w:rsidR="00406A75" w:rsidRPr="00B733FC" w:rsidRDefault="00406A75">
      <w:pPr>
        <w:pStyle w:val="TOC2"/>
        <w:rPr>
          <w:rFonts w:asciiTheme="minorHAnsi" w:eastAsiaTheme="minorEastAsia" w:hAnsiTheme="minorHAnsi" w:cstheme="minorBidi"/>
          <w:noProof/>
          <w:sz w:val="22"/>
          <w:szCs w:val="22"/>
          <w:lang w:eastAsia="en-AU"/>
        </w:rPr>
      </w:pPr>
      <w:r w:rsidRPr="00B733FC">
        <w:rPr>
          <w:noProof/>
        </w:rPr>
        <w:t>3.4</w:t>
      </w:r>
      <w:r w:rsidRPr="00B733FC">
        <w:rPr>
          <w:rFonts w:asciiTheme="minorHAnsi" w:eastAsiaTheme="minorEastAsia" w:hAnsiTheme="minorHAnsi" w:cstheme="minorBidi"/>
          <w:noProof/>
          <w:sz w:val="22"/>
          <w:szCs w:val="22"/>
          <w:lang w:eastAsia="en-AU"/>
        </w:rPr>
        <w:tab/>
      </w:r>
      <w:r w:rsidRPr="00B733FC">
        <w:rPr>
          <w:noProof/>
        </w:rPr>
        <w:t>Criterion 2: Reliability</w:t>
      </w:r>
      <w:r w:rsidRPr="00B733FC">
        <w:rPr>
          <w:noProof/>
        </w:rPr>
        <w:tab/>
      </w:r>
      <w:r w:rsidRPr="00B733FC">
        <w:rPr>
          <w:noProof/>
        </w:rPr>
        <w:fldChar w:fldCharType="begin"/>
      </w:r>
      <w:r w:rsidRPr="00B733FC">
        <w:rPr>
          <w:noProof/>
        </w:rPr>
        <w:instrText xml:space="preserve"> PAGEREF _Toc471896374 \h </w:instrText>
      </w:r>
      <w:r w:rsidRPr="00B733FC">
        <w:rPr>
          <w:noProof/>
        </w:rPr>
      </w:r>
      <w:r w:rsidRPr="00B733FC">
        <w:rPr>
          <w:noProof/>
        </w:rPr>
        <w:fldChar w:fldCharType="separate"/>
      </w:r>
      <w:r w:rsidR="002A7F58">
        <w:rPr>
          <w:noProof/>
        </w:rPr>
        <w:t>15</w:t>
      </w:r>
      <w:r w:rsidRPr="00B733FC">
        <w:rPr>
          <w:noProof/>
        </w:rPr>
        <w:fldChar w:fldCharType="end"/>
      </w:r>
    </w:p>
    <w:p w:rsidR="00406A75" w:rsidRPr="00B733FC" w:rsidRDefault="00406A75">
      <w:pPr>
        <w:pStyle w:val="TOC2"/>
        <w:rPr>
          <w:rFonts w:asciiTheme="minorHAnsi" w:eastAsiaTheme="minorEastAsia" w:hAnsiTheme="minorHAnsi" w:cstheme="minorBidi"/>
          <w:noProof/>
          <w:sz w:val="22"/>
          <w:szCs w:val="22"/>
          <w:lang w:eastAsia="en-AU"/>
        </w:rPr>
      </w:pPr>
      <w:r w:rsidRPr="00B733FC">
        <w:rPr>
          <w:noProof/>
        </w:rPr>
        <w:t>3.5</w:t>
      </w:r>
      <w:r w:rsidRPr="00B733FC">
        <w:rPr>
          <w:rFonts w:asciiTheme="minorHAnsi" w:eastAsiaTheme="minorEastAsia" w:hAnsiTheme="minorHAnsi" w:cstheme="minorBidi"/>
          <w:noProof/>
          <w:sz w:val="22"/>
          <w:szCs w:val="22"/>
          <w:lang w:eastAsia="en-AU"/>
        </w:rPr>
        <w:tab/>
      </w:r>
      <w:r w:rsidRPr="00B733FC">
        <w:rPr>
          <w:noProof/>
        </w:rPr>
        <w:t>Criterion 3: Fairness</w:t>
      </w:r>
      <w:r w:rsidRPr="00B733FC">
        <w:rPr>
          <w:noProof/>
        </w:rPr>
        <w:tab/>
      </w:r>
      <w:r w:rsidRPr="00B733FC">
        <w:rPr>
          <w:noProof/>
        </w:rPr>
        <w:fldChar w:fldCharType="begin"/>
      </w:r>
      <w:r w:rsidRPr="00B733FC">
        <w:rPr>
          <w:noProof/>
        </w:rPr>
        <w:instrText xml:space="preserve"> PAGEREF _Toc471896375 \h </w:instrText>
      </w:r>
      <w:r w:rsidRPr="00B733FC">
        <w:rPr>
          <w:noProof/>
        </w:rPr>
      </w:r>
      <w:r w:rsidRPr="00B733FC">
        <w:rPr>
          <w:noProof/>
        </w:rPr>
        <w:fldChar w:fldCharType="separate"/>
      </w:r>
      <w:r w:rsidR="002A7F58">
        <w:rPr>
          <w:noProof/>
        </w:rPr>
        <w:t>16</w:t>
      </w:r>
      <w:r w:rsidRPr="00B733FC">
        <w:rPr>
          <w:noProof/>
        </w:rPr>
        <w:fldChar w:fldCharType="end"/>
      </w:r>
    </w:p>
    <w:p w:rsidR="00406A75" w:rsidRPr="00B733FC" w:rsidRDefault="00406A75">
      <w:pPr>
        <w:pStyle w:val="TOC2"/>
        <w:rPr>
          <w:rFonts w:asciiTheme="minorHAnsi" w:eastAsiaTheme="minorEastAsia" w:hAnsiTheme="minorHAnsi" w:cstheme="minorBidi"/>
          <w:noProof/>
          <w:sz w:val="22"/>
          <w:szCs w:val="22"/>
          <w:lang w:eastAsia="en-AU"/>
        </w:rPr>
      </w:pPr>
      <w:r w:rsidRPr="00B733FC">
        <w:rPr>
          <w:noProof/>
        </w:rPr>
        <w:t>3.6</w:t>
      </w:r>
      <w:r w:rsidRPr="00B733FC">
        <w:rPr>
          <w:rFonts w:asciiTheme="minorHAnsi" w:eastAsiaTheme="minorEastAsia" w:hAnsiTheme="minorHAnsi" w:cstheme="minorBidi"/>
          <w:noProof/>
          <w:sz w:val="22"/>
          <w:szCs w:val="22"/>
          <w:lang w:eastAsia="en-AU"/>
        </w:rPr>
        <w:tab/>
      </w:r>
      <w:r w:rsidRPr="00B733FC">
        <w:rPr>
          <w:noProof/>
        </w:rPr>
        <w:t>Criterion 4: Well-constructed</w:t>
      </w:r>
      <w:r w:rsidRPr="00B733FC">
        <w:rPr>
          <w:noProof/>
        </w:rPr>
        <w:tab/>
      </w:r>
      <w:r w:rsidRPr="00B733FC">
        <w:rPr>
          <w:noProof/>
        </w:rPr>
        <w:fldChar w:fldCharType="begin"/>
      </w:r>
      <w:r w:rsidRPr="00B733FC">
        <w:rPr>
          <w:noProof/>
        </w:rPr>
        <w:instrText xml:space="preserve"> PAGEREF _Toc471896376 \h </w:instrText>
      </w:r>
      <w:r w:rsidRPr="00B733FC">
        <w:rPr>
          <w:noProof/>
        </w:rPr>
      </w:r>
      <w:r w:rsidRPr="00B733FC">
        <w:rPr>
          <w:noProof/>
        </w:rPr>
        <w:fldChar w:fldCharType="separate"/>
      </w:r>
      <w:r w:rsidR="002A7F58">
        <w:rPr>
          <w:noProof/>
        </w:rPr>
        <w:t>18</w:t>
      </w:r>
      <w:r w:rsidRPr="00B733FC">
        <w:rPr>
          <w:noProof/>
        </w:rPr>
        <w:fldChar w:fldCharType="end"/>
      </w:r>
    </w:p>
    <w:p w:rsidR="00406A75" w:rsidRPr="00B733FC" w:rsidRDefault="00406A75">
      <w:pPr>
        <w:pStyle w:val="TOC2"/>
        <w:rPr>
          <w:rFonts w:asciiTheme="minorHAnsi" w:eastAsiaTheme="minorEastAsia" w:hAnsiTheme="minorHAnsi" w:cstheme="minorBidi"/>
          <w:noProof/>
          <w:sz w:val="22"/>
          <w:szCs w:val="22"/>
          <w:lang w:eastAsia="en-AU"/>
        </w:rPr>
      </w:pPr>
      <w:r w:rsidRPr="00B733FC">
        <w:rPr>
          <w:noProof/>
        </w:rPr>
        <w:t>3.7</w:t>
      </w:r>
      <w:r w:rsidRPr="00B733FC">
        <w:rPr>
          <w:rFonts w:asciiTheme="minorHAnsi" w:eastAsiaTheme="minorEastAsia" w:hAnsiTheme="minorHAnsi" w:cstheme="minorBidi"/>
          <w:noProof/>
          <w:sz w:val="22"/>
          <w:szCs w:val="22"/>
          <w:lang w:eastAsia="en-AU"/>
        </w:rPr>
        <w:tab/>
      </w:r>
      <w:r w:rsidRPr="00B733FC">
        <w:rPr>
          <w:noProof/>
        </w:rPr>
        <w:t>Criterion 5: Effectively and validly identifies students who are eligible for VET Student Loans</w:t>
      </w:r>
      <w:r w:rsidRPr="00B733FC">
        <w:rPr>
          <w:noProof/>
        </w:rPr>
        <w:tab/>
      </w:r>
      <w:r w:rsidRPr="00B733FC">
        <w:rPr>
          <w:noProof/>
        </w:rPr>
        <w:fldChar w:fldCharType="begin"/>
      </w:r>
      <w:r w:rsidRPr="00B733FC">
        <w:rPr>
          <w:noProof/>
        </w:rPr>
        <w:instrText xml:space="preserve"> PAGEREF _Toc471896377 \h </w:instrText>
      </w:r>
      <w:r w:rsidRPr="00B733FC">
        <w:rPr>
          <w:noProof/>
        </w:rPr>
      </w:r>
      <w:r w:rsidRPr="00B733FC">
        <w:rPr>
          <w:noProof/>
        </w:rPr>
        <w:fldChar w:fldCharType="separate"/>
      </w:r>
      <w:r w:rsidR="002A7F58">
        <w:rPr>
          <w:noProof/>
        </w:rPr>
        <w:t>18</w:t>
      </w:r>
      <w:r w:rsidRPr="00B733FC">
        <w:rPr>
          <w:noProof/>
        </w:rPr>
        <w:fldChar w:fldCharType="end"/>
      </w:r>
    </w:p>
    <w:p w:rsidR="00406A75" w:rsidRPr="00B733FC" w:rsidRDefault="00406A75">
      <w:pPr>
        <w:pStyle w:val="TOC2"/>
        <w:rPr>
          <w:rFonts w:asciiTheme="minorHAnsi" w:eastAsiaTheme="minorEastAsia" w:hAnsiTheme="minorHAnsi" w:cstheme="minorBidi"/>
          <w:noProof/>
          <w:sz w:val="22"/>
          <w:szCs w:val="22"/>
          <w:lang w:eastAsia="en-AU"/>
        </w:rPr>
      </w:pPr>
      <w:r w:rsidRPr="00B733FC">
        <w:rPr>
          <w:noProof/>
        </w:rPr>
        <w:t>3.8</w:t>
      </w:r>
      <w:r w:rsidRPr="00B733FC">
        <w:rPr>
          <w:rFonts w:asciiTheme="minorHAnsi" w:eastAsiaTheme="minorEastAsia" w:hAnsiTheme="minorHAnsi" w:cstheme="minorBidi"/>
          <w:noProof/>
          <w:sz w:val="22"/>
          <w:szCs w:val="22"/>
          <w:lang w:eastAsia="en-AU"/>
        </w:rPr>
        <w:tab/>
      </w:r>
      <w:r w:rsidRPr="00B733FC">
        <w:rPr>
          <w:noProof/>
        </w:rPr>
        <w:t>Accuracy of alignment and measurement error</w:t>
      </w:r>
      <w:r w:rsidRPr="00B733FC">
        <w:rPr>
          <w:noProof/>
        </w:rPr>
        <w:tab/>
      </w:r>
      <w:r w:rsidRPr="00B733FC">
        <w:rPr>
          <w:noProof/>
        </w:rPr>
        <w:fldChar w:fldCharType="begin"/>
      </w:r>
      <w:r w:rsidRPr="00B733FC">
        <w:rPr>
          <w:noProof/>
        </w:rPr>
        <w:instrText xml:space="preserve"> PAGEREF _Toc471896378 \h </w:instrText>
      </w:r>
      <w:r w:rsidRPr="00B733FC">
        <w:rPr>
          <w:noProof/>
        </w:rPr>
      </w:r>
      <w:r w:rsidRPr="00B733FC">
        <w:rPr>
          <w:noProof/>
        </w:rPr>
        <w:fldChar w:fldCharType="separate"/>
      </w:r>
      <w:r w:rsidR="002A7F58">
        <w:rPr>
          <w:noProof/>
        </w:rPr>
        <w:t>20</w:t>
      </w:r>
      <w:r w:rsidRPr="00B733FC">
        <w:rPr>
          <w:noProof/>
        </w:rPr>
        <w:fldChar w:fldCharType="end"/>
      </w:r>
    </w:p>
    <w:p w:rsidR="00406A75" w:rsidRPr="00B733FC" w:rsidRDefault="00406A75">
      <w:pPr>
        <w:pStyle w:val="TOC2"/>
        <w:rPr>
          <w:rFonts w:asciiTheme="minorHAnsi" w:eastAsiaTheme="minorEastAsia" w:hAnsiTheme="minorHAnsi" w:cstheme="minorBidi"/>
          <w:noProof/>
          <w:sz w:val="22"/>
          <w:szCs w:val="22"/>
          <w:lang w:eastAsia="en-AU"/>
        </w:rPr>
      </w:pPr>
      <w:r w:rsidRPr="00B733FC">
        <w:rPr>
          <w:noProof/>
        </w:rPr>
        <w:t>3.9</w:t>
      </w:r>
      <w:r w:rsidRPr="00B733FC">
        <w:rPr>
          <w:rFonts w:asciiTheme="minorHAnsi" w:eastAsiaTheme="minorEastAsia" w:hAnsiTheme="minorHAnsi" w:cstheme="minorBidi"/>
          <w:noProof/>
          <w:sz w:val="22"/>
          <w:szCs w:val="22"/>
          <w:lang w:eastAsia="en-AU"/>
        </w:rPr>
        <w:tab/>
      </w:r>
      <w:r w:rsidRPr="00B733FC">
        <w:rPr>
          <w:noProof/>
        </w:rPr>
        <w:t>Other issues to consider</w:t>
      </w:r>
      <w:r w:rsidRPr="00B733FC">
        <w:rPr>
          <w:noProof/>
        </w:rPr>
        <w:tab/>
      </w:r>
      <w:r w:rsidRPr="00B733FC">
        <w:rPr>
          <w:noProof/>
        </w:rPr>
        <w:fldChar w:fldCharType="begin"/>
      </w:r>
      <w:r w:rsidRPr="00B733FC">
        <w:rPr>
          <w:noProof/>
        </w:rPr>
        <w:instrText xml:space="preserve"> PAGEREF _Toc471896379 \h </w:instrText>
      </w:r>
      <w:r w:rsidRPr="00B733FC">
        <w:rPr>
          <w:noProof/>
        </w:rPr>
      </w:r>
      <w:r w:rsidRPr="00B733FC">
        <w:rPr>
          <w:noProof/>
        </w:rPr>
        <w:fldChar w:fldCharType="separate"/>
      </w:r>
      <w:r w:rsidR="002A7F58">
        <w:rPr>
          <w:noProof/>
        </w:rPr>
        <w:t>21</w:t>
      </w:r>
      <w:r w:rsidRPr="00B733FC">
        <w:rPr>
          <w:noProof/>
        </w:rPr>
        <w:fldChar w:fldCharType="end"/>
      </w:r>
    </w:p>
    <w:p w:rsidR="00406A75" w:rsidRPr="00B733FC" w:rsidRDefault="00406A75">
      <w:pPr>
        <w:pStyle w:val="TOC1"/>
        <w:rPr>
          <w:rFonts w:asciiTheme="minorHAnsi" w:eastAsiaTheme="minorEastAsia" w:hAnsiTheme="minorHAnsi" w:cstheme="minorBidi"/>
          <w:b w:val="0"/>
          <w:bCs w:val="0"/>
          <w:noProof/>
          <w:szCs w:val="22"/>
          <w:lang w:eastAsia="en-AU"/>
        </w:rPr>
      </w:pPr>
      <w:r w:rsidRPr="00B733FC">
        <w:rPr>
          <w:noProof/>
          <w:color w:val="000000"/>
        </w:rPr>
        <w:t>4</w:t>
      </w:r>
      <w:r w:rsidRPr="00B733FC">
        <w:rPr>
          <w:rFonts w:asciiTheme="minorHAnsi" w:eastAsiaTheme="minorEastAsia" w:hAnsiTheme="minorHAnsi" w:cstheme="minorBidi"/>
          <w:b w:val="0"/>
          <w:bCs w:val="0"/>
          <w:noProof/>
          <w:szCs w:val="22"/>
          <w:lang w:eastAsia="en-AU"/>
        </w:rPr>
        <w:tab/>
      </w:r>
      <w:r w:rsidRPr="00B733FC">
        <w:rPr>
          <w:noProof/>
        </w:rPr>
        <w:t>SPECIFICATIONS FOR APPROVAL</w:t>
      </w:r>
      <w:r w:rsidRPr="00B733FC">
        <w:rPr>
          <w:noProof/>
        </w:rPr>
        <w:tab/>
      </w:r>
      <w:r w:rsidRPr="00B733FC">
        <w:rPr>
          <w:noProof/>
        </w:rPr>
        <w:fldChar w:fldCharType="begin"/>
      </w:r>
      <w:r w:rsidRPr="00B733FC">
        <w:rPr>
          <w:noProof/>
        </w:rPr>
        <w:instrText xml:space="preserve"> PAGEREF _Toc471896380 \h </w:instrText>
      </w:r>
      <w:r w:rsidRPr="00B733FC">
        <w:rPr>
          <w:noProof/>
        </w:rPr>
      </w:r>
      <w:r w:rsidRPr="00B733FC">
        <w:rPr>
          <w:noProof/>
        </w:rPr>
        <w:fldChar w:fldCharType="separate"/>
      </w:r>
      <w:r w:rsidR="002A7F58">
        <w:rPr>
          <w:noProof/>
        </w:rPr>
        <w:t>23</w:t>
      </w:r>
      <w:r w:rsidRPr="00B733FC">
        <w:rPr>
          <w:noProof/>
        </w:rPr>
        <w:fldChar w:fldCharType="end"/>
      </w:r>
    </w:p>
    <w:p w:rsidR="00406A75" w:rsidRPr="00B733FC" w:rsidRDefault="00406A75">
      <w:pPr>
        <w:pStyle w:val="TOC2"/>
        <w:rPr>
          <w:rFonts w:asciiTheme="minorHAnsi" w:eastAsiaTheme="minorEastAsia" w:hAnsiTheme="minorHAnsi" w:cstheme="minorBidi"/>
          <w:noProof/>
          <w:sz w:val="22"/>
          <w:szCs w:val="22"/>
          <w:lang w:eastAsia="en-AU"/>
        </w:rPr>
      </w:pPr>
      <w:r w:rsidRPr="00B733FC">
        <w:rPr>
          <w:noProof/>
        </w:rPr>
        <w:t>4.1</w:t>
      </w:r>
      <w:r w:rsidRPr="00B733FC">
        <w:rPr>
          <w:rFonts w:asciiTheme="minorHAnsi" w:eastAsiaTheme="minorEastAsia" w:hAnsiTheme="minorHAnsi" w:cstheme="minorBidi"/>
          <w:noProof/>
          <w:sz w:val="22"/>
          <w:szCs w:val="22"/>
          <w:lang w:eastAsia="en-AU"/>
        </w:rPr>
        <w:tab/>
      </w:r>
      <w:r w:rsidRPr="00B733FC">
        <w:rPr>
          <w:noProof/>
        </w:rPr>
        <w:t>Criterion 1: Validity and Criterion 5: The assessment effectively and validly identifies students who are eligible for VET Student Loans</w:t>
      </w:r>
      <w:r w:rsidRPr="00B733FC">
        <w:rPr>
          <w:noProof/>
        </w:rPr>
        <w:tab/>
      </w:r>
      <w:r w:rsidRPr="00B733FC">
        <w:rPr>
          <w:noProof/>
        </w:rPr>
        <w:fldChar w:fldCharType="begin"/>
      </w:r>
      <w:r w:rsidRPr="00B733FC">
        <w:rPr>
          <w:noProof/>
        </w:rPr>
        <w:instrText xml:space="preserve"> PAGEREF _Toc471896381 \h </w:instrText>
      </w:r>
      <w:r w:rsidRPr="00B733FC">
        <w:rPr>
          <w:noProof/>
        </w:rPr>
      </w:r>
      <w:r w:rsidRPr="00B733FC">
        <w:rPr>
          <w:noProof/>
        </w:rPr>
        <w:fldChar w:fldCharType="separate"/>
      </w:r>
      <w:r w:rsidR="002A7F58">
        <w:rPr>
          <w:noProof/>
        </w:rPr>
        <w:t>23</w:t>
      </w:r>
      <w:r w:rsidRPr="00B733FC">
        <w:rPr>
          <w:noProof/>
        </w:rPr>
        <w:fldChar w:fldCharType="end"/>
      </w:r>
    </w:p>
    <w:p w:rsidR="00406A75" w:rsidRPr="00B733FC" w:rsidRDefault="00406A75">
      <w:pPr>
        <w:pStyle w:val="TOC2"/>
        <w:rPr>
          <w:rFonts w:asciiTheme="minorHAnsi" w:eastAsiaTheme="minorEastAsia" w:hAnsiTheme="minorHAnsi" w:cstheme="minorBidi"/>
          <w:noProof/>
          <w:sz w:val="22"/>
          <w:szCs w:val="22"/>
          <w:lang w:eastAsia="en-AU"/>
        </w:rPr>
      </w:pPr>
      <w:r w:rsidRPr="00B733FC">
        <w:rPr>
          <w:noProof/>
        </w:rPr>
        <w:t>4.2</w:t>
      </w:r>
      <w:r w:rsidRPr="00B733FC">
        <w:rPr>
          <w:rFonts w:asciiTheme="minorHAnsi" w:eastAsiaTheme="minorEastAsia" w:hAnsiTheme="minorHAnsi" w:cstheme="minorBidi"/>
          <w:noProof/>
          <w:sz w:val="22"/>
          <w:szCs w:val="22"/>
          <w:lang w:eastAsia="en-AU"/>
        </w:rPr>
        <w:tab/>
      </w:r>
      <w:r w:rsidRPr="00B733FC">
        <w:rPr>
          <w:noProof/>
        </w:rPr>
        <w:t>Criterion 2: Reliability</w:t>
      </w:r>
      <w:r w:rsidRPr="00B733FC">
        <w:rPr>
          <w:noProof/>
        </w:rPr>
        <w:tab/>
      </w:r>
      <w:r w:rsidRPr="00B733FC">
        <w:rPr>
          <w:noProof/>
        </w:rPr>
        <w:fldChar w:fldCharType="begin"/>
      </w:r>
      <w:r w:rsidRPr="00B733FC">
        <w:rPr>
          <w:noProof/>
        </w:rPr>
        <w:instrText xml:space="preserve"> PAGEREF _Toc471896382 \h </w:instrText>
      </w:r>
      <w:r w:rsidRPr="00B733FC">
        <w:rPr>
          <w:noProof/>
        </w:rPr>
      </w:r>
      <w:r w:rsidRPr="00B733FC">
        <w:rPr>
          <w:noProof/>
        </w:rPr>
        <w:fldChar w:fldCharType="separate"/>
      </w:r>
      <w:r w:rsidR="002A7F58">
        <w:rPr>
          <w:noProof/>
        </w:rPr>
        <w:t>25</w:t>
      </w:r>
      <w:r w:rsidRPr="00B733FC">
        <w:rPr>
          <w:noProof/>
        </w:rPr>
        <w:fldChar w:fldCharType="end"/>
      </w:r>
    </w:p>
    <w:p w:rsidR="00406A75" w:rsidRPr="00B733FC" w:rsidRDefault="00406A75">
      <w:pPr>
        <w:pStyle w:val="TOC2"/>
        <w:rPr>
          <w:rFonts w:asciiTheme="minorHAnsi" w:eastAsiaTheme="minorEastAsia" w:hAnsiTheme="minorHAnsi" w:cstheme="minorBidi"/>
          <w:noProof/>
          <w:sz w:val="22"/>
          <w:szCs w:val="22"/>
          <w:lang w:eastAsia="en-AU"/>
        </w:rPr>
      </w:pPr>
      <w:r w:rsidRPr="00B733FC">
        <w:rPr>
          <w:noProof/>
        </w:rPr>
        <w:t>4.3</w:t>
      </w:r>
      <w:r w:rsidRPr="00B733FC">
        <w:rPr>
          <w:rFonts w:asciiTheme="minorHAnsi" w:eastAsiaTheme="minorEastAsia" w:hAnsiTheme="minorHAnsi" w:cstheme="minorBidi"/>
          <w:noProof/>
          <w:sz w:val="22"/>
          <w:szCs w:val="22"/>
          <w:lang w:eastAsia="en-AU"/>
        </w:rPr>
        <w:tab/>
      </w:r>
      <w:r w:rsidRPr="00B733FC">
        <w:rPr>
          <w:noProof/>
        </w:rPr>
        <w:t>Criterion 3: Fairness</w:t>
      </w:r>
      <w:r w:rsidRPr="00B733FC">
        <w:rPr>
          <w:noProof/>
        </w:rPr>
        <w:tab/>
      </w:r>
      <w:r w:rsidRPr="00B733FC">
        <w:rPr>
          <w:noProof/>
        </w:rPr>
        <w:fldChar w:fldCharType="begin"/>
      </w:r>
      <w:r w:rsidRPr="00B733FC">
        <w:rPr>
          <w:noProof/>
        </w:rPr>
        <w:instrText xml:space="preserve"> PAGEREF _Toc471896383 \h </w:instrText>
      </w:r>
      <w:r w:rsidRPr="00B733FC">
        <w:rPr>
          <w:noProof/>
        </w:rPr>
      </w:r>
      <w:r w:rsidRPr="00B733FC">
        <w:rPr>
          <w:noProof/>
        </w:rPr>
        <w:fldChar w:fldCharType="separate"/>
      </w:r>
      <w:r w:rsidR="002A7F58">
        <w:rPr>
          <w:noProof/>
        </w:rPr>
        <w:t>27</w:t>
      </w:r>
      <w:r w:rsidRPr="00B733FC">
        <w:rPr>
          <w:noProof/>
        </w:rPr>
        <w:fldChar w:fldCharType="end"/>
      </w:r>
    </w:p>
    <w:p w:rsidR="00406A75" w:rsidRPr="00B733FC" w:rsidRDefault="00406A75">
      <w:pPr>
        <w:pStyle w:val="TOC2"/>
        <w:rPr>
          <w:rFonts w:asciiTheme="minorHAnsi" w:eastAsiaTheme="minorEastAsia" w:hAnsiTheme="minorHAnsi" w:cstheme="minorBidi"/>
          <w:noProof/>
          <w:sz w:val="22"/>
          <w:szCs w:val="22"/>
          <w:lang w:eastAsia="en-AU"/>
        </w:rPr>
      </w:pPr>
      <w:r w:rsidRPr="00B733FC">
        <w:rPr>
          <w:noProof/>
        </w:rPr>
        <w:t>Criterion 4: Well-constructed</w:t>
      </w:r>
      <w:r w:rsidRPr="00B733FC">
        <w:rPr>
          <w:noProof/>
        </w:rPr>
        <w:tab/>
      </w:r>
      <w:r w:rsidRPr="00B733FC">
        <w:rPr>
          <w:noProof/>
        </w:rPr>
        <w:fldChar w:fldCharType="begin"/>
      </w:r>
      <w:r w:rsidRPr="00B733FC">
        <w:rPr>
          <w:noProof/>
        </w:rPr>
        <w:instrText xml:space="preserve"> PAGEREF _Toc471896384 \h </w:instrText>
      </w:r>
      <w:r w:rsidRPr="00B733FC">
        <w:rPr>
          <w:noProof/>
        </w:rPr>
      </w:r>
      <w:r w:rsidRPr="00B733FC">
        <w:rPr>
          <w:noProof/>
        </w:rPr>
        <w:fldChar w:fldCharType="separate"/>
      </w:r>
      <w:r w:rsidR="002A7F58">
        <w:rPr>
          <w:noProof/>
        </w:rPr>
        <w:t>28</w:t>
      </w:r>
      <w:r w:rsidRPr="00B733FC">
        <w:rPr>
          <w:noProof/>
        </w:rPr>
        <w:fldChar w:fldCharType="end"/>
      </w:r>
    </w:p>
    <w:p w:rsidR="00406A75" w:rsidRPr="00B733FC" w:rsidRDefault="00406A75">
      <w:pPr>
        <w:pStyle w:val="TOC1"/>
        <w:rPr>
          <w:rFonts w:asciiTheme="minorHAnsi" w:eastAsiaTheme="minorEastAsia" w:hAnsiTheme="minorHAnsi" w:cstheme="minorBidi"/>
          <w:b w:val="0"/>
          <w:bCs w:val="0"/>
          <w:noProof/>
          <w:szCs w:val="22"/>
          <w:lang w:eastAsia="en-AU"/>
        </w:rPr>
      </w:pPr>
      <w:r w:rsidRPr="00B733FC">
        <w:rPr>
          <w:noProof/>
          <w:color w:val="000000"/>
        </w:rPr>
        <w:t>5</w:t>
      </w:r>
      <w:r w:rsidRPr="00B733FC">
        <w:rPr>
          <w:rFonts w:asciiTheme="minorHAnsi" w:eastAsiaTheme="minorEastAsia" w:hAnsiTheme="minorHAnsi" w:cstheme="minorBidi"/>
          <w:b w:val="0"/>
          <w:bCs w:val="0"/>
          <w:noProof/>
          <w:szCs w:val="22"/>
          <w:lang w:eastAsia="en-AU"/>
        </w:rPr>
        <w:tab/>
      </w:r>
      <w:r w:rsidRPr="00B733FC">
        <w:rPr>
          <w:noProof/>
        </w:rPr>
        <w:t>PROCESS FOR UNDERTAKING AUDITS OF LLN TESTING TOOLS</w:t>
      </w:r>
      <w:r w:rsidRPr="00B733FC">
        <w:rPr>
          <w:noProof/>
        </w:rPr>
        <w:tab/>
      </w:r>
      <w:r w:rsidRPr="00B733FC">
        <w:rPr>
          <w:noProof/>
        </w:rPr>
        <w:fldChar w:fldCharType="begin"/>
      </w:r>
      <w:r w:rsidRPr="00B733FC">
        <w:rPr>
          <w:noProof/>
        </w:rPr>
        <w:instrText xml:space="preserve"> PAGEREF _Toc471896385 \h </w:instrText>
      </w:r>
      <w:r w:rsidRPr="00B733FC">
        <w:rPr>
          <w:noProof/>
        </w:rPr>
      </w:r>
      <w:r w:rsidRPr="00B733FC">
        <w:rPr>
          <w:noProof/>
        </w:rPr>
        <w:fldChar w:fldCharType="separate"/>
      </w:r>
      <w:r w:rsidR="002A7F58">
        <w:rPr>
          <w:noProof/>
        </w:rPr>
        <w:t>29</w:t>
      </w:r>
      <w:r w:rsidRPr="00B733FC">
        <w:rPr>
          <w:noProof/>
        </w:rPr>
        <w:fldChar w:fldCharType="end"/>
      </w:r>
    </w:p>
    <w:p w:rsidR="00406A75" w:rsidRPr="00B733FC" w:rsidRDefault="00406A75">
      <w:pPr>
        <w:pStyle w:val="TOC1"/>
        <w:rPr>
          <w:rFonts w:asciiTheme="minorHAnsi" w:eastAsiaTheme="minorEastAsia" w:hAnsiTheme="minorHAnsi" w:cstheme="minorBidi"/>
          <w:b w:val="0"/>
          <w:bCs w:val="0"/>
          <w:noProof/>
          <w:szCs w:val="22"/>
          <w:lang w:eastAsia="en-AU"/>
        </w:rPr>
      </w:pPr>
      <w:r w:rsidRPr="00B733FC">
        <w:rPr>
          <w:noProof/>
          <w:color w:val="000000"/>
        </w:rPr>
        <w:t>6</w:t>
      </w:r>
      <w:r w:rsidRPr="00B733FC">
        <w:rPr>
          <w:rFonts w:asciiTheme="minorHAnsi" w:eastAsiaTheme="minorEastAsia" w:hAnsiTheme="minorHAnsi" w:cstheme="minorBidi"/>
          <w:b w:val="0"/>
          <w:bCs w:val="0"/>
          <w:noProof/>
          <w:szCs w:val="22"/>
          <w:lang w:eastAsia="en-AU"/>
        </w:rPr>
        <w:tab/>
      </w:r>
      <w:r w:rsidRPr="00B733FC">
        <w:rPr>
          <w:noProof/>
        </w:rPr>
        <w:t>REFERENCES</w:t>
      </w:r>
      <w:r w:rsidRPr="00B733FC">
        <w:rPr>
          <w:noProof/>
        </w:rPr>
        <w:tab/>
      </w:r>
      <w:r w:rsidRPr="00B733FC">
        <w:rPr>
          <w:noProof/>
        </w:rPr>
        <w:fldChar w:fldCharType="begin"/>
      </w:r>
      <w:r w:rsidRPr="00B733FC">
        <w:rPr>
          <w:noProof/>
        </w:rPr>
        <w:instrText xml:space="preserve"> PAGEREF _Toc471896386 \h </w:instrText>
      </w:r>
      <w:r w:rsidRPr="00B733FC">
        <w:rPr>
          <w:noProof/>
        </w:rPr>
      </w:r>
      <w:r w:rsidRPr="00B733FC">
        <w:rPr>
          <w:noProof/>
        </w:rPr>
        <w:fldChar w:fldCharType="separate"/>
      </w:r>
      <w:r w:rsidR="002A7F58">
        <w:rPr>
          <w:noProof/>
        </w:rPr>
        <w:t>30</w:t>
      </w:r>
      <w:r w:rsidRPr="00B733FC">
        <w:rPr>
          <w:noProof/>
        </w:rPr>
        <w:fldChar w:fldCharType="end"/>
      </w:r>
    </w:p>
    <w:p w:rsidR="00406A75" w:rsidRPr="00B733FC" w:rsidRDefault="00406A75">
      <w:pPr>
        <w:pStyle w:val="TOC1"/>
        <w:rPr>
          <w:rFonts w:asciiTheme="minorHAnsi" w:eastAsiaTheme="minorEastAsia" w:hAnsiTheme="minorHAnsi" w:cstheme="minorBidi"/>
          <w:b w:val="0"/>
          <w:bCs w:val="0"/>
          <w:noProof/>
          <w:szCs w:val="22"/>
          <w:lang w:eastAsia="en-AU"/>
        </w:rPr>
      </w:pPr>
      <w:r w:rsidRPr="00B733FC">
        <w:rPr>
          <w:noProof/>
          <w:color w:val="000000"/>
        </w:rPr>
        <w:t>7</w:t>
      </w:r>
      <w:r w:rsidRPr="00B733FC">
        <w:rPr>
          <w:rFonts w:asciiTheme="minorHAnsi" w:eastAsiaTheme="minorEastAsia" w:hAnsiTheme="minorHAnsi" w:cstheme="minorBidi"/>
          <w:b w:val="0"/>
          <w:bCs w:val="0"/>
          <w:noProof/>
          <w:szCs w:val="22"/>
          <w:lang w:eastAsia="en-AU"/>
        </w:rPr>
        <w:tab/>
      </w:r>
      <w:r w:rsidRPr="00B733FC">
        <w:rPr>
          <w:noProof/>
        </w:rPr>
        <w:t>APPENDIX I: CHECKLIST OF AUDITABLE REQUIREMENTS FOR LLN TESTING INSTRUMENTS</w:t>
      </w:r>
      <w:r w:rsidRPr="00B733FC">
        <w:rPr>
          <w:noProof/>
        </w:rPr>
        <w:tab/>
      </w:r>
      <w:r w:rsidRPr="00B733FC">
        <w:rPr>
          <w:noProof/>
        </w:rPr>
        <w:fldChar w:fldCharType="begin"/>
      </w:r>
      <w:r w:rsidRPr="00B733FC">
        <w:rPr>
          <w:noProof/>
        </w:rPr>
        <w:instrText xml:space="preserve"> PAGEREF _Toc471896387 \h </w:instrText>
      </w:r>
      <w:r w:rsidRPr="00B733FC">
        <w:rPr>
          <w:noProof/>
        </w:rPr>
      </w:r>
      <w:r w:rsidRPr="00B733FC">
        <w:rPr>
          <w:noProof/>
        </w:rPr>
        <w:fldChar w:fldCharType="separate"/>
      </w:r>
      <w:r w:rsidR="002A7F58">
        <w:rPr>
          <w:noProof/>
        </w:rPr>
        <w:t>31</w:t>
      </w:r>
      <w:r w:rsidRPr="00B733FC">
        <w:rPr>
          <w:noProof/>
        </w:rPr>
        <w:fldChar w:fldCharType="end"/>
      </w:r>
    </w:p>
    <w:p w:rsidR="00406A75" w:rsidRPr="00B733FC" w:rsidRDefault="00406A75">
      <w:pPr>
        <w:pStyle w:val="TOC1"/>
        <w:rPr>
          <w:rFonts w:asciiTheme="minorHAnsi" w:eastAsiaTheme="minorEastAsia" w:hAnsiTheme="minorHAnsi" w:cstheme="minorBidi"/>
          <w:b w:val="0"/>
          <w:bCs w:val="0"/>
          <w:noProof/>
          <w:szCs w:val="22"/>
          <w:lang w:eastAsia="en-AU"/>
        </w:rPr>
      </w:pPr>
      <w:r w:rsidRPr="00B733FC">
        <w:rPr>
          <w:noProof/>
          <w:color w:val="000000"/>
        </w:rPr>
        <w:t>8</w:t>
      </w:r>
      <w:r w:rsidRPr="00B733FC">
        <w:rPr>
          <w:rFonts w:asciiTheme="minorHAnsi" w:eastAsiaTheme="minorEastAsia" w:hAnsiTheme="minorHAnsi" w:cstheme="minorBidi"/>
          <w:b w:val="0"/>
          <w:bCs w:val="0"/>
          <w:noProof/>
          <w:szCs w:val="22"/>
          <w:lang w:eastAsia="en-AU"/>
        </w:rPr>
        <w:tab/>
      </w:r>
      <w:r w:rsidRPr="00B733FC">
        <w:rPr>
          <w:noProof/>
        </w:rPr>
        <w:t>APPENDIX II: EVIDENCE AN RTO NEEDS TO PROVIDE FOR LLN TESTING INSTRUMENTS TO BE AUDITED AND APPROVED</w:t>
      </w:r>
      <w:r w:rsidRPr="00B733FC">
        <w:rPr>
          <w:noProof/>
        </w:rPr>
        <w:tab/>
      </w:r>
      <w:r w:rsidRPr="00B733FC">
        <w:rPr>
          <w:noProof/>
        </w:rPr>
        <w:fldChar w:fldCharType="begin"/>
      </w:r>
      <w:r w:rsidRPr="00B733FC">
        <w:rPr>
          <w:noProof/>
        </w:rPr>
        <w:instrText xml:space="preserve"> PAGEREF _Toc471896388 \h </w:instrText>
      </w:r>
      <w:r w:rsidRPr="00B733FC">
        <w:rPr>
          <w:noProof/>
        </w:rPr>
      </w:r>
      <w:r w:rsidRPr="00B733FC">
        <w:rPr>
          <w:noProof/>
        </w:rPr>
        <w:fldChar w:fldCharType="separate"/>
      </w:r>
      <w:r w:rsidR="002A7F58">
        <w:rPr>
          <w:noProof/>
        </w:rPr>
        <w:t>37</w:t>
      </w:r>
      <w:r w:rsidRPr="00B733FC">
        <w:rPr>
          <w:noProof/>
        </w:rPr>
        <w:fldChar w:fldCharType="end"/>
      </w:r>
    </w:p>
    <w:p w:rsidR="00A2371A" w:rsidRPr="00B733FC" w:rsidRDefault="001F6A1A" w:rsidP="00E442F7">
      <w:r w:rsidRPr="00B733FC">
        <w:fldChar w:fldCharType="end"/>
      </w:r>
    </w:p>
    <w:p w:rsidR="005A70E6" w:rsidRPr="00B733FC" w:rsidRDefault="005A70E6">
      <w:pPr>
        <w:jc w:val="left"/>
        <w:rPr>
          <w:sz w:val="20"/>
        </w:rPr>
      </w:pPr>
      <w:r w:rsidRPr="00B733FC">
        <w:rPr>
          <w:sz w:val="20"/>
        </w:rPr>
        <w:br w:type="page"/>
      </w:r>
    </w:p>
    <w:p w:rsidR="005A70E6" w:rsidRPr="00B733FC" w:rsidRDefault="005A70E6" w:rsidP="005A70E6">
      <w:pPr>
        <w:jc w:val="center"/>
        <w:rPr>
          <w:szCs w:val="24"/>
        </w:rPr>
      </w:pPr>
    </w:p>
    <w:p w:rsidR="005A70E6" w:rsidRPr="00B733FC" w:rsidRDefault="005A70E6" w:rsidP="005A70E6">
      <w:pPr>
        <w:jc w:val="center"/>
        <w:rPr>
          <w:szCs w:val="24"/>
        </w:rPr>
      </w:pPr>
    </w:p>
    <w:p w:rsidR="005A70E6" w:rsidRPr="00B733FC" w:rsidRDefault="005A70E6" w:rsidP="005A70E6">
      <w:pPr>
        <w:jc w:val="center"/>
        <w:rPr>
          <w:szCs w:val="24"/>
        </w:rPr>
      </w:pPr>
    </w:p>
    <w:p w:rsidR="005A70E6" w:rsidRPr="00B733FC" w:rsidRDefault="005A70E6" w:rsidP="005A70E6">
      <w:pPr>
        <w:jc w:val="center"/>
        <w:rPr>
          <w:szCs w:val="24"/>
        </w:rPr>
      </w:pPr>
    </w:p>
    <w:p w:rsidR="005A70E6" w:rsidRPr="00B733FC" w:rsidRDefault="005A70E6" w:rsidP="005A70E6">
      <w:pPr>
        <w:jc w:val="center"/>
        <w:rPr>
          <w:szCs w:val="24"/>
        </w:rPr>
      </w:pPr>
    </w:p>
    <w:p w:rsidR="005A70E6" w:rsidRPr="00B733FC" w:rsidRDefault="005A70E6" w:rsidP="005A70E6">
      <w:pPr>
        <w:jc w:val="center"/>
        <w:rPr>
          <w:szCs w:val="24"/>
        </w:rPr>
      </w:pPr>
    </w:p>
    <w:p w:rsidR="00A2371A" w:rsidRPr="00B733FC" w:rsidRDefault="005A70E6" w:rsidP="005A70E6">
      <w:pPr>
        <w:jc w:val="center"/>
        <w:rPr>
          <w:i/>
          <w:szCs w:val="24"/>
        </w:rPr>
      </w:pPr>
      <w:r w:rsidRPr="00B733FC">
        <w:rPr>
          <w:i/>
          <w:szCs w:val="24"/>
        </w:rPr>
        <w:t>blank page</w:t>
      </w:r>
    </w:p>
    <w:p w:rsidR="00B23CA7" w:rsidRPr="00B733FC" w:rsidRDefault="00B23CA7" w:rsidP="005A70E6">
      <w:pPr>
        <w:jc w:val="center"/>
        <w:rPr>
          <w:i/>
          <w:szCs w:val="24"/>
        </w:rPr>
      </w:pPr>
    </w:p>
    <w:p w:rsidR="00B23CA7" w:rsidRPr="00B733FC" w:rsidRDefault="00B23CA7" w:rsidP="005A70E6">
      <w:pPr>
        <w:jc w:val="center"/>
      </w:pPr>
    </w:p>
    <w:p w:rsidR="00A2371A" w:rsidRPr="00B733FC" w:rsidRDefault="00A2371A">
      <w:pPr>
        <w:jc w:val="left"/>
        <w:rPr>
          <w:rFonts w:ascii="Times New Roman" w:hAnsi="Times New Roman"/>
          <w:b/>
          <w:caps/>
          <w:sz w:val="24"/>
        </w:rPr>
      </w:pPr>
      <w:r w:rsidRPr="00B733FC">
        <w:br w:type="page"/>
      </w:r>
    </w:p>
    <w:p w:rsidR="00060122" w:rsidRPr="00B733FC" w:rsidRDefault="00060122" w:rsidP="00031765">
      <w:pPr>
        <w:pStyle w:val="Heading1"/>
        <w:numPr>
          <w:ilvl w:val="0"/>
          <w:numId w:val="0"/>
        </w:numPr>
        <w:rPr>
          <w:caps w:val="0"/>
        </w:rPr>
        <w:sectPr w:rsidR="00060122" w:rsidRPr="00B733FC" w:rsidSect="003F26D1">
          <w:footerReference w:type="default" r:id="rId19"/>
          <w:pgSz w:w="11918" w:h="16840" w:code="9"/>
          <w:pgMar w:top="993" w:right="1440" w:bottom="709" w:left="1440" w:header="0" w:footer="454" w:gutter="0"/>
          <w:cols w:space="737"/>
          <w:docGrid w:linePitch="299"/>
        </w:sectPr>
      </w:pPr>
    </w:p>
    <w:p w:rsidR="00031765" w:rsidRPr="00B733FC" w:rsidRDefault="00D22A7D" w:rsidP="00F9341A">
      <w:pPr>
        <w:pStyle w:val="Heading1"/>
      </w:pPr>
      <w:bookmarkStart w:id="1" w:name="_Toc471896364"/>
      <w:r w:rsidRPr="00B733FC">
        <w:lastRenderedPageBreak/>
        <w:t>BACKGROUND</w:t>
      </w:r>
      <w:bookmarkEnd w:id="1"/>
    </w:p>
    <w:p w:rsidR="00031765" w:rsidRPr="00B733FC" w:rsidRDefault="00195588" w:rsidP="00754AB4">
      <w:pPr>
        <w:pStyle w:val="PARA1"/>
        <w:rPr>
          <w:lang w:val="en-AU"/>
        </w:rPr>
      </w:pPr>
      <w:r w:rsidRPr="00B733FC">
        <w:rPr>
          <w:lang w:val="en-AU"/>
        </w:rPr>
        <w:t>In 2015, t</w:t>
      </w:r>
      <w:r w:rsidR="00031765" w:rsidRPr="00B733FC">
        <w:rPr>
          <w:lang w:val="en-AU"/>
        </w:rPr>
        <w:t>he Australian Council for Educational Research (ACER) was commissioned by the</w:t>
      </w:r>
      <w:r w:rsidR="006E1940" w:rsidRPr="00B733FC">
        <w:rPr>
          <w:lang w:val="en-AU"/>
        </w:rPr>
        <w:t xml:space="preserve"> </w:t>
      </w:r>
      <w:r w:rsidRPr="00B733FC">
        <w:rPr>
          <w:lang w:val="en-AU"/>
        </w:rPr>
        <w:t xml:space="preserve">then </w:t>
      </w:r>
      <w:r w:rsidR="00252E4B" w:rsidRPr="00B733FC">
        <w:rPr>
          <w:lang w:val="en-AU" w:eastAsia="en-AU"/>
        </w:rPr>
        <w:t>VET FEE-HELP Branch of the Department of Education and Training</w:t>
      </w:r>
      <w:r w:rsidR="00252E4B" w:rsidRPr="00B733FC">
        <w:rPr>
          <w:lang w:val="en-AU"/>
        </w:rPr>
        <w:t xml:space="preserve"> to </w:t>
      </w:r>
      <w:r w:rsidR="009A169A" w:rsidRPr="00B733FC">
        <w:rPr>
          <w:lang w:val="en-AU"/>
        </w:rPr>
        <w:t xml:space="preserve">address a number of issues related to the VET FEE-HELP </w:t>
      </w:r>
      <w:r w:rsidRPr="00B733FC">
        <w:rPr>
          <w:lang w:val="en-AU"/>
        </w:rPr>
        <w:t>scheme</w:t>
      </w:r>
      <w:r w:rsidR="009A169A" w:rsidRPr="00B733FC">
        <w:rPr>
          <w:lang w:val="en-AU"/>
        </w:rPr>
        <w:t xml:space="preserve">. </w:t>
      </w:r>
    </w:p>
    <w:p w:rsidR="00252E4B" w:rsidRPr="00B733FC" w:rsidRDefault="007011A4" w:rsidP="00754AB4">
      <w:pPr>
        <w:pStyle w:val="PARA1"/>
        <w:rPr>
          <w:lang w:val="en-AU"/>
        </w:rPr>
      </w:pPr>
      <w:r w:rsidRPr="00B733FC">
        <w:rPr>
          <w:lang w:val="en-AU"/>
        </w:rPr>
        <w:t xml:space="preserve">This </w:t>
      </w:r>
      <w:r w:rsidR="009A169A" w:rsidRPr="00B733FC">
        <w:rPr>
          <w:lang w:val="en-AU"/>
        </w:rPr>
        <w:t>work</w:t>
      </w:r>
      <w:r w:rsidRPr="00B733FC">
        <w:rPr>
          <w:lang w:val="en-AU"/>
        </w:rPr>
        <w:t xml:space="preserve"> was part of Federal </w:t>
      </w:r>
      <w:r w:rsidR="00252E4B" w:rsidRPr="00B733FC">
        <w:rPr>
          <w:lang w:val="en-AU"/>
        </w:rPr>
        <w:t xml:space="preserve">government reforms to the VET FEE-HELP </w:t>
      </w:r>
      <w:r w:rsidR="00195588" w:rsidRPr="00B733FC">
        <w:rPr>
          <w:lang w:val="en-AU"/>
        </w:rPr>
        <w:t xml:space="preserve">scheme </w:t>
      </w:r>
      <w:r w:rsidRPr="00B733FC">
        <w:rPr>
          <w:lang w:val="en-AU"/>
        </w:rPr>
        <w:t xml:space="preserve">announced </w:t>
      </w:r>
      <w:r w:rsidR="00252E4B" w:rsidRPr="00B733FC">
        <w:rPr>
          <w:lang w:val="en-AU"/>
        </w:rPr>
        <w:t xml:space="preserve">in March </w:t>
      </w:r>
      <w:r w:rsidRPr="00B733FC">
        <w:rPr>
          <w:lang w:val="en-AU"/>
        </w:rPr>
        <w:t>2015</w:t>
      </w:r>
      <w:r w:rsidR="00252E4B" w:rsidRPr="00B733FC">
        <w:rPr>
          <w:lang w:val="en-AU"/>
        </w:rPr>
        <w:t xml:space="preserve"> </w:t>
      </w:r>
      <w:r w:rsidR="0008469C" w:rsidRPr="00B733FC">
        <w:rPr>
          <w:lang w:val="en-AU"/>
        </w:rPr>
        <w:t>aimed at</w:t>
      </w:r>
      <w:r w:rsidR="00252E4B" w:rsidRPr="00B733FC">
        <w:rPr>
          <w:lang w:val="en-AU"/>
        </w:rPr>
        <w:t xml:space="preserve"> tackl</w:t>
      </w:r>
      <w:r w:rsidR="0008469C" w:rsidRPr="00B733FC">
        <w:rPr>
          <w:lang w:val="en-AU"/>
        </w:rPr>
        <w:t>ing</w:t>
      </w:r>
      <w:r w:rsidR="00252E4B" w:rsidRPr="00B733FC">
        <w:rPr>
          <w:lang w:val="en-AU"/>
        </w:rPr>
        <w:t xml:space="preserve"> the concerning behaviours and consequent damage to the reputation of the sector. VET FEE-HELP is an income contingent loan scheme that </w:t>
      </w:r>
      <w:r w:rsidR="0012441F" w:rsidRPr="00B733FC">
        <w:rPr>
          <w:lang w:val="en-AU"/>
        </w:rPr>
        <w:t xml:space="preserve">assisted </w:t>
      </w:r>
      <w:r w:rsidR="00252E4B" w:rsidRPr="00B733FC">
        <w:rPr>
          <w:lang w:val="en-AU"/>
        </w:rPr>
        <w:t xml:space="preserve">students to pay for </w:t>
      </w:r>
      <w:r w:rsidRPr="00B733FC">
        <w:rPr>
          <w:lang w:val="en-AU"/>
        </w:rPr>
        <w:t>higher</w:t>
      </w:r>
      <w:r w:rsidR="00252E4B" w:rsidRPr="00B733FC">
        <w:rPr>
          <w:lang w:val="en-AU"/>
        </w:rPr>
        <w:t xml:space="preserve"> level VET Courses (</w:t>
      </w:r>
      <w:r w:rsidR="004E5812" w:rsidRPr="00B733FC">
        <w:rPr>
          <w:lang w:val="en-AU"/>
        </w:rPr>
        <w:t xml:space="preserve">that is, </w:t>
      </w:r>
      <w:r w:rsidR="00252E4B" w:rsidRPr="00B733FC">
        <w:rPr>
          <w:lang w:val="en-AU"/>
        </w:rPr>
        <w:t xml:space="preserve">at the diploma level and above). One of the reforms </w:t>
      </w:r>
      <w:r w:rsidRPr="00B733FC">
        <w:rPr>
          <w:lang w:val="en-AU"/>
        </w:rPr>
        <w:t>announced was</w:t>
      </w:r>
      <w:r w:rsidR="00252E4B" w:rsidRPr="00B733FC">
        <w:rPr>
          <w:lang w:val="en-AU"/>
        </w:rPr>
        <w:t xml:space="preserve"> to introduce </w:t>
      </w:r>
      <w:r w:rsidR="0012441F" w:rsidRPr="00B733FC">
        <w:rPr>
          <w:lang w:val="en-AU"/>
        </w:rPr>
        <w:t xml:space="preserve">academic suitability requirements including </w:t>
      </w:r>
      <w:r w:rsidR="00252E4B" w:rsidRPr="00B733FC">
        <w:rPr>
          <w:lang w:val="en-AU"/>
        </w:rPr>
        <w:t xml:space="preserve">a minimum level of language, literacy and numeracy (LLN) </w:t>
      </w:r>
      <w:r w:rsidR="0008469C" w:rsidRPr="00B733FC">
        <w:rPr>
          <w:lang w:val="en-AU"/>
        </w:rPr>
        <w:t xml:space="preserve">competence </w:t>
      </w:r>
      <w:r w:rsidR="00252E4B" w:rsidRPr="00B733FC">
        <w:rPr>
          <w:lang w:val="en-AU"/>
        </w:rPr>
        <w:t xml:space="preserve">which students must meet prior to being accepted into a VET FEE-HELP loan assisted course. </w:t>
      </w:r>
    </w:p>
    <w:p w:rsidR="009A169A" w:rsidRPr="00B733FC" w:rsidRDefault="009A169A" w:rsidP="00754AB4">
      <w:pPr>
        <w:pStyle w:val="PARA1"/>
        <w:rPr>
          <w:lang w:val="en-AU"/>
        </w:rPr>
      </w:pPr>
      <w:r w:rsidRPr="00B733FC">
        <w:rPr>
          <w:lang w:val="en-AU"/>
        </w:rPr>
        <w:t>The project included two major stages:</w:t>
      </w:r>
    </w:p>
    <w:p w:rsidR="009A169A" w:rsidRPr="00B733FC" w:rsidRDefault="009A169A" w:rsidP="00270674">
      <w:pPr>
        <w:pStyle w:val="para"/>
        <w:numPr>
          <w:ilvl w:val="0"/>
          <w:numId w:val="5"/>
        </w:numPr>
      </w:pPr>
      <w:r w:rsidRPr="00B733FC">
        <w:t>establishing a minimum acceptable standard of literacy and numeracy that a person must demonstrate in order to qualify for loan assistance on entry to VET Diploma level and above courses.</w:t>
      </w:r>
    </w:p>
    <w:p w:rsidR="009A169A" w:rsidRPr="00B733FC" w:rsidRDefault="009A169A" w:rsidP="00270674">
      <w:pPr>
        <w:pStyle w:val="para"/>
        <w:numPr>
          <w:ilvl w:val="0"/>
          <w:numId w:val="5"/>
        </w:numPr>
      </w:pPr>
      <w:r w:rsidRPr="00B733FC">
        <w:t xml:space="preserve">establishing criteria and processes for an independent body or organisation to assess an RTO’s LLN testing </w:t>
      </w:r>
      <w:r w:rsidR="00BA2C15" w:rsidRPr="00B733FC">
        <w:t>tool</w:t>
      </w:r>
      <w:r w:rsidRPr="00B733FC">
        <w:t xml:space="preserve">(s) to establish that it can reliably and validly report performance at the minimum LLN standard established in Stage 1 against the </w:t>
      </w:r>
      <w:hyperlink r:id="rId20" w:history="1">
        <w:r w:rsidRPr="00B733FC">
          <w:t>Australian Core Skills Framework</w:t>
        </w:r>
      </w:hyperlink>
      <w:r w:rsidRPr="00B733FC">
        <w:t xml:space="preserve">. </w:t>
      </w:r>
    </w:p>
    <w:p w:rsidR="00BA2C15" w:rsidRPr="00B733FC" w:rsidRDefault="00D46F3B" w:rsidP="00BA2C15">
      <w:pPr>
        <w:pStyle w:val="para"/>
      </w:pPr>
      <w:r w:rsidRPr="00B733FC">
        <w:t>From</w:t>
      </w:r>
      <w:r w:rsidR="0012441F" w:rsidRPr="00B733FC">
        <w:t xml:space="preserve"> 1 January 2017, t</w:t>
      </w:r>
      <w:r w:rsidR="00BA2C15" w:rsidRPr="00B733FC">
        <w:t xml:space="preserve">he VET FEE-HELP scheme was replaced </w:t>
      </w:r>
      <w:r w:rsidR="0012441F" w:rsidRPr="00B733FC">
        <w:t xml:space="preserve">by the VET </w:t>
      </w:r>
      <w:r w:rsidR="00406A75" w:rsidRPr="00B733FC">
        <w:t>S</w:t>
      </w:r>
      <w:r w:rsidR="0012441F" w:rsidRPr="00B733FC">
        <w:t xml:space="preserve">tudent </w:t>
      </w:r>
      <w:r w:rsidR="00406A75" w:rsidRPr="00B733FC">
        <w:t>L</w:t>
      </w:r>
      <w:r w:rsidR="0012441F" w:rsidRPr="00B733FC">
        <w:t>oans program</w:t>
      </w:r>
      <w:r w:rsidR="00BA2C15" w:rsidRPr="00B733FC">
        <w:t xml:space="preserve">. </w:t>
      </w:r>
      <w:r w:rsidR="0012441F" w:rsidRPr="00B733FC">
        <w:t xml:space="preserve">The VET </w:t>
      </w:r>
      <w:r w:rsidR="00406A75" w:rsidRPr="00B733FC">
        <w:t>S</w:t>
      </w:r>
      <w:r w:rsidR="0012441F" w:rsidRPr="00B733FC">
        <w:t xml:space="preserve">tudent </w:t>
      </w:r>
      <w:r w:rsidR="00406A75" w:rsidRPr="00B733FC">
        <w:t>L</w:t>
      </w:r>
      <w:r w:rsidR="0012441F" w:rsidRPr="00B733FC">
        <w:t>oans</w:t>
      </w:r>
      <w:r w:rsidR="00465A01">
        <w:t xml:space="preserve"> program</w:t>
      </w:r>
      <w:r w:rsidR="0012441F" w:rsidRPr="00B733FC">
        <w:t xml:space="preserve"> retains the academic suitability requirements previously required under the VET FEE-HELP scheme.</w:t>
      </w:r>
    </w:p>
    <w:p w:rsidR="00D46F3B" w:rsidRPr="00B733FC" w:rsidRDefault="00D46F3B" w:rsidP="00D46F3B">
      <w:pPr>
        <w:pStyle w:val="PARA1"/>
        <w:rPr>
          <w:lang w:val="en-AU"/>
        </w:rPr>
      </w:pPr>
      <w:r w:rsidRPr="00B733FC">
        <w:rPr>
          <w:lang w:val="en-AU"/>
        </w:rPr>
        <w:t xml:space="preserve">Providers have the option of using their own LLN testing tools where providers are able to provide evidence based justification that their LLN test has been externally and independently verified as being </w:t>
      </w:r>
      <w:r w:rsidRPr="00B733FC">
        <w:t xml:space="preserve">able to reliably and validly report performance at the minimum LLN standard established against the </w:t>
      </w:r>
      <w:hyperlink r:id="rId21" w:history="1">
        <w:r w:rsidRPr="00B733FC">
          <w:t>Australian Core Skills Framework</w:t>
        </w:r>
      </w:hyperlink>
      <w:r w:rsidRPr="00B733FC">
        <w:t xml:space="preserve"> (ACSF)</w:t>
      </w:r>
      <w:r w:rsidRPr="00B733FC">
        <w:rPr>
          <w:lang w:val="en-AU"/>
        </w:rPr>
        <w:t xml:space="preserve">. </w:t>
      </w:r>
    </w:p>
    <w:p w:rsidR="00D22A7D" w:rsidRPr="00B733FC" w:rsidRDefault="0053218B" w:rsidP="0053218B">
      <w:pPr>
        <w:pStyle w:val="Heading2"/>
      </w:pPr>
      <w:bookmarkStart w:id="2" w:name="_Toc471381260"/>
      <w:bookmarkStart w:id="3" w:name="_Toc471381261"/>
      <w:bookmarkStart w:id="4" w:name="_Toc471896365"/>
      <w:bookmarkEnd w:id="2"/>
      <w:bookmarkEnd w:id="3"/>
      <w:r w:rsidRPr="00B733FC">
        <w:t>Outcomes of Stage 1</w:t>
      </w:r>
      <w:bookmarkEnd w:id="4"/>
    </w:p>
    <w:p w:rsidR="0053218B" w:rsidRPr="00B733FC" w:rsidRDefault="0053218B" w:rsidP="0053218B">
      <w:pPr>
        <w:pStyle w:val="PARA1"/>
        <w:rPr>
          <w:lang w:val="en-AU"/>
        </w:rPr>
      </w:pPr>
      <w:r w:rsidRPr="00B733FC">
        <w:rPr>
          <w:lang w:val="en-AU"/>
        </w:rPr>
        <w:t>The outcome of Stage 1—the standard setting procedure—was:</w:t>
      </w:r>
    </w:p>
    <w:p w:rsidR="0053218B" w:rsidRPr="00B733FC" w:rsidRDefault="0053218B" w:rsidP="0053218B">
      <w:pPr>
        <w:pStyle w:val="para"/>
        <w:numPr>
          <w:ilvl w:val="0"/>
          <w:numId w:val="3"/>
        </w:numPr>
      </w:pPr>
      <w:r w:rsidRPr="00B733FC">
        <w:t xml:space="preserve">The mandatory minimum entry literacy and numeracy requirements prior to learners enrolling in a VET course of study at a Diploma level or above qualification and accessing </w:t>
      </w:r>
      <w:r w:rsidR="00BA2C15" w:rsidRPr="00B733FC">
        <w:t>an income contingent loan</w:t>
      </w:r>
      <w:r w:rsidRPr="00B733FC">
        <w:t xml:space="preserve"> </w:t>
      </w:r>
      <w:r w:rsidRPr="00B733FC">
        <w:rPr>
          <w:lang w:eastAsia="en-AU"/>
        </w:rPr>
        <w:t xml:space="preserve">is that learners </w:t>
      </w:r>
      <w:r w:rsidRPr="00B733FC">
        <w:t xml:space="preserve">need to display competence at </w:t>
      </w:r>
      <w:r w:rsidRPr="00B733FC">
        <w:rPr>
          <w:b/>
        </w:rPr>
        <w:t>Exit Level 3</w:t>
      </w:r>
      <w:r w:rsidRPr="00B733FC">
        <w:t xml:space="preserve"> in the Australian Core Skills Framework (ACSF) in both skill areas of </w:t>
      </w:r>
      <w:r w:rsidR="0097612F" w:rsidRPr="00B733FC">
        <w:t>Reading and Numeracy</w:t>
      </w:r>
      <w:r w:rsidRPr="00B733FC">
        <w:t>.</w:t>
      </w:r>
    </w:p>
    <w:p w:rsidR="0053218B" w:rsidRPr="00B733FC" w:rsidRDefault="00340CD8" w:rsidP="0053218B">
      <w:pPr>
        <w:pStyle w:val="PARA1"/>
        <w:rPr>
          <w:lang w:val="en-AU"/>
        </w:rPr>
      </w:pPr>
      <w:r w:rsidRPr="00B733FC">
        <w:rPr>
          <w:lang w:val="en-AU"/>
        </w:rPr>
        <w:t>And it wa</w:t>
      </w:r>
      <w:r w:rsidR="0053218B" w:rsidRPr="00B733FC">
        <w:rPr>
          <w:lang w:val="en-AU"/>
        </w:rPr>
        <w:t xml:space="preserve">s recommended that the standard agreed above should be applied to </w:t>
      </w:r>
      <w:r w:rsidR="0053218B" w:rsidRPr="00B733FC">
        <w:rPr>
          <w:b/>
          <w:lang w:val="en-AU"/>
        </w:rPr>
        <w:t>all</w:t>
      </w:r>
      <w:r w:rsidR="0053218B" w:rsidRPr="00B733FC">
        <w:rPr>
          <w:lang w:val="en-AU"/>
        </w:rPr>
        <w:t xml:space="preserve"> diplomas. </w:t>
      </w:r>
    </w:p>
    <w:p w:rsidR="0053218B" w:rsidRPr="00B733FC" w:rsidRDefault="0053218B" w:rsidP="00754AB4">
      <w:pPr>
        <w:pStyle w:val="PARA1"/>
        <w:rPr>
          <w:lang w:val="en-AU"/>
        </w:rPr>
      </w:pPr>
    </w:p>
    <w:p w:rsidR="00D22A7D" w:rsidRPr="00B733FC" w:rsidRDefault="0008469C" w:rsidP="00F9341A">
      <w:pPr>
        <w:pStyle w:val="Heading1"/>
      </w:pPr>
      <w:bookmarkStart w:id="5" w:name="_Toc471896366"/>
      <w:r w:rsidRPr="00B733FC">
        <w:rPr>
          <w:caps w:val="0"/>
        </w:rPr>
        <w:lastRenderedPageBreak/>
        <w:t>PROCESS</w:t>
      </w:r>
      <w:bookmarkEnd w:id="5"/>
    </w:p>
    <w:p w:rsidR="00754AB4" w:rsidRPr="00B733FC" w:rsidRDefault="00754AB4" w:rsidP="00754AB4">
      <w:pPr>
        <w:pStyle w:val="PARA1"/>
        <w:rPr>
          <w:lang w:val="en-AU"/>
        </w:rPr>
      </w:pPr>
      <w:r w:rsidRPr="00B733FC">
        <w:rPr>
          <w:lang w:val="en-AU"/>
        </w:rPr>
        <w:t>ACER establish</w:t>
      </w:r>
      <w:r w:rsidR="00BA2C15" w:rsidRPr="00B733FC">
        <w:rPr>
          <w:lang w:val="en-AU"/>
        </w:rPr>
        <w:t>ed</w:t>
      </w:r>
      <w:r w:rsidRPr="00B733FC">
        <w:rPr>
          <w:lang w:val="en-AU"/>
        </w:rPr>
        <w:t xml:space="preserve"> a set of criteria and a process for </w:t>
      </w:r>
      <w:r w:rsidR="00610BED" w:rsidRPr="00B733FC">
        <w:rPr>
          <w:lang w:val="en-AU"/>
        </w:rPr>
        <w:t>reviewing</w:t>
      </w:r>
      <w:r w:rsidRPr="00B733FC">
        <w:rPr>
          <w:lang w:val="en-AU"/>
        </w:rPr>
        <w:t xml:space="preserve"> and evaluating the quality of LLN assessment </w:t>
      </w:r>
      <w:r w:rsidR="00BA2C15" w:rsidRPr="00B733FC">
        <w:rPr>
          <w:lang w:val="en-AU"/>
        </w:rPr>
        <w:t xml:space="preserve">tools </w:t>
      </w:r>
      <w:r w:rsidR="00F41B80" w:rsidRPr="00B733FC">
        <w:rPr>
          <w:lang w:val="en-AU"/>
        </w:rPr>
        <w:t xml:space="preserve">that </w:t>
      </w:r>
      <w:r w:rsidR="008B7B60" w:rsidRPr="00B733FC">
        <w:rPr>
          <w:lang w:val="en-AU"/>
        </w:rPr>
        <w:t>an RTO can use to reliably and validly assess that a learner has independently proved their</w:t>
      </w:r>
      <w:r w:rsidR="00F41B80" w:rsidRPr="00B733FC">
        <w:rPr>
          <w:lang w:val="en-AU"/>
        </w:rPr>
        <w:t xml:space="preserve"> competence at </w:t>
      </w:r>
      <w:r w:rsidR="00F41B80" w:rsidRPr="00B733FC">
        <w:rPr>
          <w:b/>
          <w:lang w:val="en-AU"/>
        </w:rPr>
        <w:t>Exit Level 3</w:t>
      </w:r>
      <w:r w:rsidR="00F41B80" w:rsidRPr="00B733FC">
        <w:rPr>
          <w:lang w:val="en-AU"/>
        </w:rPr>
        <w:t xml:space="preserve"> in the Australian Core Skills Framework (ACSF) in both skill areas of </w:t>
      </w:r>
      <w:r w:rsidR="0097612F" w:rsidRPr="00B733FC">
        <w:rPr>
          <w:lang w:val="en-AU"/>
        </w:rPr>
        <w:t>Reading and Numeracy</w:t>
      </w:r>
      <w:r w:rsidRPr="00B733FC">
        <w:rPr>
          <w:lang w:val="en-AU"/>
        </w:rPr>
        <w:t xml:space="preserve">. </w:t>
      </w:r>
    </w:p>
    <w:p w:rsidR="000A6969" w:rsidRPr="00B733FC" w:rsidRDefault="000A6969" w:rsidP="000A6969">
      <w:pPr>
        <w:pStyle w:val="PARA1"/>
        <w:rPr>
          <w:lang w:val="en-AU"/>
        </w:rPr>
      </w:pPr>
      <w:r w:rsidRPr="00B733FC">
        <w:rPr>
          <w:rFonts w:eastAsia="Arial Unicode MS"/>
          <w:lang w:val="en-AU"/>
        </w:rPr>
        <w:t xml:space="preserve">Given that this requirement </w:t>
      </w:r>
      <w:r w:rsidR="0008469C" w:rsidRPr="00B733FC">
        <w:rPr>
          <w:rFonts w:eastAsia="Arial Unicode MS"/>
          <w:lang w:val="en-AU"/>
        </w:rPr>
        <w:t>determines</w:t>
      </w:r>
      <w:r w:rsidRPr="00B733FC">
        <w:rPr>
          <w:rFonts w:eastAsia="Arial Unicode MS"/>
          <w:lang w:val="en-AU"/>
        </w:rPr>
        <w:t xml:space="preserve"> access or not to the </w:t>
      </w:r>
      <w:r w:rsidR="00BA2C15" w:rsidRPr="00B733FC">
        <w:rPr>
          <w:lang w:val="en-AU"/>
        </w:rPr>
        <w:t>VET student loan</w:t>
      </w:r>
      <w:r w:rsidRPr="00B733FC">
        <w:rPr>
          <w:lang w:val="en-AU"/>
        </w:rPr>
        <w:t xml:space="preserve"> </w:t>
      </w:r>
      <w:r w:rsidR="007C4EC1" w:rsidRPr="00B733FC">
        <w:rPr>
          <w:lang w:val="en-AU"/>
        </w:rPr>
        <w:t>program</w:t>
      </w:r>
      <w:r w:rsidRPr="00B733FC">
        <w:rPr>
          <w:rFonts w:eastAsia="Arial Unicode MS"/>
          <w:lang w:val="en-AU"/>
        </w:rPr>
        <w:t xml:space="preserve"> this should be considered as an important </w:t>
      </w:r>
      <w:r w:rsidR="008951ED" w:rsidRPr="00B733FC">
        <w:rPr>
          <w:rFonts w:eastAsia="Arial Unicode MS"/>
          <w:lang w:val="en-AU"/>
        </w:rPr>
        <w:t xml:space="preserve">and critical </w:t>
      </w:r>
      <w:r w:rsidRPr="00B733FC">
        <w:rPr>
          <w:rFonts w:eastAsia="Arial Unicode MS"/>
          <w:lang w:val="en-AU"/>
        </w:rPr>
        <w:t>process by RTOs where the criteria established need to be implemented using not only a quality LLN assessment tool but also through implementing and undertaking quality assessment processes</w:t>
      </w:r>
      <w:r w:rsidR="0008469C" w:rsidRPr="00B733FC">
        <w:rPr>
          <w:rFonts w:eastAsia="Arial Unicode MS"/>
          <w:lang w:val="en-AU"/>
        </w:rPr>
        <w:t xml:space="preserve"> and practices</w:t>
      </w:r>
      <w:r w:rsidRPr="00B733FC">
        <w:rPr>
          <w:rFonts w:eastAsia="Arial Unicode MS"/>
          <w:lang w:val="en-AU"/>
        </w:rPr>
        <w:t>.</w:t>
      </w:r>
    </w:p>
    <w:p w:rsidR="00754AB4" w:rsidRPr="00B733FC" w:rsidRDefault="00754AB4" w:rsidP="00754AB4">
      <w:pPr>
        <w:pStyle w:val="Heading2"/>
      </w:pPr>
      <w:bookmarkStart w:id="6" w:name="_Toc471896367"/>
      <w:r w:rsidRPr="00B733FC">
        <w:t>Establish</w:t>
      </w:r>
      <w:r w:rsidR="002232CF" w:rsidRPr="00B733FC">
        <w:t>ing</w:t>
      </w:r>
      <w:r w:rsidRPr="00B733FC">
        <w:t xml:space="preserve"> the criteria</w:t>
      </w:r>
      <w:r w:rsidR="00610BED" w:rsidRPr="00B733FC">
        <w:t xml:space="preserve"> </w:t>
      </w:r>
      <w:r w:rsidR="00AC18F7" w:rsidRPr="00B733FC">
        <w:t xml:space="preserve">for an </w:t>
      </w:r>
      <w:r w:rsidR="00431CCC" w:rsidRPr="00B733FC">
        <w:t xml:space="preserve">approved </w:t>
      </w:r>
      <w:r w:rsidR="00AC18F7" w:rsidRPr="00B733FC">
        <w:t>LLN assessment tool</w:t>
      </w:r>
      <w:bookmarkEnd w:id="6"/>
    </w:p>
    <w:p w:rsidR="00841D39" w:rsidRPr="00B733FC" w:rsidRDefault="006A1368" w:rsidP="00FF532C">
      <w:pPr>
        <w:pStyle w:val="PARA1"/>
        <w:rPr>
          <w:bCs/>
          <w:lang w:val="en-AU"/>
        </w:rPr>
      </w:pPr>
      <w:r w:rsidRPr="00B733FC">
        <w:rPr>
          <w:lang w:val="en-AU"/>
        </w:rPr>
        <w:t>The</w:t>
      </w:r>
      <w:r w:rsidR="00754AB4" w:rsidRPr="00B733FC">
        <w:rPr>
          <w:lang w:val="en-AU"/>
        </w:rPr>
        <w:t xml:space="preserve"> criteria and associated descriptions </w:t>
      </w:r>
      <w:r w:rsidR="00AC18F7" w:rsidRPr="00B733FC">
        <w:rPr>
          <w:lang w:val="en-AU"/>
        </w:rPr>
        <w:t xml:space="preserve">for an approved LLN assessment tool </w:t>
      </w:r>
      <w:r w:rsidRPr="00B733FC">
        <w:rPr>
          <w:lang w:val="en-AU"/>
        </w:rPr>
        <w:t>are</w:t>
      </w:r>
      <w:r w:rsidR="00754AB4" w:rsidRPr="00B733FC">
        <w:rPr>
          <w:lang w:val="en-AU"/>
        </w:rPr>
        <w:t xml:space="preserve"> based around a project undertaken in 2012-13 by ACER for the Victorian </w:t>
      </w:r>
      <w:hyperlink r:id="rId22" w:history="1">
        <w:r w:rsidR="00754AB4" w:rsidRPr="00B733FC">
          <w:rPr>
            <w:lang w:val="en-AU"/>
          </w:rPr>
          <w:t>Department of Education and Early Childhood Development</w:t>
        </w:r>
      </w:hyperlink>
      <w:r w:rsidRPr="00B733FC">
        <w:rPr>
          <w:lang w:val="en-AU"/>
        </w:rPr>
        <w:t xml:space="preserve"> that builds upon </w:t>
      </w:r>
      <w:r w:rsidR="00B54571" w:rsidRPr="00B733FC">
        <w:rPr>
          <w:lang w:val="en-AU"/>
        </w:rPr>
        <w:t>ACER’s expertise in assessment</w:t>
      </w:r>
      <w:r w:rsidR="00754AB4" w:rsidRPr="00B733FC">
        <w:rPr>
          <w:lang w:val="en-AU"/>
        </w:rPr>
        <w:t xml:space="preserve">. </w:t>
      </w:r>
      <w:r w:rsidR="00FF532C" w:rsidRPr="00B733FC">
        <w:rPr>
          <w:lang w:val="en-AU"/>
        </w:rPr>
        <w:t>ACER has extensive international, national and state expertise in assessment, in particular in relation to Item Response Theory (</w:t>
      </w:r>
      <w:proofErr w:type="spellStart"/>
      <w:r w:rsidR="00FF532C" w:rsidRPr="00B733FC">
        <w:rPr>
          <w:lang w:val="en-AU"/>
        </w:rPr>
        <w:t>IRT</w:t>
      </w:r>
      <w:proofErr w:type="spellEnd"/>
      <w:r w:rsidR="00FF532C" w:rsidRPr="00B733FC">
        <w:rPr>
          <w:lang w:val="en-AU"/>
        </w:rPr>
        <w:t xml:space="preserve">) and </w:t>
      </w:r>
      <w:proofErr w:type="spellStart"/>
      <w:r w:rsidR="00FF532C" w:rsidRPr="00B733FC">
        <w:rPr>
          <w:lang w:val="en-AU"/>
        </w:rPr>
        <w:t>Rasch</w:t>
      </w:r>
      <w:proofErr w:type="spellEnd"/>
      <w:r w:rsidR="00FF532C" w:rsidRPr="00B733FC">
        <w:rPr>
          <w:lang w:val="en-AU"/>
        </w:rPr>
        <w:t xml:space="preserve"> modelling. </w:t>
      </w:r>
      <w:r w:rsidR="00754AB4" w:rsidRPr="00B733FC">
        <w:rPr>
          <w:lang w:val="en-AU"/>
        </w:rPr>
        <w:t xml:space="preserve">The criteria developed in that report </w:t>
      </w:r>
      <w:r w:rsidR="007B00EB" w:rsidRPr="00B733FC">
        <w:rPr>
          <w:lang w:val="en-AU"/>
        </w:rPr>
        <w:t>cover</w:t>
      </w:r>
      <w:r w:rsidR="00754AB4" w:rsidRPr="00B733FC">
        <w:rPr>
          <w:lang w:val="en-AU"/>
        </w:rPr>
        <w:t xml:space="preserve"> </w:t>
      </w:r>
      <w:r w:rsidR="0008469C" w:rsidRPr="00B733FC">
        <w:rPr>
          <w:lang w:val="en-AU"/>
        </w:rPr>
        <w:t>factors</w:t>
      </w:r>
      <w:r w:rsidR="00754AB4" w:rsidRPr="00B733FC">
        <w:rPr>
          <w:lang w:val="en-AU"/>
        </w:rPr>
        <w:t xml:space="preserve"> such as </w:t>
      </w:r>
      <w:r w:rsidR="00754AB4" w:rsidRPr="00B733FC">
        <w:rPr>
          <w:bCs/>
          <w:lang w:val="en-AU"/>
        </w:rPr>
        <w:t xml:space="preserve">validity, </w:t>
      </w:r>
      <w:r w:rsidR="00754AB4" w:rsidRPr="00B733FC">
        <w:rPr>
          <w:lang w:val="en-AU"/>
        </w:rPr>
        <w:t xml:space="preserve">reliability and fairness alongside other criteria such as whether and how </w:t>
      </w:r>
      <w:r w:rsidR="008B7B60" w:rsidRPr="00B733FC">
        <w:rPr>
          <w:lang w:val="en-AU"/>
        </w:rPr>
        <w:t>an</w:t>
      </w:r>
      <w:r w:rsidR="00754AB4" w:rsidRPr="00B733FC">
        <w:rPr>
          <w:lang w:val="en-AU"/>
        </w:rPr>
        <w:t xml:space="preserve"> assessment tool targets and reports against the ACSF</w:t>
      </w:r>
      <w:r w:rsidR="00754AB4" w:rsidRPr="00B733FC">
        <w:rPr>
          <w:bCs/>
          <w:lang w:val="en-AU"/>
        </w:rPr>
        <w:t>, the reporting mechanisms, and whether the instrument provides sufficient data</w:t>
      </w:r>
      <w:r w:rsidR="00841D39" w:rsidRPr="00B733FC">
        <w:rPr>
          <w:bCs/>
          <w:lang w:val="en-AU"/>
        </w:rPr>
        <w:t xml:space="preserve"> for making the required LLN judgements against the ACSF.</w:t>
      </w:r>
    </w:p>
    <w:p w:rsidR="00754AB4" w:rsidRPr="00B733FC" w:rsidRDefault="00841D39" w:rsidP="00754AB4">
      <w:pPr>
        <w:pStyle w:val="PARA1"/>
        <w:rPr>
          <w:bCs/>
          <w:lang w:val="en-AU"/>
        </w:rPr>
      </w:pPr>
      <w:r w:rsidRPr="00B733FC">
        <w:rPr>
          <w:bCs/>
          <w:lang w:val="en-AU"/>
        </w:rPr>
        <w:t>Th</w:t>
      </w:r>
      <w:r w:rsidR="00833060" w:rsidRPr="00B733FC">
        <w:rPr>
          <w:bCs/>
          <w:lang w:val="en-AU"/>
        </w:rPr>
        <w:t>e</w:t>
      </w:r>
      <w:r w:rsidRPr="00B733FC">
        <w:rPr>
          <w:bCs/>
          <w:lang w:val="en-AU"/>
        </w:rPr>
        <w:t xml:space="preserve"> project review</w:t>
      </w:r>
      <w:r w:rsidR="0008469C" w:rsidRPr="00B733FC">
        <w:rPr>
          <w:bCs/>
          <w:lang w:val="en-AU"/>
        </w:rPr>
        <w:t>ed</w:t>
      </w:r>
      <w:r w:rsidRPr="00B733FC">
        <w:rPr>
          <w:bCs/>
          <w:lang w:val="en-AU"/>
        </w:rPr>
        <w:t xml:space="preserve"> those criteria and </w:t>
      </w:r>
      <w:r w:rsidR="00FF532C" w:rsidRPr="00B733FC">
        <w:rPr>
          <w:bCs/>
          <w:lang w:val="en-AU"/>
        </w:rPr>
        <w:t>consider</w:t>
      </w:r>
      <w:r w:rsidR="0008469C" w:rsidRPr="00B733FC">
        <w:rPr>
          <w:bCs/>
          <w:lang w:val="en-AU"/>
        </w:rPr>
        <w:t>ed</w:t>
      </w:r>
      <w:r w:rsidR="00FF532C" w:rsidRPr="00B733FC">
        <w:rPr>
          <w:bCs/>
          <w:lang w:val="en-AU"/>
        </w:rPr>
        <w:t xml:space="preserve"> </w:t>
      </w:r>
      <w:r w:rsidRPr="00B733FC">
        <w:rPr>
          <w:bCs/>
          <w:lang w:val="en-AU"/>
        </w:rPr>
        <w:t xml:space="preserve">any additional requirements required to judge </w:t>
      </w:r>
      <w:r w:rsidR="007B00EB" w:rsidRPr="00B733FC">
        <w:rPr>
          <w:bCs/>
          <w:lang w:val="en-AU"/>
        </w:rPr>
        <w:t>whether</w:t>
      </w:r>
      <w:r w:rsidRPr="00B733FC">
        <w:rPr>
          <w:bCs/>
          <w:lang w:val="en-AU"/>
        </w:rPr>
        <w:t xml:space="preserve"> an RTO’s LLN assessment tool and its </w:t>
      </w:r>
      <w:r w:rsidR="007B00EB" w:rsidRPr="00B733FC">
        <w:rPr>
          <w:bCs/>
          <w:lang w:val="en-AU"/>
        </w:rPr>
        <w:t xml:space="preserve">administration </w:t>
      </w:r>
      <w:r w:rsidRPr="00B733FC">
        <w:rPr>
          <w:bCs/>
          <w:lang w:val="en-AU"/>
        </w:rPr>
        <w:t xml:space="preserve">are sufficient to validly and </w:t>
      </w:r>
      <w:r w:rsidR="007B00EB" w:rsidRPr="00B733FC">
        <w:rPr>
          <w:bCs/>
          <w:lang w:val="en-AU"/>
        </w:rPr>
        <w:t>reliably</w:t>
      </w:r>
      <w:r w:rsidRPr="00B733FC">
        <w:rPr>
          <w:bCs/>
          <w:lang w:val="en-AU"/>
        </w:rPr>
        <w:t xml:space="preserve"> assess</w:t>
      </w:r>
      <w:r w:rsidR="00610BED" w:rsidRPr="00B733FC">
        <w:rPr>
          <w:bCs/>
          <w:lang w:val="en-AU"/>
        </w:rPr>
        <w:t xml:space="preserve"> whether </w:t>
      </w:r>
      <w:r w:rsidRPr="00B733FC">
        <w:rPr>
          <w:bCs/>
          <w:lang w:val="en-AU"/>
        </w:rPr>
        <w:t>a</w:t>
      </w:r>
      <w:r w:rsidR="00610BED" w:rsidRPr="00B733FC">
        <w:rPr>
          <w:bCs/>
          <w:lang w:val="en-AU"/>
        </w:rPr>
        <w:t xml:space="preserve"> learner meets the </w:t>
      </w:r>
      <w:r w:rsidR="00610BED" w:rsidRPr="00B733FC">
        <w:rPr>
          <w:lang w:val="en-AU"/>
        </w:rPr>
        <w:t xml:space="preserve">minimum required LLN standard for </w:t>
      </w:r>
      <w:r w:rsidR="00833060" w:rsidRPr="00B733FC">
        <w:rPr>
          <w:lang w:val="en-AU"/>
        </w:rPr>
        <w:t>an income contingent loan</w:t>
      </w:r>
      <w:r w:rsidR="00754AB4" w:rsidRPr="00B733FC">
        <w:rPr>
          <w:bCs/>
          <w:lang w:val="en-AU"/>
        </w:rPr>
        <w:t xml:space="preserve">. </w:t>
      </w:r>
    </w:p>
    <w:p w:rsidR="00841D39" w:rsidRPr="00B733FC" w:rsidRDefault="00841D39" w:rsidP="00AC18F7">
      <w:pPr>
        <w:pStyle w:val="Heading2"/>
        <w:rPr>
          <w:lang w:eastAsia="en-AU"/>
        </w:rPr>
      </w:pPr>
      <w:bookmarkStart w:id="7" w:name="_Toc471896368"/>
      <w:r w:rsidRPr="00B733FC">
        <w:rPr>
          <w:lang w:eastAsia="en-AU"/>
        </w:rPr>
        <w:t>The specifications for approval</w:t>
      </w:r>
      <w:bookmarkEnd w:id="7"/>
    </w:p>
    <w:p w:rsidR="007B00EB" w:rsidRPr="00B733FC" w:rsidRDefault="007B00EB" w:rsidP="007B00EB">
      <w:pPr>
        <w:pStyle w:val="PARA1"/>
        <w:rPr>
          <w:lang w:val="en-AU"/>
        </w:rPr>
      </w:pPr>
      <w:r w:rsidRPr="00B733FC">
        <w:rPr>
          <w:lang w:val="en-AU" w:eastAsia="en-AU"/>
        </w:rPr>
        <w:t xml:space="preserve">Based on the set of criteria developed above, a set of specifications and questions </w:t>
      </w:r>
      <w:r w:rsidR="00833060" w:rsidRPr="00B733FC">
        <w:rPr>
          <w:lang w:val="en-AU" w:eastAsia="en-AU"/>
        </w:rPr>
        <w:t>were</w:t>
      </w:r>
      <w:r w:rsidRPr="00B733FC">
        <w:rPr>
          <w:lang w:val="en-AU" w:eastAsia="en-AU"/>
        </w:rPr>
        <w:t xml:space="preserve"> developed for an independent organisation or body to use to judge whether a particular LLN assessment tool fulfils the requirements.</w:t>
      </w:r>
      <w:r w:rsidRPr="00B733FC">
        <w:rPr>
          <w:lang w:val="en-AU"/>
        </w:rPr>
        <w:t xml:space="preserve"> </w:t>
      </w:r>
    </w:p>
    <w:p w:rsidR="007B00EB" w:rsidRPr="00B733FC" w:rsidRDefault="007B00EB" w:rsidP="007B00EB">
      <w:pPr>
        <w:pStyle w:val="PARA1"/>
        <w:rPr>
          <w:lang w:val="en-AU"/>
        </w:rPr>
      </w:pPr>
      <w:r w:rsidRPr="00B733FC">
        <w:rPr>
          <w:lang w:val="en-AU"/>
        </w:rPr>
        <w:t xml:space="preserve">As well as the criteria for the </w:t>
      </w:r>
      <w:r w:rsidR="00833060" w:rsidRPr="00B733FC">
        <w:rPr>
          <w:lang w:val="en-AU"/>
        </w:rPr>
        <w:t xml:space="preserve">tool </w:t>
      </w:r>
      <w:r w:rsidRPr="00B733FC">
        <w:rPr>
          <w:lang w:val="en-AU"/>
        </w:rPr>
        <w:t xml:space="preserve">itself, ACER </w:t>
      </w:r>
      <w:r w:rsidR="0008469C" w:rsidRPr="00B733FC">
        <w:rPr>
          <w:lang w:val="en-AU"/>
        </w:rPr>
        <w:t>has also</w:t>
      </w:r>
      <w:r w:rsidRPr="00B733FC">
        <w:rPr>
          <w:lang w:val="en-AU"/>
        </w:rPr>
        <w:t xml:space="preserve"> </w:t>
      </w:r>
      <w:r w:rsidR="0008469C" w:rsidRPr="00B733FC">
        <w:rPr>
          <w:lang w:val="en-AU"/>
        </w:rPr>
        <w:t>described criteria and</w:t>
      </w:r>
      <w:r w:rsidRPr="00B733FC">
        <w:rPr>
          <w:lang w:val="en-AU"/>
        </w:rPr>
        <w:t xml:space="preserve"> key steps in a quality assurance process for the use and application of </w:t>
      </w:r>
      <w:r w:rsidR="0008469C" w:rsidRPr="00B733FC">
        <w:rPr>
          <w:lang w:val="en-AU"/>
        </w:rPr>
        <w:t>an LLN assessment tool</w:t>
      </w:r>
      <w:r w:rsidRPr="00B733FC">
        <w:rPr>
          <w:lang w:val="en-AU"/>
        </w:rPr>
        <w:t xml:space="preserve"> by an RTO. This addresse</w:t>
      </w:r>
      <w:r w:rsidR="0008469C" w:rsidRPr="00B733FC">
        <w:rPr>
          <w:lang w:val="en-AU"/>
        </w:rPr>
        <w:t>s issues related to how RTOs deliver</w:t>
      </w:r>
      <w:r w:rsidRPr="00B733FC">
        <w:rPr>
          <w:lang w:val="en-AU"/>
        </w:rPr>
        <w:t xml:space="preserve"> assessment</w:t>
      </w:r>
      <w:r w:rsidR="0008469C" w:rsidRPr="00B733FC">
        <w:rPr>
          <w:lang w:val="en-AU"/>
        </w:rPr>
        <w:t>s</w:t>
      </w:r>
      <w:r w:rsidRPr="00B733FC">
        <w:rPr>
          <w:lang w:val="en-AU"/>
        </w:rPr>
        <w:t xml:space="preserve"> to learners, who delivers and marks assessment</w:t>
      </w:r>
      <w:r w:rsidR="0008469C" w:rsidRPr="00B733FC">
        <w:rPr>
          <w:lang w:val="en-AU"/>
        </w:rPr>
        <w:t>s</w:t>
      </w:r>
      <w:r w:rsidRPr="00B733FC">
        <w:rPr>
          <w:lang w:val="en-AU"/>
        </w:rPr>
        <w:t>, under what conditions, and what records they keep.</w:t>
      </w:r>
    </w:p>
    <w:p w:rsidR="00D22A7D" w:rsidRPr="00B733FC" w:rsidRDefault="00754AB4" w:rsidP="00D22A7D">
      <w:pPr>
        <w:pStyle w:val="Heading2"/>
      </w:pPr>
      <w:bookmarkStart w:id="8" w:name="_Toc471896369"/>
      <w:r w:rsidRPr="00B733FC">
        <w:t>Process</w:t>
      </w:r>
      <w:r w:rsidR="00D22A7D" w:rsidRPr="00B733FC">
        <w:t xml:space="preserve"> for undertaking reviews/audits of LLN testing instruments</w:t>
      </w:r>
      <w:bookmarkEnd w:id="8"/>
      <w:r w:rsidR="00D22A7D" w:rsidRPr="00B733FC">
        <w:t xml:space="preserve"> </w:t>
      </w:r>
    </w:p>
    <w:p w:rsidR="00D22A7D" w:rsidRPr="00B733FC" w:rsidRDefault="00754AB4" w:rsidP="00D22A7D">
      <w:pPr>
        <w:pStyle w:val="PARA1"/>
        <w:rPr>
          <w:szCs w:val="22"/>
          <w:lang w:val="en-AU"/>
        </w:rPr>
      </w:pPr>
      <w:r w:rsidRPr="00B733FC">
        <w:rPr>
          <w:szCs w:val="22"/>
          <w:lang w:val="en-AU"/>
        </w:rPr>
        <w:t>A</w:t>
      </w:r>
      <w:r w:rsidR="00D22A7D" w:rsidRPr="00B733FC">
        <w:rPr>
          <w:szCs w:val="22"/>
          <w:lang w:val="en-AU"/>
        </w:rPr>
        <w:t xml:space="preserve"> process and system </w:t>
      </w:r>
      <w:r w:rsidR="00D22A7D" w:rsidRPr="00B733FC">
        <w:rPr>
          <w:lang w:val="en-AU"/>
        </w:rPr>
        <w:t xml:space="preserve">for evaluating </w:t>
      </w:r>
      <w:r w:rsidRPr="00B733FC">
        <w:rPr>
          <w:lang w:val="en-AU"/>
        </w:rPr>
        <w:t xml:space="preserve">and approving </w:t>
      </w:r>
      <w:r w:rsidR="00D22A7D" w:rsidRPr="00B733FC">
        <w:rPr>
          <w:lang w:val="en-AU"/>
        </w:rPr>
        <w:t xml:space="preserve">quality LLN assessment </w:t>
      </w:r>
      <w:r w:rsidR="00833060" w:rsidRPr="00B733FC">
        <w:rPr>
          <w:lang w:val="en-AU"/>
        </w:rPr>
        <w:t>tools</w:t>
      </w:r>
      <w:r w:rsidR="00833060" w:rsidRPr="00B733FC">
        <w:rPr>
          <w:szCs w:val="22"/>
          <w:lang w:val="en-AU"/>
        </w:rPr>
        <w:t xml:space="preserve"> </w:t>
      </w:r>
      <w:r w:rsidR="00D22A7D" w:rsidRPr="00B733FC">
        <w:rPr>
          <w:szCs w:val="22"/>
          <w:lang w:val="en-AU"/>
        </w:rPr>
        <w:t xml:space="preserve">to best fulfil </w:t>
      </w:r>
      <w:r w:rsidRPr="00B733FC">
        <w:rPr>
          <w:szCs w:val="22"/>
          <w:lang w:val="en-AU"/>
        </w:rPr>
        <w:t>the</w:t>
      </w:r>
      <w:r w:rsidR="00D22A7D" w:rsidRPr="00B733FC">
        <w:rPr>
          <w:szCs w:val="22"/>
          <w:lang w:val="en-AU"/>
        </w:rPr>
        <w:t xml:space="preserve"> purpose</w:t>
      </w:r>
      <w:r w:rsidRPr="00B733FC">
        <w:rPr>
          <w:szCs w:val="22"/>
          <w:lang w:val="en-AU"/>
        </w:rPr>
        <w:t xml:space="preserve"> of the program </w:t>
      </w:r>
      <w:r w:rsidR="0008469C" w:rsidRPr="00B733FC">
        <w:rPr>
          <w:szCs w:val="22"/>
          <w:lang w:val="en-AU"/>
        </w:rPr>
        <w:t>has</w:t>
      </w:r>
      <w:r w:rsidRPr="00B733FC">
        <w:rPr>
          <w:szCs w:val="22"/>
          <w:lang w:val="en-AU"/>
        </w:rPr>
        <w:t xml:space="preserve"> also be</w:t>
      </w:r>
      <w:r w:rsidR="0008469C" w:rsidRPr="00B733FC">
        <w:rPr>
          <w:szCs w:val="22"/>
          <w:lang w:val="en-AU"/>
        </w:rPr>
        <w:t>en</w:t>
      </w:r>
      <w:r w:rsidRPr="00B733FC">
        <w:rPr>
          <w:szCs w:val="22"/>
          <w:lang w:val="en-AU"/>
        </w:rPr>
        <w:t xml:space="preserve"> described and recommended, along with appropriate guidelines</w:t>
      </w:r>
      <w:r w:rsidR="0008469C" w:rsidRPr="00B733FC">
        <w:rPr>
          <w:szCs w:val="22"/>
          <w:lang w:val="en-AU"/>
        </w:rPr>
        <w:t xml:space="preserve"> and checklists</w:t>
      </w:r>
      <w:r w:rsidR="00D22A7D" w:rsidRPr="00B733FC">
        <w:rPr>
          <w:szCs w:val="22"/>
          <w:lang w:val="en-AU"/>
        </w:rPr>
        <w:t xml:space="preserve">. </w:t>
      </w:r>
    </w:p>
    <w:p w:rsidR="00AC18F7" w:rsidRPr="00B733FC" w:rsidRDefault="00AC18F7" w:rsidP="00AC18F7">
      <w:pPr>
        <w:pStyle w:val="PARA1"/>
        <w:rPr>
          <w:szCs w:val="22"/>
          <w:lang w:val="en-AU"/>
        </w:rPr>
      </w:pPr>
      <w:r w:rsidRPr="00B733FC">
        <w:rPr>
          <w:szCs w:val="22"/>
          <w:lang w:val="en-AU"/>
        </w:rPr>
        <w:t>The following sections describe and develop each of the above three aspects of the process.</w:t>
      </w:r>
    </w:p>
    <w:p w:rsidR="00140689" w:rsidRPr="00B733FC" w:rsidRDefault="0008469C" w:rsidP="00F9341A">
      <w:pPr>
        <w:pStyle w:val="Heading1"/>
      </w:pPr>
      <w:bookmarkStart w:id="9" w:name="_Toc471896370"/>
      <w:bookmarkStart w:id="10" w:name="_Toc327984855"/>
      <w:r w:rsidRPr="00B733FC">
        <w:rPr>
          <w:caps w:val="0"/>
        </w:rPr>
        <w:lastRenderedPageBreak/>
        <w:t>THE CRITERIA FOR AN APPROVED LLN ASSESSMENT TOOL</w:t>
      </w:r>
      <w:bookmarkEnd w:id="9"/>
    </w:p>
    <w:p w:rsidR="008B7B60" w:rsidRPr="00B733FC" w:rsidRDefault="008B7B60" w:rsidP="008B7B60">
      <w:pPr>
        <w:pStyle w:val="PARA1"/>
        <w:rPr>
          <w:lang w:val="en-AU"/>
        </w:rPr>
      </w:pPr>
      <w:r w:rsidRPr="00B733FC">
        <w:rPr>
          <w:lang w:val="en-AU"/>
        </w:rPr>
        <w:t>There are a number of issues that a</w:t>
      </w:r>
      <w:r w:rsidR="00A83593" w:rsidRPr="00B733FC">
        <w:rPr>
          <w:lang w:val="en-AU"/>
        </w:rPr>
        <w:t>re pertinent in developing the</w:t>
      </w:r>
      <w:r w:rsidRPr="00B733FC">
        <w:rPr>
          <w:lang w:val="en-AU"/>
        </w:rPr>
        <w:t xml:space="preserve"> criteria </w:t>
      </w:r>
      <w:r w:rsidR="00A83593" w:rsidRPr="00B733FC">
        <w:rPr>
          <w:lang w:val="en-AU"/>
        </w:rPr>
        <w:t xml:space="preserve">for evaluating the quality of an LLN assessment </w:t>
      </w:r>
      <w:r w:rsidR="00833060" w:rsidRPr="00B733FC">
        <w:rPr>
          <w:lang w:val="en-AU"/>
        </w:rPr>
        <w:t xml:space="preserve">tool </w:t>
      </w:r>
      <w:r w:rsidR="00A83593" w:rsidRPr="00B733FC">
        <w:rPr>
          <w:lang w:val="en-AU"/>
        </w:rPr>
        <w:t xml:space="preserve">that an RTO can use to establish that a learner has independently proved their competence at </w:t>
      </w:r>
      <w:r w:rsidR="00A83593" w:rsidRPr="00B733FC">
        <w:rPr>
          <w:b/>
          <w:lang w:val="en-AU"/>
        </w:rPr>
        <w:t>Exit Level 3</w:t>
      </w:r>
      <w:r w:rsidR="00A83593" w:rsidRPr="00B733FC">
        <w:rPr>
          <w:lang w:val="en-AU"/>
        </w:rPr>
        <w:t xml:space="preserve"> in the Australian Core Skills Framework (ACSF) in both skill areas of </w:t>
      </w:r>
      <w:r w:rsidR="0097612F" w:rsidRPr="00B733FC">
        <w:rPr>
          <w:lang w:val="en-AU"/>
        </w:rPr>
        <w:t>Reading and Numeracy</w:t>
      </w:r>
      <w:r w:rsidR="00A83593" w:rsidRPr="00B733FC">
        <w:rPr>
          <w:lang w:val="en-AU"/>
        </w:rPr>
        <w:t xml:space="preserve"> for access to </w:t>
      </w:r>
      <w:r w:rsidR="00833060" w:rsidRPr="00B733FC">
        <w:rPr>
          <w:lang w:val="en-AU"/>
        </w:rPr>
        <w:t>an income contingent loan</w:t>
      </w:r>
      <w:r w:rsidR="00A83593" w:rsidRPr="00B733FC">
        <w:rPr>
          <w:lang w:val="en-AU"/>
        </w:rPr>
        <w:t>. These include</w:t>
      </w:r>
      <w:r w:rsidRPr="00B733FC">
        <w:rPr>
          <w:lang w:val="en-AU"/>
        </w:rPr>
        <w:t>:</w:t>
      </w:r>
    </w:p>
    <w:p w:rsidR="008B7B60" w:rsidRPr="00B733FC" w:rsidRDefault="008B7B60" w:rsidP="00270674">
      <w:pPr>
        <w:pStyle w:val="para"/>
        <w:numPr>
          <w:ilvl w:val="0"/>
          <w:numId w:val="5"/>
        </w:numPr>
      </w:pPr>
      <w:r w:rsidRPr="00B733FC">
        <w:t>The use and scope of the ACSF</w:t>
      </w:r>
    </w:p>
    <w:p w:rsidR="008B7B60" w:rsidRPr="00B733FC" w:rsidRDefault="006C2D14" w:rsidP="00270674">
      <w:pPr>
        <w:pStyle w:val="para"/>
        <w:numPr>
          <w:ilvl w:val="0"/>
          <w:numId w:val="5"/>
        </w:numPr>
      </w:pPr>
      <w:r w:rsidRPr="00B733FC">
        <w:t>Criteria</w:t>
      </w:r>
      <w:r w:rsidRPr="00B733FC">
        <w:rPr>
          <w:lang w:eastAsia="en-AU"/>
        </w:rPr>
        <w:t xml:space="preserve"> for</w:t>
      </w:r>
      <w:r w:rsidR="008F0EC1" w:rsidRPr="00B733FC">
        <w:rPr>
          <w:lang w:eastAsia="en-AU"/>
        </w:rPr>
        <w:t xml:space="preserve"> </w:t>
      </w:r>
      <w:r w:rsidR="00431CCC" w:rsidRPr="00B733FC">
        <w:rPr>
          <w:lang w:eastAsia="en-AU"/>
        </w:rPr>
        <w:t>sound</w:t>
      </w:r>
      <w:r w:rsidRPr="00B733FC">
        <w:rPr>
          <w:lang w:eastAsia="en-AU"/>
        </w:rPr>
        <w:t xml:space="preserve"> </w:t>
      </w:r>
      <w:r w:rsidR="008F0EC1" w:rsidRPr="00B733FC">
        <w:rPr>
          <w:lang w:eastAsia="en-AU"/>
        </w:rPr>
        <w:t>assessment</w:t>
      </w:r>
      <w:r w:rsidR="00431CCC" w:rsidRPr="00B733FC">
        <w:t xml:space="preserve"> tools</w:t>
      </w:r>
    </w:p>
    <w:p w:rsidR="00AE5430" w:rsidRPr="00B733FC" w:rsidRDefault="00AE5430" w:rsidP="00270674">
      <w:pPr>
        <w:pStyle w:val="para"/>
        <w:numPr>
          <w:ilvl w:val="0"/>
          <w:numId w:val="5"/>
        </w:numPr>
      </w:pPr>
      <w:r w:rsidRPr="00B733FC">
        <w:rPr>
          <w:lang w:eastAsia="en-AU"/>
        </w:rPr>
        <w:t xml:space="preserve">Specific </w:t>
      </w:r>
      <w:r w:rsidR="006C2D14" w:rsidRPr="00B733FC">
        <w:rPr>
          <w:lang w:eastAsia="en-AU"/>
        </w:rPr>
        <w:t>criteria</w:t>
      </w:r>
      <w:r w:rsidRPr="00B733FC">
        <w:rPr>
          <w:lang w:eastAsia="en-AU"/>
        </w:rPr>
        <w:t xml:space="preserve"> for the </w:t>
      </w:r>
      <w:r w:rsidR="00833060" w:rsidRPr="00B733FC">
        <w:t>income contingent loan</w:t>
      </w:r>
      <w:r w:rsidRPr="00B733FC">
        <w:t xml:space="preserve"> program</w:t>
      </w:r>
    </w:p>
    <w:p w:rsidR="00F41B80" w:rsidRPr="00B733FC" w:rsidRDefault="000A6969" w:rsidP="000A6969">
      <w:pPr>
        <w:pStyle w:val="Heading2"/>
      </w:pPr>
      <w:bookmarkStart w:id="11" w:name="_Toc471896371"/>
      <w:r w:rsidRPr="00B733FC">
        <w:t>The use and scope of the ACSF</w:t>
      </w:r>
      <w:bookmarkEnd w:id="11"/>
    </w:p>
    <w:p w:rsidR="00A83593" w:rsidRPr="00B733FC" w:rsidRDefault="00A83593" w:rsidP="00AF22BC">
      <w:pPr>
        <w:pStyle w:val="PARA1"/>
        <w:rPr>
          <w:lang w:val="en-AU"/>
        </w:rPr>
      </w:pPr>
      <w:r w:rsidRPr="00B733FC">
        <w:rPr>
          <w:lang w:val="en-AU"/>
        </w:rPr>
        <w:t>T</w:t>
      </w:r>
      <w:r w:rsidR="00F41B80" w:rsidRPr="00B733FC">
        <w:rPr>
          <w:lang w:val="en-AU"/>
        </w:rPr>
        <w:t xml:space="preserve">he </w:t>
      </w:r>
      <w:r w:rsidR="00AF22BC" w:rsidRPr="00B733FC">
        <w:rPr>
          <w:lang w:val="en-AU"/>
        </w:rPr>
        <w:t xml:space="preserve">national standards for adult </w:t>
      </w:r>
      <w:r w:rsidRPr="00B733FC">
        <w:rPr>
          <w:lang w:val="en-AU"/>
        </w:rPr>
        <w:t xml:space="preserve">LLN in Australia is </w:t>
      </w:r>
      <w:r w:rsidR="00AF22BC" w:rsidRPr="00B733FC">
        <w:rPr>
          <w:lang w:val="en-AU"/>
        </w:rPr>
        <w:t>the Australian Core Skills Framework (</w:t>
      </w:r>
      <w:r w:rsidR="00F41B80" w:rsidRPr="00B733FC">
        <w:rPr>
          <w:lang w:val="en-AU"/>
        </w:rPr>
        <w:t>ACSF</w:t>
      </w:r>
      <w:r w:rsidR="00AF22BC" w:rsidRPr="00B733FC">
        <w:rPr>
          <w:lang w:val="en-AU"/>
        </w:rPr>
        <w:t>)</w:t>
      </w:r>
      <w:r w:rsidRPr="00B733FC">
        <w:rPr>
          <w:lang w:val="en-AU"/>
        </w:rPr>
        <w:t xml:space="preserve">. </w:t>
      </w:r>
      <w:r w:rsidR="00F41B80" w:rsidRPr="00B733FC">
        <w:rPr>
          <w:lang w:val="en-AU"/>
        </w:rPr>
        <w:t xml:space="preserve"> </w:t>
      </w:r>
      <w:r w:rsidRPr="00B733FC">
        <w:rPr>
          <w:lang w:val="en-AU"/>
        </w:rPr>
        <w:t>T</w:t>
      </w:r>
      <w:r w:rsidR="00AF22BC" w:rsidRPr="00B733FC">
        <w:rPr>
          <w:lang w:val="en-AU"/>
        </w:rPr>
        <w:t xml:space="preserve">he minimum standard prescribed refers to levels within the ACSF, </w:t>
      </w:r>
      <w:r w:rsidRPr="00B733FC">
        <w:rPr>
          <w:lang w:val="en-AU"/>
        </w:rPr>
        <w:t xml:space="preserve">so </w:t>
      </w:r>
      <w:r w:rsidR="00AF22BC" w:rsidRPr="00B733FC">
        <w:rPr>
          <w:lang w:val="en-AU"/>
        </w:rPr>
        <w:t>any</w:t>
      </w:r>
      <w:r w:rsidR="00F41B80" w:rsidRPr="00B733FC">
        <w:rPr>
          <w:lang w:val="en-AU"/>
        </w:rPr>
        <w:t xml:space="preserve"> assessment tools use</w:t>
      </w:r>
      <w:r w:rsidR="00AF22BC" w:rsidRPr="00B733FC">
        <w:rPr>
          <w:lang w:val="en-AU"/>
        </w:rPr>
        <w:t>d</w:t>
      </w:r>
      <w:r w:rsidR="00F41B80" w:rsidRPr="00B733FC">
        <w:rPr>
          <w:lang w:val="en-AU"/>
        </w:rPr>
        <w:t xml:space="preserve"> by </w:t>
      </w:r>
      <w:r w:rsidR="00833060" w:rsidRPr="00B733FC">
        <w:rPr>
          <w:lang w:val="en-AU"/>
        </w:rPr>
        <w:t xml:space="preserve">approved course </w:t>
      </w:r>
      <w:r w:rsidR="00F41B80" w:rsidRPr="00B733FC">
        <w:rPr>
          <w:lang w:val="en-AU"/>
        </w:rPr>
        <w:t xml:space="preserve">providers </w:t>
      </w:r>
      <w:r w:rsidRPr="00B733FC">
        <w:rPr>
          <w:lang w:val="en-AU"/>
        </w:rPr>
        <w:t xml:space="preserve">for the purpose of meeting the mandatory requirements for access to VET </w:t>
      </w:r>
      <w:r w:rsidR="00833060" w:rsidRPr="00B733FC">
        <w:rPr>
          <w:lang w:val="en-AU"/>
        </w:rPr>
        <w:t>student loans</w:t>
      </w:r>
      <w:r w:rsidRPr="00B733FC">
        <w:rPr>
          <w:lang w:val="en-AU"/>
        </w:rPr>
        <w:t xml:space="preserve"> must be</w:t>
      </w:r>
      <w:r w:rsidR="00F41B80" w:rsidRPr="00B733FC">
        <w:rPr>
          <w:lang w:val="en-AU"/>
        </w:rPr>
        <w:t xml:space="preserve"> aligned with and report against the ACSF. </w:t>
      </w:r>
      <w:r w:rsidRPr="00B733FC">
        <w:rPr>
          <w:lang w:val="en-AU"/>
        </w:rPr>
        <w:t>The minimum standard required is described as:</w:t>
      </w:r>
    </w:p>
    <w:p w:rsidR="00A83593" w:rsidRPr="00B733FC" w:rsidRDefault="00A83593" w:rsidP="00A83593">
      <w:pPr>
        <w:pStyle w:val="para"/>
        <w:numPr>
          <w:ilvl w:val="0"/>
          <w:numId w:val="3"/>
        </w:numPr>
      </w:pPr>
      <w:r w:rsidRPr="00B733FC">
        <w:t xml:space="preserve">The mandatory minimum entry literacy and numeracy requirements prior to learners enrolling in a VET course of study at a Diploma level or above qualification and accessing VET </w:t>
      </w:r>
      <w:r w:rsidR="00833060" w:rsidRPr="00B733FC">
        <w:t>student loans</w:t>
      </w:r>
      <w:r w:rsidRPr="00B733FC">
        <w:t xml:space="preserve"> </w:t>
      </w:r>
      <w:r w:rsidRPr="00B733FC">
        <w:rPr>
          <w:lang w:eastAsia="en-AU"/>
        </w:rPr>
        <w:t xml:space="preserve">is that learners </w:t>
      </w:r>
      <w:r w:rsidRPr="00B733FC">
        <w:t xml:space="preserve">need to display competence at </w:t>
      </w:r>
      <w:r w:rsidRPr="00B733FC">
        <w:rPr>
          <w:b/>
        </w:rPr>
        <w:t>Exit Level</w:t>
      </w:r>
      <w:r w:rsidR="00833060" w:rsidRPr="00B733FC">
        <w:rPr>
          <w:b/>
        </w:rPr>
        <w:t> </w:t>
      </w:r>
      <w:r w:rsidRPr="00B733FC">
        <w:rPr>
          <w:b/>
        </w:rPr>
        <w:t>3</w:t>
      </w:r>
      <w:r w:rsidRPr="00B733FC">
        <w:t xml:space="preserve"> in the Australian Core Skills Framework (ACSF) in both skill areas of </w:t>
      </w:r>
      <w:r w:rsidR="0097612F" w:rsidRPr="00B733FC">
        <w:t>Reading and Numeracy</w:t>
      </w:r>
      <w:r w:rsidRPr="00B733FC">
        <w:t>.</w:t>
      </w:r>
    </w:p>
    <w:p w:rsidR="00A83593" w:rsidRPr="00B733FC" w:rsidRDefault="00A83593" w:rsidP="00A83593">
      <w:pPr>
        <w:pStyle w:val="PARA1"/>
        <w:rPr>
          <w:lang w:val="en-AU"/>
        </w:rPr>
      </w:pPr>
      <w:r w:rsidRPr="00B733FC">
        <w:rPr>
          <w:lang w:val="en-AU"/>
        </w:rPr>
        <w:t>So the agreed criteria need</w:t>
      </w:r>
      <w:r w:rsidR="00466E7D" w:rsidRPr="00B733FC">
        <w:rPr>
          <w:lang w:val="en-AU"/>
        </w:rPr>
        <w:t>ed</w:t>
      </w:r>
      <w:r w:rsidRPr="00B733FC">
        <w:rPr>
          <w:lang w:val="en-AU"/>
        </w:rPr>
        <w:t xml:space="preserve"> to provide guidance as to what is required to validly and reliably assess an </w:t>
      </w:r>
      <w:r w:rsidRPr="00B733FC">
        <w:rPr>
          <w:b/>
          <w:lang w:val="en-AU"/>
        </w:rPr>
        <w:t>exit</w:t>
      </w:r>
      <w:r w:rsidRPr="00B733FC">
        <w:rPr>
          <w:lang w:val="en-AU"/>
        </w:rPr>
        <w:t xml:space="preserve"> ACSF level.</w:t>
      </w:r>
    </w:p>
    <w:p w:rsidR="00F41B80" w:rsidRPr="00B733FC" w:rsidRDefault="00F41B80" w:rsidP="00AF22BC">
      <w:pPr>
        <w:pStyle w:val="PARA1"/>
        <w:rPr>
          <w:lang w:val="en-AU"/>
        </w:rPr>
      </w:pPr>
      <w:r w:rsidRPr="00B733FC">
        <w:rPr>
          <w:lang w:val="en-AU"/>
        </w:rPr>
        <w:t xml:space="preserve">The ACSF </w:t>
      </w:r>
      <w:r w:rsidR="005B7F37" w:rsidRPr="00B733FC">
        <w:rPr>
          <w:lang w:val="en-AU"/>
        </w:rPr>
        <w:t xml:space="preserve">is a complex framework and set of standards. It </w:t>
      </w:r>
      <w:r w:rsidR="0097612F" w:rsidRPr="00B733FC">
        <w:rPr>
          <w:lang w:val="en-AU"/>
        </w:rPr>
        <w:t>describes five core skills of L</w:t>
      </w:r>
      <w:r w:rsidRPr="00B733FC">
        <w:rPr>
          <w:lang w:val="en-AU"/>
        </w:rPr>
        <w:t xml:space="preserve">earning, </w:t>
      </w:r>
      <w:r w:rsidR="0097612F" w:rsidRPr="00B733FC">
        <w:rPr>
          <w:lang w:val="en-AU"/>
        </w:rPr>
        <w:t>Reading, Writing, Oral Communication and N</w:t>
      </w:r>
      <w:r w:rsidRPr="00B733FC">
        <w:rPr>
          <w:lang w:val="en-AU"/>
        </w:rPr>
        <w:t xml:space="preserve">umeracy. There are five levels of performance, each described in some detail ranging from 1 (low level) to 5 (high level). There are four performance variables: support, context, text complexity and task complexity.  There are three domains of communication: personal and community, workplace and employment and education and training. </w:t>
      </w:r>
      <w:r w:rsidR="0008469C" w:rsidRPr="00B733FC">
        <w:rPr>
          <w:lang w:val="en-AU"/>
        </w:rPr>
        <w:t>In addition,</w:t>
      </w:r>
      <w:r w:rsidR="005B7F37" w:rsidRPr="00B733FC">
        <w:rPr>
          <w:lang w:val="en-AU"/>
        </w:rPr>
        <w:t xml:space="preserve"> each core skill has a number of performance indicators that are broken up into a large number of </w:t>
      </w:r>
      <w:r w:rsidR="0097612F" w:rsidRPr="00B733FC">
        <w:rPr>
          <w:lang w:val="en-AU"/>
        </w:rPr>
        <w:t>Focus Area</w:t>
      </w:r>
      <w:r w:rsidR="005B7F37" w:rsidRPr="00B733FC">
        <w:rPr>
          <w:lang w:val="en-AU"/>
        </w:rPr>
        <w:t>s and performance features.</w:t>
      </w:r>
    </w:p>
    <w:p w:rsidR="005B7F37" w:rsidRPr="00B733FC" w:rsidRDefault="005B7F37" w:rsidP="005B7F37">
      <w:pPr>
        <w:pStyle w:val="PARA1"/>
        <w:rPr>
          <w:lang w:val="en-AU"/>
        </w:rPr>
      </w:pPr>
      <w:r w:rsidRPr="00B733FC">
        <w:rPr>
          <w:lang w:val="en-AU"/>
        </w:rPr>
        <w:t xml:space="preserve">Why is the ACSF such a complex document? In the 21st Century the demand for, and sophistication of, literacy and numeracy skills have increased. Literacy and numeracy are no longer just the three </w:t>
      </w:r>
      <w:proofErr w:type="spellStart"/>
      <w:r w:rsidRPr="00B733FC">
        <w:rPr>
          <w:lang w:val="en-AU"/>
        </w:rPr>
        <w:t>Rs</w:t>
      </w:r>
      <w:proofErr w:type="spellEnd"/>
      <w:r w:rsidRPr="00B733FC">
        <w:rPr>
          <w:lang w:val="en-AU"/>
        </w:rPr>
        <w:t xml:space="preserve">, but are sets of complex and wide ranging skills across reading, writing, speaking, listening and numeracy. </w:t>
      </w:r>
      <w:r w:rsidR="00AB449E" w:rsidRPr="00B733FC">
        <w:rPr>
          <w:lang w:val="en-AU"/>
        </w:rPr>
        <w:t xml:space="preserve">The skills are dependent on the level of support, the context, text complexity and task complexity. </w:t>
      </w:r>
      <w:r w:rsidRPr="00B733FC">
        <w:rPr>
          <w:lang w:val="en-AU"/>
        </w:rPr>
        <w:t>The ACSF tries to represent this complexity across five core skills and across five wide levels of performance and now includes a pre-level 1</w:t>
      </w:r>
      <w:r w:rsidR="00AB449E" w:rsidRPr="00B733FC">
        <w:rPr>
          <w:lang w:val="en-AU"/>
        </w:rPr>
        <w:t xml:space="preserve"> supplement</w:t>
      </w:r>
      <w:r w:rsidRPr="00B733FC">
        <w:rPr>
          <w:lang w:val="en-AU"/>
        </w:rPr>
        <w:t xml:space="preserve">. </w:t>
      </w:r>
    </w:p>
    <w:p w:rsidR="00155030" w:rsidRPr="00B733FC" w:rsidRDefault="00155030" w:rsidP="005B7F37">
      <w:pPr>
        <w:pStyle w:val="PARA1"/>
        <w:rPr>
          <w:lang w:val="en-AU"/>
        </w:rPr>
      </w:pPr>
      <w:r w:rsidRPr="00B733FC">
        <w:rPr>
          <w:lang w:val="en-AU"/>
        </w:rPr>
        <w:t>The issue of how to validly and reliably assess against the ACSF will be covered under the set of criteria below.</w:t>
      </w:r>
    </w:p>
    <w:p w:rsidR="0099475D" w:rsidRPr="00B733FC" w:rsidRDefault="00431CCC" w:rsidP="00AE5430">
      <w:pPr>
        <w:pStyle w:val="Heading2"/>
      </w:pPr>
      <w:bookmarkStart w:id="12" w:name="_Toc471896372"/>
      <w:r w:rsidRPr="00B733FC">
        <w:t>Criteria</w:t>
      </w:r>
      <w:r w:rsidRPr="00B733FC">
        <w:rPr>
          <w:lang w:eastAsia="en-AU"/>
        </w:rPr>
        <w:t xml:space="preserve"> for sound assessment</w:t>
      </w:r>
      <w:r w:rsidRPr="00B733FC">
        <w:t xml:space="preserve"> tools</w:t>
      </w:r>
      <w:bookmarkEnd w:id="12"/>
    </w:p>
    <w:p w:rsidR="008B7B60" w:rsidRPr="00B733FC" w:rsidRDefault="008B7B60" w:rsidP="00431CCC">
      <w:pPr>
        <w:pStyle w:val="PARA1"/>
        <w:rPr>
          <w:lang w:val="en-AU"/>
        </w:rPr>
      </w:pPr>
      <w:r w:rsidRPr="00B733FC">
        <w:rPr>
          <w:lang w:val="en-AU"/>
        </w:rPr>
        <w:t xml:space="preserve">The evaluation criteria described in this document are drawn from </w:t>
      </w:r>
      <w:r w:rsidR="00A25DA5" w:rsidRPr="00B733FC">
        <w:rPr>
          <w:lang w:val="en-AU"/>
        </w:rPr>
        <w:t xml:space="preserve">earlier research conducted by ACER including </w:t>
      </w:r>
      <w:r w:rsidRPr="00B733FC">
        <w:rPr>
          <w:lang w:val="en-AU"/>
        </w:rPr>
        <w:t xml:space="preserve">the </w:t>
      </w:r>
      <w:r w:rsidRPr="00B733FC">
        <w:rPr>
          <w:i/>
          <w:lang w:val="en-AU"/>
        </w:rPr>
        <w:t>Instrument Classification Model</w:t>
      </w:r>
      <w:r w:rsidRPr="00B733FC">
        <w:rPr>
          <w:lang w:val="en-AU"/>
        </w:rPr>
        <w:t xml:space="preserve"> report submitted to </w:t>
      </w:r>
      <w:r w:rsidR="00A25DA5" w:rsidRPr="00B733FC">
        <w:rPr>
          <w:lang w:val="en-AU"/>
        </w:rPr>
        <w:t xml:space="preserve">the Victorian </w:t>
      </w:r>
      <w:hyperlink r:id="rId23" w:history="1">
        <w:r w:rsidR="00A25DA5" w:rsidRPr="00B733FC">
          <w:rPr>
            <w:lang w:val="en-AU"/>
          </w:rPr>
          <w:t>Department of Education and Early Childhood Development</w:t>
        </w:r>
      </w:hyperlink>
      <w:r w:rsidR="00A25DA5" w:rsidRPr="00B733FC">
        <w:rPr>
          <w:lang w:val="en-AU"/>
        </w:rPr>
        <w:t xml:space="preserve"> (</w:t>
      </w:r>
      <w:proofErr w:type="spellStart"/>
      <w:r w:rsidRPr="00B733FC">
        <w:rPr>
          <w:lang w:val="en-AU"/>
        </w:rPr>
        <w:t>DEECD</w:t>
      </w:r>
      <w:proofErr w:type="spellEnd"/>
      <w:r w:rsidR="00A25DA5" w:rsidRPr="00B733FC">
        <w:rPr>
          <w:lang w:val="en-AU"/>
        </w:rPr>
        <w:t>)</w:t>
      </w:r>
      <w:r w:rsidRPr="00B733FC">
        <w:rPr>
          <w:lang w:val="en-AU"/>
        </w:rPr>
        <w:t xml:space="preserve"> by ACER in December 2012 which outlined an assessment framework for the classificatio</w:t>
      </w:r>
      <w:r w:rsidR="00A25DA5" w:rsidRPr="00B733FC">
        <w:rPr>
          <w:lang w:val="en-AU"/>
        </w:rPr>
        <w:t xml:space="preserve">n and evaluation of assessments, and a consequent project undertaken in 2012-13 by ACER for </w:t>
      </w:r>
      <w:proofErr w:type="spellStart"/>
      <w:r w:rsidR="00A25DA5" w:rsidRPr="00B733FC">
        <w:rPr>
          <w:lang w:val="en-AU"/>
        </w:rPr>
        <w:lastRenderedPageBreak/>
        <w:t>DEECD</w:t>
      </w:r>
      <w:proofErr w:type="spellEnd"/>
      <w:r w:rsidR="00A25DA5" w:rsidRPr="00B733FC">
        <w:rPr>
          <w:lang w:val="en-AU"/>
        </w:rPr>
        <w:t xml:space="preserve"> that utilised that work and developed an evaluation process and matrix and mapped a number of adult LLN assessment tools against those criteria.</w:t>
      </w:r>
    </w:p>
    <w:p w:rsidR="003047A9" w:rsidRPr="00B733FC" w:rsidRDefault="003047A9" w:rsidP="003047A9">
      <w:pPr>
        <w:pStyle w:val="PARA1"/>
        <w:rPr>
          <w:lang w:val="en-AU"/>
        </w:rPr>
      </w:pPr>
      <w:r w:rsidRPr="00B733FC">
        <w:rPr>
          <w:lang w:val="en-AU"/>
        </w:rPr>
        <w:t>ACER propose</w:t>
      </w:r>
      <w:r w:rsidR="00466E7D" w:rsidRPr="00B733FC">
        <w:rPr>
          <w:lang w:val="en-AU"/>
        </w:rPr>
        <w:t xml:space="preserve">d the </w:t>
      </w:r>
      <w:r w:rsidRPr="00B733FC">
        <w:rPr>
          <w:lang w:val="en-AU"/>
        </w:rPr>
        <w:t>appl</w:t>
      </w:r>
      <w:r w:rsidR="00466E7D" w:rsidRPr="00B733FC">
        <w:rPr>
          <w:lang w:val="en-AU"/>
        </w:rPr>
        <w:t>ication of</w:t>
      </w:r>
      <w:r w:rsidRPr="00B733FC">
        <w:rPr>
          <w:lang w:val="en-AU"/>
        </w:rPr>
        <w:t xml:space="preserve"> </w:t>
      </w:r>
      <w:r w:rsidR="00270674" w:rsidRPr="00B733FC">
        <w:rPr>
          <w:lang w:val="en-AU"/>
        </w:rPr>
        <w:t>four</w:t>
      </w:r>
      <w:r w:rsidRPr="00B733FC">
        <w:rPr>
          <w:lang w:val="en-AU"/>
        </w:rPr>
        <w:t xml:space="preserve"> general criteria that apply to the evaluation of all assessments and </w:t>
      </w:r>
      <w:r w:rsidR="00040E7C" w:rsidRPr="00B733FC">
        <w:rPr>
          <w:lang w:val="en-AU"/>
        </w:rPr>
        <w:t>one</w:t>
      </w:r>
      <w:r w:rsidRPr="00B733FC">
        <w:rPr>
          <w:lang w:val="en-AU"/>
        </w:rPr>
        <w:t xml:space="preserve"> specific criteria that </w:t>
      </w:r>
      <w:r w:rsidR="00040E7C" w:rsidRPr="00B733FC">
        <w:rPr>
          <w:lang w:val="en-AU"/>
        </w:rPr>
        <w:t>is</w:t>
      </w:r>
      <w:r w:rsidRPr="00B733FC">
        <w:rPr>
          <w:lang w:val="en-AU"/>
        </w:rPr>
        <w:t xml:space="preserve"> concerned with fitness for purpose for the specific context. In this case the purpose is for the assessment to help discriminate between students who do or do not meet the minimum LLN standard set for access to VET </w:t>
      </w:r>
      <w:r w:rsidR="00466E7D" w:rsidRPr="00B733FC">
        <w:rPr>
          <w:lang w:val="en-AU"/>
        </w:rPr>
        <w:t>student loans</w:t>
      </w:r>
      <w:r w:rsidRPr="00B733FC">
        <w:rPr>
          <w:lang w:val="en-AU"/>
        </w:rPr>
        <w:t xml:space="preserve">. </w:t>
      </w:r>
    </w:p>
    <w:p w:rsidR="008B7B60" w:rsidRPr="00B733FC" w:rsidRDefault="003047A9" w:rsidP="003047A9">
      <w:pPr>
        <w:pStyle w:val="PARA1"/>
        <w:rPr>
          <w:lang w:val="en-AU"/>
        </w:rPr>
      </w:pPr>
      <w:r w:rsidRPr="00B733FC">
        <w:rPr>
          <w:lang w:val="en-AU"/>
        </w:rPr>
        <w:t xml:space="preserve">The </w:t>
      </w:r>
      <w:r w:rsidR="00270674" w:rsidRPr="00B733FC">
        <w:rPr>
          <w:lang w:val="en-AU"/>
        </w:rPr>
        <w:t>four</w:t>
      </w:r>
      <w:r w:rsidRPr="00B733FC">
        <w:rPr>
          <w:lang w:val="en-AU"/>
        </w:rPr>
        <w:t xml:space="preserve"> g</w:t>
      </w:r>
      <w:r w:rsidR="008B7B60" w:rsidRPr="00B733FC">
        <w:rPr>
          <w:lang w:val="en-AU"/>
        </w:rPr>
        <w:t>eneral criteria</w:t>
      </w:r>
      <w:r w:rsidRPr="00B733FC">
        <w:rPr>
          <w:lang w:val="en-AU"/>
        </w:rPr>
        <w:t xml:space="preserve"> are:</w:t>
      </w:r>
    </w:p>
    <w:p w:rsidR="008B7B60" w:rsidRPr="00B733FC" w:rsidRDefault="008B7B60" w:rsidP="001350E2">
      <w:pPr>
        <w:pStyle w:val="ListParagraph"/>
        <w:numPr>
          <w:ilvl w:val="0"/>
          <w:numId w:val="7"/>
        </w:numPr>
      </w:pPr>
      <w:r w:rsidRPr="00B733FC">
        <w:t>Validity</w:t>
      </w:r>
    </w:p>
    <w:p w:rsidR="008B7B60" w:rsidRPr="00B733FC" w:rsidRDefault="008B7B60" w:rsidP="001350E2">
      <w:pPr>
        <w:pStyle w:val="ListParagraph"/>
        <w:numPr>
          <w:ilvl w:val="0"/>
          <w:numId w:val="7"/>
        </w:numPr>
      </w:pPr>
      <w:r w:rsidRPr="00B733FC">
        <w:t>Reliability</w:t>
      </w:r>
    </w:p>
    <w:p w:rsidR="008B7B60" w:rsidRPr="00B733FC" w:rsidRDefault="008B7B60" w:rsidP="001350E2">
      <w:pPr>
        <w:pStyle w:val="ListParagraph"/>
        <w:numPr>
          <w:ilvl w:val="0"/>
          <w:numId w:val="7"/>
        </w:numPr>
      </w:pPr>
      <w:r w:rsidRPr="00B733FC">
        <w:t>Fairness</w:t>
      </w:r>
    </w:p>
    <w:p w:rsidR="008B7B60" w:rsidRPr="00B733FC" w:rsidRDefault="00106325" w:rsidP="001350E2">
      <w:pPr>
        <w:pStyle w:val="ListParagraph"/>
        <w:numPr>
          <w:ilvl w:val="0"/>
          <w:numId w:val="7"/>
        </w:numPr>
      </w:pPr>
      <w:r w:rsidRPr="00B733FC">
        <w:t>W</w:t>
      </w:r>
      <w:r w:rsidR="00270674" w:rsidRPr="00B733FC">
        <w:t>ell-constructed</w:t>
      </w:r>
      <w:r w:rsidR="003047A9" w:rsidRPr="00B733FC">
        <w:t>.</w:t>
      </w:r>
    </w:p>
    <w:p w:rsidR="003047A9" w:rsidRPr="00B733FC" w:rsidRDefault="003047A9" w:rsidP="003047A9"/>
    <w:p w:rsidR="00A25DA5" w:rsidRPr="00B733FC" w:rsidRDefault="00A25DA5" w:rsidP="003047A9">
      <w:pPr>
        <w:pStyle w:val="PARA1"/>
        <w:rPr>
          <w:lang w:val="en-AU"/>
        </w:rPr>
      </w:pPr>
      <w:r w:rsidRPr="00B733FC">
        <w:rPr>
          <w:lang w:val="en-AU"/>
        </w:rPr>
        <w:t xml:space="preserve">There </w:t>
      </w:r>
      <w:r w:rsidR="007449C8" w:rsidRPr="00B733FC">
        <w:rPr>
          <w:lang w:val="en-AU"/>
        </w:rPr>
        <w:t>is one</w:t>
      </w:r>
      <w:r w:rsidR="00155030" w:rsidRPr="00B733FC">
        <w:rPr>
          <w:lang w:val="en-AU"/>
        </w:rPr>
        <w:t xml:space="preserve"> further</w:t>
      </w:r>
      <w:r w:rsidRPr="00B733FC">
        <w:rPr>
          <w:lang w:val="en-AU"/>
        </w:rPr>
        <w:t xml:space="preserve"> </w:t>
      </w:r>
      <w:r w:rsidR="003047A9" w:rsidRPr="00B733FC">
        <w:rPr>
          <w:lang w:val="en-AU" w:eastAsia="en-AU"/>
        </w:rPr>
        <w:t>criteria</w:t>
      </w:r>
      <w:r w:rsidRPr="00B733FC">
        <w:rPr>
          <w:lang w:val="en-AU"/>
        </w:rPr>
        <w:t xml:space="preserve"> that </w:t>
      </w:r>
      <w:r w:rsidR="007449C8" w:rsidRPr="00B733FC">
        <w:rPr>
          <w:lang w:val="en-AU"/>
        </w:rPr>
        <w:t>is</w:t>
      </w:r>
      <w:r w:rsidRPr="00B733FC">
        <w:rPr>
          <w:lang w:val="en-AU"/>
        </w:rPr>
        <w:t xml:space="preserve"> specific to the intended purpose of the VET </w:t>
      </w:r>
      <w:r w:rsidR="00466E7D" w:rsidRPr="00B733FC">
        <w:rPr>
          <w:lang w:val="en-AU"/>
        </w:rPr>
        <w:t>student loan</w:t>
      </w:r>
      <w:r w:rsidRPr="00B733FC">
        <w:rPr>
          <w:lang w:val="en-AU"/>
        </w:rPr>
        <w:t xml:space="preserve"> </w:t>
      </w:r>
      <w:r w:rsidR="007C4EC1" w:rsidRPr="00B733FC">
        <w:rPr>
          <w:lang w:val="en-AU"/>
        </w:rPr>
        <w:t>program</w:t>
      </w:r>
      <w:r w:rsidRPr="00B733FC">
        <w:rPr>
          <w:lang w:val="en-AU"/>
        </w:rPr>
        <w:t xml:space="preserve"> assessment: </w:t>
      </w:r>
    </w:p>
    <w:p w:rsidR="00A25DA5" w:rsidRPr="00B733FC" w:rsidRDefault="00106325" w:rsidP="001350E2">
      <w:pPr>
        <w:pStyle w:val="ListParagraph"/>
        <w:numPr>
          <w:ilvl w:val="0"/>
          <w:numId w:val="7"/>
        </w:numPr>
      </w:pPr>
      <w:r w:rsidRPr="00B733FC">
        <w:t>E</w:t>
      </w:r>
      <w:r w:rsidR="00A25DA5" w:rsidRPr="00B733FC">
        <w:t xml:space="preserve">ffectively </w:t>
      </w:r>
      <w:r w:rsidR="00155030" w:rsidRPr="00B733FC">
        <w:t xml:space="preserve">and validly </w:t>
      </w:r>
      <w:r w:rsidR="00A25DA5" w:rsidRPr="00B733FC">
        <w:t xml:space="preserve">identifies students who are eligible for VET </w:t>
      </w:r>
      <w:r w:rsidR="00466E7D" w:rsidRPr="00B733FC">
        <w:t>student loans</w:t>
      </w:r>
      <w:r w:rsidR="00A25DA5" w:rsidRPr="00B733FC">
        <w:t xml:space="preserve">. </w:t>
      </w:r>
    </w:p>
    <w:p w:rsidR="008B7B60" w:rsidRPr="00B733FC" w:rsidRDefault="008B7B60" w:rsidP="00155030">
      <w:pPr>
        <w:pStyle w:val="Heading2"/>
      </w:pPr>
      <w:bookmarkStart w:id="13" w:name="_Toc471896373"/>
      <w:r w:rsidRPr="00B733FC">
        <w:t>Criterion 1: Validity</w:t>
      </w:r>
      <w:bookmarkEnd w:id="13"/>
    </w:p>
    <w:p w:rsidR="003047A9" w:rsidRPr="00B733FC" w:rsidRDefault="008B7B60" w:rsidP="003047A9">
      <w:pPr>
        <w:pStyle w:val="PARA1"/>
        <w:rPr>
          <w:lang w:val="en-AU"/>
        </w:rPr>
      </w:pPr>
      <w:r w:rsidRPr="00B733FC">
        <w:rPr>
          <w:lang w:val="en-AU"/>
        </w:rPr>
        <w:t xml:space="preserve">Validity is an overarching judgment about how effectively </w:t>
      </w:r>
      <w:r w:rsidR="003047A9" w:rsidRPr="00B733FC">
        <w:rPr>
          <w:lang w:val="en-AU"/>
        </w:rPr>
        <w:t>an</w:t>
      </w:r>
      <w:r w:rsidRPr="00B733FC">
        <w:rPr>
          <w:lang w:val="en-AU"/>
        </w:rPr>
        <w:t xml:space="preserve"> assessment </w:t>
      </w:r>
      <w:r w:rsidR="003047A9" w:rsidRPr="00B733FC">
        <w:rPr>
          <w:lang w:val="en-AU"/>
        </w:rPr>
        <w:t xml:space="preserve">tool </w:t>
      </w:r>
      <w:r w:rsidRPr="00B733FC">
        <w:rPr>
          <w:lang w:val="en-AU"/>
        </w:rPr>
        <w:t xml:space="preserve">measures what it is meant to measure. This is </w:t>
      </w:r>
      <w:r w:rsidR="003047A9" w:rsidRPr="00B733FC">
        <w:rPr>
          <w:lang w:val="en-AU"/>
        </w:rPr>
        <w:t xml:space="preserve">more </w:t>
      </w:r>
      <w:r w:rsidRPr="00B733FC">
        <w:rPr>
          <w:lang w:val="en-AU"/>
        </w:rPr>
        <w:t xml:space="preserve">straightforward if the concept being assessed is clear and largely agreed to by experts. </w:t>
      </w:r>
      <w:r w:rsidR="003047A9" w:rsidRPr="00B733FC">
        <w:rPr>
          <w:lang w:val="en-AU"/>
        </w:rPr>
        <w:t xml:space="preserve">The described framework defines </w:t>
      </w:r>
      <w:r w:rsidR="003047A9" w:rsidRPr="00B733FC">
        <w:rPr>
          <w:i/>
          <w:lang w:val="en-AU"/>
        </w:rPr>
        <w:t>what</w:t>
      </w:r>
      <w:r w:rsidR="003047A9" w:rsidRPr="00B733FC">
        <w:rPr>
          <w:lang w:val="en-AU"/>
        </w:rPr>
        <w:t xml:space="preserve"> is being measured (for example </w:t>
      </w:r>
      <w:r w:rsidR="004E5812" w:rsidRPr="00B733FC">
        <w:rPr>
          <w:lang w:val="en-AU"/>
        </w:rPr>
        <w:t>r</w:t>
      </w:r>
      <w:r w:rsidR="003047A9" w:rsidRPr="00B733FC">
        <w:rPr>
          <w:lang w:val="en-AU"/>
        </w:rPr>
        <w:t xml:space="preserve">eading or </w:t>
      </w:r>
      <w:r w:rsidR="004E5812" w:rsidRPr="00B733FC">
        <w:rPr>
          <w:lang w:val="en-AU"/>
        </w:rPr>
        <w:t>n</w:t>
      </w:r>
      <w:r w:rsidR="0097612F" w:rsidRPr="00B733FC">
        <w:rPr>
          <w:lang w:val="en-AU"/>
        </w:rPr>
        <w:t>umeracy</w:t>
      </w:r>
      <w:r w:rsidR="003047A9" w:rsidRPr="00B733FC">
        <w:rPr>
          <w:lang w:val="en-AU"/>
        </w:rPr>
        <w:t xml:space="preserve">) and the assessment provides the actual measurement (through candidates responding to questions).  In this instance, validity refers to the degree to which the measures in the assessment </w:t>
      </w:r>
      <w:r w:rsidR="00155030" w:rsidRPr="00B733FC">
        <w:rPr>
          <w:lang w:val="en-AU"/>
        </w:rPr>
        <w:t xml:space="preserve">instrument cover and </w:t>
      </w:r>
      <w:r w:rsidR="003047A9" w:rsidRPr="00B733FC">
        <w:rPr>
          <w:lang w:val="en-AU"/>
        </w:rPr>
        <w:t>represent the skills in the framework including the contexts, content, cognitive process</w:t>
      </w:r>
      <w:r w:rsidR="004F1B0F" w:rsidRPr="00B733FC">
        <w:rPr>
          <w:lang w:val="en-AU"/>
        </w:rPr>
        <w:t>es</w:t>
      </w:r>
      <w:r w:rsidR="003047A9" w:rsidRPr="00B733FC">
        <w:rPr>
          <w:lang w:val="en-AU"/>
        </w:rPr>
        <w:t xml:space="preserve"> and </w:t>
      </w:r>
      <w:r w:rsidR="00520546" w:rsidRPr="00B733FC">
        <w:rPr>
          <w:lang w:val="en-AU"/>
        </w:rPr>
        <w:t xml:space="preserve">the </w:t>
      </w:r>
      <w:r w:rsidR="003047A9" w:rsidRPr="00B733FC">
        <w:rPr>
          <w:lang w:val="en-AU"/>
        </w:rPr>
        <w:t xml:space="preserve">sophistication of the skills at each level. </w:t>
      </w:r>
    </w:p>
    <w:p w:rsidR="008B7B60" w:rsidRPr="00B733FC" w:rsidRDefault="003047A9" w:rsidP="003047A9">
      <w:pPr>
        <w:pStyle w:val="PARA1"/>
        <w:rPr>
          <w:lang w:val="en-AU"/>
        </w:rPr>
      </w:pPr>
      <w:r w:rsidRPr="00B733FC">
        <w:rPr>
          <w:lang w:val="en-AU"/>
        </w:rPr>
        <w:t xml:space="preserve">For </w:t>
      </w:r>
      <w:r w:rsidR="00466E7D" w:rsidRPr="00B733FC">
        <w:rPr>
          <w:lang w:val="en-AU"/>
        </w:rPr>
        <w:t xml:space="preserve">approved course </w:t>
      </w:r>
      <w:r w:rsidRPr="00B733FC">
        <w:rPr>
          <w:lang w:val="en-AU"/>
        </w:rPr>
        <w:t xml:space="preserve">providers the ACSF is the appropriate </w:t>
      </w:r>
      <w:r w:rsidR="004F1B0F" w:rsidRPr="00B733FC">
        <w:rPr>
          <w:lang w:val="en-AU"/>
        </w:rPr>
        <w:t xml:space="preserve">national </w:t>
      </w:r>
      <w:r w:rsidRPr="00B733FC">
        <w:rPr>
          <w:lang w:val="en-AU"/>
        </w:rPr>
        <w:t xml:space="preserve">framework </w:t>
      </w:r>
      <w:r w:rsidR="004F1B0F" w:rsidRPr="00B733FC">
        <w:rPr>
          <w:lang w:val="en-AU"/>
        </w:rPr>
        <w:t xml:space="preserve">for literacy and numeracy skills </w:t>
      </w:r>
      <w:r w:rsidRPr="00B733FC">
        <w:rPr>
          <w:lang w:val="en-AU"/>
        </w:rPr>
        <w:t xml:space="preserve">to be measured by </w:t>
      </w:r>
      <w:r w:rsidR="00B2024F" w:rsidRPr="00B733FC">
        <w:rPr>
          <w:lang w:val="en-AU"/>
        </w:rPr>
        <w:t>LLN</w:t>
      </w:r>
      <w:r w:rsidRPr="00B733FC">
        <w:rPr>
          <w:lang w:val="en-AU"/>
        </w:rPr>
        <w:t xml:space="preserve"> assessment tools</w:t>
      </w:r>
      <w:r w:rsidR="004F1B0F" w:rsidRPr="00B733FC">
        <w:rPr>
          <w:lang w:val="en-AU"/>
        </w:rPr>
        <w:t xml:space="preserve">, and </w:t>
      </w:r>
      <w:r w:rsidR="00155030" w:rsidRPr="00B733FC">
        <w:rPr>
          <w:lang w:val="en-AU"/>
        </w:rPr>
        <w:t>i</w:t>
      </w:r>
      <w:r w:rsidRPr="00B733FC">
        <w:rPr>
          <w:lang w:val="en-AU"/>
        </w:rPr>
        <w:t xml:space="preserve">n </w:t>
      </w:r>
      <w:r w:rsidR="004F1B0F" w:rsidRPr="00B733FC">
        <w:rPr>
          <w:lang w:val="en-AU"/>
        </w:rPr>
        <w:t>the specific</w:t>
      </w:r>
      <w:r w:rsidRPr="00B733FC">
        <w:rPr>
          <w:lang w:val="en-AU"/>
        </w:rPr>
        <w:t xml:space="preserve"> situation of </w:t>
      </w:r>
      <w:r w:rsidR="004F1B0F" w:rsidRPr="00B733FC">
        <w:rPr>
          <w:lang w:val="en-AU"/>
        </w:rPr>
        <w:t xml:space="preserve">meeting the </w:t>
      </w:r>
      <w:r w:rsidRPr="00B733FC">
        <w:rPr>
          <w:lang w:val="en-AU"/>
        </w:rPr>
        <w:t xml:space="preserve">VET </w:t>
      </w:r>
      <w:r w:rsidR="00466E7D" w:rsidRPr="00B733FC">
        <w:rPr>
          <w:lang w:val="en-AU"/>
        </w:rPr>
        <w:t>student loans</w:t>
      </w:r>
      <w:r w:rsidR="004F1B0F" w:rsidRPr="00B733FC">
        <w:rPr>
          <w:lang w:val="en-AU"/>
        </w:rPr>
        <w:t xml:space="preserve"> minimum LLN standard</w:t>
      </w:r>
      <w:r w:rsidRPr="00B733FC">
        <w:rPr>
          <w:lang w:val="en-AU"/>
        </w:rPr>
        <w:t xml:space="preserve">, the </w:t>
      </w:r>
      <w:r w:rsidR="004F1B0F" w:rsidRPr="00B733FC">
        <w:rPr>
          <w:lang w:val="en-AU"/>
        </w:rPr>
        <w:t xml:space="preserve">question of </w:t>
      </w:r>
      <w:r w:rsidRPr="00B733FC">
        <w:rPr>
          <w:lang w:val="en-AU"/>
        </w:rPr>
        <w:t xml:space="preserve">validity relates </w:t>
      </w:r>
      <w:r w:rsidR="004F1B0F" w:rsidRPr="00B733FC">
        <w:rPr>
          <w:lang w:val="en-AU"/>
        </w:rPr>
        <w:t>explicitly</w:t>
      </w:r>
      <w:r w:rsidRPr="00B733FC">
        <w:rPr>
          <w:lang w:val="en-AU"/>
        </w:rPr>
        <w:t xml:space="preserve"> to</w:t>
      </w:r>
      <w:r w:rsidR="008B7B60" w:rsidRPr="00B733FC">
        <w:rPr>
          <w:lang w:val="en-AU"/>
        </w:rPr>
        <w:t xml:space="preserve"> </w:t>
      </w:r>
      <w:r w:rsidR="004F1B0F" w:rsidRPr="00B733FC">
        <w:rPr>
          <w:lang w:val="en-AU"/>
        </w:rPr>
        <w:t xml:space="preserve">how </w:t>
      </w:r>
      <w:r w:rsidR="008B7B60" w:rsidRPr="00B733FC">
        <w:rPr>
          <w:lang w:val="en-AU"/>
        </w:rPr>
        <w:t>the assessment tool measur</w:t>
      </w:r>
      <w:r w:rsidR="004F1B0F" w:rsidRPr="00B733FC">
        <w:rPr>
          <w:lang w:val="en-AU"/>
        </w:rPr>
        <w:t>es</w:t>
      </w:r>
      <w:r w:rsidRPr="00B733FC">
        <w:rPr>
          <w:lang w:val="en-AU"/>
        </w:rPr>
        <w:t xml:space="preserve"> against </w:t>
      </w:r>
      <w:r w:rsidR="00B2024F" w:rsidRPr="00B733FC">
        <w:rPr>
          <w:lang w:val="en-AU"/>
        </w:rPr>
        <w:t xml:space="preserve">Exit Level 3 </w:t>
      </w:r>
      <w:r w:rsidR="00F1449D" w:rsidRPr="00B733FC">
        <w:rPr>
          <w:lang w:val="en-AU"/>
        </w:rPr>
        <w:t xml:space="preserve">in </w:t>
      </w:r>
      <w:r w:rsidRPr="00B733FC">
        <w:rPr>
          <w:lang w:val="en-AU"/>
        </w:rPr>
        <w:t xml:space="preserve">the ACSF. </w:t>
      </w:r>
    </w:p>
    <w:p w:rsidR="00B2024F" w:rsidRPr="00B733FC" w:rsidRDefault="00B2024F" w:rsidP="00B2024F">
      <w:pPr>
        <w:pStyle w:val="PARA1"/>
        <w:rPr>
          <w:lang w:val="en-AU"/>
        </w:rPr>
      </w:pPr>
      <w:r w:rsidRPr="00B733FC">
        <w:rPr>
          <w:lang w:val="en-AU"/>
        </w:rPr>
        <w:t xml:space="preserve">Evidence of validity of an assessment tool should cover both the process of writing and developing the assessment content </w:t>
      </w:r>
      <w:r w:rsidR="00BF005D" w:rsidRPr="00B733FC">
        <w:rPr>
          <w:lang w:val="en-AU"/>
        </w:rPr>
        <w:t xml:space="preserve">explicitly </w:t>
      </w:r>
      <w:r w:rsidRPr="00B733FC">
        <w:rPr>
          <w:lang w:val="en-AU"/>
        </w:rPr>
        <w:t>against the ACSF, and secondly the process for validating and checking that it does what it aims to do</w:t>
      </w:r>
      <w:r w:rsidR="004E5812" w:rsidRPr="00B733FC">
        <w:rPr>
          <w:lang w:val="en-AU"/>
        </w:rPr>
        <w:t xml:space="preserve">, </w:t>
      </w:r>
      <w:r w:rsidRPr="00B733FC">
        <w:rPr>
          <w:lang w:val="en-AU"/>
        </w:rPr>
        <w:t>that is the questions and expected responses against the breadth and the different levels of the ACSF are agreed and are accurate</w:t>
      </w:r>
      <w:r w:rsidR="004E5812" w:rsidRPr="00B733FC">
        <w:rPr>
          <w:lang w:val="en-AU"/>
        </w:rPr>
        <w:t>.</w:t>
      </w:r>
      <w:r w:rsidRPr="00B733FC">
        <w:rPr>
          <w:lang w:val="en-AU"/>
        </w:rPr>
        <w:t xml:space="preserve"> </w:t>
      </w:r>
      <w:r w:rsidR="004E5812" w:rsidRPr="00B733FC">
        <w:rPr>
          <w:lang w:val="en-AU"/>
        </w:rPr>
        <w:t>T</w:t>
      </w:r>
      <w:r w:rsidRPr="00B733FC">
        <w:rPr>
          <w:lang w:val="en-AU"/>
        </w:rPr>
        <w:t>his could be through professional judgement based processes and/or empirically based evidence.</w:t>
      </w:r>
    </w:p>
    <w:p w:rsidR="001D6917" w:rsidRPr="00B733FC" w:rsidRDefault="001D6917" w:rsidP="001D6917">
      <w:pPr>
        <w:pStyle w:val="Heading3"/>
      </w:pPr>
      <w:r w:rsidRPr="00B733FC">
        <w:t xml:space="preserve">The process of writing and developing the assessment content </w:t>
      </w:r>
    </w:p>
    <w:p w:rsidR="006D1E8C" w:rsidRPr="00B733FC" w:rsidRDefault="003F3595" w:rsidP="003F3595">
      <w:pPr>
        <w:pStyle w:val="PARA1"/>
        <w:rPr>
          <w:lang w:val="en-AU"/>
        </w:rPr>
      </w:pPr>
      <w:r w:rsidRPr="00B733FC">
        <w:rPr>
          <w:lang w:val="en-AU"/>
        </w:rPr>
        <w:t xml:space="preserve">The process of writing and developing the assessment content validly against the ACSF requires that this is the first stage in the process—that the developers and writers understand the framework before they begin writing and know what the parameters are and what the features and scope of the agreed construct (in this case, the ACSF) requires. If this is not the case, the critical aspect of creating a valid assessment is jeopardised. </w:t>
      </w:r>
    </w:p>
    <w:p w:rsidR="00CE2195" w:rsidRPr="00B733FC" w:rsidRDefault="001D6917" w:rsidP="00B2024F">
      <w:pPr>
        <w:pStyle w:val="PARA1"/>
        <w:rPr>
          <w:lang w:val="en-AU"/>
        </w:rPr>
      </w:pPr>
      <w:r w:rsidRPr="00B733FC">
        <w:rPr>
          <w:lang w:val="en-AU"/>
        </w:rPr>
        <w:t xml:space="preserve">There should be evidence of an extensive process that guarantees the quality of the stimulus materials and assessment items that make up any assessment tool that is developed. This should include </w:t>
      </w:r>
      <w:r w:rsidR="00CE2195" w:rsidRPr="00B733FC">
        <w:rPr>
          <w:lang w:val="en-AU"/>
        </w:rPr>
        <w:t>aspects such as:</w:t>
      </w:r>
    </w:p>
    <w:p w:rsidR="001D6917" w:rsidRPr="00B733FC" w:rsidRDefault="00CE2195" w:rsidP="00CE2195">
      <w:pPr>
        <w:pStyle w:val="PARA1"/>
        <w:numPr>
          <w:ilvl w:val="0"/>
          <w:numId w:val="3"/>
        </w:numPr>
        <w:rPr>
          <w:lang w:val="en-AU"/>
        </w:rPr>
      </w:pPr>
      <w:r w:rsidRPr="00B733FC">
        <w:rPr>
          <w:szCs w:val="20"/>
          <w:lang w:val="en-AU"/>
        </w:rPr>
        <w:t>how</w:t>
      </w:r>
      <w:r w:rsidR="001D6917" w:rsidRPr="00B733FC">
        <w:rPr>
          <w:szCs w:val="20"/>
          <w:lang w:val="en-AU"/>
        </w:rPr>
        <w:t xml:space="preserve"> the content is developed against the agreed framework</w:t>
      </w:r>
      <w:r w:rsidR="00AB449E" w:rsidRPr="00B733FC">
        <w:rPr>
          <w:szCs w:val="20"/>
          <w:lang w:val="en-AU"/>
        </w:rPr>
        <w:t>, in this instance the ACSF,</w:t>
      </w:r>
      <w:r w:rsidR="001D6917" w:rsidRPr="00B733FC">
        <w:rPr>
          <w:szCs w:val="20"/>
          <w:lang w:val="en-AU"/>
        </w:rPr>
        <w:t xml:space="preserve"> and how the key assessment constructs are identified and developed</w:t>
      </w:r>
    </w:p>
    <w:p w:rsidR="00CE2195" w:rsidRPr="00B733FC" w:rsidRDefault="00CE2195" w:rsidP="00CE2195">
      <w:pPr>
        <w:pStyle w:val="PARA1"/>
        <w:numPr>
          <w:ilvl w:val="0"/>
          <w:numId w:val="3"/>
        </w:numPr>
        <w:rPr>
          <w:lang w:val="en-AU"/>
        </w:rPr>
      </w:pPr>
      <w:r w:rsidRPr="00B733FC">
        <w:rPr>
          <w:lang w:val="en-AU"/>
        </w:rPr>
        <w:lastRenderedPageBreak/>
        <w:t>the expertise and qualifications of the personnel who write the assessment tasks and questions</w:t>
      </w:r>
    </w:p>
    <w:p w:rsidR="001E5F8C" w:rsidRPr="00B733FC" w:rsidRDefault="001E5F8C" w:rsidP="00CE2195">
      <w:pPr>
        <w:pStyle w:val="PARA1"/>
        <w:numPr>
          <w:ilvl w:val="0"/>
          <w:numId w:val="3"/>
        </w:numPr>
        <w:rPr>
          <w:lang w:val="en-AU"/>
        </w:rPr>
      </w:pPr>
      <w:r w:rsidRPr="00B733FC">
        <w:rPr>
          <w:lang w:val="en-AU"/>
        </w:rPr>
        <w:t>how the tasks and questions are tested and trialled, including any validation, testing and psychometric analysis that is undertaken to confirm the validity and ratings of the items against the framework</w:t>
      </w:r>
    </w:p>
    <w:p w:rsidR="00CE2195" w:rsidRPr="00B733FC" w:rsidRDefault="001E5F8C" w:rsidP="00CE2195">
      <w:pPr>
        <w:pStyle w:val="PARA1"/>
        <w:numPr>
          <w:ilvl w:val="0"/>
          <w:numId w:val="3"/>
        </w:numPr>
        <w:rPr>
          <w:lang w:val="en-AU"/>
        </w:rPr>
      </w:pPr>
      <w:r w:rsidRPr="00B733FC">
        <w:rPr>
          <w:lang w:val="en-AU"/>
        </w:rPr>
        <w:t xml:space="preserve">how the </w:t>
      </w:r>
      <w:r w:rsidR="00CE2195" w:rsidRPr="00B733FC">
        <w:rPr>
          <w:lang w:val="en-AU"/>
        </w:rPr>
        <w:t xml:space="preserve">final </w:t>
      </w:r>
      <w:r w:rsidR="006D1E8C" w:rsidRPr="00B733FC">
        <w:rPr>
          <w:lang w:val="en-AU"/>
        </w:rPr>
        <w:t>set</w:t>
      </w:r>
      <w:r w:rsidR="00CE2195" w:rsidRPr="00B733FC">
        <w:rPr>
          <w:lang w:val="en-AU"/>
        </w:rPr>
        <w:t xml:space="preserve"> </w:t>
      </w:r>
      <w:r w:rsidRPr="00B733FC">
        <w:rPr>
          <w:lang w:val="en-AU"/>
        </w:rPr>
        <w:t xml:space="preserve">of tasks and questions are selected </w:t>
      </w:r>
      <w:r w:rsidR="006D1E8C" w:rsidRPr="00B733FC">
        <w:rPr>
          <w:lang w:val="en-AU"/>
        </w:rPr>
        <w:t>through</w:t>
      </w:r>
      <w:r w:rsidRPr="00B733FC">
        <w:rPr>
          <w:lang w:val="en-AU"/>
        </w:rPr>
        <w:t xml:space="preserve"> the above quality assurance processes </w:t>
      </w:r>
      <w:r w:rsidR="00CE2195" w:rsidRPr="00B733FC">
        <w:rPr>
          <w:lang w:val="en-AU"/>
        </w:rPr>
        <w:t xml:space="preserve">to meet the criteria established </w:t>
      </w:r>
      <w:r w:rsidR="006D1E8C" w:rsidRPr="00B733FC">
        <w:rPr>
          <w:lang w:val="en-AU"/>
        </w:rPr>
        <w:t xml:space="preserve">and </w:t>
      </w:r>
      <w:r w:rsidRPr="00B733FC">
        <w:rPr>
          <w:lang w:val="en-AU"/>
        </w:rPr>
        <w:t xml:space="preserve">to </w:t>
      </w:r>
      <w:r w:rsidR="006D1E8C" w:rsidRPr="00B733FC">
        <w:rPr>
          <w:lang w:val="en-AU"/>
        </w:rPr>
        <w:t xml:space="preserve">therefore </w:t>
      </w:r>
      <w:r w:rsidRPr="00B733FC">
        <w:rPr>
          <w:lang w:val="en-AU"/>
        </w:rPr>
        <w:t>meet the requirements of</w:t>
      </w:r>
      <w:r w:rsidR="00CE2195" w:rsidRPr="00B733FC">
        <w:rPr>
          <w:lang w:val="en-AU"/>
        </w:rPr>
        <w:t xml:space="preserve"> the framework.</w:t>
      </w:r>
    </w:p>
    <w:p w:rsidR="00510959" w:rsidRPr="00B733FC" w:rsidRDefault="00510959" w:rsidP="001E5F8C">
      <w:pPr>
        <w:pStyle w:val="PARA1"/>
        <w:rPr>
          <w:lang w:val="en-AU"/>
        </w:rPr>
      </w:pPr>
      <w:r w:rsidRPr="00B733FC">
        <w:rPr>
          <w:lang w:val="en-AU"/>
        </w:rPr>
        <w:t>This should be supported by organisational experience, capacity and capability in assessment development to manage, develop and produce assessment tools including having staff available to advise re design and production of assessment content and structures, copyright issues about using stimulus materials, IT support for online delivery, psychometricians for data analysis and scale development, etc.</w:t>
      </w:r>
    </w:p>
    <w:p w:rsidR="001E5F8C" w:rsidRPr="00B733FC" w:rsidRDefault="001E5F8C" w:rsidP="001E5F8C">
      <w:pPr>
        <w:pStyle w:val="PARA1"/>
        <w:rPr>
          <w:lang w:val="en-AU"/>
        </w:rPr>
      </w:pPr>
      <w:r w:rsidRPr="00B733FC">
        <w:rPr>
          <w:lang w:val="en-AU"/>
        </w:rPr>
        <w:t xml:space="preserve">Evidence of the above should be available </w:t>
      </w:r>
      <w:r w:rsidR="00510959" w:rsidRPr="00B733FC">
        <w:rPr>
          <w:lang w:val="en-AU"/>
        </w:rPr>
        <w:t xml:space="preserve">not only through the content, design and structure of the assessment itself, but </w:t>
      </w:r>
      <w:r w:rsidRPr="00B733FC">
        <w:rPr>
          <w:lang w:val="en-AU"/>
        </w:rPr>
        <w:t>in the tool’s supporting documents and should describe the quality assurance procedures that the assessment developers undertook to ensure the assessment is valid. This could include details of the writer’s experience and expertise, any expert consultation and review by LLN experts during the development of the assessment and any trialling and psychometric analysis undertaken.</w:t>
      </w:r>
    </w:p>
    <w:p w:rsidR="006D1E8C" w:rsidRPr="00B733FC" w:rsidRDefault="006D1E8C" w:rsidP="006D1E8C">
      <w:pPr>
        <w:pStyle w:val="PARA1"/>
        <w:rPr>
          <w:lang w:val="en-AU"/>
        </w:rPr>
      </w:pPr>
      <w:r w:rsidRPr="00B733FC">
        <w:rPr>
          <w:lang w:val="en-AU"/>
        </w:rPr>
        <w:t xml:space="preserve">This also means that using or adapting an existing assessment tool that has been written and developed for a different purpose and against a different framework and mapping the assessment tool against the ACSF after its initial development, is unlikely to create a fully valid test as critical features of the framework construct may </w:t>
      </w:r>
      <w:r w:rsidR="00AB449E" w:rsidRPr="00B733FC">
        <w:rPr>
          <w:lang w:val="en-AU"/>
        </w:rPr>
        <w:t>not</w:t>
      </w:r>
      <w:r w:rsidRPr="00B733FC">
        <w:rPr>
          <w:lang w:val="en-AU"/>
        </w:rPr>
        <w:t xml:space="preserve"> be addressed or assessed.</w:t>
      </w:r>
      <w:r w:rsidR="00AB449E" w:rsidRPr="00B733FC">
        <w:rPr>
          <w:lang w:val="en-AU"/>
        </w:rPr>
        <w:t xml:space="preserve"> The assessment tool has to be capable of eliciting valid evidence of LLN performance against the ACSF, which in this case is against Exit Level 3 competence in both </w:t>
      </w:r>
      <w:r w:rsidR="004E5812" w:rsidRPr="00B733FC">
        <w:rPr>
          <w:lang w:val="en-AU"/>
        </w:rPr>
        <w:t>r</w:t>
      </w:r>
      <w:r w:rsidR="00AB449E" w:rsidRPr="00B733FC">
        <w:rPr>
          <w:lang w:val="en-AU"/>
        </w:rPr>
        <w:t xml:space="preserve">eading and </w:t>
      </w:r>
      <w:r w:rsidR="004E5812" w:rsidRPr="00B733FC">
        <w:rPr>
          <w:lang w:val="en-AU"/>
        </w:rPr>
        <w:t>n</w:t>
      </w:r>
      <w:r w:rsidR="00AB449E" w:rsidRPr="00B733FC">
        <w:rPr>
          <w:lang w:val="en-AU"/>
        </w:rPr>
        <w:t>umeracy.</w:t>
      </w:r>
    </w:p>
    <w:p w:rsidR="00155030" w:rsidRPr="00B733FC" w:rsidRDefault="00155030" w:rsidP="00155030">
      <w:pPr>
        <w:pStyle w:val="Heading3"/>
      </w:pPr>
      <w:r w:rsidRPr="00B733FC">
        <w:t>What aspects of the Australian Core Skills Framework (ACSF) should be considered as part of any assessment?</w:t>
      </w:r>
    </w:p>
    <w:p w:rsidR="001D6917" w:rsidRPr="00B733FC" w:rsidRDefault="001D6917" w:rsidP="001D6917">
      <w:pPr>
        <w:pStyle w:val="PARA1"/>
        <w:rPr>
          <w:lang w:val="en-AU"/>
        </w:rPr>
      </w:pPr>
      <w:r w:rsidRPr="00B733FC">
        <w:rPr>
          <w:lang w:val="en-AU"/>
        </w:rPr>
        <w:t xml:space="preserve">As described above, the ACSF is a complex framework and set of standards. It describes five core skills of </w:t>
      </w:r>
      <w:r w:rsidR="004E5812" w:rsidRPr="00B733FC">
        <w:rPr>
          <w:lang w:val="en-AU"/>
        </w:rPr>
        <w:t>l</w:t>
      </w:r>
      <w:r w:rsidR="0097612F" w:rsidRPr="00B733FC">
        <w:rPr>
          <w:lang w:val="en-AU"/>
        </w:rPr>
        <w:t>earning</w:t>
      </w:r>
      <w:r w:rsidR="004E5812" w:rsidRPr="00B733FC">
        <w:rPr>
          <w:lang w:val="en-AU"/>
        </w:rPr>
        <w:t>:</w:t>
      </w:r>
      <w:r w:rsidR="0097612F" w:rsidRPr="00B733FC">
        <w:rPr>
          <w:lang w:val="en-AU"/>
        </w:rPr>
        <w:t xml:space="preserve"> </w:t>
      </w:r>
      <w:r w:rsidR="004E5812" w:rsidRPr="00B733FC">
        <w:rPr>
          <w:lang w:val="en-AU"/>
        </w:rPr>
        <w:t>r</w:t>
      </w:r>
      <w:r w:rsidR="0097612F" w:rsidRPr="00B733FC">
        <w:rPr>
          <w:lang w:val="en-AU"/>
        </w:rPr>
        <w:t xml:space="preserve">eading, </w:t>
      </w:r>
      <w:r w:rsidR="004E5812" w:rsidRPr="00B733FC">
        <w:rPr>
          <w:lang w:val="en-AU"/>
        </w:rPr>
        <w:t>w</w:t>
      </w:r>
      <w:r w:rsidR="0097612F" w:rsidRPr="00B733FC">
        <w:rPr>
          <w:lang w:val="en-AU"/>
        </w:rPr>
        <w:t xml:space="preserve">riting, </w:t>
      </w:r>
      <w:r w:rsidR="004E5812" w:rsidRPr="00B733FC">
        <w:rPr>
          <w:lang w:val="en-AU"/>
        </w:rPr>
        <w:t>o</w:t>
      </w:r>
      <w:r w:rsidR="0097612F" w:rsidRPr="00B733FC">
        <w:rPr>
          <w:lang w:val="en-AU"/>
        </w:rPr>
        <w:t xml:space="preserve">ral </w:t>
      </w:r>
      <w:r w:rsidR="004E5812" w:rsidRPr="00B733FC">
        <w:rPr>
          <w:lang w:val="en-AU"/>
        </w:rPr>
        <w:t>c</w:t>
      </w:r>
      <w:r w:rsidR="0097612F" w:rsidRPr="00B733FC">
        <w:rPr>
          <w:lang w:val="en-AU"/>
        </w:rPr>
        <w:t xml:space="preserve">ommunication and </w:t>
      </w:r>
      <w:r w:rsidR="004E5812" w:rsidRPr="00B733FC">
        <w:rPr>
          <w:lang w:val="en-AU"/>
        </w:rPr>
        <w:t>n</w:t>
      </w:r>
      <w:r w:rsidR="0097612F" w:rsidRPr="00B733FC">
        <w:rPr>
          <w:lang w:val="en-AU"/>
        </w:rPr>
        <w:t>umeracy</w:t>
      </w:r>
      <w:r w:rsidRPr="00B733FC">
        <w:rPr>
          <w:lang w:val="en-AU"/>
        </w:rPr>
        <w:t xml:space="preserve">. The ACSF is also based around the contemporary use of </w:t>
      </w:r>
      <w:r w:rsidRPr="00B733FC">
        <w:rPr>
          <w:b/>
          <w:lang w:val="en-AU"/>
        </w:rPr>
        <w:t>English</w:t>
      </w:r>
      <w:r w:rsidRPr="00B733FC">
        <w:rPr>
          <w:lang w:val="en-AU"/>
        </w:rPr>
        <w:t xml:space="preserve"> in Australia. In </w:t>
      </w:r>
      <w:r w:rsidR="004E5812" w:rsidRPr="00B733FC">
        <w:rPr>
          <w:lang w:val="en-AU"/>
        </w:rPr>
        <w:t>r</w:t>
      </w:r>
      <w:r w:rsidRPr="00B733FC">
        <w:rPr>
          <w:lang w:val="en-AU"/>
        </w:rPr>
        <w:t xml:space="preserve">eading the ACSF has two indicators with either four or five </w:t>
      </w:r>
      <w:r w:rsidR="004E5812" w:rsidRPr="00B733FC">
        <w:rPr>
          <w:lang w:val="en-AU"/>
        </w:rPr>
        <w:t>f</w:t>
      </w:r>
      <w:r w:rsidR="0097612F" w:rsidRPr="00B733FC">
        <w:rPr>
          <w:lang w:val="en-AU"/>
        </w:rPr>
        <w:t xml:space="preserve">ocus </w:t>
      </w:r>
      <w:r w:rsidR="004E5812" w:rsidRPr="00B733FC">
        <w:rPr>
          <w:lang w:val="en-AU"/>
        </w:rPr>
        <w:t>a</w:t>
      </w:r>
      <w:r w:rsidR="0097612F" w:rsidRPr="00B733FC">
        <w:rPr>
          <w:lang w:val="en-AU"/>
        </w:rPr>
        <w:t>rea</w:t>
      </w:r>
      <w:r w:rsidRPr="00B733FC">
        <w:rPr>
          <w:lang w:val="en-AU"/>
        </w:rPr>
        <w:t xml:space="preserve">s in each described across the five </w:t>
      </w:r>
      <w:proofErr w:type="spellStart"/>
      <w:r w:rsidRPr="00B733FC">
        <w:rPr>
          <w:lang w:val="en-AU"/>
        </w:rPr>
        <w:t>levels</w:t>
      </w:r>
      <w:r w:rsidR="004E5812" w:rsidRPr="00B733FC">
        <w:rPr>
          <w:lang w:val="en-AU"/>
        </w:rPr>
        <w:t>,</w:t>
      </w:r>
      <w:r w:rsidRPr="00B733FC">
        <w:rPr>
          <w:lang w:val="en-AU"/>
        </w:rPr>
        <w:t>some</w:t>
      </w:r>
      <w:proofErr w:type="spellEnd"/>
      <w:r w:rsidRPr="00B733FC">
        <w:rPr>
          <w:lang w:val="en-AU"/>
        </w:rPr>
        <w:t xml:space="preserve"> of </w:t>
      </w:r>
      <w:r w:rsidR="004E5812" w:rsidRPr="00B733FC">
        <w:rPr>
          <w:lang w:val="en-AU"/>
        </w:rPr>
        <w:t xml:space="preserve">which </w:t>
      </w:r>
      <w:r w:rsidRPr="00B733FC">
        <w:rPr>
          <w:lang w:val="en-AU"/>
        </w:rPr>
        <w:t xml:space="preserve">have more than one performance feature. For example, at ACSF level 3 in </w:t>
      </w:r>
      <w:r w:rsidR="004E5812" w:rsidRPr="00B733FC">
        <w:rPr>
          <w:lang w:val="en-AU"/>
        </w:rPr>
        <w:t>r</w:t>
      </w:r>
      <w:r w:rsidRPr="00B733FC">
        <w:rPr>
          <w:lang w:val="en-AU"/>
        </w:rPr>
        <w:t xml:space="preserve">eading there are 29 different aspects (called performance features) described alone. In </w:t>
      </w:r>
      <w:r w:rsidR="004E5812" w:rsidRPr="00B733FC">
        <w:rPr>
          <w:lang w:val="en-AU"/>
        </w:rPr>
        <w:t>n</w:t>
      </w:r>
      <w:r w:rsidR="0097612F" w:rsidRPr="00B733FC">
        <w:rPr>
          <w:lang w:val="en-AU"/>
        </w:rPr>
        <w:t>umeracy</w:t>
      </w:r>
      <w:r w:rsidRPr="00B733FC">
        <w:rPr>
          <w:lang w:val="en-AU"/>
        </w:rPr>
        <w:t xml:space="preserve">, with its three indicators and various </w:t>
      </w:r>
      <w:r w:rsidR="004E5812" w:rsidRPr="00B733FC">
        <w:rPr>
          <w:lang w:val="en-AU"/>
        </w:rPr>
        <w:t>f</w:t>
      </w:r>
      <w:r w:rsidR="0097612F" w:rsidRPr="00B733FC">
        <w:rPr>
          <w:lang w:val="en-AU"/>
        </w:rPr>
        <w:t xml:space="preserve">ocus </w:t>
      </w:r>
      <w:r w:rsidR="004E5812" w:rsidRPr="00B733FC">
        <w:rPr>
          <w:lang w:val="en-AU"/>
        </w:rPr>
        <w:t>a</w:t>
      </w:r>
      <w:r w:rsidR="0097612F" w:rsidRPr="00B733FC">
        <w:rPr>
          <w:lang w:val="en-AU"/>
        </w:rPr>
        <w:t>rea</w:t>
      </w:r>
      <w:r w:rsidRPr="00B733FC">
        <w:rPr>
          <w:lang w:val="en-AU"/>
        </w:rPr>
        <w:t xml:space="preserve">s, </w:t>
      </w:r>
      <w:r w:rsidR="004E5812" w:rsidRPr="00B733FC">
        <w:rPr>
          <w:lang w:val="en-AU"/>
        </w:rPr>
        <w:t xml:space="preserve">numeracy </w:t>
      </w:r>
      <w:r w:rsidRPr="00B733FC">
        <w:rPr>
          <w:lang w:val="en-AU"/>
        </w:rPr>
        <w:t xml:space="preserve">also has large numbers of potentially different aspects which can be assessed. For example, at ACSF level 3 in </w:t>
      </w:r>
      <w:r w:rsidR="004E5812" w:rsidRPr="00B733FC">
        <w:rPr>
          <w:lang w:val="en-AU"/>
        </w:rPr>
        <w:t>n</w:t>
      </w:r>
      <w:r w:rsidRPr="00B733FC">
        <w:rPr>
          <w:lang w:val="en-AU"/>
        </w:rPr>
        <w:t>umeracy there are 25 different aspects (called performance features) described.</w:t>
      </w:r>
    </w:p>
    <w:p w:rsidR="001D6917" w:rsidRPr="00B733FC" w:rsidRDefault="001D6917" w:rsidP="001D6917">
      <w:pPr>
        <w:pStyle w:val="PARA1"/>
        <w:rPr>
          <w:lang w:val="en-AU"/>
        </w:rPr>
      </w:pPr>
      <w:r w:rsidRPr="00B733FC">
        <w:rPr>
          <w:lang w:val="en-AU"/>
        </w:rPr>
        <w:t xml:space="preserve">So one challenge with assessing against the ACSF is that it is simply not possible to validly assess any single LLN core skill against the ACSF with, for example, five short, simple automatically scored online questions. </w:t>
      </w:r>
    </w:p>
    <w:p w:rsidR="001D6917" w:rsidRPr="00B733FC" w:rsidRDefault="007449C8" w:rsidP="001D6917">
      <w:pPr>
        <w:pStyle w:val="PARA1"/>
        <w:rPr>
          <w:b/>
          <w:lang w:val="en-AU"/>
        </w:rPr>
      </w:pPr>
      <w:r w:rsidRPr="00B733FC">
        <w:rPr>
          <w:b/>
          <w:lang w:val="en-AU"/>
        </w:rPr>
        <w:t>W</w:t>
      </w:r>
      <w:r w:rsidR="001D6917" w:rsidRPr="00B733FC">
        <w:rPr>
          <w:b/>
          <w:lang w:val="en-AU"/>
        </w:rPr>
        <w:t xml:space="preserve">hat are the key criteria to be met to validly assess against the ACSF? </w:t>
      </w:r>
    </w:p>
    <w:p w:rsidR="00155030" w:rsidRPr="00B733FC" w:rsidRDefault="00155030" w:rsidP="00155030">
      <w:pPr>
        <w:pStyle w:val="PARA1"/>
        <w:rPr>
          <w:lang w:val="en-AU"/>
        </w:rPr>
      </w:pPr>
      <w:r w:rsidRPr="00B733FC">
        <w:rPr>
          <w:lang w:val="en-AU"/>
        </w:rPr>
        <w:t xml:space="preserve">The key features of the ACSF that should be considered as part of validly assessing against the </w:t>
      </w:r>
      <w:r w:rsidR="007449C8" w:rsidRPr="00B733FC">
        <w:rPr>
          <w:lang w:val="en-AU"/>
        </w:rPr>
        <w:t>framework</w:t>
      </w:r>
      <w:r w:rsidRPr="00B733FC">
        <w:rPr>
          <w:lang w:val="en-AU"/>
        </w:rPr>
        <w:t xml:space="preserve"> are </w:t>
      </w:r>
      <w:r w:rsidR="007449C8" w:rsidRPr="00B733FC">
        <w:rPr>
          <w:lang w:val="en-AU"/>
        </w:rPr>
        <w:t>as</w:t>
      </w:r>
      <w:r w:rsidRPr="00B733FC">
        <w:rPr>
          <w:lang w:val="en-AU"/>
        </w:rPr>
        <w:t xml:space="preserve"> follow</w:t>
      </w:r>
      <w:r w:rsidR="007449C8" w:rsidRPr="00B733FC">
        <w:rPr>
          <w:lang w:val="en-AU"/>
        </w:rPr>
        <w:t>s</w:t>
      </w:r>
      <w:r w:rsidRPr="00B733FC">
        <w:rPr>
          <w:lang w:val="en-AU"/>
        </w:rPr>
        <w:t>:</w:t>
      </w:r>
    </w:p>
    <w:p w:rsidR="00E85D1B" w:rsidRPr="00B733FC" w:rsidRDefault="00E85D1B" w:rsidP="00155030">
      <w:pPr>
        <w:pStyle w:val="para"/>
        <w:numPr>
          <w:ilvl w:val="0"/>
          <w:numId w:val="3"/>
        </w:numPr>
      </w:pPr>
      <w:r w:rsidRPr="00B733FC">
        <w:t>the ACSF describes the ability of a learner to engage with a range of real life texts and situations in English across the five core skills</w:t>
      </w:r>
    </w:p>
    <w:p w:rsidR="00155030" w:rsidRPr="00B733FC" w:rsidRDefault="00E85D1B" w:rsidP="00155030">
      <w:pPr>
        <w:pStyle w:val="para"/>
        <w:numPr>
          <w:ilvl w:val="0"/>
          <w:numId w:val="3"/>
        </w:numPr>
      </w:pPr>
      <w:r w:rsidRPr="00B733FC">
        <w:lastRenderedPageBreak/>
        <w:t>t</w:t>
      </w:r>
      <w:r w:rsidR="00155030" w:rsidRPr="00B733FC">
        <w:t>he Performance variables: level of support; contexts; text complexity and task complexity</w:t>
      </w:r>
    </w:p>
    <w:p w:rsidR="00155030" w:rsidRPr="00B733FC" w:rsidRDefault="00E85D1B" w:rsidP="00155030">
      <w:pPr>
        <w:pStyle w:val="para"/>
        <w:numPr>
          <w:ilvl w:val="0"/>
          <w:numId w:val="3"/>
        </w:numPr>
      </w:pPr>
      <w:r w:rsidRPr="00B733FC">
        <w:t>t</w:t>
      </w:r>
      <w:r w:rsidR="00155030" w:rsidRPr="00B733FC">
        <w:t>he ACSF indicators</w:t>
      </w:r>
    </w:p>
    <w:p w:rsidR="00155030" w:rsidRPr="00B733FC" w:rsidRDefault="00E85D1B" w:rsidP="00155030">
      <w:pPr>
        <w:pStyle w:val="para"/>
        <w:numPr>
          <w:ilvl w:val="0"/>
          <w:numId w:val="3"/>
        </w:numPr>
      </w:pPr>
      <w:r w:rsidRPr="00B733FC">
        <w:t>t</w:t>
      </w:r>
      <w:r w:rsidR="00155030" w:rsidRPr="00B733FC">
        <w:t>ext</w:t>
      </w:r>
      <w:r w:rsidR="00AB449E" w:rsidRPr="00B733FC">
        <w:t xml:space="preserve"> type</w:t>
      </w:r>
      <w:r w:rsidR="00155030" w:rsidRPr="00B733FC">
        <w:t>s in reading</w:t>
      </w:r>
    </w:p>
    <w:p w:rsidR="00155030" w:rsidRPr="00B733FC" w:rsidRDefault="00E85D1B" w:rsidP="00155030">
      <w:pPr>
        <w:pStyle w:val="para"/>
        <w:numPr>
          <w:ilvl w:val="0"/>
          <w:numId w:val="3"/>
        </w:numPr>
      </w:pPr>
      <w:r w:rsidRPr="00B733FC">
        <w:t>m</w:t>
      </w:r>
      <w:r w:rsidR="00155030" w:rsidRPr="00B733FC">
        <w:t xml:space="preserve">aths content areas in </w:t>
      </w:r>
      <w:r w:rsidR="0097612F" w:rsidRPr="00B733FC">
        <w:t>Numeracy</w:t>
      </w:r>
    </w:p>
    <w:p w:rsidR="00155030" w:rsidRPr="00B733FC" w:rsidRDefault="0097612F" w:rsidP="00155030">
      <w:pPr>
        <w:pStyle w:val="para"/>
        <w:numPr>
          <w:ilvl w:val="0"/>
          <w:numId w:val="3"/>
        </w:numPr>
      </w:pPr>
      <w:r w:rsidRPr="00B733FC">
        <w:t>Focus Area</w:t>
      </w:r>
      <w:r w:rsidR="00155030" w:rsidRPr="00B733FC">
        <w:t>s</w:t>
      </w:r>
    </w:p>
    <w:p w:rsidR="00BF005D" w:rsidRPr="00B733FC" w:rsidRDefault="00E85D1B" w:rsidP="00155030">
      <w:pPr>
        <w:pStyle w:val="para"/>
        <w:numPr>
          <w:ilvl w:val="0"/>
          <w:numId w:val="3"/>
        </w:numPr>
      </w:pPr>
      <w:r w:rsidRPr="00B733FC">
        <w:t>D</w:t>
      </w:r>
      <w:r w:rsidR="00155030" w:rsidRPr="00B733FC">
        <w:t>omains of Communication</w:t>
      </w:r>
    </w:p>
    <w:p w:rsidR="00155030" w:rsidRPr="00B733FC" w:rsidRDefault="00BF005D" w:rsidP="00155030">
      <w:pPr>
        <w:pStyle w:val="para"/>
        <w:numPr>
          <w:ilvl w:val="0"/>
          <w:numId w:val="3"/>
        </w:numPr>
      </w:pPr>
      <w:r w:rsidRPr="00B733FC">
        <w:t>the different levels of the ACSF</w:t>
      </w:r>
      <w:r w:rsidR="00155030" w:rsidRPr="00B733FC">
        <w:t>.</w:t>
      </w:r>
    </w:p>
    <w:p w:rsidR="00E85D1B" w:rsidRPr="00B733FC" w:rsidRDefault="00E85D1B" w:rsidP="00155030">
      <w:pPr>
        <w:pStyle w:val="PARA1"/>
        <w:rPr>
          <w:i/>
          <w:lang w:val="en-AU"/>
        </w:rPr>
      </w:pPr>
      <w:r w:rsidRPr="00B733FC">
        <w:rPr>
          <w:i/>
          <w:lang w:val="en-AU"/>
        </w:rPr>
        <w:t>Engage with a range of real life texts and situations in English</w:t>
      </w:r>
    </w:p>
    <w:p w:rsidR="00E85D1B" w:rsidRPr="00B733FC" w:rsidRDefault="00E85D1B" w:rsidP="00E85D1B">
      <w:pPr>
        <w:pStyle w:val="PARA1"/>
        <w:rPr>
          <w:lang w:val="en-AU"/>
        </w:rPr>
      </w:pPr>
      <w:r w:rsidRPr="00B733FC">
        <w:rPr>
          <w:lang w:val="en-AU"/>
        </w:rPr>
        <w:t xml:space="preserve">Any assessment against the ACSF should be based around the ability of a learner to engage with a range of real life texts and situations in English – and in this instance of undertaking those tasks in English in both </w:t>
      </w:r>
      <w:r w:rsidR="0097612F" w:rsidRPr="00B733FC">
        <w:rPr>
          <w:lang w:val="en-AU"/>
        </w:rPr>
        <w:t>Reading and Numeracy</w:t>
      </w:r>
      <w:r w:rsidRPr="00B733FC">
        <w:rPr>
          <w:lang w:val="en-AU"/>
        </w:rPr>
        <w:t xml:space="preserve">. The assessment tasks should be based on the use and understanding of stimuli and materials that are based in real life situations and contexts. </w:t>
      </w:r>
      <w:r w:rsidR="006D1E8C" w:rsidRPr="00B733FC">
        <w:rPr>
          <w:lang w:val="en-AU"/>
        </w:rPr>
        <w:t>M</w:t>
      </w:r>
      <w:r w:rsidRPr="00B733FC">
        <w:rPr>
          <w:lang w:val="en-AU"/>
        </w:rPr>
        <w:t xml:space="preserve">aterials </w:t>
      </w:r>
      <w:r w:rsidR="006D1E8C" w:rsidRPr="00B733FC">
        <w:rPr>
          <w:lang w:val="en-AU"/>
        </w:rPr>
        <w:t xml:space="preserve">and stimuli </w:t>
      </w:r>
      <w:r w:rsidRPr="00B733FC">
        <w:rPr>
          <w:lang w:val="en-AU"/>
        </w:rPr>
        <w:t>may be real materials or replicas of such materials, even if extracts are used and simplified, depending on the level.</w:t>
      </w:r>
    </w:p>
    <w:p w:rsidR="00E85D1B" w:rsidRPr="00B733FC" w:rsidRDefault="00E85D1B" w:rsidP="00E85D1B">
      <w:pPr>
        <w:pStyle w:val="PARA1"/>
        <w:rPr>
          <w:lang w:val="en-AU"/>
        </w:rPr>
      </w:pPr>
      <w:r w:rsidRPr="00B733FC">
        <w:rPr>
          <w:lang w:val="en-AU"/>
        </w:rPr>
        <w:t>These factors are spelt out further in</w:t>
      </w:r>
      <w:r w:rsidR="00F06682" w:rsidRPr="00B733FC">
        <w:rPr>
          <w:lang w:val="en-AU"/>
        </w:rPr>
        <w:t xml:space="preserve"> some of the features of the AC</w:t>
      </w:r>
      <w:r w:rsidRPr="00B733FC">
        <w:rPr>
          <w:lang w:val="en-AU"/>
        </w:rPr>
        <w:t>SF described b</w:t>
      </w:r>
      <w:r w:rsidR="006D1E8C" w:rsidRPr="00B733FC">
        <w:rPr>
          <w:lang w:val="en-AU"/>
        </w:rPr>
        <w:t>e</w:t>
      </w:r>
      <w:r w:rsidRPr="00B733FC">
        <w:rPr>
          <w:lang w:val="en-AU"/>
        </w:rPr>
        <w:t>low such as the performance variables, the types of texts and the Domains of Communication.</w:t>
      </w:r>
    </w:p>
    <w:p w:rsidR="00155030" w:rsidRPr="00B733FC" w:rsidRDefault="00155030" w:rsidP="00155030">
      <w:pPr>
        <w:pStyle w:val="PARA1"/>
        <w:rPr>
          <w:i/>
          <w:lang w:val="en-AU"/>
        </w:rPr>
      </w:pPr>
      <w:r w:rsidRPr="00B733FC">
        <w:rPr>
          <w:i/>
          <w:lang w:val="en-AU"/>
        </w:rPr>
        <w:t>The Performance variables</w:t>
      </w:r>
    </w:p>
    <w:p w:rsidR="00155030" w:rsidRPr="00B733FC" w:rsidRDefault="00155030" w:rsidP="00155030">
      <w:pPr>
        <w:pStyle w:val="PARA1"/>
        <w:rPr>
          <w:rFonts w:eastAsia="Helvetica"/>
          <w:lang w:val="en-AU"/>
        </w:rPr>
      </w:pPr>
      <w:r w:rsidRPr="00B733FC">
        <w:rPr>
          <w:lang w:val="en-AU"/>
        </w:rPr>
        <w:t>In the ACSF there is a general description of four key factors that may influence an individual’s performance at any point in time across any of the core skills. At the relevant ACSF levels of 3 and 4 these are:</w:t>
      </w:r>
    </w:p>
    <w:tbl>
      <w:tblPr>
        <w:tblStyle w:val="TableGrid"/>
        <w:tblW w:w="9322" w:type="dxa"/>
        <w:tblLook w:val="04A0" w:firstRow="1" w:lastRow="0" w:firstColumn="1" w:lastColumn="0" w:noHBand="0" w:noVBand="1"/>
      </w:tblPr>
      <w:tblGrid>
        <w:gridCol w:w="959"/>
        <w:gridCol w:w="2090"/>
        <w:gridCol w:w="2091"/>
        <w:gridCol w:w="2091"/>
        <w:gridCol w:w="2091"/>
      </w:tblGrid>
      <w:tr w:rsidR="00155030" w:rsidRPr="00B733FC" w:rsidTr="00155030">
        <w:tc>
          <w:tcPr>
            <w:tcW w:w="959" w:type="dxa"/>
          </w:tcPr>
          <w:p w:rsidR="00155030" w:rsidRPr="00B733FC" w:rsidRDefault="00155030" w:rsidP="00155030">
            <w:pPr>
              <w:pStyle w:val="PARA1"/>
              <w:rPr>
                <w:rFonts w:asciiTheme="minorHAnsi" w:hAnsiTheme="minorHAnsi" w:cs="Armada"/>
                <w:b/>
                <w:color w:val="000000"/>
                <w:sz w:val="20"/>
                <w:szCs w:val="20"/>
                <w:lang w:val="en-AU" w:eastAsia="en-AU"/>
              </w:rPr>
            </w:pPr>
            <w:r w:rsidRPr="00B733FC">
              <w:rPr>
                <w:rFonts w:asciiTheme="minorHAnsi" w:hAnsiTheme="minorHAnsi" w:cs="Armada"/>
                <w:b/>
                <w:color w:val="000000"/>
                <w:sz w:val="20"/>
                <w:szCs w:val="20"/>
                <w:lang w:val="en-AU" w:eastAsia="en-AU"/>
              </w:rPr>
              <w:t>LEVEL</w:t>
            </w:r>
          </w:p>
        </w:tc>
        <w:tc>
          <w:tcPr>
            <w:tcW w:w="2090" w:type="dxa"/>
          </w:tcPr>
          <w:p w:rsidR="00155030" w:rsidRPr="00B733FC" w:rsidRDefault="00155030" w:rsidP="00155030">
            <w:pPr>
              <w:autoSpaceDE w:val="0"/>
              <w:autoSpaceDN w:val="0"/>
              <w:adjustRightInd w:val="0"/>
              <w:spacing w:line="241" w:lineRule="atLeast"/>
              <w:jc w:val="left"/>
              <w:rPr>
                <w:rFonts w:asciiTheme="minorHAnsi" w:hAnsiTheme="minorHAnsi" w:cs="Armada"/>
                <w:b/>
                <w:color w:val="000000"/>
                <w:sz w:val="20"/>
                <w:lang w:eastAsia="en-AU"/>
              </w:rPr>
            </w:pPr>
            <w:r w:rsidRPr="00B733FC">
              <w:rPr>
                <w:rFonts w:asciiTheme="minorHAnsi" w:hAnsiTheme="minorHAnsi" w:cs="Armada"/>
                <w:b/>
                <w:color w:val="000000"/>
                <w:sz w:val="20"/>
                <w:lang w:eastAsia="en-AU"/>
              </w:rPr>
              <w:t>SUPPORT</w:t>
            </w:r>
          </w:p>
        </w:tc>
        <w:tc>
          <w:tcPr>
            <w:tcW w:w="2091" w:type="dxa"/>
          </w:tcPr>
          <w:p w:rsidR="00155030" w:rsidRPr="00B733FC" w:rsidRDefault="00155030" w:rsidP="00155030">
            <w:pPr>
              <w:autoSpaceDE w:val="0"/>
              <w:autoSpaceDN w:val="0"/>
              <w:adjustRightInd w:val="0"/>
              <w:spacing w:line="241" w:lineRule="atLeast"/>
              <w:jc w:val="left"/>
              <w:rPr>
                <w:rFonts w:asciiTheme="minorHAnsi" w:hAnsiTheme="minorHAnsi" w:cs="Armada"/>
                <w:b/>
                <w:color w:val="000000"/>
                <w:sz w:val="20"/>
                <w:lang w:eastAsia="en-AU"/>
              </w:rPr>
            </w:pPr>
            <w:r w:rsidRPr="00B733FC">
              <w:rPr>
                <w:rFonts w:asciiTheme="minorHAnsi" w:hAnsiTheme="minorHAnsi" w:cs="Armada"/>
                <w:b/>
                <w:color w:val="000000"/>
                <w:sz w:val="20"/>
                <w:lang w:eastAsia="en-AU"/>
              </w:rPr>
              <w:t>CONTEXT</w:t>
            </w:r>
          </w:p>
        </w:tc>
        <w:tc>
          <w:tcPr>
            <w:tcW w:w="2091" w:type="dxa"/>
          </w:tcPr>
          <w:p w:rsidR="00155030" w:rsidRPr="00B733FC" w:rsidRDefault="00155030" w:rsidP="00155030">
            <w:pPr>
              <w:autoSpaceDE w:val="0"/>
              <w:autoSpaceDN w:val="0"/>
              <w:adjustRightInd w:val="0"/>
              <w:spacing w:line="241" w:lineRule="atLeast"/>
              <w:jc w:val="left"/>
              <w:rPr>
                <w:rFonts w:asciiTheme="minorHAnsi" w:hAnsiTheme="minorHAnsi" w:cs="Armada"/>
                <w:b/>
                <w:color w:val="000000"/>
                <w:sz w:val="20"/>
                <w:lang w:eastAsia="en-AU"/>
              </w:rPr>
            </w:pPr>
            <w:r w:rsidRPr="00B733FC">
              <w:rPr>
                <w:rFonts w:asciiTheme="minorHAnsi" w:hAnsiTheme="minorHAnsi" w:cs="Armada"/>
                <w:b/>
                <w:color w:val="000000"/>
                <w:sz w:val="20"/>
                <w:lang w:eastAsia="en-AU"/>
              </w:rPr>
              <w:t>TEXT COMPLEXITY</w:t>
            </w:r>
          </w:p>
        </w:tc>
        <w:tc>
          <w:tcPr>
            <w:tcW w:w="2091" w:type="dxa"/>
          </w:tcPr>
          <w:p w:rsidR="00155030" w:rsidRPr="00B733FC" w:rsidRDefault="00155030" w:rsidP="00155030">
            <w:pPr>
              <w:autoSpaceDE w:val="0"/>
              <w:autoSpaceDN w:val="0"/>
              <w:adjustRightInd w:val="0"/>
              <w:spacing w:line="241" w:lineRule="atLeast"/>
              <w:jc w:val="left"/>
              <w:rPr>
                <w:rFonts w:asciiTheme="minorHAnsi" w:hAnsiTheme="minorHAnsi" w:cs="Armada"/>
                <w:b/>
                <w:color w:val="000000"/>
                <w:sz w:val="20"/>
                <w:lang w:eastAsia="en-AU"/>
              </w:rPr>
            </w:pPr>
            <w:r w:rsidRPr="00B733FC">
              <w:rPr>
                <w:rFonts w:asciiTheme="minorHAnsi" w:hAnsiTheme="minorHAnsi" w:cs="Armada"/>
                <w:b/>
                <w:color w:val="000000"/>
                <w:sz w:val="20"/>
                <w:lang w:eastAsia="en-AU"/>
              </w:rPr>
              <w:t>TASK COMPLEXITY</w:t>
            </w:r>
          </w:p>
        </w:tc>
      </w:tr>
      <w:tr w:rsidR="00155030" w:rsidRPr="00B733FC" w:rsidTr="00155030">
        <w:tc>
          <w:tcPr>
            <w:tcW w:w="959" w:type="dxa"/>
          </w:tcPr>
          <w:p w:rsidR="00155030" w:rsidRPr="00B733FC" w:rsidRDefault="00155030" w:rsidP="00155030">
            <w:pPr>
              <w:pStyle w:val="PARA1"/>
              <w:rPr>
                <w:rFonts w:asciiTheme="minorHAnsi" w:hAnsiTheme="minorHAnsi" w:cs="Armada"/>
                <w:b/>
                <w:color w:val="000000"/>
                <w:sz w:val="20"/>
                <w:szCs w:val="20"/>
                <w:lang w:val="en-AU" w:eastAsia="en-AU"/>
              </w:rPr>
            </w:pPr>
            <w:r w:rsidRPr="00B733FC">
              <w:rPr>
                <w:rFonts w:asciiTheme="minorHAnsi" w:hAnsiTheme="minorHAnsi" w:cs="Armada"/>
                <w:b/>
                <w:color w:val="000000"/>
                <w:sz w:val="20"/>
                <w:szCs w:val="20"/>
                <w:lang w:val="en-AU" w:eastAsia="en-AU"/>
              </w:rPr>
              <w:t>3</w:t>
            </w:r>
          </w:p>
        </w:tc>
        <w:tc>
          <w:tcPr>
            <w:tcW w:w="2090" w:type="dxa"/>
          </w:tcPr>
          <w:p w:rsidR="00155030" w:rsidRPr="00B733FC" w:rsidRDefault="00155030" w:rsidP="00155030">
            <w:pPr>
              <w:autoSpaceDE w:val="0"/>
              <w:autoSpaceDN w:val="0"/>
              <w:adjustRightInd w:val="0"/>
              <w:spacing w:after="40" w:line="171" w:lineRule="atLeast"/>
              <w:jc w:val="left"/>
              <w:rPr>
                <w:rFonts w:asciiTheme="minorHAnsi" w:hAnsiTheme="minorHAnsi" w:cs="Frutiger 45 Light"/>
                <w:color w:val="000000"/>
                <w:sz w:val="18"/>
                <w:lang w:eastAsia="en-AU"/>
              </w:rPr>
            </w:pPr>
            <w:r w:rsidRPr="00B733FC">
              <w:rPr>
                <w:rFonts w:asciiTheme="minorHAnsi" w:hAnsiTheme="minorHAnsi" w:cs="Frutiger 45 Light"/>
                <w:color w:val="000000"/>
                <w:sz w:val="18"/>
                <w:lang w:eastAsia="en-AU"/>
              </w:rPr>
              <w:t>Works independently and uses own familiar support resources</w:t>
            </w:r>
          </w:p>
        </w:tc>
        <w:tc>
          <w:tcPr>
            <w:tcW w:w="2091" w:type="dxa"/>
          </w:tcPr>
          <w:p w:rsidR="00155030" w:rsidRPr="00B733FC" w:rsidRDefault="00155030" w:rsidP="00155030">
            <w:pPr>
              <w:autoSpaceDE w:val="0"/>
              <w:autoSpaceDN w:val="0"/>
              <w:adjustRightInd w:val="0"/>
              <w:spacing w:after="40" w:line="171" w:lineRule="atLeast"/>
              <w:jc w:val="left"/>
              <w:rPr>
                <w:rFonts w:asciiTheme="minorHAnsi" w:hAnsiTheme="minorHAnsi" w:cs="Frutiger 45 Light"/>
                <w:color w:val="000000"/>
                <w:sz w:val="18"/>
                <w:lang w:eastAsia="en-AU"/>
              </w:rPr>
            </w:pPr>
            <w:r w:rsidRPr="00B733FC">
              <w:rPr>
                <w:rFonts w:asciiTheme="minorHAnsi" w:hAnsiTheme="minorHAnsi" w:cs="Frutiger 45 Light"/>
                <w:color w:val="000000"/>
                <w:sz w:val="18"/>
                <w:lang w:eastAsia="en-AU"/>
              </w:rPr>
              <w:t>Range of familiar contexts</w:t>
            </w:r>
          </w:p>
          <w:p w:rsidR="00155030" w:rsidRPr="00B733FC" w:rsidRDefault="00155030" w:rsidP="00155030">
            <w:pPr>
              <w:autoSpaceDE w:val="0"/>
              <w:autoSpaceDN w:val="0"/>
              <w:adjustRightInd w:val="0"/>
              <w:spacing w:after="40" w:line="171" w:lineRule="atLeast"/>
              <w:jc w:val="left"/>
              <w:rPr>
                <w:rFonts w:asciiTheme="minorHAnsi" w:hAnsiTheme="minorHAnsi" w:cs="Frutiger 45 Light"/>
                <w:color w:val="000000"/>
                <w:sz w:val="18"/>
                <w:lang w:eastAsia="en-AU"/>
              </w:rPr>
            </w:pPr>
            <w:r w:rsidRPr="00B733FC">
              <w:rPr>
                <w:rFonts w:asciiTheme="minorHAnsi" w:hAnsiTheme="minorHAnsi" w:cs="Frutiger 45 Light"/>
                <w:color w:val="000000"/>
                <w:sz w:val="18"/>
                <w:lang w:eastAsia="en-AU"/>
              </w:rPr>
              <w:t>Some less familiar contexts</w:t>
            </w:r>
          </w:p>
          <w:p w:rsidR="00155030" w:rsidRPr="00B733FC" w:rsidRDefault="00155030" w:rsidP="00155030">
            <w:pPr>
              <w:autoSpaceDE w:val="0"/>
              <w:autoSpaceDN w:val="0"/>
              <w:adjustRightInd w:val="0"/>
              <w:spacing w:after="40" w:line="171" w:lineRule="atLeast"/>
              <w:jc w:val="left"/>
              <w:rPr>
                <w:rFonts w:asciiTheme="minorHAnsi" w:hAnsiTheme="minorHAnsi" w:cs="Frutiger 45 Light"/>
                <w:color w:val="000000"/>
                <w:sz w:val="18"/>
                <w:lang w:eastAsia="en-AU"/>
              </w:rPr>
            </w:pPr>
            <w:r w:rsidRPr="00B733FC">
              <w:rPr>
                <w:rFonts w:asciiTheme="minorHAnsi" w:hAnsiTheme="minorHAnsi" w:cs="Frutiger 45 Light"/>
                <w:color w:val="000000"/>
                <w:sz w:val="18"/>
                <w:lang w:eastAsia="en-AU"/>
              </w:rPr>
              <w:t>Some specialisation in familiar/known contexts</w:t>
            </w:r>
          </w:p>
        </w:tc>
        <w:tc>
          <w:tcPr>
            <w:tcW w:w="2091" w:type="dxa"/>
          </w:tcPr>
          <w:p w:rsidR="00155030" w:rsidRPr="00B733FC" w:rsidRDefault="00155030" w:rsidP="00155030">
            <w:pPr>
              <w:autoSpaceDE w:val="0"/>
              <w:autoSpaceDN w:val="0"/>
              <w:adjustRightInd w:val="0"/>
              <w:spacing w:after="40" w:line="171" w:lineRule="atLeast"/>
              <w:jc w:val="left"/>
              <w:rPr>
                <w:rFonts w:asciiTheme="minorHAnsi" w:hAnsiTheme="minorHAnsi" w:cs="Frutiger 45 Light"/>
                <w:color w:val="000000"/>
                <w:sz w:val="18"/>
                <w:lang w:eastAsia="en-AU"/>
              </w:rPr>
            </w:pPr>
            <w:r w:rsidRPr="00B733FC">
              <w:rPr>
                <w:rFonts w:asciiTheme="minorHAnsi" w:hAnsiTheme="minorHAnsi" w:cs="Frutiger 45 Light"/>
                <w:color w:val="000000"/>
                <w:sz w:val="18"/>
                <w:lang w:eastAsia="en-AU"/>
              </w:rPr>
              <w:t>Routine texts</w:t>
            </w:r>
          </w:p>
          <w:p w:rsidR="00155030" w:rsidRPr="00B733FC" w:rsidRDefault="00155030" w:rsidP="00155030">
            <w:pPr>
              <w:autoSpaceDE w:val="0"/>
              <w:autoSpaceDN w:val="0"/>
              <w:adjustRightInd w:val="0"/>
              <w:spacing w:after="40" w:line="171" w:lineRule="atLeast"/>
              <w:jc w:val="left"/>
              <w:rPr>
                <w:rFonts w:asciiTheme="minorHAnsi" w:hAnsiTheme="minorHAnsi" w:cs="Frutiger 45 Light"/>
                <w:color w:val="000000"/>
                <w:sz w:val="18"/>
                <w:lang w:eastAsia="en-AU"/>
              </w:rPr>
            </w:pPr>
            <w:r w:rsidRPr="00B733FC">
              <w:rPr>
                <w:rFonts w:asciiTheme="minorHAnsi" w:hAnsiTheme="minorHAnsi" w:cs="Frutiger 45 Light"/>
                <w:color w:val="000000"/>
                <w:sz w:val="18"/>
                <w:lang w:eastAsia="en-AU"/>
              </w:rPr>
              <w:t>May include some unfamiliar elements, embedded information and abstraction</w:t>
            </w:r>
          </w:p>
          <w:p w:rsidR="00155030" w:rsidRPr="00B733FC" w:rsidRDefault="00155030" w:rsidP="00155030">
            <w:pPr>
              <w:autoSpaceDE w:val="0"/>
              <w:autoSpaceDN w:val="0"/>
              <w:adjustRightInd w:val="0"/>
              <w:spacing w:after="40" w:line="171" w:lineRule="atLeast"/>
              <w:jc w:val="left"/>
              <w:rPr>
                <w:rFonts w:asciiTheme="minorHAnsi" w:hAnsiTheme="minorHAnsi" w:cs="Frutiger 45 Light"/>
                <w:color w:val="000000"/>
                <w:sz w:val="18"/>
                <w:lang w:eastAsia="en-AU"/>
              </w:rPr>
            </w:pPr>
            <w:r w:rsidRPr="00B733FC">
              <w:rPr>
                <w:rFonts w:asciiTheme="minorHAnsi" w:hAnsiTheme="minorHAnsi" w:cs="Frutiger 45 Light"/>
                <w:color w:val="000000"/>
                <w:sz w:val="18"/>
                <w:lang w:eastAsia="en-AU"/>
              </w:rPr>
              <w:t xml:space="preserve">Includes some specialised vocabulary </w:t>
            </w:r>
          </w:p>
        </w:tc>
        <w:tc>
          <w:tcPr>
            <w:tcW w:w="2091" w:type="dxa"/>
          </w:tcPr>
          <w:p w:rsidR="00155030" w:rsidRPr="00B733FC" w:rsidRDefault="00155030" w:rsidP="00155030">
            <w:pPr>
              <w:autoSpaceDE w:val="0"/>
              <w:autoSpaceDN w:val="0"/>
              <w:adjustRightInd w:val="0"/>
              <w:spacing w:after="40" w:line="171" w:lineRule="atLeast"/>
              <w:jc w:val="left"/>
              <w:rPr>
                <w:rFonts w:asciiTheme="minorHAnsi" w:hAnsiTheme="minorHAnsi" w:cs="Frutiger 45 Light"/>
                <w:color w:val="000000"/>
                <w:sz w:val="18"/>
                <w:lang w:eastAsia="en-AU"/>
              </w:rPr>
            </w:pPr>
            <w:r w:rsidRPr="00B733FC">
              <w:rPr>
                <w:rFonts w:asciiTheme="minorHAnsi" w:hAnsiTheme="minorHAnsi" w:cs="Frutiger 45 Light"/>
                <w:color w:val="000000"/>
                <w:sz w:val="18"/>
                <w:lang w:eastAsia="en-AU"/>
              </w:rPr>
              <w:t xml:space="preserve">Tasks involving a number of steps </w:t>
            </w:r>
          </w:p>
          <w:p w:rsidR="00155030" w:rsidRPr="00B733FC" w:rsidRDefault="00155030" w:rsidP="00155030">
            <w:pPr>
              <w:autoSpaceDE w:val="0"/>
              <w:autoSpaceDN w:val="0"/>
              <w:adjustRightInd w:val="0"/>
              <w:spacing w:after="40" w:line="171" w:lineRule="atLeast"/>
              <w:jc w:val="left"/>
              <w:rPr>
                <w:rFonts w:asciiTheme="minorHAnsi" w:hAnsiTheme="minorHAnsi" w:cs="Frutiger 45 Light"/>
                <w:color w:val="000000"/>
                <w:sz w:val="18"/>
                <w:lang w:eastAsia="en-AU"/>
              </w:rPr>
            </w:pPr>
            <w:r w:rsidRPr="00B733FC">
              <w:rPr>
                <w:rFonts w:asciiTheme="minorHAnsi" w:hAnsiTheme="minorHAnsi" w:cs="Frutiger 45 Light"/>
                <w:color w:val="000000"/>
                <w:sz w:val="18"/>
                <w:lang w:eastAsia="en-AU"/>
              </w:rPr>
              <w:t xml:space="preserve">Processes include sequencing, integrating, interpreting, simple extrapolating, simple </w:t>
            </w:r>
            <w:proofErr w:type="spellStart"/>
            <w:r w:rsidRPr="00B733FC">
              <w:rPr>
                <w:rFonts w:asciiTheme="minorHAnsi" w:hAnsiTheme="minorHAnsi" w:cs="Frutiger 45 Light"/>
                <w:color w:val="000000"/>
                <w:sz w:val="18"/>
                <w:lang w:eastAsia="en-AU"/>
              </w:rPr>
              <w:t>inferencing</w:t>
            </w:r>
            <w:proofErr w:type="spellEnd"/>
            <w:r w:rsidRPr="00B733FC">
              <w:rPr>
                <w:rFonts w:asciiTheme="minorHAnsi" w:hAnsiTheme="minorHAnsi" w:cs="Frutiger 45 Light"/>
                <w:color w:val="000000"/>
                <w:sz w:val="18"/>
                <w:lang w:eastAsia="en-AU"/>
              </w:rPr>
              <w:t>, simple abstracting</w:t>
            </w:r>
          </w:p>
        </w:tc>
      </w:tr>
      <w:tr w:rsidR="00155030" w:rsidRPr="00B733FC" w:rsidTr="00155030">
        <w:tc>
          <w:tcPr>
            <w:tcW w:w="959" w:type="dxa"/>
          </w:tcPr>
          <w:p w:rsidR="00155030" w:rsidRPr="00B733FC" w:rsidRDefault="00155030" w:rsidP="00155030">
            <w:pPr>
              <w:pStyle w:val="PARA1"/>
              <w:rPr>
                <w:rFonts w:asciiTheme="minorHAnsi" w:hAnsiTheme="minorHAnsi" w:cs="Armada"/>
                <w:b/>
                <w:color w:val="000000"/>
                <w:sz w:val="20"/>
                <w:szCs w:val="20"/>
                <w:lang w:val="en-AU" w:eastAsia="en-AU"/>
              </w:rPr>
            </w:pPr>
            <w:r w:rsidRPr="00B733FC">
              <w:rPr>
                <w:rFonts w:asciiTheme="minorHAnsi" w:hAnsiTheme="minorHAnsi" w:cs="Armada"/>
                <w:b/>
                <w:color w:val="000000"/>
                <w:sz w:val="20"/>
                <w:szCs w:val="20"/>
                <w:lang w:val="en-AU" w:eastAsia="en-AU"/>
              </w:rPr>
              <w:t>4</w:t>
            </w:r>
          </w:p>
        </w:tc>
        <w:tc>
          <w:tcPr>
            <w:tcW w:w="2090" w:type="dxa"/>
          </w:tcPr>
          <w:p w:rsidR="00155030" w:rsidRPr="00B733FC" w:rsidRDefault="00155030" w:rsidP="00155030">
            <w:pPr>
              <w:autoSpaceDE w:val="0"/>
              <w:autoSpaceDN w:val="0"/>
              <w:adjustRightInd w:val="0"/>
              <w:spacing w:after="40" w:line="171" w:lineRule="atLeast"/>
              <w:jc w:val="left"/>
              <w:rPr>
                <w:rFonts w:asciiTheme="minorHAnsi" w:hAnsiTheme="minorHAnsi" w:cs="Frutiger 45 Light"/>
                <w:color w:val="000000"/>
                <w:sz w:val="18"/>
                <w:lang w:eastAsia="en-AU"/>
              </w:rPr>
            </w:pPr>
            <w:r w:rsidRPr="00B733FC">
              <w:rPr>
                <w:rFonts w:asciiTheme="minorHAnsi" w:hAnsiTheme="minorHAnsi" w:cs="Frutiger 45 Light"/>
                <w:color w:val="000000"/>
                <w:sz w:val="18"/>
                <w:lang w:eastAsia="en-AU"/>
              </w:rPr>
              <w:t>Works independently and initiates and uses support from a range of established resources</w:t>
            </w:r>
          </w:p>
        </w:tc>
        <w:tc>
          <w:tcPr>
            <w:tcW w:w="2091" w:type="dxa"/>
          </w:tcPr>
          <w:p w:rsidR="00155030" w:rsidRPr="00B733FC" w:rsidRDefault="00155030" w:rsidP="00155030">
            <w:pPr>
              <w:autoSpaceDE w:val="0"/>
              <w:autoSpaceDN w:val="0"/>
              <w:adjustRightInd w:val="0"/>
              <w:spacing w:after="40" w:line="171" w:lineRule="atLeast"/>
              <w:jc w:val="left"/>
              <w:rPr>
                <w:rFonts w:asciiTheme="minorHAnsi" w:hAnsiTheme="minorHAnsi" w:cs="Frutiger 45 Light"/>
                <w:color w:val="000000"/>
                <w:sz w:val="18"/>
                <w:lang w:eastAsia="en-AU"/>
              </w:rPr>
            </w:pPr>
            <w:r w:rsidRPr="00B733FC">
              <w:rPr>
                <w:rFonts w:asciiTheme="minorHAnsi" w:hAnsiTheme="minorHAnsi" w:cs="Frutiger 45 Light"/>
                <w:color w:val="000000"/>
                <w:sz w:val="18"/>
                <w:lang w:eastAsia="en-AU"/>
              </w:rPr>
              <w:t>Range of contexts, including some that are unfamiliar and/or unpredictable</w:t>
            </w:r>
          </w:p>
          <w:p w:rsidR="00155030" w:rsidRPr="00B733FC" w:rsidRDefault="00155030" w:rsidP="00155030">
            <w:pPr>
              <w:autoSpaceDE w:val="0"/>
              <w:autoSpaceDN w:val="0"/>
              <w:adjustRightInd w:val="0"/>
              <w:spacing w:after="40" w:line="171" w:lineRule="atLeast"/>
              <w:jc w:val="left"/>
              <w:rPr>
                <w:rFonts w:asciiTheme="minorHAnsi" w:hAnsiTheme="minorHAnsi" w:cs="Frutiger 45 Light"/>
                <w:color w:val="000000"/>
                <w:sz w:val="18"/>
                <w:lang w:eastAsia="en-AU"/>
              </w:rPr>
            </w:pPr>
            <w:r w:rsidRPr="00B733FC">
              <w:rPr>
                <w:rFonts w:asciiTheme="minorHAnsi" w:hAnsiTheme="minorHAnsi" w:cs="Frutiger 45 Light"/>
                <w:color w:val="000000"/>
                <w:sz w:val="18"/>
                <w:lang w:eastAsia="en-AU"/>
              </w:rPr>
              <w:t>Some specialisation in less familiar/known contexts</w:t>
            </w:r>
          </w:p>
        </w:tc>
        <w:tc>
          <w:tcPr>
            <w:tcW w:w="2091" w:type="dxa"/>
          </w:tcPr>
          <w:p w:rsidR="00155030" w:rsidRPr="00B733FC" w:rsidRDefault="00155030" w:rsidP="00155030">
            <w:pPr>
              <w:autoSpaceDE w:val="0"/>
              <w:autoSpaceDN w:val="0"/>
              <w:adjustRightInd w:val="0"/>
              <w:spacing w:after="40" w:line="171" w:lineRule="atLeast"/>
              <w:jc w:val="left"/>
              <w:rPr>
                <w:rFonts w:asciiTheme="minorHAnsi" w:hAnsiTheme="minorHAnsi" w:cs="Frutiger 45 Light"/>
                <w:color w:val="000000"/>
                <w:sz w:val="18"/>
                <w:lang w:eastAsia="en-AU"/>
              </w:rPr>
            </w:pPr>
            <w:r w:rsidRPr="00B733FC">
              <w:rPr>
                <w:rFonts w:asciiTheme="minorHAnsi" w:hAnsiTheme="minorHAnsi" w:cs="Frutiger 45 Light"/>
                <w:color w:val="000000"/>
                <w:sz w:val="18"/>
                <w:lang w:eastAsia="en-AU"/>
              </w:rPr>
              <w:t>Complex texts</w:t>
            </w:r>
          </w:p>
          <w:p w:rsidR="00155030" w:rsidRPr="00B733FC" w:rsidRDefault="00155030" w:rsidP="00155030">
            <w:pPr>
              <w:autoSpaceDE w:val="0"/>
              <w:autoSpaceDN w:val="0"/>
              <w:adjustRightInd w:val="0"/>
              <w:spacing w:after="40" w:line="171" w:lineRule="atLeast"/>
              <w:jc w:val="left"/>
              <w:rPr>
                <w:rFonts w:asciiTheme="minorHAnsi" w:hAnsiTheme="minorHAnsi" w:cs="Frutiger 45 Light"/>
                <w:color w:val="000000"/>
                <w:sz w:val="18"/>
                <w:lang w:eastAsia="en-AU"/>
              </w:rPr>
            </w:pPr>
            <w:r w:rsidRPr="00B733FC">
              <w:rPr>
                <w:rFonts w:asciiTheme="minorHAnsi" w:hAnsiTheme="minorHAnsi" w:cs="Frutiger 45 Light"/>
                <w:color w:val="000000"/>
                <w:sz w:val="18"/>
                <w:lang w:eastAsia="en-AU"/>
              </w:rPr>
              <w:t>Embedded information</w:t>
            </w:r>
          </w:p>
          <w:p w:rsidR="00155030" w:rsidRPr="00B733FC" w:rsidRDefault="00155030" w:rsidP="00155030">
            <w:pPr>
              <w:autoSpaceDE w:val="0"/>
              <w:autoSpaceDN w:val="0"/>
              <w:adjustRightInd w:val="0"/>
              <w:spacing w:after="40" w:line="171" w:lineRule="atLeast"/>
              <w:jc w:val="left"/>
              <w:rPr>
                <w:rFonts w:asciiTheme="minorHAnsi" w:hAnsiTheme="minorHAnsi" w:cs="Frutiger 45 Light"/>
                <w:color w:val="000000"/>
                <w:sz w:val="18"/>
                <w:lang w:eastAsia="en-AU"/>
              </w:rPr>
            </w:pPr>
            <w:r w:rsidRPr="00B733FC">
              <w:rPr>
                <w:rFonts w:asciiTheme="minorHAnsi" w:hAnsiTheme="minorHAnsi" w:cs="Frutiger 45 Light"/>
                <w:color w:val="000000"/>
                <w:sz w:val="18"/>
                <w:lang w:eastAsia="en-AU"/>
              </w:rPr>
              <w:t>Includes specialised vocabulary</w:t>
            </w:r>
          </w:p>
          <w:p w:rsidR="00155030" w:rsidRPr="00B733FC" w:rsidRDefault="00155030" w:rsidP="00155030">
            <w:pPr>
              <w:autoSpaceDE w:val="0"/>
              <w:autoSpaceDN w:val="0"/>
              <w:adjustRightInd w:val="0"/>
              <w:spacing w:after="40" w:line="171" w:lineRule="atLeast"/>
              <w:jc w:val="left"/>
              <w:rPr>
                <w:rFonts w:asciiTheme="minorHAnsi" w:hAnsiTheme="minorHAnsi" w:cs="Frutiger 45 Light"/>
                <w:color w:val="000000"/>
                <w:sz w:val="18"/>
                <w:lang w:eastAsia="en-AU"/>
              </w:rPr>
            </w:pPr>
            <w:r w:rsidRPr="00B733FC">
              <w:rPr>
                <w:rFonts w:asciiTheme="minorHAnsi" w:hAnsiTheme="minorHAnsi" w:cs="Frutiger 45 Light"/>
                <w:color w:val="000000"/>
                <w:sz w:val="18"/>
                <w:lang w:eastAsia="en-AU"/>
              </w:rPr>
              <w:t>Includes abstraction and symbolism</w:t>
            </w:r>
          </w:p>
        </w:tc>
        <w:tc>
          <w:tcPr>
            <w:tcW w:w="2091" w:type="dxa"/>
          </w:tcPr>
          <w:p w:rsidR="00155030" w:rsidRPr="00B733FC" w:rsidRDefault="00155030" w:rsidP="00155030">
            <w:pPr>
              <w:autoSpaceDE w:val="0"/>
              <w:autoSpaceDN w:val="0"/>
              <w:adjustRightInd w:val="0"/>
              <w:spacing w:after="40" w:line="171" w:lineRule="atLeast"/>
              <w:jc w:val="left"/>
              <w:rPr>
                <w:rFonts w:asciiTheme="minorHAnsi" w:hAnsiTheme="minorHAnsi" w:cs="Frutiger 45 Light"/>
                <w:color w:val="000000"/>
                <w:sz w:val="18"/>
                <w:lang w:eastAsia="en-AU"/>
              </w:rPr>
            </w:pPr>
            <w:r w:rsidRPr="00B733FC">
              <w:rPr>
                <w:rFonts w:asciiTheme="minorHAnsi" w:hAnsiTheme="minorHAnsi" w:cs="Frutiger 45 Light"/>
                <w:color w:val="000000"/>
                <w:sz w:val="18"/>
                <w:lang w:eastAsia="en-AU"/>
              </w:rPr>
              <w:t>Complex task organisation and analysis involving application of a number of steps</w:t>
            </w:r>
          </w:p>
          <w:p w:rsidR="00155030" w:rsidRPr="00B733FC" w:rsidRDefault="00155030" w:rsidP="00155030">
            <w:pPr>
              <w:autoSpaceDE w:val="0"/>
              <w:autoSpaceDN w:val="0"/>
              <w:adjustRightInd w:val="0"/>
              <w:spacing w:after="40" w:line="171" w:lineRule="atLeast"/>
              <w:jc w:val="left"/>
              <w:rPr>
                <w:rFonts w:asciiTheme="minorHAnsi" w:hAnsiTheme="minorHAnsi" w:cs="Frutiger 45 Light"/>
                <w:color w:val="000000"/>
                <w:sz w:val="18"/>
                <w:lang w:eastAsia="en-AU"/>
              </w:rPr>
            </w:pPr>
            <w:r w:rsidRPr="00B733FC">
              <w:rPr>
                <w:rFonts w:asciiTheme="minorHAnsi" w:hAnsiTheme="minorHAnsi" w:cs="Frutiger 45 Light"/>
                <w:color w:val="000000"/>
                <w:sz w:val="18"/>
                <w:lang w:eastAsia="en-AU"/>
              </w:rPr>
              <w:t xml:space="preserve">Processes include extracting, extrapolating, </w:t>
            </w:r>
            <w:proofErr w:type="spellStart"/>
            <w:r w:rsidRPr="00B733FC">
              <w:rPr>
                <w:rFonts w:asciiTheme="minorHAnsi" w:hAnsiTheme="minorHAnsi" w:cs="Frutiger 45 Light"/>
                <w:color w:val="000000"/>
                <w:sz w:val="18"/>
                <w:lang w:eastAsia="en-AU"/>
              </w:rPr>
              <w:t>inferencing</w:t>
            </w:r>
            <w:proofErr w:type="spellEnd"/>
            <w:r w:rsidRPr="00B733FC">
              <w:rPr>
                <w:rFonts w:asciiTheme="minorHAnsi" w:hAnsiTheme="minorHAnsi" w:cs="Frutiger 45 Light"/>
                <w:color w:val="000000"/>
                <w:sz w:val="18"/>
                <w:lang w:eastAsia="en-AU"/>
              </w:rPr>
              <w:t>, reflecting, abstracting</w:t>
            </w:r>
          </w:p>
        </w:tc>
      </w:tr>
    </w:tbl>
    <w:p w:rsidR="00B54571" w:rsidRPr="00B733FC" w:rsidRDefault="00B54571" w:rsidP="00B54571">
      <w:pPr>
        <w:pStyle w:val="Caption"/>
      </w:pPr>
      <w:bookmarkStart w:id="14" w:name="_Toc433812709"/>
      <w:r w:rsidRPr="00B733FC">
        <w:t xml:space="preserve">Figure </w:t>
      </w:r>
      <w:r w:rsidR="001F6A1A" w:rsidRPr="00B733FC">
        <w:fldChar w:fldCharType="begin"/>
      </w:r>
      <w:r w:rsidR="00D464D6" w:rsidRPr="00B733FC">
        <w:instrText xml:space="preserve"> SEQ Figure \* ARABIC </w:instrText>
      </w:r>
      <w:r w:rsidR="001F6A1A" w:rsidRPr="00B733FC">
        <w:fldChar w:fldCharType="separate"/>
      </w:r>
      <w:r w:rsidR="002A7F58">
        <w:rPr>
          <w:noProof/>
        </w:rPr>
        <w:t>1</w:t>
      </w:r>
      <w:r w:rsidR="001F6A1A" w:rsidRPr="00B733FC">
        <w:rPr>
          <w:noProof/>
        </w:rPr>
        <w:fldChar w:fldCharType="end"/>
      </w:r>
      <w:r w:rsidRPr="00B733FC">
        <w:t xml:space="preserve">.1: </w:t>
      </w:r>
      <w:bookmarkEnd w:id="14"/>
      <w:r w:rsidRPr="00B733FC">
        <w:t>Extract from the ACSF of the</w:t>
      </w:r>
      <w:r w:rsidR="00431627" w:rsidRPr="00B733FC">
        <w:t xml:space="preserve"> Performance Variables Grid</w:t>
      </w:r>
    </w:p>
    <w:p w:rsidR="00155030" w:rsidRPr="00B733FC" w:rsidRDefault="006D1E8C" w:rsidP="00155030">
      <w:pPr>
        <w:pStyle w:val="PARA1"/>
        <w:rPr>
          <w:lang w:val="en-AU"/>
        </w:rPr>
      </w:pPr>
      <w:r w:rsidRPr="00B733FC">
        <w:rPr>
          <w:lang w:val="en-AU"/>
        </w:rPr>
        <w:t>G</w:t>
      </w:r>
      <w:r w:rsidR="00155030" w:rsidRPr="00B733FC">
        <w:rPr>
          <w:lang w:val="en-AU"/>
        </w:rPr>
        <w:t xml:space="preserve">iven that the minimum standard is ACSF Exit Level 3, </w:t>
      </w:r>
      <w:r w:rsidR="00155030" w:rsidRPr="00B733FC">
        <w:rPr>
          <w:b/>
          <w:lang w:val="en-AU"/>
        </w:rPr>
        <w:t>all</w:t>
      </w:r>
      <w:r w:rsidR="00155030" w:rsidRPr="00B733FC">
        <w:rPr>
          <w:lang w:val="en-AU"/>
        </w:rPr>
        <w:t xml:space="preserve"> of the above descriptions and features for Level 3 should be able to be met by a successful VET </w:t>
      </w:r>
      <w:r w:rsidR="00466E7D" w:rsidRPr="00B733FC">
        <w:rPr>
          <w:lang w:val="en-AU"/>
        </w:rPr>
        <w:t>student loans</w:t>
      </w:r>
      <w:r w:rsidR="00155030" w:rsidRPr="00B733FC">
        <w:rPr>
          <w:lang w:val="en-AU"/>
        </w:rPr>
        <w:t xml:space="preserve"> candidate. </w:t>
      </w:r>
    </w:p>
    <w:p w:rsidR="00155030" w:rsidRPr="00B733FC" w:rsidRDefault="00155030" w:rsidP="00155030">
      <w:pPr>
        <w:pStyle w:val="PARA1"/>
        <w:rPr>
          <w:lang w:val="en-AU"/>
        </w:rPr>
      </w:pPr>
      <w:r w:rsidRPr="00B733FC">
        <w:rPr>
          <w:lang w:val="en-AU"/>
        </w:rPr>
        <w:t xml:space="preserve">This would mean that an approved VET </w:t>
      </w:r>
      <w:r w:rsidR="00466E7D" w:rsidRPr="00B733FC">
        <w:rPr>
          <w:lang w:val="en-AU"/>
        </w:rPr>
        <w:t>student loans</w:t>
      </w:r>
      <w:r w:rsidRPr="00B733FC">
        <w:rPr>
          <w:lang w:val="en-AU"/>
        </w:rPr>
        <w:t xml:space="preserve"> LLN assessment tool would include such key elements as:</w:t>
      </w:r>
    </w:p>
    <w:p w:rsidR="00155030" w:rsidRPr="00B733FC" w:rsidRDefault="00155030" w:rsidP="001350E2">
      <w:pPr>
        <w:pStyle w:val="PARA1"/>
        <w:numPr>
          <w:ilvl w:val="0"/>
          <w:numId w:val="11"/>
        </w:numPr>
        <w:rPr>
          <w:lang w:val="en-AU"/>
        </w:rPr>
      </w:pPr>
      <w:r w:rsidRPr="00B733FC">
        <w:rPr>
          <w:lang w:val="en-AU"/>
        </w:rPr>
        <w:t>The learner can undertake the assessment independently</w:t>
      </w:r>
    </w:p>
    <w:p w:rsidR="00155030" w:rsidRPr="00B733FC" w:rsidRDefault="00155030" w:rsidP="001350E2">
      <w:pPr>
        <w:pStyle w:val="PARA1"/>
        <w:numPr>
          <w:ilvl w:val="0"/>
          <w:numId w:val="11"/>
        </w:numPr>
        <w:rPr>
          <w:lang w:val="en-AU"/>
        </w:rPr>
      </w:pPr>
      <w:r w:rsidRPr="00B733FC">
        <w:rPr>
          <w:lang w:val="en-AU"/>
        </w:rPr>
        <w:lastRenderedPageBreak/>
        <w:t xml:space="preserve">The assessment questions and contexts </w:t>
      </w:r>
      <w:r w:rsidR="007C17C4" w:rsidRPr="00B733FC">
        <w:rPr>
          <w:lang w:val="en-AU"/>
        </w:rPr>
        <w:t>should include</w:t>
      </w:r>
      <w:r w:rsidR="00AB449E" w:rsidRPr="00B733FC">
        <w:rPr>
          <w:lang w:val="en-AU"/>
        </w:rPr>
        <w:t xml:space="preserve"> </w:t>
      </w:r>
      <w:r w:rsidRPr="00B733FC">
        <w:rPr>
          <w:lang w:val="en-AU"/>
        </w:rPr>
        <w:t>a combination of familiar and unfamiliar contexts</w:t>
      </w:r>
      <w:r w:rsidR="000B2AD6" w:rsidRPr="00B733FC">
        <w:rPr>
          <w:lang w:val="en-AU"/>
        </w:rPr>
        <w:t xml:space="preserve"> with some level of specialisation</w:t>
      </w:r>
    </w:p>
    <w:p w:rsidR="00155030" w:rsidRPr="00B733FC" w:rsidRDefault="00155030" w:rsidP="001350E2">
      <w:pPr>
        <w:pStyle w:val="PARA1"/>
        <w:numPr>
          <w:ilvl w:val="0"/>
          <w:numId w:val="11"/>
        </w:numPr>
        <w:rPr>
          <w:lang w:val="en-AU"/>
        </w:rPr>
      </w:pPr>
      <w:r w:rsidRPr="00B733FC">
        <w:rPr>
          <w:lang w:val="en-AU"/>
        </w:rPr>
        <w:t>The texts used should be routine, with some unfamiliar el</w:t>
      </w:r>
      <w:r w:rsidR="000B2AD6" w:rsidRPr="00B733FC">
        <w:rPr>
          <w:lang w:val="en-AU"/>
        </w:rPr>
        <w:t xml:space="preserve">ements and embedded information, </w:t>
      </w:r>
      <w:r w:rsidRPr="00B733FC">
        <w:rPr>
          <w:lang w:val="en-AU"/>
        </w:rPr>
        <w:t xml:space="preserve">abstraction and </w:t>
      </w:r>
      <w:r w:rsidR="000B2AD6" w:rsidRPr="00B733FC">
        <w:rPr>
          <w:lang w:val="en-AU"/>
        </w:rPr>
        <w:t>specialised vocabulary—</w:t>
      </w:r>
      <w:r w:rsidRPr="00B733FC">
        <w:rPr>
          <w:lang w:val="en-AU"/>
        </w:rPr>
        <w:t>more than just simple familiar texts (as described at ACSF level 2)</w:t>
      </w:r>
    </w:p>
    <w:p w:rsidR="00155030" w:rsidRPr="00B733FC" w:rsidRDefault="00155030" w:rsidP="001350E2">
      <w:pPr>
        <w:pStyle w:val="PARA1"/>
        <w:numPr>
          <w:ilvl w:val="0"/>
          <w:numId w:val="11"/>
        </w:numPr>
        <w:rPr>
          <w:lang w:val="en-AU"/>
        </w:rPr>
      </w:pPr>
      <w:r w:rsidRPr="00B733FC">
        <w:rPr>
          <w:lang w:val="en-AU"/>
        </w:rPr>
        <w:t xml:space="preserve">Tasks expected as part of the assessment should involve a number of steps and processes </w:t>
      </w:r>
      <w:r w:rsidR="007C17C4" w:rsidRPr="00B733FC">
        <w:rPr>
          <w:lang w:val="en-AU"/>
        </w:rPr>
        <w:t>will</w:t>
      </w:r>
      <w:r w:rsidRPr="00B733FC">
        <w:rPr>
          <w:lang w:val="en-AU"/>
        </w:rPr>
        <w:t xml:space="preserve"> include sequencing, integrating, interpreting, simple extrapolating, simple </w:t>
      </w:r>
      <w:proofErr w:type="spellStart"/>
      <w:r w:rsidRPr="00B733FC">
        <w:rPr>
          <w:lang w:val="en-AU"/>
        </w:rPr>
        <w:t>inferencing</w:t>
      </w:r>
      <w:proofErr w:type="spellEnd"/>
      <w:r w:rsidRPr="00B733FC">
        <w:rPr>
          <w:lang w:val="en-AU"/>
        </w:rPr>
        <w:t xml:space="preserve"> and simple abstracting.</w:t>
      </w:r>
    </w:p>
    <w:p w:rsidR="00155030" w:rsidRPr="00B733FC" w:rsidRDefault="00155030" w:rsidP="00155030">
      <w:pPr>
        <w:pStyle w:val="PARA1"/>
        <w:rPr>
          <w:i/>
          <w:lang w:val="en-AU"/>
        </w:rPr>
      </w:pPr>
      <w:r w:rsidRPr="00B733FC">
        <w:rPr>
          <w:i/>
          <w:lang w:val="en-AU"/>
        </w:rPr>
        <w:t>The ACSF indicators</w:t>
      </w:r>
      <w:r w:rsidR="00A656F1" w:rsidRPr="00B733FC">
        <w:rPr>
          <w:i/>
          <w:lang w:val="en-AU"/>
        </w:rPr>
        <w:t xml:space="preserve"> and </w:t>
      </w:r>
      <w:r w:rsidR="00AB449E" w:rsidRPr="00B733FC">
        <w:rPr>
          <w:i/>
          <w:lang w:val="en-AU"/>
        </w:rPr>
        <w:t>Focus Area</w:t>
      </w:r>
      <w:r w:rsidR="00A656F1" w:rsidRPr="00B733FC">
        <w:rPr>
          <w:i/>
          <w:lang w:val="en-AU"/>
        </w:rPr>
        <w:t>s</w:t>
      </w:r>
    </w:p>
    <w:p w:rsidR="00155030" w:rsidRPr="00B733FC" w:rsidRDefault="00155030" w:rsidP="00155030">
      <w:pPr>
        <w:pStyle w:val="PARA1"/>
        <w:rPr>
          <w:lang w:val="en-AU"/>
        </w:rPr>
      </w:pPr>
      <w:r w:rsidRPr="00B733FC">
        <w:rPr>
          <w:lang w:val="en-AU"/>
        </w:rPr>
        <w:t xml:space="preserve">In the ACSF the Indicators are statements that briefly describe performance at each level of the five core skills. There are two Indicators for Reading and three for Numeracy. </w:t>
      </w:r>
    </w:p>
    <w:p w:rsidR="00155030" w:rsidRPr="00B733FC" w:rsidRDefault="00155030" w:rsidP="00155030">
      <w:pPr>
        <w:pStyle w:val="PARA1"/>
        <w:rPr>
          <w:lang w:val="en-AU"/>
        </w:rPr>
      </w:pPr>
      <w:r w:rsidRPr="00B733FC">
        <w:rPr>
          <w:lang w:val="en-AU"/>
        </w:rPr>
        <w:t>In Reading:</w:t>
      </w:r>
    </w:p>
    <w:p w:rsidR="00155030" w:rsidRPr="00B733FC" w:rsidRDefault="00155030" w:rsidP="001350E2">
      <w:pPr>
        <w:pStyle w:val="PARA1"/>
        <w:numPr>
          <w:ilvl w:val="0"/>
          <w:numId w:val="12"/>
        </w:numPr>
        <w:rPr>
          <w:lang w:val="en-AU"/>
        </w:rPr>
      </w:pPr>
      <w:r w:rsidRPr="00B733FC">
        <w:rPr>
          <w:lang w:val="en-AU"/>
        </w:rPr>
        <w:t>the first Indicator describes a person’s performance in terms of goals/purposes, meaning-making and overall management of the process</w:t>
      </w:r>
    </w:p>
    <w:p w:rsidR="00155030" w:rsidRPr="00B733FC" w:rsidRDefault="00155030" w:rsidP="001350E2">
      <w:pPr>
        <w:pStyle w:val="PARA1"/>
        <w:numPr>
          <w:ilvl w:val="0"/>
          <w:numId w:val="12"/>
        </w:numPr>
        <w:rPr>
          <w:lang w:val="en-AU"/>
        </w:rPr>
      </w:pPr>
      <w:r w:rsidRPr="00B733FC">
        <w:rPr>
          <w:lang w:val="en-AU"/>
        </w:rPr>
        <w:t>the second Indicator focuses on practical strategies to assist with achieving the desired outcomes.</w:t>
      </w:r>
    </w:p>
    <w:p w:rsidR="00155030" w:rsidRPr="00B733FC" w:rsidRDefault="00155030" w:rsidP="00155030">
      <w:pPr>
        <w:pStyle w:val="PARA1"/>
        <w:rPr>
          <w:lang w:val="en-AU"/>
        </w:rPr>
      </w:pPr>
      <w:r w:rsidRPr="00B733FC">
        <w:rPr>
          <w:lang w:val="en-AU"/>
        </w:rPr>
        <w:t>In Numeracy:</w:t>
      </w:r>
    </w:p>
    <w:p w:rsidR="00155030" w:rsidRPr="00B733FC" w:rsidRDefault="00155030" w:rsidP="001350E2">
      <w:pPr>
        <w:pStyle w:val="PARA1"/>
        <w:numPr>
          <w:ilvl w:val="0"/>
          <w:numId w:val="12"/>
        </w:numPr>
        <w:rPr>
          <w:lang w:val="en-AU"/>
        </w:rPr>
      </w:pPr>
      <w:r w:rsidRPr="00B733FC">
        <w:rPr>
          <w:lang w:val="en-AU"/>
        </w:rPr>
        <w:t>the first Indicator focuses on identifying (through reading, observing or listening) what mathematics is required</w:t>
      </w:r>
    </w:p>
    <w:p w:rsidR="00155030" w:rsidRPr="00B733FC" w:rsidRDefault="00155030" w:rsidP="001350E2">
      <w:pPr>
        <w:pStyle w:val="PARA1"/>
        <w:numPr>
          <w:ilvl w:val="0"/>
          <w:numId w:val="12"/>
        </w:numPr>
        <w:rPr>
          <w:lang w:val="en-AU"/>
        </w:rPr>
      </w:pPr>
      <w:r w:rsidRPr="00B733FC">
        <w:rPr>
          <w:lang w:val="en-AU"/>
        </w:rPr>
        <w:t>the second Indicator focuses on mathematical procedures and processes</w:t>
      </w:r>
    </w:p>
    <w:p w:rsidR="00155030" w:rsidRPr="00B733FC" w:rsidRDefault="00155030" w:rsidP="001350E2">
      <w:pPr>
        <w:pStyle w:val="PARA1"/>
        <w:numPr>
          <w:ilvl w:val="0"/>
          <w:numId w:val="12"/>
        </w:numPr>
        <w:rPr>
          <w:lang w:val="en-AU"/>
        </w:rPr>
      </w:pPr>
      <w:r w:rsidRPr="00B733FC">
        <w:rPr>
          <w:lang w:val="en-AU"/>
        </w:rPr>
        <w:t>the third Indicator focuses on representing and communicating the mathematics.</w:t>
      </w:r>
    </w:p>
    <w:p w:rsidR="00A656F1" w:rsidRPr="00B733FC" w:rsidRDefault="00A656F1" w:rsidP="00A656F1">
      <w:pPr>
        <w:pStyle w:val="PARA1"/>
        <w:rPr>
          <w:lang w:val="en-AU"/>
        </w:rPr>
      </w:pPr>
      <w:r w:rsidRPr="00B733FC">
        <w:rPr>
          <w:lang w:val="en-AU"/>
        </w:rPr>
        <w:t xml:space="preserve">In the ACSF the Performance Features are grouped together against more general aspects of related skills – called Focus Areas. Each of these in turn are grouped beneath each Indicator. In Reading, for example, against Indicator 1 (Audience, purpose and meaning-making) the </w:t>
      </w:r>
      <w:r w:rsidR="00AB449E" w:rsidRPr="00B733FC">
        <w:rPr>
          <w:lang w:val="en-AU"/>
        </w:rPr>
        <w:t>Focus Area</w:t>
      </w:r>
      <w:r w:rsidRPr="00B733FC">
        <w:rPr>
          <w:lang w:val="en-AU"/>
        </w:rPr>
        <w:t xml:space="preserve">s are: </w:t>
      </w:r>
    </w:p>
    <w:p w:rsidR="00A656F1" w:rsidRPr="00B733FC" w:rsidRDefault="00A656F1" w:rsidP="001350E2">
      <w:pPr>
        <w:pStyle w:val="PARA1"/>
        <w:numPr>
          <w:ilvl w:val="1"/>
          <w:numId w:val="13"/>
        </w:numPr>
        <w:rPr>
          <w:lang w:val="en-AU"/>
        </w:rPr>
      </w:pPr>
      <w:r w:rsidRPr="00B733FC">
        <w:rPr>
          <w:lang w:val="en-AU"/>
        </w:rPr>
        <w:t xml:space="preserve">Purpose </w:t>
      </w:r>
    </w:p>
    <w:p w:rsidR="00A656F1" w:rsidRPr="00B733FC" w:rsidRDefault="00A656F1" w:rsidP="001350E2">
      <w:pPr>
        <w:pStyle w:val="PARA1"/>
        <w:numPr>
          <w:ilvl w:val="1"/>
          <w:numId w:val="13"/>
        </w:numPr>
        <w:rPr>
          <w:lang w:val="en-AU"/>
        </w:rPr>
      </w:pPr>
      <w:r w:rsidRPr="00B733FC">
        <w:rPr>
          <w:lang w:val="en-AU"/>
        </w:rPr>
        <w:t>Complexity</w:t>
      </w:r>
    </w:p>
    <w:p w:rsidR="00A656F1" w:rsidRPr="00B733FC" w:rsidRDefault="00A656F1" w:rsidP="001350E2">
      <w:pPr>
        <w:pStyle w:val="PARA1"/>
        <w:numPr>
          <w:ilvl w:val="1"/>
          <w:numId w:val="13"/>
        </w:numPr>
        <w:rPr>
          <w:lang w:val="en-AU"/>
        </w:rPr>
      </w:pPr>
      <w:r w:rsidRPr="00B733FC">
        <w:rPr>
          <w:lang w:val="en-AU"/>
        </w:rPr>
        <w:t>Prediction and prior knowledge</w:t>
      </w:r>
    </w:p>
    <w:p w:rsidR="00A656F1" w:rsidRPr="00B733FC" w:rsidRDefault="00A656F1" w:rsidP="001350E2">
      <w:pPr>
        <w:pStyle w:val="PARA1"/>
        <w:numPr>
          <w:ilvl w:val="1"/>
          <w:numId w:val="13"/>
        </w:numPr>
        <w:rPr>
          <w:lang w:val="en-AU"/>
        </w:rPr>
      </w:pPr>
      <w:r w:rsidRPr="00B733FC">
        <w:rPr>
          <w:lang w:val="en-AU"/>
        </w:rPr>
        <w:t>Critical reading and text analysis</w:t>
      </w:r>
    </w:p>
    <w:p w:rsidR="00A656F1" w:rsidRPr="00B733FC" w:rsidRDefault="00A656F1" w:rsidP="00A656F1">
      <w:pPr>
        <w:pStyle w:val="PARA1"/>
        <w:rPr>
          <w:lang w:val="en-AU"/>
        </w:rPr>
      </w:pPr>
      <w:r w:rsidRPr="00B733FC">
        <w:rPr>
          <w:lang w:val="en-AU"/>
        </w:rPr>
        <w:t xml:space="preserve">For Indicator 2 (Reading strategies) the </w:t>
      </w:r>
      <w:r w:rsidR="00AB449E" w:rsidRPr="00B733FC">
        <w:rPr>
          <w:lang w:val="en-AU"/>
        </w:rPr>
        <w:t>Focus Area</w:t>
      </w:r>
      <w:r w:rsidRPr="00B733FC">
        <w:rPr>
          <w:lang w:val="en-AU"/>
        </w:rPr>
        <w:t>s are:</w:t>
      </w:r>
    </w:p>
    <w:p w:rsidR="00A656F1" w:rsidRPr="00B733FC" w:rsidRDefault="00A656F1" w:rsidP="001350E2">
      <w:pPr>
        <w:pStyle w:val="PARA1"/>
        <w:numPr>
          <w:ilvl w:val="1"/>
          <w:numId w:val="13"/>
        </w:numPr>
        <w:rPr>
          <w:lang w:val="en-AU"/>
        </w:rPr>
      </w:pPr>
      <w:r w:rsidRPr="00B733FC">
        <w:rPr>
          <w:lang w:val="en-AU"/>
        </w:rPr>
        <w:t>Text navigation</w:t>
      </w:r>
    </w:p>
    <w:p w:rsidR="00A656F1" w:rsidRPr="00B733FC" w:rsidRDefault="00A656F1" w:rsidP="001350E2">
      <w:pPr>
        <w:pStyle w:val="PARA1"/>
        <w:numPr>
          <w:ilvl w:val="1"/>
          <w:numId w:val="13"/>
        </w:numPr>
        <w:rPr>
          <w:lang w:val="en-AU"/>
        </w:rPr>
      </w:pPr>
      <w:r w:rsidRPr="00B733FC">
        <w:rPr>
          <w:lang w:val="en-AU"/>
        </w:rPr>
        <w:t>Comprehension strategies</w:t>
      </w:r>
    </w:p>
    <w:p w:rsidR="00A656F1" w:rsidRPr="00B733FC" w:rsidRDefault="00A656F1" w:rsidP="001350E2">
      <w:pPr>
        <w:pStyle w:val="PARA1"/>
        <w:numPr>
          <w:ilvl w:val="1"/>
          <w:numId w:val="13"/>
        </w:numPr>
        <w:rPr>
          <w:lang w:val="en-AU"/>
        </w:rPr>
      </w:pPr>
      <w:r w:rsidRPr="00B733FC">
        <w:rPr>
          <w:lang w:val="en-AU"/>
        </w:rPr>
        <w:t>Decoding and fluency</w:t>
      </w:r>
    </w:p>
    <w:p w:rsidR="00A656F1" w:rsidRPr="00B733FC" w:rsidRDefault="00A656F1" w:rsidP="001350E2">
      <w:pPr>
        <w:pStyle w:val="PARA1"/>
        <w:numPr>
          <w:ilvl w:val="1"/>
          <w:numId w:val="13"/>
        </w:numPr>
        <w:rPr>
          <w:lang w:val="en-AU"/>
        </w:rPr>
      </w:pPr>
      <w:r w:rsidRPr="00B733FC">
        <w:rPr>
          <w:lang w:val="en-AU"/>
        </w:rPr>
        <w:t xml:space="preserve">Syntax and language patterns </w:t>
      </w:r>
    </w:p>
    <w:p w:rsidR="00A656F1" w:rsidRPr="00B733FC" w:rsidRDefault="00A656F1" w:rsidP="001350E2">
      <w:pPr>
        <w:pStyle w:val="PARA1"/>
        <w:numPr>
          <w:ilvl w:val="1"/>
          <w:numId w:val="13"/>
        </w:numPr>
        <w:rPr>
          <w:lang w:val="en-AU"/>
        </w:rPr>
      </w:pPr>
      <w:r w:rsidRPr="00B733FC">
        <w:rPr>
          <w:lang w:val="en-AU"/>
        </w:rPr>
        <w:t>Vocabulary</w:t>
      </w:r>
    </w:p>
    <w:p w:rsidR="00A656F1" w:rsidRPr="00B733FC" w:rsidRDefault="00A656F1" w:rsidP="00A656F1">
      <w:pPr>
        <w:pStyle w:val="PARA1"/>
        <w:rPr>
          <w:lang w:val="en-AU"/>
        </w:rPr>
      </w:pPr>
      <w:r w:rsidRPr="00B733FC">
        <w:rPr>
          <w:lang w:val="en-AU"/>
        </w:rPr>
        <w:t xml:space="preserve">A similar range of </w:t>
      </w:r>
      <w:r w:rsidR="00AB449E" w:rsidRPr="00B733FC">
        <w:rPr>
          <w:lang w:val="en-AU"/>
        </w:rPr>
        <w:t>Focus Area</w:t>
      </w:r>
      <w:r w:rsidRPr="00B733FC">
        <w:rPr>
          <w:lang w:val="en-AU"/>
        </w:rPr>
        <w:t>s exists within Numeracy. These include:</w:t>
      </w:r>
    </w:p>
    <w:p w:rsidR="00A656F1" w:rsidRPr="00B733FC" w:rsidRDefault="00A656F1" w:rsidP="001350E2">
      <w:pPr>
        <w:pStyle w:val="PARA1"/>
        <w:numPr>
          <w:ilvl w:val="1"/>
          <w:numId w:val="13"/>
        </w:numPr>
        <w:rPr>
          <w:lang w:val="en-AU"/>
        </w:rPr>
      </w:pPr>
      <w:r w:rsidRPr="00B733FC">
        <w:rPr>
          <w:lang w:val="en-AU"/>
        </w:rPr>
        <w:t>Explicitness of mathematical information</w:t>
      </w:r>
    </w:p>
    <w:p w:rsidR="00A656F1" w:rsidRPr="00B733FC" w:rsidRDefault="00A656F1" w:rsidP="001350E2">
      <w:pPr>
        <w:pStyle w:val="PARA1"/>
        <w:numPr>
          <w:ilvl w:val="1"/>
          <w:numId w:val="13"/>
        </w:numPr>
        <w:rPr>
          <w:lang w:val="en-AU"/>
        </w:rPr>
      </w:pPr>
      <w:r w:rsidRPr="00B733FC">
        <w:rPr>
          <w:lang w:val="en-AU"/>
        </w:rPr>
        <w:lastRenderedPageBreak/>
        <w:t>Complexity of mathematical information</w:t>
      </w:r>
    </w:p>
    <w:p w:rsidR="00A656F1" w:rsidRPr="00B733FC" w:rsidRDefault="00A656F1" w:rsidP="001350E2">
      <w:pPr>
        <w:pStyle w:val="PARA1"/>
        <w:numPr>
          <w:ilvl w:val="1"/>
          <w:numId w:val="13"/>
        </w:numPr>
        <w:rPr>
          <w:lang w:val="en-AU"/>
        </w:rPr>
      </w:pPr>
      <w:r w:rsidRPr="00B733FC">
        <w:rPr>
          <w:lang w:val="en-AU"/>
        </w:rPr>
        <w:t>Problem solving processes, including estimating and reflecting</w:t>
      </w:r>
    </w:p>
    <w:p w:rsidR="00A656F1" w:rsidRPr="00B733FC" w:rsidRDefault="00A656F1" w:rsidP="001350E2">
      <w:pPr>
        <w:pStyle w:val="PARA1"/>
        <w:numPr>
          <w:ilvl w:val="1"/>
          <w:numId w:val="13"/>
        </w:numPr>
        <w:rPr>
          <w:lang w:val="en-AU"/>
        </w:rPr>
      </w:pPr>
      <w:r w:rsidRPr="00B733FC">
        <w:rPr>
          <w:lang w:val="en-AU"/>
        </w:rPr>
        <w:t>Mathematical methods and use of tools</w:t>
      </w:r>
    </w:p>
    <w:p w:rsidR="00A656F1" w:rsidRPr="00B733FC" w:rsidRDefault="00A656F1" w:rsidP="001350E2">
      <w:pPr>
        <w:pStyle w:val="PARA1"/>
        <w:numPr>
          <w:ilvl w:val="1"/>
          <w:numId w:val="13"/>
        </w:numPr>
        <w:rPr>
          <w:lang w:val="en-AU"/>
        </w:rPr>
      </w:pPr>
      <w:r w:rsidRPr="00B733FC">
        <w:rPr>
          <w:lang w:val="en-AU"/>
        </w:rPr>
        <w:t>Mathematical knowledge and skills: number and algebra</w:t>
      </w:r>
    </w:p>
    <w:p w:rsidR="00A656F1" w:rsidRPr="00B733FC" w:rsidRDefault="00A656F1" w:rsidP="001350E2">
      <w:pPr>
        <w:pStyle w:val="PARA1"/>
        <w:numPr>
          <w:ilvl w:val="1"/>
          <w:numId w:val="13"/>
        </w:numPr>
        <w:rPr>
          <w:lang w:val="en-AU"/>
        </w:rPr>
      </w:pPr>
      <w:r w:rsidRPr="00B733FC">
        <w:rPr>
          <w:lang w:val="en-AU"/>
        </w:rPr>
        <w:t>Mathematical knowledge and skills: measurement and geometry</w:t>
      </w:r>
    </w:p>
    <w:p w:rsidR="00A656F1" w:rsidRPr="00B733FC" w:rsidRDefault="00A656F1" w:rsidP="001350E2">
      <w:pPr>
        <w:pStyle w:val="PARA1"/>
        <w:numPr>
          <w:ilvl w:val="1"/>
          <w:numId w:val="13"/>
        </w:numPr>
        <w:rPr>
          <w:lang w:val="en-AU"/>
        </w:rPr>
      </w:pPr>
      <w:r w:rsidRPr="00B733FC">
        <w:rPr>
          <w:lang w:val="en-AU"/>
        </w:rPr>
        <w:t>Mathematical knowledge and skills: statistics and probability</w:t>
      </w:r>
    </w:p>
    <w:p w:rsidR="00A656F1" w:rsidRPr="00B733FC" w:rsidRDefault="00A656F1" w:rsidP="001350E2">
      <w:pPr>
        <w:pStyle w:val="PARA1"/>
        <w:numPr>
          <w:ilvl w:val="1"/>
          <w:numId w:val="13"/>
        </w:numPr>
        <w:rPr>
          <w:lang w:val="en-AU"/>
        </w:rPr>
      </w:pPr>
      <w:r w:rsidRPr="00B733FC">
        <w:rPr>
          <w:lang w:val="en-AU"/>
        </w:rPr>
        <w:t>Written mathematical language</w:t>
      </w:r>
    </w:p>
    <w:p w:rsidR="00A656F1" w:rsidRPr="00B733FC" w:rsidRDefault="00A656F1" w:rsidP="001350E2">
      <w:pPr>
        <w:pStyle w:val="PARA1"/>
        <w:numPr>
          <w:ilvl w:val="1"/>
          <w:numId w:val="13"/>
        </w:numPr>
        <w:rPr>
          <w:lang w:val="en-AU"/>
        </w:rPr>
      </w:pPr>
      <w:r w:rsidRPr="00B733FC">
        <w:rPr>
          <w:lang w:val="en-AU"/>
        </w:rPr>
        <w:t>Oral mathematical language</w:t>
      </w:r>
    </w:p>
    <w:p w:rsidR="00A656F1" w:rsidRPr="00B733FC" w:rsidRDefault="00A656F1" w:rsidP="001350E2">
      <w:pPr>
        <w:pStyle w:val="PARA1"/>
        <w:numPr>
          <w:ilvl w:val="1"/>
          <w:numId w:val="13"/>
        </w:numPr>
        <w:rPr>
          <w:lang w:val="en-AU"/>
        </w:rPr>
      </w:pPr>
      <w:r w:rsidRPr="00B733FC">
        <w:rPr>
          <w:lang w:val="en-AU"/>
        </w:rPr>
        <w:t>Complexity of mathematical symbolism, representation and conventions.</w:t>
      </w:r>
    </w:p>
    <w:p w:rsidR="001C27B5" w:rsidRPr="00B733FC" w:rsidRDefault="00A656F1" w:rsidP="00A656F1">
      <w:pPr>
        <w:pStyle w:val="PARA1"/>
        <w:rPr>
          <w:lang w:val="en-AU"/>
        </w:rPr>
      </w:pPr>
      <w:r w:rsidRPr="00B733FC">
        <w:rPr>
          <w:lang w:val="en-AU"/>
        </w:rPr>
        <w:t xml:space="preserve">At </w:t>
      </w:r>
      <w:r w:rsidR="00897543" w:rsidRPr="00B733FC">
        <w:rPr>
          <w:lang w:val="en-AU"/>
        </w:rPr>
        <w:t xml:space="preserve">ACSF </w:t>
      </w:r>
      <w:r w:rsidRPr="00B733FC">
        <w:rPr>
          <w:lang w:val="en-AU"/>
        </w:rPr>
        <w:t xml:space="preserve">Exit level 3, a learner should be able to demonstrate competence across a number of different performance features included under each Focus Area. Whilst some can be jointly assessed, and it may not be necessary to cover all </w:t>
      </w:r>
      <w:r w:rsidR="00AB449E" w:rsidRPr="00B733FC">
        <w:rPr>
          <w:lang w:val="en-AU"/>
        </w:rPr>
        <w:t>Focus Area</w:t>
      </w:r>
      <w:r w:rsidRPr="00B733FC">
        <w:rPr>
          <w:lang w:val="en-AU"/>
        </w:rPr>
        <w:t xml:space="preserve">s, it would be expected that </w:t>
      </w:r>
      <w:r w:rsidR="00A730E0" w:rsidRPr="00B733FC">
        <w:rPr>
          <w:lang w:val="en-AU"/>
        </w:rPr>
        <w:t xml:space="preserve">across the </w:t>
      </w:r>
      <w:r w:rsidR="00A730E0" w:rsidRPr="00B733FC">
        <w:rPr>
          <w:b/>
          <w:lang w:val="en-AU"/>
        </w:rPr>
        <w:t>whole</w:t>
      </w:r>
      <w:r w:rsidR="00A730E0" w:rsidRPr="00B733FC">
        <w:rPr>
          <w:lang w:val="en-AU"/>
        </w:rPr>
        <w:t xml:space="preserve"> assessment </w:t>
      </w:r>
      <w:r w:rsidRPr="00B733FC">
        <w:rPr>
          <w:lang w:val="en-AU"/>
        </w:rPr>
        <w:t xml:space="preserve">a learner can demonstrate evidence across a significant number of the </w:t>
      </w:r>
      <w:r w:rsidR="00AB449E" w:rsidRPr="00B733FC">
        <w:rPr>
          <w:lang w:val="en-AU"/>
        </w:rPr>
        <w:t>Focus Area</w:t>
      </w:r>
      <w:r w:rsidRPr="00B733FC">
        <w:rPr>
          <w:lang w:val="en-AU"/>
        </w:rPr>
        <w:t xml:space="preserve">s </w:t>
      </w:r>
      <w:r w:rsidR="001C27B5" w:rsidRPr="00B733FC">
        <w:rPr>
          <w:lang w:val="en-AU"/>
        </w:rPr>
        <w:t>and across all indicators in order to prove competence</w:t>
      </w:r>
      <w:r w:rsidRPr="00B733FC">
        <w:rPr>
          <w:lang w:val="en-AU"/>
        </w:rPr>
        <w:t>.</w:t>
      </w:r>
      <w:r w:rsidR="00A730E0" w:rsidRPr="00B733FC">
        <w:rPr>
          <w:lang w:val="en-AU"/>
        </w:rPr>
        <w:t xml:space="preserve"> The breadth and extent of this coverage will be dependent on both the cohort and the delivery mechanisms.</w:t>
      </w:r>
      <w:r w:rsidR="001C27B5" w:rsidRPr="00B733FC">
        <w:rPr>
          <w:lang w:val="en-AU"/>
        </w:rPr>
        <w:t xml:space="preserve"> </w:t>
      </w:r>
    </w:p>
    <w:p w:rsidR="00A656F1" w:rsidRPr="00B733FC" w:rsidRDefault="001C27B5" w:rsidP="00A656F1">
      <w:pPr>
        <w:pStyle w:val="PARA1"/>
        <w:rPr>
          <w:lang w:val="en-AU"/>
        </w:rPr>
      </w:pPr>
      <w:r w:rsidRPr="00B733FC">
        <w:rPr>
          <w:lang w:val="en-AU"/>
        </w:rPr>
        <w:t>For example, in numeracy, the third Indicator (representing and communicating the mathematics) is more difficult to assess independently of sitting down one-on-one with the learner, although specific questions can be developed to address this indicator in both online and paper-based assessments via the Focus Areas of Written mathematical language and Complexity of mathematical symbolism, representation and conventions.</w:t>
      </w:r>
    </w:p>
    <w:p w:rsidR="001C27B5" w:rsidRPr="00B733FC" w:rsidRDefault="00A656F1" w:rsidP="00A656F1">
      <w:pPr>
        <w:pStyle w:val="PARA1"/>
        <w:rPr>
          <w:lang w:val="en-AU"/>
        </w:rPr>
      </w:pPr>
      <w:r w:rsidRPr="00B733FC">
        <w:rPr>
          <w:lang w:val="en-AU"/>
        </w:rPr>
        <w:t xml:space="preserve">In numeracy, this </w:t>
      </w:r>
      <w:r w:rsidR="001C27B5" w:rsidRPr="00B733FC">
        <w:rPr>
          <w:lang w:val="en-AU"/>
        </w:rPr>
        <w:t xml:space="preserve">also </w:t>
      </w:r>
      <w:r w:rsidRPr="00B733FC">
        <w:rPr>
          <w:lang w:val="en-AU"/>
        </w:rPr>
        <w:t xml:space="preserve">means that an assessment tool that only included a set of questions about solving sums and calculations not in context would </w:t>
      </w:r>
      <w:r w:rsidRPr="00B733FC">
        <w:rPr>
          <w:b/>
          <w:lang w:val="en-AU"/>
        </w:rPr>
        <w:t>not</w:t>
      </w:r>
      <w:r w:rsidRPr="00B733FC">
        <w:rPr>
          <w:lang w:val="en-AU"/>
        </w:rPr>
        <w:t xml:space="preserve"> be a valid assessment of numeracy </w:t>
      </w:r>
      <w:r w:rsidR="00A730E0" w:rsidRPr="00B733FC">
        <w:rPr>
          <w:lang w:val="en-AU"/>
        </w:rPr>
        <w:t xml:space="preserve">because </w:t>
      </w:r>
      <w:r w:rsidRPr="00B733FC">
        <w:rPr>
          <w:lang w:val="en-AU"/>
        </w:rPr>
        <w:t xml:space="preserve">as </w:t>
      </w:r>
      <w:r w:rsidR="00A730E0" w:rsidRPr="00B733FC">
        <w:rPr>
          <w:lang w:val="en-AU"/>
        </w:rPr>
        <w:t>a set</w:t>
      </w:r>
      <w:r w:rsidRPr="00B733FC">
        <w:rPr>
          <w:lang w:val="en-AU"/>
        </w:rPr>
        <w:t xml:space="preserve"> </w:t>
      </w:r>
      <w:r w:rsidR="00A730E0" w:rsidRPr="00B733FC">
        <w:rPr>
          <w:lang w:val="en-AU"/>
        </w:rPr>
        <w:t xml:space="preserve">they </w:t>
      </w:r>
      <w:r w:rsidRPr="00B733FC">
        <w:rPr>
          <w:lang w:val="en-AU"/>
        </w:rPr>
        <w:t xml:space="preserve">do not cover or represent the </w:t>
      </w:r>
      <w:r w:rsidR="0097612F" w:rsidRPr="00B733FC">
        <w:rPr>
          <w:lang w:val="en-AU"/>
        </w:rPr>
        <w:t>Numeracy</w:t>
      </w:r>
      <w:r w:rsidRPr="00B733FC">
        <w:rPr>
          <w:lang w:val="en-AU"/>
        </w:rPr>
        <w:t xml:space="preserve"> construct as described by the ACSF. This would only cover aspects of </w:t>
      </w:r>
      <w:r w:rsidRPr="00B733FC">
        <w:rPr>
          <w:b/>
          <w:lang w:val="en-AU"/>
        </w:rPr>
        <w:t>one</w:t>
      </w:r>
      <w:r w:rsidRPr="00B733FC">
        <w:rPr>
          <w:lang w:val="en-AU"/>
        </w:rPr>
        <w:t xml:space="preserve"> of the </w:t>
      </w:r>
      <w:r w:rsidR="0097612F" w:rsidRPr="00B733FC">
        <w:rPr>
          <w:lang w:val="en-AU"/>
        </w:rPr>
        <w:t>Numeracy</w:t>
      </w:r>
      <w:r w:rsidRPr="00B733FC">
        <w:rPr>
          <w:lang w:val="en-AU"/>
        </w:rPr>
        <w:t xml:space="preserve"> </w:t>
      </w:r>
      <w:r w:rsidR="00A730E0" w:rsidRPr="00B733FC">
        <w:rPr>
          <w:lang w:val="en-AU"/>
        </w:rPr>
        <w:t xml:space="preserve">Indicators and of a limited number of the </w:t>
      </w:r>
      <w:r w:rsidR="00AB449E" w:rsidRPr="00B733FC">
        <w:rPr>
          <w:lang w:val="en-AU"/>
        </w:rPr>
        <w:t>Focus Area</w:t>
      </w:r>
      <w:r w:rsidRPr="00B733FC">
        <w:rPr>
          <w:lang w:val="en-AU"/>
        </w:rPr>
        <w:t>s.</w:t>
      </w:r>
      <w:r w:rsidR="00A730E0" w:rsidRPr="00B733FC">
        <w:rPr>
          <w:lang w:val="en-AU"/>
        </w:rPr>
        <w:t xml:space="preserve"> </w:t>
      </w:r>
    </w:p>
    <w:p w:rsidR="00A656F1" w:rsidRPr="00B733FC" w:rsidRDefault="00A656F1" w:rsidP="00A656F1">
      <w:pPr>
        <w:pStyle w:val="PARA1"/>
        <w:rPr>
          <w:lang w:val="en-AU"/>
        </w:rPr>
      </w:pPr>
      <w:r w:rsidRPr="00B733FC">
        <w:rPr>
          <w:lang w:val="en-AU"/>
        </w:rPr>
        <w:t xml:space="preserve">In </w:t>
      </w:r>
      <w:r w:rsidR="0097612F" w:rsidRPr="00B733FC">
        <w:rPr>
          <w:lang w:val="en-AU"/>
        </w:rPr>
        <w:t>Numeracy</w:t>
      </w:r>
      <w:r w:rsidRPr="00B733FC">
        <w:rPr>
          <w:lang w:val="en-AU"/>
        </w:rPr>
        <w:t xml:space="preserve"> as part of the second Indicator, three </w:t>
      </w:r>
      <w:r w:rsidR="007B526D" w:rsidRPr="00B733FC">
        <w:rPr>
          <w:lang w:val="en-AU"/>
        </w:rPr>
        <w:t xml:space="preserve">mathematical </w:t>
      </w:r>
      <w:r w:rsidRPr="00B733FC">
        <w:rPr>
          <w:lang w:val="en-AU"/>
        </w:rPr>
        <w:t>conte</w:t>
      </w:r>
      <w:r w:rsidR="007B526D" w:rsidRPr="00B733FC">
        <w:rPr>
          <w:lang w:val="en-AU"/>
        </w:rPr>
        <w:t>nt areas are described:</w:t>
      </w:r>
      <w:r w:rsidRPr="00B733FC">
        <w:rPr>
          <w:lang w:val="en-AU"/>
        </w:rPr>
        <w:t xml:space="preserve"> number and algebra, measurement and geometry, and statistics and probability. </w:t>
      </w:r>
      <w:r w:rsidR="007B526D" w:rsidRPr="00B733FC">
        <w:rPr>
          <w:lang w:val="en-AU"/>
        </w:rPr>
        <w:t>A</w:t>
      </w:r>
      <w:r w:rsidRPr="00B733FC">
        <w:rPr>
          <w:lang w:val="en-AU"/>
        </w:rPr>
        <w:t xml:space="preserve">s the VET </w:t>
      </w:r>
      <w:r w:rsidR="00CA7710" w:rsidRPr="00B733FC">
        <w:rPr>
          <w:lang w:val="en-AU"/>
        </w:rPr>
        <w:t>student loans</w:t>
      </w:r>
      <w:r w:rsidRPr="00B733FC">
        <w:rPr>
          <w:lang w:val="en-AU"/>
        </w:rPr>
        <w:t xml:space="preserve"> LLN assessment is a pre-training assessment, whilst it may not be necessary to cover all three mathematical knowledge areas, it would be expected that a learner can demonstrate evidence </w:t>
      </w:r>
      <w:r w:rsidR="00A730E0" w:rsidRPr="00B733FC">
        <w:rPr>
          <w:lang w:val="en-AU"/>
        </w:rPr>
        <w:t>across</w:t>
      </w:r>
      <w:r w:rsidRPr="00B733FC">
        <w:rPr>
          <w:lang w:val="en-AU"/>
        </w:rPr>
        <w:t xml:space="preserve"> two of the three mathematical knowledge and skill areas in order to prove competence.</w:t>
      </w:r>
      <w:r w:rsidR="007B526D" w:rsidRPr="00B733FC">
        <w:rPr>
          <w:lang w:val="en-AU"/>
        </w:rPr>
        <w:t xml:space="preserve"> </w:t>
      </w:r>
      <w:r w:rsidR="00A730E0" w:rsidRPr="00B733FC">
        <w:rPr>
          <w:lang w:val="en-AU"/>
        </w:rPr>
        <w:t xml:space="preserve">The focus and extent of this coverage </w:t>
      </w:r>
      <w:r w:rsidR="001C27B5" w:rsidRPr="00B733FC">
        <w:rPr>
          <w:lang w:val="en-AU"/>
        </w:rPr>
        <w:t>will</w:t>
      </w:r>
      <w:r w:rsidR="00A730E0" w:rsidRPr="00B733FC">
        <w:rPr>
          <w:lang w:val="en-AU"/>
        </w:rPr>
        <w:t xml:space="preserve"> be dependent on the cohort and context.</w:t>
      </w:r>
    </w:p>
    <w:p w:rsidR="00A656F1" w:rsidRPr="00B733FC" w:rsidRDefault="00A656F1" w:rsidP="00A656F1">
      <w:pPr>
        <w:pStyle w:val="PARA1"/>
        <w:rPr>
          <w:lang w:val="en-AU"/>
        </w:rPr>
      </w:pPr>
      <w:r w:rsidRPr="00B733FC">
        <w:rPr>
          <w:lang w:val="en-AU"/>
        </w:rPr>
        <w:t xml:space="preserve">This would mean that an approved VET </w:t>
      </w:r>
      <w:r w:rsidR="00CA7710" w:rsidRPr="00B733FC">
        <w:rPr>
          <w:lang w:val="en-AU"/>
        </w:rPr>
        <w:t>student loans</w:t>
      </w:r>
      <w:r w:rsidRPr="00B733FC">
        <w:rPr>
          <w:lang w:val="en-AU"/>
        </w:rPr>
        <w:t xml:space="preserve"> LLN assessment tool would</w:t>
      </w:r>
      <w:r w:rsidR="006D1E8C" w:rsidRPr="00B733FC">
        <w:rPr>
          <w:lang w:val="en-AU"/>
        </w:rPr>
        <w:t xml:space="preserve"> include a range of questions that</w:t>
      </w:r>
      <w:r w:rsidRPr="00B733FC">
        <w:rPr>
          <w:lang w:val="en-AU"/>
        </w:rPr>
        <w:t>:</w:t>
      </w:r>
    </w:p>
    <w:p w:rsidR="00A656F1" w:rsidRPr="00B733FC" w:rsidRDefault="00405443" w:rsidP="001350E2">
      <w:pPr>
        <w:pStyle w:val="PARA1"/>
        <w:numPr>
          <w:ilvl w:val="0"/>
          <w:numId w:val="12"/>
        </w:numPr>
        <w:rPr>
          <w:lang w:val="en-AU"/>
        </w:rPr>
      </w:pPr>
      <w:r w:rsidRPr="00B733FC">
        <w:rPr>
          <w:b/>
          <w:lang w:val="en-AU"/>
        </w:rPr>
        <w:t>collectively</w:t>
      </w:r>
      <w:r w:rsidRPr="00B733FC">
        <w:rPr>
          <w:lang w:val="en-AU"/>
        </w:rPr>
        <w:t xml:space="preserve"> </w:t>
      </w:r>
      <w:r w:rsidR="00A656F1" w:rsidRPr="00B733FC">
        <w:rPr>
          <w:lang w:val="en-AU"/>
        </w:rPr>
        <w:t xml:space="preserve">cover a number of different </w:t>
      </w:r>
      <w:r w:rsidR="00AB449E" w:rsidRPr="00B733FC">
        <w:rPr>
          <w:lang w:val="en-AU"/>
        </w:rPr>
        <w:t>Focus Area</w:t>
      </w:r>
      <w:r w:rsidR="00A656F1" w:rsidRPr="00B733FC">
        <w:rPr>
          <w:lang w:val="en-AU"/>
        </w:rPr>
        <w:t>s from both indicators in reading and</w:t>
      </w:r>
      <w:r w:rsidR="006D1E8C" w:rsidRPr="00B733FC">
        <w:rPr>
          <w:lang w:val="en-AU"/>
        </w:rPr>
        <w:t xml:space="preserve"> the </w:t>
      </w:r>
      <w:r w:rsidR="00A656F1" w:rsidRPr="00B733FC">
        <w:rPr>
          <w:lang w:val="en-AU"/>
        </w:rPr>
        <w:t xml:space="preserve">three indicators in </w:t>
      </w:r>
      <w:r w:rsidR="0097612F" w:rsidRPr="00B733FC">
        <w:rPr>
          <w:lang w:val="en-AU"/>
        </w:rPr>
        <w:t>Numeracy</w:t>
      </w:r>
    </w:p>
    <w:p w:rsidR="00A656F1" w:rsidRPr="00B733FC" w:rsidRDefault="00405443" w:rsidP="001350E2">
      <w:pPr>
        <w:pStyle w:val="PARA1"/>
        <w:numPr>
          <w:ilvl w:val="0"/>
          <w:numId w:val="12"/>
        </w:numPr>
        <w:rPr>
          <w:lang w:val="en-AU"/>
        </w:rPr>
      </w:pPr>
      <w:r w:rsidRPr="00B733FC">
        <w:rPr>
          <w:b/>
          <w:lang w:val="en-AU"/>
        </w:rPr>
        <w:t>collectively</w:t>
      </w:r>
      <w:r w:rsidRPr="00B733FC">
        <w:rPr>
          <w:lang w:val="en-AU"/>
        </w:rPr>
        <w:t xml:space="preserve"> address</w:t>
      </w:r>
      <w:r w:rsidR="00A656F1" w:rsidRPr="00B733FC">
        <w:rPr>
          <w:lang w:val="en-AU"/>
        </w:rPr>
        <w:t xml:space="preserve"> </w:t>
      </w:r>
      <w:r w:rsidR="002F6D47" w:rsidRPr="00B733FC">
        <w:rPr>
          <w:lang w:val="en-AU"/>
        </w:rPr>
        <w:t xml:space="preserve">at a minimum </w:t>
      </w:r>
      <w:r w:rsidR="00A656F1" w:rsidRPr="00B733FC">
        <w:rPr>
          <w:lang w:val="en-AU"/>
        </w:rPr>
        <w:t xml:space="preserve">two of the three mathematical content knowledge and skill areas in </w:t>
      </w:r>
      <w:r w:rsidR="0097612F" w:rsidRPr="00B733FC">
        <w:rPr>
          <w:lang w:val="en-AU"/>
        </w:rPr>
        <w:t>Numeracy</w:t>
      </w:r>
      <w:r w:rsidR="00A656F1" w:rsidRPr="00B733FC">
        <w:rPr>
          <w:lang w:val="en-AU"/>
        </w:rPr>
        <w:t>.</w:t>
      </w:r>
    </w:p>
    <w:p w:rsidR="00155030" w:rsidRPr="00B733FC" w:rsidRDefault="00155030" w:rsidP="00155030">
      <w:pPr>
        <w:pStyle w:val="PARA1"/>
        <w:rPr>
          <w:i/>
          <w:lang w:val="en-AU"/>
        </w:rPr>
      </w:pPr>
      <w:r w:rsidRPr="00B733FC">
        <w:rPr>
          <w:i/>
          <w:lang w:val="en-AU"/>
        </w:rPr>
        <w:t>Text</w:t>
      </w:r>
      <w:r w:rsidR="00C9035F" w:rsidRPr="00B733FC">
        <w:rPr>
          <w:i/>
          <w:lang w:val="en-AU"/>
        </w:rPr>
        <w:t xml:space="preserve"> type</w:t>
      </w:r>
      <w:r w:rsidRPr="00B733FC">
        <w:rPr>
          <w:i/>
          <w:lang w:val="en-AU"/>
        </w:rPr>
        <w:t>s in reading</w:t>
      </w:r>
    </w:p>
    <w:p w:rsidR="00155030" w:rsidRPr="00B733FC" w:rsidRDefault="00155030" w:rsidP="00155030">
      <w:pPr>
        <w:pStyle w:val="PARA1"/>
        <w:rPr>
          <w:lang w:val="en-AU" w:eastAsia="en-AU"/>
        </w:rPr>
      </w:pPr>
      <w:r w:rsidRPr="00B733FC">
        <w:rPr>
          <w:lang w:val="en-AU" w:eastAsia="en-AU"/>
        </w:rPr>
        <w:t xml:space="preserve">Text types play a key role in the skill of Reading with the main forms being narrative, procedural, persuasive, informative, creative, technical, regulatory and descriptive. Each is </w:t>
      </w:r>
      <w:r w:rsidRPr="00B733FC">
        <w:rPr>
          <w:lang w:val="en-AU" w:eastAsia="en-AU"/>
        </w:rPr>
        <w:lastRenderedPageBreak/>
        <w:t>characterised by particular structures, conventions and patterns. As well, text types may be continuous or non-continuous:</w:t>
      </w:r>
    </w:p>
    <w:p w:rsidR="00155030" w:rsidRPr="00B733FC" w:rsidRDefault="00155030" w:rsidP="001350E2">
      <w:pPr>
        <w:pStyle w:val="PARA1"/>
        <w:numPr>
          <w:ilvl w:val="0"/>
          <w:numId w:val="12"/>
        </w:numPr>
        <w:rPr>
          <w:lang w:val="en-AU"/>
        </w:rPr>
      </w:pPr>
      <w:r w:rsidRPr="00B733FC">
        <w:rPr>
          <w:lang w:val="en-AU"/>
        </w:rPr>
        <w:t>continuous texts are defined as those in which sentences are organised into paragraphs, pages, sections and chapters</w:t>
      </w:r>
    </w:p>
    <w:p w:rsidR="00155030" w:rsidRPr="00B733FC" w:rsidRDefault="00155030" w:rsidP="001350E2">
      <w:pPr>
        <w:pStyle w:val="PARA1"/>
        <w:numPr>
          <w:ilvl w:val="0"/>
          <w:numId w:val="12"/>
        </w:numPr>
        <w:rPr>
          <w:lang w:val="en-AU"/>
        </w:rPr>
      </w:pPr>
      <w:r w:rsidRPr="00B733FC">
        <w:rPr>
          <w:lang w:val="en-AU"/>
        </w:rPr>
        <w:t>in non-continuous texts, information is organised in graphic or diagrammatic forms such as lists, tables, graphs, maps or forms.</w:t>
      </w:r>
    </w:p>
    <w:p w:rsidR="00155030" w:rsidRPr="00B733FC" w:rsidRDefault="00155030" w:rsidP="00155030">
      <w:pPr>
        <w:pStyle w:val="PARA1"/>
        <w:rPr>
          <w:lang w:val="en-AU"/>
        </w:rPr>
      </w:pPr>
      <w:r w:rsidRPr="00B733FC">
        <w:rPr>
          <w:lang w:val="en-AU"/>
        </w:rPr>
        <w:t xml:space="preserve">At Exit ACSF level 3, a learner should be able to demonstrate competence across a number of different text types. </w:t>
      </w:r>
    </w:p>
    <w:p w:rsidR="00155030" w:rsidRPr="00B733FC" w:rsidRDefault="00155030" w:rsidP="00155030">
      <w:pPr>
        <w:pStyle w:val="PARA1"/>
        <w:rPr>
          <w:lang w:val="en-AU"/>
        </w:rPr>
      </w:pPr>
      <w:r w:rsidRPr="00B733FC">
        <w:rPr>
          <w:lang w:val="en-AU"/>
        </w:rPr>
        <w:t xml:space="preserve">This would mean that an approved VET </w:t>
      </w:r>
      <w:r w:rsidR="00CA7710" w:rsidRPr="00B733FC">
        <w:rPr>
          <w:lang w:val="en-AU"/>
        </w:rPr>
        <w:t>student loans</w:t>
      </w:r>
      <w:r w:rsidRPr="00B733FC">
        <w:rPr>
          <w:lang w:val="en-AU"/>
        </w:rPr>
        <w:t xml:space="preserve"> LLN assessment tool would:</w:t>
      </w:r>
    </w:p>
    <w:p w:rsidR="00155030" w:rsidRPr="00B733FC" w:rsidRDefault="00155030" w:rsidP="001350E2">
      <w:pPr>
        <w:pStyle w:val="PARA1"/>
        <w:numPr>
          <w:ilvl w:val="0"/>
          <w:numId w:val="12"/>
        </w:numPr>
        <w:rPr>
          <w:lang w:val="en-AU"/>
        </w:rPr>
      </w:pPr>
      <w:r w:rsidRPr="00B733FC">
        <w:rPr>
          <w:lang w:val="en-AU"/>
        </w:rPr>
        <w:t>cover a number of different text types</w:t>
      </w:r>
      <w:r w:rsidR="00A656F1" w:rsidRPr="00B733FC">
        <w:rPr>
          <w:lang w:val="en-AU"/>
        </w:rPr>
        <w:t xml:space="preserve"> in Reading</w:t>
      </w:r>
      <w:r w:rsidRPr="00B733FC">
        <w:rPr>
          <w:lang w:val="en-AU"/>
        </w:rPr>
        <w:t>.</w:t>
      </w:r>
    </w:p>
    <w:p w:rsidR="00532021" w:rsidRPr="00B733FC" w:rsidRDefault="00532021" w:rsidP="00155030">
      <w:pPr>
        <w:pStyle w:val="PARA1"/>
        <w:rPr>
          <w:i/>
          <w:lang w:val="en-AU"/>
        </w:rPr>
      </w:pPr>
      <w:r w:rsidRPr="00B733FC">
        <w:rPr>
          <w:i/>
          <w:lang w:val="en-AU"/>
        </w:rPr>
        <w:t>Domains of Communication</w:t>
      </w:r>
    </w:p>
    <w:p w:rsidR="00532021" w:rsidRPr="00B733FC" w:rsidRDefault="00532021" w:rsidP="00532021">
      <w:pPr>
        <w:pStyle w:val="PARA1"/>
        <w:rPr>
          <w:lang w:val="en-AU" w:eastAsia="en-AU"/>
        </w:rPr>
      </w:pPr>
      <w:r w:rsidRPr="00B733FC">
        <w:rPr>
          <w:lang w:val="en-AU" w:eastAsia="en-AU"/>
        </w:rPr>
        <w:t xml:space="preserve">The ACSF includes three broad Domains of Communication for describing the breadth of contexts for potentially applying each core skill. These are: </w:t>
      </w:r>
    </w:p>
    <w:p w:rsidR="00532021" w:rsidRPr="00B733FC" w:rsidRDefault="00532021" w:rsidP="001350E2">
      <w:pPr>
        <w:pStyle w:val="PARA1"/>
        <w:numPr>
          <w:ilvl w:val="0"/>
          <w:numId w:val="12"/>
        </w:numPr>
        <w:rPr>
          <w:lang w:val="en-AU"/>
        </w:rPr>
      </w:pPr>
      <w:r w:rsidRPr="00B733FC">
        <w:rPr>
          <w:i/>
          <w:lang w:val="en-AU"/>
        </w:rPr>
        <w:t>Personal and community</w:t>
      </w:r>
      <w:r w:rsidRPr="00B733FC">
        <w:rPr>
          <w:lang w:val="en-AU"/>
        </w:rPr>
        <w:t xml:space="preserve"> is related to expressing personal identity and achieving personal goals, and understanding and interacting within the wider community.</w:t>
      </w:r>
    </w:p>
    <w:p w:rsidR="001B5E2E" w:rsidRPr="00B733FC" w:rsidRDefault="00532021" w:rsidP="001350E2">
      <w:pPr>
        <w:pStyle w:val="PARA1"/>
        <w:numPr>
          <w:ilvl w:val="0"/>
          <w:numId w:val="12"/>
        </w:numPr>
        <w:rPr>
          <w:rFonts w:cs="Frutiger 45 Light"/>
          <w:lang w:val="en-AU" w:eastAsia="en-AU"/>
        </w:rPr>
      </w:pPr>
      <w:r w:rsidRPr="00B733FC">
        <w:rPr>
          <w:bCs/>
          <w:i/>
          <w:lang w:val="en-AU" w:eastAsia="en-AU"/>
        </w:rPr>
        <w:t>Workplace and employment</w:t>
      </w:r>
      <w:r w:rsidRPr="00B733FC">
        <w:rPr>
          <w:bCs/>
          <w:lang w:val="en-AU" w:eastAsia="en-AU"/>
        </w:rPr>
        <w:t xml:space="preserve"> </w:t>
      </w:r>
      <w:r w:rsidRPr="00B733FC">
        <w:rPr>
          <w:rFonts w:cs="Frutiger 45 Light"/>
          <w:lang w:val="en-AU" w:eastAsia="en-AU"/>
        </w:rPr>
        <w:t>refers to activities that an individual may be involved in as a member of an organisation or that may be conducted by someone working alone. The contex</w:t>
      </w:r>
      <w:r w:rsidR="001B5E2E" w:rsidRPr="00B733FC">
        <w:rPr>
          <w:rFonts w:cs="Frutiger 45 Light"/>
          <w:lang w:val="en-AU" w:eastAsia="en-AU"/>
        </w:rPr>
        <w:t xml:space="preserve">t includes activities and tasks such as </w:t>
      </w:r>
      <w:r w:rsidRPr="00B733FC">
        <w:rPr>
          <w:rFonts w:cs="Frutiger 45 Light"/>
          <w:lang w:val="en-AU" w:eastAsia="en-AU"/>
        </w:rPr>
        <w:t>preparing for and seeking employment</w:t>
      </w:r>
      <w:r w:rsidR="001B5E2E" w:rsidRPr="00B733FC">
        <w:rPr>
          <w:rFonts w:cs="Frutiger 45 Light"/>
          <w:lang w:val="en-AU" w:eastAsia="en-AU"/>
        </w:rPr>
        <w:t xml:space="preserve">; </w:t>
      </w:r>
      <w:r w:rsidRPr="00B733FC">
        <w:rPr>
          <w:rFonts w:cs="Frutiger 45 Light"/>
          <w:lang w:val="en-AU" w:eastAsia="en-AU"/>
        </w:rPr>
        <w:t>within an existing workplace, including organisational and management tasks</w:t>
      </w:r>
      <w:r w:rsidR="001B5E2E" w:rsidRPr="00B733FC">
        <w:rPr>
          <w:rFonts w:cs="Frutiger 45 Light"/>
          <w:lang w:val="en-AU" w:eastAsia="en-AU"/>
        </w:rPr>
        <w:t xml:space="preserve"> or </w:t>
      </w:r>
      <w:r w:rsidRPr="00B733FC">
        <w:rPr>
          <w:rFonts w:cs="Frutiger 45 Light"/>
          <w:lang w:val="en-AU" w:eastAsia="en-AU"/>
        </w:rPr>
        <w:t>relating to entering a new work environment or taking on a new role.</w:t>
      </w:r>
    </w:p>
    <w:p w:rsidR="00532021" w:rsidRPr="00B733FC" w:rsidRDefault="00532021" w:rsidP="001350E2">
      <w:pPr>
        <w:pStyle w:val="PARA1"/>
        <w:numPr>
          <w:ilvl w:val="0"/>
          <w:numId w:val="12"/>
        </w:numPr>
        <w:rPr>
          <w:lang w:val="en-AU"/>
        </w:rPr>
      </w:pPr>
      <w:r w:rsidRPr="00B733FC">
        <w:rPr>
          <w:rFonts w:cs="Frutiger 45 Light"/>
          <w:bCs/>
          <w:i/>
          <w:lang w:val="en-AU" w:eastAsia="en-AU"/>
        </w:rPr>
        <w:t>Education and Training</w:t>
      </w:r>
      <w:r w:rsidRPr="00B733FC">
        <w:rPr>
          <w:rFonts w:cs="Frutiger 45 Light"/>
          <w:bCs/>
          <w:lang w:val="en-AU" w:eastAsia="en-AU"/>
        </w:rPr>
        <w:t xml:space="preserve"> </w:t>
      </w:r>
      <w:r w:rsidRPr="00B733FC">
        <w:rPr>
          <w:rFonts w:cs="Frutiger 45 Light"/>
          <w:lang w:val="en-AU" w:eastAsia="en-AU"/>
        </w:rPr>
        <w:t xml:space="preserve">refers to any form of structured learning. This may </w:t>
      </w:r>
      <w:r w:rsidR="001B5E2E" w:rsidRPr="00B733FC">
        <w:rPr>
          <w:rFonts w:cs="Frutiger 45 Light"/>
          <w:lang w:val="en-AU" w:eastAsia="en-AU"/>
        </w:rPr>
        <w:t xml:space="preserve">include </w:t>
      </w:r>
      <w:r w:rsidRPr="00B733FC">
        <w:rPr>
          <w:rFonts w:cs="Frutiger 45 Light"/>
          <w:lang w:val="en-AU" w:eastAsia="en-AU"/>
        </w:rPr>
        <w:t>learning towards a formal qualification</w:t>
      </w:r>
      <w:r w:rsidR="001B5E2E" w:rsidRPr="00B733FC">
        <w:rPr>
          <w:rFonts w:cs="Frutiger 45 Light"/>
          <w:lang w:val="en-AU" w:eastAsia="en-AU"/>
        </w:rPr>
        <w:t xml:space="preserve">; </w:t>
      </w:r>
      <w:r w:rsidRPr="00B733FC">
        <w:rPr>
          <w:rFonts w:cs="Frutiger 45 Light"/>
          <w:lang w:val="en-AU" w:eastAsia="en-AU"/>
        </w:rPr>
        <w:t>learning within an LLN program</w:t>
      </w:r>
      <w:r w:rsidR="001B5E2E" w:rsidRPr="00B733FC">
        <w:rPr>
          <w:rFonts w:cs="Frutiger 45 Light"/>
          <w:lang w:val="en-AU" w:eastAsia="en-AU"/>
        </w:rPr>
        <w:t xml:space="preserve"> or</w:t>
      </w:r>
      <w:r w:rsidRPr="00B733FC">
        <w:rPr>
          <w:rFonts w:cs="Frutiger 45 Light"/>
          <w:lang w:val="en-AU" w:eastAsia="en-AU"/>
        </w:rPr>
        <w:t xml:space="preserve"> learning within a community based program</w:t>
      </w:r>
      <w:r w:rsidR="001B5E2E" w:rsidRPr="00B733FC">
        <w:rPr>
          <w:rFonts w:cs="Frutiger 45 Light"/>
          <w:lang w:val="en-AU" w:eastAsia="en-AU"/>
        </w:rPr>
        <w:t xml:space="preserve">; and includes </w:t>
      </w:r>
      <w:r w:rsidRPr="00B733FC">
        <w:rPr>
          <w:rFonts w:cs="Frutiger 45 Light"/>
          <w:lang w:val="en-AU" w:eastAsia="en-AU"/>
        </w:rPr>
        <w:t>formal or informal on-the-job learning and training.</w:t>
      </w:r>
    </w:p>
    <w:p w:rsidR="001B5E2E" w:rsidRPr="00B733FC" w:rsidRDefault="001B5E2E" w:rsidP="001B5E2E">
      <w:pPr>
        <w:pStyle w:val="PARA1"/>
        <w:rPr>
          <w:lang w:val="en-AU" w:eastAsia="en-AU"/>
        </w:rPr>
      </w:pPr>
      <w:r w:rsidRPr="00B733FC">
        <w:rPr>
          <w:lang w:val="en-AU"/>
        </w:rPr>
        <w:t xml:space="preserve">As learners progress from lower to higher levels of the ACSF, it is expected that they will develop increasing breadth and depth of competence within and across the different Domains of Communication. So for the purposes of assessing against </w:t>
      </w:r>
      <w:r w:rsidR="00897543" w:rsidRPr="00B733FC">
        <w:rPr>
          <w:lang w:val="en-AU"/>
        </w:rPr>
        <w:t>exit</w:t>
      </w:r>
      <w:r w:rsidRPr="00B733FC">
        <w:rPr>
          <w:lang w:val="en-AU"/>
        </w:rPr>
        <w:t xml:space="preserve"> level 3 of the ACSF it would be expected that the assessment tool included tasks from </w:t>
      </w:r>
      <w:r w:rsidR="00C9035F" w:rsidRPr="00B733FC">
        <w:rPr>
          <w:lang w:val="en-AU"/>
        </w:rPr>
        <w:t>different</w:t>
      </w:r>
      <w:r w:rsidRPr="00B733FC">
        <w:rPr>
          <w:lang w:val="en-AU"/>
        </w:rPr>
        <w:t xml:space="preserve"> </w:t>
      </w:r>
      <w:r w:rsidRPr="00B733FC">
        <w:rPr>
          <w:lang w:val="en-AU" w:eastAsia="en-AU"/>
        </w:rPr>
        <w:t>Domains of Communication.</w:t>
      </w:r>
      <w:r w:rsidR="00C9035F" w:rsidRPr="00B733FC">
        <w:rPr>
          <w:lang w:val="en-AU" w:eastAsia="en-AU"/>
        </w:rPr>
        <w:t xml:space="preserve"> </w:t>
      </w:r>
      <w:r w:rsidR="00C9035F" w:rsidRPr="00B733FC">
        <w:rPr>
          <w:lang w:val="en-AU"/>
        </w:rPr>
        <w:t>The focus and extent of this coverage will be dependent on the cohort and context.</w:t>
      </w:r>
    </w:p>
    <w:p w:rsidR="00BF005D" w:rsidRPr="00B733FC" w:rsidRDefault="00BF005D" w:rsidP="001B5E2E">
      <w:pPr>
        <w:pStyle w:val="PARA1"/>
        <w:rPr>
          <w:i/>
          <w:lang w:val="en-AU"/>
        </w:rPr>
      </w:pPr>
      <w:r w:rsidRPr="00B733FC">
        <w:rPr>
          <w:i/>
          <w:lang w:val="en-AU"/>
        </w:rPr>
        <w:t>The different levels of the ACSF</w:t>
      </w:r>
    </w:p>
    <w:p w:rsidR="003F3595" w:rsidRPr="00B733FC" w:rsidRDefault="00BF005D" w:rsidP="003F3595">
      <w:pPr>
        <w:pStyle w:val="PARA1"/>
        <w:rPr>
          <w:lang w:val="en-AU"/>
        </w:rPr>
      </w:pPr>
      <w:r w:rsidRPr="00B733FC">
        <w:rPr>
          <w:lang w:val="en-AU"/>
        </w:rPr>
        <w:t xml:space="preserve">A crucial step in developing and writing a valid assessment against the ACSF </w:t>
      </w:r>
      <w:r w:rsidR="000F3241" w:rsidRPr="00B733FC">
        <w:rPr>
          <w:lang w:val="en-AU"/>
        </w:rPr>
        <w:t>is determining the level of difficulty of each question that is asked and aligning this to the different levels of the ACSF.</w:t>
      </w:r>
    </w:p>
    <w:p w:rsidR="0004761E" w:rsidRPr="00B733FC" w:rsidRDefault="00BE1DFE" w:rsidP="006C6691">
      <w:pPr>
        <w:pStyle w:val="PARA1"/>
        <w:rPr>
          <w:lang w:val="en-AU"/>
        </w:rPr>
      </w:pPr>
      <w:r w:rsidRPr="00B733FC">
        <w:rPr>
          <w:lang w:val="en-AU"/>
        </w:rPr>
        <w:t xml:space="preserve">The </w:t>
      </w:r>
      <w:r w:rsidR="006C6691" w:rsidRPr="00B733FC">
        <w:rPr>
          <w:lang w:val="en-AU"/>
        </w:rPr>
        <w:t>most sophisticated way of doing this is to use psychometrically based data of item difficulty to map each question against the different levels of the ACSF, but this relies on extensive trial data and then psychometric analysis of the performance of each question individually and then collectively. This is based on what is called Item Response Theory (</w:t>
      </w:r>
      <w:proofErr w:type="spellStart"/>
      <w:r w:rsidR="006C6691" w:rsidRPr="00B733FC">
        <w:rPr>
          <w:lang w:val="en-AU"/>
        </w:rPr>
        <w:t>IRT</w:t>
      </w:r>
      <w:proofErr w:type="spellEnd"/>
      <w:r w:rsidR="006C6691" w:rsidRPr="00B733FC">
        <w:rPr>
          <w:lang w:val="en-AU"/>
        </w:rPr>
        <w:t xml:space="preserve">) and </w:t>
      </w:r>
      <w:proofErr w:type="spellStart"/>
      <w:r w:rsidR="006C6691" w:rsidRPr="00B733FC">
        <w:rPr>
          <w:lang w:val="en-AU"/>
        </w:rPr>
        <w:t>Rasch</w:t>
      </w:r>
      <w:proofErr w:type="spellEnd"/>
      <w:r w:rsidR="006C6691" w:rsidRPr="00B733FC">
        <w:rPr>
          <w:lang w:val="en-AU"/>
        </w:rPr>
        <w:t xml:space="preserve"> modelling. Using this method it is possible to develop </w:t>
      </w:r>
      <w:r w:rsidRPr="00B733FC">
        <w:rPr>
          <w:lang w:val="en-AU"/>
        </w:rPr>
        <w:t xml:space="preserve">an empirically based measurement scale which is aligned to </w:t>
      </w:r>
      <w:r w:rsidR="006C6691" w:rsidRPr="00B733FC">
        <w:rPr>
          <w:lang w:val="en-AU"/>
        </w:rPr>
        <w:t>a</w:t>
      </w:r>
      <w:r w:rsidRPr="00B733FC">
        <w:rPr>
          <w:lang w:val="en-AU"/>
        </w:rPr>
        <w:t xml:space="preserve"> framework or set of standards, in this case the ACSF, </w:t>
      </w:r>
      <w:r w:rsidR="006C6691" w:rsidRPr="00B733FC">
        <w:rPr>
          <w:lang w:val="en-AU"/>
        </w:rPr>
        <w:t>and this can</w:t>
      </w:r>
      <w:r w:rsidRPr="00B733FC">
        <w:rPr>
          <w:lang w:val="en-AU"/>
        </w:rPr>
        <w:t xml:space="preserve"> provide consistent and d</w:t>
      </w:r>
      <w:r w:rsidR="006C6691" w:rsidRPr="00B733FC">
        <w:rPr>
          <w:lang w:val="en-AU"/>
        </w:rPr>
        <w:t>efensible data that can be used. In this way</w:t>
      </w:r>
      <w:r w:rsidR="000F3241" w:rsidRPr="00B733FC">
        <w:rPr>
          <w:lang w:val="en-AU"/>
        </w:rPr>
        <w:t xml:space="preserve"> a combination of </w:t>
      </w:r>
      <w:r w:rsidR="006C6691" w:rsidRPr="00B733FC">
        <w:rPr>
          <w:lang w:val="en-AU"/>
        </w:rPr>
        <w:t>the empirical</w:t>
      </w:r>
      <w:r w:rsidR="000F3241" w:rsidRPr="00B733FC">
        <w:rPr>
          <w:lang w:val="en-AU"/>
        </w:rPr>
        <w:t xml:space="preserve"> data </w:t>
      </w:r>
      <w:r w:rsidR="006C6691" w:rsidRPr="00B733FC">
        <w:rPr>
          <w:lang w:val="en-AU"/>
        </w:rPr>
        <w:t>can be used alongside</w:t>
      </w:r>
      <w:r w:rsidR="000F3241" w:rsidRPr="00B733FC">
        <w:rPr>
          <w:lang w:val="en-AU"/>
        </w:rPr>
        <w:t xml:space="preserve"> professional judgement </w:t>
      </w:r>
      <w:r w:rsidR="006C6691" w:rsidRPr="00B733FC">
        <w:rPr>
          <w:lang w:val="en-AU"/>
        </w:rPr>
        <w:t xml:space="preserve">to establish </w:t>
      </w:r>
      <w:r w:rsidR="000F3241" w:rsidRPr="00B733FC">
        <w:rPr>
          <w:lang w:val="en-AU"/>
        </w:rPr>
        <w:t xml:space="preserve">both the ACSF mapping for individual items and for the cut points on </w:t>
      </w:r>
      <w:r w:rsidR="006C6691" w:rsidRPr="00B733FC">
        <w:rPr>
          <w:lang w:val="en-AU"/>
        </w:rPr>
        <w:t xml:space="preserve">the </w:t>
      </w:r>
      <w:r w:rsidR="000F3241" w:rsidRPr="00B733FC">
        <w:rPr>
          <w:lang w:val="en-AU"/>
        </w:rPr>
        <w:t xml:space="preserve">scale between the </w:t>
      </w:r>
      <w:r w:rsidR="006C6691" w:rsidRPr="00B733FC">
        <w:rPr>
          <w:lang w:val="en-AU"/>
        </w:rPr>
        <w:t xml:space="preserve">different </w:t>
      </w:r>
      <w:r w:rsidR="000F3241" w:rsidRPr="00B733FC">
        <w:rPr>
          <w:lang w:val="en-AU"/>
        </w:rPr>
        <w:t>ACSF levels</w:t>
      </w:r>
      <w:r w:rsidR="006C6691" w:rsidRPr="00B733FC">
        <w:rPr>
          <w:lang w:val="en-AU"/>
        </w:rPr>
        <w:t xml:space="preserve">. </w:t>
      </w:r>
    </w:p>
    <w:p w:rsidR="006C6691" w:rsidRPr="00B733FC" w:rsidRDefault="006C6691" w:rsidP="006C6691">
      <w:pPr>
        <w:pStyle w:val="PARA1"/>
        <w:rPr>
          <w:lang w:val="en-AU"/>
        </w:rPr>
      </w:pPr>
      <w:r w:rsidRPr="00B733FC">
        <w:rPr>
          <w:lang w:val="en-AU"/>
        </w:rPr>
        <w:lastRenderedPageBreak/>
        <w:t xml:space="preserve">However, unless an RTO or the </w:t>
      </w:r>
      <w:r w:rsidR="002312F1" w:rsidRPr="00B733FC">
        <w:rPr>
          <w:lang w:val="en-AU"/>
        </w:rPr>
        <w:t>test/</w:t>
      </w:r>
      <w:r w:rsidRPr="00B733FC">
        <w:rPr>
          <w:lang w:val="en-AU"/>
        </w:rPr>
        <w:t xml:space="preserve">assessment development organisation has access to psychometricians and their expertise in </w:t>
      </w:r>
      <w:proofErr w:type="spellStart"/>
      <w:r w:rsidRPr="00B733FC">
        <w:rPr>
          <w:lang w:val="en-AU"/>
        </w:rPr>
        <w:t>IRT</w:t>
      </w:r>
      <w:proofErr w:type="spellEnd"/>
      <w:r w:rsidRPr="00B733FC">
        <w:rPr>
          <w:lang w:val="en-AU"/>
        </w:rPr>
        <w:t>, the more common way of setting the levels of the questions is through professional judgement and validation process</w:t>
      </w:r>
      <w:r w:rsidR="002312F1" w:rsidRPr="00B733FC">
        <w:rPr>
          <w:lang w:val="en-AU"/>
        </w:rPr>
        <w:t>es</w:t>
      </w:r>
      <w:r w:rsidRPr="00B733FC">
        <w:rPr>
          <w:lang w:val="en-AU"/>
        </w:rPr>
        <w:t xml:space="preserve"> and then moderation of student responses. </w:t>
      </w:r>
    </w:p>
    <w:p w:rsidR="002312F1" w:rsidRPr="00B733FC" w:rsidRDefault="002312F1" w:rsidP="002312F1">
      <w:pPr>
        <w:pStyle w:val="PARA1"/>
        <w:rPr>
          <w:lang w:val="en-AU"/>
        </w:rPr>
      </w:pPr>
      <w:r w:rsidRPr="00B733FC">
        <w:rPr>
          <w:lang w:val="en-AU"/>
        </w:rPr>
        <w:t xml:space="preserve">This would mean that an approved VET </w:t>
      </w:r>
      <w:r w:rsidR="00406A75" w:rsidRPr="00B733FC">
        <w:rPr>
          <w:lang w:val="en-AU"/>
        </w:rPr>
        <w:t>S</w:t>
      </w:r>
      <w:r w:rsidR="00CA7710" w:rsidRPr="00B733FC">
        <w:rPr>
          <w:lang w:val="en-AU"/>
        </w:rPr>
        <w:t xml:space="preserve">tudent </w:t>
      </w:r>
      <w:r w:rsidR="00406A75" w:rsidRPr="00B733FC">
        <w:rPr>
          <w:lang w:val="en-AU"/>
        </w:rPr>
        <w:t>L</w:t>
      </w:r>
      <w:r w:rsidR="00CA7710" w:rsidRPr="00B733FC">
        <w:rPr>
          <w:lang w:val="en-AU"/>
        </w:rPr>
        <w:t>oans</w:t>
      </w:r>
      <w:r w:rsidRPr="00B733FC">
        <w:rPr>
          <w:lang w:val="en-AU"/>
        </w:rPr>
        <w:t xml:space="preserve"> LLN assessment tool would have evidence of:</w:t>
      </w:r>
    </w:p>
    <w:p w:rsidR="002312F1" w:rsidRPr="00B733FC" w:rsidRDefault="002312F1" w:rsidP="001350E2">
      <w:pPr>
        <w:pStyle w:val="PARA1"/>
        <w:numPr>
          <w:ilvl w:val="0"/>
          <w:numId w:val="12"/>
        </w:numPr>
        <w:rPr>
          <w:lang w:val="en-AU"/>
        </w:rPr>
      </w:pPr>
      <w:r w:rsidRPr="00B733FC">
        <w:rPr>
          <w:lang w:val="en-AU"/>
        </w:rPr>
        <w:t>how the tasks and questions were mapped against the different ACSF levels and confirmed via processes including trials and validation and moderation processes, and/or</w:t>
      </w:r>
    </w:p>
    <w:p w:rsidR="002312F1" w:rsidRPr="00B733FC" w:rsidRDefault="002312F1" w:rsidP="001350E2">
      <w:pPr>
        <w:pStyle w:val="PARA1"/>
        <w:numPr>
          <w:ilvl w:val="0"/>
          <w:numId w:val="12"/>
        </w:numPr>
        <w:rPr>
          <w:lang w:val="en-AU"/>
        </w:rPr>
      </w:pPr>
      <w:r w:rsidRPr="00B733FC">
        <w:rPr>
          <w:lang w:val="en-AU"/>
        </w:rPr>
        <w:t>the results of any psychometric analysis based on the results of valid trials and the mapping of the items against the scale and the different ACSF levels.</w:t>
      </w:r>
    </w:p>
    <w:p w:rsidR="00925421" w:rsidRPr="00B733FC" w:rsidRDefault="00925421" w:rsidP="00155030">
      <w:pPr>
        <w:pStyle w:val="PARA1"/>
        <w:rPr>
          <w:i/>
          <w:lang w:val="en-AU"/>
        </w:rPr>
      </w:pPr>
      <w:r w:rsidRPr="00B733FC">
        <w:rPr>
          <w:i/>
          <w:lang w:val="en-AU"/>
        </w:rPr>
        <w:t xml:space="preserve">How do you </w:t>
      </w:r>
      <w:r w:rsidR="00532021" w:rsidRPr="00B733FC">
        <w:rPr>
          <w:i/>
          <w:lang w:val="en-AU"/>
        </w:rPr>
        <w:t xml:space="preserve">therefore </w:t>
      </w:r>
      <w:r w:rsidRPr="00B733FC">
        <w:rPr>
          <w:i/>
          <w:lang w:val="en-AU"/>
        </w:rPr>
        <w:t>check that an assessment tool is validly assessing against the ACSF?</w:t>
      </w:r>
    </w:p>
    <w:p w:rsidR="00B2024F" w:rsidRPr="00B733FC" w:rsidRDefault="00B2024F" w:rsidP="00B2024F">
      <w:pPr>
        <w:pStyle w:val="PARA1"/>
        <w:rPr>
          <w:lang w:val="en-AU"/>
        </w:rPr>
      </w:pPr>
      <w:r w:rsidRPr="00B733FC">
        <w:rPr>
          <w:lang w:val="en-AU"/>
        </w:rPr>
        <w:t>As described above, evidence of validity of an assessment tool should cover both:</w:t>
      </w:r>
    </w:p>
    <w:p w:rsidR="00B2024F" w:rsidRPr="00B733FC" w:rsidRDefault="00B2024F" w:rsidP="001350E2">
      <w:pPr>
        <w:pStyle w:val="PARA1"/>
        <w:numPr>
          <w:ilvl w:val="0"/>
          <w:numId w:val="12"/>
        </w:numPr>
        <w:rPr>
          <w:lang w:val="en-AU"/>
        </w:rPr>
      </w:pPr>
      <w:r w:rsidRPr="00B733FC">
        <w:rPr>
          <w:lang w:val="en-AU"/>
        </w:rPr>
        <w:t xml:space="preserve">the process of writing and developing the assessment content against the ACSF, and </w:t>
      </w:r>
    </w:p>
    <w:p w:rsidR="00B2024F" w:rsidRPr="00B733FC" w:rsidRDefault="00B2024F" w:rsidP="001350E2">
      <w:pPr>
        <w:pStyle w:val="PARA1"/>
        <w:numPr>
          <w:ilvl w:val="0"/>
          <w:numId w:val="12"/>
        </w:numPr>
        <w:rPr>
          <w:lang w:val="en-AU"/>
        </w:rPr>
      </w:pPr>
      <w:r w:rsidRPr="00B733FC">
        <w:rPr>
          <w:lang w:val="en-AU"/>
        </w:rPr>
        <w:t>the process for validating and checking that it does what it aims to do – that is that the questions and expected responses against the breadth and the different levels of the ACSF are agreed and are accurate.</w:t>
      </w:r>
    </w:p>
    <w:p w:rsidR="00B2024F" w:rsidRPr="00B733FC" w:rsidRDefault="00155030" w:rsidP="00155030">
      <w:pPr>
        <w:pStyle w:val="PARA1"/>
        <w:rPr>
          <w:lang w:val="en-AU"/>
        </w:rPr>
      </w:pPr>
      <w:r w:rsidRPr="00B733FC">
        <w:rPr>
          <w:lang w:val="en-AU"/>
        </w:rPr>
        <w:t>Ideally, the pro</w:t>
      </w:r>
      <w:r w:rsidR="00B2024F" w:rsidRPr="00B733FC">
        <w:rPr>
          <w:lang w:val="en-AU"/>
        </w:rPr>
        <w:t>cesses used for the development and</w:t>
      </w:r>
      <w:r w:rsidRPr="00B733FC">
        <w:rPr>
          <w:lang w:val="en-AU"/>
        </w:rPr>
        <w:t xml:space="preserve"> mapping of the assessment </w:t>
      </w:r>
      <w:r w:rsidR="00B2024F" w:rsidRPr="00B733FC">
        <w:rPr>
          <w:lang w:val="en-AU"/>
        </w:rPr>
        <w:t xml:space="preserve">content </w:t>
      </w:r>
      <w:r w:rsidRPr="00B733FC">
        <w:rPr>
          <w:lang w:val="en-AU"/>
        </w:rPr>
        <w:t xml:space="preserve">against the </w:t>
      </w:r>
      <w:r w:rsidR="00925421" w:rsidRPr="00B733FC">
        <w:rPr>
          <w:lang w:val="en-AU"/>
        </w:rPr>
        <w:t>ACSF</w:t>
      </w:r>
      <w:r w:rsidRPr="00B733FC">
        <w:rPr>
          <w:lang w:val="en-AU"/>
        </w:rPr>
        <w:t xml:space="preserve"> should be part of the assessment tool documentation. </w:t>
      </w:r>
      <w:r w:rsidR="00B2024F" w:rsidRPr="00B733FC">
        <w:rPr>
          <w:lang w:val="en-AU"/>
        </w:rPr>
        <w:t>There should be evidence that the set of questions asked (including the texts/stimuli and the questions) covers the range of aspects of the ACSF described above. In summary these should include</w:t>
      </w:r>
      <w:r w:rsidR="005C043B" w:rsidRPr="00B733FC">
        <w:rPr>
          <w:lang w:val="en-AU"/>
        </w:rPr>
        <w:t xml:space="preserve"> that</w:t>
      </w:r>
      <w:r w:rsidR="00B2024F" w:rsidRPr="00B733FC">
        <w:rPr>
          <w:lang w:val="en-AU"/>
        </w:rPr>
        <w:t>:</w:t>
      </w:r>
    </w:p>
    <w:p w:rsidR="00A656F1" w:rsidRPr="00B733FC" w:rsidRDefault="005C043B" w:rsidP="001350E2">
      <w:pPr>
        <w:pStyle w:val="PARA1"/>
        <w:numPr>
          <w:ilvl w:val="0"/>
          <w:numId w:val="11"/>
        </w:numPr>
        <w:rPr>
          <w:lang w:val="en-AU"/>
        </w:rPr>
      </w:pPr>
      <w:r w:rsidRPr="00B733FC">
        <w:rPr>
          <w:lang w:val="en-AU"/>
        </w:rPr>
        <w:t>t</w:t>
      </w:r>
      <w:r w:rsidR="00A656F1" w:rsidRPr="00B733FC">
        <w:rPr>
          <w:lang w:val="en-AU"/>
        </w:rPr>
        <w:t>he learner can undertake the assessment independently</w:t>
      </w:r>
    </w:p>
    <w:p w:rsidR="00E85D1B" w:rsidRPr="00B733FC" w:rsidRDefault="00E85D1B" w:rsidP="001350E2">
      <w:pPr>
        <w:pStyle w:val="PARA1"/>
        <w:numPr>
          <w:ilvl w:val="0"/>
          <w:numId w:val="11"/>
        </w:numPr>
        <w:rPr>
          <w:lang w:val="en-AU"/>
        </w:rPr>
      </w:pPr>
      <w:r w:rsidRPr="00B733FC">
        <w:rPr>
          <w:lang w:val="en-AU"/>
        </w:rPr>
        <w:t>the assessment questions are based around a range of real life texts and situations written in English</w:t>
      </w:r>
    </w:p>
    <w:p w:rsidR="000B2AD6" w:rsidRPr="00B733FC" w:rsidRDefault="000B2AD6" w:rsidP="000B2AD6">
      <w:pPr>
        <w:pStyle w:val="PARA1"/>
        <w:numPr>
          <w:ilvl w:val="0"/>
          <w:numId w:val="11"/>
        </w:numPr>
        <w:rPr>
          <w:lang w:val="en-AU"/>
        </w:rPr>
      </w:pPr>
      <w:r w:rsidRPr="00B733FC">
        <w:rPr>
          <w:lang w:val="en-AU"/>
        </w:rPr>
        <w:t>the assessment questions and contexts include a combination of familiar and unfamiliar contexts with some level of specialisation</w:t>
      </w:r>
    </w:p>
    <w:p w:rsidR="000B2AD6" w:rsidRPr="00B733FC" w:rsidRDefault="000B2AD6" w:rsidP="000B2AD6">
      <w:pPr>
        <w:pStyle w:val="PARA1"/>
        <w:numPr>
          <w:ilvl w:val="0"/>
          <w:numId w:val="11"/>
        </w:numPr>
        <w:rPr>
          <w:lang w:val="en-AU"/>
        </w:rPr>
      </w:pPr>
      <w:r w:rsidRPr="00B733FC">
        <w:rPr>
          <w:lang w:val="en-AU"/>
        </w:rPr>
        <w:t>the texts should be routine, with some unfamiliar elements and embedded information, abstraction and specialised vocabulary and more than just simple familiar texts</w:t>
      </w:r>
    </w:p>
    <w:p w:rsidR="00A656F1" w:rsidRPr="00B733FC" w:rsidRDefault="005C043B" w:rsidP="001350E2">
      <w:pPr>
        <w:pStyle w:val="PARA1"/>
        <w:numPr>
          <w:ilvl w:val="0"/>
          <w:numId w:val="11"/>
        </w:numPr>
        <w:rPr>
          <w:lang w:val="en-AU"/>
        </w:rPr>
      </w:pPr>
      <w:r w:rsidRPr="00B733FC">
        <w:rPr>
          <w:lang w:val="en-AU"/>
        </w:rPr>
        <w:t>the t</w:t>
      </w:r>
      <w:r w:rsidR="00A656F1" w:rsidRPr="00B733FC">
        <w:rPr>
          <w:lang w:val="en-AU"/>
        </w:rPr>
        <w:t xml:space="preserve">asks expected as part of the assessment involve a number of steps and processes, </w:t>
      </w:r>
      <w:r w:rsidR="007C17C4" w:rsidRPr="00B733FC">
        <w:rPr>
          <w:lang w:val="en-AU"/>
        </w:rPr>
        <w:t>and will</w:t>
      </w:r>
      <w:r w:rsidR="00A656F1" w:rsidRPr="00B733FC">
        <w:rPr>
          <w:lang w:val="en-AU"/>
        </w:rPr>
        <w:t xml:space="preserve"> include sequencing, integrating, interpreting, simple extrapolating, simple </w:t>
      </w:r>
      <w:proofErr w:type="spellStart"/>
      <w:r w:rsidR="00A656F1" w:rsidRPr="00B733FC">
        <w:rPr>
          <w:lang w:val="en-AU"/>
        </w:rPr>
        <w:t>inferencing</w:t>
      </w:r>
      <w:proofErr w:type="spellEnd"/>
      <w:r w:rsidR="00A656F1" w:rsidRPr="00B733FC">
        <w:rPr>
          <w:lang w:val="en-AU"/>
        </w:rPr>
        <w:t xml:space="preserve"> and simple abstracting</w:t>
      </w:r>
    </w:p>
    <w:p w:rsidR="00405443" w:rsidRPr="00B733FC" w:rsidRDefault="00405443" w:rsidP="00405443">
      <w:pPr>
        <w:pStyle w:val="PARA1"/>
        <w:numPr>
          <w:ilvl w:val="0"/>
          <w:numId w:val="11"/>
        </w:numPr>
        <w:rPr>
          <w:lang w:val="en-AU"/>
        </w:rPr>
      </w:pPr>
      <w:r w:rsidRPr="00B733FC">
        <w:rPr>
          <w:lang w:val="en-AU"/>
        </w:rPr>
        <w:t>collectively the questions cover a number of different Focus Areas from both indicators in reading and the three indicators in Numeracy</w:t>
      </w:r>
    </w:p>
    <w:p w:rsidR="00405443" w:rsidRPr="00B733FC" w:rsidRDefault="00405443" w:rsidP="00405443">
      <w:pPr>
        <w:pStyle w:val="PARA1"/>
        <w:numPr>
          <w:ilvl w:val="0"/>
          <w:numId w:val="11"/>
        </w:numPr>
        <w:rPr>
          <w:lang w:val="en-AU"/>
        </w:rPr>
      </w:pPr>
      <w:r w:rsidRPr="00B733FC">
        <w:rPr>
          <w:lang w:val="en-AU"/>
        </w:rPr>
        <w:t xml:space="preserve">collectively the questions address </w:t>
      </w:r>
      <w:r w:rsidR="002F6D47" w:rsidRPr="00B733FC">
        <w:rPr>
          <w:lang w:val="en-AU"/>
        </w:rPr>
        <w:t xml:space="preserve">a minimum of </w:t>
      </w:r>
      <w:r w:rsidRPr="00B733FC">
        <w:rPr>
          <w:lang w:val="en-AU"/>
        </w:rPr>
        <w:t>two of the three mathematical content knowledge and skill areas in Numeracy.</w:t>
      </w:r>
    </w:p>
    <w:p w:rsidR="00A656F1" w:rsidRPr="00B733FC" w:rsidRDefault="005C043B" w:rsidP="001350E2">
      <w:pPr>
        <w:pStyle w:val="PARA1"/>
        <w:numPr>
          <w:ilvl w:val="0"/>
          <w:numId w:val="11"/>
        </w:numPr>
        <w:rPr>
          <w:lang w:val="en-AU"/>
        </w:rPr>
      </w:pPr>
      <w:r w:rsidRPr="00B733FC">
        <w:rPr>
          <w:lang w:val="en-AU"/>
        </w:rPr>
        <w:t xml:space="preserve">the content covers </w:t>
      </w:r>
      <w:r w:rsidR="00A656F1" w:rsidRPr="00B733FC">
        <w:rPr>
          <w:lang w:val="en-AU"/>
        </w:rPr>
        <w:t>a number of different text types in Reading</w:t>
      </w:r>
    </w:p>
    <w:p w:rsidR="00BF005D" w:rsidRPr="00B733FC" w:rsidRDefault="00BF005D" w:rsidP="001350E2">
      <w:pPr>
        <w:pStyle w:val="PARA1"/>
        <w:numPr>
          <w:ilvl w:val="0"/>
          <w:numId w:val="11"/>
        </w:numPr>
        <w:rPr>
          <w:lang w:val="en-AU"/>
        </w:rPr>
      </w:pPr>
      <w:r w:rsidRPr="00B733FC">
        <w:rPr>
          <w:lang w:val="en-AU"/>
        </w:rPr>
        <w:t xml:space="preserve">includes tasks from </w:t>
      </w:r>
      <w:r w:rsidR="00405443" w:rsidRPr="00B733FC">
        <w:rPr>
          <w:lang w:val="en-AU"/>
        </w:rPr>
        <w:t>different</w:t>
      </w:r>
      <w:r w:rsidRPr="00B733FC">
        <w:rPr>
          <w:lang w:val="en-AU"/>
        </w:rPr>
        <w:t xml:space="preserve"> </w:t>
      </w:r>
      <w:r w:rsidRPr="00B733FC">
        <w:rPr>
          <w:lang w:val="en-AU" w:eastAsia="en-AU"/>
        </w:rPr>
        <w:t>Domains of Communication.</w:t>
      </w:r>
    </w:p>
    <w:p w:rsidR="00BF005D" w:rsidRPr="00B733FC" w:rsidRDefault="00BF005D" w:rsidP="001350E2">
      <w:pPr>
        <w:pStyle w:val="PARA1"/>
        <w:numPr>
          <w:ilvl w:val="0"/>
          <w:numId w:val="11"/>
        </w:numPr>
        <w:rPr>
          <w:lang w:val="en-AU"/>
        </w:rPr>
      </w:pPr>
      <w:r w:rsidRPr="00B733FC">
        <w:rPr>
          <w:lang w:val="en-AU"/>
        </w:rPr>
        <w:t>the mapping against the different ACSF levels have been clearly established</w:t>
      </w:r>
      <w:r w:rsidRPr="00B733FC">
        <w:rPr>
          <w:lang w:val="en-AU" w:eastAsia="en-AU"/>
        </w:rPr>
        <w:t>.</w:t>
      </w:r>
    </w:p>
    <w:p w:rsidR="00155030" w:rsidRPr="00B733FC" w:rsidRDefault="00510959" w:rsidP="00155030">
      <w:pPr>
        <w:pStyle w:val="PARA1"/>
        <w:rPr>
          <w:lang w:val="en-AU"/>
        </w:rPr>
      </w:pPr>
      <w:r w:rsidRPr="00B733FC">
        <w:rPr>
          <w:lang w:val="en-AU"/>
        </w:rPr>
        <w:t>Evidence of the above w</w:t>
      </w:r>
      <w:r w:rsidR="005C043B" w:rsidRPr="00B733FC">
        <w:rPr>
          <w:lang w:val="en-AU"/>
        </w:rPr>
        <w:t xml:space="preserve">ould be </w:t>
      </w:r>
      <w:r w:rsidR="00925421" w:rsidRPr="00B733FC">
        <w:rPr>
          <w:lang w:val="en-AU"/>
        </w:rPr>
        <w:t xml:space="preserve">a mapping of each question against the ACSF indicators. Similarly information about the coverage of the different </w:t>
      </w:r>
      <w:r w:rsidR="00AB449E" w:rsidRPr="00B733FC">
        <w:rPr>
          <w:lang w:val="en-AU"/>
        </w:rPr>
        <w:t>Focus Area</w:t>
      </w:r>
      <w:r w:rsidR="00925421" w:rsidRPr="00B733FC">
        <w:rPr>
          <w:lang w:val="en-AU"/>
        </w:rPr>
        <w:t xml:space="preserve">s should be available or </w:t>
      </w:r>
      <w:r w:rsidR="00925421" w:rsidRPr="00B733FC">
        <w:rPr>
          <w:lang w:val="en-AU"/>
        </w:rPr>
        <w:lastRenderedPageBreak/>
        <w:t xml:space="preserve">provided by an LLN expert. </w:t>
      </w:r>
      <w:r w:rsidR="00155030" w:rsidRPr="00B733FC">
        <w:rPr>
          <w:lang w:val="en-AU"/>
        </w:rPr>
        <w:t xml:space="preserve">If </w:t>
      </w:r>
      <w:r w:rsidR="00925421" w:rsidRPr="00B733FC">
        <w:rPr>
          <w:lang w:val="en-AU"/>
        </w:rPr>
        <w:t>the require</w:t>
      </w:r>
      <w:r w:rsidR="005C043B" w:rsidRPr="00B733FC">
        <w:rPr>
          <w:lang w:val="en-AU"/>
        </w:rPr>
        <w:t>d</w:t>
      </w:r>
      <w:r w:rsidR="00925421" w:rsidRPr="00B733FC">
        <w:rPr>
          <w:lang w:val="en-AU"/>
        </w:rPr>
        <w:t xml:space="preserve"> information about the writing and mapping </w:t>
      </w:r>
      <w:r w:rsidR="005C043B" w:rsidRPr="00B733FC">
        <w:rPr>
          <w:lang w:val="en-AU"/>
        </w:rPr>
        <w:t xml:space="preserve">of the content </w:t>
      </w:r>
      <w:r w:rsidR="00925421" w:rsidRPr="00B733FC">
        <w:rPr>
          <w:lang w:val="en-AU"/>
        </w:rPr>
        <w:t xml:space="preserve">against the ACSF is </w:t>
      </w:r>
      <w:r w:rsidR="00155030" w:rsidRPr="00B733FC">
        <w:rPr>
          <w:lang w:val="en-AU"/>
        </w:rPr>
        <w:t>not</w:t>
      </w:r>
      <w:r w:rsidR="00925421" w:rsidRPr="00B733FC">
        <w:rPr>
          <w:lang w:val="en-AU"/>
        </w:rPr>
        <w:t xml:space="preserve"> publicly available</w:t>
      </w:r>
      <w:r w:rsidR="00155030" w:rsidRPr="00B733FC">
        <w:rPr>
          <w:lang w:val="en-AU"/>
        </w:rPr>
        <w:t xml:space="preserve">, the process for validating the assessment tool against the framework needs to be </w:t>
      </w:r>
      <w:r w:rsidR="00925421" w:rsidRPr="00B733FC">
        <w:rPr>
          <w:lang w:val="en-AU"/>
        </w:rPr>
        <w:t xml:space="preserve">requested and </w:t>
      </w:r>
      <w:r w:rsidR="00155030" w:rsidRPr="00B733FC">
        <w:rPr>
          <w:lang w:val="en-AU"/>
        </w:rPr>
        <w:t>provided.</w:t>
      </w:r>
      <w:r w:rsidRPr="00B733FC">
        <w:rPr>
          <w:lang w:val="en-AU"/>
        </w:rPr>
        <w:t xml:space="preserve"> This may also be obvious, or not, from a review and analysis of the content, design and structure of the assessment itself,</w:t>
      </w:r>
    </w:p>
    <w:p w:rsidR="00155030" w:rsidRPr="00B733FC" w:rsidRDefault="00155030" w:rsidP="00155030">
      <w:pPr>
        <w:pStyle w:val="PARA1"/>
        <w:rPr>
          <w:lang w:val="en-AU"/>
        </w:rPr>
      </w:pPr>
      <w:r w:rsidRPr="00B733FC">
        <w:rPr>
          <w:lang w:val="en-AU"/>
        </w:rPr>
        <w:t xml:space="preserve">The supporting documents should </w:t>
      </w:r>
      <w:r w:rsidR="00B2024F" w:rsidRPr="00B733FC">
        <w:rPr>
          <w:lang w:val="en-AU"/>
        </w:rPr>
        <w:t xml:space="preserve">also </w:t>
      </w:r>
      <w:r w:rsidRPr="00B733FC">
        <w:rPr>
          <w:lang w:val="en-AU"/>
        </w:rPr>
        <w:t xml:space="preserve">demonstrate how the assessment covers the relevant levels of the ACSF and also provide evidence of the quality assurance procedures that the assessment developers undertook to ensure </w:t>
      </w:r>
      <w:r w:rsidR="005C043B" w:rsidRPr="00B733FC">
        <w:rPr>
          <w:lang w:val="en-AU"/>
        </w:rPr>
        <w:t>the assessment is valid. This c</w:t>
      </w:r>
      <w:r w:rsidRPr="00B733FC">
        <w:rPr>
          <w:lang w:val="en-AU"/>
        </w:rPr>
        <w:t xml:space="preserve">ould include details of expert consultation and review by </w:t>
      </w:r>
      <w:r w:rsidR="005C043B" w:rsidRPr="00B733FC">
        <w:rPr>
          <w:lang w:val="en-AU"/>
        </w:rPr>
        <w:t>LLN</w:t>
      </w:r>
      <w:r w:rsidRPr="00B733FC">
        <w:rPr>
          <w:lang w:val="en-AU"/>
        </w:rPr>
        <w:t xml:space="preserve"> experts during the development of the assessment and any trialling and psychometric analysis undertaken.</w:t>
      </w:r>
    </w:p>
    <w:p w:rsidR="00155030" w:rsidRPr="00B733FC" w:rsidRDefault="005C043B" w:rsidP="00155030">
      <w:pPr>
        <w:pStyle w:val="PARA1"/>
        <w:rPr>
          <w:lang w:val="en-AU"/>
        </w:rPr>
      </w:pPr>
      <w:r w:rsidRPr="00B733FC">
        <w:rPr>
          <w:lang w:val="en-AU"/>
        </w:rPr>
        <w:t>Evidence</w:t>
      </w:r>
      <w:r w:rsidR="00155030" w:rsidRPr="00B733FC">
        <w:rPr>
          <w:lang w:val="en-AU"/>
        </w:rPr>
        <w:t xml:space="preserve"> </w:t>
      </w:r>
      <w:r w:rsidRPr="00B733FC">
        <w:rPr>
          <w:lang w:val="en-AU"/>
        </w:rPr>
        <w:t xml:space="preserve">of the </w:t>
      </w:r>
      <w:r w:rsidR="00EC589D" w:rsidRPr="00B733FC">
        <w:rPr>
          <w:lang w:val="en-AU"/>
        </w:rPr>
        <w:t>validity of the assessment tool</w:t>
      </w:r>
      <w:r w:rsidRPr="00B733FC">
        <w:rPr>
          <w:lang w:val="en-AU"/>
        </w:rPr>
        <w:t xml:space="preserve"> </w:t>
      </w:r>
      <w:r w:rsidR="00155030" w:rsidRPr="00B733FC">
        <w:rPr>
          <w:lang w:val="en-AU"/>
        </w:rPr>
        <w:t>would need to include</w:t>
      </w:r>
      <w:r w:rsidR="00EC589D" w:rsidRPr="00B733FC">
        <w:rPr>
          <w:lang w:val="en-AU"/>
        </w:rPr>
        <w:t xml:space="preserve"> an evaluation of</w:t>
      </w:r>
      <w:r w:rsidR="00155030" w:rsidRPr="00B733FC">
        <w:rPr>
          <w:lang w:val="en-AU"/>
        </w:rPr>
        <w:t>:</w:t>
      </w:r>
    </w:p>
    <w:p w:rsidR="00155030" w:rsidRPr="00B733FC" w:rsidRDefault="005C043B" w:rsidP="001350E2">
      <w:pPr>
        <w:pStyle w:val="PARA1"/>
        <w:numPr>
          <w:ilvl w:val="0"/>
          <w:numId w:val="12"/>
        </w:numPr>
        <w:rPr>
          <w:lang w:val="en-AU"/>
        </w:rPr>
      </w:pPr>
      <w:r w:rsidRPr="00B733FC">
        <w:rPr>
          <w:lang w:val="en-AU"/>
        </w:rPr>
        <w:t xml:space="preserve">the </w:t>
      </w:r>
      <w:r w:rsidR="00155030" w:rsidRPr="00B733FC">
        <w:rPr>
          <w:lang w:val="en-AU"/>
        </w:rPr>
        <w:t xml:space="preserve">qualifications and experience </w:t>
      </w:r>
      <w:r w:rsidRPr="00B733FC">
        <w:rPr>
          <w:lang w:val="en-AU"/>
        </w:rPr>
        <w:t xml:space="preserve">of the writers and authors </w:t>
      </w:r>
      <w:r w:rsidR="00155030" w:rsidRPr="00B733FC">
        <w:rPr>
          <w:lang w:val="en-AU"/>
        </w:rPr>
        <w:t xml:space="preserve">in relation to </w:t>
      </w:r>
      <w:r w:rsidRPr="00B733FC">
        <w:rPr>
          <w:lang w:val="en-AU"/>
        </w:rPr>
        <w:t xml:space="preserve">each </w:t>
      </w:r>
      <w:r w:rsidR="00155030" w:rsidRPr="00B733FC">
        <w:rPr>
          <w:lang w:val="en-AU"/>
        </w:rPr>
        <w:t xml:space="preserve">skill area and to the </w:t>
      </w:r>
      <w:r w:rsidRPr="00B733FC">
        <w:rPr>
          <w:lang w:val="en-AU"/>
        </w:rPr>
        <w:t>ACSF</w:t>
      </w:r>
    </w:p>
    <w:p w:rsidR="00155030" w:rsidRPr="00B733FC" w:rsidRDefault="005C043B" w:rsidP="001350E2">
      <w:pPr>
        <w:pStyle w:val="PARA1"/>
        <w:numPr>
          <w:ilvl w:val="0"/>
          <w:numId w:val="12"/>
        </w:numPr>
        <w:rPr>
          <w:lang w:val="en-AU"/>
        </w:rPr>
      </w:pPr>
      <w:r w:rsidRPr="00B733FC">
        <w:rPr>
          <w:lang w:val="en-AU"/>
        </w:rPr>
        <w:t>the quality assurance and validation processes used to</w:t>
      </w:r>
      <w:r w:rsidR="00155030" w:rsidRPr="00B733FC">
        <w:rPr>
          <w:lang w:val="en-AU"/>
        </w:rPr>
        <w:t xml:space="preserve"> write </w:t>
      </w:r>
      <w:r w:rsidRPr="00B733FC">
        <w:rPr>
          <w:lang w:val="en-AU"/>
        </w:rPr>
        <w:t>the content</w:t>
      </w:r>
      <w:r w:rsidR="00155030" w:rsidRPr="00B733FC">
        <w:rPr>
          <w:lang w:val="en-AU"/>
        </w:rPr>
        <w:t xml:space="preserve"> against the ACSF</w:t>
      </w:r>
    </w:p>
    <w:p w:rsidR="006237AD" w:rsidRPr="00B733FC" w:rsidRDefault="005C043B" w:rsidP="001350E2">
      <w:pPr>
        <w:pStyle w:val="PARA1"/>
        <w:numPr>
          <w:ilvl w:val="0"/>
          <w:numId w:val="12"/>
        </w:numPr>
        <w:rPr>
          <w:lang w:val="en-AU"/>
        </w:rPr>
      </w:pPr>
      <w:r w:rsidRPr="00B733FC">
        <w:rPr>
          <w:lang w:val="en-AU"/>
        </w:rPr>
        <w:t>the validation and moderation processes used to check that the content was accurate against the different ACSF levels</w:t>
      </w:r>
    </w:p>
    <w:p w:rsidR="005C043B" w:rsidRPr="00B733FC" w:rsidRDefault="006237AD" w:rsidP="001350E2">
      <w:pPr>
        <w:pStyle w:val="PARA1"/>
        <w:numPr>
          <w:ilvl w:val="0"/>
          <w:numId w:val="12"/>
        </w:numPr>
        <w:rPr>
          <w:lang w:val="en-AU"/>
        </w:rPr>
      </w:pPr>
      <w:r w:rsidRPr="00B733FC">
        <w:rPr>
          <w:lang w:val="en-AU"/>
        </w:rPr>
        <w:t>the content, design and structure of the assessment itself</w:t>
      </w:r>
      <w:r w:rsidR="005C043B" w:rsidRPr="00B733FC">
        <w:rPr>
          <w:lang w:val="en-AU"/>
        </w:rPr>
        <w:t>.</w:t>
      </w:r>
    </w:p>
    <w:p w:rsidR="008B7B60" w:rsidRPr="00B733FC" w:rsidRDefault="008B7B60" w:rsidP="00EC589D">
      <w:pPr>
        <w:pStyle w:val="Heading2"/>
      </w:pPr>
      <w:bookmarkStart w:id="15" w:name="_Toc471896374"/>
      <w:r w:rsidRPr="00B733FC">
        <w:t>Criterion 2: Reliability</w:t>
      </w:r>
      <w:bookmarkEnd w:id="15"/>
    </w:p>
    <w:p w:rsidR="008B7B60" w:rsidRPr="00B733FC" w:rsidRDefault="008B7B60" w:rsidP="00F51D60">
      <w:pPr>
        <w:pStyle w:val="PARA1"/>
        <w:rPr>
          <w:lang w:val="en-AU"/>
        </w:rPr>
      </w:pPr>
      <w:r w:rsidRPr="00B733FC">
        <w:rPr>
          <w:lang w:val="en-AU"/>
        </w:rPr>
        <w:t xml:space="preserve">Reliability is an overarching judgment about how the design and implementation of the assessment work together to deliver an assessment that is likely to produce consistent results. That is, different students’ results should </w:t>
      </w:r>
      <w:r w:rsidR="00F51D60" w:rsidRPr="00B733FC">
        <w:rPr>
          <w:lang w:val="en-AU"/>
        </w:rPr>
        <w:t xml:space="preserve">not be affected by them having </w:t>
      </w:r>
      <w:r w:rsidRPr="00B733FC">
        <w:rPr>
          <w:lang w:val="en-AU"/>
        </w:rPr>
        <w:t xml:space="preserve">different test administrators, different test locations, different markers or other extraneous factors. </w:t>
      </w:r>
    </w:p>
    <w:p w:rsidR="000F3102" w:rsidRPr="00B733FC" w:rsidRDefault="000F3102" w:rsidP="00F51D60">
      <w:pPr>
        <w:pStyle w:val="PARA1"/>
        <w:rPr>
          <w:lang w:val="en-AU"/>
        </w:rPr>
      </w:pPr>
      <w:r w:rsidRPr="00B733FC">
        <w:rPr>
          <w:lang w:val="en-AU"/>
        </w:rPr>
        <w:t>There are two key elements to help support and guarantee reliability:</w:t>
      </w:r>
    </w:p>
    <w:p w:rsidR="00381077" w:rsidRPr="00B733FC" w:rsidRDefault="00406A75" w:rsidP="001350E2">
      <w:pPr>
        <w:pStyle w:val="PARA1"/>
        <w:numPr>
          <w:ilvl w:val="0"/>
          <w:numId w:val="15"/>
        </w:numPr>
        <w:rPr>
          <w:lang w:val="en-AU"/>
        </w:rPr>
      </w:pPr>
      <w:r w:rsidRPr="00B733FC">
        <w:rPr>
          <w:lang w:val="en-AU"/>
        </w:rPr>
        <w:t>t</w:t>
      </w:r>
      <w:r w:rsidR="00381077" w:rsidRPr="00B733FC">
        <w:rPr>
          <w:lang w:val="en-AU"/>
        </w:rPr>
        <w:t>est</w:t>
      </w:r>
      <w:r w:rsidR="009F16A6" w:rsidRPr="00B733FC">
        <w:rPr>
          <w:lang w:val="en-AU"/>
        </w:rPr>
        <w:t>/assessment</w:t>
      </w:r>
      <w:r w:rsidR="00381077" w:rsidRPr="00B733FC">
        <w:rPr>
          <w:lang w:val="en-AU"/>
        </w:rPr>
        <w:t xml:space="preserve"> development processes</w:t>
      </w:r>
      <w:r w:rsidR="007952D3" w:rsidRPr="00B733FC">
        <w:rPr>
          <w:lang w:val="en-AU"/>
        </w:rPr>
        <w:t xml:space="preserve"> </w:t>
      </w:r>
    </w:p>
    <w:p w:rsidR="000F3102" w:rsidRPr="00B733FC" w:rsidRDefault="00406A75" w:rsidP="001350E2">
      <w:pPr>
        <w:pStyle w:val="PARA1"/>
        <w:numPr>
          <w:ilvl w:val="0"/>
          <w:numId w:val="15"/>
        </w:numPr>
        <w:rPr>
          <w:lang w:val="en-AU"/>
        </w:rPr>
      </w:pPr>
      <w:r w:rsidRPr="00B733FC">
        <w:rPr>
          <w:lang w:val="en-AU"/>
        </w:rPr>
        <w:t>a</w:t>
      </w:r>
      <w:r w:rsidR="000F3102" w:rsidRPr="00B733FC">
        <w:rPr>
          <w:lang w:val="en-AU"/>
        </w:rPr>
        <w:t>dministration guidelines</w:t>
      </w:r>
    </w:p>
    <w:p w:rsidR="00381077" w:rsidRPr="00B733FC" w:rsidRDefault="009F16A6" w:rsidP="00381077">
      <w:pPr>
        <w:pStyle w:val="Heading3"/>
      </w:pPr>
      <w:r w:rsidRPr="00B733FC">
        <w:t xml:space="preserve">Test/assessment </w:t>
      </w:r>
      <w:r w:rsidR="00381077" w:rsidRPr="00B733FC">
        <w:t>development processes</w:t>
      </w:r>
    </w:p>
    <w:p w:rsidR="00381077" w:rsidRPr="00B733FC" w:rsidRDefault="007952D3" w:rsidP="00381077">
      <w:pPr>
        <w:pStyle w:val="para"/>
      </w:pPr>
      <w:r w:rsidRPr="00B733FC">
        <w:t>There are quality assurance methods that should be implemented to support reliability and there can also be statistical/empirical measures of reliability.</w:t>
      </w:r>
    </w:p>
    <w:p w:rsidR="007952D3" w:rsidRPr="00B733FC" w:rsidRDefault="007952D3" w:rsidP="007952D3">
      <w:pPr>
        <w:pStyle w:val="PARA1"/>
        <w:rPr>
          <w:lang w:val="en-AU"/>
        </w:rPr>
      </w:pPr>
      <w:r w:rsidRPr="00B733FC">
        <w:rPr>
          <w:lang w:val="en-AU"/>
        </w:rPr>
        <w:t>Evidence of the reliability of the assessment tool would need to include an evaluation of:</w:t>
      </w:r>
    </w:p>
    <w:p w:rsidR="007952D3" w:rsidRPr="00B733FC" w:rsidRDefault="007952D3" w:rsidP="001350E2">
      <w:pPr>
        <w:pStyle w:val="PARA1"/>
        <w:numPr>
          <w:ilvl w:val="0"/>
          <w:numId w:val="12"/>
        </w:numPr>
        <w:rPr>
          <w:lang w:val="en-AU"/>
        </w:rPr>
      </w:pPr>
      <w:r w:rsidRPr="00B733FC">
        <w:rPr>
          <w:lang w:val="en-AU"/>
        </w:rPr>
        <w:t xml:space="preserve">how the assessment tasks were tested and trialled with </w:t>
      </w:r>
      <w:r w:rsidR="00405443" w:rsidRPr="00B733FC">
        <w:rPr>
          <w:lang w:val="en-AU"/>
        </w:rPr>
        <w:t xml:space="preserve">a range </w:t>
      </w:r>
      <w:r w:rsidRPr="00B733FC">
        <w:rPr>
          <w:lang w:val="en-AU"/>
        </w:rPr>
        <w:t xml:space="preserve">of learners and the results against the ACSF checked and confirmed </w:t>
      </w:r>
    </w:p>
    <w:p w:rsidR="007952D3" w:rsidRPr="00B733FC" w:rsidRDefault="007952D3" w:rsidP="001350E2">
      <w:pPr>
        <w:pStyle w:val="PARA1"/>
        <w:numPr>
          <w:ilvl w:val="0"/>
          <w:numId w:val="12"/>
        </w:numPr>
        <w:rPr>
          <w:lang w:val="en-AU"/>
        </w:rPr>
      </w:pPr>
      <w:r w:rsidRPr="00B733FC">
        <w:rPr>
          <w:lang w:val="en-AU"/>
        </w:rPr>
        <w:t>the marking and scoring guides (if being manually scored) and whether they can be applied consistently and reliably across different assessors/markers</w:t>
      </w:r>
    </w:p>
    <w:p w:rsidR="007952D3" w:rsidRPr="00B733FC" w:rsidRDefault="007952D3" w:rsidP="001350E2">
      <w:pPr>
        <w:pStyle w:val="PARA1"/>
        <w:numPr>
          <w:ilvl w:val="0"/>
          <w:numId w:val="12"/>
        </w:numPr>
        <w:rPr>
          <w:lang w:val="en-AU"/>
        </w:rPr>
      </w:pPr>
      <w:r w:rsidRPr="00B733FC">
        <w:rPr>
          <w:lang w:val="en-AU"/>
        </w:rPr>
        <w:t>The results of any psychometric testing of the results of trials and that the measures of statistical reliability are high</w:t>
      </w:r>
      <w:r w:rsidR="00704F66" w:rsidRPr="00B733FC">
        <w:rPr>
          <w:lang w:val="en-AU"/>
        </w:rPr>
        <w:t xml:space="preserve"> (e.g. &gt;0.7)</w:t>
      </w:r>
      <w:r w:rsidRPr="00B733FC">
        <w:rPr>
          <w:lang w:val="en-AU"/>
        </w:rPr>
        <w:t>.</w:t>
      </w:r>
    </w:p>
    <w:p w:rsidR="009F16A6" w:rsidRPr="00B733FC" w:rsidRDefault="007952D3" w:rsidP="007952D3">
      <w:pPr>
        <w:pStyle w:val="PARA1"/>
        <w:rPr>
          <w:lang w:val="en-AU"/>
        </w:rPr>
      </w:pPr>
      <w:r w:rsidRPr="00B733FC">
        <w:rPr>
          <w:lang w:val="en-AU"/>
        </w:rPr>
        <w:t>The assessment manual and documentation should provide evidence of the range of quality assurance procedures that the assessment developers undertook to ensure the assessment is reliable.  This should include</w:t>
      </w:r>
      <w:r w:rsidR="009F16A6" w:rsidRPr="00B733FC">
        <w:rPr>
          <w:lang w:val="en-AU"/>
        </w:rPr>
        <w:t>:</w:t>
      </w:r>
    </w:p>
    <w:p w:rsidR="009F16A6" w:rsidRPr="00B733FC" w:rsidRDefault="007952D3" w:rsidP="001350E2">
      <w:pPr>
        <w:pStyle w:val="PARA1"/>
        <w:numPr>
          <w:ilvl w:val="0"/>
          <w:numId w:val="12"/>
        </w:numPr>
        <w:rPr>
          <w:lang w:val="en-AU"/>
        </w:rPr>
      </w:pPr>
      <w:r w:rsidRPr="00B733FC">
        <w:rPr>
          <w:lang w:val="en-AU"/>
        </w:rPr>
        <w:t xml:space="preserve">details of any trialling and testing of the </w:t>
      </w:r>
      <w:r w:rsidR="002C639E" w:rsidRPr="00B733FC">
        <w:rPr>
          <w:lang w:val="en-AU"/>
        </w:rPr>
        <w:t xml:space="preserve">tool </w:t>
      </w:r>
      <w:r w:rsidRPr="00B733FC">
        <w:rPr>
          <w:lang w:val="en-AU"/>
        </w:rPr>
        <w:t>across different sets of learners and markers</w:t>
      </w:r>
    </w:p>
    <w:p w:rsidR="009F16A6" w:rsidRPr="00B733FC" w:rsidRDefault="009F16A6" w:rsidP="001350E2">
      <w:pPr>
        <w:pStyle w:val="PARA1"/>
        <w:numPr>
          <w:ilvl w:val="0"/>
          <w:numId w:val="12"/>
        </w:numPr>
        <w:rPr>
          <w:lang w:val="en-AU"/>
        </w:rPr>
      </w:pPr>
      <w:r w:rsidRPr="00B733FC">
        <w:rPr>
          <w:lang w:val="en-AU"/>
        </w:rPr>
        <w:lastRenderedPageBreak/>
        <w:t xml:space="preserve">evidence of </w:t>
      </w:r>
      <w:r w:rsidR="007952D3" w:rsidRPr="00B733FC">
        <w:rPr>
          <w:lang w:val="en-AU"/>
        </w:rPr>
        <w:t xml:space="preserve">any </w:t>
      </w:r>
      <w:r w:rsidRPr="00B733FC">
        <w:rPr>
          <w:lang w:val="en-AU"/>
        </w:rPr>
        <w:t xml:space="preserve">professional </w:t>
      </w:r>
      <w:r w:rsidR="007952D3" w:rsidRPr="00B733FC">
        <w:rPr>
          <w:lang w:val="en-AU"/>
        </w:rPr>
        <w:t xml:space="preserve">moderation </w:t>
      </w:r>
      <w:r w:rsidRPr="00B733FC">
        <w:rPr>
          <w:lang w:val="en-AU"/>
        </w:rPr>
        <w:t>of results undertaken</w:t>
      </w:r>
    </w:p>
    <w:p w:rsidR="009F16A6" w:rsidRPr="00B733FC" w:rsidRDefault="009F16A6" w:rsidP="001350E2">
      <w:pPr>
        <w:pStyle w:val="PARA1"/>
        <w:numPr>
          <w:ilvl w:val="0"/>
          <w:numId w:val="12"/>
        </w:numPr>
        <w:rPr>
          <w:lang w:val="en-AU"/>
        </w:rPr>
      </w:pPr>
      <w:r w:rsidRPr="00B733FC">
        <w:rPr>
          <w:lang w:val="en-AU"/>
        </w:rPr>
        <w:t xml:space="preserve">evidence of </w:t>
      </w:r>
      <w:r w:rsidR="007952D3" w:rsidRPr="00B733FC">
        <w:rPr>
          <w:lang w:val="en-AU"/>
        </w:rPr>
        <w:t xml:space="preserve">any psychometric analysis undertaken to gather empirical evidence of the questions’ difficulties, and any psychometric measures of test reliability. </w:t>
      </w:r>
    </w:p>
    <w:p w:rsidR="007952D3" w:rsidRPr="00B733FC" w:rsidRDefault="007952D3" w:rsidP="007952D3">
      <w:pPr>
        <w:pStyle w:val="PARA1"/>
        <w:rPr>
          <w:lang w:val="en-AU"/>
        </w:rPr>
      </w:pPr>
      <w:r w:rsidRPr="00B733FC">
        <w:rPr>
          <w:lang w:val="en-AU"/>
        </w:rPr>
        <w:t>It is important that the assessment has been trialled and used with targeted group of learners – in this case including students wanting to study at Diploma level courses and above.</w:t>
      </w:r>
    </w:p>
    <w:p w:rsidR="00381077" w:rsidRPr="00B733FC" w:rsidRDefault="00381077" w:rsidP="00381077">
      <w:pPr>
        <w:pStyle w:val="Heading3"/>
      </w:pPr>
      <w:r w:rsidRPr="00B733FC">
        <w:t xml:space="preserve">Administration guidelines </w:t>
      </w:r>
    </w:p>
    <w:p w:rsidR="008B7B60" w:rsidRPr="00B733FC" w:rsidRDefault="008B7B60" w:rsidP="00F51D60">
      <w:pPr>
        <w:pStyle w:val="PARA1"/>
        <w:rPr>
          <w:lang w:val="en-AU"/>
        </w:rPr>
      </w:pPr>
      <w:r w:rsidRPr="00B733FC">
        <w:rPr>
          <w:lang w:val="en-AU"/>
        </w:rPr>
        <w:t xml:space="preserve">A reliable assessment has clear, simple administration instructions that are appropriate to the </w:t>
      </w:r>
      <w:r w:rsidR="000F3102" w:rsidRPr="00B733FC">
        <w:rPr>
          <w:lang w:val="en-AU"/>
        </w:rPr>
        <w:t xml:space="preserve">understanding, knowledge and </w:t>
      </w:r>
      <w:r w:rsidRPr="00B733FC">
        <w:rPr>
          <w:lang w:val="en-AU"/>
        </w:rPr>
        <w:t xml:space="preserve">skills of the administrators. The conditions of test administration, </w:t>
      </w:r>
      <w:r w:rsidR="00F51D60" w:rsidRPr="00B733FC">
        <w:rPr>
          <w:lang w:val="en-AU"/>
        </w:rPr>
        <w:t xml:space="preserve">any manual </w:t>
      </w:r>
      <w:r w:rsidRPr="00B733FC">
        <w:rPr>
          <w:lang w:val="en-AU"/>
        </w:rPr>
        <w:t>scoring</w:t>
      </w:r>
      <w:r w:rsidR="00F51D60" w:rsidRPr="00B733FC">
        <w:rPr>
          <w:lang w:val="en-AU"/>
        </w:rPr>
        <w:t xml:space="preserve"> or marking</w:t>
      </w:r>
      <w:r w:rsidRPr="00B733FC">
        <w:rPr>
          <w:lang w:val="en-AU"/>
        </w:rPr>
        <w:t xml:space="preserve">, data management and the generation of reports all need to be clearly </w:t>
      </w:r>
      <w:r w:rsidR="00EC589D" w:rsidRPr="00B733FC">
        <w:rPr>
          <w:lang w:val="en-AU"/>
        </w:rPr>
        <w:t xml:space="preserve">described and </w:t>
      </w:r>
      <w:r w:rsidRPr="00B733FC">
        <w:rPr>
          <w:lang w:val="en-AU"/>
        </w:rPr>
        <w:t xml:space="preserve">outlined. </w:t>
      </w:r>
      <w:r w:rsidR="000F3102" w:rsidRPr="00B733FC">
        <w:rPr>
          <w:lang w:val="en-AU"/>
        </w:rPr>
        <w:t xml:space="preserve">Important aspects that should be </w:t>
      </w:r>
      <w:r w:rsidR="00C9185A" w:rsidRPr="00B733FC">
        <w:rPr>
          <w:lang w:val="en-AU"/>
        </w:rPr>
        <w:t xml:space="preserve">made available and </w:t>
      </w:r>
      <w:r w:rsidR="000F3102" w:rsidRPr="00B733FC">
        <w:rPr>
          <w:lang w:val="en-AU"/>
        </w:rPr>
        <w:t>evaluated include:</w:t>
      </w:r>
    </w:p>
    <w:p w:rsidR="0078111B" w:rsidRPr="00B733FC" w:rsidRDefault="00C9185A" w:rsidP="001350E2">
      <w:pPr>
        <w:pStyle w:val="PARA1"/>
        <w:numPr>
          <w:ilvl w:val="0"/>
          <w:numId w:val="15"/>
        </w:numPr>
        <w:rPr>
          <w:lang w:val="en-AU"/>
        </w:rPr>
      </w:pPr>
      <w:r w:rsidRPr="00B733FC">
        <w:rPr>
          <w:lang w:val="en-AU"/>
        </w:rPr>
        <w:t>Details of t</w:t>
      </w:r>
      <w:r w:rsidR="000F3102" w:rsidRPr="00B733FC">
        <w:rPr>
          <w:lang w:val="en-AU"/>
        </w:rPr>
        <w:t>he conditions under which the assessment should take place</w:t>
      </w:r>
      <w:r w:rsidR="0078111B" w:rsidRPr="00B733FC">
        <w:rPr>
          <w:lang w:val="en-AU"/>
        </w:rPr>
        <w:t>, including:</w:t>
      </w:r>
    </w:p>
    <w:p w:rsidR="0078111B" w:rsidRPr="00B733FC" w:rsidRDefault="000F3102" w:rsidP="001350E2">
      <w:pPr>
        <w:pStyle w:val="PARA1"/>
        <w:numPr>
          <w:ilvl w:val="1"/>
          <w:numId w:val="15"/>
        </w:numPr>
        <w:rPr>
          <w:lang w:val="en-AU"/>
        </w:rPr>
      </w:pPr>
      <w:r w:rsidRPr="00B733FC">
        <w:rPr>
          <w:lang w:val="en-AU"/>
        </w:rPr>
        <w:t xml:space="preserve">space </w:t>
      </w:r>
      <w:r w:rsidR="0078111B" w:rsidRPr="00B733FC">
        <w:rPr>
          <w:lang w:val="en-AU"/>
        </w:rPr>
        <w:t>and set up required including specifications and set up requirements of the computers if it is a computer-based assessment</w:t>
      </w:r>
    </w:p>
    <w:p w:rsidR="0078111B" w:rsidRPr="00B733FC" w:rsidRDefault="0078111B" w:rsidP="001350E2">
      <w:pPr>
        <w:pStyle w:val="PARA1"/>
        <w:numPr>
          <w:ilvl w:val="1"/>
          <w:numId w:val="15"/>
        </w:numPr>
        <w:rPr>
          <w:lang w:val="en-AU"/>
        </w:rPr>
      </w:pPr>
      <w:r w:rsidRPr="00B733FC">
        <w:rPr>
          <w:lang w:val="en-AU"/>
        </w:rPr>
        <w:t>resources that should be made available, or are permissible e.g., calculators</w:t>
      </w:r>
    </w:p>
    <w:p w:rsidR="0078111B" w:rsidRPr="00B733FC" w:rsidRDefault="0078111B" w:rsidP="001350E2">
      <w:pPr>
        <w:pStyle w:val="PARA1"/>
        <w:numPr>
          <w:ilvl w:val="1"/>
          <w:numId w:val="15"/>
        </w:numPr>
        <w:rPr>
          <w:lang w:val="en-AU"/>
        </w:rPr>
      </w:pPr>
      <w:r w:rsidRPr="00B733FC">
        <w:rPr>
          <w:lang w:val="en-AU"/>
        </w:rPr>
        <w:t>time required and available</w:t>
      </w:r>
    </w:p>
    <w:p w:rsidR="0078111B" w:rsidRPr="00B733FC" w:rsidRDefault="0078111B" w:rsidP="001350E2">
      <w:pPr>
        <w:pStyle w:val="PARA1"/>
        <w:numPr>
          <w:ilvl w:val="1"/>
          <w:numId w:val="15"/>
        </w:numPr>
        <w:rPr>
          <w:lang w:val="en-AU"/>
        </w:rPr>
      </w:pPr>
      <w:r w:rsidRPr="00B733FC">
        <w:rPr>
          <w:lang w:val="en-AU"/>
        </w:rPr>
        <w:t>level of supervision and level of support allowed</w:t>
      </w:r>
    </w:p>
    <w:p w:rsidR="000F3102" w:rsidRPr="00B733FC" w:rsidRDefault="000366A1" w:rsidP="001350E2">
      <w:pPr>
        <w:pStyle w:val="PARA1"/>
        <w:numPr>
          <w:ilvl w:val="1"/>
          <w:numId w:val="15"/>
        </w:numPr>
        <w:rPr>
          <w:lang w:val="en-AU"/>
        </w:rPr>
      </w:pPr>
      <w:r w:rsidRPr="00B733FC">
        <w:rPr>
          <w:lang w:val="en-AU"/>
        </w:rPr>
        <w:t>proof of identification required of the learner undertaking the assessment</w:t>
      </w:r>
      <w:r w:rsidR="003F0D6D" w:rsidRPr="00B733FC">
        <w:rPr>
          <w:lang w:val="en-AU"/>
        </w:rPr>
        <w:t xml:space="preserve"> and having complet</w:t>
      </w:r>
      <w:r w:rsidR="0078111B" w:rsidRPr="00B733FC">
        <w:rPr>
          <w:lang w:val="en-AU"/>
        </w:rPr>
        <w:t>ed the assessment independently</w:t>
      </w:r>
      <w:r w:rsidR="000F3102" w:rsidRPr="00B733FC">
        <w:rPr>
          <w:lang w:val="en-AU"/>
        </w:rPr>
        <w:t>.</w:t>
      </w:r>
    </w:p>
    <w:p w:rsidR="000F3102" w:rsidRPr="00B733FC" w:rsidRDefault="000F3102" w:rsidP="001350E2">
      <w:pPr>
        <w:pStyle w:val="PARA1"/>
        <w:numPr>
          <w:ilvl w:val="0"/>
          <w:numId w:val="15"/>
        </w:numPr>
        <w:rPr>
          <w:lang w:val="en-AU"/>
        </w:rPr>
      </w:pPr>
      <w:r w:rsidRPr="00B733FC">
        <w:rPr>
          <w:lang w:val="en-AU"/>
        </w:rPr>
        <w:t xml:space="preserve">If the responses are to be manually </w:t>
      </w:r>
      <w:r w:rsidR="00C9185A" w:rsidRPr="00B733FC">
        <w:rPr>
          <w:lang w:val="en-AU"/>
        </w:rPr>
        <w:t>marked</w:t>
      </w:r>
      <w:r w:rsidRPr="00B733FC">
        <w:rPr>
          <w:lang w:val="en-AU"/>
        </w:rPr>
        <w:t xml:space="preserve">, clear and unambiguous marking guides </w:t>
      </w:r>
      <w:r w:rsidR="00C9185A" w:rsidRPr="00B733FC">
        <w:rPr>
          <w:lang w:val="en-AU"/>
        </w:rPr>
        <w:t xml:space="preserve">that set out what the responses are and what the overall result needs to be to make the decision about whether the learner responses meet the minimum standard or not </w:t>
      </w:r>
      <w:r w:rsidRPr="00B733FC">
        <w:rPr>
          <w:lang w:val="en-AU"/>
        </w:rPr>
        <w:t>– an</w:t>
      </w:r>
      <w:r w:rsidR="007C17C4" w:rsidRPr="00B733FC">
        <w:rPr>
          <w:lang w:val="en-AU"/>
        </w:rPr>
        <w:t xml:space="preserve">d this does not mean just reference </w:t>
      </w:r>
      <w:r w:rsidRPr="00B733FC">
        <w:rPr>
          <w:lang w:val="en-AU"/>
        </w:rPr>
        <w:t xml:space="preserve">to a copy of the ACSF. There should be clear </w:t>
      </w:r>
      <w:r w:rsidR="00C9185A" w:rsidRPr="00B733FC">
        <w:rPr>
          <w:lang w:val="en-AU"/>
        </w:rPr>
        <w:t>instructions</w:t>
      </w:r>
      <w:r w:rsidRPr="00B733FC">
        <w:rPr>
          <w:lang w:val="en-AU"/>
        </w:rPr>
        <w:t xml:space="preserve"> </w:t>
      </w:r>
      <w:r w:rsidR="00C9185A" w:rsidRPr="00B733FC">
        <w:rPr>
          <w:lang w:val="en-AU"/>
        </w:rPr>
        <w:t>so that different markers will score the same or similar responses in the same way.</w:t>
      </w:r>
    </w:p>
    <w:p w:rsidR="000366A1" w:rsidRPr="00B733FC" w:rsidRDefault="00C9185A" w:rsidP="001350E2">
      <w:pPr>
        <w:pStyle w:val="PARA1"/>
        <w:numPr>
          <w:ilvl w:val="0"/>
          <w:numId w:val="15"/>
        </w:numPr>
        <w:rPr>
          <w:lang w:val="en-AU"/>
        </w:rPr>
      </w:pPr>
      <w:r w:rsidRPr="00B733FC">
        <w:rPr>
          <w:lang w:val="en-AU"/>
        </w:rPr>
        <w:t>Guidelines about who can mark the assessment if it is to be manually marked – and depending on the type and content of the assessment tool, what their qualifications</w:t>
      </w:r>
      <w:r w:rsidR="007C17C4" w:rsidRPr="00B733FC">
        <w:rPr>
          <w:lang w:val="en-AU"/>
        </w:rPr>
        <w:t xml:space="preserve"> and experience</w:t>
      </w:r>
      <w:r w:rsidRPr="00B733FC">
        <w:rPr>
          <w:lang w:val="en-AU"/>
        </w:rPr>
        <w:t xml:space="preserve"> are in relation to making such an LLN judgement</w:t>
      </w:r>
    </w:p>
    <w:p w:rsidR="00C9185A" w:rsidRPr="00B733FC" w:rsidRDefault="000366A1" w:rsidP="001350E2">
      <w:pPr>
        <w:pStyle w:val="PARA1"/>
        <w:numPr>
          <w:ilvl w:val="0"/>
          <w:numId w:val="15"/>
        </w:numPr>
        <w:rPr>
          <w:lang w:val="en-AU"/>
        </w:rPr>
      </w:pPr>
      <w:r w:rsidRPr="00B733FC">
        <w:rPr>
          <w:lang w:val="en-AU"/>
        </w:rPr>
        <w:t>Guidelines about how to record the results for candidates</w:t>
      </w:r>
      <w:r w:rsidR="003F0D6D" w:rsidRPr="00B733FC">
        <w:rPr>
          <w:lang w:val="en-AU"/>
        </w:rPr>
        <w:t xml:space="preserve"> and of how to inform </w:t>
      </w:r>
      <w:r w:rsidR="0078111B" w:rsidRPr="00B733FC">
        <w:rPr>
          <w:lang w:val="en-AU"/>
        </w:rPr>
        <w:t>the candidates of their results and the outcome of the assessment process</w:t>
      </w:r>
      <w:r w:rsidR="00C9185A" w:rsidRPr="00B733FC">
        <w:rPr>
          <w:lang w:val="en-AU"/>
        </w:rPr>
        <w:t>.</w:t>
      </w:r>
    </w:p>
    <w:p w:rsidR="000F3102" w:rsidRPr="00B733FC" w:rsidRDefault="00C9185A" w:rsidP="00F51D60">
      <w:pPr>
        <w:pStyle w:val="PARA1"/>
        <w:rPr>
          <w:lang w:val="en-AU"/>
        </w:rPr>
      </w:pPr>
      <w:r w:rsidRPr="00B733FC">
        <w:rPr>
          <w:lang w:val="en-AU"/>
        </w:rPr>
        <w:t xml:space="preserve">Evidence of this </w:t>
      </w:r>
      <w:r w:rsidR="000F3102" w:rsidRPr="00B733FC">
        <w:rPr>
          <w:lang w:val="en-AU"/>
        </w:rPr>
        <w:t>should be available in a User Guide or Administrator’s manual</w:t>
      </w:r>
      <w:r w:rsidRPr="00B733FC">
        <w:rPr>
          <w:lang w:val="en-AU"/>
        </w:rPr>
        <w:t xml:space="preserve"> and/or a technical manual or report and should include how the different aspects of reliability have been implemented</w:t>
      </w:r>
      <w:r w:rsidR="000F3102" w:rsidRPr="00B733FC">
        <w:rPr>
          <w:lang w:val="en-AU"/>
        </w:rPr>
        <w:t>.</w:t>
      </w:r>
    </w:p>
    <w:p w:rsidR="008B7B60" w:rsidRPr="00B733FC" w:rsidRDefault="008B7B60" w:rsidP="00EC589D">
      <w:pPr>
        <w:pStyle w:val="Heading2"/>
      </w:pPr>
      <w:bookmarkStart w:id="16" w:name="_Toc471896375"/>
      <w:r w:rsidRPr="00B733FC">
        <w:t>Criterion 3: Fairness</w:t>
      </w:r>
      <w:bookmarkEnd w:id="16"/>
    </w:p>
    <w:p w:rsidR="008B7B60" w:rsidRPr="00B733FC" w:rsidRDefault="008B7B60" w:rsidP="00F51D60">
      <w:pPr>
        <w:pStyle w:val="PARA1"/>
        <w:rPr>
          <w:lang w:val="en-AU"/>
        </w:rPr>
      </w:pPr>
      <w:r w:rsidRPr="00B733FC">
        <w:rPr>
          <w:lang w:val="en-AU"/>
        </w:rPr>
        <w:t xml:space="preserve">Assessments should be fair. They should be inclusive of all members of the target </w:t>
      </w:r>
      <w:r w:rsidR="00F51D60" w:rsidRPr="00B733FC">
        <w:rPr>
          <w:lang w:val="en-AU"/>
        </w:rPr>
        <w:t>group</w:t>
      </w:r>
      <w:r w:rsidRPr="00B733FC">
        <w:rPr>
          <w:lang w:val="en-AU"/>
        </w:rPr>
        <w:t xml:space="preserve">. Inclusiveness may be considered in relation to gender, English speaking background, socio-cultural background and special needs. </w:t>
      </w:r>
    </w:p>
    <w:p w:rsidR="00A9590C" w:rsidRPr="00B733FC" w:rsidRDefault="00A9590C" w:rsidP="00A9590C">
      <w:pPr>
        <w:pStyle w:val="PARA1"/>
        <w:rPr>
          <w:lang w:val="en-AU"/>
        </w:rPr>
      </w:pPr>
      <w:r w:rsidRPr="00B733FC">
        <w:rPr>
          <w:lang w:val="en-AU"/>
        </w:rPr>
        <w:t>As described above, any assessment against the ACSF should be based around the ability of a learner to engage with a range of real life texts and situations in English – and in this instance of undertaking those tasks in English in both Reading and Numeracy.</w:t>
      </w:r>
    </w:p>
    <w:p w:rsidR="008B7B60" w:rsidRPr="00B733FC" w:rsidRDefault="008B7B60" w:rsidP="00F51D60">
      <w:pPr>
        <w:pStyle w:val="PARA1"/>
        <w:rPr>
          <w:lang w:val="en-AU"/>
        </w:rPr>
      </w:pPr>
      <w:r w:rsidRPr="00B733FC">
        <w:rPr>
          <w:lang w:val="en-AU"/>
        </w:rPr>
        <w:t>Assessments should provide all students with the same opportunity to demonstrate their skills</w:t>
      </w:r>
      <w:r w:rsidR="00270674" w:rsidRPr="00B733FC">
        <w:rPr>
          <w:lang w:val="en-AU"/>
        </w:rPr>
        <w:t xml:space="preserve"> in the areas being assessed</w:t>
      </w:r>
      <w:r w:rsidRPr="00B733FC">
        <w:rPr>
          <w:lang w:val="en-AU"/>
        </w:rPr>
        <w:t xml:space="preserve">. Students need sufficient resources, adequate time, reasonable </w:t>
      </w:r>
      <w:r w:rsidRPr="00B733FC">
        <w:rPr>
          <w:lang w:val="en-AU"/>
        </w:rPr>
        <w:lastRenderedPageBreak/>
        <w:t>conditions and reasonable expectations of what might be demonstrated with transparency of process so they understand what is required and the consequences of complying or not complying.</w:t>
      </w:r>
    </w:p>
    <w:p w:rsidR="008B7B60" w:rsidRPr="00B733FC" w:rsidRDefault="008B7B60" w:rsidP="00F51D60">
      <w:pPr>
        <w:pStyle w:val="PARA1"/>
        <w:rPr>
          <w:lang w:val="en-AU"/>
        </w:rPr>
      </w:pPr>
      <w:r w:rsidRPr="00B733FC">
        <w:rPr>
          <w:lang w:val="en-AU"/>
        </w:rPr>
        <w:t xml:space="preserve">The actions of the test administrators, the administration procedures and the contents of the assessment tools should not frighten, offend, unnecessarily rush or disturb candidates as they participate in an assessment. The cultural content should not be offensive, disturbing or confusing to candidates. The test contents should not rely on candidates having specific cultural knowledge that is not related to what is being measured. </w:t>
      </w:r>
    </w:p>
    <w:p w:rsidR="00EC589D" w:rsidRPr="00B733FC" w:rsidRDefault="0046241B" w:rsidP="00EC589D">
      <w:pPr>
        <w:pStyle w:val="PARA1"/>
        <w:rPr>
          <w:lang w:val="en-AU"/>
        </w:rPr>
      </w:pPr>
      <w:r w:rsidRPr="00B733FC">
        <w:rPr>
          <w:lang w:val="en-AU"/>
        </w:rPr>
        <w:t>As mentioned earlier, given that the minimum standard expected is ACSF Exit Level 3, t</w:t>
      </w:r>
      <w:r w:rsidR="00EC589D" w:rsidRPr="00B733FC">
        <w:rPr>
          <w:lang w:val="en-AU"/>
        </w:rPr>
        <w:t xml:space="preserve">he descriptions and features </w:t>
      </w:r>
      <w:r w:rsidRPr="00B733FC">
        <w:rPr>
          <w:lang w:val="en-AU"/>
        </w:rPr>
        <w:t>of the</w:t>
      </w:r>
      <w:r w:rsidR="00EC589D" w:rsidRPr="00B733FC">
        <w:rPr>
          <w:lang w:val="en-AU"/>
        </w:rPr>
        <w:t xml:space="preserve"> </w:t>
      </w:r>
      <w:r w:rsidRPr="00B733FC">
        <w:rPr>
          <w:lang w:val="en-AU"/>
        </w:rPr>
        <w:t xml:space="preserve">performance variables of the ACSF </w:t>
      </w:r>
      <w:r w:rsidR="00EC589D" w:rsidRPr="00B733FC">
        <w:rPr>
          <w:lang w:val="en-AU"/>
        </w:rPr>
        <w:t xml:space="preserve">Level 3 should be able to be met by a successful VET </w:t>
      </w:r>
      <w:r w:rsidR="00406A75" w:rsidRPr="00B733FC">
        <w:rPr>
          <w:lang w:val="en-AU"/>
        </w:rPr>
        <w:t>S</w:t>
      </w:r>
      <w:r w:rsidR="007F1D44" w:rsidRPr="00B733FC">
        <w:rPr>
          <w:lang w:val="en-AU"/>
        </w:rPr>
        <w:t xml:space="preserve">tudent </w:t>
      </w:r>
      <w:r w:rsidR="00406A75" w:rsidRPr="00B733FC">
        <w:rPr>
          <w:lang w:val="en-AU"/>
        </w:rPr>
        <w:t>L</w:t>
      </w:r>
      <w:r w:rsidR="007F1D44" w:rsidRPr="00B733FC">
        <w:rPr>
          <w:lang w:val="en-AU"/>
        </w:rPr>
        <w:t>oan</w:t>
      </w:r>
      <w:r w:rsidR="00EC589D" w:rsidRPr="00B733FC">
        <w:rPr>
          <w:lang w:val="en-AU"/>
        </w:rPr>
        <w:t xml:space="preserve"> candidate. This would mean that an approved VE</w:t>
      </w:r>
      <w:r w:rsidRPr="00B733FC">
        <w:rPr>
          <w:lang w:val="en-AU"/>
        </w:rPr>
        <w:t xml:space="preserve">T </w:t>
      </w:r>
      <w:r w:rsidR="007F1D44" w:rsidRPr="00B733FC">
        <w:rPr>
          <w:lang w:val="en-AU"/>
        </w:rPr>
        <w:t>student loans</w:t>
      </w:r>
      <w:r w:rsidRPr="00B733FC">
        <w:rPr>
          <w:lang w:val="en-AU"/>
        </w:rPr>
        <w:t xml:space="preserve"> LLN assessment tool sh</w:t>
      </w:r>
      <w:r w:rsidR="00EC589D" w:rsidRPr="00B733FC">
        <w:rPr>
          <w:lang w:val="en-AU"/>
        </w:rPr>
        <w:t xml:space="preserve">ould include </w:t>
      </w:r>
      <w:r w:rsidRPr="00B733FC">
        <w:rPr>
          <w:lang w:val="en-AU"/>
        </w:rPr>
        <w:t>that</w:t>
      </w:r>
      <w:r w:rsidR="00EC589D" w:rsidRPr="00B733FC">
        <w:rPr>
          <w:lang w:val="en-AU"/>
        </w:rPr>
        <w:t>:</w:t>
      </w:r>
    </w:p>
    <w:p w:rsidR="00EC589D" w:rsidRPr="00B733FC" w:rsidRDefault="0046241B" w:rsidP="001350E2">
      <w:pPr>
        <w:pStyle w:val="PARA1"/>
        <w:numPr>
          <w:ilvl w:val="0"/>
          <w:numId w:val="11"/>
        </w:numPr>
        <w:rPr>
          <w:lang w:val="en-AU"/>
        </w:rPr>
      </w:pPr>
      <w:r w:rsidRPr="00B733FC">
        <w:rPr>
          <w:lang w:val="en-AU"/>
        </w:rPr>
        <w:t>t</w:t>
      </w:r>
      <w:r w:rsidR="00EC589D" w:rsidRPr="00B733FC">
        <w:rPr>
          <w:lang w:val="en-AU"/>
        </w:rPr>
        <w:t>he learner can undertake the assessment independently</w:t>
      </w:r>
    </w:p>
    <w:p w:rsidR="000B2AD6" w:rsidRPr="00B733FC" w:rsidRDefault="000B2AD6" w:rsidP="000B2AD6">
      <w:pPr>
        <w:pStyle w:val="PARA1"/>
        <w:numPr>
          <w:ilvl w:val="0"/>
          <w:numId w:val="11"/>
        </w:numPr>
        <w:rPr>
          <w:lang w:val="en-AU"/>
        </w:rPr>
      </w:pPr>
      <w:r w:rsidRPr="00B733FC">
        <w:rPr>
          <w:lang w:val="en-AU"/>
        </w:rPr>
        <w:t>the assessment questions and contexts include a combination of familiar and unfamiliar contexts with some level of specialisation</w:t>
      </w:r>
    </w:p>
    <w:p w:rsidR="000B2AD6" w:rsidRPr="00B733FC" w:rsidRDefault="000B2AD6" w:rsidP="000B2AD6">
      <w:pPr>
        <w:pStyle w:val="PARA1"/>
        <w:numPr>
          <w:ilvl w:val="0"/>
          <w:numId w:val="11"/>
        </w:numPr>
        <w:rPr>
          <w:lang w:val="en-AU"/>
        </w:rPr>
      </w:pPr>
      <w:r w:rsidRPr="00B733FC">
        <w:rPr>
          <w:lang w:val="en-AU"/>
        </w:rPr>
        <w:t>the texts should be routine, with some unfamiliar elements and embedded information, abstraction and specialised vocabulary and more than just simple familiar texts</w:t>
      </w:r>
    </w:p>
    <w:p w:rsidR="000B2AD6" w:rsidRPr="00B733FC" w:rsidRDefault="000B2AD6" w:rsidP="000B2AD6">
      <w:pPr>
        <w:pStyle w:val="PARA1"/>
        <w:numPr>
          <w:ilvl w:val="0"/>
          <w:numId w:val="11"/>
        </w:numPr>
        <w:rPr>
          <w:lang w:val="en-AU"/>
        </w:rPr>
      </w:pPr>
      <w:r w:rsidRPr="00B733FC">
        <w:rPr>
          <w:lang w:val="en-AU"/>
        </w:rPr>
        <w:t xml:space="preserve">the tasks expected as part of the assessment involve a number of steps and processes, and will include sequencing, integrating, interpreting, simple extrapolating, simple </w:t>
      </w:r>
      <w:proofErr w:type="spellStart"/>
      <w:r w:rsidRPr="00B733FC">
        <w:rPr>
          <w:lang w:val="en-AU"/>
        </w:rPr>
        <w:t>inferencing</w:t>
      </w:r>
      <w:proofErr w:type="spellEnd"/>
      <w:r w:rsidRPr="00B733FC">
        <w:rPr>
          <w:lang w:val="en-AU"/>
        </w:rPr>
        <w:t xml:space="preserve"> and simple abstracting.</w:t>
      </w:r>
    </w:p>
    <w:p w:rsidR="008B7B60" w:rsidRPr="00B733FC" w:rsidRDefault="008B7B60" w:rsidP="00F51D60">
      <w:pPr>
        <w:pStyle w:val="PARA1"/>
        <w:rPr>
          <w:lang w:val="en-AU"/>
        </w:rPr>
      </w:pPr>
      <w:r w:rsidRPr="00B733FC">
        <w:rPr>
          <w:lang w:val="en-AU"/>
        </w:rPr>
        <w:t xml:space="preserve">The </w:t>
      </w:r>
      <w:r w:rsidR="00270674" w:rsidRPr="00B733FC">
        <w:rPr>
          <w:lang w:val="en-AU"/>
        </w:rPr>
        <w:t xml:space="preserve">assessment tool’s </w:t>
      </w:r>
      <w:r w:rsidRPr="00B733FC">
        <w:rPr>
          <w:lang w:val="en-AU"/>
        </w:rPr>
        <w:t xml:space="preserve">supporting documentation should include information about the intended </w:t>
      </w:r>
      <w:r w:rsidR="00270674" w:rsidRPr="00B733FC">
        <w:rPr>
          <w:lang w:val="en-AU"/>
        </w:rPr>
        <w:t>target audience</w:t>
      </w:r>
      <w:r w:rsidRPr="00B733FC">
        <w:rPr>
          <w:lang w:val="en-AU"/>
        </w:rPr>
        <w:t xml:space="preserve"> including details of any trialling and the cohort it was trialled with</w:t>
      </w:r>
      <w:r w:rsidR="0046241B" w:rsidRPr="00B733FC">
        <w:rPr>
          <w:lang w:val="en-AU"/>
        </w:rPr>
        <w:t xml:space="preserve"> that demonstrates that it meets the needs of a range of learners who would be expected to apply to enrol in a Diploma level course or above and be at ACSF Level 3</w:t>
      </w:r>
      <w:r w:rsidRPr="00B733FC">
        <w:rPr>
          <w:lang w:val="en-AU"/>
        </w:rPr>
        <w:t xml:space="preserve">. </w:t>
      </w:r>
    </w:p>
    <w:p w:rsidR="00EC589D" w:rsidRPr="00B733FC" w:rsidRDefault="00EC589D" w:rsidP="00EC589D">
      <w:pPr>
        <w:pStyle w:val="PARA1"/>
        <w:rPr>
          <w:lang w:val="en-AU"/>
        </w:rPr>
      </w:pPr>
      <w:r w:rsidRPr="00B733FC">
        <w:rPr>
          <w:lang w:val="en-AU"/>
        </w:rPr>
        <w:t>Evidence of the fairness of the assessment tool would need to include an evaluation of:</w:t>
      </w:r>
    </w:p>
    <w:p w:rsidR="00A9590C" w:rsidRPr="00B733FC" w:rsidRDefault="00A9590C" w:rsidP="001350E2">
      <w:pPr>
        <w:pStyle w:val="PARA1"/>
        <w:numPr>
          <w:ilvl w:val="0"/>
          <w:numId w:val="12"/>
        </w:numPr>
        <w:rPr>
          <w:lang w:val="en-AU"/>
        </w:rPr>
      </w:pPr>
      <w:r w:rsidRPr="00B733FC">
        <w:rPr>
          <w:lang w:val="en-AU"/>
        </w:rPr>
        <w:t xml:space="preserve">how the assessment tasks were tested and trialled with </w:t>
      </w:r>
      <w:r w:rsidR="00405443" w:rsidRPr="00B733FC">
        <w:rPr>
          <w:lang w:val="en-AU"/>
        </w:rPr>
        <w:t xml:space="preserve">a range </w:t>
      </w:r>
      <w:r w:rsidRPr="00B733FC">
        <w:rPr>
          <w:lang w:val="en-AU"/>
        </w:rPr>
        <w:t>of learners</w:t>
      </w:r>
    </w:p>
    <w:p w:rsidR="00A9590C" w:rsidRPr="00B733FC" w:rsidRDefault="00A9590C" w:rsidP="001350E2">
      <w:pPr>
        <w:pStyle w:val="PARA1"/>
        <w:numPr>
          <w:ilvl w:val="0"/>
          <w:numId w:val="12"/>
        </w:numPr>
        <w:rPr>
          <w:lang w:val="en-AU"/>
        </w:rPr>
      </w:pPr>
      <w:r w:rsidRPr="00B733FC">
        <w:rPr>
          <w:lang w:val="en-AU"/>
        </w:rPr>
        <w:t>the results of any psychometric testing of the results of trials and that measures of fairness and bias have bene taken into account in the selection of the pool of questions.</w:t>
      </w:r>
    </w:p>
    <w:p w:rsidR="00DE6C4E" w:rsidRPr="00B733FC" w:rsidRDefault="00DE6C4E" w:rsidP="00DE6C4E">
      <w:pPr>
        <w:pStyle w:val="PARA1"/>
        <w:rPr>
          <w:lang w:val="en-AU"/>
        </w:rPr>
      </w:pPr>
      <w:r w:rsidRPr="00B733FC">
        <w:rPr>
          <w:lang w:val="en-AU"/>
        </w:rPr>
        <w:t xml:space="preserve">An important aspect of both a fair and reliable assessment is that it should </w:t>
      </w:r>
      <w:r w:rsidR="00897543" w:rsidRPr="00B733FC">
        <w:rPr>
          <w:lang w:val="en-AU"/>
        </w:rPr>
        <w:t>have</w:t>
      </w:r>
      <w:r w:rsidRPr="00B733FC">
        <w:rPr>
          <w:lang w:val="en-AU"/>
        </w:rPr>
        <w:t xml:space="preserve"> clear, simple administration instructions that are appropriate to the cohort of learners being assessed. This should include the details of the conditions under which the assessment should take place, including factors that can impact on the performance of learners and their access to the assessment. Regarding fairness this could include</w:t>
      </w:r>
      <w:r w:rsidR="007B526D" w:rsidRPr="00B733FC">
        <w:rPr>
          <w:lang w:val="en-AU"/>
        </w:rPr>
        <w:t xml:space="preserve"> factors such as</w:t>
      </w:r>
      <w:r w:rsidRPr="00B733FC">
        <w:rPr>
          <w:lang w:val="en-AU"/>
        </w:rPr>
        <w:t>:</w:t>
      </w:r>
    </w:p>
    <w:p w:rsidR="00DE6C4E" w:rsidRPr="00B733FC" w:rsidRDefault="00106325" w:rsidP="001350E2">
      <w:pPr>
        <w:pStyle w:val="PARA1"/>
        <w:numPr>
          <w:ilvl w:val="0"/>
          <w:numId w:val="11"/>
        </w:numPr>
        <w:rPr>
          <w:lang w:val="en-AU"/>
        </w:rPr>
      </w:pPr>
      <w:r w:rsidRPr="00B733FC">
        <w:rPr>
          <w:lang w:val="en-AU"/>
        </w:rPr>
        <w:t>how and where the assessment can be delivered – its setup and delivery requirements</w:t>
      </w:r>
    </w:p>
    <w:p w:rsidR="00DE6C4E" w:rsidRPr="00B733FC" w:rsidRDefault="00DE6C4E" w:rsidP="001350E2">
      <w:pPr>
        <w:pStyle w:val="PARA1"/>
        <w:numPr>
          <w:ilvl w:val="0"/>
          <w:numId w:val="11"/>
        </w:numPr>
        <w:rPr>
          <w:lang w:val="en-AU"/>
        </w:rPr>
      </w:pPr>
      <w:r w:rsidRPr="00B733FC">
        <w:rPr>
          <w:lang w:val="en-AU"/>
        </w:rPr>
        <w:t>resources that should be made available, or are permissible e.g., calculators</w:t>
      </w:r>
    </w:p>
    <w:p w:rsidR="00DE6C4E" w:rsidRPr="00B733FC" w:rsidRDefault="00DE6C4E" w:rsidP="001350E2">
      <w:pPr>
        <w:pStyle w:val="PARA1"/>
        <w:numPr>
          <w:ilvl w:val="0"/>
          <w:numId w:val="11"/>
        </w:numPr>
        <w:rPr>
          <w:lang w:val="en-AU"/>
        </w:rPr>
      </w:pPr>
      <w:r w:rsidRPr="00B733FC">
        <w:rPr>
          <w:lang w:val="en-AU"/>
        </w:rPr>
        <w:t>time required and available</w:t>
      </w:r>
      <w:r w:rsidR="00106325" w:rsidRPr="00B733FC">
        <w:rPr>
          <w:lang w:val="en-AU"/>
        </w:rPr>
        <w:t xml:space="preserve"> – consideration should be available for learners to have sufficient time to undertake the assessment</w:t>
      </w:r>
    </w:p>
    <w:p w:rsidR="00106325" w:rsidRPr="00B733FC" w:rsidRDefault="00DE6C4E" w:rsidP="001350E2">
      <w:pPr>
        <w:pStyle w:val="PARA1"/>
        <w:numPr>
          <w:ilvl w:val="0"/>
          <w:numId w:val="11"/>
        </w:numPr>
        <w:rPr>
          <w:lang w:val="en-AU"/>
        </w:rPr>
      </w:pPr>
      <w:r w:rsidRPr="00B733FC">
        <w:rPr>
          <w:lang w:val="en-AU"/>
        </w:rPr>
        <w:t>level of supervision and level of support allowed</w:t>
      </w:r>
      <w:r w:rsidR="00106325" w:rsidRPr="00B733FC">
        <w:rPr>
          <w:lang w:val="en-AU"/>
        </w:rPr>
        <w:t xml:space="preserve"> – consideration should be available and guidance given to how much learners can be supported to undertake the assessment, e.g., if computer based, the level of support that can be provided regarding accessing and navigation the system and answering/responding.</w:t>
      </w:r>
    </w:p>
    <w:p w:rsidR="008B7B60" w:rsidRPr="00B733FC" w:rsidRDefault="008B7B60" w:rsidP="00EC589D">
      <w:pPr>
        <w:pStyle w:val="Heading2"/>
      </w:pPr>
      <w:bookmarkStart w:id="17" w:name="_Toc471896376"/>
      <w:r w:rsidRPr="00B733FC">
        <w:lastRenderedPageBreak/>
        <w:t xml:space="preserve">Criterion </w:t>
      </w:r>
      <w:r w:rsidR="00707A6C" w:rsidRPr="00B733FC">
        <w:t>4</w:t>
      </w:r>
      <w:r w:rsidRPr="00B733FC">
        <w:t xml:space="preserve">: </w:t>
      </w:r>
      <w:r w:rsidR="00DE6C4E" w:rsidRPr="00B733FC">
        <w:t>W</w:t>
      </w:r>
      <w:r w:rsidR="00270674" w:rsidRPr="00B733FC">
        <w:t>ell-constructed</w:t>
      </w:r>
      <w:bookmarkEnd w:id="17"/>
    </w:p>
    <w:p w:rsidR="008B7B60" w:rsidRPr="00B733FC" w:rsidRDefault="0046241B" w:rsidP="00270674">
      <w:pPr>
        <w:pStyle w:val="PARA1"/>
        <w:rPr>
          <w:lang w:val="en-AU"/>
        </w:rPr>
      </w:pPr>
      <w:r w:rsidRPr="00B733FC">
        <w:rPr>
          <w:lang w:val="en-AU"/>
        </w:rPr>
        <w:t>In general terms, it would be expected that the LLN assessment tool to be used would be w</w:t>
      </w:r>
      <w:r w:rsidR="008B7B60" w:rsidRPr="00B733FC">
        <w:rPr>
          <w:lang w:val="en-AU"/>
        </w:rPr>
        <w:t>ell constructed</w:t>
      </w:r>
      <w:r w:rsidR="00CE45F3" w:rsidRPr="00B733FC">
        <w:rPr>
          <w:lang w:val="en-AU"/>
        </w:rPr>
        <w:t xml:space="preserve"> with quality presentation and quality and clear sets of instructions for both</w:t>
      </w:r>
      <w:r w:rsidR="000366A1" w:rsidRPr="00B733FC">
        <w:rPr>
          <w:lang w:val="en-AU"/>
        </w:rPr>
        <w:t xml:space="preserve"> the</w:t>
      </w:r>
      <w:r w:rsidR="00CE45F3" w:rsidRPr="00B733FC">
        <w:rPr>
          <w:lang w:val="en-AU"/>
        </w:rPr>
        <w:t xml:space="preserve"> learners being assessed and for the administrators</w:t>
      </w:r>
      <w:r w:rsidR="000366A1" w:rsidRPr="00B733FC">
        <w:rPr>
          <w:lang w:val="en-AU"/>
        </w:rPr>
        <w:t xml:space="preserve"> of the assessment</w:t>
      </w:r>
      <w:r w:rsidR="00CE45F3" w:rsidRPr="00B733FC">
        <w:rPr>
          <w:lang w:val="en-AU"/>
        </w:rPr>
        <w:t>.</w:t>
      </w:r>
      <w:r w:rsidRPr="00B733FC">
        <w:rPr>
          <w:lang w:val="en-AU"/>
        </w:rPr>
        <w:t xml:space="preserve"> Good</w:t>
      </w:r>
      <w:r w:rsidR="008B7B60" w:rsidRPr="00B733FC">
        <w:rPr>
          <w:lang w:val="en-AU"/>
        </w:rPr>
        <w:t xml:space="preserve"> assessment tasks and </w:t>
      </w:r>
      <w:r w:rsidR="00270674" w:rsidRPr="00B733FC">
        <w:rPr>
          <w:lang w:val="en-AU"/>
        </w:rPr>
        <w:t xml:space="preserve">assessment tools should have a number of generic features </w:t>
      </w:r>
      <w:r w:rsidRPr="00B733FC">
        <w:rPr>
          <w:lang w:val="en-AU"/>
        </w:rPr>
        <w:t xml:space="preserve">that would be </w:t>
      </w:r>
      <w:r w:rsidR="000366A1" w:rsidRPr="00B733FC">
        <w:rPr>
          <w:lang w:val="en-AU"/>
        </w:rPr>
        <w:t xml:space="preserve">incorporated into their content, </w:t>
      </w:r>
      <w:r w:rsidRPr="00B733FC">
        <w:rPr>
          <w:lang w:val="en-AU"/>
        </w:rPr>
        <w:t>application and use</w:t>
      </w:r>
      <w:r w:rsidR="00270674" w:rsidRPr="00B733FC">
        <w:rPr>
          <w:lang w:val="en-AU"/>
        </w:rPr>
        <w:t xml:space="preserve">. These </w:t>
      </w:r>
      <w:r w:rsidRPr="00B733FC">
        <w:rPr>
          <w:lang w:val="en-AU"/>
        </w:rPr>
        <w:t xml:space="preserve">should </w:t>
      </w:r>
      <w:r w:rsidR="00270674" w:rsidRPr="00B733FC">
        <w:rPr>
          <w:lang w:val="en-AU"/>
        </w:rPr>
        <w:t>include:</w:t>
      </w:r>
    </w:p>
    <w:p w:rsidR="008B7B60" w:rsidRPr="00B733FC" w:rsidRDefault="009F2E98" w:rsidP="001350E2">
      <w:pPr>
        <w:pStyle w:val="PARA1"/>
        <w:numPr>
          <w:ilvl w:val="0"/>
          <w:numId w:val="11"/>
        </w:numPr>
        <w:rPr>
          <w:lang w:val="en-AU"/>
        </w:rPr>
      </w:pPr>
      <w:r w:rsidRPr="00B733FC">
        <w:rPr>
          <w:lang w:val="en-AU"/>
        </w:rPr>
        <w:t>use of c</w:t>
      </w:r>
      <w:r w:rsidR="008B7B60" w:rsidRPr="00B733FC">
        <w:rPr>
          <w:lang w:val="en-AU"/>
        </w:rPr>
        <w:t>lear language</w:t>
      </w:r>
    </w:p>
    <w:p w:rsidR="009F2E98" w:rsidRPr="00B733FC" w:rsidRDefault="009F2E98" w:rsidP="001350E2">
      <w:pPr>
        <w:pStyle w:val="PARA1"/>
        <w:numPr>
          <w:ilvl w:val="0"/>
          <w:numId w:val="11"/>
        </w:numPr>
        <w:rPr>
          <w:lang w:val="en-AU"/>
        </w:rPr>
      </w:pPr>
      <w:r w:rsidRPr="00B733FC">
        <w:rPr>
          <w:lang w:val="en-AU"/>
        </w:rPr>
        <w:t>c</w:t>
      </w:r>
      <w:r w:rsidR="008B7B60" w:rsidRPr="00B733FC">
        <w:rPr>
          <w:lang w:val="en-AU"/>
        </w:rPr>
        <w:t>lear</w:t>
      </w:r>
      <w:r w:rsidRPr="00B733FC">
        <w:rPr>
          <w:lang w:val="en-AU"/>
        </w:rPr>
        <w:t xml:space="preserve"> and clean layout</w:t>
      </w:r>
    </w:p>
    <w:p w:rsidR="008B7B60" w:rsidRPr="00B733FC" w:rsidRDefault="009F2E98" w:rsidP="001350E2">
      <w:pPr>
        <w:pStyle w:val="PARA1"/>
        <w:numPr>
          <w:ilvl w:val="0"/>
          <w:numId w:val="11"/>
        </w:numPr>
        <w:rPr>
          <w:lang w:val="en-AU"/>
        </w:rPr>
      </w:pPr>
      <w:r w:rsidRPr="00B733FC">
        <w:rPr>
          <w:lang w:val="en-AU"/>
        </w:rPr>
        <w:t xml:space="preserve">clear </w:t>
      </w:r>
      <w:r w:rsidR="008B7B60" w:rsidRPr="00B733FC">
        <w:rPr>
          <w:lang w:val="en-AU"/>
        </w:rPr>
        <w:t>navigation</w:t>
      </w:r>
      <w:r w:rsidRPr="00B733FC">
        <w:rPr>
          <w:lang w:val="en-AU"/>
        </w:rPr>
        <w:t xml:space="preserve"> if online</w:t>
      </w:r>
    </w:p>
    <w:p w:rsidR="008B7B60" w:rsidRPr="00B733FC" w:rsidRDefault="009F2E98" w:rsidP="001350E2">
      <w:pPr>
        <w:pStyle w:val="PARA1"/>
        <w:numPr>
          <w:ilvl w:val="0"/>
          <w:numId w:val="11"/>
        </w:numPr>
        <w:rPr>
          <w:lang w:val="en-AU"/>
        </w:rPr>
      </w:pPr>
      <w:r w:rsidRPr="00B733FC">
        <w:rPr>
          <w:lang w:val="en-AU"/>
        </w:rPr>
        <w:t>e</w:t>
      </w:r>
      <w:r w:rsidR="00270674" w:rsidRPr="00B733FC">
        <w:rPr>
          <w:lang w:val="en-AU"/>
        </w:rPr>
        <w:t>ngaging</w:t>
      </w:r>
      <w:r w:rsidRPr="00B733FC">
        <w:rPr>
          <w:lang w:val="en-AU"/>
        </w:rPr>
        <w:t xml:space="preserve"> material and appearance</w:t>
      </w:r>
      <w:r w:rsidR="00DE6C4E" w:rsidRPr="00B733FC">
        <w:rPr>
          <w:lang w:val="en-AU"/>
        </w:rPr>
        <w:t xml:space="preserve"> using </w:t>
      </w:r>
      <w:r w:rsidRPr="00B733FC">
        <w:rPr>
          <w:lang w:val="en-AU"/>
        </w:rPr>
        <w:t>a</w:t>
      </w:r>
      <w:r w:rsidR="008B7B60" w:rsidRPr="00B733FC">
        <w:rPr>
          <w:lang w:val="en-AU"/>
        </w:rPr>
        <w:t>ppropriate context</w:t>
      </w:r>
      <w:r w:rsidR="00270674" w:rsidRPr="00B733FC">
        <w:rPr>
          <w:lang w:val="en-AU"/>
        </w:rPr>
        <w:t>s</w:t>
      </w:r>
      <w:r w:rsidRPr="00B733FC">
        <w:rPr>
          <w:lang w:val="en-AU"/>
        </w:rPr>
        <w:t xml:space="preserve"> remembering the performance features of the ACSF for ACSF level 3 indicate there </w:t>
      </w:r>
      <w:r w:rsidR="007C17C4" w:rsidRPr="00B733FC">
        <w:rPr>
          <w:lang w:val="en-AU"/>
        </w:rPr>
        <w:t>should be</w:t>
      </w:r>
      <w:r w:rsidR="00AB449E" w:rsidRPr="00B733FC">
        <w:rPr>
          <w:lang w:val="en-AU"/>
        </w:rPr>
        <w:t xml:space="preserve"> </w:t>
      </w:r>
      <w:r w:rsidRPr="00B733FC">
        <w:rPr>
          <w:lang w:val="en-AU"/>
        </w:rPr>
        <w:t>a combination of familiar and unfamiliar contexts</w:t>
      </w:r>
    </w:p>
    <w:p w:rsidR="00270674" w:rsidRPr="00B733FC" w:rsidRDefault="00EA509B" w:rsidP="001350E2">
      <w:pPr>
        <w:pStyle w:val="PARA1"/>
        <w:numPr>
          <w:ilvl w:val="0"/>
          <w:numId w:val="11"/>
        </w:numPr>
        <w:rPr>
          <w:lang w:val="en-AU"/>
        </w:rPr>
      </w:pPr>
      <w:r w:rsidRPr="00B733FC">
        <w:rPr>
          <w:lang w:val="en-AU"/>
        </w:rPr>
        <w:t xml:space="preserve">reflect the </w:t>
      </w:r>
      <w:r w:rsidR="000B2AD6" w:rsidRPr="00B733FC">
        <w:rPr>
          <w:lang w:val="en-AU"/>
        </w:rPr>
        <w:t xml:space="preserve">contemporary </w:t>
      </w:r>
      <w:r w:rsidRPr="00B733FC">
        <w:rPr>
          <w:lang w:val="en-AU"/>
        </w:rPr>
        <w:t xml:space="preserve">use of </w:t>
      </w:r>
      <w:r w:rsidR="008B7B60" w:rsidRPr="00B733FC">
        <w:rPr>
          <w:lang w:val="en-AU"/>
        </w:rPr>
        <w:t>English</w:t>
      </w:r>
      <w:r w:rsidRPr="00B733FC">
        <w:rPr>
          <w:lang w:val="en-AU"/>
        </w:rPr>
        <w:t xml:space="preserve"> in Australia</w:t>
      </w:r>
    </w:p>
    <w:p w:rsidR="003F0D6D" w:rsidRPr="00B733FC" w:rsidRDefault="003F0D6D" w:rsidP="001350E2">
      <w:pPr>
        <w:pStyle w:val="PARA1"/>
        <w:numPr>
          <w:ilvl w:val="0"/>
          <w:numId w:val="11"/>
        </w:numPr>
        <w:rPr>
          <w:lang w:val="en-AU"/>
        </w:rPr>
      </w:pPr>
      <w:r w:rsidRPr="00B733FC">
        <w:rPr>
          <w:lang w:val="en-AU"/>
        </w:rPr>
        <w:t>clear and easy to apply administration guidelines</w:t>
      </w:r>
    </w:p>
    <w:p w:rsidR="008B7B60" w:rsidRPr="00B733FC" w:rsidRDefault="009F2E98" w:rsidP="001350E2">
      <w:pPr>
        <w:pStyle w:val="PARA1"/>
        <w:numPr>
          <w:ilvl w:val="0"/>
          <w:numId w:val="11"/>
        </w:numPr>
        <w:rPr>
          <w:lang w:val="en-AU"/>
        </w:rPr>
      </w:pPr>
      <w:r w:rsidRPr="00B733FC">
        <w:rPr>
          <w:lang w:val="en-AU"/>
        </w:rPr>
        <w:t>c</w:t>
      </w:r>
      <w:r w:rsidR="00270674" w:rsidRPr="00B733FC">
        <w:rPr>
          <w:lang w:val="en-AU"/>
        </w:rPr>
        <w:t xml:space="preserve">lear </w:t>
      </w:r>
      <w:r w:rsidRPr="00B733FC">
        <w:rPr>
          <w:lang w:val="en-AU"/>
        </w:rPr>
        <w:t xml:space="preserve">and easy to apply </w:t>
      </w:r>
      <w:r w:rsidR="00270674" w:rsidRPr="00B733FC">
        <w:rPr>
          <w:lang w:val="en-AU"/>
        </w:rPr>
        <w:t>marking and scoring guides</w:t>
      </w:r>
      <w:r w:rsidRPr="00B733FC">
        <w:rPr>
          <w:lang w:val="en-AU"/>
        </w:rPr>
        <w:t xml:space="preserve"> if being manually scored</w:t>
      </w:r>
      <w:r w:rsidR="008B7B60" w:rsidRPr="00B733FC">
        <w:rPr>
          <w:lang w:val="en-AU"/>
        </w:rPr>
        <w:t>.</w:t>
      </w:r>
    </w:p>
    <w:p w:rsidR="008B7B60" w:rsidRPr="00B733FC" w:rsidRDefault="008B7B60" w:rsidP="00270674">
      <w:pPr>
        <w:pStyle w:val="PARA1"/>
        <w:rPr>
          <w:lang w:val="en-AU"/>
        </w:rPr>
      </w:pPr>
      <w:r w:rsidRPr="00B733FC">
        <w:rPr>
          <w:lang w:val="en-AU"/>
        </w:rPr>
        <w:t xml:space="preserve">The </w:t>
      </w:r>
      <w:r w:rsidR="00707A6C" w:rsidRPr="00B733FC">
        <w:rPr>
          <w:lang w:val="en-AU"/>
        </w:rPr>
        <w:t xml:space="preserve">approval process for evaluating suitable LLN tools for VET </w:t>
      </w:r>
      <w:r w:rsidR="00406A75" w:rsidRPr="00B733FC">
        <w:rPr>
          <w:lang w:val="en-AU"/>
        </w:rPr>
        <w:t>S</w:t>
      </w:r>
      <w:r w:rsidR="007F1D44" w:rsidRPr="00B733FC">
        <w:rPr>
          <w:lang w:val="en-AU"/>
        </w:rPr>
        <w:t xml:space="preserve">tudent </w:t>
      </w:r>
      <w:r w:rsidR="00406A75" w:rsidRPr="00B733FC">
        <w:rPr>
          <w:lang w:val="en-AU"/>
        </w:rPr>
        <w:t>L</w:t>
      </w:r>
      <w:r w:rsidR="007F1D44" w:rsidRPr="00B733FC">
        <w:rPr>
          <w:lang w:val="en-AU"/>
        </w:rPr>
        <w:t>oans</w:t>
      </w:r>
      <w:r w:rsidR="00707A6C" w:rsidRPr="00B733FC">
        <w:rPr>
          <w:lang w:val="en-AU"/>
        </w:rPr>
        <w:t xml:space="preserve"> should incorporate reviewing </w:t>
      </w:r>
      <w:r w:rsidRPr="00B733FC">
        <w:rPr>
          <w:lang w:val="en-AU"/>
        </w:rPr>
        <w:t>the assessment tasks and supporting documentation to ensure that the assessment tasks are well constructed</w:t>
      </w:r>
      <w:r w:rsidR="00707A6C" w:rsidRPr="00B733FC">
        <w:rPr>
          <w:lang w:val="en-AU"/>
        </w:rPr>
        <w:t xml:space="preserve"> in relation to the above list of criteria</w:t>
      </w:r>
      <w:r w:rsidRPr="00B733FC">
        <w:rPr>
          <w:lang w:val="en-AU"/>
        </w:rPr>
        <w:t xml:space="preserve">. </w:t>
      </w:r>
    </w:p>
    <w:p w:rsidR="008B7B60" w:rsidRPr="00B733FC" w:rsidRDefault="008B7B60" w:rsidP="00EC589D">
      <w:pPr>
        <w:pStyle w:val="Heading2"/>
      </w:pPr>
      <w:bookmarkStart w:id="18" w:name="_Toc471896377"/>
      <w:r w:rsidRPr="00B733FC">
        <w:t xml:space="preserve">Criterion </w:t>
      </w:r>
      <w:r w:rsidR="00707A6C" w:rsidRPr="00B733FC">
        <w:t>5</w:t>
      </w:r>
      <w:r w:rsidRPr="00B733FC">
        <w:t xml:space="preserve">: </w:t>
      </w:r>
      <w:r w:rsidR="00DE6C4E" w:rsidRPr="00B733FC">
        <w:t>E</w:t>
      </w:r>
      <w:r w:rsidR="00CC4489" w:rsidRPr="00B733FC">
        <w:t>ffectively</w:t>
      </w:r>
      <w:r w:rsidR="00DE6C4E" w:rsidRPr="00B733FC">
        <w:t xml:space="preserve"> and validly</w:t>
      </w:r>
      <w:r w:rsidR="00CC4489" w:rsidRPr="00B733FC">
        <w:t xml:space="preserve"> identifies students who are eligible for VET </w:t>
      </w:r>
      <w:r w:rsidR="00406A75" w:rsidRPr="00B733FC">
        <w:t>S</w:t>
      </w:r>
      <w:r w:rsidR="007F1D44" w:rsidRPr="00B733FC">
        <w:t xml:space="preserve">tudent </w:t>
      </w:r>
      <w:r w:rsidR="00406A75" w:rsidRPr="00B733FC">
        <w:t>L</w:t>
      </w:r>
      <w:r w:rsidR="007F1D44" w:rsidRPr="00B733FC">
        <w:t>oans</w:t>
      </w:r>
      <w:bookmarkEnd w:id="18"/>
    </w:p>
    <w:p w:rsidR="00200852" w:rsidRPr="00B733FC" w:rsidRDefault="00200852" w:rsidP="00200852">
      <w:pPr>
        <w:pStyle w:val="PARA1"/>
        <w:rPr>
          <w:lang w:val="en-AU"/>
        </w:rPr>
      </w:pPr>
      <w:r w:rsidRPr="00B733FC">
        <w:rPr>
          <w:lang w:val="en-AU"/>
        </w:rPr>
        <w:t>The LLN assessment</w:t>
      </w:r>
      <w:r w:rsidR="002C639E" w:rsidRPr="00B733FC">
        <w:rPr>
          <w:lang w:val="en-AU"/>
        </w:rPr>
        <w:t xml:space="preserve"> tool</w:t>
      </w:r>
      <w:r w:rsidRPr="00B733FC">
        <w:rPr>
          <w:lang w:val="en-AU"/>
        </w:rPr>
        <w:t xml:space="preserve"> that an RTO uses has to validly and reliably establish that a learner has independently proved their competence at </w:t>
      </w:r>
      <w:r w:rsidRPr="00B733FC">
        <w:rPr>
          <w:b/>
          <w:lang w:val="en-AU"/>
        </w:rPr>
        <w:t>Exit Level 3</w:t>
      </w:r>
      <w:r w:rsidRPr="00B733FC">
        <w:rPr>
          <w:lang w:val="en-AU"/>
        </w:rPr>
        <w:t xml:space="preserve"> in the Australian Core Skills Framework (ACSF) in both skill areas of </w:t>
      </w:r>
      <w:r w:rsidR="0097612F" w:rsidRPr="00B733FC">
        <w:rPr>
          <w:lang w:val="en-AU"/>
        </w:rPr>
        <w:t>Reading and Numeracy</w:t>
      </w:r>
      <w:r w:rsidRPr="00B733FC">
        <w:rPr>
          <w:lang w:val="en-AU"/>
        </w:rPr>
        <w:t xml:space="preserve">. So in assessment terms, the cut-point is the boundary between ACSF level 3 and level 4. </w:t>
      </w:r>
    </w:p>
    <w:p w:rsidR="008B7B60" w:rsidRPr="00B733FC" w:rsidRDefault="00200852" w:rsidP="00CB37C9">
      <w:pPr>
        <w:pStyle w:val="PARA1"/>
        <w:rPr>
          <w:lang w:val="en-AU"/>
        </w:rPr>
      </w:pPr>
      <w:r w:rsidRPr="00B733FC">
        <w:rPr>
          <w:lang w:val="en-AU"/>
        </w:rPr>
        <w:t xml:space="preserve">Are there additional requirements in relation to this specification of an Exit level 3? The previous criteria were general criteria related to a valid and reliable LLN assessment against the Australian LLN standards, the ACSF. </w:t>
      </w:r>
    </w:p>
    <w:p w:rsidR="008B7B60" w:rsidRPr="00B733FC" w:rsidRDefault="00200852" w:rsidP="008E687B">
      <w:pPr>
        <w:pStyle w:val="PARA1"/>
        <w:rPr>
          <w:lang w:val="en-AU"/>
        </w:rPr>
      </w:pPr>
      <w:r w:rsidRPr="00B733FC">
        <w:rPr>
          <w:lang w:val="en-AU"/>
        </w:rPr>
        <w:t>The</w:t>
      </w:r>
      <w:r w:rsidR="008B7B60" w:rsidRPr="00B733FC">
        <w:rPr>
          <w:lang w:val="en-AU"/>
        </w:rPr>
        <w:t xml:space="preserve"> </w:t>
      </w:r>
      <w:r w:rsidR="007F1D44" w:rsidRPr="00B733FC">
        <w:rPr>
          <w:lang w:val="en-AU"/>
        </w:rPr>
        <w:t xml:space="preserve">approved course </w:t>
      </w:r>
      <w:r w:rsidR="008B7B60" w:rsidRPr="00B733FC">
        <w:rPr>
          <w:lang w:val="en-AU"/>
        </w:rPr>
        <w:t xml:space="preserve">provider </w:t>
      </w:r>
      <w:r w:rsidRPr="00B733FC">
        <w:rPr>
          <w:lang w:val="en-AU"/>
        </w:rPr>
        <w:t xml:space="preserve">via their LLN assessment tool </w:t>
      </w:r>
      <w:r w:rsidR="008B7B60" w:rsidRPr="00B733FC">
        <w:rPr>
          <w:lang w:val="en-AU"/>
        </w:rPr>
        <w:t xml:space="preserve">needs to be able to </w:t>
      </w:r>
      <w:r w:rsidRPr="00B733FC">
        <w:rPr>
          <w:lang w:val="en-AU"/>
        </w:rPr>
        <w:t xml:space="preserve">effectively </w:t>
      </w:r>
      <w:r w:rsidR="008B7B60" w:rsidRPr="00B733FC">
        <w:rPr>
          <w:lang w:val="en-AU"/>
        </w:rPr>
        <w:t xml:space="preserve">identify </w:t>
      </w:r>
      <w:r w:rsidRPr="00B733FC">
        <w:rPr>
          <w:lang w:val="en-AU"/>
        </w:rPr>
        <w:t xml:space="preserve">whether learners have </w:t>
      </w:r>
      <w:r w:rsidR="008B7B60" w:rsidRPr="00B733FC">
        <w:rPr>
          <w:lang w:val="en-AU"/>
        </w:rPr>
        <w:t xml:space="preserve">skills that fall </w:t>
      </w:r>
      <w:r w:rsidR="008B7B60" w:rsidRPr="00B733FC">
        <w:rPr>
          <w:b/>
          <w:lang w:val="en-AU"/>
        </w:rPr>
        <w:t>below</w:t>
      </w:r>
      <w:r w:rsidR="008B7B60" w:rsidRPr="00B733FC">
        <w:rPr>
          <w:lang w:val="en-AU"/>
        </w:rPr>
        <w:t xml:space="preserve"> the cut-point </w:t>
      </w:r>
      <w:r w:rsidRPr="00B733FC">
        <w:rPr>
          <w:lang w:val="en-AU"/>
        </w:rPr>
        <w:t>or have skills that</w:t>
      </w:r>
      <w:r w:rsidR="008B7B60" w:rsidRPr="00B733FC">
        <w:rPr>
          <w:lang w:val="en-AU"/>
        </w:rPr>
        <w:t xml:space="preserve"> are </w:t>
      </w:r>
      <w:r w:rsidR="008B7B60" w:rsidRPr="00B733FC">
        <w:rPr>
          <w:b/>
          <w:lang w:val="en-AU"/>
        </w:rPr>
        <w:t>above</w:t>
      </w:r>
      <w:r w:rsidR="008B7B60" w:rsidRPr="00B733FC">
        <w:rPr>
          <w:lang w:val="en-AU"/>
        </w:rPr>
        <w:t xml:space="preserve"> the cut-point. The distinction between what a learner can or cannot do either side of the cut-point should be clear. A suitable assessment </w:t>
      </w:r>
      <w:r w:rsidR="008E687B" w:rsidRPr="00B733FC">
        <w:rPr>
          <w:lang w:val="en-AU"/>
        </w:rPr>
        <w:t xml:space="preserve">therefore </w:t>
      </w:r>
      <w:r w:rsidR="008B7B60" w:rsidRPr="00B733FC">
        <w:rPr>
          <w:lang w:val="en-AU"/>
        </w:rPr>
        <w:t xml:space="preserve">needs sufficient questions concentrated around the level of difficulty of </w:t>
      </w:r>
      <w:r w:rsidR="008E687B" w:rsidRPr="00B733FC">
        <w:rPr>
          <w:lang w:val="en-AU"/>
        </w:rPr>
        <w:t>the</w:t>
      </w:r>
      <w:r w:rsidR="008B7B60" w:rsidRPr="00B733FC">
        <w:rPr>
          <w:lang w:val="en-AU"/>
        </w:rPr>
        <w:t xml:space="preserve"> nominated cut-point in order to discriminate between students who are working above or below this point. The more questions that are concentrated around the cut-point the greater the confidence that the assessment is accurately discriminating between students above or below the level. Fewer questions means le</w:t>
      </w:r>
      <w:r w:rsidR="008E687B" w:rsidRPr="00B733FC">
        <w:rPr>
          <w:lang w:val="en-AU"/>
        </w:rPr>
        <w:t xml:space="preserve">ss confidence. </w:t>
      </w:r>
    </w:p>
    <w:p w:rsidR="004C182A" w:rsidRPr="00B733FC" w:rsidRDefault="004C182A" w:rsidP="008E687B">
      <w:pPr>
        <w:pStyle w:val="PARA1"/>
        <w:rPr>
          <w:lang w:val="en-AU"/>
        </w:rPr>
      </w:pPr>
      <w:r w:rsidRPr="00B733FC">
        <w:rPr>
          <w:lang w:val="en-AU"/>
        </w:rPr>
        <w:t xml:space="preserve">In this instance of the VET </w:t>
      </w:r>
      <w:r w:rsidR="00406A75" w:rsidRPr="00B733FC">
        <w:rPr>
          <w:lang w:val="en-AU"/>
        </w:rPr>
        <w:t>S</w:t>
      </w:r>
      <w:r w:rsidR="007F1D44" w:rsidRPr="00B733FC">
        <w:rPr>
          <w:lang w:val="en-AU"/>
        </w:rPr>
        <w:t xml:space="preserve">tudent </w:t>
      </w:r>
      <w:r w:rsidR="00406A75" w:rsidRPr="00B733FC">
        <w:rPr>
          <w:lang w:val="en-AU"/>
        </w:rPr>
        <w:t>L</w:t>
      </w:r>
      <w:r w:rsidR="007F1D44" w:rsidRPr="00B733FC">
        <w:rPr>
          <w:lang w:val="en-AU"/>
        </w:rPr>
        <w:t>oans</w:t>
      </w:r>
      <w:r w:rsidRPr="00B733FC">
        <w:rPr>
          <w:lang w:val="en-AU"/>
        </w:rPr>
        <w:t xml:space="preserve"> minimum standard of ACSF Exit Level 3, it would mean that the assessment should have good concentration of questions at ACSF levels 3 and </w:t>
      </w:r>
      <w:r w:rsidR="00123DA1" w:rsidRPr="00B733FC">
        <w:rPr>
          <w:lang w:val="en-AU"/>
        </w:rPr>
        <w:t xml:space="preserve">some at ACSF level </w:t>
      </w:r>
      <w:r w:rsidRPr="00B733FC">
        <w:rPr>
          <w:lang w:val="en-AU"/>
        </w:rPr>
        <w:t xml:space="preserve">4 in order to identify whether the learner is above or below Exit level 3. There is little value in having many questions at other levels of the ACSF. </w:t>
      </w:r>
    </w:p>
    <w:p w:rsidR="004C182A" w:rsidRPr="00B733FC" w:rsidRDefault="004C182A" w:rsidP="008E687B">
      <w:pPr>
        <w:pStyle w:val="PARA1"/>
        <w:rPr>
          <w:lang w:val="en-AU"/>
        </w:rPr>
      </w:pPr>
      <w:r w:rsidRPr="00B733FC">
        <w:rPr>
          <w:lang w:val="en-AU"/>
        </w:rPr>
        <w:t>Whilst it is possible that t</w:t>
      </w:r>
      <w:r w:rsidR="008B7B60" w:rsidRPr="00B733FC">
        <w:rPr>
          <w:lang w:val="en-AU"/>
        </w:rPr>
        <w:t xml:space="preserve">he same assessment </w:t>
      </w:r>
      <w:r w:rsidR="008E687B" w:rsidRPr="00B733FC">
        <w:rPr>
          <w:lang w:val="en-AU"/>
        </w:rPr>
        <w:t xml:space="preserve">tool </w:t>
      </w:r>
      <w:r w:rsidR="008B7B60" w:rsidRPr="00B733FC">
        <w:rPr>
          <w:lang w:val="en-AU"/>
        </w:rPr>
        <w:t>might be used to discriminate between several cut-points at different levels of difficulty</w:t>
      </w:r>
      <w:r w:rsidRPr="00B733FC">
        <w:rPr>
          <w:lang w:val="en-AU"/>
        </w:rPr>
        <w:t xml:space="preserve">, this is usually only possible by the use of computer-adaptive assessments </w:t>
      </w:r>
      <w:r w:rsidR="00123DA1" w:rsidRPr="00B733FC">
        <w:rPr>
          <w:lang w:val="en-AU"/>
        </w:rPr>
        <w:t xml:space="preserve">which </w:t>
      </w:r>
      <w:r w:rsidRPr="00B733FC">
        <w:rPr>
          <w:lang w:val="en-AU"/>
        </w:rPr>
        <w:t xml:space="preserve">are </w:t>
      </w:r>
      <w:r w:rsidR="00EA509B" w:rsidRPr="00B733FC">
        <w:rPr>
          <w:lang w:val="en-AU"/>
        </w:rPr>
        <w:t>capable of</w:t>
      </w:r>
      <w:r w:rsidRPr="00B733FC">
        <w:rPr>
          <w:lang w:val="en-AU"/>
        </w:rPr>
        <w:t xml:space="preserve"> providing concentrations of questions around multiple cut-points of varying levels of difficulty </w:t>
      </w:r>
      <w:r w:rsidR="00EA509B" w:rsidRPr="00B733FC">
        <w:rPr>
          <w:lang w:val="en-AU"/>
        </w:rPr>
        <w:t>compared with</w:t>
      </w:r>
      <w:r w:rsidRPr="00B733FC">
        <w:rPr>
          <w:lang w:val="en-AU"/>
        </w:rPr>
        <w:t xml:space="preserve"> stand-alone </w:t>
      </w:r>
      <w:r w:rsidRPr="00B733FC">
        <w:rPr>
          <w:lang w:val="en-AU"/>
        </w:rPr>
        <w:lastRenderedPageBreak/>
        <w:t>assessments.</w:t>
      </w:r>
      <w:r w:rsidR="00EA509B" w:rsidRPr="00B733FC">
        <w:rPr>
          <w:lang w:val="en-AU"/>
        </w:rPr>
        <w:t xml:space="preserve"> </w:t>
      </w:r>
      <w:r w:rsidRPr="00B733FC">
        <w:rPr>
          <w:lang w:val="en-AU"/>
        </w:rPr>
        <w:t xml:space="preserve">An alternative is if the assessment tool is delivered one-on-one by a qualified LLN assessor, </w:t>
      </w:r>
      <w:r w:rsidR="00EA509B" w:rsidRPr="00B733FC">
        <w:rPr>
          <w:lang w:val="en-AU"/>
        </w:rPr>
        <w:t>where the assessor</w:t>
      </w:r>
      <w:r w:rsidRPr="00B733FC">
        <w:rPr>
          <w:lang w:val="en-AU"/>
        </w:rPr>
        <w:t xml:space="preserve"> can act as the </w:t>
      </w:r>
      <w:r w:rsidR="003F0D6D" w:rsidRPr="00B733FC">
        <w:rPr>
          <w:lang w:val="en-AU"/>
        </w:rPr>
        <w:t>“</w:t>
      </w:r>
      <w:r w:rsidRPr="00B733FC">
        <w:rPr>
          <w:lang w:val="en-AU"/>
        </w:rPr>
        <w:t>adaptive</w:t>
      </w:r>
      <w:r w:rsidR="003F0D6D" w:rsidRPr="00B733FC">
        <w:rPr>
          <w:lang w:val="en-AU"/>
        </w:rPr>
        <w:t>”</w:t>
      </w:r>
      <w:r w:rsidRPr="00B733FC">
        <w:rPr>
          <w:lang w:val="en-AU"/>
        </w:rPr>
        <w:t xml:space="preserve"> feature by selecting appropriate ACSF level questions depending on the performance of the learner on the initial </w:t>
      </w:r>
      <w:r w:rsidR="00123DA1" w:rsidRPr="00B733FC">
        <w:rPr>
          <w:lang w:val="en-AU"/>
        </w:rPr>
        <w:t xml:space="preserve">and then consequent </w:t>
      </w:r>
      <w:r w:rsidR="00EA509B" w:rsidRPr="00B733FC">
        <w:rPr>
          <w:lang w:val="en-AU"/>
        </w:rPr>
        <w:t>tasks and questions.</w:t>
      </w:r>
    </w:p>
    <w:p w:rsidR="003F0D6D" w:rsidRPr="00B733FC" w:rsidRDefault="004C182A" w:rsidP="008E687B">
      <w:pPr>
        <w:pStyle w:val="PARA1"/>
        <w:rPr>
          <w:lang w:val="en-AU"/>
        </w:rPr>
      </w:pPr>
      <w:r w:rsidRPr="00B733FC">
        <w:rPr>
          <w:lang w:val="en-AU"/>
        </w:rPr>
        <w:t xml:space="preserve">Either way, </w:t>
      </w:r>
      <w:r w:rsidR="003F0D6D" w:rsidRPr="00B733FC">
        <w:rPr>
          <w:lang w:val="en-AU"/>
        </w:rPr>
        <w:t>i</w:t>
      </w:r>
      <w:r w:rsidR="008B7B60" w:rsidRPr="00B733FC">
        <w:rPr>
          <w:lang w:val="en-AU"/>
        </w:rPr>
        <w:t>n this case</w:t>
      </w:r>
      <w:r w:rsidR="003F0D6D" w:rsidRPr="00B733FC">
        <w:rPr>
          <w:lang w:val="en-AU"/>
        </w:rPr>
        <w:t xml:space="preserve"> of assessing whether a learner is at Exit ACSF Level 3 in </w:t>
      </w:r>
      <w:r w:rsidR="0097612F" w:rsidRPr="00B733FC">
        <w:rPr>
          <w:lang w:val="en-AU"/>
        </w:rPr>
        <w:t>Reading and Numeracy</w:t>
      </w:r>
      <w:r w:rsidR="003F0D6D" w:rsidRPr="00B733FC">
        <w:rPr>
          <w:lang w:val="en-AU"/>
        </w:rPr>
        <w:t xml:space="preserve">, </w:t>
      </w:r>
      <w:r w:rsidR="008B7B60" w:rsidRPr="00B733FC">
        <w:rPr>
          <w:lang w:val="en-AU"/>
        </w:rPr>
        <w:t xml:space="preserve">there </w:t>
      </w:r>
      <w:r w:rsidR="00A168B8" w:rsidRPr="00B733FC">
        <w:rPr>
          <w:lang w:val="en-AU"/>
        </w:rPr>
        <w:t>needs to</w:t>
      </w:r>
      <w:r w:rsidR="008B7B60" w:rsidRPr="00B733FC">
        <w:rPr>
          <w:lang w:val="en-AU"/>
        </w:rPr>
        <w:t xml:space="preserve"> be a </w:t>
      </w:r>
      <w:r w:rsidR="00A168B8" w:rsidRPr="00B733FC">
        <w:rPr>
          <w:lang w:val="en-AU"/>
        </w:rPr>
        <w:t>good number</w:t>
      </w:r>
      <w:r w:rsidR="008B7B60" w:rsidRPr="00B733FC">
        <w:rPr>
          <w:lang w:val="en-AU"/>
        </w:rPr>
        <w:t xml:space="preserve"> of questions around </w:t>
      </w:r>
      <w:r w:rsidR="003F0D6D" w:rsidRPr="00B733FC">
        <w:rPr>
          <w:lang w:val="en-AU"/>
        </w:rPr>
        <w:t>this cut-point on the ACSF</w:t>
      </w:r>
      <w:r w:rsidR="008B7B60" w:rsidRPr="00B733FC">
        <w:rPr>
          <w:lang w:val="en-AU"/>
        </w:rPr>
        <w:t>.</w:t>
      </w:r>
    </w:p>
    <w:p w:rsidR="00123DA1" w:rsidRPr="00B733FC" w:rsidRDefault="00123DA1" w:rsidP="00123DA1">
      <w:pPr>
        <w:pStyle w:val="Heading3"/>
      </w:pPr>
      <w:r w:rsidRPr="00B733FC">
        <w:t xml:space="preserve">How do I know if there are enough questions to make a valid and reliable assessment of </w:t>
      </w:r>
      <w:r w:rsidR="00A168B8" w:rsidRPr="00B733FC">
        <w:t xml:space="preserve">ACSF </w:t>
      </w:r>
      <w:r w:rsidRPr="00B733FC">
        <w:t>Exit Level 3 competence?</w:t>
      </w:r>
    </w:p>
    <w:p w:rsidR="00A168B8" w:rsidRPr="00B733FC" w:rsidRDefault="00A168B8" w:rsidP="003F0D6D">
      <w:pPr>
        <w:pStyle w:val="PARA1"/>
        <w:rPr>
          <w:lang w:val="en-AU"/>
        </w:rPr>
      </w:pPr>
      <w:r w:rsidRPr="00B733FC">
        <w:rPr>
          <w:lang w:val="en-AU"/>
        </w:rPr>
        <w:t>First, i</w:t>
      </w:r>
      <w:r w:rsidR="003F0D6D" w:rsidRPr="00B733FC">
        <w:rPr>
          <w:lang w:val="en-AU"/>
        </w:rPr>
        <w:t xml:space="preserve">t is therefore vital that </w:t>
      </w:r>
      <w:r w:rsidR="007F1D44" w:rsidRPr="00B733FC">
        <w:rPr>
          <w:lang w:val="en-AU"/>
        </w:rPr>
        <w:t xml:space="preserve">approved course </w:t>
      </w:r>
      <w:r w:rsidR="003F0D6D" w:rsidRPr="00B733FC">
        <w:rPr>
          <w:lang w:val="en-AU"/>
        </w:rPr>
        <w:t xml:space="preserve">providers know the specific information about the ACSF levels of </w:t>
      </w:r>
      <w:r w:rsidR="003F0D6D" w:rsidRPr="00B733FC">
        <w:rPr>
          <w:b/>
          <w:lang w:val="en-AU"/>
        </w:rPr>
        <w:t>each</w:t>
      </w:r>
      <w:r w:rsidR="003F0D6D" w:rsidRPr="00B733FC">
        <w:rPr>
          <w:lang w:val="en-AU"/>
        </w:rPr>
        <w:t xml:space="preserve"> of the questions in their chosen LLN assessment tool in order to know if it </w:t>
      </w:r>
      <w:r w:rsidRPr="00B733FC">
        <w:rPr>
          <w:lang w:val="en-AU"/>
        </w:rPr>
        <w:t xml:space="preserve">is </w:t>
      </w:r>
      <w:r w:rsidR="003F0D6D" w:rsidRPr="00B733FC">
        <w:rPr>
          <w:lang w:val="en-AU"/>
        </w:rPr>
        <w:t xml:space="preserve">capable of identifying whether a learner is above or below the cut-off point of ACSF </w:t>
      </w:r>
      <w:r w:rsidR="00897543" w:rsidRPr="00B733FC">
        <w:rPr>
          <w:lang w:val="en-AU"/>
        </w:rPr>
        <w:t xml:space="preserve">Exit </w:t>
      </w:r>
      <w:r w:rsidR="003F0D6D" w:rsidRPr="00B733FC">
        <w:rPr>
          <w:lang w:val="en-AU"/>
        </w:rPr>
        <w:t>level 3.</w:t>
      </w:r>
      <w:r w:rsidR="00123DA1" w:rsidRPr="00B733FC">
        <w:rPr>
          <w:lang w:val="en-AU"/>
        </w:rPr>
        <w:t xml:space="preserve"> </w:t>
      </w:r>
    </w:p>
    <w:p w:rsidR="008E687B" w:rsidRPr="00B733FC" w:rsidRDefault="00A168B8" w:rsidP="008E687B">
      <w:pPr>
        <w:pStyle w:val="PARA1"/>
        <w:rPr>
          <w:lang w:val="en-AU"/>
        </w:rPr>
      </w:pPr>
      <w:r w:rsidRPr="00B733FC">
        <w:rPr>
          <w:lang w:val="en-AU"/>
        </w:rPr>
        <w:t>Second, o</w:t>
      </w:r>
      <w:r w:rsidR="00123DA1" w:rsidRPr="00B733FC">
        <w:rPr>
          <w:lang w:val="en-AU"/>
        </w:rPr>
        <w:t xml:space="preserve">ne or two questions </w:t>
      </w:r>
      <w:r w:rsidRPr="00B733FC">
        <w:rPr>
          <w:lang w:val="en-AU"/>
        </w:rPr>
        <w:t xml:space="preserve">at ACSF Level 3 (or 4) </w:t>
      </w:r>
      <w:r w:rsidR="00123DA1" w:rsidRPr="00B733FC">
        <w:rPr>
          <w:lang w:val="en-AU"/>
        </w:rPr>
        <w:t xml:space="preserve">only would </w:t>
      </w:r>
      <w:r w:rsidR="00123DA1" w:rsidRPr="00B733FC">
        <w:rPr>
          <w:b/>
          <w:lang w:val="en-AU"/>
        </w:rPr>
        <w:t>not</w:t>
      </w:r>
      <w:r w:rsidR="00123DA1" w:rsidRPr="00B733FC">
        <w:rPr>
          <w:lang w:val="en-AU"/>
        </w:rPr>
        <w:t xml:space="preserve"> be sufficient to make this judgment reliably and validly against the ACSF.</w:t>
      </w:r>
      <w:r w:rsidRPr="00B733FC">
        <w:rPr>
          <w:lang w:val="en-AU"/>
        </w:rPr>
        <w:t xml:space="preserve"> Why not? </w:t>
      </w:r>
      <w:r w:rsidR="008E687B" w:rsidRPr="00B733FC">
        <w:rPr>
          <w:lang w:val="en-AU"/>
        </w:rPr>
        <w:t xml:space="preserve">Given that at ACSF Level 3 there are 29 different </w:t>
      </w:r>
      <w:r w:rsidR="004C182A" w:rsidRPr="00B733FC">
        <w:rPr>
          <w:lang w:val="en-AU"/>
        </w:rPr>
        <w:t>performance features to potentially cover</w:t>
      </w:r>
      <w:r w:rsidR="008E687B" w:rsidRPr="00B733FC">
        <w:rPr>
          <w:lang w:val="en-AU"/>
        </w:rPr>
        <w:t xml:space="preserve"> and in</w:t>
      </w:r>
      <w:r w:rsidR="004C182A" w:rsidRPr="00B733FC">
        <w:rPr>
          <w:lang w:val="en-AU"/>
        </w:rPr>
        <w:t xml:space="preserve"> </w:t>
      </w:r>
      <w:r w:rsidR="0097612F" w:rsidRPr="00B733FC">
        <w:rPr>
          <w:lang w:val="en-AU"/>
        </w:rPr>
        <w:t>Numeracy</w:t>
      </w:r>
      <w:r w:rsidR="004C182A" w:rsidRPr="00B733FC">
        <w:rPr>
          <w:lang w:val="en-AU"/>
        </w:rPr>
        <w:t xml:space="preserve"> </w:t>
      </w:r>
      <w:r w:rsidR="008E687B" w:rsidRPr="00B733FC">
        <w:rPr>
          <w:lang w:val="en-AU"/>
        </w:rPr>
        <w:t>there are 25 different performance fea</w:t>
      </w:r>
      <w:r w:rsidR="004C182A" w:rsidRPr="00B733FC">
        <w:rPr>
          <w:lang w:val="en-AU"/>
        </w:rPr>
        <w:t>tures</w:t>
      </w:r>
      <w:r w:rsidR="008E687B" w:rsidRPr="00B733FC">
        <w:rPr>
          <w:lang w:val="en-AU"/>
        </w:rPr>
        <w:t xml:space="preserve"> described</w:t>
      </w:r>
      <w:r w:rsidR="004C182A" w:rsidRPr="00B733FC">
        <w:rPr>
          <w:lang w:val="en-AU"/>
        </w:rPr>
        <w:t>, there needs to be a significant number of questions included</w:t>
      </w:r>
      <w:r w:rsidRPr="00B733FC">
        <w:rPr>
          <w:lang w:val="en-AU"/>
        </w:rPr>
        <w:t xml:space="preserve"> to validly cover this range of skills expected of an EXIT </w:t>
      </w:r>
      <w:proofErr w:type="spellStart"/>
      <w:r w:rsidRPr="00B733FC">
        <w:rPr>
          <w:lang w:val="en-AU"/>
        </w:rPr>
        <w:t>ASCF</w:t>
      </w:r>
      <w:proofErr w:type="spellEnd"/>
      <w:r w:rsidRPr="00B733FC">
        <w:rPr>
          <w:lang w:val="en-AU"/>
        </w:rPr>
        <w:t xml:space="preserve"> level learner. As stated above against the criteria of validity, at Exit ACSF level 3, a learner should be able to demonstrate competence across a number of these different performance features included under each Focus Area. Whilst </w:t>
      </w:r>
      <w:r w:rsidR="002F6D47" w:rsidRPr="00B733FC">
        <w:rPr>
          <w:lang w:val="en-AU"/>
        </w:rPr>
        <w:t>many</w:t>
      </w:r>
      <w:r w:rsidRPr="00B733FC">
        <w:rPr>
          <w:lang w:val="en-AU"/>
        </w:rPr>
        <w:t xml:space="preserve"> can be jointly assessed, and it may not be necessary to cover all </w:t>
      </w:r>
      <w:r w:rsidR="00AB449E" w:rsidRPr="00B733FC">
        <w:rPr>
          <w:lang w:val="en-AU"/>
        </w:rPr>
        <w:t>Focus Area</w:t>
      </w:r>
      <w:r w:rsidRPr="00B733FC">
        <w:rPr>
          <w:lang w:val="en-AU"/>
        </w:rPr>
        <w:t xml:space="preserve">s, it would be expected </w:t>
      </w:r>
      <w:r w:rsidR="002F6D47" w:rsidRPr="00B733FC">
        <w:rPr>
          <w:lang w:val="en-AU"/>
        </w:rPr>
        <w:t xml:space="preserve">across the set of questions </w:t>
      </w:r>
      <w:r w:rsidRPr="00B733FC">
        <w:rPr>
          <w:lang w:val="en-AU"/>
        </w:rPr>
        <w:t xml:space="preserve">that a learner can demonstrate evidence across a </w:t>
      </w:r>
      <w:r w:rsidR="00DF6EFE" w:rsidRPr="00B733FC">
        <w:rPr>
          <w:lang w:val="en-AU"/>
        </w:rPr>
        <w:t>range</w:t>
      </w:r>
      <w:r w:rsidRPr="00B733FC">
        <w:rPr>
          <w:lang w:val="en-AU"/>
        </w:rPr>
        <w:t xml:space="preserve"> of the </w:t>
      </w:r>
      <w:r w:rsidR="00AB449E" w:rsidRPr="00B733FC">
        <w:rPr>
          <w:lang w:val="en-AU"/>
        </w:rPr>
        <w:t>Focus Area</w:t>
      </w:r>
      <w:r w:rsidRPr="00B733FC">
        <w:rPr>
          <w:lang w:val="en-AU"/>
        </w:rPr>
        <w:t>s in order to prove competence, and from across all indicators.</w:t>
      </w:r>
      <w:r w:rsidR="00DF6EFE" w:rsidRPr="00B733FC">
        <w:rPr>
          <w:lang w:val="en-AU"/>
        </w:rPr>
        <w:t xml:space="preserve"> The breadth and extent of this coverage will be dependent on both the cohort and the delivery mechanisms.</w:t>
      </w:r>
    </w:p>
    <w:p w:rsidR="00A168B8" w:rsidRPr="00B733FC" w:rsidRDefault="00A168B8" w:rsidP="008E687B">
      <w:pPr>
        <w:pStyle w:val="PARA1"/>
        <w:rPr>
          <w:lang w:val="en-AU"/>
        </w:rPr>
      </w:pPr>
      <w:r w:rsidRPr="00B733FC">
        <w:rPr>
          <w:lang w:val="en-AU"/>
        </w:rPr>
        <w:t xml:space="preserve">Psychometricians would argue that to distinguish a border between adjacent ACSF levels accurately and reliably, 20 to 25 questions across each of the two boundary levels are probably required. </w:t>
      </w:r>
      <w:r w:rsidR="00C51DD3" w:rsidRPr="00B733FC">
        <w:rPr>
          <w:lang w:val="en-AU"/>
        </w:rPr>
        <w:t xml:space="preserve">Whilst this may be required for high stakes assessment, the reality is that although deciding on eligibility for VET </w:t>
      </w:r>
      <w:r w:rsidR="00406A75" w:rsidRPr="00B733FC">
        <w:rPr>
          <w:lang w:val="en-AU"/>
        </w:rPr>
        <w:t>S</w:t>
      </w:r>
      <w:r w:rsidR="002C639E" w:rsidRPr="00B733FC">
        <w:rPr>
          <w:lang w:val="en-AU"/>
        </w:rPr>
        <w:t xml:space="preserve">tudent </w:t>
      </w:r>
      <w:r w:rsidR="00406A75" w:rsidRPr="00B733FC">
        <w:rPr>
          <w:lang w:val="en-AU"/>
        </w:rPr>
        <w:t>L</w:t>
      </w:r>
      <w:r w:rsidR="002C639E" w:rsidRPr="00B733FC">
        <w:rPr>
          <w:lang w:val="en-AU"/>
        </w:rPr>
        <w:t>oans</w:t>
      </w:r>
      <w:r w:rsidR="00C51DD3" w:rsidRPr="00B733FC">
        <w:rPr>
          <w:lang w:val="en-AU"/>
        </w:rPr>
        <w:t xml:space="preserve"> access is an important and very significant decision, requiring this number of questions may be impractical within the VET sector. </w:t>
      </w:r>
      <w:r w:rsidR="003E1CA3" w:rsidRPr="00B733FC">
        <w:rPr>
          <w:lang w:val="en-AU"/>
        </w:rPr>
        <w:t>As a compromise</w:t>
      </w:r>
      <w:r w:rsidR="000476C3" w:rsidRPr="00B733FC">
        <w:rPr>
          <w:lang w:val="en-AU"/>
        </w:rPr>
        <w:t>,</w:t>
      </w:r>
      <w:r w:rsidR="003E1CA3" w:rsidRPr="00B733FC">
        <w:rPr>
          <w:lang w:val="en-AU"/>
        </w:rPr>
        <w:t xml:space="preserve"> it is recommended that a </w:t>
      </w:r>
      <w:r w:rsidR="003E1CA3" w:rsidRPr="00B733FC">
        <w:rPr>
          <w:b/>
          <w:lang w:val="en-AU"/>
        </w:rPr>
        <w:t xml:space="preserve">minimum of 15 </w:t>
      </w:r>
      <w:r w:rsidR="000476C3" w:rsidRPr="00B733FC">
        <w:rPr>
          <w:b/>
          <w:lang w:val="en-AU"/>
        </w:rPr>
        <w:t xml:space="preserve">different </w:t>
      </w:r>
      <w:r w:rsidR="003E1CA3" w:rsidRPr="00B733FC">
        <w:rPr>
          <w:b/>
          <w:lang w:val="en-AU"/>
        </w:rPr>
        <w:t>questions</w:t>
      </w:r>
      <w:r w:rsidR="003E1CA3" w:rsidRPr="00B733FC">
        <w:rPr>
          <w:lang w:val="en-AU"/>
        </w:rPr>
        <w:t xml:space="preserve"> </w:t>
      </w:r>
      <w:r w:rsidR="00113536" w:rsidRPr="00B733FC">
        <w:rPr>
          <w:b/>
          <w:lang w:val="en-AU"/>
        </w:rPr>
        <w:t xml:space="preserve">in </w:t>
      </w:r>
      <w:r w:rsidR="00431627" w:rsidRPr="00B733FC">
        <w:rPr>
          <w:b/>
          <w:lang w:val="en-AU"/>
        </w:rPr>
        <w:t xml:space="preserve">total in </w:t>
      </w:r>
      <w:r w:rsidR="00113536" w:rsidRPr="00B733FC">
        <w:rPr>
          <w:b/>
          <w:lang w:val="en-AU"/>
        </w:rPr>
        <w:t xml:space="preserve">each of </w:t>
      </w:r>
      <w:r w:rsidR="0097612F" w:rsidRPr="00B733FC">
        <w:rPr>
          <w:b/>
          <w:lang w:val="en-AU"/>
        </w:rPr>
        <w:t>Reading and Numeracy</w:t>
      </w:r>
      <w:r w:rsidR="00113536" w:rsidRPr="00B733FC">
        <w:rPr>
          <w:lang w:val="en-AU"/>
        </w:rPr>
        <w:t xml:space="preserve"> </w:t>
      </w:r>
      <w:r w:rsidR="003E1CA3" w:rsidRPr="00B733FC">
        <w:rPr>
          <w:lang w:val="en-AU"/>
        </w:rPr>
        <w:t xml:space="preserve">be asked that are </w:t>
      </w:r>
      <w:r w:rsidR="00431627" w:rsidRPr="00B733FC">
        <w:rPr>
          <w:lang w:val="en-AU"/>
        </w:rPr>
        <w:t>across</w:t>
      </w:r>
      <w:r w:rsidR="003E1CA3" w:rsidRPr="00B733FC">
        <w:rPr>
          <w:lang w:val="en-AU"/>
        </w:rPr>
        <w:t xml:space="preserve"> ACSF Level 3 and at </w:t>
      </w:r>
      <w:r w:rsidR="000476C3" w:rsidRPr="00B733FC">
        <w:rPr>
          <w:lang w:val="en-AU"/>
        </w:rPr>
        <w:t>(</w:t>
      </w:r>
      <w:r w:rsidR="003E1CA3" w:rsidRPr="00B733FC">
        <w:rPr>
          <w:lang w:val="en-AU"/>
        </w:rPr>
        <w:t>beginning</w:t>
      </w:r>
      <w:r w:rsidR="000476C3" w:rsidRPr="00B733FC">
        <w:rPr>
          <w:lang w:val="en-AU"/>
        </w:rPr>
        <w:t>)</w:t>
      </w:r>
      <w:r w:rsidR="003E1CA3" w:rsidRPr="00B733FC">
        <w:rPr>
          <w:lang w:val="en-AU"/>
        </w:rPr>
        <w:t xml:space="preserve"> ACSF level 4 </w:t>
      </w:r>
      <w:r w:rsidR="000476C3" w:rsidRPr="00B733FC">
        <w:rPr>
          <w:lang w:val="en-AU"/>
        </w:rPr>
        <w:t xml:space="preserve">in order </w:t>
      </w:r>
      <w:r w:rsidR="003E1CA3" w:rsidRPr="00B733FC">
        <w:rPr>
          <w:lang w:val="en-AU"/>
        </w:rPr>
        <w:t>for a valid and reliable assessment of the minimum standard be established.</w:t>
      </w:r>
    </w:p>
    <w:p w:rsidR="00A168B8" w:rsidRPr="00B733FC" w:rsidRDefault="00A168B8" w:rsidP="00A168B8">
      <w:pPr>
        <w:pStyle w:val="PARA1"/>
        <w:rPr>
          <w:lang w:val="en-AU"/>
        </w:rPr>
      </w:pPr>
      <w:r w:rsidRPr="00B733FC">
        <w:rPr>
          <w:lang w:val="en-AU"/>
        </w:rPr>
        <w:t>Evidence of the validity of the assessment tool</w:t>
      </w:r>
      <w:r w:rsidR="005C0685" w:rsidRPr="00B733FC">
        <w:rPr>
          <w:lang w:val="en-AU"/>
        </w:rPr>
        <w:t xml:space="preserve"> to</w:t>
      </w:r>
      <w:r w:rsidRPr="00B733FC">
        <w:rPr>
          <w:lang w:val="en-AU"/>
        </w:rPr>
        <w:t xml:space="preserve"> </w:t>
      </w:r>
      <w:r w:rsidR="005C0685" w:rsidRPr="00B733FC">
        <w:rPr>
          <w:lang w:val="en-AU"/>
        </w:rPr>
        <w:t xml:space="preserve">effectively identify students who are eligible for VET </w:t>
      </w:r>
      <w:r w:rsidR="00406A75" w:rsidRPr="00B733FC">
        <w:rPr>
          <w:lang w:val="en-AU"/>
        </w:rPr>
        <w:t>S</w:t>
      </w:r>
      <w:r w:rsidR="002C639E" w:rsidRPr="00B733FC">
        <w:rPr>
          <w:lang w:val="en-AU"/>
        </w:rPr>
        <w:t xml:space="preserve">tudent </w:t>
      </w:r>
      <w:r w:rsidR="00406A75" w:rsidRPr="00B733FC">
        <w:rPr>
          <w:lang w:val="en-AU"/>
        </w:rPr>
        <w:t>L</w:t>
      </w:r>
      <w:r w:rsidR="002C639E" w:rsidRPr="00B733FC">
        <w:rPr>
          <w:lang w:val="en-AU"/>
        </w:rPr>
        <w:t>oans</w:t>
      </w:r>
      <w:r w:rsidR="005C0685" w:rsidRPr="00B733FC">
        <w:rPr>
          <w:lang w:val="en-AU"/>
        </w:rPr>
        <w:t xml:space="preserve"> </w:t>
      </w:r>
      <w:r w:rsidRPr="00B733FC">
        <w:rPr>
          <w:lang w:val="en-AU"/>
        </w:rPr>
        <w:t xml:space="preserve">would </w:t>
      </w:r>
      <w:r w:rsidR="000476C3" w:rsidRPr="00B733FC">
        <w:rPr>
          <w:lang w:val="en-AU"/>
        </w:rPr>
        <w:t xml:space="preserve">therefore </w:t>
      </w:r>
      <w:r w:rsidRPr="00B733FC">
        <w:rPr>
          <w:lang w:val="en-AU"/>
        </w:rPr>
        <w:t>need to include an evaluation of:</w:t>
      </w:r>
    </w:p>
    <w:p w:rsidR="00A168B8" w:rsidRPr="00B733FC" w:rsidRDefault="00A168B8" w:rsidP="001350E2">
      <w:pPr>
        <w:pStyle w:val="PARA1"/>
        <w:numPr>
          <w:ilvl w:val="0"/>
          <w:numId w:val="12"/>
        </w:numPr>
        <w:rPr>
          <w:lang w:val="en-AU"/>
        </w:rPr>
      </w:pPr>
      <w:r w:rsidRPr="00B733FC">
        <w:rPr>
          <w:lang w:val="en-AU"/>
        </w:rPr>
        <w:t xml:space="preserve">the </w:t>
      </w:r>
      <w:r w:rsidR="00113536" w:rsidRPr="00B733FC">
        <w:rPr>
          <w:lang w:val="en-AU"/>
        </w:rPr>
        <w:t>number of</w:t>
      </w:r>
      <w:r w:rsidR="00113536" w:rsidRPr="00B733FC">
        <w:rPr>
          <w:b/>
          <w:lang w:val="en-AU"/>
        </w:rPr>
        <w:t xml:space="preserve"> </w:t>
      </w:r>
      <w:r w:rsidR="00113536" w:rsidRPr="00B733FC">
        <w:rPr>
          <w:lang w:val="en-AU"/>
        </w:rPr>
        <w:t>questions included in the assessment tool that are at ACSF Level 3 and at ACSF level 4</w:t>
      </w:r>
    </w:p>
    <w:p w:rsidR="002F6D47" w:rsidRPr="00B733FC" w:rsidRDefault="002F6D47" w:rsidP="002F6D47">
      <w:pPr>
        <w:pStyle w:val="PARA1"/>
        <w:numPr>
          <w:ilvl w:val="0"/>
          <w:numId w:val="12"/>
        </w:numPr>
        <w:rPr>
          <w:lang w:val="en-AU"/>
        </w:rPr>
      </w:pPr>
      <w:r w:rsidRPr="00B733FC">
        <w:rPr>
          <w:lang w:val="en-AU"/>
        </w:rPr>
        <w:t>whether collectively the questions cover a number of different Focus Areas from both indicators in reading and the three indicators in Numeracy</w:t>
      </w:r>
    </w:p>
    <w:p w:rsidR="002F6D47" w:rsidRPr="00B733FC" w:rsidRDefault="002F6D47" w:rsidP="002F6D47">
      <w:pPr>
        <w:pStyle w:val="PARA1"/>
        <w:numPr>
          <w:ilvl w:val="0"/>
          <w:numId w:val="12"/>
        </w:numPr>
        <w:rPr>
          <w:lang w:val="en-AU"/>
        </w:rPr>
      </w:pPr>
      <w:r w:rsidRPr="00B733FC">
        <w:rPr>
          <w:lang w:val="en-AU"/>
        </w:rPr>
        <w:t>whether collectively the questions address a minimum of two of the three mathematical content knowledge and skill areas in Numeracy.</w:t>
      </w:r>
    </w:p>
    <w:p w:rsidR="002F6D47" w:rsidRPr="00B733FC" w:rsidRDefault="002F6D47" w:rsidP="002F6D47">
      <w:pPr>
        <w:pStyle w:val="PARA1"/>
        <w:numPr>
          <w:ilvl w:val="0"/>
          <w:numId w:val="12"/>
        </w:numPr>
        <w:rPr>
          <w:lang w:val="en-AU"/>
        </w:rPr>
      </w:pPr>
      <w:r w:rsidRPr="00B733FC">
        <w:rPr>
          <w:lang w:val="en-AU"/>
        </w:rPr>
        <w:t>whether the content covers a number of different text types in Reading</w:t>
      </w:r>
    </w:p>
    <w:p w:rsidR="002F6D47" w:rsidRPr="00B733FC" w:rsidRDefault="002F6D47" w:rsidP="002F6D47">
      <w:pPr>
        <w:pStyle w:val="PARA1"/>
        <w:numPr>
          <w:ilvl w:val="0"/>
          <w:numId w:val="12"/>
        </w:numPr>
        <w:rPr>
          <w:lang w:val="en-AU"/>
        </w:rPr>
      </w:pPr>
      <w:r w:rsidRPr="00B733FC">
        <w:rPr>
          <w:lang w:val="en-AU"/>
        </w:rPr>
        <w:t xml:space="preserve">whether collectively the questions include tasks from different </w:t>
      </w:r>
      <w:r w:rsidRPr="00B733FC">
        <w:rPr>
          <w:lang w:val="en-AU" w:eastAsia="en-AU"/>
        </w:rPr>
        <w:t>Domains of Communication.</w:t>
      </w:r>
    </w:p>
    <w:p w:rsidR="00A168B8" w:rsidRPr="00B733FC" w:rsidRDefault="00A168B8" w:rsidP="000476C3">
      <w:pPr>
        <w:pStyle w:val="PARA1"/>
        <w:rPr>
          <w:lang w:val="en-AU"/>
        </w:rPr>
      </w:pPr>
      <w:r w:rsidRPr="00B733FC">
        <w:rPr>
          <w:lang w:val="en-AU"/>
        </w:rPr>
        <w:lastRenderedPageBreak/>
        <w:t xml:space="preserve">Information about the </w:t>
      </w:r>
      <w:r w:rsidR="000476C3" w:rsidRPr="00B733FC">
        <w:rPr>
          <w:lang w:val="en-AU"/>
        </w:rPr>
        <w:t xml:space="preserve">ACSF </w:t>
      </w:r>
      <w:r w:rsidR="00431627" w:rsidRPr="00B733FC">
        <w:rPr>
          <w:lang w:val="en-AU"/>
        </w:rPr>
        <w:t xml:space="preserve">level, the ACSF Indicators and </w:t>
      </w:r>
      <w:r w:rsidR="00AB449E" w:rsidRPr="00B733FC">
        <w:rPr>
          <w:lang w:val="en-AU"/>
        </w:rPr>
        <w:t>Focus Area</w:t>
      </w:r>
      <w:r w:rsidR="000476C3" w:rsidRPr="00B733FC">
        <w:rPr>
          <w:lang w:val="en-AU"/>
        </w:rPr>
        <w:t xml:space="preserve">s or performance features </w:t>
      </w:r>
      <w:r w:rsidRPr="00B733FC">
        <w:rPr>
          <w:lang w:val="en-AU"/>
        </w:rPr>
        <w:t>of each question</w:t>
      </w:r>
      <w:r w:rsidR="000476C3" w:rsidRPr="00B733FC">
        <w:rPr>
          <w:lang w:val="en-AU"/>
        </w:rPr>
        <w:t xml:space="preserve"> </w:t>
      </w:r>
      <w:r w:rsidRPr="00B733FC">
        <w:rPr>
          <w:lang w:val="en-AU"/>
        </w:rPr>
        <w:t xml:space="preserve">may be in the </w:t>
      </w:r>
      <w:r w:rsidR="000476C3" w:rsidRPr="00B733FC">
        <w:rPr>
          <w:lang w:val="en-AU"/>
        </w:rPr>
        <w:t xml:space="preserve">user guide or </w:t>
      </w:r>
      <w:r w:rsidRPr="00B733FC">
        <w:rPr>
          <w:lang w:val="en-AU"/>
        </w:rPr>
        <w:t xml:space="preserve">technical manual for the assessment or this information may </w:t>
      </w:r>
      <w:r w:rsidR="000476C3" w:rsidRPr="00B733FC">
        <w:rPr>
          <w:lang w:val="en-AU"/>
        </w:rPr>
        <w:t xml:space="preserve">even </w:t>
      </w:r>
      <w:r w:rsidRPr="00B733FC">
        <w:rPr>
          <w:lang w:val="en-AU"/>
        </w:rPr>
        <w:t xml:space="preserve">be included in the reports. Each of the questions should be mapped to one of the levels of the ACSF based on expert judgement </w:t>
      </w:r>
      <w:r w:rsidR="000476C3" w:rsidRPr="00B733FC">
        <w:rPr>
          <w:lang w:val="en-AU"/>
        </w:rPr>
        <w:t xml:space="preserve">and validation processes </w:t>
      </w:r>
      <w:r w:rsidRPr="00B733FC">
        <w:rPr>
          <w:lang w:val="en-AU"/>
        </w:rPr>
        <w:t xml:space="preserve">and this </w:t>
      </w:r>
      <w:r w:rsidR="000476C3" w:rsidRPr="00B733FC">
        <w:rPr>
          <w:lang w:val="en-AU"/>
        </w:rPr>
        <w:t>c</w:t>
      </w:r>
      <w:r w:rsidRPr="00B733FC">
        <w:rPr>
          <w:lang w:val="en-AU"/>
        </w:rPr>
        <w:t>ould ideally be backed up by psychometric data about the question’s actual difficult</w:t>
      </w:r>
      <w:r w:rsidR="000476C3" w:rsidRPr="00B733FC">
        <w:rPr>
          <w:lang w:val="en-AU"/>
        </w:rPr>
        <w:t xml:space="preserve">y from trials with candidates. </w:t>
      </w:r>
      <w:r w:rsidRPr="00B733FC">
        <w:rPr>
          <w:lang w:val="en-AU"/>
        </w:rPr>
        <w:t>Greater faith can be placed in questions that have some empirical support of their ACSF level (such as empirical data about the relative difficulty of items for candidates) than those for which the matching of questions to the ACSF levels is only based on professional judgements. Th</w:t>
      </w:r>
      <w:r w:rsidR="000476C3" w:rsidRPr="00B733FC">
        <w:rPr>
          <w:lang w:val="en-AU"/>
        </w:rPr>
        <w:t>e</w:t>
      </w:r>
      <w:r w:rsidRPr="00B733FC">
        <w:rPr>
          <w:lang w:val="en-AU"/>
        </w:rPr>
        <w:t xml:space="preserve"> process </w:t>
      </w:r>
      <w:r w:rsidR="000476C3" w:rsidRPr="00B733FC">
        <w:rPr>
          <w:lang w:val="en-AU"/>
        </w:rPr>
        <w:t xml:space="preserve">used </w:t>
      </w:r>
      <w:r w:rsidRPr="00B733FC">
        <w:rPr>
          <w:lang w:val="en-AU"/>
        </w:rPr>
        <w:t>and supporting data should be documented in the technical manual or in other support material. It may be necessary to contact the assessment provider if this information is not supplied with the assessment</w:t>
      </w:r>
      <w:r w:rsidR="000476C3" w:rsidRPr="00B733FC">
        <w:rPr>
          <w:lang w:val="en-AU"/>
        </w:rPr>
        <w:t xml:space="preserve"> or with the available reports</w:t>
      </w:r>
      <w:r w:rsidRPr="00B733FC">
        <w:rPr>
          <w:lang w:val="en-AU"/>
        </w:rPr>
        <w:t>.</w:t>
      </w:r>
      <w:r w:rsidR="000476C3" w:rsidRPr="00B733FC">
        <w:rPr>
          <w:lang w:val="en-AU"/>
        </w:rPr>
        <w:t xml:space="preserve"> </w:t>
      </w:r>
    </w:p>
    <w:p w:rsidR="00533E8A" w:rsidRPr="00B733FC" w:rsidRDefault="00533E8A" w:rsidP="00F77E03">
      <w:pPr>
        <w:pStyle w:val="PARA1"/>
        <w:rPr>
          <w:lang w:val="en-AU"/>
        </w:rPr>
      </w:pPr>
      <w:r w:rsidRPr="00B733FC">
        <w:rPr>
          <w:lang w:val="en-AU"/>
        </w:rPr>
        <w:t xml:space="preserve">Information should be provided about the performance or scores required to decide that a learner has independently proved their competence at Exit Level 3 in the Australian Core Skills Framework (ACSF) in both skill areas of </w:t>
      </w:r>
      <w:r w:rsidR="0097612F" w:rsidRPr="00B733FC">
        <w:rPr>
          <w:lang w:val="en-AU"/>
        </w:rPr>
        <w:t>Reading and Numeracy</w:t>
      </w:r>
      <w:r w:rsidRPr="00B733FC">
        <w:rPr>
          <w:lang w:val="en-AU"/>
        </w:rPr>
        <w:t xml:space="preserve"> for access to VET </w:t>
      </w:r>
      <w:r w:rsidR="00406A75" w:rsidRPr="00B733FC">
        <w:rPr>
          <w:lang w:val="en-AU"/>
        </w:rPr>
        <w:t>S</w:t>
      </w:r>
      <w:r w:rsidR="002C639E" w:rsidRPr="00B733FC">
        <w:rPr>
          <w:lang w:val="en-AU"/>
        </w:rPr>
        <w:t xml:space="preserve">tudent </w:t>
      </w:r>
      <w:r w:rsidR="00406A75" w:rsidRPr="00B733FC">
        <w:rPr>
          <w:lang w:val="en-AU"/>
        </w:rPr>
        <w:t>L</w:t>
      </w:r>
      <w:r w:rsidR="002C639E" w:rsidRPr="00B733FC">
        <w:rPr>
          <w:lang w:val="en-AU"/>
        </w:rPr>
        <w:t>oans</w:t>
      </w:r>
      <w:r w:rsidRPr="00B733FC">
        <w:rPr>
          <w:lang w:val="en-AU"/>
        </w:rPr>
        <w:t>.</w:t>
      </w:r>
    </w:p>
    <w:p w:rsidR="00533E8A" w:rsidRPr="00B733FC" w:rsidRDefault="00533E8A" w:rsidP="001350E2">
      <w:pPr>
        <w:pStyle w:val="PARA1"/>
        <w:numPr>
          <w:ilvl w:val="0"/>
          <w:numId w:val="12"/>
        </w:numPr>
        <w:rPr>
          <w:lang w:val="en-AU"/>
        </w:rPr>
      </w:pPr>
      <w:r w:rsidRPr="00B733FC">
        <w:rPr>
          <w:lang w:val="en-AU"/>
        </w:rPr>
        <w:t xml:space="preserve">For paper-based assessments, clear guidelines and marking instructions should be provided that state the level of performance required to prove competence at Exit level 3 of the ACSF in both </w:t>
      </w:r>
      <w:r w:rsidR="0097612F" w:rsidRPr="00B733FC">
        <w:rPr>
          <w:lang w:val="en-AU"/>
        </w:rPr>
        <w:t>Reading and Numeracy</w:t>
      </w:r>
      <w:r w:rsidRPr="00B733FC">
        <w:rPr>
          <w:lang w:val="en-AU"/>
        </w:rPr>
        <w:t xml:space="preserve"> and show how to validly report the outcomes against the standard</w:t>
      </w:r>
    </w:p>
    <w:p w:rsidR="00533E8A" w:rsidRPr="00B733FC" w:rsidRDefault="00533E8A" w:rsidP="001350E2">
      <w:pPr>
        <w:pStyle w:val="PARA1"/>
        <w:numPr>
          <w:ilvl w:val="0"/>
          <w:numId w:val="12"/>
        </w:numPr>
        <w:rPr>
          <w:lang w:val="en-AU"/>
        </w:rPr>
      </w:pPr>
      <w:r w:rsidRPr="00B733FC">
        <w:rPr>
          <w:lang w:val="en-AU"/>
        </w:rPr>
        <w:t xml:space="preserve">For computer-based assessments, a user or administration manual should provide the score or level of performance required to prove competence at Exit level 3 of the ACSF in both </w:t>
      </w:r>
      <w:r w:rsidR="0097612F" w:rsidRPr="00B733FC">
        <w:rPr>
          <w:lang w:val="en-AU"/>
        </w:rPr>
        <w:t>Reading and Numeracy</w:t>
      </w:r>
      <w:r w:rsidRPr="00B733FC">
        <w:rPr>
          <w:lang w:val="en-AU"/>
        </w:rPr>
        <w:t xml:space="preserve"> and reports validly report the outcomes against the standard.</w:t>
      </w:r>
    </w:p>
    <w:p w:rsidR="00FF532C" w:rsidRPr="00B733FC" w:rsidRDefault="00FF532C" w:rsidP="00FF532C">
      <w:pPr>
        <w:pStyle w:val="Heading2"/>
      </w:pPr>
      <w:bookmarkStart w:id="19" w:name="_Toc471896378"/>
      <w:r w:rsidRPr="00B733FC">
        <w:t>Accuracy of alignment and measurement error</w:t>
      </w:r>
      <w:bookmarkEnd w:id="19"/>
    </w:p>
    <w:p w:rsidR="00377D3D" w:rsidRPr="00B733FC" w:rsidRDefault="00377D3D" w:rsidP="00377D3D">
      <w:pPr>
        <w:pStyle w:val="PARA1"/>
        <w:rPr>
          <w:lang w:val="en-AU"/>
        </w:rPr>
      </w:pPr>
      <w:r w:rsidRPr="00B733FC">
        <w:rPr>
          <w:lang w:val="en-AU"/>
        </w:rPr>
        <w:t xml:space="preserve">The assessment against Exit Level 3 in the Australian Core Skills Framework (ACSF) for access to VET </w:t>
      </w:r>
      <w:r w:rsidR="00406A75" w:rsidRPr="00B733FC">
        <w:rPr>
          <w:lang w:val="en-AU"/>
        </w:rPr>
        <w:t>S</w:t>
      </w:r>
      <w:r w:rsidR="002C639E" w:rsidRPr="00B733FC">
        <w:rPr>
          <w:lang w:val="en-AU"/>
        </w:rPr>
        <w:t xml:space="preserve">tudent </w:t>
      </w:r>
      <w:r w:rsidR="00406A75" w:rsidRPr="00B733FC">
        <w:rPr>
          <w:lang w:val="en-AU"/>
        </w:rPr>
        <w:t>L</w:t>
      </w:r>
      <w:r w:rsidR="002C639E" w:rsidRPr="00B733FC">
        <w:rPr>
          <w:lang w:val="en-AU"/>
        </w:rPr>
        <w:t>oans</w:t>
      </w:r>
      <w:r w:rsidRPr="00B733FC">
        <w:rPr>
          <w:lang w:val="en-AU"/>
        </w:rPr>
        <w:t xml:space="preserve"> will never be an exact measurement, as even with psychometrically based assessments utilising </w:t>
      </w:r>
      <w:proofErr w:type="spellStart"/>
      <w:r w:rsidRPr="00B733FC">
        <w:rPr>
          <w:lang w:val="en-AU"/>
        </w:rPr>
        <w:t>IRT</w:t>
      </w:r>
      <w:proofErr w:type="spellEnd"/>
      <w:r w:rsidRPr="00B733FC">
        <w:rPr>
          <w:lang w:val="en-AU"/>
        </w:rPr>
        <w:t>, t</w:t>
      </w:r>
      <w:r w:rsidR="007A1106" w:rsidRPr="00B733FC">
        <w:rPr>
          <w:lang w:val="en-AU"/>
        </w:rPr>
        <w:t xml:space="preserve">here is always some error in test measurement. </w:t>
      </w:r>
      <w:r w:rsidR="00A723B1" w:rsidRPr="00B733FC">
        <w:rPr>
          <w:lang w:val="en-AU"/>
        </w:rPr>
        <w:t xml:space="preserve">The size of the error is dependent on the number of questions asked. </w:t>
      </w:r>
      <w:r w:rsidRPr="00B733FC">
        <w:rPr>
          <w:lang w:val="en-AU"/>
        </w:rPr>
        <w:t>As mentioned above, if Item Response Theory (</w:t>
      </w:r>
      <w:proofErr w:type="spellStart"/>
      <w:r w:rsidRPr="00B733FC">
        <w:rPr>
          <w:lang w:val="en-AU"/>
        </w:rPr>
        <w:t>IRT</w:t>
      </w:r>
      <w:proofErr w:type="spellEnd"/>
      <w:r w:rsidRPr="00B733FC">
        <w:rPr>
          <w:lang w:val="en-AU"/>
        </w:rPr>
        <w:t xml:space="preserve">) and </w:t>
      </w:r>
      <w:proofErr w:type="spellStart"/>
      <w:r w:rsidRPr="00B733FC">
        <w:rPr>
          <w:lang w:val="en-AU"/>
        </w:rPr>
        <w:t>Rasch</w:t>
      </w:r>
      <w:proofErr w:type="spellEnd"/>
      <w:r w:rsidRPr="00B733FC">
        <w:rPr>
          <w:lang w:val="en-AU"/>
        </w:rPr>
        <w:t xml:space="preserve"> modelling is used alongside professional judgement it is possible to develop an empirically based measurement scale which is aligned to a framework or set of standards, in this case the ACSF, and this can provide consistent and defensible data that can be used to determine the cut points on the scale between different ACSF levels. </w:t>
      </w:r>
    </w:p>
    <w:p w:rsidR="00377D3D" w:rsidRPr="00B733FC" w:rsidRDefault="00377D3D" w:rsidP="00377D3D">
      <w:pPr>
        <w:pStyle w:val="PARA1"/>
        <w:rPr>
          <w:lang w:val="en-AU"/>
        </w:rPr>
      </w:pPr>
      <w:r w:rsidRPr="00B733FC">
        <w:rPr>
          <w:lang w:val="en-AU"/>
        </w:rPr>
        <w:t xml:space="preserve">However, unless an RTO or the test/assessment development organisation has access to psychometricians and expertise in </w:t>
      </w:r>
      <w:proofErr w:type="spellStart"/>
      <w:r w:rsidRPr="00B733FC">
        <w:rPr>
          <w:lang w:val="en-AU"/>
        </w:rPr>
        <w:t>IRT</w:t>
      </w:r>
      <w:proofErr w:type="spellEnd"/>
      <w:r w:rsidRPr="00B733FC">
        <w:rPr>
          <w:lang w:val="en-AU"/>
        </w:rPr>
        <w:t xml:space="preserve">, the accepted, common way of setting the levels of the questions is through professional judgement and validation processes and then moderation of student responses. If the latter is the case, it is essential that any approved tool has gone through such processes. Similarly, it will be necessary that evidence gained on an </w:t>
      </w:r>
      <w:r w:rsidR="003A66FC" w:rsidRPr="00B733FC">
        <w:rPr>
          <w:lang w:val="en-AU"/>
        </w:rPr>
        <w:t>individual’s</w:t>
      </w:r>
      <w:r w:rsidRPr="00B733FC">
        <w:rPr>
          <w:lang w:val="en-AU"/>
        </w:rPr>
        <w:t xml:space="preserve"> performance against the minimum standard is based on a significant number of pieces of </w:t>
      </w:r>
      <w:r w:rsidR="003A66FC" w:rsidRPr="00B733FC">
        <w:rPr>
          <w:lang w:val="en-AU"/>
        </w:rPr>
        <w:t>evidence</w:t>
      </w:r>
      <w:r w:rsidRPr="00B733FC">
        <w:rPr>
          <w:lang w:val="en-AU"/>
        </w:rPr>
        <w:t xml:space="preserve">, and not just a </w:t>
      </w:r>
      <w:r w:rsidR="00A723B1" w:rsidRPr="00B733FC">
        <w:rPr>
          <w:lang w:val="en-AU"/>
        </w:rPr>
        <w:t>small number</w:t>
      </w:r>
      <w:r w:rsidRPr="00B733FC">
        <w:rPr>
          <w:lang w:val="en-AU"/>
        </w:rPr>
        <w:t xml:space="preserve"> of </w:t>
      </w:r>
      <w:r w:rsidR="003A66FC" w:rsidRPr="00B733FC">
        <w:rPr>
          <w:lang w:val="en-AU"/>
        </w:rPr>
        <w:t>questions as already discussed in the previous sections</w:t>
      </w:r>
      <w:r w:rsidRPr="00B733FC">
        <w:rPr>
          <w:lang w:val="en-AU"/>
        </w:rPr>
        <w:t>.</w:t>
      </w:r>
    </w:p>
    <w:p w:rsidR="00FF532C" w:rsidRPr="00B733FC" w:rsidRDefault="00FF532C" w:rsidP="00377D3D">
      <w:pPr>
        <w:pStyle w:val="PARA1"/>
        <w:rPr>
          <w:rFonts w:cstheme="minorHAnsi"/>
          <w:lang w:val="en-AU"/>
        </w:rPr>
      </w:pPr>
      <w:r w:rsidRPr="00B733FC">
        <w:rPr>
          <w:lang w:val="en-AU"/>
        </w:rPr>
        <w:t xml:space="preserve">The tools proposed by the Federal government for determining </w:t>
      </w:r>
      <w:r w:rsidR="00377D3D" w:rsidRPr="00B733FC">
        <w:rPr>
          <w:lang w:val="en-AU"/>
        </w:rPr>
        <w:t>the</w:t>
      </w:r>
      <w:r w:rsidRPr="00B733FC">
        <w:rPr>
          <w:lang w:val="en-AU"/>
        </w:rPr>
        <w:t xml:space="preserve"> prescribed level of language, literacy and numeracy </w:t>
      </w:r>
      <w:r w:rsidR="00377D3D" w:rsidRPr="00B733FC">
        <w:rPr>
          <w:lang w:val="en-AU"/>
        </w:rPr>
        <w:t xml:space="preserve">are the </w:t>
      </w:r>
      <w:r w:rsidRPr="00B733FC">
        <w:rPr>
          <w:rFonts w:cstheme="minorHAnsi"/>
          <w:lang w:val="en-AU"/>
        </w:rPr>
        <w:t>Foundation Skills Assessment Tool (FSAT)</w:t>
      </w:r>
      <w:r w:rsidR="00377D3D" w:rsidRPr="00B733FC">
        <w:rPr>
          <w:rFonts w:cstheme="minorHAnsi"/>
          <w:lang w:val="en-AU"/>
        </w:rPr>
        <w:t xml:space="preserve"> and the </w:t>
      </w:r>
      <w:r w:rsidRPr="00B733FC">
        <w:rPr>
          <w:rFonts w:cstheme="minorHAnsi"/>
          <w:lang w:val="en-AU"/>
        </w:rPr>
        <w:t>Core Skills Profile for Adults (CSPA)</w:t>
      </w:r>
      <w:r w:rsidR="00377D3D" w:rsidRPr="00B733FC">
        <w:rPr>
          <w:rFonts w:cstheme="minorHAnsi"/>
          <w:lang w:val="en-AU"/>
        </w:rPr>
        <w:t xml:space="preserve">. The latter tool has already been validated based on </w:t>
      </w:r>
      <w:r w:rsidR="00377D3D" w:rsidRPr="00B733FC">
        <w:rPr>
          <w:lang w:val="en-AU"/>
        </w:rPr>
        <w:t>Item Response Theory (</w:t>
      </w:r>
      <w:proofErr w:type="spellStart"/>
      <w:r w:rsidR="00377D3D" w:rsidRPr="00B733FC">
        <w:rPr>
          <w:lang w:val="en-AU"/>
        </w:rPr>
        <w:t>IRT</w:t>
      </w:r>
      <w:proofErr w:type="spellEnd"/>
      <w:r w:rsidR="00377D3D" w:rsidRPr="00B733FC">
        <w:rPr>
          <w:lang w:val="en-AU"/>
        </w:rPr>
        <w:t xml:space="preserve">) and </w:t>
      </w:r>
      <w:proofErr w:type="spellStart"/>
      <w:r w:rsidR="00377D3D" w:rsidRPr="00B733FC">
        <w:rPr>
          <w:lang w:val="en-AU"/>
        </w:rPr>
        <w:t>Rasch</w:t>
      </w:r>
      <w:proofErr w:type="spellEnd"/>
      <w:r w:rsidR="00377D3D" w:rsidRPr="00B733FC">
        <w:rPr>
          <w:lang w:val="en-AU"/>
        </w:rPr>
        <w:t xml:space="preserve"> modelling alongside professional judgement</w:t>
      </w:r>
      <w:r w:rsidR="00375801" w:rsidRPr="00B733FC">
        <w:rPr>
          <w:lang w:val="en-AU"/>
        </w:rPr>
        <w:t xml:space="preserve"> and has </w:t>
      </w:r>
      <w:r w:rsidR="00375801" w:rsidRPr="00B733FC">
        <w:rPr>
          <w:rFonts w:cstheme="minorHAnsi"/>
          <w:lang w:val="en-AU"/>
        </w:rPr>
        <w:t xml:space="preserve">been approved for the VET </w:t>
      </w:r>
      <w:r w:rsidR="00406A75" w:rsidRPr="00B733FC">
        <w:rPr>
          <w:rFonts w:cstheme="minorHAnsi"/>
          <w:lang w:val="en-AU"/>
        </w:rPr>
        <w:t>S</w:t>
      </w:r>
      <w:r w:rsidR="00375801" w:rsidRPr="00B733FC">
        <w:rPr>
          <w:rFonts w:cstheme="minorHAnsi"/>
          <w:lang w:val="en-AU"/>
        </w:rPr>
        <w:t xml:space="preserve">tudent </w:t>
      </w:r>
      <w:r w:rsidR="00406A75" w:rsidRPr="00B733FC">
        <w:rPr>
          <w:rFonts w:cstheme="minorHAnsi"/>
          <w:lang w:val="en-AU"/>
        </w:rPr>
        <w:t>L</w:t>
      </w:r>
      <w:r w:rsidR="00375801" w:rsidRPr="00B733FC">
        <w:rPr>
          <w:rFonts w:cstheme="minorHAnsi"/>
          <w:lang w:val="en-AU"/>
        </w:rPr>
        <w:t>oans program</w:t>
      </w:r>
      <w:r w:rsidR="00377D3D" w:rsidRPr="00B733FC">
        <w:rPr>
          <w:lang w:val="en-AU"/>
        </w:rPr>
        <w:t xml:space="preserve">. </w:t>
      </w:r>
    </w:p>
    <w:p w:rsidR="008B7B60" w:rsidRPr="00B733FC" w:rsidRDefault="00841D39" w:rsidP="00EC589D">
      <w:pPr>
        <w:pStyle w:val="Heading2"/>
      </w:pPr>
      <w:bookmarkStart w:id="20" w:name="_Toc471896379"/>
      <w:r w:rsidRPr="00B733FC">
        <w:lastRenderedPageBreak/>
        <w:t>Other issues to consider</w:t>
      </w:r>
      <w:bookmarkEnd w:id="20"/>
    </w:p>
    <w:p w:rsidR="007B00EB" w:rsidRPr="00B733FC" w:rsidRDefault="007B00EB" w:rsidP="007B00EB">
      <w:pPr>
        <w:pStyle w:val="PARA1"/>
        <w:rPr>
          <w:lang w:val="en-AU"/>
        </w:rPr>
      </w:pPr>
      <w:r w:rsidRPr="00B733FC">
        <w:rPr>
          <w:lang w:val="en-AU"/>
        </w:rPr>
        <w:t xml:space="preserve">There are a number of other factors </w:t>
      </w:r>
      <w:r w:rsidR="005A6DFD" w:rsidRPr="00B733FC">
        <w:rPr>
          <w:lang w:val="en-AU"/>
        </w:rPr>
        <w:t xml:space="preserve">and issues </w:t>
      </w:r>
      <w:r w:rsidRPr="00B733FC">
        <w:rPr>
          <w:lang w:val="en-AU"/>
        </w:rPr>
        <w:t>that RTOs may like to consider in their choice of a suitable LLN assessment tool</w:t>
      </w:r>
      <w:r w:rsidR="00342312" w:rsidRPr="00B733FC">
        <w:rPr>
          <w:lang w:val="en-AU"/>
        </w:rPr>
        <w:t xml:space="preserve"> for VET </w:t>
      </w:r>
      <w:r w:rsidR="00406A75" w:rsidRPr="00B733FC">
        <w:rPr>
          <w:lang w:val="en-AU"/>
        </w:rPr>
        <w:t>S</w:t>
      </w:r>
      <w:r w:rsidR="00375801" w:rsidRPr="00B733FC">
        <w:rPr>
          <w:lang w:val="en-AU"/>
        </w:rPr>
        <w:t xml:space="preserve">tudent </w:t>
      </w:r>
      <w:r w:rsidR="00406A75" w:rsidRPr="00B733FC">
        <w:rPr>
          <w:lang w:val="en-AU"/>
        </w:rPr>
        <w:t>L</w:t>
      </w:r>
      <w:r w:rsidR="00375801" w:rsidRPr="00B733FC">
        <w:rPr>
          <w:lang w:val="en-AU"/>
        </w:rPr>
        <w:t>oans</w:t>
      </w:r>
      <w:r w:rsidR="00342312" w:rsidRPr="00B733FC">
        <w:rPr>
          <w:lang w:val="en-AU"/>
        </w:rPr>
        <w:t xml:space="preserve"> purposes</w:t>
      </w:r>
      <w:r w:rsidRPr="00B733FC">
        <w:rPr>
          <w:lang w:val="en-AU"/>
        </w:rPr>
        <w:t>. Whilst these may not be mandatory and therefore not evaluated, they may be useful to consider.</w:t>
      </w:r>
    </w:p>
    <w:p w:rsidR="005A6DFD" w:rsidRPr="00B733FC" w:rsidRDefault="005A6DFD" w:rsidP="005A6DFD">
      <w:pPr>
        <w:pStyle w:val="Heading3"/>
      </w:pPr>
      <w:r w:rsidRPr="00B733FC">
        <w:t xml:space="preserve">Generic or context-based LLN assessment? </w:t>
      </w:r>
    </w:p>
    <w:p w:rsidR="005A6DFD" w:rsidRPr="00B733FC" w:rsidRDefault="005A6DFD" w:rsidP="005A6DFD">
      <w:pPr>
        <w:pStyle w:val="PARA1"/>
        <w:rPr>
          <w:lang w:val="en-AU"/>
        </w:rPr>
      </w:pPr>
      <w:r w:rsidRPr="00B733FC">
        <w:rPr>
          <w:lang w:val="en-AU"/>
        </w:rPr>
        <w:t xml:space="preserve">For a pre-training assessment, generic LLN assessments </w:t>
      </w:r>
      <w:r w:rsidR="00A723B1" w:rsidRPr="00B733FC">
        <w:rPr>
          <w:lang w:val="en-AU"/>
        </w:rPr>
        <w:t>may well be</w:t>
      </w:r>
      <w:r w:rsidRPr="00B733FC">
        <w:rPr>
          <w:lang w:val="en-AU"/>
        </w:rPr>
        <w:t xml:space="preserve"> more appropriate for use than context-specific ones. </w:t>
      </w:r>
      <w:r w:rsidR="00A723B1" w:rsidRPr="00B733FC">
        <w:rPr>
          <w:lang w:val="en-AU"/>
        </w:rPr>
        <w:t>Where</w:t>
      </w:r>
      <w:r w:rsidRPr="00B733FC">
        <w:rPr>
          <w:lang w:val="en-AU"/>
        </w:rPr>
        <w:t xml:space="preserve"> the learner has not yet been introduced to, nor taught, the discourse and specific contexts and content of the course, a context-based assessment may not provide accurate information on the learner’s LLN skills and abilities, or their potential to succeed in the course. A context-based LLN assessment would be more appropriate </w:t>
      </w:r>
      <w:r w:rsidR="00A723B1" w:rsidRPr="00B733FC">
        <w:rPr>
          <w:lang w:val="en-AU"/>
        </w:rPr>
        <w:t xml:space="preserve">where the learners applying for the VET </w:t>
      </w:r>
      <w:r w:rsidR="00406A75" w:rsidRPr="00B733FC">
        <w:rPr>
          <w:lang w:val="en-AU"/>
        </w:rPr>
        <w:t>S</w:t>
      </w:r>
      <w:r w:rsidR="00375801" w:rsidRPr="00B733FC">
        <w:rPr>
          <w:lang w:val="en-AU"/>
        </w:rPr>
        <w:t xml:space="preserve">tudent </w:t>
      </w:r>
      <w:r w:rsidR="00406A75" w:rsidRPr="00B733FC">
        <w:rPr>
          <w:lang w:val="en-AU"/>
        </w:rPr>
        <w:t>L</w:t>
      </w:r>
      <w:r w:rsidR="00375801" w:rsidRPr="00B733FC">
        <w:rPr>
          <w:lang w:val="en-AU"/>
        </w:rPr>
        <w:t>oans</w:t>
      </w:r>
      <w:r w:rsidR="00A723B1" w:rsidRPr="00B733FC">
        <w:rPr>
          <w:lang w:val="en-AU"/>
        </w:rPr>
        <w:t xml:space="preserve"> course are already familiar with or working within the vocational area, or </w:t>
      </w:r>
      <w:r w:rsidRPr="00B733FC">
        <w:rPr>
          <w:lang w:val="en-AU"/>
        </w:rPr>
        <w:t>for ongoing assessment or post-assessment.</w:t>
      </w:r>
      <w:r w:rsidR="00A723B1" w:rsidRPr="00B733FC">
        <w:rPr>
          <w:lang w:val="en-AU"/>
        </w:rPr>
        <w:t xml:space="preserve"> The appropriateness of a generic versus a context specific assessment will be dependent on the cohort and the context.</w:t>
      </w:r>
    </w:p>
    <w:p w:rsidR="00342312" w:rsidRPr="00B733FC" w:rsidRDefault="0019027A" w:rsidP="005A6DFD">
      <w:pPr>
        <w:pStyle w:val="PARA1"/>
        <w:rPr>
          <w:lang w:val="en-AU"/>
        </w:rPr>
      </w:pPr>
      <w:r w:rsidRPr="00B733FC">
        <w:rPr>
          <w:lang w:val="en-AU"/>
        </w:rPr>
        <w:t xml:space="preserve">For VET </w:t>
      </w:r>
      <w:r w:rsidR="00406A75" w:rsidRPr="00B733FC">
        <w:rPr>
          <w:lang w:val="en-AU"/>
        </w:rPr>
        <w:t>S</w:t>
      </w:r>
      <w:r w:rsidR="00375801" w:rsidRPr="00B733FC">
        <w:rPr>
          <w:lang w:val="en-AU"/>
        </w:rPr>
        <w:t xml:space="preserve">tudent </w:t>
      </w:r>
      <w:r w:rsidR="00406A75" w:rsidRPr="00B733FC">
        <w:rPr>
          <w:lang w:val="en-AU"/>
        </w:rPr>
        <w:t>L</w:t>
      </w:r>
      <w:r w:rsidR="00375801" w:rsidRPr="00B733FC">
        <w:rPr>
          <w:lang w:val="en-AU"/>
        </w:rPr>
        <w:t>oans</w:t>
      </w:r>
      <w:r w:rsidRPr="00B733FC">
        <w:rPr>
          <w:lang w:val="en-AU"/>
        </w:rPr>
        <w:t xml:space="preserve"> purposes,</w:t>
      </w:r>
      <w:r w:rsidR="00342312" w:rsidRPr="00B733FC">
        <w:rPr>
          <w:lang w:val="en-AU"/>
        </w:rPr>
        <w:t xml:space="preserve"> </w:t>
      </w:r>
      <w:r w:rsidRPr="00B733FC">
        <w:rPr>
          <w:lang w:val="en-AU"/>
        </w:rPr>
        <w:t xml:space="preserve">the Exit level 3 </w:t>
      </w:r>
      <w:r w:rsidR="00342312" w:rsidRPr="00B733FC">
        <w:rPr>
          <w:lang w:val="en-AU"/>
        </w:rPr>
        <w:t xml:space="preserve">standard </w:t>
      </w:r>
      <w:r w:rsidRPr="00B733FC">
        <w:rPr>
          <w:lang w:val="en-AU"/>
        </w:rPr>
        <w:t xml:space="preserve">in Reading and Numeracy </w:t>
      </w:r>
      <w:r w:rsidR="00342312" w:rsidRPr="00B733FC">
        <w:rPr>
          <w:lang w:val="en-AU"/>
        </w:rPr>
        <w:t>reflec</w:t>
      </w:r>
      <w:r w:rsidR="00F875B0" w:rsidRPr="00B733FC">
        <w:rPr>
          <w:lang w:val="en-AU"/>
        </w:rPr>
        <w:t>ts the minimum level of generic</w:t>
      </w:r>
      <w:r w:rsidR="00342312" w:rsidRPr="00B733FC">
        <w:rPr>
          <w:lang w:val="en-AU"/>
        </w:rPr>
        <w:t xml:space="preserve"> literacy and numeracy skills required in order for a learner to have the capacity to learn and to successfully undertake relevant study, work related practices and assessments at diploma level courses or above.  </w:t>
      </w:r>
      <w:r w:rsidRPr="00B733FC">
        <w:rPr>
          <w:lang w:val="en-AU"/>
        </w:rPr>
        <w:t>G</w:t>
      </w:r>
      <w:r w:rsidR="00342312" w:rsidRPr="00B733FC">
        <w:rPr>
          <w:lang w:val="en-AU"/>
        </w:rPr>
        <w:t xml:space="preserve">eneric capacity to learn was considered more important as a pre-requisite for a VET </w:t>
      </w:r>
      <w:r w:rsidR="00375801" w:rsidRPr="00B733FC">
        <w:rPr>
          <w:lang w:val="en-AU"/>
        </w:rPr>
        <w:t>student loan</w:t>
      </w:r>
      <w:r w:rsidR="00342312" w:rsidRPr="00B733FC">
        <w:rPr>
          <w:lang w:val="en-AU"/>
        </w:rPr>
        <w:t xml:space="preserve"> applicant than the specific course content demands. It should be assumed that all RTOs will meet the relevant requirements of the Standards for Registered Training Organisations (RTOs) 2015, including of LLN entry and support requirements, and thus, the provider should offer the expected levels of support to the learner to access and cope with the specific LLN demands of the qualification.</w:t>
      </w:r>
    </w:p>
    <w:p w:rsidR="00BE1DFE" w:rsidRPr="00B733FC" w:rsidRDefault="00BE1DFE" w:rsidP="00BE1DFE">
      <w:pPr>
        <w:pStyle w:val="Heading3"/>
      </w:pPr>
      <w:r w:rsidRPr="00B733FC">
        <w:t>Online versus paper-based assessments</w:t>
      </w:r>
    </w:p>
    <w:p w:rsidR="007938FB" w:rsidRPr="00B733FC" w:rsidRDefault="00E4080C" w:rsidP="00E4080C">
      <w:pPr>
        <w:pStyle w:val="PARA1"/>
      </w:pPr>
      <w:r w:rsidRPr="00B733FC">
        <w:t xml:space="preserve">Online and paper-based assessments provide a choice in selecting an assessment that is appropriate for the particular </w:t>
      </w:r>
      <w:r w:rsidR="00F875B0" w:rsidRPr="00B733FC">
        <w:t xml:space="preserve">purpose of the assessment, and for the target </w:t>
      </w:r>
      <w:r w:rsidRPr="00B733FC">
        <w:t xml:space="preserve">cohort and context. Both provide the opportunity to </w:t>
      </w:r>
      <w:r w:rsidR="007938FB" w:rsidRPr="00B733FC">
        <w:t xml:space="preserve">gather evidence of a learner’s LLN competence and to then </w:t>
      </w:r>
      <w:r w:rsidRPr="00B733FC">
        <w:t>focus LLN development on skills that are specifically needed by learners to build their LLN performance for personal, workplace or further study needs.</w:t>
      </w:r>
      <w:r w:rsidR="00F875B0" w:rsidRPr="00B733FC">
        <w:t xml:space="preserve"> </w:t>
      </w:r>
      <w:r w:rsidR="007938FB" w:rsidRPr="00B733FC">
        <w:t xml:space="preserve">Either delivery method can be used for VET </w:t>
      </w:r>
      <w:r w:rsidR="00375801" w:rsidRPr="00B733FC">
        <w:t>student loans</w:t>
      </w:r>
      <w:r w:rsidR="007938FB" w:rsidRPr="00B733FC">
        <w:t xml:space="preserve"> purposes. </w:t>
      </w:r>
    </w:p>
    <w:p w:rsidR="00E4080C" w:rsidRPr="00B733FC" w:rsidRDefault="00F875B0" w:rsidP="00E4080C">
      <w:pPr>
        <w:pStyle w:val="PARA1"/>
        <w:rPr>
          <w:lang w:val="en-AU"/>
        </w:rPr>
      </w:pPr>
      <w:r w:rsidRPr="00B733FC">
        <w:t xml:space="preserve">However, given the purpose of the </w:t>
      </w:r>
      <w:r w:rsidR="007938FB" w:rsidRPr="00B733FC">
        <w:t xml:space="preserve">pre-training </w:t>
      </w:r>
      <w:r w:rsidRPr="00B733FC">
        <w:t xml:space="preserve">assessment for VET </w:t>
      </w:r>
      <w:r w:rsidR="00375801" w:rsidRPr="00B733FC">
        <w:t>student loans</w:t>
      </w:r>
      <w:r w:rsidRPr="00B733FC">
        <w:t xml:space="preserve"> eligibility, as explained above, where </w:t>
      </w:r>
      <w:r w:rsidRPr="00B733FC">
        <w:rPr>
          <w:lang w:val="en-AU"/>
        </w:rPr>
        <w:t>online assessments can be used</w:t>
      </w:r>
      <w:r w:rsidR="007938FB" w:rsidRPr="00B733FC">
        <w:rPr>
          <w:lang w:val="en-AU"/>
        </w:rPr>
        <w:t>,</w:t>
      </w:r>
      <w:r w:rsidRPr="00B733FC">
        <w:rPr>
          <w:lang w:val="en-AU"/>
        </w:rPr>
        <w:t xml:space="preserve"> they have a number of advantages over traditional paper-based methods. One is that they can be </w:t>
      </w:r>
      <w:r w:rsidR="007938FB" w:rsidRPr="00B733FC">
        <w:rPr>
          <w:lang w:val="en-AU"/>
        </w:rPr>
        <w:t xml:space="preserve">administered to a number of learners at the same time and if they are </w:t>
      </w:r>
      <w:r w:rsidRPr="00B733FC">
        <w:rPr>
          <w:lang w:val="en-AU"/>
        </w:rPr>
        <w:t>computer adaptive therefore have the ability to target the levels of the questions appropriately</w:t>
      </w:r>
      <w:r w:rsidR="007938FB" w:rsidRPr="00B733FC">
        <w:rPr>
          <w:lang w:val="en-AU"/>
        </w:rPr>
        <w:t>,</w:t>
      </w:r>
      <w:r w:rsidRPr="00B733FC">
        <w:rPr>
          <w:lang w:val="en-AU"/>
        </w:rPr>
        <w:t xml:space="preserve"> and efficiently assess validly and reliably. As well, the time required to hand-score paper-based assessments (and check for consistency of marking), compile the results against the ACSF, and record and input the results into student management systems, can take up a great deal of staff time. Online assessments are automatically scored and their results are usually immediately available, making online assessments a time and cost effective alternative to paper-based assessments.</w:t>
      </w:r>
    </w:p>
    <w:p w:rsidR="007938FB" w:rsidRPr="00B733FC" w:rsidRDefault="007938FB" w:rsidP="00E4080C">
      <w:pPr>
        <w:pStyle w:val="PARA1"/>
        <w:rPr>
          <w:lang w:val="en-AU"/>
        </w:rPr>
      </w:pPr>
      <w:r w:rsidRPr="00B733FC">
        <w:t>On the other hand, one-to-one and face-to-face paper-based assessment has proven to be a popular way of assessing as it allows the assessor and learner to develop some rapport, and to discuss strengths, weaknesses and future goals. The assessor and learner are able to choose appropriate tasks from a set of assessment tasks and questions that will provide pertinent information relating to the aim of the assessment.  In this type of assessment core skills like reading and numeracy can be assessed together, by choosing relevant, authentic stimuli and questions.  This form of assessment also allows the assessor to observe how the learner goes about the task and how well they are able to follow instructions.</w:t>
      </w:r>
    </w:p>
    <w:p w:rsidR="00BE1DFE" w:rsidRPr="00B733FC" w:rsidRDefault="00BE1DFE" w:rsidP="00BE1DFE">
      <w:pPr>
        <w:pStyle w:val="Heading3"/>
      </w:pPr>
      <w:r w:rsidRPr="00B733FC">
        <w:lastRenderedPageBreak/>
        <w:t>Efficiency of the assessment tool</w:t>
      </w:r>
    </w:p>
    <w:p w:rsidR="008B7B60" w:rsidRPr="00B733FC" w:rsidRDefault="00375801" w:rsidP="007B00EB">
      <w:pPr>
        <w:pStyle w:val="PARA1"/>
        <w:rPr>
          <w:lang w:val="en-AU"/>
        </w:rPr>
      </w:pPr>
      <w:r w:rsidRPr="00B733FC">
        <w:rPr>
          <w:lang w:val="en-AU"/>
        </w:rPr>
        <w:t xml:space="preserve">Approved course </w:t>
      </w:r>
      <w:r w:rsidR="008B7B60" w:rsidRPr="00B733FC">
        <w:rPr>
          <w:lang w:val="en-AU"/>
        </w:rPr>
        <w:t>providers have many demands on their time. Screening assessment tools need to be simple and effective, and easy to use with simple, clear reports. The assessment needs to have the following features:</w:t>
      </w:r>
    </w:p>
    <w:p w:rsidR="008B7B60" w:rsidRPr="00B733FC" w:rsidRDefault="007938FB" w:rsidP="001350E2">
      <w:pPr>
        <w:pStyle w:val="PARA1"/>
        <w:numPr>
          <w:ilvl w:val="0"/>
          <w:numId w:val="12"/>
        </w:numPr>
        <w:rPr>
          <w:lang w:val="en-AU"/>
        </w:rPr>
      </w:pPr>
      <w:r w:rsidRPr="00B733FC">
        <w:rPr>
          <w:lang w:val="en-AU"/>
        </w:rPr>
        <w:t>s</w:t>
      </w:r>
      <w:r w:rsidR="008B7B60" w:rsidRPr="00B733FC">
        <w:rPr>
          <w:lang w:val="en-AU"/>
        </w:rPr>
        <w:t xml:space="preserve">imple to administer </w:t>
      </w:r>
    </w:p>
    <w:p w:rsidR="008B7B60" w:rsidRPr="00B733FC" w:rsidRDefault="007938FB" w:rsidP="001350E2">
      <w:pPr>
        <w:pStyle w:val="PARA1"/>
        <w:numPr>
          <w:ilvl w:val="0"/>
          <w:numId w:val="12"/>
        </w:numPr>
        <w:rPr>
          <w:lang w:val="en-AU"/>
        </w:rPr>
      </w:pPr>
      <w:r w:rsidRPr="00B733FC">
        <w:rPr>
          <w:lang w:val="en-AU"/>
        </w:rPr>
        <w:t>s</w:t>
      </w:r>
      <w:r w:rsidR="008B7B60" w:rsidRPr="00B733FC">
        <w:rPr>
          <w:lang w:val="en-AU"/>
        </w:rPr>
        <w:t>cores responses automatically or simple manual scoring</w:t>
      </w:r>
    </w:p>
    <w:p w:rsidR="008B7B60" w:rsidRPr="00B733FC" w:rsidRDefault="007938FB" w:rsidP="001350E2">
      <w:pPr>
        <w:pStyle w:val="PARA1"/>
        <w:numPr>
          <w:ilvl w:val="0"/>
          <w:numId w:val="12"/>
        </w:numPr>
        <w:rPr>
          <w:lang w:val="en-AU"/>
        </w:rPr>
      </w:pPr>
      <w:r w:rsidRPr="00B733FC">
        <w:rPr>
          <w:lang w:val="en-AU"/>
        </w:rPr>
        <w:t>r</w:t>
      </w:r>
      <w:r w:rsidR="008B7B60" w:rsidRPr="00B733FC">
        <w:rPr>
          <w:lang w:val="en-AU"/>
        </w:rPr>
        <w:t>eports generated automatically or simple to generate</w:t>
      </w:r>
    </w:p>
    <w:p w:rsidR="008B7B60" w:rsidRPr="00B733FC" w:rsidRDefault="007938FB" w:rsidP="001350E2">
      <w:pPr>
        <w:pStyle w:val="PARA1"/>
        <w:numPr>
          <w:ilvl w:val="0"/>
          <w:numId w:val="12"/>
        </w:numPr>
        <w:rPr>
          <w:lang w:val="en-AU"/>
        </w:rPr>
      </w:pPr>
      <w:r w:rsidRPr="00B733FC">
        <w:rPr>
          <w:lang w:val="en-AU"/>
        </w:rPr>
        <w:t>r</w:t>
      </w:r>
      <w:r w:rsidR="008B7B60" w:rsidRPr="00B733FC">
        <w:rPr>
          <w:lang w:val="en-AU"/>
        </w:rPr>
        <w:t xml:space="preserve">eports identify if students are above or below </w:t>
      </w:r>
      <w:r w:rsidR="005A6DFD" w:rsidRPr="00B733FC">
        <w:rPr>
          <w:lang w:val="en-AU"/>
        </w:rPr>
        <w:t>the nominated cut-point</w:t>
      </w:r>
    </w:p>
    <w:p w:rsidR="008B7B60" w:rsidRPr="00B733FC" w:rsidRDefault="007938FB" w:rsidP="001350E2">
      <w:pPr>
        <w:pStyle w:val="PARA1"/>
        <w:numPr>
          <w:ilvl w:val="0"/>
          <w:numId w:val="12"/>
        </w:numPr>
        <w:rPr>
          <w:lang w:val="en-AU"/>
        </w:rPr>
      </w:pPr>
      <w:r w:rsidRPr="00B733FC">
        <w:rPr>
          <w:lang w:val="en-AU"/>
        </w:rPr>
        <w:t>r</w:t>
      </w:r>
      <w:r w:rsidR="008B7B60" w:rsidRPr="00B733FC">
        <w:rPr>
          <w:lang w:val="en-AU"/>
        </w:rPr>
        <w:t xml:space="preserve">eports on students’ strengths and weaknesses are </w:t>
      </w:r>
      <w:r w:rsidR="00261154" w:rsidRPr="00B733FC">
        <w:rPr>
          <w:lang w:val="en-AU"/>
        </w:rPr>
        <w:t>accessible</w:t>
      </w:r>
    </w:p>
    <w:p w:rsidR="008B7B60" w:rsidRPr="00B733FC" w:rsidRDefault="007938FB" w:rsidP="001350E2">
      <w:pPr>
        <w:pStyle w:val="PARA1"/>
        <w:numPr>
          <w:ilvl w:val="0"/>
          <w:numId w:val="12"/>
        </w:numPr>
        <w:rPr>
          <w:lang w:val="en-AU"/>
        </w:rPr>
      </w:pPr>
      <w:r w:rsidRPr="00B733FC">
        <w:rPr>
          <w:lang w:val="en-AU"/>
        </w:rPr>
        <w:t>a</w:t>
      </w:r>
      <w:r w:rsidR="008B7B60" w:rsidRPr="00B733FC">
        <w:rPr>
          <w:lang w:val="en-AU"/>
        </w:rPr>
        <w:t>ppropriate reports for learners, teachers and administrators.</w:t>
      </w:r>
    </w:p>
    <w:p w:rsidR="008B7B60" w:rsidRPr="00B733FC" w:rsidRDefault="008B7B60" w:rsidP="007B00EB">
      <w:pPr>
        <w:pStyle w:val="PARA1"/>
        <w:rPr>
          <w:rFonts w:eastAsiaTheme="minorHAnsi"/>
          <w:lang w:val="en-AU"/>
        </w:rPr>
      </w:pPr>
      <w:r w:rsidRPr="00B733FC">
        <w:rPr>
          <w:rFonts w:eastAsiaTheme="minorHAnsi"/>
          <w:lang w:val="en-AU"/>
        </w:rPr>
        <w:t xml:space="preserve">A suitable assessment should support </w:t>
      </w:r>
      <w:r w:rsidR="00375801" w:rsidRPr="00B733FC">
        <w:rPr>
          <w:rFonts w:eastAsiaTheme="minorHAnsi"/>
          <w:lang w:val="en-AU"/>
        </w:rPr>
        <w:t xml:space="preserve">approved course </w:t>
      </w:r>
      <w:r w:rsidRPr="00B733FC">
        <w:rPr>
          <w:rFonts w:eastAsiaTheme="minorHAnsi"/>
          <w:lang w:val="en-AU"/>
        </w:rPr>
        <w:t>providers to use the data effectively.</w:t>
      </w:r>
      <w:r w:rsidR="00C661EE" w:rsidRPr="00B733FC">
        <w:rPr>
          <w:rFonts w:eastAsiaTheme="minorHAnsi"/>
          <w:lang w:val="en-AU"/>
        </w:rPr>
        <w:t xml:space="preserve"> </w:t>
      </w:r>
      <w:r w:rsidRPr="00B733FC">
        <w:rPr>
          <w:rFonts w:eastAsiaTheme="minorHAnsi"/>
          <w:lang w:val="en-AU"/>
        </w:rPr>
        <w:t xml:space="preserve">If assessments are sufficiently simple and useful then they are likely to be used both </w:t>
      </w:r>
      <w:r w:rsidRPr="00B733FC">
        <w:rPr>
          <w:lang w:val="en-AU"/>
        </w:rPr>
        <w:t xml:space="preserve">to identify students, </w:t>
      </w:r>
      <w:r w:rsidRPr="00B733FC">
        <w:rPr>
          <w:rFonts w:eastAsiaTheme="minorHAnsi"/>
          <w:lang w:val="en-AU"/>
        </w:rPr>
        <w:t xml:space="preserve">and the data about students’ strengths and weaknesses can be used to inform students’ learning plans and develop appropriately targeted strategies. </w:t>
      </w:r>
    </w:p>
    <w:p w:rsidR="008B7B60" w:rsidRPr="00B733FC" w:rsidRDefault="008B7B60" w:rsidP="007B00EB">
      <w:pPr>
        <w:pStyle w:val="PARA1"/>
        <w:rPr>
          <w:rFonts w:eastAsiaTheme="minorHAnsi"/>
          <w:lang w:val="en-AU"/>
        </w:rPr>
      </w:pPr>
      <w:r w:rsidRPr="00B733FC">
        <w:rPr>
          <w:rFonts w:eastAsiaTheme="minorHAnsi"/>
          <w:lang w:val="en-AU"/>
        </w:rPr>
        <w:t xml:space="preserve">Report data must also be available for administrators in an easy to use format. Identification of students above or below </w:t>
      </w:r>
      <w:r w:rsidR="005A6DFD" w:rsidRPr="00B733FC">
        <w:rPr>
          <w:rFonts w:eastAsiaTheme="minorHAnsi"/>
          <w:lang w:val="en-AU"/>
        </w:rPr>
        <w:t>the</w:t>
      </w:r>
      <w:r w:rsidRPr="00B733FC">
        <w:rPr>
          <w:rFonts w:eastAsiaTheme="minorHAnsi"/>
          <w:lang w:val="en-AU"/>
        </w:rPr>
        <w:t xml:space="preserve"> nominated cut-point on the ACSF levels should be easy to access, analyse and potentially customisable. The data and reports on students’ strengths and weaknesses should be easy to interpret and readily matched to relevant courses, and be available to administrators and teachers to guide their development of learning plans and targeted support programs and strategies. </w:t>
      </w:r>
    </w:p>
    <w:p w:rsidR="00796F1F" w:rsidRPr="00B733FC" w:rsidRDefault="00796F1F" w:rsidP="007B00EB">
      <w:pPr>
        <w:pStyle w:val="PARA1"/>
        <w:rPr>
          <w:rFonts w:eastAsiaTheme="minorHAnsi"/>
          <w:lang w:val="en-AU"/>
        </w:rPr>
      </w:pPr>
      <w:r w:rsidRPr="00B733FC">
        <w:rPr>
          <w:rFonts w:eastAsiaTheme="minorHAnsi"/>
          <w:lang w:val="en-AU"/>
        </w:rPr>
        <w:t>Some particular questions to consider include:</w:t>
      </w:r>
    </w:p>
    <w:p w:rsidR="00796F1F" w:rsidRPr="00B733FC" w:rsidRDefault="00796F1F" w:rsidP="001350E2">
      <w:pPr>
        <w:pStyle w:val="ListParagraph"/>
        <w:numPr>
          <w:ilvl w:val="0"/>
          <w:numId w:val="14"/>
        </w:numPr>
        <w:rPr>
          <w:b/>
        </w:rPr>
      </w:pPr>
      <w:r w:rsidRPr="00B733FC">
        <w:rPr>
          <w:b/>
        </w:rPr>
        <w:t>Delivery and administration</w:t>
      </w:r>
    </w:p>
    <w:p w:rsidR="00796F1F" w:rsidRPr="00B733FC" w:rsidRDefault="00796F1F" w:rsidP="001350E2">
      <w:pPr>
        <w:pStyle w:val="ListParagraph"/>
        <w:numPr>
          <w:ilvl w:val="1"/>
          <w:numId w:val="14"/>
        </w:numPr>
      </w:pPr>
      <w:r w:rsidRPr="00B733FC">
        <w:t>Is it paper-based or online? Or a combination?</w:t>
      </w:r>
    </w:p>
    <w:p w:rsidR="00796F1F" w:rsidRPr="00B733FC" w:rsidRDefault="00796F1F" w:rsidP="001350E2">
      <w:pPr>
        <w:pStyle w:val="ListParagraph"/>
        <w:numPr>
          <w:ilvl w:val="1"/>
          <w:numId w:val="14"/>
        </w:numPr>
      </w:pPr>
      <w:r w:rsidRPr="00B733FC">
        <w:t>How do students access and sit the assessment? Is it one-on-one or can it be administered in a group?</w:t>
      </w:r>
    </w:p>
    <w:p w:rsidR="00796F1F" w:rsidRPr="00B733FC" w:rsidRDefault="00796F1F" w:rsidP="001350E2">
      <w:pPr>
        <w:pStyle w:val="ListParagraph"/>
        <w:numPr>
          <w:ilvl w:val="1"/>
          <w:numId w:val="14"/>
        </w:numPr>
      </w:pPr>
      <w:r w:rsidRPr="00B733FC">
        <w:t xml:space="preserve">If online, will it work on the network? </w:t>
      </w:r>
    </w:p>
    <w:p w:rsidR="00796F1F" w:rsidRPr="00B733FC" w:rsidRDefault="00796F1F" w:rsidP="001350E2">
      <w:pPr>
        <w:pStyle w:val="ListParagraph"/>
        <w:numPr>
          <w:ilvl w:val="1"/>
          <w:numId w:val="14"/>
        </w:numPr>
      </w:pPr>
      <w:r w:rsidRPr="00B733FC">
        <w:t>How long does it take to administer?</w:t>
      </w:r>
    </w:p>
    <w:p w:rsidR="00796F1F" w:rsidRPr="00B733FC" w:rsidRDefault="00796F1F" w:rsidP="001350E2">
      <w:pPr>
        <w:pStyle w:val="ListParagraph"/>
        <w:numPr>
          <w:ilvl w:val="1"/>
          <w:numId w:val="14"/>
        </w:numPr>
      </w:pPr>
      <w:r w:rsidRPr="00B733FC">
        <w:t>What administrative support is required such as provision of student log-ins, distribution of paper-based tests, supervision etc?</w:t>
      </w:r>
    </w:p>
    <w:p w:rsidR="00796F1F" w:rsidRPr="00B733FC" w:rsidRDefault="00796F1F" w:rsidP="001350E2">
      <w:pPr>
        <w:pStyle w:val="ListParagraph"/>
        <w:numPr>
          <w:ilvl w:val="1"/>
          <w:numId w:val="14"/>
        </w:numPr>
      </w:pPr>
      <w:r w:rsidRPr="00B733FC">
        <w:t>What are the security issues?</w:t>
      </w:r>
    </w:p>
    <w:p w:rsidR="00796F1F" w:rsidRPr="00B733FC" w:rsidRDefault="00796F1F" w:rsidP="001350E2">
      <w:pPr>
        <w:pStyle w:val="ListParagraph"/>
        <w:numPr>
          <w:ilvl w:val="0"/>
          <w:numId w:val="14"/>
        </w:numPr>
      </w:pPr>
      <w:r w:rsidRPr="00B733FC">
        <w:rPr>
          <w:b/>
        </w:rPr>
        <w:t>Scoring and data input</w:t>
      </w:r>
    </w:p>
    <w:p w:rsidR="00796F1F" w:rsidRPr="00B733FC" w:rsidRDefault="00796F1F" w:rsidP="001350E2">
      <w:pPr>
        <w:pStyle w:val="ListParagraph"/>
        <w:numPr>
          <w:ilvl w:val="1"/>
          <w:numId w:val="14"/>
        </w:numPr>
      </w:pPr>
      <w:r w:rsidRPr="00B733FC">
        <w:t>Is it auto-scored?</w:t>
      </w:r>
    </w:p>
    <w:p w:rsidR="00796F1F" w:rsidRPr="00B733FC" w:rsidRDefault="00796F1F" w:rsidP="001350E2">
      <w:pPr>
        <w:pStyle w:val="ListParagraph"/>
        <w:numPr>
          <w:ilvl w:val="1"/>
          <w:numId w:val="14"/>
        </w:numPr>
      </w:pPr>
      <w:r w:rsidRPr="00B733FC">
        <w:t>If it is manually scoring how long will it take to score?</w:t>
      </w:r>
    </w:p>
    <w:p w:rsidR="00796F1F" w:rsidRPr="00B733FC" w:rsidRDefault="00796F1F" w:rsidP="001350E2">
      <w:pPr>
        <w:pStyle w:val="ListParagraph"/>
        <w:numPr>
          <w:ilvl w:val="1"/>
          <w:numId w:val="14"/>
        </w:numPr>
      </w:pPr>
      <w:r w:rsidRPr="00B733FC">
        <w:t xml:space="preserve">Do markers need to be trained and what are the costs? </w:t>
      </w:r>
    </w:p>
    <w:p w:rsidR="00796F1F" w:rsidRPr="00B733FC" w:rsidRDefault="00796F1F" w:rsidP="001350E2">
      <w:pPr>
        <w:pStyle w:val="ListParagraph"/>
        <w:numPr>
          <w:ilvl w:val="0"/>
          <w:numId w:val="14"/>
        </w:numPr>
      </w:pPr>
      <w:r w:rsidRPr="00B733FC">
        <w:rPr>
          <w:b/>
        </w:rPr>
        <w:t>Reports and data management</w:t>
      </w:r>
    </w:p>
    <w:p w:rsidR="00796F1F" w:rsidRPr="00B733FC" w:rsidRDefault="00796F1F" w:rsidP="001350E2">
      <w:pPr>
        <w:pStyle w:val="ListParagraph"/>
        <w:numPr>
          <w:ilvl w:val="1"/>
          <w:numId w:val="14"/>
        </w:numPr>
      </w:pPr>
      <w:r w:rsidRPr="00B733FC">
        <w:t>If scoring is manual, how are data entered?</w:t>
      </w:r>
    </w:p>
    <w:p w:rsidR="00796F1F" w:rsidRPr="00B733FC" w:rsidRDefault="00796F1F" w:rsidP="001350E2">
      <w:pPr>
        <w:pStyle w:val="ListParagraph"/>
        <w:numPr>
          <w:ilvl w:val="1"/>
          <w:numId w:val="14"/>
        </w:numPr>
      </w:pPr>
      <w:r w:rsidRPr="00B733FC">
        <w:t>How and where are the data stored?</w:t>
      </w:r>
    </w:p>
    <w:p w:rsidR="00796F1F" w:rsidRPr="00B733FC" w:rsidRDefault="00796F1F" w:rsidP="001350E2">
      <w:pPr>
        <w:pStyle w:val="ListParagraph"/>
        <w:numPr>
          <w:ilvl w:val="1"/>
          <w:numId w:val="14"/>
        </w:numPr>
      </w:pPr>
      <w:r w:rsidRPr="00B733FC">
        <w:t>Who has access? Does the data storage meet security guidelines?</w:t>
      </w:r>
    </w:p>
    <w:p w:rsidR="00796F1F" w:rsidRPr="00B733FC" w:rsidRDefault="00796F1F" w:rsidP="001350E2">
      <w:pPr>
        <w:pStyle w:val="ListParagraph"/>
        <w:numPr>
          <w:ilvl w:val="1"/>
          <w:numId w:val="14"/>
        </w:numPr>
      </w:pPr>
      <w:r w:rsidRPr="00B733FC">
        <w:t>Can data and reports be customised and how easy is this to do?</w:t>
      </w:r>
    </w:p>
    <w:p w:rsidR="00796F1F" w:rsidRPr="00B733FC" w:rsidRDefault="00796F1F" w:rsidP="001350E2">
      <w:pPr>
        <w:pStyle w:val="ListParagraph"/>
        <w:numPr>
          <w:ilvl w:val="1"/>
          <w:numId w:val="14"/>
        </w:numPr>
      </w:pPr>
      <w:r w:rsidRPr="00B733FC">
        <w:t>How much administrative support is required?</w:t>
      </w:r>
    </w:p>
    <w:p w:rsidR="00796F1F" w:rsidRPr="00B733FC" w:rsidRDefault="00796F1F" w:rsidP="001350E2">
      <w:pPr>
        <w:pStyle w:val="ListParagraph"/>
        <w:numPr>
          <w:ilvl w:val="1"/>
          <w:numId w:val="14"/>
        </w:numPr>
      </w:pPr>
      <w:r w:rsidRPr="00B733FC">
        <w:t>How easily can this data be integrated with other data?</w:t>
      </w:r>
    </w:p>
    <w:p w:rsidR="00796F1F" w:rsidRPr="00B733FC" w:rsidRDefault="00796F1F" w:rsidP="001350E2">
      <w:pPr>
        <w:pStyle w:val="ListParagraph"/>
        <w:numPr>
          <w:ilvl w:val="0"/>
          <w:numId w:val="14"/>
        </w:numPr>
        <w:rPr>
          <w:b/>
        </w:rPr>
      </w:pPr>
      <w:r w:rsidRPr="00B733FC">
        <w:rPr>
          <w:b/>
        </w:rPr>
        <w:t>Costs</w:t>
      </w:r>
    </w:p>
    <w:p w:rsidR="00796F1F" w:rsidRPr="00B733FC" w:rsidRDefault="00796F1F" w:rsidP="001350E2">
      <w:pPr>
        <w:pStyle w:val="ListParagraph"/>
        <w:numPr>
          <w:ilvl w:val="1"/>
          <w:numId w:val="14"/>
        </w:numPr>
      </w:pPr>
      <w:r w:rsidRPr="00B733FC">
        <w:t>How many assessments are required?</w:t>
      </w:r>
    </w:p>
    <w:p w:rsidR="00796F1F" w:rsidRPr="00B733FC" w:rsidRDefault="00796F1F" w:rsidP="001350E2">
      <w:pPr>
        <w:pStyle w:val="ListParagraph"/>
        <w:numPr>
          <w:ilvl w:val="1"/>
          <w:numId w:val="14"/>
        </w:numPr>
      </w:pPr>
      <w:r w:rsidRPr="00B733FC">
        <w:t>What is the cost per assessment/core skill?</w:t>
      </w:r>
    </w:p>
    <w:p w:rsidR="00796F1F" w:rsidRPr="00B733FC" w:rsidRDefault="00796F1F" w:rsidP="001350E2">
      <w:pPr>
        <w:pStyle w:val="ListParagraph"/>
        <w:numPr>
          <w:ilvl w:val="1"/>
          <w:numId w:val="14"/>
        </w:numPr>
      </w:pPr>
      <w:r w:rsidRPr="00B733FC">
        <w:t>What are the hidden costs – staffing costs for administration time, for printing, marking, for collection and collation of data, for inputting data, etc?</w:t>
      </w:r>
    </w:p>
    <w:p w:rsidR="00707A6C" w:rsidRPr="00B733FC" w:rsidRDefault="0078111B" w:rsidP="00707A6C">
      <w:pPr>
        <w:pStyle w:val="Heading1"/>
      </w:pPr>
      <w:bookmarkStart w:id="21" w:name="_Toc471896380"/>
      <w:r w:rsidRPr="00B733FC">
        <w:rPr>
          <w:caps w:val="0"/>
        </w:rPr>
        <w:lastRenderedPageBreak/>
        <w:t>SPECIFICATIONS FOR APPROVAL</w:t>
      </w:r>
      <w:bookmarkEnd w:id="21"/>
    </w:p>
    <w:p w:rsidR="00707A6C" w:rsidRPr="00B733FC" w:rsidRDefault="00DE6C4E" w:rsidP="00707A6C">
      <w:pPr>
        <w:pStyle w:val="PARA1"/>
        <w:rPr>
          <w:lang w:val="en-AU"/>
        </w:rPr>
      </w:pPr>
      <w:r w:rsidRPr="00B733FC">
        <w:rPr>
          <w:lang w:val="en-AU"/>
        </w:rPr>
        <w:t xml:space="preserve">This section distils the information from the criteria developed in the previous section into a set of specifications and requirements that should be met by an approved LLN assessment tool for the purposes of establishing that a learner has independently proved their competence at </w:t>
      </w:r>
      <w:r w:rsidRPr="00B733FC">
        <w:rPr>
          <w:b/>
          <w:lang w:val="en-AU"/>
        </w:rPr>
        <w:t>Exit Level 3</w:t>
      </w:r>
      <w:r w:rsidRPr="00B733FC">
        <w:rPr>
          <w:lang w:val="en-AU"/>
        </w:rPr>
        <w:t xml:space="preserve"> in the Australian Core Skills Framework (ACSF) in both skill areas of </w:t>
      </w:r>
      <w:r w:rsidR="0097612F" w:rsidRPr="00B733FC">
        <w:rPr>
          <w:lang w:val="en-AU"/>
        </w:rPr>
        <w:t>Reading and Numeracy</w:t>
      </w:r>
      <w:r w:rsidRPr="00B733FC">
        <w:rPr>
          <w:lang w:val="en-AU"/>
        </w:rPr>
        <w:t xml:space="preserve"> for access to VET </w:t>
      </w:r>
      <w:r w:rsidR="00375801" w:rsidRPr="00B733FC">
        <w:rPr>
          <w:lang w:val="en-AU"/>
        </w:rPr>
        <w:t>student loans</w:t>
      </w:r>
      <w:r w:rsidRPr="00B733FC">
        <w:rPr>
          <w:lang w:val="en-AU"/>
        </w:rPr>
        <w:t>.</w:t>
      </w:r>
    </w:p>
    <w:p w:rsidR="00707A6C" w:rsidRPr="00B733FC" w:rsidRDefault="00DE6C4E" w:rsidP="00707A6C">
      <w:r w:rsidRPr="00B733FC">
        <w:t>They are organised against the five different criteria established:</w:t>
      </w:r>
    </w:p>
    <w:p w:rsidR="00DE6C4E" w:rsidRPr="00B733FC" w:rsidRDefault="00DE6C4E" w:rsidP="001350E2">
      <w:pPr>
        <w:pStyle w:val="ListParagraph"/>
        <w:numPr>
          <w:ilvl w:val="0"/>
          <w:numId w:val="16"/>
        </w:numPr>
      </w:pPr>
      <w:r w:rsidRPr="00B733FC">
        <w:t>Validity</w:t>
      </w:r>
    </w:p>
    <w:p w:rsidR="00DE6C4E" w:rsidRPr="00B733FC" w:rsidRDefault="00DE6C4E" w:rsidP="001350E2">
      <w:pPr>
        <w:pStyle w:val="ListParagraph"/>
        <w:numPr>
          <w:ilvl w:val="0"/>
          <w:numId w:val="16"/>
        </w:numPr>
      </w:pPr>
      <w:r w:rsidRPr="00B733FC">
        <w:t>Reliability</w:t>
      </w:r>
    </w:p>
    <w:p w:rsidR="00DE6C4E" w:rsidRPr="00B733FC" w:rsidRDefault="00DE6C4E" w:rsidP="001350E2">
      <w:pPr>
        <w:pStyle w:val="ListParagraph"/>
        <w:numPr>
          <w:ilvl w:val="0"/>
          <w:numId w:val="16"/>
        </w:numPr>
      </w:pPr>
      <w:r w:rsidRPr="00B733FC">
        <w:t>Fairness</w:t>
      </w:r>
    </w:p>
    <w:p w:rsidR="00DE6C4E" w:rsidRPr="00B733FC" w:rsidRDefault="00DE6C4E" w:rsidP="001350E2">
      <w:pPr>
        <w:pStyle w:val="ListParagraph"/>
        <w:numPr>
          <w:ilvl w:val="0"/>
          <w:numId w:val="16"/>
        </w:numPr>
      </w:pPr>
      <w:r w:rsidRPr="00B733FC">
        <w:t>Well-constructed</w:t>
      </w:r>
    </w:p>
    <w:p w:rsidR="00DE6C4E" w:rsidRPr="00B733FC" w:rsidRDefault="00DE6C4E" w:rsidP="001350E2">
      <w:pPr>
        <w:pStyle w:val="ListParagraph"/>
        <w:numPr>
          <w:ilvl w:val="0"/>
          <w:numId w:val="16"/>
        </w:numPr>
      </w:pPr>
      <w:r w:rsidRPr="00B733FC">
        <w:t xml:space="preserve">Effectively and validly identifies students who are eligible for VET </w:t>
      </w:r>
      <w:r w:rsidR="00375801" w:rsidRPr="00B733FC">
        <w:t>student loans</w:t>
      </w:r>
      <w:r w:rsidRPr="00B733FC">
        <w:t xml:space="preserve">. </w:t>
      </w:r>
    </w:p>
    <w:p w:rsidR="00D11E56" w:rsidRPr="00B733FC" w:rsidRDefault="00D11E56" w:rsidP="00D87E28">
      <w:pPr>
        <w:pStyle w:val="Heading2"/>
      </w:pPr>
      <w:bookmarkStart w:id="22" w:name="_Toc471896381"/>
      <w:r w:rsidRPr="00B733FC">
        <w:t xml:space="preserve">Criterion 1: Validity </w:t>
      </w:r>
      <w:r w:rsidR="00D87E28" w:rsidRPr="00B733FC">
        <w:t xml:space="preserve">and </w:t>
      </w:r>
      <w:r w:rsidRPr="00B733FC">
        <w:t xml:space="preserve">Criterion 5: The assessment effectively </w:t>
      </w:r>
      <w:r w:rsidR="00DE6C4E" w:rsidRPr="00B733FC">
        <w:t xml:space="preserve">and validly </w:t>
      </w:r>
      <w:r w:rsidRPr="00B733FC">
        <w:t xml:space="preserve">identifies students who are eligible for VET </w:t>
      </w:r>
      <w:r w:rsidR="00406A75" w:rsidRPr="00B733FC">
        <w:t>S</w:t>
      </w:r>
      <w:r w:rsidR="00375801" w:rsidRPr="00B733FC">
        <w:t xml:space="preserve">tudent </w:t>
      </w:r>
      <w:r w:rsidR="00406A75" w:rsidRPr="00B733FC">
        <w:t>L</w:t>
      </w:r>
      <w:r w:rsidR="00375801" w:rsidRPr="00B733FC">
        <w:t>oans</w:t>
      </w:r>
      <w:bookmarkEnd w:id="22"/>
    </w:p>
    <w:tbl>
      <w:tblPr>
        <w:tblStyle w:val="TableGrid"/>
        <w:tblW w:w="9322" w:type="dxa"/>
        <w:tblLook w:val="04A0" w:firstRow="1" w:lastRow="0" w:firstColumn="1" w:lastColumn="0" w:noHBand="0" w:noVBand="1"/>
      </w:tblPr>
      <w:tblGrid>
        <w:gridCol w:w="4815"/>
        <w:gridCol w:w="4507"/>
      </w:tblGrid>
      <w:tr w:rsidR="00D11E56" w:rsidRPr="00B733FC" w:rsidTr="00A73085">
        <w:tc>
          <w:tcPr>
            <w:tcW w:w="4815" w:type="dxa"/>
          </w:tcPr>
          <w:p w:rsidR="00D11E56" w:rsidRPr="00B733FC" w:rsidRDefault="00D11E56" w:rsidP="00DE6C4E">
            <w:pPr>
              <w:pStyle w:val="PARA1"/>
              <w:rPr>
                <w:b/>
                <w:lang w:val="en-AU"/>
              </w:rPr>
            </w:pPr>
            <w:r w:rsidRPr="00B733FC">
              <w:rPr>
                <w:b/>
                <w:lang w:val="en-AU"/>
              </w:rPr>
              <w:t>Specifications</w:t>
            </w:r>
          </w:p>
          <w:p w:rsidR="00D11E56" w:rsidRPr="00B733FC" w:rsidRDefault="00D11E56" w:rsidP="00375801">
            <w:pPr>
              <w:pStyle w:val="PARA1"/>
              <w:rPr>
                <w:lang w:val="en-AU"/>
              </w:rPr>
            </w:pPr>
            <w:r w:rsidRPr="00B733FC">
              <w:rPr>
                <w:lang w:val="en-AU"/>
              </w:rPr>
              <w:t xml:space="preserve">For the assessment tool to validly assess against the ACSF and meet the requirements of VET </w:t>
            </w:r>
            <w:r w:rsidR="00406A75" w:rsidRPr="00B733FC">
              <w:rPr>
                <w:lang w:val="en-AU"/>
              </w:rPr>
              <w:t>S</w:t>
            </w:r>
            <w:r w:rsidR="00375801" w:rsidRPr="00B733FC">
              <w:rPr>
                <w:lang w:val="en-AU"/>
              </w:rPr>
              <w:t xml:space="preserve">tudent </w:t>
            </w:r>
            <w:r w:rsidR="00406A75" w:rsidRPr="00B733FC">
              <w:rPr>
                <w:lang w:val="en-AU"/>
              </w:rPr>
              <w:t>L</w:t>
            </w:r>
            <w:r w:rsidR="00375801" w:rsidRPr="00B733FC">
              <w:rPr>
                <w:lang w:val="en-AU"/>
              </w:rPr>
              <w:t>oans</w:t>
            </w:r>
            <w:r w:rsidRPr="00B733FC">
              <w:rPr>
                <w:lang w:val="en-AU"/>
              </w:rPr>
              <w:t xml:space="preserve">, it needs to meet the following </w:t>
            </w:r>
            <w:r w:rsidR="00F77E03" w:rsidRPr="00B733FC">
              <w:rPr>
                <w:lang w:val="en-AU"/>
              </w:rPr>
              <w:t xml:space="preserve">criteria and </w:t>
            </w:r>
            <w:r w:rsidRPr="00B733FC">
              <w:rPr>
                <w:lang w:val="en-AU"/>
              </w:rPr>
              <w:t>specifications.</w:t>
            </w:r>
          </w:p>
        </w:tc>
        <w:tc>
          <w:tcPr>
            <w:tcW w:w="4507" w:type="dxa"/>
          </w:tcPr>
          <w:p w:rsidR="00D11E56" w:rsidRPr="00B733FC" w:rsidRDefault="00D11E56" w:rsidP="00DE6C4E">
            <w:pPr>
              <w:pStyle w:val="PARA1"/>
              <w:rPr>
                <w:b/>
                <w:lang w:val="en-AU"/>
              </w:rPr>
            </w:pPr>
            <w:r w:rsidRPr="00B733FC">
              <w:rPr>
                <w:b/>
                <w:lang w:val="en-AU"/>
              </w:rPr>
              <w:t>Evidence</w:t>
            </w:r>
          </w:p>
          <w:p w:rsidR="00D11E56" w:rsidRPr="00B733FC" w:rsidRDefault="00F77E03" w:rsidP="00F77E03">
            <w:pPr>
              <w:pStyle w:val="PARA1"/>
              <w:rPr>
                <w:lang w:val="en-AU"/>
              </w:rPr>
            </w:pPr>
            <w:r w:rsidRPr="00B733FC">
              <w:rPr>
                <w:lang w:val="en-AU"/>
              </w:rPr>
              <w:t>E</w:t>
            </w:r>
            <w:r w:rsidR="00D11E56" w:rsidRPr="00B733FC">
              <w:rPr>
                <w:lang w:val="en-AU"/>
              </w:rPr>
              <w:t xml:space="preserve">vidence to demonstrate </w:t>
            </w:r>
            <w:r w:rsidRPr="00B733FC">
              <w:rPr>
                <w:lang w:val="en-AU"/>
              </w:rPr>
              <w:t>that these specifications have been satisfactorily met</w:t>
            </w:r>
            <w:r w:rsidR="00554C36" w:rsidRPr="00B733FC">
              <w:rPr>
                <w:lang w:val="en-AU"/>
              </w:rPr>
              <w:t xml:space="preserve"> should include the following:</w:t>
            </w:r>
          </w:p>
        </w:tc>
      </w:tr>
      <w:tr w:rsidR="00282770" w:rsidRPr="00B733FC" w:rsidTr="00A73085">
        <w:tc>
          <w:tcPr>
            <w:tcW w:w="4815" w:type="dxa"/>
          </w:tcPr>
          <w:p w:rsidR="00282770" w:rsidRPr="00B733FC" w:rsidRDefault="001E5F8C" w:rsidP="00DD6DA9">
            <w:pPr>
              <w:pStyle w:val="PARA1"/>
              <w:rPr>
                <w:sz w:val="22"/>
                <w:szCs w:val="22"/>
                <w:lang w:val="en-AU"/>
              </w:rPr>
            </w:pPr>
            <w:r w:rsidRPr="00B733FC">
              <w:rPr>
                <w:sz w:val="22"/>
                <w:szCs w:val="22"/>
                <w:lang w:val="en-AU"/>
              </w:rPr>
              <w:t>The assessment is based on quality assessment development processes</w:t>
            </w:r>
          </w:p>
        </w:tc>
        <w:tc>
          <w:tcPr>
            <w:tcW w:w="4507" w:type="dxa"/>
          </w:tcPr>
          <w:p w:rsidR="00282770" w:rsidRPr="00B733FC" w:rsidRDefault="00F77E03" w:rsidP="001350E2">
            <w:pPr>
              <w:pStyle w:val="PARA1"/>
              <w:numPr>
                <w:ilvl w:val="0"/>
                <w:numId w:val="41"/>
              </w:numPr>
              <w:spacing w:after="0"/>
              <w:rPr>
                <w:sz w:val="22"/>
                <w:szCs w:val="22"/>
                <w:lang w:val="en-AU"/>
              </w:rPr>
            </w:pPr>
            <w:r w:rsidRPr="00B733FC">
              <w:rPr>
                <w:sz w:val="22"/>
                <w:szCs w:val="22"/>
                <w:lang w:val="en-AU"/>
              </w:rPr>
              <w:t>Well qualif</w:t>
            </w:r>
            <w:r w:rsidR="00282770" w:rsidRPr="00B733FC">
              <w:rPr>
                <w:sz w:val="22"/>
                <w:szCs w:val="22"/>
                <w:lang w:val="en-AU"/>
              </w:rPr>
              <w:t>i</w:t>
            </w:r>
            <w:r w:rsidRPr="00B733FC">
              <w:rPr>
                <w:sz w:val="22"/>
                <w:szCs w:val="22"/>
                <w:lang w:val="en-AU"/>
              </w:rPr>
              <w:t>ed</w:t>
            </w:r>
            <w:r w:rsidR="00282770" w:rsidRPr="00B733FC">
              <w:rPr>
                <w:sz w:val="22"/>
                <w:szCs w:val="22"/>
                <w:lang w:val="en-AU"/>
              </w:rPr>
              <w:t xml:space="preserve"> and experience</w:t>
            </w:r>
            <w:r w:rsidRPr="00B733FC">
              <w:rPr>
                <w:sz w:val="22"/>
                <w:szCs w:val="22"/>
                <w:lang w:val="en-AU"/>
              </w:rPr>
              <w:t>d</w:t>
            </w:r>
            <w:r w:rsidR="00282770" w:rsidRPr="00B733FC">
              <w:rPr>
                <w:sz w:val="22"/>
                <w:szCs w:val="22"/>
                <w:lang w:val="en-AU"/>
              </w:rPr>
              <w:t xml:space="preserve"> </w:t>
            </w:r>
            <w:r w:rsidRPr="00B733FC">
              <w:rPr>
                <w:sz w:val="22"/>
                <w:szCs w:val="22"/>
                <w:lang w:val="en-AU"/>
              </w:rPr>
              <w:t>adult LLN</w:t>
            </w:r>
            <w:r w:rsidR="00282770" w:rsidRPr="00B733FC">
              <w:rPr>
                <w:sz w:val="22"/>
                <w:szCs w:val="22"/>
                <w:lang w:val="en-AU"/>
              </w:rPr>
              <w:t xml:space="preserve"> writers and authors in relation to each skill area and to the ACSF</w:t>
            </w:r>
            <w:r w:rsidRPr="00B733FC">
              <w:rPr>
                <w:sz w:val="22"/>
                <w:szCs w:val="22"/>
                <w:lang w:val="en-AU"/>
              </w:rPr>
              <w:t xml:space="preserve">.  Suitable expertise and qualifications in adult LLN would include qualifications such as the </w:t>
            </w:r>
            <w:proofErr w:type="spellStart"/>
            <w:r w:rsidRPr="00B733FC">
              <w:rPr>
                <w:sz w:val="22"/>
                <w:szCs w:val="22"/>
                <w:lang w:val="en-AU"/>
              </w:rPr>
              <w:t>TAE80113</w:t>
            </w:r>
            <w:proofErr w:type="spellEnd"/>
            <w:r w:rsidRPr="00B733FC">
              <w:rPr>
                <w:sz w:val="22"/>
                <w:szCs w:val="22"/>
                <w:lang w:val="en-AU"/>
              </w:rPr>
              <w:t xml:space="preserve"> - Graduate Diploma of Adult Language, Literacy and Numeracy Practice or equivalent. The new unit </w:t>
            </w:r>
            <w:proofErr w:type="spellStart"/>
            <w:r w:rsidR="00EA509B" w:rsidRPr="00B733FC">
              <w:rPr>
                <w:sz w:val="22"/>
                <w:szCs w:val="22"/>
                <w:lang w:val="en-AU"/>
              </w:rPr>
              <w:t>TAELLN411</w:t>
            </w:r>
            <w:proofErr w:type="spellEnd"/>
            <w:r w:rsidRPr="00B733FC">
              <w:rPr>
                <w:sz w:val="22"/>
                <w:szCs w:val="22"/>
                <w:lang w:val="en-AU"/>
              </w:rPr>
              <w:t xml:space="preserve"> Address adult language, literacy and numeracy skills in </w:t>
            </w:r>
            <w:proofErr w:type="spellStart"/>
            <w:r w:rsidRPr="00B733FC">
              <w:rPr>
                <w:sz w:val="22"/>
                <w:szCs w:val="22"/>
                <w:lang w:val="en-AU"/>
              </w:rPr>
              <w:t>TAE40110</w:t>
            </w:r>
            <w:proofErr w:type="spellEnd"/>
            <w:r w:rsidRPr="00B733FC">
              <w:rPr>
                <w:sz w:val="22"/>
                <w:szCs w:val="22"/>
                <w:lang w:val="en-AU"/>
              </w:rPr>
              <w:t xml:space="preserve"> is </w:t>
            </w:r>
            <w:r w:rsidRPr="00B733FC">
              <w:rPr>
                <w:b/>
                <w:sz w:val="22"/>
                <w:szCs w:val="22"/>
                <w:lang w:val="en-AU"/>
              </w:rPr>
              <w:t>not</w:t>
            </w:r>
            <w:r w:rsidR="00F66A77" w:rsidRPr="00B733FC">
              <w:rPr>
                <w:sz w:val="22"/>
                <w:szCs w:val="22"/>
                <w:lang w:val="en-AU"/>
              </w:rPr>
              <w:t xml:space="preserve"> sufficient for this purpose</w:t>
            </w:r>
          </w:p>
          <w:p w:rsidR="00A40D64" w:rsidRPr="00B733FC" w:rsidRDefault="00A40D64" w:rsidP="001350E2">
            <w:pPr>
              <w:pStyle w:val="PARA1"/>
              <w:numPr>
                <w:ilvl w:val="0"/>
                <w:numId w:val="41"/>
              </w:numPr>
              <w:spacing w:after="0"/>
              <w:rPr>
                <w:sz w:val="22"/>
                <w:szCs w:val="22"/>
                <w:lang w:val="en-AU"/>
              </w:rPr>
            </w:pPr>
            <w:r w:rsidRPr="00B733FC">
              <w:rPr>
                <w:sz w:val="22"/>
                <w:szCs w:val="22"/>
                <w:lang w:val="en-AU"/>
              </w:rPr>
              <w:t>This should be supported by evidence of organisational capacity and capability</w:t>
            </w:r>
            <w:r w:rsidR="00F66A77" w:rsidRPr="00B733FC">
              <w:rPr>
                <w:sz w:val="22"/>
                <w:szCs w:val="22"/>
                <w:lang w:val="en-AU"/>
              </w:rPr>
              <w:t xml:space="preserve"> of the assessment tool developers</w:t>
            </w:r>
            <w:r w:rsidRPr="00B733FC">
              <w:rPr>
                <w:sz w:val="22"/>
                <w:szCs w:val="22"/>
                <w:lang w:val="en-AU"/>
              </w:rPr>
              <w:t xml:space="preserve"> to manage, develop and produce assessment tools</w:t>
            </w:r>
          </w:p>
          <w:p w:rsidR="002C7569" w:rsidRPr="00B733FC" w:rsidRDefault="00F77E03" w:rsidP="001350E2">
            <w:pPr>
              <w:pStyle w:val="PARA1"/>
              <w:numPr>
                <w:ilvl w:val="0"/>
                <w:numId w:val="41"/>
              </w:numPr>
              <w:spacing w:after="0"/>
              <w:rPr>
                <w:sz w:val="22"/>
                <w:szCs w:val="22"/>
                <w:lang w:val="en-AU"/>
              </w:rPr>
            </w:pPr>
            <w:r w:rsidRPr="00B733FC">
              <w:rPr>
                <w:sz w:val="22"/>
                <w:szCs w:val="22"/>
                <w:lang w:val="en-AU"/>
              </w:rPr>
              <w:t>Ev</w:t>
            </w:r>
            <w:r w:rsidR="002C7569" w:rsidRPr="00B733FC">
              <w:rPr>
                <w:sz w:val="22"/>
                <w:szCs w:val="22"/>
                <w:lang w:val="en-AU"/>
              </w:rPr>
              <w:t>idence that the assessment was written explicitly against the ACSF and not adapted from an existing assessment tool that was written and developed for a different purpose and against a different framework</w:t>
            </w:r>
          </w:p>
          <w:p w:rsidR="00DD6DA9" w:rsidRPr="00B733FC" w:rsidRDefault="00F77E03" w:rsidP="001350E2">
            <w:pPr>
              <w:pStyle w:val="PARA1"/>
              <w:numPr>
                <w:ilvl w:val="0"/>
                <w:numId w:val="41"/>
              </w:numPr>
              <w:spacing w:after="0"/>
              <w:rPr>
                <w:sz w:val="22"/>
                <w:szCs w:val="22"/>
                <w:lang w:val="en-AU"/>
              </w:rPr>
            </w:pPr>
            <w:r w:rsidRPr="00B733FC">
              <w:rPr>
                <w:sz w:val="22"/>
                <w:szCs w:val="22"/>
                <w:lang w:val="en-AU"/>
              </w:rPr>
              <w:t>E</w:t>
            </w:r>
            <w:r w:rsidR="00DD6DA9" w:rsidRPr="00B733FC">
              <w:rPr>
                <w:sz w:val="22"/>
                <w:szCs w:val="22"/>
                <w:lang w:val="en-AU"/>
              </w:rPr>
              <w:t xml:space="preserve">vidence of </w:t>
            </w:r>
            <w:r w:rsidR="001E5F8C" w:rsidRPr="00B733FC">
              <w:rPr>
                <w:sz w:val="22"/>
                <w:szCs w:val="22"/>
                <w:lang w:val="en-AU"/>
              </w:rPr>
              <w:t xml:space="preserve">how the tasks and questions </w:t>
            </w:r>
            <w:r w:rsidR="00DD6DA9" w:rsidRPr="00B733FC">
              <w:rPr>
                <w:sz w:val="22"/>
                <w:szCs w:val="22"/>
                <w:lang w:val="en-AU"/>
              </w:rPr>
              <w:t>were</w:t>
            </w:r>
            <w:r w:rsidR="001E5F8C" w:rsidRPr="00B733FC">
              <w:rPr>
                <w:sz w:val="22"/>
                <w:szCs w:val="22"/>
                <w:lang w:val="en-AU"/>
              </w:rPr>
              <w:t xml:space="preserve"> tested and trialled, including </w:t>
            </w:r>
            <w:r w:rsidR="00DD6DA9" w:rsidRPr="00B733FC">
              <w:rPr>
                <w:sz w:val="22"/>
                <w:szCs w:val="22"/>
                <w:lang w:val="en-AU"/>
              </w:rPr>
              <w:t xml:space="preserve">the results of </w:t>
            </w:r>
            <w:r w:rsidR="001E5F8C" w:rsidRPr="00B733FC">
              <w:rPr>
                <w:sz w:val="22"/>
                <w:szCs w:val="22"/>
                <w:lang w:val="en-AU"/>
              </w:rPr>
              <w:t xml:space="preserve">any validation, testing and psychometric analysis undertaken </w:t>
            </w:r>
          </w:p>
          <w:p w:rsidR="00282770" w:rsidRPr="00B733FC" w:rsidRDefault="00F77E03" w:rsidP="001426CC">
            <w:pPr>
              <w:pStyle w:val="PARA1"/>
              <w:numPr>
                <w:ilvl w:val="0"/>
                <w:numId w:val="41"/>
              </w:numPr>
              <w:spacing w:after="0"/>
              <w:rPr>
                <w:sz w:val="22"/>
                <w:szCs w:val="22"/>
                <w:lang w:val="en-AU"/>
              </w:rPr>
            </w:pPr>
            <w:r w:rsidRPr="00B733FC">
              <w:rPr>
                <w:sz w:val="22"/>
                <w:szCs w:val="22"/>
                <w:lang w:val="en-AU"/>
              </w:rPr>
              <w:t>E</w:t>
            </w:r>
            <w:r w:rsidR="00DD6DA9" w:rsidRPr="00B733FC">
              <w:rPr>
                <w:sz w:val="22"/>
                <w:szCs w:val="22"/>
                <w:lang w:val="en-AU"/>
              </w:rPr>
              <w:t xml:space="preserve">vidence of </w:t>
            </w:r>
            <w:r w:rsidR="001E5F8C" w:rsidRPr="00B733FC">
              <w:rPr>
                <w:sz w:val="22"/>
                <w:szCs w:val="22"/>
                <w:lang w:val="en-AU"/>
              </w:rPr>
              <w:t xml:space="preserve">how the final selection of tasks and questions </w:t>
            </w:r>
            <w:r w:rsidR="00DD6DA9" w:rsidRPr="00B733FC">
              <w:rPr>
                <w:sz w:val="22"/>
                <w:szCs w:val="22"/>
                <w:lang w:val="en-AU"/>
              </w:rPr>
              <w:t>were</w:t>
            </w:r>
            <w:r w:rsidR="001E5F8C" w:rsidRPr="00B733FC">
              <w:rPr>
                <w:sz w:val="22"/>
                <w:szCs w:val="22"/>
                <w:lang w:val="en-AU"/>
              </w:rPr>
              <w:t xml:space="preserve"> selected to meet the requirements of the </w:t>
            </w:r>
            <w:r w:rsidR="00DD6DA9" w:rsidRPr="00B733FC">
              <w:rPr>
                <w:sz w:val="22"/>
                <w:szCs w:val="22"/>
                <w:lang w:val="en-AU"/>
              </w:rPr>
              <w:t xml:space="preserve">VET </w:t>
            </w:r>
            <w:r w:rsidR="00406A75" w:rsidRPr="00B733FC">
              <w:rPr>
                <w:sz w:val="22"/>
                <w:szCs w:val="22"/>
                <w:lang w:val="en-AU"/>
              </w:rPr>
              <w:t>S</w:t>
            </w:r>
            <w:r w:rsidR="001426CC" w:rsidRPr="00B733FC">
              <w:rPr>
                <w:sz w:val="22"/>
                <w:szCs w:val="22"/>
                <w:lang w:val="en-AU"/>
              </w:rPr>
              <w:t xml:space="preserve">tudent </w:t>
            </w:r>
            <w:r w:rsidR="00406A75" w:rsidRPr="00B733FC">
              <w:rPr>
                <w:sz w:val="22"/>
                <w:szCs w:val="22"/>
                <w:lang w:val="en-AU"/>
              </w:rPr>
              <w:t>L</w:t>
            </w:r>
            <w:r w:rsidR="001426CC" w:rsidRPr="00B733FC">
              <w:rPr>
                <w:sz w:val="22"/>
                <w:szCs w:val="22"/>
                <w:lang w:val="en-AU"/>
              </w:rPr>
              <w:t>oans</w:t>
            </w:r>
            <w:r w:rsidR="00DD6DA9" w:rsidRPr="00B733FC">
              <w:rPr>
                <w:sz w:val="22"/>
                <w:szCs w:val="22"/>
                <w:lang w:val="en-AU"/>
              </w:rPr>
              <w:t xml:space="preserve"> LLN assessment</w:t>
            </w:r>
            <w:r w:rsidR="00F66A77" w:rsidRPr="00B733FC">
              <w:rPr>
                <w:sz w:val="22"/>
                <w:szCs w:val="22"/>
                <w:lang w:val="en-AU"/>
              </w:rPr>
              <w:t>.</w:t>
            </w:r>
          </w:p>
        </w:tc>
      </w:tr>
      <w:tr w:rsidR="00282770" w:rsidRPr="00B733FC" w:rsidTr="00A73085">
        <w:tc>
          <w:tcPr>
            <w:tcW w:w="4815" w:type="dxa"/>
          </w:tcPr>
          <w:p w:rsidR="00282770" w:rsidRPr="00B733FC" w:rsidRDefault="00282770" w:rsidP="00282770">
            <w:pPr>
              <w:pStyle w:val="PARA1"/>
              <w:rPr>
                <w:sz w:val="22"/>
                <w:szCs w:val="22"/>
                <w:lang w:val="en-AU"/>
              </w:rPr>
            </w:pPr>
            <w:r w:rsidRPr="00B733FC">
              <w:rPr>
                <w:sz w:val="22"/>
                <w:szCs w:val="22"/>
                <w:lang w:val="en-AU"/>
              </w:rPr>
              <w:t>The assessment uses a range of real life texts and situations in English</w:t>
            </w:r>
          </w:p>
        </w:tc>
        <w:tc>
          <w:tcPr>
            <w:tcW w:w="4507" w:type="dxa"/>
          </w:tcPr>
          <w:p w:rsidR="00282770" w:rsidRPr="00B733FC" w:rsidRDefault="00F77E03" w:rsidP="001350E2">
            <w:pPr>
              <w:pStyle w:val="PARA1"/>
              <w:numPr>
                <w:ilvl w:val="0"/>
                <w:numId w:val="42"/>
              </w:numPr>
              <w:rPr>
                <w:sz w:val="22"/>
                <w:szCs w:val="22"/>
                <w:lang w:val="en-AU"/>
              </w:rPr>
            </w:pPr>
            <w:r w:rsidRPr="00B733FC">
              <w:rPr>
                <w:sz w:val="22"/>
                <w:szCs w:val="22"/>
                <w:lang w:val="en-AU"/>
              </w:rPr>
              <w:t>This is demonstrated by the d</w:t>
            </w:r>
            <w:r w:rsidR="00282770" w:rsidRPr="00B733FC">
              <w:rPr>
                <w:sz w:val="22"/>
                <w:szCs w:val="22"/>
                <w:lang w:val="en-AU"/>
              </w:rPr>
              <w:t>escription</w:t>
            </w:r>
            <w:r w:rsidRPr="00B733FC">
              <w:rPr>
                <w:sz w:val="22"/>
                <w:szCs w:val="22"/>
                <w:lang w:val="en-AU"/>
              </w:rPr>
              <w:t>s of the content of the tool</w:t>
            </w:r>
            <w:r w:rsidR="00282770" w:rsidRPr="00B733FC">
              <w:rPr>
                <w:sz w:val="22"/>
                <w:szCs w:val="22"/>
                <w:lang w:val="en-AU"/>
              </w:rPr>
              <w:t xml:space="preserve"> and access to the assessment tasks including the texts/stimuli </w:t>
            </w:r>
            <w:r w:rsidR="00282770" w:rsidRPr="00B733FC">
              <w:rPr>
                <w:sz w:val="22"/>
                <w:szCs w:val="22"/>
                <w:lang w:val="en-AU"/>
              </w:rPr>
              <w:lastRenderedPageBreak/>
              <w:t>and the questions</w:t>
            </w:r>
          </w:p>
        </w:tc>
      </w:tr>
      <w:tr w:rsidR="00282770" w:rsidRPr="00B733FC" w:rsidTr="00A73085">
        <w:tc>
          <w:tcPr>
            <w:tcW w:w="4815" w:type="dxa"/>
          </w:tcPr>
          <w:p w:rsidR="00282770" w:rsidRPr="00B733FC" w:rsidRDefault="00282770" w:rsidP="00282770">
            <w:pPr>
              <w:pStyle w:val="PARA1"/>
              <w:rPr>
                <w:sz w:val="22"/>
                <w:szCs w:val="22"/>
                <w:lang w:val="en-AU"/>
              </w:rPr>
            </w:pPr>
            <w:r w:rsidRPr="00B733FC">
              <w:rPr>
                <w:sz w:val="22"/>
                <w:szCs w:val="22"/>
                <w:lang w:val="en-AU"/>
              </w:rPr>
              <w:lastRenderedPageBreak/>
              <w:t>The learner undertakes the assessment independently</w:t>
            </w:r>
          </w:p>
          <w:p w:rsidR="00282770" w:rsidRPr="00B733FC" w:rsidRDefault="00282770" w:rsidP="00282770">
            <w:pPr>
              <w:pStyle w:val="PARA1"/>
              <w:spacing w:after="0"/>
              <w:rPr>
                <w:sz w:val="22"/>
                <w:szCs w:val="22"/>
                <w:lang w:val="en-AU"/>
              </w:rPr>
            </w:pPr>
          </w:p>
        </w:tc>
        <w:tc>
          <w:tcPr>
            <w:tcW w:w="4507" w:type="dxa"/>
          </w:tcPr>
          <w:p w:rsidR="00BE5431" w:rsidRPr="00B733FC" w:rsidRDefault="00282770" w:rsidP="001350E2">
            <w:pPr>
              <w:pStyle w:val="PARA1"/>
              <w:numPr>
                <w:ilvl w:val="0"/>
                <w:numId w:val="42"/>
              </w:numPr>
              <w:spacing w:after="0"/>
              <w:rPr>
                <w:sz w:val="22"/>
                <w:szCs w:val="22"/>
                <w:lang w:val="en-AU"/>
              </w:rPr>
            </w:pPr>
            <w:r w:rsidRPr="00B733FC">
              <w:rPr>
                <w:sz w:val="22"/>
                <w:szCs w:val="22"/>
                <w:lang w:val="en-AU"/>
              </w:rPr>
              <w:t>Signed statement or personally agreed terms of conditions that state that the assessment was undertaken independently by the learner and that the responses are their own responses</w:t>
            </w:r>
          </w:p>
        </w:tc>
      </w:tr>
      <w:tr w:rsidR="00282770" w:rsidRPr="00B733FC" w:rsidTr="00A73085">
        <w:tc>
          <w:tcPr>
            <w:tcW w:w="4815" w:type="dxa"/>
          </w:tcPr>
          <w:p w:rsidR="00282770" w:rsidRPr="00B733FC" w:rsidRDefault="00282770" w:rsidP="007C17C4">
            <w:pPr>
              <w:pStyle w:val="PARA1"/>
              <w:keepNext/>
              <w:spacing w:after="0"/>
              <w:rPr>
                <w:sz w:val="22"/>
                <w:szCs w:val="22"/>
                <w:lang w:val="en-AU"/>
              </w:rPr>
            </w:pPr>
            <w:r w:rsidRPr="00B733FC">
              <w:rPr>
                <w:sz w:val="22"/>
                <w:szCs w:val="22"/>
                <w:lang w:val="en-AU"/>
              </w:rPr>
              <w:t xml:space="preserve">The assessment questions and contexts </w:t>
            </w:r>
            <w:r w:rsidR="007C17C4" w:rsidRPr="00B733FC">
              <w:rPr>
                <w:sz w:val="22"/>
                <w:szCs w:val="22"/>
                <w:lang w:val="en-AU"/>
              </w:rPr>
              <w:t>include</w:t>
            </w:r>
            <w:r w:rsidR="00AB449E" w:rsidRPr="00B733FC">
              <w:rPr>
                <w:sz w:val="22"/>
                <w:szCs w:val="22"/>
                <w:lang w:val="en-AU"/>
              </w:rPr>
              <w:t xml:space="preserve"> </w:t>
            </w:r>
            <w:r w:rsidRPr="00B733FC">
              <w:rPr>
                <w:sz w:val="22"/>
                <w:szCs w:val="22"/>
                <w:lang w:val="en-AU"/>
              </w:rPr>
              <w:t>a combination of familiar and unfamiliar contexts</w:t>
            </w:r>
          </w:p>
        </w:tc>
        <w:tc>
          <w:tcPr>
            <w:tcW w:w="4507" w:type="dxa"/>
          </w:tcPr>
          <w:p w:rsidR="00282770" w:rsidRPr="00B733FC" w:rsidRDefault="00F77E03" w:rsidP="001350E2">
            <w:pPr>
              <w:pStyle w:val="PARA1"/>
              <w:keepNext/>
              <w:numPr>
                <w:ilvl w:val="0"/>
                <w:numId w:val="42"/>
              </w:numPr>
              <w:rPr>
                <w:sz w:val="22"/>
                <w:szCs w:val="22"/>
                <w:lang w:val="en-AU"/>
              </w:rPr>
            </w:pPr>
            <w:r w:rsidRPr="00B733FC">
              <w:rPr>
                <w:sz w:val="22"/>
                <w:szCs w:val="22"/>
                <w:lang w:val="en-AU"/>
              </w:rPr>
              <w:t>This is demonstrated by the descriptions of the content of the tool and access to the assessment tasks including the texts/stimuli and the questions.</w:t>
            </w:r>
          </w:p>
        </w:tc>
      </w:tr>
      <w:tr w:rsidR="00282770" w:rsidRPr="00B733FC" w:rsidTr="00A73085">
        <w:tc>
          <w:tcPr>
            <w:tcW w:w="4815" w:type="dxa"/>
          </w:tcPr>
          <w:p w:rsidR="00282770" w:rsidRPr="00B733FC" w:rsidRDefault="00A571A9" w:rsidP="007104D8">
            <w:pPr>
              <w:pStyle w:val="PARA1"/>
              <w:keepNext/>
              <w:spacing w:after="0"/>
              <w:rPr>
                <w:sz w:val="22"/>
                <w:szCs w:val="22"/>
                <w:lang w:val="en-AU"/>
              </w:rPr>
            </w:pPr>
            <w:r w:rsidRPr="00B733FC">
              <w:rPr>
                <w:sz w:val="22"/>
                <w:szCs w:val="22"/>
                <w:lang w:val="en-AU"/>
              </w:rPr>
              <w:t>Collectively the questions cover a number of different Focus Areas from both indicators in reading and the three indicators in Numeracy</w:t>
            </w:r>
          </w:p>
        </w:tc>
        <w:tc>
          <w:tcPr>
            <w:tcW w:w="4507" w:type="dxa"/>
          </w:tcPr>
          <w:p w:rsidR="00282770" w:rsidRPr="00B733FC" w:rsidRDefault="00F77E03" w:rsidP="001350E2">
            <w:pPr>
              <w:pStyle w:val="PARA1"/>
              <w:keepNext/>
              <w:numPr>
                <w:ilvl w:val="0"/>
                <w:numId w:val="43"/>
              </w:numPr>
              <w:spacing w:after="0"/>
              <w:rPr>
                <w:sz w:val="22"/>
                <w:szCs w:val="22"/>
                <w:lang w:val="en-AU"/>
              </w:rPr>
            </w:pPr>
            <w:r w:rsidRPr="00B733FC">
              <w:rPr>
                <w:sz w:val="22"/>
                <w:szCs w:val="22"/>
                <w:lang w:val="en-AU"/>
              </w:rPr>
              <w:t>This is demonstrated by the descriptions of the content of the tool and access to the assessment tasks including the texts/stimuli and the questions.</w:t>
            </w:r>
          </w:p>
          <w:p w:rsidR="00282770" w:rsidRPr="00B733FC" w:rsidRDefault="00282770" w:rsidP="00704F66">
            <w:pPr>
              <w:pStyle w:val="PARA1"/>
              <w:keepNext/>
              <w:numPr>
                <w:ilvl w:val="0"/>
                <w:numId w:val="43"/>
              </w:numPr>
              <w:spacing w:after="0"/>
              <w:rPr>
                <w:sz w:val="22"/>
                <w:szCs w:val="22"/>
                <w:lang w:val="en-AU"/>
              </w:rPr>
            </w:pPr>
            <w:r w:rsidRPr="00B733FC">
              <w:rPr>
                <w:sz w:val="22"/>
                <w:szCs w:val="22"/>
                <w:lang w:val="en-AU"/>
              </w:rPr>
              <w:t xml:space="preserve">Mapping of the assessment tasks and questions against the ACSF and how these cover both indicators in reading and three indicators in </w:t>
            </w:r>
            <w:r w:rsidR="0097612F" w:rsidRPr="00B733FC">
              <w:rPr>
                <w:sz w:val="22"/>
                <w:szCs w:val="22"/>
                <w:lang w:val="en-AU"/>
              </w:rPr>
              <w:t>Numeracy</w:t>
            </w:r>
            <w:r w:rsidRPr="00B733FC">
              <w:rPr>
                <w:sz w:val="22"/>
                <w:szCs w:val="22"/>
                <w:lang w:val="en-AU"/>
              </w:rPr>
              <w:t xml:space="preserve"> and include a range of ACSF Focus Areas</w:t>
            </w:r>
          </w:p>
        </w:tc>
      </w:tr>
      <w:tr w:rsidR="00282770" w:rsidRPr="00B733FC" w:rsidTr="00A73085">
        <w:tc>
          <w:tcPr>
            <w:tcW w:w="4815" w:type="dxa"/>
          </w:tcPr>
          <w:p w:rsidR="00282770" w:rsidRPr="00B733FC" w:rsidRDefault="006C66E1" w:rsidP="007104D8">
            <w:pPr>
              <w:pStyle w:val="PARA1"/>
              <w:keepNext/>
              <w:spacing w:after="0"/>
              <w:rPr>
                <w:sz w:val="22"/>
                <w:szCs w:val="22"/>
                <w:lang w:val="en-AU"/>
              </w:rPr>
            </w:pPr>
            <w:r w:rsidRPr="00B733FC">
              <w:rPr>
                <w:sz w:val="22"/>
                <w:szCs w:val="22"/>
                <w:lang w:val="en-AU"/>
              </w:rPr>
              <w:t>T</w:t>
            </w:r>
            <w:r w:rsidR="00282770" w:rsidRPr="00B733FC">
              <w:rPr>
                <w:sz w:val="22"/>
                <w:szCs w:val="22"/>
                <w:lang w:val="en-AU"/>
              </w:rPr>
              <w:t>he content covers a number of different text types in Reading</w:t>
            </w:r>
          </w:p>
        </w:tc>
        <w:tc>
          <w:tcPr>
            <w:tcW w:w="4507" w:type="dxa"/>
          </w:tcPr>
          <w:p w:rsidR="00F77E03" w:rsidRPr="00B733FC" w:rsidRDefault="00F77E03" w:rsidP="001350E2">
            <w:pPr>
              <w:pStyle w:val="PARA1"/>
              <w:keepNext/>
              <w:numPr>
                <w:ilvl w:val="0"/>
                <w:numId w:val="43"/>
              </w:numPr>
              <w:spacing w:after="0"/>
              <w:rPr>
                <w:sz w:val="22"/>
                <w:szCs w:val="22"/>
                <w:lang w:val="en-AU"/>
              </w:rPr>
            </w:pPr>
            <w:r w:rsidRPr="00B733FC">
              <w:rPr>
                <w:sz w:val="22"/>
                <w:szCs w:val="22"/>
                <w:lang w:val="en-AU"/>
              </w:rPr>
              <w:t>This is demonstrated by the descriptions of the content of the tool and access to the assessment tasks including the texts/stimuli and the questions.</w:t>
            </w:r>
          </w:p>
          <w:p w:rsidR="00282770" w:rsidRPr="00B733FC" w:rsidRDefault="00282770" w:rsidP="001350E2">
            <w:pPr>
              <w:pStyle w:val="PARA1"/>
              <w:keepNext/>
              <w:numPr>
                <w:ilvl w:val="0"/>
                <w:numId w:val="43"/>
              </w:numPr>
              <w:spacing w:after="0"/>
              <w:rPr>
                <w:sz w:val="22"/>
                <w:szCs w:val="22"/>
                <w:lang w:val="en-AU"/>
              </w:rPr>
            </w:pPr>
            <w:r w:rsidRPr="00B733FC">
              <w:rPr>
                <w:sz w:val="22"/>
                <w:szCs w:val="22"/>
                <w:lang w:val="en-AU"/>
              </w:rPr>
              <w:t xml:space="preserve">Mapping of the </w:t>
            </w:r>
            <w:r w:rsidR="002C7569" w:rsidRPr="00B733FC">
              <w:rPr>
                <w:sz w:val="22"/>
                <w:szCs w:val="22"/>
                <w:lang w:val="en-AU"/>
              </w:rPr>
              <w:t xml:space="preserve">literacy </w:t>
            </w:r>
            <w:r w:rsidRPr="00B733FC">
              <w:rPr>
                <w:sz w:val="22"/>
                <w:szCs w:val="22"/>
                <w:lang w:val="en-AU"/>
              </w:rPr>
              <w:t>assessment tasks and questions against the ACSF and how these cover different text types in Reading</w:t>
            </w:r>
          </w:p>
        </w:tc>
      </w:tr>
      <w:tr w:rsidR="00282770" w:rsidRPr="00B733FC" w:rsidTr="00A73085">
        <w:tc>
          <w:tcPr>
            <w:tcW w:w="4815" w:type="dxa"/>
          </w:tcPr>
          <w:p w:rsidR="00A571A9" w:rsidRPr="00B733FC" w:rsidRDefault="00A571A9" w:rsidP="00C661EE">
            <w:pPr>
              <w:pStyle w:val="PARA1"/>
              <w:keepNext/>
              <w:rPr>
                <w:sz w:val="22"/>
                <w:szCs w:val="22"/>
                <w:lang w:val="en-AU"/>
              </w:rPr>
            </w:pPr>
            <w:r w:rsidRPr="00B733FC">
              <w:rPr>
                <w:sz w:val="22"/>
                <w:szCs w:val="22"/>
                <w:lang w:val="en-AU"/>
              </w:rPr>
              <w:t>Collectively t</w:t>
            </w:r>
            <w:r w:rsidR="00282770" w:rsidRPr="00B733FC">
              <w:rPr>
                <w:sz w:val="22"/>
                <w:szCs w:val="22"/>
                <w:lang w:val="en-AU"/>
              </w:rPr>
              <w:t xml:space="preserve">he content covers a minimum of two of the three mathematical content knowledge and skill areas in </w:t>
            </w:r>
            <w:r w:rsidR="0097612F" w:rsidRPr="00B733FC">
              <w:rPr>
                <w:sz w:val="22"/>
                <w:szCs w:val="22"/>
                <w:lang w:val="en-AU"/>
              </w:rPr>
              <w:t>Numeracy</w:t>
            </w:r>
            <w:r w:rsidR="00282770" w:rsidRPr="00B733FC">
              <w:rPr>
                <w:sz w:val="22"/>
                <w:szCs w:val="22"/>
                <w:lang w:val="en-AU"/>
              </w:rPr>
              <w:t>.</w:t>
            </w:r>
          </w:p>
        </w:tc>
        <w:tc>
          <w:tcPr>
            <w:tcW w:w="4507" w:type="dxa"/>
          </w:tcPr>
          <w:p w:rsidR="005315AF" w:rsidRPr="00B733FC" w:rsidRDefault="005315AF" w:rsidP="001350E2">
            <w:pPr>
              <w:pStyle w:val="PARA1"/>
              <w:keepNext/>
              <w:numPr>
                <w:ilvl w:val="0"/>
                <w:numId w:val="43"/>
              </w:numPr>
              <w:spacing w:after="0"/>
              <w:rPr>
                <w:sz w:val="22"/>
                <w:szCs w:val="22"/>
                <w:lang w:val="en-AU"/>
              </w:rPr>
            </w:pPr>
            <w:r w:rsidRPr="00B733FC">
              <w:rPr>
                <w:sz w:val="22"/>
                <w:szCs w:val="22"/>
                <w:lang w:val="en-AU"/>
              </w:rPr>
              <w:t>This is demonstrated by the descriptions of the content of the tool and access to the assessment tasks including the texts/stimuli and the questions.</w:t>
            </w:r>
          </w:p>
          <w:p w:rsidR="00282770" w:rsidRPr="00B733FC" w:rsidRDefault="00282770" w:rsidP="00704F66">
            <w:pPr>
              <w:pStyle w:val="PARA1"/>
              <w:keepNext/>
              <w:numPr>
                <w:ilvl w:val="0"/>
                <w:numId w:val="43"/>
              </w:numPr>
              <w:rPr>
                <w:sz w:val="22"/>
                <w:szCs w:val="22"/>
                <w:lang w:val="en-AU"/>
              </w:rPr>
            </w:pPr>
            <w:r w:rsidRPr="00B733FC">
              <w:rPr>
                <w:sz w:val="22"/>
                <w:szCs w:val="22"/>
                <w:lang w:val="en-AU"/>
              </w:rPr>
              <w:t xml:space="preserve">Mapping of the </w:t>
            </w:r>
            <w:r w:rsidR="002C7569" w:rsidRPr="00B733FC">
              <w:rPr>
                <w:sz w:val="22"/>
                <w:szCs w:val="22"/>
                <w:lang w:val="en-AU"/>
              </w:rPr>
              <w:t xml:space="preserve">numeracy </w:t>
            </w:r>
            <w:r w:rsidRPr="00B733FC">
              <w:rPr>
                <w:sz w:val="22"/>
                <w:szCs w:val="22"/>
                <w:lang w:val="en-AU"/>
              </w:rPr>
              <w:t xml:space="preserve">assessment tasks and questions against the ACSF and how these cover </w:t>
            </w:r>
            <w:r w:rsidR="00704F66" w:rsidRPr="00B733FC">
              <w:rPr>
                <w:sz w:val="22"/>
                <w:szCs w:val="22"/>
                <w:lang w:val="en-AU"/>
              </w:rPr>
              <w:t>a minimum of</w:t>
            </w:r>
            <w:r w:rsidR="00431627" w:rsidRPr="00B733FC">
              <w:rPr>
                <w:sz w:val="22"/>
                <w:szCs w:val="22"/>
                <w:lang w:val="en-AU"/>
              </w:rPr>
              <w:t xml:space="preserve"> two of </w:t>
            </w:r>
            <w:r w:rsidRPr="00B733FC">
              <w:rPr>
                <w:sz w:val="22"/>
                <w:szCs w:val="22"/>
                <w:lang w:val="en-AU"/>
              </w:rPr>
              <w:t>the three mathematical content knowle</w:t>
            </w:r>
            <w:r w:rsidR="008E7E42" w:rsidRPr="00B733FC">
              <w:rPr>
                <w:sz w:val="22"/>
                <w:szCs w:val="22"/>
                <w:lang w:val="en-AU"/>
              </w:rPr>
              <w:t xml:space="preserve">dge and skill areas in </w:t>
            </w:r>
            <w:r w:rsidR="0097612F" w:rsidRPr="00B733FC">
              <w:rPr>
                <w:sz w:val="22"/>
                <w:szCs w:val="22"/>
                <w:lang w:val="en-AU"/>
              </w:rPr>
              <w:t>Numeracy</w:t>
            </w:r>
          </w:p>
        </w:tc>
      </w:tr>
      <w:tr w:rsidR="00282770" w:rsidRPr="00B733FC" w:rsidTr="00A73085">
        <w:tc>
          <w:tcPr>
            <w:tcW w:w="4815" w:type="dxa"/>
          </w:tcPr>
          <w:p w:rsidR="00282770" w:rsidRPr="00B733FC" w:rsidRDefault="006C66E1" w:rsidP="00C661EE">
            <w:pPr>
              <w:pStyle w:val="PARA1"/>
              <w:keepNext/>
              <w:rPr>
                <w:sz w:val="22"/>
                <w:szCs w:val="22"/>
                <w:lang w:val="en-AU"/>
              </w:rPr>
            </w:pPr>
            <w:r w:rsidRPr="00B733FC">
              <w:rPr>
                <w:sz w:val="22"/>
                <w:szCs w:val="22"/>
                <w:lang w:val="en-AU"/>
              </w:rPr>
              <w:t>T</w:t>
            </w:r>
            <w:r w:rsidR="00282770" w:rsidRPr="00B733FC">
              <w:rPr>
                <w:sz w:val="22"/>
                <w:szCs w:val="22"/>
                <w:lang w:val="en-AU"/>
              </w:rPr>
              <w:t xml:space="preserve">he content </w:t>
            </w:r>
            <w:r w:rsidR="00C661EE" w:rsidRPr="00B733FC">
              <w:rPr>
                <w:sz w:val="22"/>
                <w:szCs w:val="22"/>
                <w:lang w:val="en-AU"/>
              </w:rPr>
              <w:t>includes</w:t>
            </w:r>
            <w:r w:rsidR="00282770" w:rsidRPr="00B733FC">
              <w:rPr>
                <w:sz w:val="22"/>
                <w:szCs w:val="22"/>
                <w:lang w:val="en-AU"/>
              </w:rPr>
              <w:t xml:space="preserve"> tasks from </w:t>
            </w:r>
            <w:r w:rsidR="00C661EE" w:rsidRPr="00B733FC">
              <w:rPr>
                <w:sz w:val="22"/>
                <w:szCs w:val="22"/>
                <w:lang w:val="en-AU"/>
              </w:rPr>
              <w:t>different</w:t>
            </w:r>
            <w:r w:rsidR="00282770" w:rsidRPr="00B733FC">
              <w:rPr>
                <w:sz w:val="22"/>
                <w:szCs w:val="22"/>
                <w:lang w:val="en-AU"/>
              </w:rPr>
              <w:t xml:space="preserve"> Domains of Communication.</w:t>
            </w:r>
          </w:p>
        </w:tc>
        <w:tc>
          <w:tcPr>
            <w:tcW w:w="4507" w:type="dxa"/>
          </w:tcPr>
          <w:p w:rsidR="005315AF" w:rsidRPr="00B733FC" w:rsidRDefault="005315AF" w:rsidP="001350E2">
            <w:pPr>
              <w:pStyle w:val="PARA1"/>
              <w:keepNext/>
              <w:numPr>
                <w:ilvl w:val="0"/>
                <w:numId w:val="43"/>
              </w:numPr>
              <w:spacing w:after="0"/>
              <w:rPr>
                <w:sz w:val="22"/>
                <w:szCs w:val="22"/>
                <w:lang w:val="en-AU"/>
              </w:rPr>
            </w:pPr>
            <w:r w:rsidRPr="00B733FC">
              <w:rPr>
                <w:sz w:val="22"/>
                <w:szCs w:val="22"/>
                <w:lang w:val="en-AU"/>
              </w:rPr>
              <w:t>This is demonstrated by the descriptions of the content of the tool and access to the assessment tasks including the texts/stimuli and the questions.</w:t>
            </w:r>
          </w:p>
          <w:p w:rsidR="00282770" w:rsidRPr="00B733FC" w:rsidRDefault="00282770" w:rsidP="001350E2">
            <w:pPr>
              <w:pStyle w:val="PARA1"/>
              <w:keepNext/>
              <w:numPr>
                <w:ilvl w:val="0"/>
                <w:numId w:val="43"/>
              </w:numPr>
              <w:rPr>
                <w:sz w:val="22"/>
                <w:szCs w:val="22"/>
                <w:lang w:val="en-AU"/>
              </w:rPr>
            </w:pPr>
            <w:r w:rsidRPr="00B733FC">
              <w:rPr>
                <w:sz w:val="22"/>
                <w:szCs w:val="22"/>
                <w:lang w:val="en-AU"/>
              </w:rPr>
              <w:t>Mapping of the assessment tasks and questions against the ACSF and how these cover the Domains of Communication</w:t>
            </w:r>
          </w:p>
        </w:tc>
      </w:tr>
      <w:tr w:rsidR="00E74EFD" w:rsidRPr="00B733FC" w:rsidTr="00A73085">
        <w:tc>
          <w:tcPr>
            <w:tcW w:w="4815" w:type="dxa"/>
          </w:tcPr>
          <w:p w:rsidR="00E74EFD" w:rsidRPr="00B733FC" w:rsidRDefault="00E74EFD" w:rsidP="007104D8">
            <w:pPr>
              <w:pStyle w:val="PARA1"/>
              <w:keepNext/>
              <w:rPr>
                <w:sz w:val="22"/>
                <w:szCs w:val="22"/>
                <w:lang w:val="en-AU"/>
              </w:rPr>
            </w:pPr>
            <w:r w:rsidRPr="00B733FC">
              <w:rPr>
                <w:sz w:val="22"/>
                <w:szCs w:val="22"/>
                <w:lang w:val="en-AU"/>
              </w:rPr>
              <w:t>The tasks and questions are validly mapped against the different ACSF levels</w:t>
            </w:r>
          </w:p>
        </w:tc>
        <w:tc>
          <w:tcPr>
            <w:tcW w:w="4507" w:type="dxa"/>
          </w:tcPr>
          <w:p w:rsidR="00E74EFD" w:rsidRPr="00B733FC" w:rsidRDefault="00E74EFD" w:rsidP="001350E2">
            <w:pPr>
              <w:pStyle w:val="PARA1"/>
              <w:keepNext/>
              <w:numPr>
                <w:ilvl w:val="0"/>
                <w:numId w:val="43"/>
              </w:numPr>
              <w:spacing w:after="0"/>
              <w:rPr>
                <w:sz w:val="22"/>
                <w:szCs w:val="22"/>
                <w:lang w:val="en-AU"/>
              </w:rPr>
            </w:pPr>
            <w:r w:rsidRPr="00B733FC">
              <w:rPr>
                <w:sz w:val="22"/>
                <w:szCs w:val="22"/>
                <w:lang w:val="en-AU"/>
              </w:rPr>
              <w:t xml:space="preserve">Mapping of the assessment tasks and questions against the ACSF </w:t>
            </w:r>
          </w:p>
          <w:p w:rsidR="002C7569" w:rsidRPr="00B733FC" w:rsidRDefault="00E74EFD" w:rsidP="001350E2">
            <w:pPr>
              <w:pStyle w:val="PARA1"/>
              <w:keepNext/>
              <w:numPr>
                <w:ilvl w:val="0"/>
                <w:numId w:val="43"/>
              </w:numPr>
              <w:spacing w:after="0"/>
              <w:rPr>
                <w:sz w:val="22"/>
                <w:szCs w:val="22"/>
                <w:lang w:val="en-AU"/>
              </w:rPr>
            </w:pPr>
            <w:r w:rsidRPr="00B733FC">
              <w:rPr>
                <w:sz w:val="22"/>
                <w:szCs w:val="22"/>
                <w:lang w:val="en-AU"/>
              </w:rPr>
              <w:t xml:space="preserve">Evidence of the methodology used to </w:t>
            </w:r>
            <w:r w:rsidR="006C66E1" w:rsidRPr="00B733FC">
              <w:rPr>
                <w:sz w:val="22"/>
                <w:szCs w:val="22"/>
                <w:lang w:val="en-AU"/>
              </w:rPr>
              <w:t>align</w:t>
            </w:r>
            <w:r w:rsidRPr="00B733FC">
              <w:rPr>
                <w:sz w:val="22"/>
                <w:szCs w:val="22"/>
                <w:lang w:val="en-AU"/>
              </w:rPr>
              <w:t xml:space="preserve"> the tasks and questions against the different ACSF levels (</w:t>
            </w:r>
            <w:r w:rsidR="008E7E42" w:rsidRPr="00B733FC">
              <w:rPr>
                <w:sz w:val="22"/>
                <w:szCs w:val="22"/>
                <w:lang w:val="en-AU"/>
              </w:rPr>
              <w:t xml:space="preserve">this needs to include evidence of </w:t>
            </w:r>
            <w:r w:rsidRPr="00B733FC">
              <w:rPr>
                <w:sz w:val="22"/>
                <w:szCs w:val="22"/>
                <w:lang w:val="en-AU"/>
              </w:rPr>
              <w:t xml:space="preserve">trials, validation and moderation processes, </w:t>
            </w:r>
            <w:r w:rsidR="00895EB8" w:rsidRPr="00B733FC">
              <w:rPr>
                <w:sz w:val="22"/>
                <w:szCs w:val="22"/>
                <w:lang w:val="en-AU"/>
              </w:rPr>
              <w:t xml:space="preserve">and/or </w:t>
            </w:r>
            <w:r w:rsidRPr="00B733FC">
              <w:rPr>
                <w:sz w:val="22"/>
                <w:szCs w:val="22"/>
                <w:lang w:val="en-AU"/>
              </w:rPr>
              <w:t>psychometric analysis)</w:t>
            </w:r>
          </w:p>
        </w:tc>
      </w:tr>
      <w:tr w:rsidR="00E74EFD" w:rsidRPr="00B733FC" w:rsidTr="00A73085">
        <w:tc>
          <w:tcPr>
            <w:tcW w:w="4815" w:type="dxa"/>
          </w:tcPr>
          <w:p w:rsidR="00E74EFD" w:rsidRPr="00B733FC" w:rsidRDefault="006C66E1" w:rsidP="00554C36">
            <w:pPr>
              <w:pStyle w:val="PARA1"/>
              <w:rPr>
                <w:sz w:val="22"/>
                <w:szCs w:val="22"/>
                <w:lang w:val="en-AU"/>
              </w:rPr>
            </w:pPr>
            <w:r w:rsidRPr="00B733FC">
              <w:rPr>
                <w:sz w:val="22"/>
                <w:szCs w:val="22"/>
                <w:lang w:val="en-AU"/>
              </w:rPr>
              <w:t>A</w:t>
            </w:r>
            <w:r w:rsidR="00E74EFD" w:rsidRPr="00B733FC">
              <w:rPr>
                <w:sz w:val="22"/>
                <w:szCs w:val="22"/>
                <w:lang w:val="en-AU"/>
              </w:rPr>
              <w:t xml:space="preserve"> minimum of 15 different questions are included in the assessment tool that are at ACSF Level 3 and at ACSF level 4</w:t>
            </w:r>
          </w:p>
        </w:tc>
        <w:tc>
          <w:tcPr>
            <w:tcW w:w="4507" w:type="dxa"/>
          </w:tcPr>
          <w:p w:rsidR="005315AF" w:rsidRPr="00B733FC" w:rsidRDefault="005315AF" w:rsidP="001350E2">
            <w:pPr>
              <w:pStyle w:val="PARA1"/>
              <w:keepNext/>
              <w:numPr>
                <w:ilvl w:val="0"/>
                <w:numId w:val="44"/>
              </w:numPr>
              <w:spacing w:after="0"/>
              <w:rPr>
                <w:sz w:val="22"/>
                <w:szCs w:val="22"/>
                <w:lang w:val="en-AU"/>
              </w:rPr>
            </w:pPr>
            <w:r w:rsidRPr="00B733FC">
              <w:rPr>
                <w:sz w:val="22"/>
                <w:szCs w:val="22"/>
                <w:lang w:val="en-AU"/>
              </w:rPr>
              <w:t>This is demonstrated by the descriptions of the content of the tool and access to the assessment tasks including the texts/stimuli and the questions.</w:t>
            </w:r>
          </w:p>
          <w:p w:rsidR="00E74EFD" w:rsidRPr="00B733FC" w:rsidRDefault="00E74EFD" w:rsidP="001350E2">
            <w:pPr>
              <w:pStyle w:val="PARA1"/>
              <w:numPr>
                <w:ilvl w:val="0"/>
                <w:numId w:val="44"/>
              </w:numPr>
              <w:spacing w:after="0"/>
              <w:rPr>
                <w:sz w:val="22"/>
                <w:szCs w:val="22"/>
                <w:lang w:val="en-AU"/>
              </w:rPr>
            </w:pPr>
            <w:r w:rsidRPr="00B733FC">
              <w:rPr>
                <w:sz w:val="22"/>
                <w:szCs w:val="22"/>
                <w:lang w:val="en-AU"/>
              </w:rPr>
              <w:t xml:space="preserve">Mapping of the assessment tasks and </w:t>
            </w:r>
            <w:r w:rsidRPr="00B733FC">
              <w:rPr>
                <w:sz w:val="22"/>
                <w:szCs w:val="22"/>
                <w:lang w:val="en-AU"/>
              </w:rPr>
              <w:lastRenderedPageBreak/>
              <w:t>questions against the ACSF and how these cover Levels 3 and 4 of the ACSF including demonstrating that they include 15 or more questions at ACSF Level 3 and at (beginning) ACSF level 4</w:t>
            </w:r>
          </w:p>
        </w:tc>
      </w:tr>
      <w:tr w:rsidR="006C66E1" w:rsidRPr="00B733FC" w:rsidTr="00A73085">
        <w:tc>
          <w:tcPr>
            <w:tcW w:w="4815" w:type="dxa"/>
          </w:tcPr>
          <w:p w:rsidR="006C66E1" w:rsidRPr="00B733FC" w:rsidRDefault="006C66E1" w:rsidP="001426CC">
            <w:pPr>
              <w:pStyle w:val="PARA1"/>
              <w:rPr>
                <w:sz w:val="22"/>
                <w:szCs w:val="22"/>
                <w:lang w:val="en-AU"/>
              </w:rPr>
            </w:pPr>
            <w:r w:rsidRPr="00B733FC">
              <w:rPr>
                <w:sz w:val="22"/>
                <w:szCs w:val="22"/>
                <w:lang w:val="en-AU"/>
              </w:rPr>
              <w:lastRenderedPageBreak/>
              <w:t xml:space="preserve">Information is provided about the performance or scores required to decide that a learner has independently proved their competence at Exit Level 3 in the Australian Core Skills Framework (ACSF) in both skill areas of </w:t>
            </w:r>
            <w:r w:rsidR="0097612F" w:rsidRPr="00B733FC">
              <w:rPr>
                <w:sz w:val="22"/>
                <w:szCs w:val="22"/>
                <w:lang w:val="en-AU"/>
              </w:rPr>
              <w:t>Reading and Numeracy</w:t>
            </w:r>
            <w:r w:rsidRPr="00B733FC">
              <w:rPr>
                <w:sz w:val="22"/>
                <w:szCs w:val="22"/>
                <w:lang w:val="en-AU"/>
              </w:rPr>
              <w:t xml:space="preserve"> for access to VET </w:t>
            </w:r>
            <w:r w:rsidR="00406A75" w:rsidRPr="00B733FC">
              <w:rPr>
                <w:sz w:val="22"/>
                <w:szCs w:val="22"/>
                <w:lang w:val="en-AU"/>
              </w:rPr>
              <w:t>S</w:t>
            </w:r>
            <w:r w:rsidR="001426CC" w:rsidRPr="00B733FC">
              <w:rPr>
                <w:sz w:val="22"/>
                <w:szCs w:val="22"/>
                <w:lang w:val="en-AU"/>
              </w:rPr>
              <w:t xml:space="preserve">tudent </w:t>
            </w:r>
            <w:r w:rsidR="00406A75" w:rsidRPr="00B733FC">
              <w:rPr>
                <w:sz w:val="22"/>
                <w:szCs w:val="22"/>
                <w:lang w:val="en-AU"/>
              </w:rPr>
              <w:t>L</w:t>
            </w:r>
            <w:r w:rsidR="001426CC" w:rsidRPr="00B733FC">
              <w:rPr>
                <w:sz w:val="22"/>
                <w:szCs w:val="22"/>
                <w:lang w:val="en-AU"/>
              </w:rPr>
              <w:t>oans</w:t>
            </w:r>
            <w:r w:rsidRPr="00B733FC">
              <w:rPr>
                <w:sz w:val="22"/>
                <w:szCs w:val="22"/>
                <w:lang w:val="en-AU"/>
              </w:rPr>
              <w:t>.</w:t>
            </w:r>
          </w:p>
        </w:tc>
        <w:tc>
          <w:tcPr>
            <w:tcW w:w="4507" w:type="dxa"/>
          </w:tcPr>
          <w:p w:rsidR="006C66E1" w:rsidRPr="00B733FC" w:rsidRDefault="006C66E1" w:rsidP="001350E2">
            <w:pPr>
              <w:pStyle w:val="PARA1"/>
              <w:numPr>
                <w:ilvl w:val="0"/>
                <w:numId w:val="45"/>
              </w:numPr>
              <w:spacing w:after="0"/>
              <w:rPr>
                <w:sz w:val="22"/>
                <w:szCs w:val="22"/>
                <w:lang w:val="en-AU"/>
              </w:rPr>
            </w:pPr>
            <w:r w:rsidRPr="00B733FC">
              <w:rPr>
                <w:sz w:val="22"/>
                <w:szCs w:val="22"/>
                <w:lang w:val="en-AU"/>
              </w:rPr>
              <w:t xml:space="preserve">For paper-based assessments, clear guidelines and marking instructions are provided that state the level of performance required to prove competence at Exit level 3 of the ACSF in both </w:t>
            </w:r>
            <w:r w:rsidR="0097612F" w:rsidRPr="00B733FC">
              <w:rPr>
                <w:sz w:val="22"/>
                <w:szCs w:val="22"/>
                <w:lang w:val="en-AU"/>
              </w:rPr>
              <w:t>Reading and Numeracy</w:t>
            </w:r>
            <w:r w:rsidRPr="00B733FC">
              <w:rPr>
                <w:sz w:val="22"/>
                <w:szCs w:val="22"/>
                <w:lang w:val="en-AU"/>
              </w:rPr>
              <w:t xml:space="preserve"> and show how to validly report the outcomes against the standard</w:t>
            </w:r>
          </w:p>
          <w:p w:rsidR="006C66E1" w:rsidRPr="00B733FC" w:rsidRDefault="006C66E1" w:rsidP="001350E2">
            <w:pPr>
              <w:pStyle w:val="PARA1"/>
              <w:numPr>
                <w:ilvl w:val="0"/>
                <w:numId w:val="45"/>
              </w:numPr>
              <w:spacing w:after="0"/>
              <w:rPr>
                <w:sz w:val="22"/>
                <w:szCs w:val="22"/>
                <w:lang w:val="en-AU"/>
              </w:rPr>
            </w:pPr>
            <w:r w:rsidRPr="00B733FC">
              <w:rPr>
                <w:sz w:val="22"/>
                <w:szCs w:val="22"/>
                <w:lang w:val="en-AU"/>
              </w:rPr>
              <w:t xml:space="preserve">For computer-based assessments, a user or administration manual provides the level of performance required to prove competence at Exit level 3 of the ACSF in both </w:t>
            </w:r>
            <w:r w:rsidR="0097612F" w:rsidRPr="00B733FC">
              <w:rPr>
                <w:sz w:val="22"/>
                <w:szCs w:val="22"/>
                <w:lang w:val="en-AU"/>
              </w:rPr>
              <w:t>Reading and Numeracy</w:t>
            </w:r>
            <w:r w:rsidRPr="00B733FC">
              <w:rPr>
                <w:sz w:val="22"/>
                <w:szCs w:val="22"/>
                <w:lang w:val="en-AU"/>
              </w:rPr>
              <w:t xml:space="preserve"> and reports validly report the outcomes against the standard</w:t>
            </w:r>
          </w:p>
        </w:tc>
      </w:tr>
    </w:tbl>
    <w:p w:rsidR="00D11E56" w:rsidRPr="00B733FC" w:rsidRDefault="00D11E56" w:rsidP="000C78D9">
      <w:pPr>
        <w:pStyle w:val="Heading2"/>
        <w:ind w:left="578" w:hanging="578"/>
      </w:pPr>
      <w:bookmarkStart w:id="23" w:name="_Toc471896382"/>
      <w:r w:rsidRPr="00B733FC">
        <w:t>Criterion 2: Reliability</w:t>
      </w:r>
      <w:bookmarkEnd w:id="23"/>
    </w:p>
    <w:tbl>
      <w:tblPr>
        <w:tblStyle w:val="TableGrid"/>
        <w:tblW w:w="9322" w:type="dxa"/>
        <w:tblLook w:val="04A0" w:firstRow="1" w:lastRow="0" w:firstColumn="1" w:lastColumn="0" w:noHBand="0" w:noVBand="1"/>
      </w:tblPr>
      <w:tblGrid>
        <w:gridCol w:w="4815"/>
        <w:gridCol w:w="4507"/>
      </w:tblGrid>
      <w:tr w:rsidR="008E7E42" w:rsidRPr="00B733FC" w:rsidTr="007A1106">
        <w:tc>
          <w:tcPr>
            <w:tcW w:w="4815" w:type="dxa"/>
          </w:tcPr>
          <w:p w:rsidR="008E7E42" w:rsidRPr="00B733FC" w:rsidRDefault="008E7E42" w:rsidP="000C78D9">
            <w:pPr>
              <w:pStyle w:val="PARA1"/>
              <w:keepNext/>
              <w:rPr>
                <w:b/>
                <w:lang w:val="en-AU"/>
              </w:rPr>
            </w:pPr>
            <w:r w:rsidRPr="00B733FC">
              <w:rPr>
                <w:b/>
                <w:lang w:val="en-AU"/>
              </w:rPr>
              <w:t>Specifications</w:t>
            </w:r>
          </w:p>
          <w:p w:rsidR="008E7E42" w:rsidRPr="00B733FC" w:rsidRDefault="008E7E42" w:rsidP="001426CC">
            <w:pPr>
              <w:pStyle w:val="PARA1"/>
              <w:keepNext/>
              <w:rPr>
                <w:lang w:val="en-AU"/>
              </w:rPr>
            </w:pPr>
            <w:r w:rsidRPr="00B733FC">
              <w:rPr>
                <w:lang w:val="en-AU"/>
              </w:rPr>
              <w:t xml:space="preserve">For the assessment tool to validly assess against the ACSF and meet the requirements of VET </w:t>
            </w:r>
            <w:r w:rsidR="00406A75" w:rsidRPr="00B733FC">
              <w:rPr>
                <w:lang w:val="en-AU"/>
              </w:rPr>
              <w:t>S</w:t>
            </w:r>
            <w:r w:rsidR="001426CC" w:rsidRPr="00B733FC">
              <w:rPr>
                <w:lang w:val="en-AU"/>
              </w:rPr>
              <w:t xml:space="preserve">tudent </w:t>
            </w:r>
            <w:r w:rsidR="00406A75" w:rsidRPr="00B733FC">
              <w:rPr>
                <w:lang w:val="en-AU"/>
              </w:rPr>
              <w:t>L</w:t>
            </w:r>
            <w:r w:rsidR="001426CC" w:rsidRPr="00B733FC">
              <w:rPr>
                <w:lang w:val="en-AU"/>
              </w:rPr>
              <w:t>oans</w:t>
            </w:r>
            <w:r w:rsidRPr="00B733FC">
              <w:rPr>
                <w:lang w:val="en-AU"/>
              </w:rPr>
              <w:t>, it needs to meet the following criteria and specifications.</w:t>
            </w:r>
          </w:p>
        </w:tc>
        <w:tc>
          <w:tcPr>
            <w:tcW w:w="4507" w:type="dxa"/>
          </w:tcPr>
          <w:p w:rsidR="008E7E42" w:rsidRPr="00B733FC" w:rsidRDefault="008E7E42" w:rsidP="000C78D9">
            <w:pPr>
              <w:pStyle w:val="PARA1"/>
              <w:keepNext/>
              <w:rPr>
                <w:b/>
                <w:lang w:val="en-AU"/>
              </w:rPr>
            </w:pPr>
            <w:r w:rsidRPr="00B733FC">
              <w:rPr>
                <w:b/>
                <w:lang w:val="en-AU"/>
              </w:rPr>
              <w:t>Evidence</w:t>
            </w:r>
          </w:p>
          <w:p w:rsidR="008E7E42" w:rsidRPr="00B733FC" w:rsidRDefault="008E7E42" w:rsidP="000C78D9">
            <w:pPr>
              <w:pStyle w:val="PARA1"/>
              <w:keepNext/>
              <w:rPr>
                <w:lang w:val="en-AU"/>
              </w:rPr>
            </w:pPr>
            <w:r w:rsidRPr="00B733FC">
              <w:rPr>
                <w:lang w:val="en-AU"/>
              </w:rPr>
              <w:t>Evidence to demonstrate that these specifications have been satisfactorily met should include the following.</w:t>
            </w:r>
          </w:p>
        </w:tc>
      </w:tr>
      <w:tr w:rsidR="007104D8" w:rsidRPr="00B733FC" w:rsidTr="00F77E03">
        <w:tc>
          <w:tcPr>
            <w:tcW w:w="4815" w:type="dxa"/>
          </w:tcPr>
          <w:p w:rsidR="007104D8" w:rsidRPr="00B733FC" w:rsidRDefault="007104D8" w:rsidP="000C78D9">
            <w:pPr>
              <w:pStyle w:val="PARA1"/>
              <w:keepNext/>
              <w:rPr>
                <w:sz w:val="22"/>
                <w:szCs w:val="22"/>
                <w:lang w:val="en-AU"/>
              </w:rPr>
            </w:pPr>
            <w:r w:rsidRPr="00B733FC">
              <w:rPr>
                <w:sz w:val="22"/>
                <w:szCs w:val="22"/>
                <w:lang w:val="en-AU"/>
              </w:rPr>
              <w:t>The tasks and questions are validly mapped against the different ACSF levels</w:t>
            </w:r>
          </w:p>
        </w:tc>
        <w:tc>
          <w:tcPr>
            <w:tcW w:w="4507" w:type="dxa"/>
          </w:tcPr>
          <w:p w:rsidR="007104D8" w:rsidRPr="00B733FC" w:rsidRDefault="007104D8" w:rsidP="001350E2">
            <w:pPr>
              <w:pStyle w:val="PARA1"/>
              <w:keepNext/>
              <w:numPr>
                <w:ilvl w:val="0"/>
                <w:numId w:val="46"/>
              </w:numPr>
              <w:spacing w:after="0"/>
              <w:rPr>
                <w:sz w:val="22"/>
                <w:szCs w:val="22"/>
                <w:lang w:val="en-AU"/>
              </w:rPr>
            </w:pPr>
            <w:r w:rsidRPr="00B733FC">
              <w:rPr>
                <w:sz w:val="22"/>
                <w:szCs w:val="22"/>
                <w:lang w:val="en-AU"/>
              </w:rPr>
              <w:t xml:space="preserve">Mapping of the assessment tasks and questions against the ACSF </w:t>
            </w:r>
          </w:p>
          <w:p w:rsidR="007104D8" w:rsidRPr="00B733FC" w:rsidRDefault="007104D8" w:rsidP="001350E2">
            <w:pPr>
              <w:pStyle w:val="PARA1"/>
              <w:keepNext/>
              <w:numPr>
                <w:ilvl w:val="0"/>
                <w:numId w:val="46"/>
              </w:numPr>
              <w:spacing w:after="0"/>
              <w:rPr>
                <w:sz w:val="22"/>
                <w:szCs w:val="22"/>
                <w:lang w:val="en-AU"/>
              </w:rPr>
            </w:pPr>
            <w:r w:rsidRPr="00B733FC">
              <w:rPr>
                <w:sz w:val="22"/>
                <w:szCs w:val="22"/>
                <w:lang w:val="en-AU"/>
              </w:rPr>
              <w:t>Evidence of the methodology used to align the tasks and questions against the different ACSF levels (e.g., trials, validation and moderation processes, psychometric analysis)</w:t>
            </w:r>
          </w:p>
        </w:tc>
      </w:tr>
      <w:tr w:rsidR="00A45E87" w:rsidRPr="00B733FC" w:rsidTr="00A45E87">
        <w:tc>
          <w:tcPr>
            <w:tcW w:w="4815" w:type="dxa"/>
          </w:tcPr>
          <w:p w:rsidR="00A45E87" w:rsidRPr="00B733FC" w:rsidRDefault="007104D8" w:rsidP="000C78D9">
            <w:pPr>
              <w:pStyle w:val="PARA1"/>
              <w:keepNext/>
              <w:rPr>
                <w:sz w:val="22"/>
                <w:szCs w:val="22"/>
                <w:lang w:val="en-AU"/>
              </w:rPr>
            </w:pPr>
            <w:r w:rsidRPr="00B733FC">
              <w:rPr>
                <w:sz w:val="22"/>
                <w:szCs w:val="22"/>
                <w:lang w:val="en-AU"/>
              </w:rPr>
              <w:t>T</w:t>
            </w:r>
            <w:r w:rsidR="00BF005D" w:rsidRPr="00B733FC">
              <w:rPr>
                <w:sz w:val="22"/>
                <w:szCs w:val="22"/>
                <w:lang w:val="en-AU"/>
              </w:rPr>
              <w:t xml:space="preserve">he assessment tasks were tested and trialled with </w:t>
            </w:r>
            <w:r w:rsidR="00405443" w:rsidRPr="00B733FC">
              <w:rPr>
                <w:sz w:val="22"/>
                <w:szCs w:val="22"/>
                <w:lang w:val="en-AU"/>
              </w:rPr>
              <w:t xml:space="preserve">a range </w:t>
            </w:r>
            <w:r w:rsidR="00BF005D" w:rsidRPr="00B733FC">
              <w:rPr>
                <w:sz w:val="22"/>
                <w:szCs w:val="22"/>
                <w:lang w:val="en-AU"/>
              </w:rPr>
              <w:t xml:space="preserve">of learners and the results against the ACSF </w:t>
            </w:r>
            <w:r w:rsidRPr="00B733FC">
              <w:rPr>
                <w:sz w:val="22"/>
                <w:szCs w:val="22"/>
                <w:lang w:val="en-AU"/>
              </w:rPr>
              <w:t xml:space="preserve">levels </w:t>
            </w:r>
            <w:r w:rsidR="00BF005D" w:rsidRPr="00B733FC">
              <w:rPr>
                <w:sz w:val="22"/>
                <w:szCs w:val="22"/>
                <w:lang w:val="en-AU"/>
              </w:rPr>
              <w:t xml:space="preserve">checked and confirmed </w:t>
            </w:r>
          </w:p>
        </w:tc>
        <w:tc>
          <w:tcPr>
            <w:tcW w:w="4507" w:type="dxa"/>
          </w:tcPr>
          <w:p w:rsidR="00BF005D" w:rsidRPr="00B733FC" w:rsidRDefault="007104D8" w:rsidP="001350E2">
            <w:pPr>
              <w:pStyle w:val="PARA1"/>
              <w:keepNext/>
              <w:numPr>
                <w:ilvl w:val="0"/>
                <w:numId w:val="46"/>
              </w:numPr>
              <w:spacing w:after="0"/>
              <w:rPr>
                <w:sz w:val="22"/>
                <w:szCs w:val="22"/>
                <w:lang w:val="en-AU"/>
              </w:rPr>
            </w:pPr>
            <w:r w:rsidRPr="00B733FC">
              <w:rPr>
                <w:sz w:val="22"/>
                <w:szCs w:val="22"/>
                <w:lang w:val="en-AU"/>
              </w:rPr>
              <w:t>E</w:t>
            </w:r>
            <w:r w:rsidR="00A45E87" w:rsidRPr="00B733FC">
              <w:rPr>
                <w:sz w:val="22"/>
                <w:szCs w:val="22"/>
                <w:lang w:val="en-AU"/>
              </w:rPr>
              <w:t xml:space="preserve">vidence of how the tasks and questions were tested and trialled, including the results of validation, testing and psychometric analysis </w:t>
            </w:r>
            <w:r w:rsidR="00BF005D" w:rsidRPr="00B733FC">
              <w:rPr>
                <w:sz w:val="22"/>
                <w:szCs w:val="22"/>
                <w:lang w:val="en-AU"/>
              </w:rPr>
              <w:t>undertaken</w:t>
            </w:r>
          </w:p>
          <w:p w:rsidR="00BF005D" w:rsidRPr="00B733FC" w:rsidRDefault="00BF005D" w:rsidP="001350E2">
            <w:pPr>
              <w:pStyle w:val="PARA1"/>
              <w:keepNext/>
              <w:numPr>
                <w:ilvl w:val="0"/>
                <w:numId w:val="46"/>
              </w:numPr>
              <w:rPr>
                <w:sz w:val="22"/>
                <w:szCs w:val="22"/>
                <w:lang w:val="en-AU"/>
              </w:rPr>
            </w:pPr>
            <w:r w:rsidRPr="00B733FC">
              <w:rPr>
                <w:sz w:val="22"/>
                <w:szCs w:val="22"/>
                <w:lang w:val="en-AU"/>
              </w:rPr>
              <w:t>The results of any psychometric testing of the results of trials and that the measures of statistical reliability are high</w:t>
            </w:r>
            <w:r w:rsidR="00704F66" w:rsidRPr="00B733FC">
              <w:rPr>
                <w:sz w:val="22"/>
                <w:szCs w:val="22"/>
                <w:lang w:val="en-AU"/>
              </w:rPr>
              <w:t xml:space="preserve"> </w:t>
            </w:r>
            <w:r w:rsidR="00704F66" w:rsidRPr="00B733FC">
              <w:rPr>
                <w:lang w:val="en-AU"/>
              </w:rPr>
              <w:t>(e.g. &gt;0.7)</w:t>
            </w:r>
            <w:r w:rsidRPr="00B733FC">
              <w:rPr>
                <w:sz w:val="22"/>
                <w:szCs w:val="22"/>
                <w:lang w:val="en-AU"/>
              </w:rPr>
              <w:t>.</w:t>
            </w:r>
          </w:p>
        </w:tc>
      </w:tr>
      <w:tr w:rsidR="007104D8" w:rsidRPr="00B733FC" w:rsidTr="00A45E87">
        <w:tc>
          <w:tcPr>
            <w:tcW w:w="4815" w:type="dxa"/>
          </w:tcPr>
          <w:p w:rsidR="007104D8" w:rsidRPr="00B733FC" w:rsidRDefault="007104D8" w:rsidP="000C78D9">
            <w:pPr>
              <w:pStyle w:val="PARA1"/>
              <w:rPr>
                <w:sz w:val="22"/>
                <w:szCs w:val="22"/>
                <w:lang w:val="en-AU"/>
              </w:rPr>
            </w:pPr>
            <w:r w:rsidRPr="00B733FC">
              <w:rPr>
                <w:sz w:val="22"/>
                <w:szCs w:val="22"/>
                <w:lang w:val="en-AU"/>
              </w:rPr>
              <w:t xml:space="preserve">The marking and scoring guides </w:t>
            </w:r>
            <w:r w:rsidR="00FA2303" w:rsidRPr="00B733FC">
              <w:rPr>
                <w:sz w:val="22"/>
                <w:szCs w:val="22"/>
                <w:lang w:val="en-AU"/>
              </w:rPr>
              <w:t xml:space="preserve">or rubrics </w:t>
            </w:r>
            <w:r w:rsidRPr="00B733FC">
              <w:rPr>
                <w:sz w:val="22"/>
                <w:szCs w:val="22"/>
                <w:lang w:val="en-AU"/>
              </w:rPr>
              <w:t>(if manually scored) can be applied consistently and reliably across different assessors/markers</w:t>
            </w:r>
          </w:p>
        </w:tc>
        <w:tc>
          <w:tcPr>
            <w:tcW w:w="4507" w:type="dxa"/>
          </w:tcPr>
          <w:p w:rsidR="007104D8" w:rsidRPr="00B733FC" w:rsidRDefault="007104D8" w:rsidP="001350E2">
            <w:pPr>
              <w:pStyle w:val="PARA1"/>
              <w:numPr>
                <w:ilvl w:val="0"/>
                <w:numId w:val="46"/>
              </w:numPr>
              <w:spacing w:after="0"/>
              <w:rPr>
                <w:sz w:val="22"/>
                <w:szCs w:val="22"/>
                <w:lang w:val="en-AU"/>
              </w:rPr>
            </w:pPr>
            <w:r w:rsidRPr="00B733FC">
              <w:rPr>
                <w:sz w:val="22"/>
                <w:szCs w:val="22"/>
                <w:lang w:val="en-AU"/>
              </w:rPr>
              <w:t xml:space="preserve">For paper-based assessments, clear </w:t>
            </w:r>
            <w:r w:rsidR="00AF6615" w:rsidRPr="00B733FC">
              <w:rPr>
                <w:sz w:val="22"/>
                <w:szCs w:val="22"/>
                <w:lang w:val="en-AU"/>
              </w:rPr>
              <w:t xml:space="preserve">and unambiguous </w:t>
            </w:r>
            <w:r w:rsidRPr="00B733FC">
              <w:rPr>
                <w:sz w:val="22"/>
                <w:szCs w:val="22"/>
                <w:lang w:val="en-AU"/>
              </w:rPr>
              <w:t>guidelines and marking instructions are provided that can be used reliably by different markers (and are customised explicitly to the assessment tasks and questions, and are not a copy or extract from the ACSF)</w:t>
            </w:r>
          </w:p>
          <w:p w:rsidR="00AF6615" w:rsidRPr="00B733FC" w:rsidRDefault="005315AF" w:rsidP="001350E2">
            <w:pPr>
              <w:pStyle w:val="PARA1"/>
              <w:numPr>
                <w:ilvl w:val="0"/>
                <w:numId w:val="46"/>
              </w:numPr>
              <w:spacing w:after="0"/>
              <w:rPr>
                <w:sz w:val="22"/>
                <w:szCs w:val="22"/>
                <w:lang w:val="en-AU"/>
              </w:rPr>
            </w:pPr>
            <w:r w:rsidRPr="00B733FC">
              <w:rPr>
                <w:sz w:val="22"/>
                <w:szCs w:val="22"/>
                <w:lang w:val="en-AU"/>
              </w:rPr>
              <w:t>C</w:t>
            </w:r>
            <w:r w:rsidR="00AF6615" w:rsidRPr="00B733FC">
              <w:rPr>
                <w:sz w:val="22"/>
                <w:szCs w:val="22"/>
                <w:lang w:val="en-AU"/>
              </w:rPr>
              <w:t>lear guidelines that set out what the overall result needs to be to make the decision about whether the learner meets the minimum standard or not</w:t>
            </w:r>
          </w:p>
        </w:tc>
      </w:tr>
      <w:tr w:rsidR="00FA2303" w:rsidRPr="00B733FC" w:rsidTr="00F77E03">
        <w:tc>
          <w:tcPr>
            <w:tcW w:w="4815" w:type="dxa"/>
          </w:tcPr>
          <w:p w:rsidR="00FA2303" w:rsidRPr="00B733FC" w:rsidRDefault="00FA2303" w:rsidP="000C78D9">
            <w:pPr>
              <w:pStyle w:val="PARA1"/>
              <w:rPr>
                <w:sz w:val="22"/>
                <w:szCs w:val="22"/>
                <w:lang w:val="en-AU"/>
              </w:rPr>
            </w:pPr>
            <w:r w:rsidRPr="00B733FC">
              <w:rPr>
                <w:sz w:val="22"/>
                <w:szCs w:val="22"/>
                <w:lang w:val="en-AU"/>
              </w:rPr>
              <w:t xml:space="preserve">Administration guidelines include details about who can mark the assessment if it is to be manually marked and a specified set of marking information </w:t>
            </w:r>
            <w:r w:rsidRPr="00B733FC">
              <w:rPr>
                <w:sz w:val="22"/>
                <w:szCs w:val="22"/>
                <w:lang w:val="en-AU"/>
              </w:rPr>
              <w:lastRenderedPageBreak/>
              <w:t>and scoring rubrics are NOT provided</w:t>
            </w:r>
          </w:p>
        </w:tc>
        <w:tc>
          <w:tcPr>
            <w:tcW w:w="4507" w:type="dxa"/>
          </w:tcPr>
          <w:p w:rsidR="00FA2303" w:rsidRPr="00B733FC" w:rsidRDefault="00FA2303" w:rsidP="00431627">
            <w:pPr>
              <w:pStyle w:val="PARA1"/>
              <w:numPr>
                <w:ilvl w:val="0"/>
                <w:numId w:val="46"/>
              </w:numPr>
              <w:spacing w:after="0"/>
              <w:rPr>
                <w:sz w:val="22"/>
                <w:szCs w:val="22"/>
                <w:lang w:val="en-AU"/>
              </w:rPr>
            </w:pPr>
            <w:r w:rsidRPr="00B733FC">
              <w:rPr>
                <w:sz w:val="22"/>
                <w:szCs w:val="22"/>
                <w:lang w:val="en-AU"/>
              </w:rPr>
              <w:lastRenderedPageBreak/>
              <w:t xml:space="preserve">The qualifications and experience of the markers in relation to each skill area and to the ACSF are sufficient to undertake this judgement. A qualified LLN assessor will </w:t>
            </w:r>
            <w:r w:rsidRPr="00B733FC">
              <w:rPr>
                <w:sz w:val="22"/>
                <w:szCs w:val="22"/>
                <w:lang w:val="en-AU"/>
              </w:rPr>
              <w:lastRenderedPageBreak/>
              <w:t xml:space="preserve">be someone with specific expertise and qualifications in LLN, such as the </w:t>
            </w:r>
            <w:proofErr w:type="spellStart"/>
            <w:r w:rsidRPr="00B733FC">
              <w:rPr>
                <w:sz w:val="22"/>
                <w:szCs w:val="22"/>
                <w:lang w:val="en-AU"/>
              </w:rPr>
              <w:t>TAE80113</w:t>
            </w:r>
            <w:proofErr w:type="spellEnd"/>
            <w:r w:rsidRPr="00B733FC">
              <w:rPr>
                <w:sz w:val="22"/>
                <w:szCs w:val="22"/>
                <w:lang w:val="en-AU"/>
              </w:rPr>
              <w:t xml:space="preserve"> - Graduate Diploma of Adult Language, Literacy and Numeracy Practice or equivalent. The new unit </w:t>
            </w:r>
            <w:proofErr w:type="spellStart"/>
            <w:r w:rsidR="00EA509B" w:rsidRPr="00B733FC">
              <w:rPr>
                <w:sz w:val="22"/>
                <w:szCs w:val="22"/>
                <w:lang w:val="en-AU"/>
              </w:rPr>
              <w:t>TAELLN411</w:t>
            </w:r>
            <w:proofErr w:type="spellEnd"/>
            <w:r w:rsidRPr="00B733FC">
              <w:rPr>
                <w:sz w:val="22"/>
                <w:szCs w:val="22"/>
                <w:lang w:val="en-AU"/>
              </w:rPr>
              <w:t xml:space="preserve"> Address adult language, literacy and numeracy skills in </w:t>
            </w:r>
            <w:proofErr w:type="spellStart"/>
            <w:r w:rsidRPr="00B733FC">
              <w:rPr>
                <w:sz w:val="22"/>
                <w:szCs w:val="22"/>
                <w:lang w:val="en-AU"/>
              </w:rPr>
              <w:t>TAE40110</w:t>
            </w:r>
            <w:proofErr w:type="spellEnd"/>
            <w:r w:rsidRPr="00B733FC">
              <w:rPr>
                <w:sz w:val="22"/>
                <w:szCs w:val="22"/>
                <w:lang w:val="en-AU"/>
              </w:rPr>
              <w:t xml:space="preserve"> is not sufficient for this purpose.</w:t>
            </w:r>
          </w:p>
        </w:tc>
      </w:tr>
      <w:tr w:rsidR="00AF6615" w:rsidRPr="00B733FC" w:rsidTr="00F77E03">
        <w:tc>
          <w:tcPr>
            <w:tcW w:w="4815" w:type="dxa"/>
          </w:tcPr>
          <w:p w:rsidR="00AF6615" w:rsidRPr="00B733FC" w:rsidRDefault="00AF6615" w:rsidP="000C78D9">
            <w:pPr>
              <w:pStyle w:val="PARA1"/>
              <w:rPr>
                <w:sz w:val="22"/>
                <w:szCs w:val="22"/>
                <w:lang w:val="en-AU"/>
              </w:rPr>
            </w:pPr>
            <w:r w:rsidRPr="00B733FC">
              <w:rPr>
                <w:sz w:val="22"/>
                <w:szCs w:val="22"/>
                <w:lang w:val="en-AU"/>
              </w:rPr>
              <w:lastRenderedPageBreak/>
              <w:t>Administration guidelines include clear details of the conditions under which the assessment should take place</w:t>
            </w:r>
          </w:p>
        </w:tc>
        <w:tc>
          <w:tcPr>
            <w:tcW w:w="4507" w:type="dxa"/>
          </w:tcPr>
          <w:p w:rsidR="00AF6615" w:rsidRPr="00B733FC" w:rsidRDefault="00AF6615" w:rsidP="00554C36">
            <w:pPr>
              <w:pStyle w:val="PARA1"/>
              <w:spacing w:after="0"/>
              <w:rPr>
                <w:sz w:val="22"/>
                <w:szCs w:val="22"/>
                <w:lang w:val="en-AU"/>
              </w:rPr>
            </w:pPr>
            <w:r w:rsidRPr="00B733FC">
              <w:rPr>
                <w:sz w:val="22"/>
                <w:szCs w:val="22"/>
                <w:lang w:val="en-AU"/>
              </w:rPr>
              <w:t>Clear instructions should be provided regarding:</w:t>
            </w:r>
          </w:p>
          <w:p w:rsidR="00AF6615" w:rsidRPr="00B733FC" w:rsidRDefault="00AF6615" w:rsidP="001350E2">
            <w:pPr>
              <w:pStyle w:val="PARA1"/>
              <w:numPr>
                <w:ilvl w:val="0"/>
                <w:numId w:val="46"/>
              </w:numPr>
              <w:spacing w:after="0"/>
              <w:rPr>
                <w:sz w:val="22"/>
                <w:szCs w:val="22"/>
                <w:lang w:val="en-AU"/>
              </w:rPr>
            </w:pPr>
            <w:r w:rsidRPr="00B733FC">
              <w:rPr>
                <w:sz w:val="22"/>
                <w:szCs w:val="22"/>
                <w:lang w:val="en-AU"/>
              </w:rPr>
              <w:t>the set up required including any IT requirements if it is a computer-based assessment</w:t>
            </w:r>
          </w:p>
          <w:p w:rsidR="00AF6615" w:rsidRPr="00B733FC" w:rsidRDefault="00AF6615" w:rsidP="001350E2">
            <w:pPr>
              <w:pStyle w:val="PARA1"/>
              <w:numPr>
                <w:ilvl w:val="0"/>
                <w:numId w:val="46"/>
              </w:numPr>
              <w:spacing w:after="0"/>
              <w:rPr>
                <w:sz w:val="22"/>
                <w:szCs w:val="22"/>
                <w:lang w:val="en-AU"/>
              </w:rPr>
            </w:pPr>
            <w:r w:rsidRPr="00B733FC">
              <w:rPr>
                <w:sz w:val="22"/>
                <w:szCs w:val="22"/>
                <w:lang w:val="en-AU"/>
              </w:rPr>
              <w:t>resources that should be made available, or are permissible e.g., calculators</w:t>
            </w:r>
          </w:p>
          <w:p w:rsidR="00AF6615" w:rsidRPr="00B733FC" w:rsidRDefault="00AF6615" w:rsidP="001350E2">
            <w:pPr>
              <w:pStyle w:val="PARA1"/>
              <w:numPr>
                <w:ilvl w:val="0"/>
                <w:numId w:val="46"/>
              </w:numPr>
              <w:spacing w:after="0"/>
              <w:rPr>
                <w:sz w:val="22"/>
                <w:szCs w:val="22"/>
                <w:lang w:val="en-AU"/>
              </w:rPr>
            </w:pPr>
            <w:r w:rsidRPr="00B733FC">
              <w:rPr>
                <w:sz w:val="22"/>
                <w:szCs w:val="22"/>
                <w:lang w:val="en-AU"/>
              </w:rPr>
              <w:t>time required and available to validly undertake the assessment</w:t>
            </w:r>
          </w:p>
          <w:p w:rsidR="00AF6615" w:rsidRPr="00B733FC" w:rsidRDefault="00AF6615" w:rsidP="001350E2">
            <w:pPr>
              <w:pStyle w:val="PARA1"/>
              <w:numPr>
                <w:ilvl w:val="0"/>
                <w:numId w:val="46"/>
              </w:numPr>
              <w:spacing w:after="0"/>
              <w:rPr>
                <w:sz w:val="22"/>
                <w:szCs w:val="22"/>
                <w:lang w:val="en-AU"/>
              </w:rPr>
            </w:pPr>
            <w:r w:rsidRPr="00B733FC">
              <w:rPr>
                <w:sz w:val="22"/>
                <w:szCs w:val="22"/>
                <w:lang w:val="en-AU"/>
              </w:rPr>
              <w:t>the allowable level of supervision and level of support allowed that meets the ACSF specifications for ACSF level 3</w:t>
            </w:r>
          </w:p>
        </w:tc>
      </w:tr>
      <w:tr w:rsidR="007104D8" w:rsidRPr="00B733FC" w:rsidTr="00A45E87">
        <w:tc>
          <w:tcPr>
            <w:tcW w:w="4815" w:type="dxa"/>
          </w:tcPr>
          <w:p w:rsidR="007104D8" w:rsidRPr="00B733FC" w:rsidRDefault="00AF6615" w:rsidP="000C78D9">
            <w:pPr>
              <w:pStyle w:val="PARA1"/>
              <w:rPr>
                <w:sz w:val="22"/>
                <w:szCs w:val="22"/>
                <w:lang w:val="en-AU"/>
              </w:rPr>
            </w:pPr>
            <w:r w:rsidRPr="00B733FC">
              <w:rPr>
                <w:sz w:val="22"/>
                <w:szCs w:val="22"/>
                <w:lang w:val="en-AU"/>
              </w:rPr>
              <w:t xml:space="preserve">Process in place for guaranteeing that the assessed learner independently undertook the assessment themselves </w:t>
            </w:r>
          </w:p>
        </w:tc>
        <w:tc>
          <w:tcPr>
            <w:tcW w:w="4507" w:type="dxa"/>
          </w:tcPr>
          <w:p w:rsidR="007104D8" w:rsidRPr="00B733FC" w:rsidRDefault="00AF6615" w:rsidP="001350E2">
            <w:pPr>
              <w:pStyle w:val="PARA1"/>
              <w:numPr>
                <w:ilvl w:val="0"/>
                <w:numId w:val="46"/>
              </w:numPr>
              <w:spacing w:after="0"/>
              <w:rPr>
                <w:sz w:val="22"/>
                <w:szCs w:val="22"/>
                <w:lang w:val="en-AU"/>
              </w:rPr>
            </w:pPr>
            <w:r w:rsidRPr="00B733FC">
              <w:rPr>
                <w:sz w:val="22"/>
                <w:szCs w:val="22"/>
                <w:lang w:val="en-AU"/>
              </w:rPr>
              <w:t xml:space="preserve">Clear instructions should be provided showing that </w:t>
            </w:r>
            <w:r w:rsidR="007104D8" w:rsidRPr="00B733FC">
              <w:rPr>
                <w:sz w:val="22"/>
                <w:szCs w:val="22"/>
                <w:lang w:val="en-AU"/>
              </w:rPr>
              <w:t xml:space="preserve">proof of identification </w:t>
            </w:r>
            <w:r w:rsidRPr="00B733FC">
              <w:rPr>
                <w:sz w:val="22"/>
                <w:szCs w:val="22"/>
                <w:lang w:val="en-AU"/>
              </w:rPr>
              <w:t xml:space="preserve">is </w:t>
            </w:r>
            <w:r w:rsidR="007104D8" w:rsidRPr="00B733FC">
              <w:rPr>
                <w:sz w:val="22"/>
                <w:szCs w:val="22"/>
                <w:lang w:val="en-AU"/>
              </w:rPr>
              <w:t xml:space="preserve">required of the learner undertaking the assessment and </w:t>
            </w:r>
            <w:r w:rsidRPr="00B733FC">
              <w:rPr>
                <w:sz w:val="22"/>
                <w:szCs w:val="22"/>
                <w:lang w:val="en-AU"/>
              </w:rPr>
              <w:t xml:space="preserve">that they </w:t>
            </w:r>
            <w:r w:rsidR="007104D8" w:rsidRPr="00B733FC">
              <w:rPr>
                <w:sz w:val="22"/>
                <w:szCs w:val="22"/>
                <w:lang w:val="en-AU"/>
              </w:rPr>
              <w:t>hav</w:t>
            </w:r>
            <w:r w:rsidRPr="00B733FC">
              <w:rPr>
                <w:sz w:val="22"/>
                <w:szCs w:val="22"/>
                <w:lang w:val="en-AU"/>
              </w:rPr>
              <w:t>e</w:t>
            </w:r>
            <w:r w:rsidR="007104D8" w:rsidRPr="00B733FC">
              <w:rPr>
                <w:sz w:val="22"/>
                <w:szCs w:val="22"/>
                <w:lang w:val="en-AU"/>
              </w:rPr>
              <w:t xml:space="preserve"> </w:t>
            </w:r>
            <w:r w:rsidRPr="00B733FC">
              <w:rPr>
                <w:sz w:val="22"/>
                <w:szCs w:val="22"/>
                <w:lang w:val="en-AU"/>
              </w:rPr>
              <w:t xml:space="preserve">provided or agreed that they have </w:t>
            </w:r>
            <w:r w:rsidR="007104D8" w:rsidRPr="00B733FC">
              <w:rPr>
                <w:sz w:val="22"/>
                <w:szCs w:val="22"/>
                <w:lang w:val="en-AU"/>
              </w:rPr>
              <w:t>complet</w:t>
            </w:r>
            <w:r w:rsidRPr="00B733FC">
              <w:rPr>
                <w:sz w:val="22"/>
                <w:szCs w:val="22"/>
                <w:lang w:val="en-AU"/>
              </w:rPr>
              <w:t>ed the assessment independently</w:t>
            </w:r>
          </w:p>
        </w:tc>
      </w:tr>
      <w:tr w:rsidR="007104D8" w:rsidRPr="00B733FC" w:rsidTr="00A45E87">
        <w:tc>
          <w:tcPr>
            <w:tcW w:w="4815" w:type="dxa"/>
          </w:tcPr>
          <w:p w:rsidR="007104D8" w:rsidRPr="00B733FC" w:rsidRDefault="00BA556C" w:rsidP="000C78D9">
            <w:pPr>
              <w:pStyle w:val="PARA1"/>
              <w:rPr>
                <w:sz w:val="22"/>
                <w:szCs w:val="22"/>
                <w:lang w:val="en-AU"/>
              </w:rPr>
            </w:pPr>
            <w:r w:rsidRPr="00B733FC">
              <w:rPr>
                <w:sz w:val="22"/>
                <w:szCs w:val="22"/>
                <w:lang w:val="en-AU"/>
              </w:rPr>
              <w:t xml:space="preserve">Administration guidelines include clear details </w:t>
            </w:r>
            <w:r w:rsidR="007104D8" w:rsidRPr="00B733FC">
              <w:rPr>
                <w:sz w:val="22"/>
                <w:szCs w:val="22"/>
                <w:lang w:val="en-AU"/>
              </w:rPr>
              <w:t>about how to record the results for candidates and of how to inform the candidates of their results and the outcome of the assessment process</w:t>
            </w:r>
          </w:p>
        </w:tc>
        <w:tc>
          <w:tcPr>
            <w:tcW w:w="4507" w:type="dxa"/>
          </w:tcPr>
          <w:p w:rsidR="007104D8" w:rsidRPr="00B733FC" w:rsidRDefault="007104D8" w:rsidP="001350E2">
            <w:pPr>
              <w:pStyle w:val="PARA1"/>
              <w:numPr>
                <w:ilvl w:val="0"/>
                <w:numId w:val="17"/>
              </w:numPr>
              <w:spacing w:after="0"/>
              <w:rPr>
                <w:sz w:val="22"/>
                <w:szCs w:val="22"/>
                <w:lang w:val="en-AU"/>
              </w:rPr>
            </w:pPr>
            <w:r w:rsidRPr="00B733FC">
              <w:rPr>
                <w:sz w:val="22"/>
                <w:szCs w:val="22"/>
                <w:lang w:val="en-AU"/>
              </w:rPr>
              <w:t xml:space="preserve">Guidelines </w:t>
            </w:r>
            <w:r w:rsidR="00BA556C" w:rsidRPr="00B733FC">
              <w:rPr>
                <w:sz w:val="22"/>
                <w:szCs w:val="22"/>
                <w:lang w:val="en-AU"/>
              </w:rPr>
              <w:t>show</w:t>
            </w:r>
            <w:r w:rsidRPr="00B733FC">
              <w:rPr>
                <w:sz w:val="22"/>
                <w:szCs w:val="22"/>
                <w:lang w:val="en-AU"/>
              </w:rPr>
              <w:t xml:space="preserve"> how to record the results for candidates and of how to inform the candidates of their results and the outcome of the assessment process.</w:t>
            </w:r>
          </w:p>
        </w:tc>
      </w:tr>
    </w:tbl>
    <w:p w:rsidR="00D11E56" w:rsidRPr="00B733FC" w:rsidRDefault="00D11E56" w:rsidP="00D11E56">
      <w:pPr>
        <w:pStyle w:val="PARA1"/>
        <w:rPr>
          <w:lang w:val="en-AU"/>
        </w:rPr>
      </w:pPr>
    </w:p>
    <w:p w:rsidR="00994A20" w:rsidRPr="00B733FC" w:rsidRDefault="00994A20">
      <w:pPr>
        <w:jc w:val="left"/>
        <w:rPr>
          <w:rFonts w:ascii="Times New Roman" w:hAnsi="Times New Roman"/>
          <w:b/>
          <w:sz w:val="24"/>
        </w:rPr>
      </w:pPr>
      <w:r w:rsidRPr="00B733FC">
        <w:br w:type="page"/>
      </w:r>
    </w:p>
    <w:p w:rsidR="00D11E56" w:rsidRPr="00B733FC" w:rsidRDefault="00D11E56" w:rsidP="007104D8">
      <w:pPr>
        <w:pStyle w:val="Heading2"/>
      </w:pPr>
      <w:bookmarkStart w:id="24" w:name="_Toc471896383"/>
      <w:r w:rsidRPr="00B733FC">
        <w:lastRenderedPageBreak/>
        <w:t>Criterion 3: Fairness</w:t>
      </w:r>
      <w:bookmarkEnd w:id="24"/>
    </w:p>
    <w:tbl>
      <w:tblPr>
        <w:tblStyle w:val="TableGrid"/>
        <w:tblW w:w="9322" w:type="dxa"/>
        <w:tblLook w:val="04A0" w:firstRow="1" w:lastRow="0" w:firstColumn="1" w:lastColumn="0" w:noHBand="0" w:noVBand="1"/>
      </w:tblPr>
      <w:tblGrid>
        <w:gridCol w:w="4815"/>
        <w:gridCol w:w="4507"/>
      </w:tblGrid>
      <w:tr w:rsidR="008E7E42" w:rsidRPr="00B733FC" w:rsidTr="007A1106">
        <w:tc>
          <w:tcPr>
            <w:tcW w:w="4815" w:type="dxa"/>
          </w:tcPr>
          <w:p w:rsidR="008E7E42" w:rsidRPr="00B733FC" w:rsidRDefault="008E7E42" w:rsidP="007A1106">
            <w:pPr>
              <w:pStyle w:val="PARA1"/>
              <w:rPr>
                <w:b/>
                <w:lang w:val="en-AU"/>
              </w:rPr>
            </w:pPr>
            <w:r w:rsidRPr="00B733FC">
              <w:rPr>
                <w:b/>
                <w:lang w:val="en-AU"/>
              </w:rPr>
              <w:t>Specifications</w:t>
            </w:r>
          </w:p>
          <w:p w:rsidR="008E7E42" w:rsidRPr="00B733FC" w:rsidRDefault="008E7E42" w:rsidP="001426CC">
            <w:pPr>
              <w:pStyle w:val="PARA1"/>
              <w:rPr>
                <w:lang w:val="en-AU"/>
              </w:rPr>
            </w:pPr>
            <w:r w:rsidRPr="00B733FC">
              <w:rPr>
                <w:lang w:val="en-AU"/>
              </w:rPr>
              <w:t xml:space="preserve">For the assessment tool to validly assess against the ACSF and meet the requirements of VET </w:t>
            </w:r>
            <w:r w:rsidR="00406A75" w:rsidRPr="00B733FC">
              <w:rPr>
                <w:lang w:val="en-AU"/>
              </w:rPr>
              <w:t>S</w:t>
            </w:r>
            <w:r w:rsidR="001426CC" w:rsidRPr="00B733FC">
              <w:rPr>
                <w:lang w:val="en-AU"/>
              </w:rPr>
              <w:t xml:space="preserve">tudent </w:t>
            </w:r>
            <w:r w:rsidR="00406A75" w:rsidRPr="00B733FC">
              <w:rPr>
                <w:lang w:val="en-AU"/>
              </w:rPr>
              <w:t>L</w:t>
            </w:r>
            <w:r w:rsidR="001426CC" w:rsidRPr="00B733FC">
              <w:rPr>
                <w:lang w:val="en-AU"/>
              </w:rPr>
              <w:t>oans</w:t>
            </w:r>
            <w:r w:rsidRPr="00B733FC">
              <w:rPr>
                <w:lang w:val="en-AU"/>
              </w:rPr>
              <w:t>, it needs to meet the following criteria and specifications.</w:t>
            </w:r>
          </w:p>
        </w:tc>
        <w:tc>
          <w:tcPr>
            <w:tcW w:w="4507" w:type="dxa"/>
          </w:tcPr>
          <w:p w:rsidR="008E7E42" w:rsidRPr="00B733FC" w:rsidRDefault="008E7E42" w:rsidP="007A1106">
            <w:pPr>
              <w:pStyle w:val="PARA1"/>
              <w:rPr>
                <w:b/>
                <w:lang w:val="en-AU"/>
              </w:rPr>
            </w:pPr>
            <w:r w:rsidRPr="00B733FC">
              <w:rPr>
                <w:b/>
                <w:lang w:val="en-AU"/>
              </w:rPr>
              <w:t>Evidence</w:t>
            </w:r>
          </w:p>
          <w:p w:rsidR="008E7E42" w:rsidRPr="00B733FC" w:rsidRDefault="008E7E42" w:rsidP="007A1106">
            <w:pPr>
              <w:pStyle w:val="PARA1"/>
              <w:rPr>
                <w:lang w:val="en-AU"/>
              </w:rPr>
            </w:pPr>
            <w:r w:rsidRPr="00B733FC">
              <w:rPr>
                <w:lang w:val="en-AU"/>
              </w:rPr>
              <w:t>Evidence to demonstrate that these specifications have been satisfactorily met should include the following.</w:t>
            </w:r>
          </w:p>
        </w:tc>
      </w:tr>
      <w:tr w:rsidR="00D11E56" w:rsidRPr="00B733FC" w:rsidTr="00BE1962">
        <w:tc>
          <w:tcPr>
            <w:tcW w:w="4815" w:type="dxa"/>
          </w:tcPr>
          <w:p w:rsidR="00D11E56" w:rsidRPr="00B733FC" w:rsidRDefault="00BA556C" w:rsidP="00BA556C">
            <w:pPr>
              <w:pStyle w:val="PARA1"/>
              <w:keepNext/>
              <w:spacing w:after="0"/>
              <w:rPr>
                <w:sz w:val="22"/>
                <w:szCs w:val="22"/>
                <w:lang w:val="en-AU"/>
              </w:rPr>
            </w:pPr>
            <w:r w:rsidRPr="00B733FC">
              <w:rPr>
                <w:sz w:val="22"/>
                <w:szCs w:val="22"/>
                <w:lang w:val="en-AU"/>
              </w:rPr>
              <w:t>T</w:t>
            </w:r>
            <w:r w:rsidR="00D11E56" w:rsidRPr="00B733FC">
              <w:rPr>
                <w:sz w:val="22"/>
                <w:szCs w:val="22"/>
                <w:lang w:val="en-AU"/>
              </w:rPr>
              <w:t xml:space="preserve">he assessment tasks were tested and trialled with </w:t>
            </w:r>
            <w:r w:rsidR="00405443" w:rsidRPr="00B733FC">
              <w:rPr>
                <w:sz w:val="22"/>
                <w:szCs w:val="22"/>
                <w:lang w:val="en-AU"/>
              </w:rPr>
              <w:t xml:space="preserve">a range </w:t>
            </w:r>
            <w:r w:rsidR="00D11E56" w:rsidRPr="00B733FC">
              <w:rPr>
                <w:sz w:val="22"/>
                <w:szCs w:val="22"/>
                <w:lang w:val="en-AU"/>
              </w:rPr>
              <w:t>of learners</w:t>
            </w:r>
            <w:r w:rsidRPr="00B733FC">
              <w:rPr>
                <w:sz w:val="22"/>
                <w:szCs w:val="22"/>
                <w:lang w:val="en-AU"/>
              </w:rPr>
              <w:t xml:space="preserve"> and checked for performance and feedback gathered from different learners</w:t>
            </w:r>
          </w:p>
        </w:tc>
        <w:tc>
          <w:tcPr>
            <w:tcW w:w="4507" w:type="dxa"/>
          </w:tcPr>
          <w:p w:rsidR="00D11E56" w:rsidRPr="00B733FC" w:rsidRDefault="00D11E56" w:rsidP="001350E2">
            <w:pPr>
              <w:pStyle w:val="PARA1"/>
              <w:keepNext/>
              <w:numPr>
                <w:ilvl w:val="0"/>
                <w:numId w:val="17"/>
              </w:numPr>
              <w:spacing w:after="0"/>
              <w:rPr>
                <w:sz w:val="22"/>
                <w:szCs w:val="22"/>
                <w:lang w:val="en-AU"/>
              </w:rPr>
            </w:pPr>
            <w:r w:rsidRPr="00B733FC">
              <w:rPr>
                <w:sz w:val="22"/>
                <w:szCs w:val="22"/>
                <w:lang w:val="en-AU"/>
              </w:rPr>
              <w:t xml:space="preserve">The assessment tool’s supporting documentation should include information about the intended target audience including details of any trialling and the cohort it was trialled with that demonstrates that it meets the needs of a range of learners who would be expected to apply to enrol in a Diploma level course or above and be at </w:t>
            </w:r>
            <w:r w:rsidR="00C661EE" w:rsidRPr="00B733FC">
              <w:rPr>
                <w:sz w:val="22"/>
                <w:szCs w:val="22"/>
                <w:lang w:val="en-AU"/>
              </w:rPr>
              <w:t xml:space="preserve">Exit </w:t>
            </w:r>
            <w:r w:rsidRPr="00B733FC">
              <w:rPr>
                <w:sz w:val="22"/>
                <w:szCs w:val="22"/>
                <w:lang w:val="en-AU"/>
              </w:rPr>
              <w:t>ACSF Level 3.</w:t>
            </w:r>
          </w:p>
          <w:p w:rsidR="00E1496B" w:rsidRPr="00B733FC" w:rsidRDefault="00E1496B" w:rsidP="001350E2">
            <w:pPr>
              <w:pStyle w:val="PARA1"/>
              <w:keepNext/>
              <w:numPr>
                <w:ilvl w:val="0"/>
                <w:numId w:val="17"/>
              </w:numPr>
              <w:spacing w:after="0"/>
              <w:rPr>
                <w:sz w:val="22"/>
                <w:szCs w:val="22"/>
                <w:lang w:val="en-AU"/>
              </w:rPr>
            </w:pPr>
            <w:r w:rsidRPr="00B733FC">
              <w:rPr>
                <w:sz w:val="22"/>
                <w:szCs w:val="22"/>
                <w:lang w:val="en-AU"/>
              </w:rPr>
              <w:t>The results of any psychometric testing of the results of trials and that measures of fairness and bias were taken into account in the selection of the pool of questions.</w:t>
            </w:r>
          </w:p>
        </w:tc>
      </w:tr>
      <w:tr w:rsidR="00BA556C" w:rsidRPr="00B733FC" w:rsidTr="00F77E03">
        <w:tc>
          <w:tcPr>
            <w:tcW w:w="4815" w:type="dxa"/>
          </w:tcPr>
          <w:p w:rsidR="00BA556C" w:rsidRPr="00B733FC" w:rsidRDefault="00BA556C" w:rsidP="00F77E03">
            <w:pPr>
              <w:pStyle w:val="PARA1"/>
              <w:keepNext/>
              <w:rPr>
                <w:sz w:val="22"/>
                <w:szCs w:val="22"/>
                <w:lang w:val="en-AU"/>
              </w:rPr>
            </w:pPr>
            <w:r w:rsidRPr="00B733FC">
              <w:rPr>
                <w:sz w:val="22"/>
                <w:szCs w:val="22"/>
                <w:lang w:val="en-AU"/>
              </w:rPr>
              <w:t>The tasks and questions are validly mapped against the different ACSF levels</w:t>
            </w:r>
          </w:p>
        </w:tc>
        <w:tc>
          <w:tcPr>
            <w:tcW w:w="4507" w:type="dxa"/>
          </w:tcPr>
          <w:p w:rsidR="005315AF" w:rsidRPr="00B733FC" w:rsidRDefault="005315AF" w:rsidP="001350E2">
            <w:pPr>
              <w:pStyle w:val="PARA1"/>
              <w:keepNext/>
              <w:numPr>
                <w:ilvl w:val="0"/>
                <w:numId w:val="17"/>
              </w:numPr>
              <w:spacing w:after="0"/>
              <w:rPr>
                <w:sz w:val="22"/>
                <w:szCs w:val="22"/>
                <w:lang w:val="en-AU"/>
              </w:rPr>
            </w:pPr>
            <w:r w:rsidRPr="00B733FC">
              <w:rPr>
                <w:sz w:val="22"/>
                <w:szCs w:val="22"/>
                <w:lang w:val="en-AU"/>
              </w:rPr>
              <w:t>This is demonstrated by the descriptions of the content of the tool and access to the assessment tasks including the texts/stimuli and the questions.</w:t>
            </w:r>
          </w:p>
          <w:p w:rsidR="00BA556C" w:rsidRPr="00B733FC" w:rsidRDefault="00BA556C" w:rsidP="001350E2">
            <w:pPr>
              <w:pStyle w:val="PARA1"/>
              <w:keepNext/>
              <w:numPr>
                <w:ilvl w:val="0"/>
                <w:numId w:val="17"/>
              </w:numPr>
              <w:spacing w:after="0"/>
              <w:rPr>
                <w:sz w:val="22"/>
                <w:szCs w:val="22"/>
                <w:lang w:val="en-AU"/>
              </w:rPr>
            </w:pPr>
            <w:r w:rsidRPr="00B733FC">
              <w:rPr>
                <w:sz w:val="22"/>
                <w:szCs w:val="22"/>
                <w:lang w:val="en-AU"/>
              </w:rPr>
              <w:t xml:space="preserve">Mapping of the assessment tasks and questions against the ACSF </w:t>
            </w:r>
          </w:p>
          <w:p w:rsidR="00BA556C" w:rsidRPr="00B733FC" w:rsidRDefault="00BA556C" w:rsidP="001350E2">
            <w:pPr>
              <w:pStyle w:val="PARA1"/>
              <w:keepNext/>
              <w:numPr>
                <w:ilvl w:val="0"/>
                <w:numId w:val="17"/>
              </w:numPr>
              <w:spacing w:after="0"/>
              <w:rPr>
                <w:sz w:val="22"/>
                <w:szCs w:val="22"/>
                <w:lang w:val="en-AU"/>
              </w:rPr>
            </w:pPr>
            <w:r w:rsidRPr="00B733FC">
              <w:rPr>
                <w:sz w:val="22"/>
                <w:szCs w:val="22"/>
                <w:lang w:val="en-AU"/>
              </w:rPr>
              <w:t>Evidence of the methodology used to align the tasks and questions against the different ACSF levels (e.g., trials, validation and moderation processes, psychometric analysis)</w:t>
            </w:r>
          </w:p>
        </w:tc>
      </w:tr>
      <w:tr w:rsidR="00BA556C" w:rsidRPr="00B733FC" w:rsidTr="00F77E03">
        <w:tc>
          <w:tcPr>
            <w:tcW w:w="4815" w:type="dxa"/>
          </w:tcPr>
          <w:p w:rsidR="00BA556C" w:rsidRPr="00B733FC" w:rsidRDefault="00BA556C" w:rsidP="00E1496B">
            <w:pPr>
              <w:pStyle w:val="PARA1"/>
              <w:keepNext/>
              <w:rPr>
                <w:sz w:val="22"/>
                <w:szCs w:val="22"/>
                <w:lang w:val="en-AU"/>
              </w:rPr>
            </w:pPr>
            <w:r w:rsidRPr="00B733FC">
              <w:rPr>
                <w:sz w:val="22"/>
                <w:szCs w:val="22"/>
                <w:lang w:val="en-AU"/>
              </w:rPr>
              <w:t>Administration guidelines include clear details of the conditions under which the assessment should take place</w:t>
            </w:r>
            <w:r w:rsidR="00E1496B" w:rsidRPr="00B733FC">
              <w:rPr>
                <w:sz w:val="22"/>
                <w:szCs w:val="22"/>
                <w:lang w:val="en-AU"/>
              </w:rPr>
              <w:t xml:space="preserve"> including allowance for special consideration where appropriate</w:t>
            </w:r>
          </w:p>
        </w:tc>
        <w:tc>
          <w:tcPr>
            <w:tcW w:w="4507" w:type="dxa"/>
          </w:tcPr>
          <w:p w:rsidR="00BA556C" w:rsidRPr="00B733FC" w:rsidRDefault="00BA556C" w:rsidP="00F77E03">
            <w:pPr>
              <w:pStyle w:val="PARA1"/>
              <w:keepNext/>
              <w:spacing w:after="0"/>
              <w:rPr>
                <w:sz w:val="22"/>
                <w:szCs w:val="22"/>
                <w:lang w:val="en-AU"/>
              </w:rPr>
            </w:pPr>
            <w:r w:rsidRPr="00B733FC">
              <w:rPr>
                <w:sz w:val="22"/>
                <w:szCs w:val="22"/>
                <w:lang w:val="en-AU"/>
              </w:rPr>
              <w:t>Clear instructions should be provided regarding:</w:t>
            </w:r>
          </w:p>
          <w:p w:rsidR="00BA556C" w:rsidRPr="00B733FC" w:rsidRDefault="00BA556C" w:rsidP="001350E2">
            <w:pPr>
              <w:pStyle w:val="PARA1"/>
              <w:keepNext/>
              <w:numPr>
                <w:ilvl w:val="0"/>
                <w:numId w:val="17"/>
              </w:numPr>
              <w:spacing w:after="0"/>
              <w:rPr>
                <w:sz w:val="22"/>
                <w:szCs w:val="22"/>
                <w:lang w:val="en-AU"/>
              </w:rPr>
            </w:pPr>
            <w:r w:rsidRPr="00B733FC">
              <w:rPr>
                <w:sz w:val="22"/>
                <w:szCs w:val="22"/>
                <w:lang w:val="en-AU"/>
              </w:rPr>
              <w:t>the set up required including any IT requirements if it is a computer-based assessment</w:t>
            </w:r>
          </w:p>
          <w:p w:rsidR="00BA556C" w:rsidRPr="00B733FC" w:rsidRDefault="00BA556C" w:rsidP="001350E2">
            <w:pPr>
              <w:pStyle w:val="PARA1"/>
              <w:keepNext/>
              <w:numPr>
                <w:ilvl w:val="0"/>
                <w:numId w:val="17"/>
              </w:numPr>
              <w:spacing w:after="0"/>
              <w:rPr>
                <w:sz w:val="22"/>
                <w:szCs w:val="22"/>
                <w:lang w:val="en-AU"/>
              </w:rPr>
            </w:pPr>
            <w:r w:rsidRPr="00B733FC">
              <w:rPr>
                <w:sz w:val="22"/>
                <w:szCs w:val="22"/>
                <w:lang w:val="en-AU"/>
              </w:rPr>
              <w:t>resources that should be made available, or are permissible e.g., calculators</w:t>
            </w:r>
          </w:p>
          <w:p w:rsidR="00BA556C" w:rsidRPr="00B733FC" w:rsidRDefault="00BA556C" w:rsidP="001350E2">
            <w:pPr>
              <w:pStyle w:val="PARA1"/>
              <w:keepNext/>
              <w:numPr>
                <w:ilvl w:val="0"/>
                <w:numId w:val="17"/>
              </w:numPr>
              <w:spacing w:after="0"/>
              <w:rPr>
                <w:sz w:val="22"/>
                <w:szCs w:val="22"/>
                <w:lang w:val="en-AU"/>
              </w:rPr>
            </w:pPr>
            <w:r w:rsidRPr="00B733FC">
              <w:rPr>
                <w:sz w:val="22"/>
                <w:szCs w:val="22"/>
                <w:lang w:val="en-AU"/>
              </w:rPr>
              <w:t>time required and available to validly undertake the assessment</w:t>
            </w:r>
          </w:p>
          <w:p w:rsidR="00BA556C" w:rsidRPr="00B733FC" w:rsidRDefault="00BA556C" w:rsidP="001350E2">
            <w:pPr>
              <w:pStyle w:val="PARA1"/>
              <w:keepNext/>
              <w:numPr>
                <w:ilvl w:val="0"/>
                <w:numId w:val="17"/>
              </w:numPr>
              <w:spacing w:after="0"/>
              <w:rPr>
                <w:sz w:val="22"/>
                <w:szCs w:val="22"/>
                <w:lang w:val="en-AU"/>
              </w:rPr>
            </w:pPr>
            <w:r w:rsidRPr="00B733FC">
              <w:rPr>
                <w:sz w:val="22"/>
                <w:szCs w:val="22"/>
                <w:lang w:val="en-AU"/>
              </w:rPr>
              <w:t>the allowable level of supervision and level of support allowed that meets the ACSF specifications for ACSF level 3</w:t>
            </w:r>
          </w:p>
        </w:tc>
      </w:tr>
    </w:tbl>
    <w:p w:rsidR="00D11E56" w:rsidRPr="00B733FC" w:rsidRDefault="00D11E56" w:rsidP="00D11E56">
      <w:pPr>
        <w:pStyle w:val="PARA1"/>
        <w:rPr>
          <w:lang w:val="en-AU"/>
        </w:rPr>
      </w:pPr>
    </w:p>
    <w:p w:rsidR="00994A20" w:rsidRPr="00B733FC" w:rsidRDefault="00994A20">
      <w:pPr>
        <w:jc w:val="left"/>
        <w:rPr>
          <w:rFonts w:ascii="Times New Roman" w:hAnsi="Times New Roman"/>
          <w:b/>
          <w:sz w:val="24"/>
        </w:rPr>
      </w:pPr>
      <w:r w:rsidRPr="00B733FC">
        <w:br w:type="page"/>
      </w:r>
    </w:p>
    <w:p w:rsidR="00D11E56" w:rsidRPr="00B733FC" w:rsidRDefault="00D11E56" w:rsidP="00994A20">
      <w:pPr>
        <w:pStyle w:val="Heading2"/>
        <w:numPr>
          <w:ilvl w:val="0"/>
          <w:numId w:val="0"/>
        </w:numPr>
      </w:pPr>
      <w:bookmarkStart w:id="25" w:name="_Toc471896384"/>
      <w:r w:rsidRPr="00B733FC">
        <w:lastRenderedPageBreak/>
        <w:t xml:space="preserve">Criterion 4: </w:t>
      </w:r>
      <w:r w:rsidR="00F1116B" w:rsidRPr="00B733FC">
        <w:t>W</w:t>
      </w:r>
      <w:r w:rsidRPr="00B733FC">
        <w:t>ell-constructed</w:t>
      </w:r>
      <w:bookmarkEnd w:id="25"/>
    </w:p>
    <w:tbl>
      <w:tblPr>
        <w:tblStyle w:val="TableGrid"/>
        <w:tblW w:w="9322" w:type="dxa"/>
        <w:tblLook w:val="04A0" w:firstRow="1" w:lastRow="0" w:firstColumn="1" w:lastColumn="0" w:noHBand="0" w:noVBand="1"/>
      </w:tblPr>
      <w:tblGrid>
        <w:gridCol w:w="4815"/>
        <w:gridCol w:w="4507"/>
      </w:tblGrid>
      <w:tr w:rsidR="008E7E42" w:rsidRPr="00B733FC" w:rsidTr="007A1106">
        <w:tc>
          <w:tcPr>
            <w:tcW w:w="4815" w:type="dxa"/>
          </w:tcPr>
          <w:p w:rsidR="008E7E42" w:rsidRPr="00B733FC" w:rsidRDefault="008E7E42" w:rsidP="007A1106">
            <w:pPr>
              <w:pStyle w:val="PARA1"/>
              <w:rPr>
                <w:b/>
                <w:lang w:val="en-AU"/>
              </w:rPr>
            </w:pPr>
            <w:r w:rsidRPr="00B733FC">
              <w:rPr>
                <w:b/>
                <w:lang w:val="en-AU"/>
              </w:rPr>
              <w:t>Specifications</w:t>
            </w:r>
          </w:p>
          <w:p w:rsidR="008E7E42" w:rsidRPr="00B733FC" w:rsidRDefault="008E7E42" w:rsidP="001426CC">
            <w:pPr>
              <w:pStyle w:val="PARA1"/>
              <w:rPr>
                <w:lang w:val="en-AU"/>
              </w:rPr>
            </w:pPr>
            <w:r w:rsidRPr="00B733FC">
              <w:rPr>
                <w:lang w:val="en-AU"/>
              </w:rPr>
              <w:t xml:space="preserve">For the assessment tool to validly assess against the ACSF and meet the requirements of VET </w:t>
            </w:r>
            <w:r w:rsidR="00406A75" w:rsidRPr="00B733FC">
              <w:rPr>
                <w:lang w:val="en-AU"/>
              </w:rPr>
              <w:t>S</w:t>
            </w:r>
            <w:r w:rsidR="001426CC" w:rsidRPr="00B733FC">
              <w:rPr>
                <w:lang w:val="en-AU"/>
              </w:rPr>
              <w:t xml:space="preserve">tudent </w:t>
            </w:r>
            <w:r w:rsidR="00406A75" w:rsidRPr="00B733FC">
              <w:rPr>
                <w:lang w:val="en-AU"/>
              </w:rPr>
              <w:t>L</w:t>
            </w:r>
            <w:r w:rsidR="001426CC" w:rsidRPr="00B733FC">
              <w:rPr>
                <w:lang w:val="en-AU"/>
              </w:rPr>
              <w:t>oans</w:t>
            </w:r>
            <w:r w:rsidRPr="00B733FC">
              <w:rPr>
                <w:lang w:val="en-AU"/>
              </w:rPr>
              <w:t>, it needs to meet the following criteria and specifications.</w:t>
            </w:r>
          </w:p>
        </w:tc>
        <w:tc>
          <w:tcPr>
            <w:tcW w:w="4507" w:type="dxa"/>
          </w:tcPr>
          <w:p w:rsidR="008E7E42" w:rsidRPr="00B733FC" w:rsidRDefault="008E7E42" w:rsidP="007A1106">
            <w:pPr>
              <w:pStyle w:val="PARA1"/>
              <w:rPr>
                <w:b/>
                <w:lang w:val="en-AU"/>
              </w:rPr>
            </w:pPr>
            <w:r w:rsidRPr="00B733FC">
              <w:rPr>
                <w:b/>
                <w:lang w:val="en-AU"/>
              </w:rPr>
              <w:t>Evidence</w:t>
            </w:r>
          </w:p>
          <w:p w:rsidR="008E7E42" w:rsidRPr="00B733FC" w:rsidRDefault="008E7E42" w:rsidP="007A1106">
            <w:pPr>
              <w:pStyle w:val="PARA1"/>
              <w:rPr>
                <w:lang w:val="en-AU"/>
              </w:rPr>
            </w:pPr>
            <w:r w:rsidRPr="00B733FC">
              <w:rPr>
                <w:lang w:val="en-AU"/>
              </w:rPr>
              <w:t>Evidence to demonstrate that these specifications have been satisfactorily met should include the following.</w:t>
            </w:r>
          </w:p>
        </w:tc>
      </w:tr>
      <w:tr w:rsidR="00D11E56" w:rsidRPr="00B733FC" w:rsidTr="00BE1962">
        <w:tc>
          <w:tcPr>
            <w:tcW w:w="4815" w:type="dxa"/>
          </w:tcPr>
          <w:p w:rsidR="00D11E56" w:rsidRPr="00B733FC" w:rsidRDefault="00BE5431" w:rsidP="00BE5431">
            <w:pPr>
              <w:pStyle w:val="PARA1"/>
              <w:keepNext/>
              <w:spacing w:after="0"/>
              <w:rPr>
                <w:sz w:val="22"/>
                <w:szCs w:val="22"/>
                <w:lang w:val="en-AU"/>
              </w:rPr>
            </w:pPr>
            <w:r w:rsidRPr="00B733FC">
              <w:rPr>
                <w:sz w:val="22"/>
                <w:szCs w:val="22"/>
                <w:lang w:val="en-AU"/>
              </w:rPr>
              <w:t>The</w:t>
            </w:r>
            <w:r w:rsidR="00D11E56" w:rsidRPr="00B733FC">
              <w:rPr>
                <w:sz w:val="22"/>
                <w:szCs w:val="22"/>
                <w:lang w:val="en-AU"/>
              </w:rPr>
              <w:t xml:space="preserve"> LLN assessment tool </w:t>
            </w:r>
            <w:r w:rsidRPr="00B733FC">
              <w:rPr>
                <w:sz w:val="22"/>
                <w:szCs w:val="22"/>
                <w:lang w:val="en-AU"/>
              </w:rPr>
              <w:t>is</w:t>
            </w:r>
            <w:r w:rsidR="00D11E56" w:rsidRPr="00B733FC">
              <w:rPr>
                <w:sz w:val="22"/>
                <w:szCs w:val="22"/>
                <w:lang w:val="en-AU"/>
              </w:rPr>
              <w:t xml:space="preserve"> well constructed with quality presentation and quality and clear sets of instructions for both the learners being assessed and for the ad</w:t>
            </w:r>
            <w:r w:rsidRPr="00B733FC">
              <w:rPr>
                <w:sz w:val="22"/>
                <w:szCs w:val="22"/>
                <w:lang w:val="en-AU"/>
              </w:rPr>
              <w:t>ministrators of the assessment.</w:t>
            </w:r>
            <w:r w:rsidR="00F1116B" w:rsidRPr="00B733FC">
              <w:rPr>
                <w:sz w:val="22"/>
                <w:szCs w:val="22"/>
                <w:lang w:val="en-AU"/>
              </w:rPr>
              <w:t xml:space="preserve"> This should include:</w:t>
            </w:r>
          </w:p>
          <w:p w:rsidR="00F1116B" w:rsidRPr="00B733FC" w:rsidRDefault="00F1116B" w:rsidP="001350E2">
            <w:pPr>
              <w:pStyle w:val="PARA1"/>
              <w:keepNext/>
              <w:numPr>
                <w:ilvl w:val="0"/>
                <w:numId w:val="17"/>
              </w:numPr>
              <w:spacing w:after="0"/>
              <w:rPr>
                <w:sz w:val="22"/>
                <w:szCs w:val="22"/>
                <w:lang w:val="en-AU"/>
              </w:rPr>
            </w:pPr>
            <w:r w:rsidRPr="00B733FC">
              <w:rPr>
                <w:sz w:val="22"/>
                <w:szCs w:val="22"/>
                <w:lang w:val="en-AU"/>
              </w:rPr>
              <w:t>use of clear language</w:t>
            </w:r>
          </w:p>
          <w:p w:rsidR="00F1116B" w:rsidRPr="00B733FC" w:rsidRDefault="00F1116B" w:rsidP="001350E2">
            <w:pPr>
              <w:pStyle w:val="PARA1"/>
              <w:keepNext/>
              <w:numPr>
                <w:ilvl w:val="0"/>
                <w:numId w:val="17"/>
              </w:numPr>
              <w:spacing w:after="0"/>
              <w:rPr>
                <w:sz w:val="22"/>
                <w:szCs w:val="22"/>
                <w:lang w:val="en-AU"/>
              </w:rPr>
            </w:pPr>
            <w:r w:rsidRPr="00B733FC">
              <w:rPr>
                <w:sz w:val="22"/>
                <w:szCs w:val="22"/>
                <w:lang w:val="en-AU"/>
              </w:rPr>
              <w:t>clear and clean layout</w:t>
            </w:r>
          </w:p>
          <w:p w:rsidR="00F1116B" w:rsidRPr="00B733FC" w:rsidRDefault="00F1116B" w:rsidP="001350E2">
            <w:pPr>
              <w:pStyle w:val="PARA1"/>
              <w:keepNext/>
              <w:numPr>
                <w:ilvl w:val="0"/>
                <w:numId w:val="17"/>
              </w:numPr>
              <w:spacing w:after="0"/>
              <w:rPr>
                <w:sz w:val="22"/>
                <w:szCs w:val="22"/>
                <w:lang w:val="en-AU"/>
              </w:rPr>
            </w:pPr>
            <w:r w:rsidRPr="00B733FC">
              <w:rPr>
                <w:sz w:val="22"/>
                <w:szCs w:val="22"/>
                <w:lang w:val="en-AU"/>
              </w:rPr>
              <w:t>clear navigation if online</w:t>
            </w:r>
          </w:p>
          <w:p w:rsidR="00F1116B" w:rsidRPr="00B733FC" w:rsidRDefault="00F1116B" w:rsidP="001350E2">
            <w:pPr>
              <w:pStyle w:val="PARA1"/>
              <w:keepNext/>
              <w:numPr>
                <w:ilvl w:val="0"/>
                <w:numId w:val="17"/>
              </w:numPr>
              <w:spacing w:after="0"/>
              <w:rPr>
                <w:sz w:val="22"/>
                <w:szCs w:val="22"/>
                <w:lang w:val="en-AU"/>
              </w:rPr>
            </w:pPr>
            <w:r w:rsidRPr="00B733FC">
              <w:rPr>
                <w:sz w:val="22"/>
                <w:szCs w:val="22"/>
                <w:lang w:val="en-AU"/>
              </w:rPr>
              <w:t>engaging material and appearance</w:t>
            </w:r>
          </w:p>
          <w:p w:rsidR="00F1116B" w:rsidRPr="00B733FC" w:rsidRDefault="00F1116B" w:rsidP="001350E2">
            <w:pPr>
              <w:pStyle w:val="PARA1"/>
              <w:keepNext/>
              <w:numPr>
                <w:ilvl w:val="0"/>
                <w:numId w:val="17"/>
              </w:numPr>
              <w:spacing w:after="0"/>
              <w:rPr>
                <w:sz w:val="22"/>
                <w:szCs w:val="22"/>
                <w:lang w:val="en-AU"/>
              </w:rPr>
            </w:pPr>
            <w:r w:rsidRPr="00B733FC">
              <w:rPr>
                <w:sz w:val="22"/>
                <w:szCs w:val="22"/>
                <w:lang w:val="en-AU"/>
              </w:rPr>
              <w:t xml:space="preserve">appropriate contexts remembering the performance features of the ACSF for level 3 indicate there </w:t>
            </w:r>
            <w:r w:rsidR="007C17C4" w:rsidRPr="00B733FC">
              <w:rPr>
                <w:sz w:val="22"/>
                <w:szCs w:val="22"/>
                <w:lang w:val="en-AU"/>
              </w:rPr>
              <w:t>should be</w:t>
            </w:r>
            <w:r w:rsidR="00AB449E" w:rsidRPr="00B733FC">
              <w:rPr>
                <w:sz w:val="22"/>
                <w:szCs w:val="22"/>
                <w:lang w:val="en-AU"/>
              </w:rPr>
              <w:t xml:space="preserve"> </w:t>
            </w:r>
            <w:r w:rsidRPr="00B733FC">
              <w:rPr>
                <w:sz w:val="22"/>
                <w:szCs w:val="22"/>
                <w:lang w:val="en-AU"/>
              </w:rPr>
              <w:t>a combination of familiar and unfamiliar contexts</w:t>
            </w:r>
          </w:p>
          <w:p w:rsidR="00F1116B" w:rsidRPr="00B733FC" w:rsidRDefault="00EA509B" w:rsidP="001350E2">
            <w:pPr>
              <w:pStyle w:val="PARA1"/>
              <w:keepNext/>
              <w:numPr>
                <w:ilvl w:val="0"/>
                <w:numId w:val="17"/>
              </w:numPr>
              <w:spacing w:after="0"/>
              <w:rPr>
                <w:sz w:val="22"/>
                <w:szCs w:val="22"/>
                <w:lang w:val="en-AU"/>
              </w:rPr>
            </w:pPr>
            <w:r w:rsidRPr="00B733FC">
              <w:rPr>
                <w:sz w:val="22"/>
                <w:lang w:val="en-AU"/>
              </w:rPr>
              <w:t>reflects the contemporary use of English in Australia.</w:t>
            </w:r>
          </w:p>
        </w:tc>
        <w:tc>
          <w:tcPr>
            <w:tcW w:w="4507" w:type="dxa"/>
          </w:tcPr>
          <w:p w:rsidR="005315AF" w:rsidRPr="00B733FC" w:rsidRDefault="005315AF" w:rsidP="001350E2">
            <w:pPr>
              <w:pStyle w:val="PARA1"/>
              <w:keepNext/>
              <w:numPr>
                <w:ilvl w:val="0"/>
                <w:numId w:val="17"/>
              </w:numPr>
              <w:spacing w:after="0"/>
              <w:rPr>
                <w:sz w:val="22"/>
                <w:szCs w:val="22"/>
                <w:lang w:val="en-AU"/>
              </w:rPr>
            </w:pPr>
            <w:r w:rsidRPr="00B733FC">
              <w:rPr>
                <w:sz w:val="22"/>
                <w:szCs w:val="22"/>
                <w:lang w:val="en-AU"/>
              </w:rPr>
              <w:t>This is demonstrated by the descriptions of the content of the tool and access to the assessment tasks including the texts/stimuli and the questions.</w:t>
            </w:r>
          </w:p>
          <w:p w:rsidR="00D11E56" w:rsidRPr="00B733FC" w:rsidRDefault="00D11E56" w:rsidP="005315AF">
            <w:pPr>
              <w:pStyle w:val="PARA1"/>
              <w:keepNext/>
              <w:spacing w:after="0"/>
              <w:ind w:left="360"/>
              <w:rPr>
                <w:sz w:val="22"/>
                <w:szCs w:val="22"/>
                <w:lang w:val="en-AU"/>
              </w:rPr>
            </w:pPr>
          </w:p>
        </w:tc>
      </w:tr>
      <w:tr w:rsidR="00BE5431" w:rsidRPr="00B733FC" w:rsidTr="00F77E03">
        <w:tc>
          <w:tcPr>
            <w:tcW w:w="4815" w:type="dxa"/>
          </w:tcPr>
          <w:p w:rsidR="00BE5431" w:rsidRPr="00B733FC" w:rsidRDefault="00BE5431" w:rsidP="00F77E03">
            <w:pPr>
              <w:pStyle w:val="PARA1"/>
              <w:keepNext/>
              <w:rPr>
                <w:sz w:val="22"/>
                <w:szCs w:val="22"/>
                <w:lang w:val="en-AU"/>
              </w:rPr>
            </w:pPr>
            <w:r w:rsidRPr="00B733FC">
              <w:rPr>
                <w:sz w:val="22"/>
                <w:szCs w:val="22"/>
                <w:lang w:val="en-AU"/>
              </w:rPr>
              <w:t>Administration guidelines include clear details of the delivery of the assessment and the conditions under which the assessment should take place</w:t>
            </w:r>
          </w:p>
        </w:tc>
        <w:tc>
          <w:tcPr>
            <w:tcW w:w="4507" w:type="dxa"/>
          </w:tcPr>
          <w:p w:rsidR="00BE5431" w:rsidRPr="00B733FC" w:rsidRDefault="00BE5431" w:rsidP="001350E2">
            <w:pPr>
              <w:pStyle w:val="PARA1"/>
              <w:keepNext/>
              <w:numPr>
                <w:ilvl w:val="0"/>
                <w:numId w:val="17"/>
              </w:numPr>
              <w:spacing w:after="0"/>
              <w:rPr>
                <w:sz w:val="22"/>
                <w:szCs w:val="22"/>
                <w:lang w:val="en-AU"/>
              </w:rPr>
            </w:pPr>
            <w:r w:rsidRPr="00B733FC">
              <w:rPr>
                <w:sz w:val="22"/>
                <w:szCs w:val="22"/>
                <w:lang w:val="en-AU"/>
              </w:rPr>
              <w:t>Refer to the specifications above regarding Administration guidelines under Reliability. If those condition</w:t>
            </w:r>
            <w:r w:rsidR="005F597F" w:rsidRPr="00B733FC">
              <w:rPr>
                <w:sz w:val="22"/>
                <w:szCs w:val="22"/>
                <w:lang w:val="en-AU"/>
              </w:rPr>
              <w:t>s</w:t>
            </w:r>
            <w:r w:rsidRPr="00B733FC">
              <w:rPr>
                <w:sz w:val="22"/>
                <w:szCs w:val="22"/>
                <w:lang w:val="en-AU"/>
              </w:rPr>
              <w:t xml:space="preserve"> are met then this criteria will also be met.</w:t>
            </w:r>
          </w:p>
        </w:tc>
      </w:tr>
    </w:tbl>
    <w:p w:rsidR="00D11E56" w:rsidRPr="00B733FC" w:rsidRDefault="00D11E56" w:rsidP="00707A6C"/>
    <w:p w:rsidR="002232CF" w:rsidRPr="00B733FC" w:rsidRDefault="00B54571" w:rsidP="002232CF">
      <w:pPr>
        <w:pStyle w:val="Heading1"/>
      </w:pPr>
      <w:bookmarkStart w:id="26" w:name="_Toc471896385"/>
      <w:bookmarkEnd w:id="10"/>
      <w:r w:rsidRPr="00B733FC">
        <w:rPr>
          <w:caps w:val="0"/>
        </w:rPr>
        <w:lastRenderedPageBreak/>
        <w:t xml:space="preserve">PROCESS FOR UNDERTAKING </w:t>
      </w:r>
      <w:r w:rsidR="0078111B" w:rsidRPr="00B733FC">
        <w:rPr>
          <w:caps w:val="0"/>
        </w:rPr>
        <w:t xml:space="preserve">AUDITS OF LLN TESTING </w:t>
      </w:r>
      <w:r w:rsidR="001426CC" w:rsidRPr="00B733FC">
        <w:rPr>
          <w:caps w:val="0"/>
        </w:rPr>
        <w:t>TOOLS</w:t>
      </w:r>
      <w:bookmarkEnd w:id="26"/>
    </w:p>
    <w:p w:rsidR="00D35E68" w:rsidRPr="00B733FC" w:rsidRDefault="00D35E68" w:rsidP="00431627">
      <w:pPr>
        <w:pStyle w:val="PARA1"/>
        <w:rPr>
          <w:lang w:val="en-AU"/>
        </w:rPr>
      </w:pPr>
      <w:r w:rsidRPr="00B733FC">
        <w:rPr>
          <w:lang w:val="en-AU"/>
        </w:rPr>
        <w:t xml:space="preserve">An independent body </w:t>
      </w:r>
      <w:r w:rsidR="00340CD8" w:rsidRPr="00B733FC">
        <w:rPr>
          <w:lang w:val="en-AU"/>
        </w:rPr>
        <w:t xml:space="preserve">or </w:t>
      </w:r>
      <w:r w:rsidR="00431627" w:rsidRPr="00B733FC">
        <w:rPr>
          <w:lang w:val="en-AU"/>
        </w:rPr>
        <w:t xml:space="preserve">approved independent and specialist personnel such as auditors, </w:t>
      </w:r>
      <w:r w:rsidR="003C6EB9" w:rsidRPr="00B733FC">
        <w:rPr>
          <w:lang w:val="en-AU"/>
        </w:rPr>
        <w:t xml:space="preserve">with </w:t>
      </w:r>
      <w:r w:rsidR="00431627" w:rsidRPr="00B733FC">
        <w:rPr>
          <w:lang w:val="en-AU"/>
        </w:rPr>
        <w:t>VET experience</w:t>
      </w:r>
      <w:r w:rsidR="003C6EB9" w:rsidRPr="00B733FC">
        <w:rPr>
          <w:lang w:val="en-AU"/>
        </w:rPr>
        <w:t xml:space="preserve">, </w:t>
      </w:r>
      <w:r w:rsidR="00AD07C3" w:rsidRPr="00B733FC">
        <w:t xml:space="preserve">should undertake the audits of any LLN testing </w:t>
      </w:r>
      <w:r w:rsidR="001426CC" w:rsidRPr="00B733FC">
        <w:t>tools</w:t>
      </w:r>
      <w:r w:rsidR="003C6EB9" w:rsidRPr="00B733FC">
        <w:t>. U</w:t>
      </w:r>
      <w:r w:rsidR="00431627" w:rsidRPr="00B733FC">
        <w:t xml:space="preserve">sing </w:t>
      </w:r>
      <w:r w:rsidR="003C6EB9" w:rsidRPr="00B733FC">
        <w:t xml:space="preserve">an </w:t>
      </w:r>
      <w:r w:rsidR="00431627" w:rsidRPr="00B733FC">
        <w:t xml:space="preserve">evidence-based </w:t>
      </w:r>
      <w:r w:rsidR="003C6EB9" w:rsidRPr="00B733FC">
        <w:t xml:space="preserve">approach against </w:t>
      </w:r>
      <w:r w:rsidR="00AD07C3" w:rsidRPr="00B733FC">
        <w:t xml:space="preserve">each of </w:t>
      </w:r>
      <w:r w:rsidR="003C6EB9" w:rsidRPr="00B733FC">
        <w:t xml:space="preserve">the criteria established in this document, this body or </w:t>
      </w:r>
      <w:r w:rsidR="00AD07C3" w:rsidRPr="00B733FC">
        <w:t>qualified individual</w:t>
      </w:r>
      <w:r w:rsidR="003C6EB9" w:rsidRPr="00B733FC">
        <w:t xml:space="preserve"> should be responsible</w:t>
      </w:r>
      <w:r w:rsidRPr="00B733FC">
        <w:rPr>
          <w:lang w:val="en-AU"/>
        </w:rPr>
        <w:t xml:space="preserve"> for </w:t>
      </w:r>
      <w:r w:rsidR="00340CD8" w:rsidRPr="00B733FC">
        <w:rPr>
          <w:lang w:val="en-AU"/>
        </w:rPr>
        <w:t>checking</w:t>
      </w:r>
      <w:r w:rsidR="00AD07C3" w:rsidRPr="00B733FC">
        <w:rPr>
          <w:lang w:val="en-AU"/>
        </w:rPr>
        <w:t xml:space="preserve"> an RTO’s LLN assessment tools and their processes used for deciding whether a prospective student</w:t>
      </w:r>
      <w:r w:rsidR="001426CC" w:rsidRPr="00B733FC">
        <w:rPr>
          <w:lang w:val="en-AU"/>
        </w:rPr>
        <w:t xml:space="preserve"> wishing to access a VET </w:t>
      </w:r>
      <w:r w:rsidR="00406A75" w:rsidRPr="00B733FC">
        <w:rPr>
          <w:lang w:val="en-AU"/>
        </w:rPr>
        <w:t>S</w:t>
      </w:r>
      <w:r w:rsidR="001426CC" w:rsidRPr="00B733FC">
        <w:rPr>
          <w:lang w:val="en-AU"/>
        </w:rPr>
        <w:t xml:space="preserve">tudent </w:t>
      </w:r>
      <w:r w:rsidR="00406A75" w:rsidRPr="00B733FC">
        <w:rPr>
          <w:lang w:val="en-AU"/>
        </w:rPr>
        <w:t>L</w:t>
      </w:r>
      <w:r w:rsidR="001426CC" w:rsidRPr="00B733FC">
        <w:rPr>
          <w:lang w:val="en-AU"/>
        </w:rPr>
        <w:t>oan</w:t>
      </w:r>
      <w:r w:rsidR="00AD07C3" w:rsidRPr="00B733FC">
        <w:rPr>
          <w:lang w:val="en-AU"/>
        </w:rPr>
        <w:t xml:space="preserve"> meets the minimum ACSF requirements. This audit process should be documented against the Checklist of Auditable Requirements for Foundation Skills assessments included in Appendix I</w:t>
      </w:r>
      <w:r w:rsidRPr="00B733FC">
        <w:rPr>
          <w:lang w:val="en-AU"/>
        </w:rPr>
        <w:t xml:space="preserve">. This </w:t>
      </w:r>
      <w:r w:rsidR="003C6EB9" w:rsidRPr="00B733FC">
        <w:rPr>
          <w:lang w:val="en-AU"/>
        </w:rPr>
        <w:t>body</w:t>
      </w:r>
      <w:r w:rsidRPr="00B733FC">
        <w:rPr>
          <w:lang w:val="en-AU"/>
        </w:rPr>
        <w:t xml:space="preserve"> </w:t>
      </w:r>
      <w:r w:rsidR="003C6EB9" w:rsidRPr="00B733FC">
        <w:t xml:space="preserve">or </w:t>
      </w:r>
      <w:r w:rsidR="00AD07C3" w:rsidRPr="00B733FC">
        <w:t>qualified</w:t>
      </w:r>
      <w:r w:rsidR="003C6EB9" w:rsidRPr="00B733FC">
        <w:t xml:space="preserve"> individuals </w:t>
      </w:r>
      <w:r w:rsidRPr="00B733FC">
        <w:rPr>
          <w:lang w:val="en-AU"/>
        </w:rPr>
        <w:t xml:space="preserve">should </w:t>
      </w:r>
      <w:r w:rsidR="009D05C6" w:rsidRPr="00B733FC">
        <w:rPr>
          <w:lang w:val="en-AU"/>
        </w:rPr>
        <w:t>meet the following criteria</w:t>
      </w:r>
      <w:r w:rsidRPr="00B733FC">
        <w:rPr>
          <w:lang w:val="en-AU"/>
        </w:rPr>
        <w:t>:</w:t>
      </w:r>
    </w:p>
    <w:p w:rsidR="00925B2F" w:rsidRPr="00B733FC" w:rsidRDefault="00925B2F" w:rsidP="00925B2F">
      <w:pPr>
        <w:pStyle w:val="PARA1"/>
        <w:numPr>
          <w:ilvl w:val="0"/>
          <w:numId w:val="12"/>
        </w:numPr>
        <w:rPr>
          <w:lang w:val="en-AU"/>
        </w:rPr>
      </w:pPr>
      <w:r w:rsidRPr="00B733FC">
        <w:rPr>
          <w:lang w:val="en-AU"/>
        </w:rPr>
        <w:t>Independence from the RTO seeking approval</w:t>
      </w:r>
    </w:p>
    <w:p w:rsidR="00D35E68" w:rsidRPr="00B733FC" w:rsidRDefault="00D35E68" w:rsidP="001350E2">
      <w:pPr>
        <w:pStyle w:val="PARA1"/>
        <w:numPr>
          <w:ilvl w:val="0"/>
          <w:numId w:val="12"/>
        </w:numPr>
        <w:rPr>
          <w:lang w:val="en-AU"/>
        </w:rPr>
      </w:pPr>
      <w:r w:rsidRPr="00B733FC">
        <w:rPr>
          <w:lang w:val="en-AU"/>
        </w:rPr>
        <w:t xml:space="preserve">Independence from developing </w:t>
      </w:r>
      <w:r w:rsidR="00A45F0B" w:rsidRPr="00B733FC">
        <w:rPr>
          <w:lang w:val="en-AU"/>
        </w:rPr>
        <w:t xml:space="preserve">or selling </w:t>
      </w:r>
      <w:r w:rsidRPr="00B733FC">
        <w:rPr>
          <w:lang w:val="en-AU"/>
        </w:rPr>
        <w:t>adult LLN assessment tools</w:t>
      </w:r>
    </w:p>
    <w:p w:rsidR="00D35E68" w:rsidRPr="00B733FC" w:rsidRDefault="00D35E68" w:rsidP="001350E2">
      <w:pPr>
        <w:pStyle w:val="PARA1"/>
        <w:numPr>
          <w:ilvl w:val="0"/>
          <w:numId w:val="12"/>
        </w:numPr>
        <w:rPr>
          <w:lang w:val="en-AU"/>
        </w:rPr>
      </w:pPr>
      <w:r w:rsidRPr="00B733FC">
        <w:rPr>
          <w:lang w:val="en-AU"/>
        </w:rPr>
        <w:t xml:space="preserve">Not be involved in delivering qualifications or assessing </w:t>
      </w:r>
      <w:r w:rsidR="00340CD8" w:rsidRPr="00B733FC">
        <w:rPr>
          <w:lang w:val="en-AU"/>
        </w:rPr>
        <w:t xml:space="preserve">learners </w:t>
      </w:r>
      <w:r w:rsidR="00A45F0B" w:rsidRPr="00B733FC">
        <w:rPr>
          <w:lang w:val="en-AU"/>
        </w:rPr>
        <w:t>related to</w:t>
      </w:r>
      <w:r w:rsidRPr="00B733FC">
        <w:rPr>
          <w:lang w:val="en-AU"/>
        </w:rPr>
        <w:t xml:space="preserve"> VET FEE</w:t>
      </w:r>
      <w:r w:rsidR="001426CC" w:rsidRPr="00B733FC">
        <w:rPr>
          <w:lang w:val="en-AU"/>
        </w:rPr>
        <w:noBreakHyphen/>
      </w:r>
      <w:r w:rsidRPr="00B733FC">
        <w:rPr>
          <w:lang w:val="en-AU"/>
        </w:rPr>
        <w:t>HELP</w:t>
      </w:r>
      <w:r w:rsidR="001426CC" w:rsidRPr="00B733FC">
        <w:rPr>
          <w:lang w:val="en-AU"/>
        </w:rPr>
        <w:t xml:space="preserve"> or VET </w:t>
      </w:r>
      <w:r w:rsidR="00406A75" w:rsidRPr="00B733FC">
        <w:rPr>
          <w:lang w:val="en-AU"/>
        </w:rPr>
        <w:t>S</w:t>
      </w:r>
      <w:r w:rsidR="001426CC" w:rsidRPr="00B733FC">
        <w:rPr>
          <w:lang w:val="en-AU"/>
        </w:rPr>
        <w:t xml:space="preserve">tudent </w:t>
      </w:r>
      <w:r w:rsidR="00406A75" w:rsidRPr="00B733FC">
        <w:rPr>
          <w:lang w:val="en-AU"/>
        </w:rPr>
        <w:t>L</w:t>
      </w:r>
      <w:r w:rsidR="001426CC" w:rsidRPr="00B733FC">
        <w:rPr>
          <w:lang w:val="en-AU"/>
        </w:rPr>
        <w:t>oans</w:t>
      </w:r>
    </w:p>
    <w:p w:rsidR="00D35E68" w:rsidRPr="00B733FC" w:rsidRDefault="00D35E68" w:rsidP="001350E2">
      <w:pPr>
        <w:pStyle w:val="PARA1"/>
        <w:numPr>
          <w:ilvl w:val="0"/>
          <w:numId w:val="12"/>
        </w:numPr>
        <w:rPr>
          <w:lang w:val="en-AU"/>
        </w:rPr>
      </w:pPr>
      <w:r w:rsidRPr="00B733FC">
        <w:rPr>
          <w:lang w:val="en-AU"/>
        </w:rPr>
        <w:t>Expertise in conducti</w:t>
      </w:r>
      <w:r w:rsidR="007649AE" w:rsidRPr="00B733FC">
        <w:rPr>
          <w:lang w:val="en-AU"/>
        </w:rPr>
        <w:t>ng</w:t>
      </w:r>
      <w:r w:rsidRPr="00B733FC">
        <w:rPr>
          <w:lang w:val="en-AU"/>
        </w:rPr>
        <w:t xml:space="preserve"> such approval or auditing processes, preferably within the VET sector</w:t>
      </w:r>
    </w:p>
    <w:p w:rsidR="00D35E68" w:rsidRPr="00B733FC" w:rsidRDefault="009D05C6" w:rsidP="001350E2">
      <w:pPr>
        <w:pStyle w:val="PARA1"/>
        <w:numPr>
          <w:ilvl w:val="0"/>
          <w:numId w:val="12"/>
        </w:numPr>
        <w:rPr>
          <w:lang w:val="en-AU"/>
        </w:rPr>
      </w:pPr>
      <w:r w:rsidRPr="00B733FC">
        <w:rPr>
          <w:lang w:val="en-AU"/>
        </w:rPr>
        <w:t>E</w:t>
      </w:r>
      <w:r w:rsidR="00D35E68" w:rsidRPr="00B733FC">
        <w:rPr>
          <w:lang w:val="en-AU"/>
        </w:rPr>
        <w:t xml:space="preserve">xpertise in adult LLN </w:t>
      </w:r>
      <w:r w:rsidR="00A45F0B" w:rsidRPr="00B733FC">
        <w:rPr>
          <w:lang w:val="en-AU"/>
        </w:rPr>
        <w:t xml:space="preserve">assessment </w:t>
      </w:r>
      <w:r w:rsidR="00925B2F" w:rsidRPr="00B733FC">
        <w:rPr>
          <w:lang w:val="en-AU"/>
        </w:rPr>
        <w:t>including</w:t>
      </w:r>
      <w:r w:rsidR="00D35E68" w:rsidRPr="00B733FC">
        <w:rPr>
          <w:lang w:val="en-AU"/>
        </w:rPr>
        <w:t xml:space="preserve"> with the ACSF.</w:t>
      </w:r>
    </w:p>
    <w:p w:rsidR="008549E1" w:rsidRPr="00B733FC" w:rsidRDefault="006C4521" w:rsidP="00D35E68">
      <w:pPr>
        <w:pStyle w:val="PARA1"/>
        <w:rPr>
          <w:lang w:val="en-AU"/>
        </w:rPr>
      </w:pPr>
      <w:r w:rsidRPr="00B733FC">
        <w:rPr>
          <w:lang w:val="en-AU"/>
        </w:rPr>
        <w:t>I</w:t>
      </w:r>
      <w:r w:rsidR="00B36498" w:rsidRPr="00B733FC">
        <w:rPr>
          <w:lang w:val="en-AU"/>
        </w:rPr>
        <w:t xml:space="preserve">n order to support and facilitate the above organisation </w:t>
      </w:r>
      <w:r w:rsidR="0050045B" w:rsidRPr="00B733FC">
        <w:rPr>
          <w:lang w:val="en-AU"/>
        </w:rPr>
        <w:t xml:space="preserve">or </w:t>
      </w:r>
      <w:r w:rsidR="009D05C6" w:rsidRPr="00B733FC">
        <w:rPr>
          <w:lang w:val="en-AU"/>
        </w:rPr>
        <w:t>personnel</w:t>
      </w:r>
      <w:r w:rsidR="0050045B" w:rsidRPr="00B733FC">
        <w:rPr>
          <w:lang w:val="en-AU"/>
        </w:rPr>
        <w:t xml:space="preserve"> </w:t>
      </w:r>
      <w:r w:rsidR="00B36498" w:rsidRPr="00B733FC">
        <w:rPr>
          <w:lang w:val="en-AU"/>
        </w:rPr>
        <w:t xml:space="preserve">to deliver such a process, an accompanying set of questions that can be used against each of the criteria and specifications in Section 4. This is included as </w:t>
      </w:r>
      <w:r w:rsidR="008549E1" w:rsidRPr="00B733FC">
        <w:rPr>
          <w:lang w:val="en-AU"/>
        </w:rPr>
        <w:t>Appendix I: Checklist of Auditable Requirements for Foundation Skills assessments</w:t>
      </w:r>
      <w:r w:rsidR="00B36498" w:rsidRPr="00B733FC">
        <w:rPr>
          <w:lang w:val="en-AU"/>
        </w:rPr>
        <w:t>.</w:t>
      </w:r>
    </w:p>
    <w:p w:rsidR="0050045B" w:rsidRPr="00B733FC" w:rsidRDefault="0050045B" w:rsidP="0050045B">
      <w:pPr>
        <w:pStyle w:val="PARA1"/>
        <w:rPr>
          <w:lang w:val="en-AU"/>
        </w:rPr>
      </w:pPr>
      <w:r w:rsidRPr="00B733FC">
        <w:rPr>
          <w:lang w:val="en-AU"/>
        </w:rPr>
        <w:t xml:space="preserve">To match these </w:t>
      </w:r>
      <w:r w:rsidR="00925B2F" w:rsidRPr="00B733FC">
        <w:rPr>
          <w:lang w:val="en-AU"/>
        </w:rPr>
        <w:t>criteria,</w:t>
      </w:r>
      <w:r w:rsidRPr="00B733FC">
        <w:rPr>
          <w:lang w:val="en-AU"/>
        </w:rPr>
        <w:t xml:space="preserve"> </w:t>
      </w:r>
      <w:r w:rsidR="00AD07C3" w:rsidRPr="00B733FC">
        <w:rPr>
          <w:lang w:val="en-AU"/>
        </w:rPr>
        <w:t>a</w:t>
      </w:r>
      <w:r w:rsidRPr="00B733FC">
        <w:rPr>
          <w:lang w:val="en-AU"/>
        </w:rPr>
        <w:t xml:space="preserve"> set of questions </w:t>
      </w:r>
      <w:r w:rsidR="00925B2F" w:rsidRPr="00B733FC">
        <w:rPr>
          <w:lang w:val="en-AU"/>
        </w:rPr>
        <w:t xml:space="preserve">and a checklist </w:t>
      </w:r>
      <w:r w:rsidRPr="00B733FC">
        <w:rPr>
          <w:lang w:val="en-AU"/>
        </w:rPr>
        <w:t xml:space="preserve">that </w:t>
      </w:r>
      <w:r w:rsidR="00925B2F" w:rsidRPr="00B733FC">
        <w:rPr>
          <w:lang w:val="en-AU"/>
        </w:rPr>
        <w:t xml:space="preserve">an RTO could </w:t>
      </w:r>
      <w:r w:rsidRPr="00B733FC">
        <w:rPr>
          <w:lang w:val="en-AU"/>
        </w:rPr>
        <w:t xml:space="preserve">use </w:t>
      </w:r>
      <w:r w:rsidR="00925B2F" w:rsidRPr="00B733FC">
        <w:rPr>
          <w:lang w:val="en-AU"/>
        </w:rPr>
        <w:t xml:space="preserve">to check that they have met </w:t>
      </w:r>
      <w:r w:rsidRPr="00B733FC">
        <w:rPr>
          <w:lang w:val="en-AU"/>
        </w:rPr>
        <w:t xml:space="preserve">each of the criteria and specifications </w:t>
      </w:r>
      <w:r w:rsidR="00925B2F" w:rsidRPr="00B733FC">
        <w:rPr>
          <w:lang w:val="en-AU"/>
        </w:rPr>
        <w:t>and provided sufficient evidence</w:t>
      </w:r>
      <w:r w:rsidRPr="00B733FC">
        <w:rPr>
          <w:lang w:val="en-AU"/>
        </w:rPr>
        <w:t xml:space="preserve"> is included as Appendix </w:t>
      </w:r>
      <w:r w:rsidR="00925B2F" w:rsidRPr="00B733FC">
        <w:rPr>
          <w:lang w:val="en-AU"/>
        </w:rPr>
        <w:t>I</w:t>
      </w:r>
      <w:r w:rsidRPr="00B733FC">
        <w:rPr>
          <w:lang w:val="en-AU"/>
        </w:rPr>
        <w:t xml:space="preserve">I: </w:t>
      </w:r>
      <w:r w:rsidR="00925B2F" w:rsidRPr="00B733FC">
        <w:t xml:space="preserve">Evidence an RTO needs to provide for LLN testing </w:t>
      </w:r>
      <w:r w:rsidR="001426CC" w:rsidRPr="00B733FC">
        <w:t xml:space="preserve">tools </w:t>
      </w:r>
      <w:r w:rsidR="00925B2F" w:rsidRPr="00B733FC">
        <w:t>to be audited and approved</w:t>
      </w:r>
      <w:r w:rsidRPr="00B733FC">
        <w:rPr>
          <w:lang w:val="en-AU"/>
        </w:rPr>
        <w:t>.</w:t>
      </w:r>
    </w:p>
    <w:p w:rsidR="006C4521" w:rsidRPr="00B733FC" w:rsidRDefault="006C4521" w:rsidP="00D35E68">
      <w:pPr>
        <w:pStyle w:val="PARA1"/>
        <w:rPr>
          <w:lang w:val="en-AU"/>
        </w:rPr>
      </w:pPr>
    </w:p>
    <w:p w:rsidR="008026C7" w:rsidRPr="00B733FC" w:rsidRDefault="00CF48BA" w:rsidP="0094430B">
      <w:pPr>
        <w:pStyle w:val="Heading1"/>
      </w:pPr>
      <w:bookmarkStart w:id="27" w:name="_Toc327984875"/>
      <w:bookmarkStart w:id="28" w:name="_Toc471896386"/>
      <w:r w:rsidRPr="00B733FC">
        <w:rPr>
          <w:caps w:val="0"/>
        </w:rPr>
        <w:lastRenderedPageBreak/>
        <w:t>REFERENCES</w:t>
      </w:r>
      <w:bookmarkEnd w:id="27"/>
      <w:bookmarkEnd w:id="28"/>
    </w:p>
    <w:p w:rsidR="0063135F" w:rsidRPr="00B733FC" w:rsidRDefault="0063135F" w:rsidP="0063135F">
      <w:pPr>
        <w:pStyle w:val="ReferencesDave"/>
        <w:rPr>
          <w:lang w:val="en-AU"/>
        </w:rPr>
      </w:pPr>
      <w:r w:rsidRPr="00B733FC">
        <w:rPr>
          <w:lang w:val="en-AU"/>
        </w:rPr>
        <w:t xml:space="preserve">Department of Industry, </w:t>
      </w:r>
      <w:r w:rsidR="00A87B00" w:rsidRPr="00B733FC">
        <w:rPr>
          <w:lang w:val="en-AU"/>
        </w:rPr>
        <w:t>Innovation,</w:t>
      </w:r>
      <w:r w:rsidRPr="00B733FC">
        <w:rPr>
          <w:lang w:val="en-AU"/>
        </w:rPr>
        <w:t xml:space="preserve"> Science, Research and Tertiary Education (2012). </w:t>
      </w:r>
      <w:r w:rsidRPr="00B733FC">
        <w:rPr>
          <w:i/>
          <w:lang w:val="en-AU"/>
        </w:rPr>
        <w:t>Australian Core Skills Framework</w:t>
      </w:r>
      <w:r w:rsidRPr="00B733FC">
        <w:rPr>
          <w:lang w:val="en-AU"/>
        </w:rPr>
        <w:t xml:space="preserve">, Department of Industry, </w:t>
      </w:r>
      <w:r w:rsidR="00A87B00" w:rsidRPr="00B733FC">
        <w:rPr>
          <w:lang w:val="en-AU"/>
        </w:rPr>
        <w:t>Innovation,</w:t>
      </w:r>
      <w:r w:rsidRPr="00B733FC">
        <w:rPr>
          <w:lang w:val="en-AU"/>
        </w:rPr>
        <w:t xml:space="preserve"> Science, Research and Tertiary Education, Canberra</w:t>
      </w:r>
    </w:p>
    <w:p w:rsidR="00A87B00" w:rsidRPr="00B733FC" w:rsidRDefault="00A87B00" w:rsidP="00A87B00">
      <w:pPr>
        <w:pStyle w:val="ReferencesDave"/>
        <w:rPr>
          <w:lang w:val="en-AU"/>
        </w:rPr>
      </w:pPr>
      <w:r w:rsidRPr="00B733FC">
        <w:rPr>
          <w:lang w:val="en-AU"/>
        </w:rPr>
        <w:t xml:space="preserve">Australian Council for Educational Research (ACER) (2013) </w:t>
      </w:r>
      <w:r w:rsidRPr="00B733FC">
        <w:rPr>
          <w:i/>
          <w:lang w:val="en-AU"/>
        </w:rPr>
        <w:t xml:space="preserve">Mapping Adult Literacy and Numeracy Assessment Tools Final Stage 1 Report for </w:t>
      </w:r>
      <w:proofErr w:type="spellStart"/>
      <w:r w:rsidRPr="00B733FC">
        <w:rPr>
          <w:i/>
          <w:lang w:val="en-AU"/>
        </w:rPr>
        <w:t>DEECD</w:t>
      </w:r>
      <w:proofErr w:type="spellEnd"/>
      <w:r w:rsidRPr="00B733FC">
        <w:rPr>
          <w:lang w:val="en-AU"/>
        </w:rPr>
        <w:t xml:space="preserve">, ACER, Melbourne </w:t>
      </w:r>
    </w:p>
    <w:p w:rsidR="00A87B00" w:rsidRPr="00B733FC" w:rsidRDefault="00A87B00" w:rsidP="00A87B00">
      <w:pPr>
        <w:pStyle w:val="ReferencesDave"/>
        <w:rPr>
          <w:lang w:val="en-AU"/>
        </w:rPr>
      </w:pPr>
      <w:r w:rsidRPr="00B733FC">
        <w:rPr>
          <w:lang w:val="en-AU"/>
        </w:rPr>
        <w:t xml:space="preserve">Australian Council for Educational Research (ACER) (2013) </w:t>
      </w:r>
      <w:r w:rsidRPr="00B733FC">
        <w:rPr>
          <w:i/>
          <w:lang w:val="en-AU"/>
        </w:rPr>
        <w:t xml:space="preserve">Mapping Adult Literacy and Numeracy Assessment Tools Final Stage 2 Report for </w:t>
      </w:r>
      <w:proofErr w:type="spellStart"/>
      <w:r w:rsidRPr="00B733FC">
        <w:rPr>
          <w:i/>
          <w:lang w:val="en-AU"/>
        </w:rPr>
        <w:t>DEECD</w:t>
      </w:r>
      <w:proofErr w:type="spellEnd"/>
      <w:r w:rsidRPr="00B733FC">
        <w:rPr>
          <w:lang w:val="en-AU"/>
        </w:rPr>
        <w:t>, ACER, Melbourne</w:t>
      </w:r>
    </w:p>
    <w:p w:rsidR="000C78D9" w:rsidRPr="00B733FC" w:rsidRDefault="000C78D9" w:rsidP="00D53509">
      <w:pPr>
        <w:pStyle w:val="para"/>
        <w:rPr>
          <w:lang w:eastAsia="en-AU"/>
        </w:rPr>
      </w:pPr>
    </w:p>
    <w:p w:rsidR="000C78D9" w:rsidRPr="00B733FC" w:rsidRDefault="000C78D9" w:rsidP="00D53509">
      <w:pPr>
        <w:pStyle w:val="para"/>
        <w:rPr>
          <w:lang w:eastAsia="en-AU"/>
        </w:rPr>
        <w:sectPr w:rsidR="000C78D9" w:rsidRPr="00B733FC" w:rsidSect="000C78D9">
          <w:headerReference w:type="first" r:id="rId24"/>
          <w:pgSz w:w="11907" w:h="16839" w:code="9"/>
          <w:pgMar w:top="1080" w:right="1440" w:bottom="1080" w:left="1440" w:header="0" w:footer="454" w:gutter="0"/>
          <w:cols w:space="737"/>
          <w:docGrid w:linePitch="299"/>
        </w:sectPr>
      </w:pPr>
    </w:p>
    <w:p w:rsidR="001D4899" w:rsidRPr="00B733FC" w:rsidRDefault="00FE6810" w:rsidP="001D4899">
      <w:pPr>
        <w:pStyle w:val="Heading1"/>
      </w:pPr>
      <w:bookmarkStart w:id="29" w:name="_Toc471896387"/>
      <w:r w:rsidRPr="00B733FC">
        <w:rPr>
          <w:caps w:val="0"/>
        </w:rPr>
        <w:lastRenderedPageBreak/>
        <w:t>APPENDIX I: CHECKLIST OF AUDITABLE REQUIREMENTS FOR LLN TESTING INSTRUMENTS</w:t>
      </w:r>
      <w:bookmarkEnd w:id="29"/>
    </w:p>
    <w:tbl>
      <w:tblPr>
        <w:tblStyle w:val="TableGrid"/>
        <w:tblW w:w="14567" w:type="dxa"/>
        <w:tblLook w:val="04A0" w:firstRow="1" w:lastRow="0" w:firstColumn="1" w:lastColumn="0" w:noHBand="0" w:noVBand="1"/>
      </w:tblPr>
      <w:tblGrid>
        <w:gridCol w:w="2802"/>
        <w:gridCol w:w="7938"/>
        <w:gridCol w:w="3827"/>
      </w:tblGrid>
      <w:tr w:rsidR="001D4899" w:rsidRPr="00B733FC" w:rsidTr="007649AE">
        <w:tc>
          <w:tcPr>
            <w:tcW w:w="2802" w:type="dxa"/>
          </w:tcPr>
          <w:p w:rsidR="001D4899" w:rsidRPr="00B733FC" w:rsidRDefault="001D4899" w:rsidP="007649AE">
            <w:pPr>
              <w:jc w:val="left"/>
              <w:rPr>
                <w:rFonts w:eastAsiaTheme="minorHAnsi"/>
                <w:b/>
                <w:sz w:val="26"/>
                <w:szCs w:val="26"/>
              </w:rPr>
            </w:pPr>
            <w:r w:rsidRPr="00B733FC">
              <w:rPr>
                <w:rFonts w:eastAsiaTheme="minorHAnsi"/>
                <w:b/>
                <w:sz w:val="26"/>
                <w:szCs w:val="26"/>
              </w:rPr>
              <w:t>Criteria</w:t>
            </w:r>
          </w:p>
        </w:tc>
        <w:tc>
          <w:tcPr>
            <w:tcW w:w="7938" w:type="dxa"/>
          </w:tcPr>
          <w:p w:rsidR="001D4899" w:rsidRPr="00B733FC" w:rsidRDefault="001D4899" w:rsidP="007649AE">
            <w:pPr>
              <w:jc w:val="left"/>
              <w:rPr>
                <w:rFonts w:eastAsiaTheme="minorHAnsi"/>
                <w:b/>
                <w:sz w:val="26"/>
                <w:szCs w:val="26"/>
              </w:rPr>
            </w:pPr>
            <w:r w:rsidRPr="00B733FC">
              <w:rPr>
                <w:rFonts w:eastAsiaTheme="minorHAnsi"/>
                <w:b/>
                <w:sz w:val="26"/>
                <w:szCs w:val="26"/>
              </w:rPr>
              <w:t xml:space="preserve">Key </w:t>
            </w:r>
            <w:r w:rsidR="00B54571" w:rsidRPr="00B733FC">
              <w:rPr>
                <w:rFonts w:eastAsiaTheme="minorHAnsi"/>
                <w:b/>
                <w:sz w:val="26"/>
                <w:szCs w:val="26"/>
              </w:rPr>
              <w:t>specifications</w:t>
            </w:r>
            <w:r w:rsidRPr="00B733FC">
              <w:rPr>
                <w:rFonts w:eastAsiaTheme="minorHAnsi"/>
                <w:b/>
                <w:sz w:val="26"/>
                <w:szCs w:val="26"/>
              </w:rPr>
              <w:t>: Is there evidence of the following?</w:t>
            </w:r>
          </w:p>
        </w:tc>
        <w:tc>
          <w:tcPr>
            <w:tcW w:w="3827" w:type="dxa"/>
          </w:tcPr>
          <w:p w:rsidR="001D4899" w:rsidRPr="00B733FC" w:rsidRDefault="001D4899" w:rsidP="00164420">
            <w:pPr>
              <w:jc w:val="left"/>
              <w:rPr>
                <w:rFonts w:eastAsiaTheme="minorHAnsi"/>
                <w:b/>
                <w:sz w:val="26"/>
                <w:szCs w:val="26"/>
              </w:rPr>
            </w:pPr>
            <w:r w:rsidRPr="00B733FC">
              <w:rPr>
                <w:rFonts w:eastAsiaTheme="minorHAnsi"/>
                <w:b/>
                <w:sz w:val="26"/>
                <w:szCs w:val="26"/>
              </w:rPr>
              <w:t>Does the Assessment Tool meet these criteria</w:t>
            </w:r>
            <w:r w:rsidR="0075074E" w:rsidRPr="00B733FC">
              <w:rPr>
                <w:rFonts w:eastAsiaTheme="minorHAnsi"/>
                <w:b/>
                <w:sz w:val="26"/>
                <w:szCs w:val="26"/>
              </w:rPr>
              <w:t xml:space="preserve"> </w:t>
            </w:r>
            <w:r w:rsidR="00164420" w:rsidRPr="00B733FC">
              <w:rPr>
                <w:rFonts w:eastAsiaTheme="minorHAnsi"/>
                <w:b/>
                <w:sz w:val="26"/>
                <w:szCs w:val="26"/>
              </w:rPr>
              <w:t>&amp;</w:t>
            </w:r>
            <w:r w:rsidR="0075074E" w:rsidRPr="00B733FC">
              <w:rPr>
                <w:rFonts w:eastAsiaTheme="minorHAnsi"/>
                <w:b/>
                <w:sz w:val="26"/>
                <w:szCs w:val="26"/>
              </w:rPr>
              <w:t xml:space="preserve"> specifications</w:t>
            </w:r>
            <w:r w:rsidRPr="00B733FC">
              <w:rPr>
                <w:rFonts w:eastAsiaTheme="minorHAnsi"/>
                <w:b/>
                <w:sz w:val="26"/>
                <w:szCs w:val="26"/>
              </w:rPr>
              <w:t>?</w:t>
            </w:r>
          </w:p>
        </w:tc>
      </w:tr>
      <w:tr w:rsidR="001D4899" w:rsidRPr="00B733FC" w:rsidTr="007649AE">
        <w:tc>
          <w:tcPr>
            <w:tcW w:w="14567" w:type="dxa"/>
            <w:gridSpan w:val="3"/>
            <w:shd w:val="clear" w:color="auto" w:fill="000000" w:themeFill="text1"/>
          </w:tcPr>
          <w:p w:rsidR="0075074E" w:rsidRPr="00B733FC" w:rsidRDefault="0075074E" w:rsidP="0075074E">
            <w:pPr>
              <w:rPr>
                <w:b/>
                <w:sz w:val="26"/>
              </w:rPr>
            </w:pPr>
            <w:r w:rsidRPr="00B733FC">
              <w:rPr>
                <w:b/>
                <w:sz w:val="26"/>
              </w:rPr>
              <w:t>Criterion 1: Validity; &amp;</w:t>
            </w:r>
          </w:p>
          <w:p w:rsidR="001D4899" w:rsidRPr="00B733FC" w:rsidRDefault="0075074E" w:rsidP="001426CC">
            <w:pPr>
              <w:rPr>
                <w:rFonts w:eastAsiaTheme="minorHAnsi"/>
                <w:b/>
                <w:sz w:val="26"/>
              </w:rPr>
            </w:pPr>
            <w:r w:rsidRPr="00B733FC">
              <w:rPr>
                <w:b/>
                <w:sz w:val="26"/>
              </w:rPr>
              <w:t xml:space="preserve">Criterion 5: The assessment effectively and validly identifies students who are eligible for VET </w:t>
            </w:r>
            <w:r w:rsidR="00406A75" w:rsidRPr="00B733FC">
              <w:rPr>
                <w:b/>
                <w:sz w:val="26"/>
              </w:rPr>
              <w:t>student Loans</w:t>
            </w:r>
          </w:p>
        </w:tc>
      </w:tr>
      <w:tr w:rsidR="00443EC8" w:rsidRPr="00B733FC" w:rsidTr="007649AE">
        <w:tc>
          <w:tcPr>
            <w:tcW w:w="2802" w:type="dxa"/>
            <w:vMerge w:val="restart"/>
          </w:tcPr>
          <w:p w:rsidR="00443EC8" w:rsidRPr="00B733FC" w:rsidRDefault="00443EC8" w:rsidP="007649AE">
            <w:pPr>
              <w:pStyle w:val="ListParagraph"/>
              <w:numPr>
                <w:ilvl w:val="0"/>
                <w:numId w:val="6"/>
              </w:numPr>
              <w:ind w:left="426"/>
            </w:pPr>
            <w:r w:rsidRPr="00B733FC">
              <w:rPr>
                <w:sz w:val="22"/>
                <w:szCs w:val="22"/>
              </w:rPr>
              <w:t>The assessment is based on quality assessment development processes</w:t>
            </w:r>
          </w:p>
        </w:tc>
        <w:tc>
          <w:tcPr>
            <w:tcW w:w="7938" w:type="dxa"/>
          </w:tcPr>
          <w:p w:rsidR="00443EC8" w:rsidRPr="00B733FC" w:rsidRDefault="001350E2" w:rsidP="001350E2">
            <w:pPr>
              <w:pStyle w:val="PARA1"/>
              <w:numPr>
                <w:ilvl w:val="0"/>
                <w:numId w:val="19"/>
              </w:numPr>
              <w:spacing w:after="0"/>
              <w:ind w:left="317"/>
              <w:jc w:val="left"/>
              <w:rPr>
                <w:sz w:val="22"/>
                <w:szCs w:val="22"/>
                <w:lang w:val="en-AU"/>
              </w:rPr>
            </w:pPr>
            <w:r w:rsidRPr="00B733FC">
              <w:rPr>
                <w:sz w:val="22"/>
                <w:szCs w:val="22"/>
                <w:lang w:val="en-AU"/>
              </w:rPr>
              <w:t xml:space="preserve">The adult LLN qualifications and experience of the writers and authors in relation to each skill area and to the ACSF, </w:t>
            </w:r>
            <w:r w:rsidRPr="00B733FC">
              <w:rPr>
                <w:sz w:val="22"/>
                <w:szCs w:val="22"/>
              </w:rPr>
              <w:t>that demonstrates they have the skills and knowledge to write valid assessments against the ACSF</w:t>
            </w:r>
            <w:r w:rsidRPr="00B733FC">
              <w:rPr>
                <w:sz w:val="22"/>
                <w:szCs w:val="22"/>
                <w:lang w:val="en-AU"/>
              </w:rPr>
              <w:t xml:space="preserve">. This should be supported by organisational capacity and capability </w:t>
            </w:r>
            <w:r w:rsidR="00C661EE" w:rsidRPr="00B733FC">
              <w:rPr>
                <w:sz w:val="22"/>
                <w:szCs w:val="22"/>
                <w:lang w:val="en-AU"/>
              </w:rPr>
              <w:t xml:space="preserve">of the assessment tool developers </w:t>
            </w:r>
            <w:r w:rsidRPr="00B733FC">
              <w:rPr>
                <w:sz w:val="22"/>
                <w:szCs w:val="22"/>
                <w:lang w:val="en-AU"/>
              </w:rPr>
              <w:t xml:space="preserve">to manage, develop and produce assessment tools. </w:t>
            </w:r>
            <w:r w:rsidR="00443EC8" w:rsidRPr="00B733FC">
              <w:rPr>
                <w:sz w:val="22"/>
                <w:szCs w:val="22"/>
                <w:lang w:val="en-AU"/>
              </w:rPr>
              <w:t xml:space="preserve">Suitable expertise and qualifications in adult LLN would include qualifications such as the </w:t>
            </w:r>
            <w:proofErr w:type="spellStart"/>
            <w:r w:rsidR="00443EC8" w:rsidRPr="00B733FC">
              <w:rPr>
                <w:sz w:val="22"/>
                <w:szCs w:val="22"/>
                <w:lang w:val="en-AU"/>
              </w:rPr>
              <w:t>TAE80113</w:t>
            </w:r>
            <w:proofErr w:type="spellEnd"/>
            <w:r w:rsidR="00443EC8" w:rsidRPr="00B733FC">
              <w:rPr>
                <w:sz w:val="22"/>
                <w:szCs w:val="22"/>
                <w:lang w:val="en-AU"/>
              </w:rPr>
              <w:t xml:space="preserve"> - Graduate Diploma of Adult Language, Literacy and Numeracy Practice or equivalent. </w:t>
            </w:r>
          </w:p>
          <w:p w:rsidR="00443EC8" w:rsidRPr="00B733FC" w:rsidRDefault="00443EC8" w:rsidP="007649AE">
            <w:pPr>
              <w:pStyle w:val="PARA1"/>
              <w:spacing w:after="0"/>
              <w:jc w:val="left"/>
              <w:rPr>
                <w:sz w:val="22"/>
                <w:szCs w:val="22"/>
                <w:lang w:val="en-AU"/>
              </w:rPr>
            </w:pPr>
            <w:r w:rsidRPr="00B733FC">
              <w:rPr>
                <w:sz w:val="22"/>
                <w:szCs w:val="22"/>
                <w:lang w:val="en-AU"/>
              </w:rPr>
              <w:t xml:space="preserve">Note: The new unit </w:t>
            </w:r>
            <w:proofErr w:type="spellStart"/>
            <w:r w:rsidR="00EA509B" w:rsidRPr="00B733FC">
              <w:rPr>
                <w:sz w:val="22"/>
                <w:szCs w:val="22"/>
                <w:lang w:val="en-AU"/>
              </w:rPr>
              <w:t>TAELLN411</w:t>
            </w:r>
            <w:proofErr w:type="spellEnd"/>
            <w:r w:rsidRPr="00B733FC">
              <w:rPr>
                <w:sz w:val="22"/>
                <w:szCs w:val="22"/>
                <w:lang w:val="en-AU"/>
              </w:rPr>
              <w:t xml:space="preserve"> Address adult language, literacy and numeracy skills in </w:t>
            </w:r>
            <w:proofErr w:type="spellStart"/>
            <w:r w:rsidRPr="00B733FC">
              <w:rPr>
                <w:sz w:val="22"/>
                <w:szCs w:val="22"/>
                <w:lang w:val="en-AU"/>
              </w:rPr>
              <w:t>TAE40110</w:t>
            </w:r>
            <w:proofErr w:type="spellEnd"/>
            <w:r w:rsidRPr="00B733FC">
              <w:rPr>
                <w:sz w:val="22"/>
                <w:szCs w:val="22"/>
                <w:lang w:val="en-AU"/>
              </w:rPr>
              <w:t xml:space="preserve"> is </w:t>
            </w:r>
            <w:r w:rsidRPr="00B733FC">
              <w:rPr>
                <w:b/>
                <w:sz w:val="22"/>
                <w:szCs w:val="22"/>
                <w:lang w:val="en-AU"/>
              </w:rPr>
              <w:t>not</w:t>
            </w:r>
            <w:r w:rsidRPr="00B733FC">
              <w:rPr>
                <w:sz w:val="22"/>
                <w:szCs w:val="22"/>
                <w:lang w:val="en-AU"/>
              </w:rPr>
              <w:t xml:space="preserve"> sufficient for this purpose.</w:t>
            </w:r>
          </w:p>
        </w:tc>
        <w:tc>
          <w:tcPr>
            <w:tcW w:w="3827" w:type="dxa"/>
          </w:tcPr>
          <w:p w:rsidR="00443EC8" w:rsidRPr="00B733FC" w:rsidRDefault="00443EC8" w:rsidP="007649AE">
            <w:pPr>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443EC8" w:rsidRPr="00B733FC" w:rsidRDefault="00443EC8" w:rsidP="007649AE">
            <w:pPr>
              <w:jc w:val="left"/>
              <w:rPr>
                <w:rFonts w:eastAsiaTheme="minorHAnsi"/>
              </w:rPr>
            </w:pPr>
            <w:r w:rsidRPr="00B733FC">
              <w:rPr>
                <w:rFonts w:eastAsiaTheme="minorHAnsi"/>
              </w:rPr>
              <w:t xml:space="preserve">Further evidence required  </w:t>
            </w:r>
            <w:r w:rsidRPr="00B733FC">
              <w:rPr>
                <w:rFonts w:eastAsiaTheme="minorHAnsi"/>
              </w:rPr>
              <w:sym w:font="Wingdings" w:char="F06F"/>
            </w:r>
          </w:p>
          <w:p w:rsidR="00443EC8" w:rsidRPr="00B733FC" w:rsidRDefault="00443EC8" w:rsidP="007649AE">
            <w:pPr>
              <w:jc w:val="left"/>
              <w:rPr>
                <w:rFonts w:eastAsiaTheme="minorHAnsi"/>
              </w:rPr>
            </w:pPr>
            <w:r w:rsidRPr="00B733FC">
              <w:rPr>
                <w:rFonts w:eastAsiaTheme="minorHAnsi"/>
              </w:rPr>
              <w:t xml:space="preserve">Details: </w:t>
            </w:r>
          </w:p>
          <w:p w:rsidR="00443EC8" w:rsidRPr="00B733FC" w:rsidRDefault="00443EC8" w:rsidP="007649AE">
            <w:pPr>
              <w:jc w:val="left"/>
              <w:rPr>
                <w:rFonts w:eastAsiaTheme="minorHAnsi"/>
              </w:rPr>
            </w:pPr>
          </w:p>
          <w:p w:rsidR="00443EC8" w:rsidRPr="00B733FC" w:rsidRDefault="00443EC8" w:rsidP="007649AE">
            <w:pPr>
              <w:jc w:val="left"/>
              <w:rPr>
                <w:rFonts w:eastAsiaTheme="minorHAnsi"/>
              </w:rPr>
            </w:pPr>
          </w:p>
          <w:p w:rsidR="00443EC8" w:rsidRPr="00B733FC" w:rsidRDefault="00443EC8" w:rsidP="007649AE">
            <w:pPr>
              <w:jc w:val="left"/>
              <w:rPr>
                <w:rFonts w:eastAsiaTheme="minorHAnsi"/>
              </w:rPr>
            </w:pPr>
          </w:p>
          <w:p w:rsidR="00443EC8" w:rsidRPr="00B733FC" w:rsidRDefault="00443EC8" w:rsidP="007649AE">
            <w:pPr>
              <w:jc w:val="left"/>
              <w:rPr>
                <w:rFonts w:eastAsiaTheme="minorHAnsi"/>
              </w:rPr>
            </w:pPr>
            <w:r w:rsidRPr="00B733FC">
              <w:rPr>
                <w:rFonts w:eastAsiaTheme="minorHAnsi"/>
              </w:rPr>
              <w:t xml:space="preserve">Not demonstrated  </w:t>
            </w:r>
            <w:r w:rsidRPr="00B733FC">
              <w:rPr>
                <w:rFonts w:eastAsiaTheme="minorHAnsi"/>
              </w:rPr>
              <w:sym w:font="Wingdings" w:char="F06F"/>
            </w:r>
          </w:p>
        </w:tc>
      </w:tr>
      <w:tr w:rsidR="00443EC8" w:rsidRPr="00B733FC" w:rsidTr="007649AE">
        <w:tc>
          <w:tcPr>
            <w:tcW w:w="2802" w:type="dxa"/>
            <w:vMerge/>
          </w:tcPr>
          <w:p w:rsidR="00443EC8" w:rsidRPr="00B733FC" w:rsidRDefault="00443EC8" w:rsidP="001350E2">
            <w:pPr>
              <w:pStyle w:val="ListParagraph"/>
              <w:numPr>
                <w:ilvl w:val="0"/>
                <w:numId w:val="19"/>
              </w:numPr>
              <w:ind w:left="426"/>
            </w:pPr>
          </w:p>
        </w:tc>
        <w:tc>
          <w:tcPr>
            <w:tcW w:w="7938" w:type="dxa"/>
          </w:tcPr>
          <w:p w:rsidR="00443EC8" w:rsidRPr="00B733FC" w:rsidRDefault="00443EC8" w:rsidP="001350E2">
            <w:pPr>
              <w:pStyle w:val="PARA1"/>
              <w:numPr>
                <w:ilvl w:val="0"/>
                <w:numId w:val="19"/>
              </w:numPr>
              <w:spacing w:after="0"/>
              <w:ind w:left="317"/>
              <w:jc w:val="left"/>
              <w:rPr>
                <w:sz w:val="22"/>
                <w:szCs w:val="22"/>
                <w:lang w:val="en-AU"/>
              </w:rPr>
            </w:pPr>
            <w:r w:rsidRPr="00B733FC">
              <w:rPr>
                <w:sz w:val="22"/>
                <w:szCs w:val="22"/>
                <w:lang w:val="en-AU"/>
              </w:rPr>
              <w:t xml:space="preserve">The assessment </w:t>
            </w:r>
            <w:r w:rsidR="007649AE" w:rsidRPr="00B733FC">
              <w:rPr>
                <w:sz w:val="22"/>
                <w:szCs w:val="22"/>
                <w:lang w:val="en-AU"/>
              </w:rPr>
              <w:t xml:space="preserve">content </w:t>
            </w:r>
            <w:r w:rsidRPr="00B733FC">
              <w:rPr>
                <w:sz w:val="22"/>
                <w:szCs w:val="22"/>
                <w:lang w:val="en-AU"/>
              </w:rPr>
              <w:t>was written explicitly against the ACSF</w:t>
            </w:r>
          </w:p>
        </w:tc>
        <w:tc>
          <w:tcPr>
            <w:tcW w:w="3827" w:type="dxa"/>
          </w:tcPr>
          <w:p w:rsidR="00443EC8" w:rsidRPr="00B733FC" w:rsidRDefault="00443EC8" w:rsidP="007649AE">
            <w:pPr>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443EC8" w:rsidRPr="00B733FC" w:rsidRDefault="00443EC8" w:rsidP="007649AE">
            <w:pPr>
              <w:jc w:val="left"/>
              <w:rPr>
                <w:rFonts w:eastAsiaTheme="minorHAnsi"/>
              </w:rPr>
            </w:pPr>
            <w:r w:rsidRPr="00B733FC">
              <w:rPr>
                <w:rFonts w:eastAsiaTheme="minorHAnsi"/>
              </w:rPr>
              <w:t xml:space="preserve">Further evidence required  </w:t>
            </w:r>
            <w:r w:rsidRPr="00B733FC">
              <w:rPr>
                <w:rFonts w:eastAsiaTheme="minorHAnsi"/>
              </w:rPr>
              <w:sym w:font="Wingdings" w:char="F06F"/>
            </w:r>
          </w:p>
          <w:p w:rsidR="00443EC8" w:rsidRPr="00B733FC" w:rsidRDefault="00443EC8" w:rsidP="007649AE">
            <w:pPr>
              <w:jc w:val="left"/>
              <w:rPr>
                <w:rFonts w:eastAsiaTheme="minorHAnsi"/>
              </w:rPr>
            </w:pPr>
            <w:r w:rsidRPr="00B733FC">
              <w:rPr>
                <w:rFonts w:eastAsiaTheme="minorHAnsi"/>
              </w:rPr>
              <w:t xml:space="preserve">Details: </w:t>
            </w:r>
          </w:p>
          <w:p w:rsidR="002C3B9B" w:rsidRPr="00B733FC" w:rsidRDefault="002C3B9B" w:rsidP="007649AE">
            <w:pPr>
              <w:jc w:val="left"/>
              <w:rPr>
                <w:rFonts w:eastAsiaTheme="minorHAnsi"/>
              </w:rPr>
            </w:pPr>
          </w:p>
          <w:p w:rsidR="00443EC8" w:rsidRPr="00B733FC" w:rsidRDefault="00443EC8" w:rsidP="007649AE">
            <w:pPr>
              <w:jc w:val="left"/>
              <w:rPr>
                <w:rFonts w:eastAsiaTheme="minorHAnsi"/>
              </w:rPr>
            </w:pPr>
          </w:p>
          <w:p w:rsidR="00443EC8" w:rsidRPr="00B733FC" w:rsidRDefault="00443EC8" w:rsidP="007649AE">
            <w:pPr>
              <w:jc w:val="left"/>
              <w:rPr>
                <w:rFonts w:eastAsiaTheme="minorHAnsi"/>
              </w:rPr>
            </w:pPr>
            <w:r w:rsidRPr="00B733FC">
              <w:rPr>
                <w:rFonts w:eastAsiaTheme="minorHAnsi"/>
              </w:rPr>
              <w:t xml:space="preserve">Not demonstrated  </w:t>
            </w:r>
            <w:r w:rsidRPr="00B733FC">
              <w:rPr>
                <w:rFonts w:eastAsiaTheme="minorHAnsi"/>
              </w:rPr>
              <w:sym w:font="Wingdings" w:char="F06F"/>
            </w:r>
          </w:p>
        </w:tc>
      </w:tr>
      <w:tr w:rsidR="00443EC8" w:rsidRPr="00B733FC" w:rsidTr="007649AE">
        <w:tc>
          <w:tcPr>
            <w:tcW w:w="2802" w:type="dxa"/>
            <w:vMerge/>
          </w:tcPr>
          <w:p w:rsidR="00443EC8" w:rsidRPr="00B733FC" w:rsidRDefault="00443EC8" w:rsidP="001350E2">
            <w:pPr>
              <w:pStyle w:val="ListParagraph"/>
              <w:numPr>
                <w:ilvl w:val="0"/>
                <w:numId w:val="19"/>
              </w:numPr>
              <w:ind w:left="426"/>
            </w:pPr>
          </w:p>
        </w:tc>
        <w:tc>
          <w:tcPr>
            <w:tcW w:w="7938" w:type="dxa"/>
          </w:tcPr>
          <w:p w:rsidR="00443EC8" w:rsidRPr="00B733FC" w:rsidRDefault="00443EC8" w:rsidP="001350E2">
            <w:pPr>
              <w:pStyle w:val="PARA1"/>
              <w:numPr>
                <w:ilvl w:val="0"/>
                <w:numId w:val="19"/>
              </w:numPr>
              <w:spacing w:after="0"/>
              <w:ind w:left="317"/>
              <w:jc w:val="left"/>
              <w:rPr>
                <w:sz w:val="22"/>
                <w:szCs w:val="22"/>
                <w:lang w:val="en-AU"/>
              </w:rPr>
            </w:pPr>
            <w:r w:rsidRPr="00B733FC">
              <w:rPr>
                <w:sz w:val="22"/>
                <w:szCs w:val="22"/>
                <w:lang w:val="en-AU"/>
              </w:rPr>
              <w:t xml:space="preserve">The tasks and questions were </w:t>
            </w:r>
            <w:r w:rsidR="00A02803" w:rsidRPr="00B733FC">
              <w:rPr>
                <w:sz w:val="22"/>
                <w:szCs w:val="22"/>
                <w:lang w:val="en-AU"/>
              </w:rPr>
              <w:t xml:space="preserve">thoroughly </w:t>
            </w:r>
            <w:r w:rsidRPr="00B733FC">
              <w:rPr>
                <w:sz w:val="22"/>
                <w:szCs w:val="22"/>
                <w:lang w:val="en-AU"/>
              </w:rPr>
              <w:t xml:space="preserve">tested and trialled, including </w:t>
            </w:r>
            <w:r w:rsidR="002C3B9B" w:rsidRPr="00B733FC">
              <w:rPr>
                <w:sz w:val="22"/>
                <w:szCs w:val="22"/>
                <w:lang w:val="en-AU"/>
              </w:rPr>
              <w:t>through validation</w:t>
            </w:r>
            <w:r w:rsidRPr="00B733FC">
              <w:rPr>
                <w:sz w:val="22"/>
                <w:szCs w:val="22"/>
                <w:lang w:val="en-AU"/>
              </w:rPr>
              <w:t>, trial testing</w:t>
            </w:r>
            <w:r w:rsidR="007649AE" w:rsidRPr="00B733FC">
              <w:rPr>
                <w:sz w:val="22"/>
                <w:szCs w:val="22"/>
                <w:lang w:val="en-AU"/>
              </w:rPr>
              <w:t>, moderation</w:t>
            </w:r>
            <w:r w:rsidRPr="00B733FC">
              <w:rPr>
                <w:sz w:val="22"/>
                <w:szCs w:val="22"/>
                <w:lang w:val="en-AU"/>
              </w:rPr>
              <w:t xml:space="preserve"> </w:t>
            </w:r>
            <w:r w:rsidR="003000E9" w:rsidRPr="00B733FC">
              <w:rPr>
                <w:sz w:val="22"/>
                <w:szCs w:val="22"/>
                <w:lang w:val="en-AU"/>
              </w:rPr>
              <w:t>and/or psychometric analysis</w:t>
            </w:r>
            <w:r w:rsidRPr="00B733FC">
              <w:rPr>
                <w:sz w:val="22"/>
                <w:szCs w:val="22"/>
                <w:lang w:val="en-AU"/>
              </w:rPr>
              <w:t>.</w:t>
            </w:r>
            <w:r w:rsidR="007649AE" w:rsidRPr="00B733FC">
              <w:rPr>
                <w:sz w:val="22"/>
                <w:szCs w:val="22"/>
                <w:lang w:val="en-AU"/>
              </w:rPr>
              <w:br/>
              <w:t>Evidence of this should be available in a Technical Manual or supporting documentation.</w:t>
            </w:r>
          </w:p>
        </w:tc>
        <w:tc>
          <w:tcPr>
            <w:tcW w:w="3827" w:type="dxa"/>
          </w:tcPr>
          <w:p w:rsidR="00443EC8" w:rsidRPr="00B733FC" w:rsidRDefault="00443EC8" w:rsidP="007649AE">
            <w:pPr>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443EC8" w:rsidRPr="00B733FC" w:rsidRDefault="00443EC8" w:rsidP="007649AE">
            <w:pPr>
              <w:jc w:val="left"/>
              <w:rPr>
                <w:rFonts w:eastAsiaTheme="minorHAnsi"/>
              </w:rPr>
            </w:pPr>
            <w:r w:rsidRPr="00B733FC">
              <w:rPr>
                <w:rFonts w:eastAsiaTheme="minorHAnsi"/>
              </w:rPr>
              <w:t xml:space="preserve">Further evidence required  </w:t>
            </w:r>
            <w:r w:rsidRPr="00B733FC">
              <w:rPr>
                <w:rFonts w:eastAsiaTheme="minorHAnsi"/>
              </w:rPr>
              <w:sym w:font="Wingdings" w:char="F06F"/>
            </w:r>
          </w:p>
          <w:p w:rsidR="00443EC8" w:rsidRPr="00B733FC" w:rsidRDefault="00443EC8" w:rsidP="007649AE">
            <w:pPr>
              <w:jc w:val="left"/>
              <w:rPr>
                <w:rFonts w:eastAsiaTheme="minorHAnsi"/>
              </w:rPr>
            </w:pPr>
            <w:r w:rsidRPr="00B733FC">
              <w:rPr>
                <w:rFonts w:eastAsiaTheme="minorHAnsi"/>
              </w:rPr>
              <w:t xml:space="preserve">Details: </w:t>
            </w:r>
          </w:p>
          <w:p w:rsidR="00443EC8" w:rsidRPr="00B733FC" w:rsidRDefault="00443EC8" w:rsidP="007649AE">
            <w:pPr>
              <w:jc w:val="left"/>
              <w:rPr>
                <w:rFonts w:eastAsiaTheme="minorHAnsi"/>
              </w:rPr>
            </w:pPr>
          </w:p>
          <w:p w:rsidR="00443EC8" w:rsidRPr="00B733FC" w:rsidRDefault="00443EC8" w:rsidP="007649AE">
            <w:pPr>
              <w:jc w:val="left"/>
              <w:rPr>
                <w:rFonts w:eastAsiaTheme="minorHAnsi"/>
              </w:rPr>
            </w:pPr>
          </w:p>
          <w:p w:rsidR="00443EC8" w:rsidRPr="00B733FC" w:rsidRDefault="00443EC8" w:rsidP="007649AE">
            <w:pPr>
              <w:jc w:val="left"/>
              <w:rPr>
                <w:rFonts w:eastAsiaTheme="minorHAnsi"/>
              </w:rPr>
            </w:pPr>
            <w:r w:rsidRPr="00B733FC">
              <w:rPr>
                <w:rFonts w:eastAsiaTheme="minorHAnsi"/>
              </w:rPr>
              <w:t xml:space="preserve">Not demonstrated  </w:t>
            </w:r>
            <w:r w:rsidRPr="00B733FC">
              <w:rPr>
                <w:rFonts w:eastAsiaTheme="minorHAnsi"/>
              </w:rPr>
              <w:sym w:font="Wingdings" w:char="F06F"/>
            </w:r>
          </w:p>
        </w:tc>
      </w:tr>
      <w:tr w:rsidR="00164420" w:rsidRPr="00B733FC" w:rsidTr="0008469C">
        <w:tc>
          <w:tcPr>
            <w:tcW w:w="2802" w:type="dxa"/>
          </w:tcPr>
          <w:p w:rsidR="00164420" w:rsidRPr="00B733FC" w:rsidRDefault="00164420" w:rsidP="0008469C">
            <w:pPr>
              <w:pStyle w:val="ListParagraph"/>
              <w:numPr>
                <w:ilvl w:val="0"/>
                <w:numId w:val="6"/>
              </w:numPr>
              <w:ind w:left="426"/>
              <w:rPr>
                <w:sz w:val="22"/>
                <w:szCs w:val="22"/>
              </w:rPr>
            </w:pPr>
            <w:r w:rsidRPr="00B733FC">
              <w:rPr>
                <w:sz w:val="22"/>
                <w:szCs w:val="22"/>
              </w:rPr>
              <w:t>The learner undertakes the assessment independently</w:t>
            </w:r>
          </w:p>
          <w:p w:rsidR="00164420" w:rsidRPr="00B733FC" w:rsidRDefault="00164420" w:rsidP="0008469C">
            <w:pPr>
              <w:rPr>
                <w:rFonts w:ascii="Times New Roman" w:hAnsi="Times New Roman"/>
                <w:szCs w:val="22"/>
              </w:rPr>
            </w:pPr>
          </w:p>
        </w:tc>
        <w:tc>
          <w:tcPr>
            <w:tcW w:w="7938" w:type="dxa"/>
          </w:tcPr>
          <w:p w:rsidR="00164420" w:rsidRPr="00B733FC" w:rsidRDefault="00164420" w:rsidP="001350E2">
            <w:pPr>
              <w:pStyle w:val="PARA1"/>
              <w:numPr>
                <w:ilvl w:val="0"/>
                <w:numId w:val="21"/>
              </w:numPr>
              <w:spacing w:after="0"/>
              <w:ind w:left="317"/>
              <w:rPr>
                <w:sz w:val="22"/>
                <w:szCs w:val="22"/>
                <w:lang w:val="en-AU"/>
              </w:rPr>
            </w:pPr>
            <w:r w:rsidRPr="00B733FC">
              <w:rPr>
                <w:sz w:val="22"/>
                <w:szCs w:val="22"/>
                <w:lang w:val="en-AU"/>
              </w:rPr>
              <w:t>There are signed statements collected or personally agreed terms of conditions recorded that provide evidence that the learner acknowledged that they undertook the assessment independently and that the responses were their own responses</w:t>
            </w:r>
          </w:p>
        </w:tc>
        <w:tc>
          <w:tcPr>
            <w:tcW w:w="3827" w:type="dxa"/>
          </w:tcPr>
          <w:p w:rsidR="00164420" w:rsidRPr="00B733FC" w:rsidRDefault="00164420" w:rsidP="0008469C">
            <w:pPr>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164420" w:rsidRPr="00B733FC" w:rsidRDefault="00164420" w:rsidP="0008469C">
            <w:pPr>
              <w:rPr>
                <w:rFonts w:eastAsiaTheme="minorHAnsi"/>
              </w:rPr>
            </w:pPr>
            <w:r w:rsidRPr="00B733FC">
              <w:rPr>
                <w:rFonts w:eastAsiaTheme="minorHAnsi"/>
              </w:rPr>
              <w:t xml:space="preserve">Further evidence required  </w:t>
            </w:r>
            <w:r w:rsidRPr="00B733FC">
              <w:rPr>
                <w:rFonts w:eastAsiaTheme="minorHAnsi"/>
              </w:rPr>
              <w:sym w:font="Wingdings" w:char="F06F"/>
            </w:r>
          </w:p>
          <w:p w:rsidR="00164420" w:rsidRPr="00B733FC" w:rsidRDefault="00164420" w:rsidP="0008469C">
            <w:pPr>
              <w:rPr>
                <w:rFonts w:eastAsiaTheme="minorHAnsi"/>
              </w:rPr>
            </w:pPr>
            <w:r w:rsidRPr="00B733FC">
              <w:rPr>
                <w:rFonts w:eastAsiaTheme="minorHAnsi"/>
              </w:rPr>
              <w:t xml:space="preserve">Details: </w:t>
            </w:r>
          </w:p>
          <w:p w:rsidR="002C3B9B" w:rsidRPr="00B733FC" w:rsidRDefault="002C3B9B" w:rsidP="0008469C">
            <w:pPr>
              <w:rPr>
                <w:rFonts w:eastAsiaTheme="minorHAnsi"/>
              </w:rPr>
            </w:pPr>
          </w:p>
          <w:p w:rsidR="00164420" w:rsidRPr="00B733FC" w:rsidRDefault="00164420" w:rsidP="0008469C">
            <w:pPr>
              <w:rPr>
                <w:rFonts w:eastAsiaTheme="minorHAnsi"/>
              </w:rPr>
            </w:pPr>
          </w:p>
          <w:p w:rsidR="00164420" w:rsidRPr="00B733FC" w:rsidRDefault="00164420" w:rsidP="0008469C">
            <w:pPr>
              <w:rPr>
                <w:rFonts w:eastAsiaTheme="minorHAnsi"/>
              </w:rPr>
            </w:pPr>
            <w:r w:rsidRPr="00B733FC">
              <w:rPr>
                <w:rFonts w:eastAsiaTheme="minorHAnsi"/>
              </w:rPr>
              <w:t xml:space="preserve">Not demonstrated  </w:t>
            </w:r>
            <w:r w:rsidRPr="00B733FC">
              <w:rPr>
                <w:rFonts w:eastAsiaTheme="minorHAnsi"/>
              </w:rPr>
              <w:sym w:font="Wingdings" w:char="F06F"/>
            </w:r>
          </w:p>
        </w:tc>
      </w:tr>
      <w:tr w:rsidR="00443EC8" w:rsidRPr="00B733FC" w:rsidTr="007649AE">
        <w:tc>
          <w:tcPr>
            <w:tcW w:w="2802" w:type="dxa"/>
          </w:tcPr>
          <w:p w:rsidR="00A02803" w:rsidRPr="00B733FC" w:rsidRDefault="00443EC8" w:rsidP="007649AE">
            <w:pPr>
              <w:pStyle w:val="ListParagraph"/>
              <w:numPr>
                <w:ilvl w:val="0"/>
                <w:numId w:val="6"/>
              </w:numPr>
              <w:ind w:left="426"/>
              <w:rPr>
                <w:sz w:val="22"/>
                <w:szCs w:val="22"/>
              </w:rPr>
            </w:pPr>
            <w:r w:rsidRPr="00B733FC">
              <w:rPr>
                <w:sz w:val="22"/>
                <w:szCs w:val="22"/>
              </w:rPr>
              <w:lastRenderedPageBreak/>
              <w:t xml:space="preserve">The assessment </w:t>
            </w:r>
            <w:r w:rsidR="007649AE" w:rsidRPr="00B733FC">
              <w:rPr>
                <w:sz w:val="22"/>
                <w:szCs w:val="22"/>
              </w:rPr>
              <w:t>meets the requirements of assessing validly against the ACSF</w:t>
            </w:r>
          </w:p>
        </w:tc>
        <w:tc>
          <w:tcPr>
            <w:tcW w:w="7938" w:type="dxa"/>
          </w:tcPr>
          <w:p w:rsidR="007649AE" w:rsidRPr="00B733FC" w:rsidRDefault="00A571A9" w:rsidP="001350E2">
            <w:pPr>
              <w:pStyle w:val="PARA1"/>
              <w:numPr>
                <w:ilvl w:val="0"/>
                <w:numId w:val="20"/>
              </w:numPr>
              <w:spacing w:after="0"/>
              <w:ind w:left="317"/>
              <w:jc w:val="left"/>
              <w:rPr>
                <w:sz w:val="22"/>
                <w:szCs w:val="22"/>
                <w:lang w:val="en-AU"/>
              </w:rPr>
            </w:pPr>
            <w:r w:rsidRPr="00B733FC">
              <w:rPr>
                <w:sz w:val="22"/>
                <w:szCs w:val="22"/>
                <w:lang w:val="en-AU"/>
              </w:rPr>
              <w:t>Collectively t</w:t>
            </w:r>
            <w:r w:rsidR="00443EC8" w:rsidRPr="00B733FC">
              <w:rPr>
                <w:sz w:val="22"/>
                <w:szCs w:val="22"/>
                <w:lang w:val="en-AU"/>
              </w:rPr>
              <w:t>he stimuli</w:t>
            </w:r>
            <w:r w:rsidRPr="00B733FC">
              <w:rPr>
                <w:sz w:val="22"/>
                <w:szCs w:val="22"/>
                <w:lang w:val="en-AU"/>
              </w:rPr>
              <w:t xml:space="preserve"> used</w:t>
            </w:r>
            <w:r w:rsidR="00443EC8" w:rsidRPr="00B733FC">
              <w:rPr>
                <w:sz w:val="22"/>
                <w:szCs w:val="22"/>
                <w:lang w:val="en-AU"/>
              </w:rPr>
              <w:t xml:space="preserve"> and </w:t>
            </w:r>
            <w:r w:rsidRPr="00B733FC">
              <w:rPr>
                <w:sz w:val="22"/>
                <w:szCs w:val="22"/>
                <w:lang w:val="en-AU"/>
              </w:rPr>
              <w:t xml:space="preserve">the </w:t>
            </w:r>
            <w:r w:rsidR="00443EC8" w:rsidRPr="00B733FC">
              <w:rPr>
                <w:sz w:val="22"/>
                <w:szCs w:val="22"/>
                <w:lang w:val="en-AU"/>
              </w:rPr>
              <w:t xml:space="preserve">questions asked </w:t>
            </w:r>
            <w:r w:rsidR="007649AE" w:rsidRPr="00B733FC">
              <w:rPr>
                <w:sz w:val="22"/>
                <w:szCs w:val="22"/>
                <w:lang w:val="en-AU"/>
              </w:rPr>
              <w:t xml:space="preserve">in the assessment tool </w:t>
            </w:r>
            <w:r w:rsidR="00443EC8" w:rsidRPr="00B733FC">
              <w:rPr>
                <w:sz w:val="22"/>
                <w:szCs w:val="22"/>
                <w:lang w:val="en-AU"/>
              </w:rPr>
              <w:t>include</w:t>
            </w:r>
            <w:r w:rsidR="007649AE" w:rsidRPr="00B733FC">
              <w:rPr>
                <w:sz w:val="22"/>
                <w:szCs w:val="22"/>
                <w:lang w:val="en-AU"/>
              </w:rPr>
              <w:t>:</w:t>
            </w:r>
          </w:p>
          <w:p w:rsidR="00443EC8" w:rsidRPr="00B733FC" w:rsidRDefault="00443EC8" w:rsidP="001350E2">
            <w:pPr>
              <w:pStyle w:val="PARA1"/>
              <w:numPr>
                <w:ilvl w:val="1"/>
                <w:numId w:val="20"/>
              </w:numPr>
              <w:spacing w:after="0"/>
              <w:jc w:val="left"/>
              <w:rPr>
                <w:sz w:val="22"/>
                <w:szCs w:val="22"/>
                <w:lang w:val="en-AU"/>
              </w:rPr>
            </w:pPr>
            <w:r w:rsidRPr="00B733FC">
              <w:rPr>
                <w:sz w:val="22"/>
                <w:szCs w:val="22"/>
                <w:lang w:val="en-AU"/>
              </w:rPr>
              <w:t xml:space="preserve">a range of real life texts and situations </w:t>
            </w:r>
            <w:r w:rsidR="007649AE" w:rsidRPr="00B733FC">
              <w:rPr>
                <w:sz w:val="22"/>
                <w:szCs w:val="22"/>
                <w:lang w:val="en-AU"/>
              </w:rPr>
              <w:t>in English</w:t>
            </w:r>
          </w:p>
          <w:p w:rsidR="007649AE" w:rsidRPr="00B733FC" w:rsidRDefault="007649AE" w:rsidP="001350E2">
            <w:pPr>
              <w:pStyle w:val="PARA1"/>
              <w:numPr>
                <w:ilvl w:val="1"/>
                <w:numId w:val="20"/>
              </w:numPr>
              <w:spacing w:after="0"/>
              <w:jc w:val="left"/>
              <w:rPr>
                <w:sz w:val="22"/>
                <w:szCs w:val="22"/>
                <w:lang w:val="en-AU"/>
              </w:rPr>
            </w:pPr>
            <w:r w:rsidRPr="00B733FC">
              <w:rPr>
                <w:sz w:val="22"/>
                <w:szCs w:val="22"/>
              </w:rPr>
              <w:t>a combination of familiar and unfamiliar contexts</w:t>
            </w:r>
          </w:p>
          <w:p w:rsidR="007649AE" w:rsidRPr="00B733FC" w:rsidRDefault="007649AE" w:rsidP="001350E2">
            <w:pPr>
              <w:pStyle w:val="PARA1"/>
              <w:numPr>
                <w:ilvl w:val="1"/>
                <w:numId w:val="20"/>
              </w:numPr>
              <w:spacing w:after="0"/>
              <w:jc w:val="left"/>
              <w:rPr>
                <w:sz w:val="22"/>
                <w:szCs w:val="22"/>
                <w:lang w:val="en-AU"/>
              </w:rPr>
            </w:pPr>
            <w:r w:rsidRPr="00B733FC">
              <w:rPr>
                <w:sz w:val="22"/>
                <w:szCs w:val="22"/>
              </w:rPr>
              <w:t xml:space="preserve">a number of different </w:t>
            </w:r>
            <w:r w:rsidR="00AB449E" w:rsidRPr="00B733FC">
              <w:rPr>
                <w:sz w:val="22"/>
                <w:szCs w:val="22"/>
              </w:rPr>
              <w:t>Focus Area</w:t>
            </w:r>
            <w:r w:rsidRPr="00B733FC">
              <w:rPr>
                <w:sz w:val="22"/>
                <w:szCs w:val="22"/>
              </w:rPr>
              <w:t xml:space="preserve">s of both indicators in reading and </w:t>
            </w:r>
            <w:r w:rsidR="008A0460" w:rsidRPr="00B733FC">
              <w:rPr>
                <w:sz w:val="22"/>
                <w:szCs w:val="22"/>
              </w:rPr>
              <w:t>the</w:t>
            </w:r>
            <w:r w:rsidRPr="00B733FC">
              <w:rPr>
                <w:sz w:val="22"/>
                <w:szCs w:val="22"/>
              </w:rPr>
              <w:t xml:space="preserve"> three indicators in </w:t>
            </w:r>
            <w:r w:rsidR="0097612F" w:rsidRPr="00B733FC">
              <w:rPr>
                <w:sz w:val="22"/>
                <w:szCs w:val="22"/>
              </w:rPr>
              <w:t>Numeracy</w:t>
            </w:r>
          </w:p>
          <w:p w:rsidR="007649AE" w:rsidRPr="00B733FC" w:rsidRDefault="007649AE" w:rsidP="001350E2">
            <w:pPr>
              <w:pStyle w:val="PARA1"/>
              <w:numPr>
                <w:ilvl w:val="1"/>
                <w:numId w:val="20"/>
              </w:numPr>
              <w:spacing w:after="0"/>
              <w:jc w:val="left"/>
              <w:rPr>
                <w:sz w:val="22"/>
                <w:szCs w:val="22"/>
                <w:lang w:val="en-AU"/>
              </w:rPr>
            </w:pPr>
            <w:r w:rsidRPr="00B733FC">
              <w:rPr>
                <w:sz w:val="22"/>
                <w:szCs w:val="22"/>
              </w:rPr>
              <w:t>a number of different text types in Reading</w:t>
            </w:r>
          </w:p>
          <w:p w:rsidR="007649AE" w:rsidRPr="00B733FC" w:rsidRDefault="007649AE" w:rsidP="001350E2">
            <w:pPr>
              <w:pStyle w:val="PARA1"/>
              <w:numPr>
                <w:ilvl w:val="1"/>
                <w:numId w:val="20"/>
              </w:numPr>
              <w:spacing w:after="0"/>
              <w:jc w:val="left"/>
              <w:rPr>
                <w:sz w:val="22"/>
                <w:szCs w:val="22"/>
                <w:lang w:val="en-AU"/>
              </w:rPr>
            </w:pPr>
            <w:r w:rsidRPr="00B733FC">
              <w:rPr>
                <w:sz w:val="22"/>
                <w:szCs w:val="22"/>
              </w:rPr>
              <w:t xml:space="preserve">a minimum of two of the three mathematical content knowledge and skill areas in </w:t>
            </w:r>
            <w:r w:rsidR="0097612F" w:rsidRPr="00B733FC">
              <w:rPr>
                <w:sz w:val="22"/>
                <w:szCs w:val="22"/>
              </w:rPr>
              <w:t>Numeracy</w:t>
            </w:r>
          </w:p>
          <w:p w:rsidR="00164420" w:rsidRPr="00B733FC" w:rsidRDefault="00C661EE" w:rsidP="001350E2">
            <w:pPr>
              <w:pStyle w:val="PARA1"/>
              <w:numPr>
                <w:ilvl w:val="1"/>
                <w:numId w:val="20"/>
              </w:numPr>
              <w:spacing w:after="0"/>
              <w:jc w:val="left"/>
              <w:rPr>
                <w:sz w:val="22"/>
                <w:szCs w:val="22"/>
                <w:lang w:val="en-AU"/>
              </w:rPr>
            </w:pPr>
            <w:r w:rsidRPr="00B733FC">
              <w:rPr>
                <w:sz w:val="22"/>
                <w:szCs w:val="22"/>
                <w:lang w:val="en-AU"/>
              </w:rPr>
              <w:t>tasks from different Domains of Communication</w:t>
            </w:r>
            <w:r w:rsidR="00164420" w:rsidRPr="00B733FC">
              <w:rPr>
                <w:sz w:val="22"/>
                <w:szCs w:val="22"/>
              </w:rPr>
              <w:t>.</w:t>
            </w:r>
          </w:p>
          <w:p w:rsidR="00A02803" w:rsidRPr="00B733FC" w:rsidRDefault="007649AE" w:rsidP="007649AE">
            <w:pPr>
              <w:pStyle w:val="PARA1"/>
              <w:spacing w:after="0"/>
              <w:ind w:left="-43"/>
              <w:jc w:val="left"/>
              <w:rPr>
                <w:sz w:val="22"/>
                <w:szCs w:val="22"/>
                <w:lang w:val="en-AU"/>
              </w:rPr>
            </w:pPr>
            <w:r w:rsidRPr="00B733FC">
              <w:rPr>
                <w:sz w:val="22"/>
                <w:szCs w:val="22"/>
                <w:lang w:val="en-AU"/>
              </w:rPr>
              <w:t>Evidence of this should be available in a Technical Manual or supporting documentation and should show the m</w:t>
            </w:r>
            <w:proofErr w:type="spellStart"/>
            <w:r w:rsidR="00A02803" w:rsidRPr="00B733FC">
              <w:rPr>
                <w:sz w:val="22"/>
                <w:szCs w:val="22"/>
              </w:rPr>
              <w:t>apping</w:t>
            </w:r>
            <w:proofErr w:type="spellEnd"/>
            <w:r w:rsidR="00A02803" w:rsidRPr="00B733FC">
              <w:rPr>
                <w:sz w:val="22"/>
                <w:szCs w:val="22"/>
              </w:rPr>
              <w:t xml:space="preserve"> of the assessment tasks and questions against the ACSF and how these cover </w:t>
            </w:r>
            <w:r w:rsidRPr="00B733FC">
              <w:rPr>
                <w:sz w:val="22"/>
                <w:szCs w:val="22"/>
              </w:rPr>
              <w:t>the above features of the ACSF</w:t>
            </w:r>
          </w:p>
        </w:tc>
        <w:tc>
          <w:tcPr>
            <w:tcW w:w="3827" w:type="dxa"/>
          </w:tcPr>
          <w:p w:rsidR="00443EC8" w:rsidRPr="00B733FC" w:rsidRDefault="00443EC8" w:rsidP="007649AE">
            <w:pPr>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443EC8" w:rsidRPr="00B733FC" w:rsidRDefault="00443EC8" w:rsidP="007649AE">
            <w:pPr>
              <w:jc w:val="left"/>
              <w:rPr>
                <w:rFonts w:eastAsiaTheme="minorHAnsi"/>
              </w:rPr>
            </w:pPr>
            <w:r w:rsidRPr="00B733FC">
              <w:rPr>
                <w:rFonts w:eastAsiaTheme="minorHAnsi"/>
              </w:rPr>
              <w:t xml:space="preserve">Further evidence required  </w:t>
            </w:r>
            <w:r w:rsidRPr="00B733FC">
              <w:rPr>
                <w:rFonts w:eastAsiaTheme="minorHAnsi"/>
              </w:rPr>
              <w:sym w:font="Wingdings" w:char="F06F"/>
            </w:r>
          </w:p>
          <w:p w:rsidR="00443EC8" w:rsidRPr="00B733FC" w:rsidRDefault="00443EC8" w:rsidP="007649AE">
            <w:pPr>
              <w:jc w:val="left"/>
              <w:rPr>
                <w:rFonts w:eastAsiaTheme="minorHAnsi"/>
              </w:rPr>
            </w:pPr>
            <w:r w:rsidRPr="00B733FC">
              <w:rPr>
                <w:rFonts w:eastAsiaTheme="minorHAnsi"/>
              </w:rPr>
              <w:t xml:space="preserve">Details: </w:t>
            </w:r>
          </w:p>
          <w:p w:rsidR="00443EC8" w:rsidRPr="00B733FC" w:rsidRDefault="00443EC8" w:rsidP="007649AE">
            <w:pPr>
              <w:jc w:val="left"/>
              <w:rPr>
                <w:rFonts w:eastAsiaTheme="minorHAnsi"/>
              </w:rPr>
            </w:pPr>
          </w:p>
          <w:p w:rsidR="00443EC8" w:rsidRPr="00B733FC" w:rsidRDefault="00443EC8" w:rsidP="007649AE">
            <w:pPr>
              <w:jc w:val="left"/>
              <w:rPr>
                <w:rFonts w:eastAsiaTheme="minorHAnsi"/>
              </w:rPr>
            </w:pPr>
          </w:p>
          <w:p w:rsidR="00443EC8" w:rsidRPr="00B733FC" w:rsidRDefault="00443EC8" w:rsidP="007649AE">
            <w:pPr>
              <w:jc w:val="left"/>
              <w:rPr>
                <w:rFonts w:eastAsiaTheme="minorHAnsi"/>
              </w:rPr>
            </w:pPr>
            <w:r w:rsidRPr="00B733FC">
              <w:rPr>
                <w:rFonts w:eastAsiaTheme="minorHAnsi"/>
              </w:rPr>
              <w:t xml:space="preserve">Not demonstrated  </w:t>
            </w:r>
            <w:r w:rsidRPr="00B733FC">
              <w:rPr>
                <w:rFonts w:eastAsiaTheme="minorHAnsi"/>
              </w:rPr>
              <w:sym w:font="Wingdings" w:char="F06F"/>
            </w:r>
          </w:p>
        </w:tc>
      </w:tr>
      <w:tr w:rsidR="00446933" w:rsidRPr="00B733FC" w:rsidTr="007649AE">
        <w:tc>
          <w:tcPr>
            <w:tcW w:w="2802" w:type="dxa"/>
          </w:tcPr>
          <w:p w:rsidR="00446933" w:rsidRPr="00B733FC" w:rsidRDefault="00446933" w:rsidP="00A02803">
            <w:pPr>
              <w:pStyle w:val="ListParagraph"/>
              <w:numPr>
                <w:ilvl w:val="0"/>
                <w:numId w:val="6"/>
              </w:numPr>
              <w:ind w:left="426"/>
              <w:rPr>
                <w:sz w:val="22"/>
                <w:szCs w:val="22"/>
              </w:rPr>
            </w:pPr>
            <w:r w:rsidRPr="00B733FC">
              <w:rPr>
                <w:sz w:val="22"/>
                <w:szCs w:val="22"/>
              </w:rPr>
              <w:t>The tasks and questions are validly mapped against the different ACSF levels</w:t>
            </w:r>
          </w:p>
        </w:tc>
        <w:tc>
          <w:tcPr>
            <w:tcW w:w="7938" w:type="dxa"/>
          </w:tcPr>
          <w:p w:rsidR="00164420" w:rsidRPr="00B733FC" w:rsidRDefault="00164420" w:rsidP="001350E2">
            <w:pPr>
              <w:pStyle w:val="ListParagraph"/>
              <w:numPr>
                <w:ilvl w:val="0"/>
                <w:numId w:val="22"/>
              </w:numPr>
              <w:rPr>
                <w:sz w:val="22"/>
                <w:szCs w:val="22"/>
              </w:rPr>
            </w:pPr>
            <w:r w:rsidRPr="00B733FC">
              <w:rPr>
                <w:sz w:val="22"/>
                <w:szCs w:val="22"/>
              </w:rPr>
              <w:t xml:space="preserve">The tasks and questions were validly aligned to the different ACSF levels and performance features through validation, trial testing, moderation </w:t>
            </w:r>
            <w:r w:rsidR="003000E9" w:rsidRPr="00B733FC">
              <w:rPr>
                <w:sz w:val="22"/>
                <w:szCs w:val="22"/>
              </w:rPr>
              <w:t>and/or psychometric analysis</w:t>
            </w:r>
            <w:r w:rsidRPr="00B733FC">
              <w:rPr>
                <w:sz w:val="22"/>
                <w:szCs w:val="22"/>
              </w:rPr>
              <w:t>.</w:t>
            </w:r>
            <w:r w:rsidRPr="00B733FC">
              <w:rPr>
                <w:sz w:val="22"/>
                <w:szCs w:val="22"/>
              </w:rPr>
              <w:br/>
              <w:t>Evidence of this should be available in a Technical Manual or supporting documentation and should show the mapping of the assessment tasks and questions against the ACSF and how these cover the above features of the ACSF</w:t>
            </w:r>
          </w:p>
        </w:tc>
        <w:tc>
          <w:tcPr>
            <w:tcW w:w="3827" w:type="dxa"/>
          </w:tcPr>
          <w:p w:rsidR="00446933" w:rsidRPr="00B733FC" w:rsidRDefault="00446933" w:rsidP="007649AE">
            <w:pPr>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446933" w:rsidRPr="00B733FC" w:rsidRDefault="00446933" w:rsidP="007649AE">
            <w:pPr>
              <w:rPr>
                <w:rFonts w:eastAsiaTheme="minorHAnsi"/>
              </w:rPr>
            </w:pPr>
            <w:r w:rsidRPr="00B733FC">
              <w:rPr>
                <w:rFonts w:eastAsiaTheme="minorHAnsi"/>
              </w:rPr>
              <w:t xml:space="preserve">Further evidence required  </w:t>
            </w:r>
            <w:r w:rsidRPr="00B733FC">
              <w:rPr>
                <w:rFonts w:eastAsiaTheme="minorHAnsi"/>
              </w:rPr>
              <w:sym w:font="Wingdings" w:char="F06F"/>
            </w:r>
          </w:p>
          <w:p w:rsidR="00446933" w:rsidRPr="00B733FC" w:rsidRDefault="00446933" w:rsidP="007649AE">
            <w:pPr>
              <w:rPr>
                <w:rFonts w:eastAsiaTheme="minorHAnsi"/>
              </w:rPr>
            </w:pPr>
            <w:r w:rsidRPr="00B733FC">
              <w:rPr>
                <w:rFonts w:eastAsiaTheme="minorHAnsi"/>
              </w:rPr>
              <w:t xml:space="preserve">Details: </w:t>
            </w:r>
          </w:p>
          <w:p w:rsidR="00446933" w:rsidRPr="00B733FC" w:rsidRDefault="00446933" w:rsidP="007649AE">
            <w:pPr>
              <w:rPr>
                <w:rFonts w:eastAsiaTheme="minorHAnsi"/>
              </w:rPr>
            </w:pPr>
          </w:p>
          <w:p w:rsidR="00446933" w:rsidRPr="00B733FC" w:rsidRDefault="00446933" w:rsidP="007649AE">
            <w:pPr>
              <w:rPr>
                <w:rFonts w:eastAsiaTheme="minorHAnsi"/>
              </w:rPr>
            </w:pPr>
          </w:p>
          <w:p w:rsidR="00446933" w:rsidRPr="00B733FC" w:rsidRDefault="00446933" w:rsidP="007649AE">
            <w:pPr>
              <w:rPr>
                <w:rFonts w:eastAsiaTheme="minorHAnsi"/>
              </w:rPr>
            </w:pPr>
            <w:r w:rsidRPr="00B733FC">
              <w:rPr>
                <w:rFonts w:eastAsiaTheme="minorHAnsi"/>
              </w:rPr>
              <w:t xml:space="preserve">Not demonstrated  </w:t>
            </w:r>
            <w:r w:rsidRPr="00B733FC">
              <w:rPr>
                <w:rFonts w:eastAsiaTheme="minorHAnsi"/>
              </w:rPr>
              <w:sym w:font="Wingdings" w:char="F06F"/>
            </w:r>
          </w:p>
        </w:tc>
      </w:tr>
      <w:tr w:rsidR="00446933" w:rsidRPr="00B733FC" w:rsidTr="007649AE">
        <w:tc>
          <w:tcPr>
            <w:tcW w:w="2802" w:type="dxa"/>
          </w:tcPr>
          <w:p w:rsidR="00446933" w:rsidRPr="00B733FC" w:rsidRDefault="00446933" w:rsidP="00A02803">
            <w:pPr>
              <w:pStyle w:val="ListParagraph"/>
              <w:numPr>
                <w:ilvl w:val="0"/>
                <w:numId w:val="6"/>
              </w:numPr>
              <w:ind w:left="426"/>
              <w:rPr>
                <w:sz w:val="22"/>
                <w:szCs w:val="22"/>
              </w:rPr>
            </w:pPr>
            <w:r w:rsidRPr="00B733FC">
              <w:rPr>
                <w:sz w:val="22"/>
                <w:szCs w:val="22"/>
              </w:rPr>
              <w:t>A minimum of 15 different questions are included in the assessment tool that are at ACSF Level 3 and at (beginning) ACSF level 4</w:t>
            </w:r>
          </w:p>
        </w:tc>
        <w:tc>
          <w:tcPr>
            <w:tcW w:w="7938" w:type="dxa"/>
          </w:tcPr>
          <w:p w:rsidR="00446933" w:rsidRPr="00B733FC" w:rsidRDefault="00164420" w:rsidP="001350E2">
            <w:pPr>
              <w:pStyle w:val="ListParagraph"/>
              <w:numPr>
                <w:ilvl w:val="0"/>
                <w:numId w:val="23"/>
              </w:numPr>
              <w:rPr>
                <w:sz w:val="22"/>
                <w:szCs w:val="22"/>
              </w:rPr>
            </w:pPr>
            <w:r w:rsidRPr="00B733FC">
              <w:rPr>
                <w:sz w:val="22"/>
                <w:szCs w:val="22"/>
              </w:rPr>
              <w:t>There are a minimum of 15 different questions that are at</w:t>
            </w:r>
            <w:r w:rsidR="00446933" w:rsidRPr="00B733FC">
              <w:rPr>
                <w:sz w:val="22"/>
                <w:szCs w:val="22"/>
              </w:rPr>
              <w:t xml:space="preserve"> Levels 3 and 4 of the ACSF </w:t>
            </w:r>
            <w:r w:rsidRPr="00B733FC">
              <w:rPr>
                <w:sz w:val="22"/>
                <w:szCs w:val="22"/>
              </w:rPr>
              <w:t xml:space="preserve">for each of </w:t>
            </w:r>
            <w:r w:rsidR="0097612F" w:rsidRPr="00B733FC">
              <w:rPr>
                <w:sz w:val="22"/>
                <w:szCs w:val="22"/>
              </w:rPr>
              <w:t>Reading and Numeracy</w:t>
            </w:r>
            <w:r w:rsidRPr="00B733FC">
              <w:rPr>
                <w:sz w:val="22"/>
                <w:szCs w:val="22"/>
              </w:rPr>
              <w:br/>
              <w:t>Evidence of this should be available in a Technical Manual or supporting documentation and should show the mapping of the assessment tasks and questions against the ACSF</w:t>
            </w:r>
          </w:p>
        </w:tc>
        <w:tc>
          <w:tcPr>
            <w:tcW w:w="3827" w:type="dxa"/>
          </w:tcPr>
          <w:p w:rsidR="00446933" w:rsidRPr="00B733FC" w:rsidRDefault="00446933" w:rsidP="007649AE">
            <w:pPr>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446933" w:rsidRPr="00B733FC" w:rsidRDefault="00446933" w:rsidP="007649AE">
            <w:pPr>
              <w:rPr>
                <w:rFonts w:eastAsiaTheme="minorHAnsi"/>
              </w:rPr>
            </w:pPr>
            <w:r w:rsidRPr="00B733FC">
              <w:rPr>
                <w:rFonts w:eastAsiaTheme="minorHAnsi"/>
              </w:rPr>
              <w:t xml:space="preserve">Further evidence required  </w:t>
            </w:r>
            <w:r w:rsidRPr="00B733FC">
              <w:rPr>
                <w:rFonts w:eastAsiaTheme="minorHAnsi"/>
              </w:rPr>
              <w:sym w:font="Wingdings" w:char="F06F"/>
            </w:r>
          </w:p>
          <w:p w:rsidR="00446933" w:rsidRPr="00B733FC" w:rsidRDefault="00446933" w:rsidP="007649AE">
            <w:pPr>
              <w:rPr>
                <w:rFonts w:eastAsiaTheme="minorHAnsi"/>
              </w:rPr>
            </w:pPr>
            <w:r w:rsidRPr="00B733FC">
              <w:rPr>
                <w:rFonts w:eastAsiaTheme="minorHAnsi"/>
              </w:rPr>
              <w:t xml:space="preserve">Details: </w:t>
            </w:r>
          </w:p>
          <w:p w:rsidR="00446933" w:rsidRPr="00B733FC" w:rsidRDefault="00446933" w:rsidP="007649AE">
            <w:pPr>
              <w:rPr>
                <w:rFonts w:eastAsiaTheme="minorHAnsi"/>
              </w:rPr>
            </w:pPr>
          </w:p>
          <w:p w:rsidR="00446933" w:rsidRPr="00B733FC" w:rsidRDefault="00446933" w:rsidP="007649AE">
            <w:pPr>
              <w:rPr>
                <w:rFonts w:eastAsiaTheme="minorHAnsi"/>
              </w:rPr>
            </w:pPr>
          </w:p>
          <w:p w:rsidR="00446933" w:rsidRPr="00B733FC" w:rsidRDefault="00446933" w:rsidP="007649AE">
            <w:pPr>
              <w:rPr>
                <w:rFonts w:eastAsiaTheme="minorHAnsi"/>
              </w:rPr>
            </w:pPr>
            <w:r w:rsidRPr="00B733FC">
              <w:rPr>
                <w:rFonts w:eastAsiaTheme="minorHAnsi"/>
              </w:rPr>
              <w:t xml:space="preserve">Not demonstrated  </w:t>
            </w:r>
            <w:r w:rsidRPr="00B733FC">
              <w:rPr>
                <w:rFonts w:eastAsiaTheme="minorHAnsi"/>
              </w:rPr>
              <w:sym w:font="Wingdings" w:char="F06F"/>
            </w:r>
          </w:p>
        </w:tc>
      </w:tr>
      <w:tr w:rsidR="00446933" w:rsidRPr="00B733FC" w:rsidTr="007649AE">
        <w:tc>
          <w:tcPr>
            <w:tcW w:w="2802" w:type="dxa"/>
          </w:tcPr>
          <w:p w:rsidR="00446933" w:rsidRPr="00B733FC" w:rsidRDefault="00446933" w:rsidP="00D7406A">
            <w:pPr>
              <w:pStyle w:val="ListParagraph"/>
              <w:numPr>
                <w:ilvl w:val="0"/>
                <w:numId w:val="6"/>
              </w:numPr>
              <w:ind w:left="426"/>
              <w:rPr>
                <w:sz w:val="22"/>
                <w:szCs w:val="22"/>
              </w:rPr>
            </w:pPr>
            <w:r w:rsidRPr="00B733FC">
              <w:rPr>
                <w:sz w:val="22"/>
                <w:szCs w:val="22"/>
              </w:rPr>
              <w:t xml:space="preserve">Information is provided about the performance or scores required to decide that a learner has independently proved their competence at Exit Level 3 in </w:t>
            </w:r>
            <w:r w:rsidR="00164420" w:rsidRPr="00B733FC">
              <w:rPr>
                <w:sz w:val="22"/>
                <w:szCs w:val="22"/>
              </w:rPr>
              <w:t>ACSF</w:t>
            </w:r>
            <w:r w:rsidRPr="00B733FC">
              <w:rPr>
                <w:sz w:val="22"/>
                <w:szCs w:val="22"/>
              </w:rPr>
              <w:t xml:space="preserve"> in both </w:t>
            </w:r>
            <w:r w:rsidR="0097612F" w:rsidRPr="00B733FC">
              <w:rPr>
                <w:sz w:val="22"/>
                <w:szCs w:val="22"/>
              </w:rPr>
              <w:t>Reading and Numeracy</w:t>
            </w:r>
          </w:p>
        </w:tc>
        <w:tc>
          <w:tcPr>
            <w:tcW w:w="7938" w:type="dxa"/>
          </w:tcPr>
          <w:p w:rsidR="00446933" w:rsidRPr="00B733FC" w:rsidRDefault="00446933" w:rsidP="001350E2">
            <w:pPr>
              <w:pStyle w:val="ListParagraph"/>
              <w:numPr>
                <w:ilvl w:val="0"/>
                <w:numId w:val="24"/>
              </w:numPr>
              <w:rPr>
                <w:sz w:val="22"/>
                <w:szCs w:val="22"/>
              </w:rPr>
            </w:pPr>
            <w:r w:rsidRPr="00B733FC">
              <w:rPr>
                <w:b/>
                <w:sz w:val="22"/>
                <w:szCs w:val="22"/>
              </w:rPr>
              <w:t>For paper-based assessments</w:t>
            </w:r>
            <w:r w:rsidR="00164420" w:rsidRPr="00B733FC">
              <w:rPr>
                <w:b/>
                <w:sz w:val="22"/>
                <w:szCs w:val="22"/>
              </w:rPr>
              <w:t xml:space="preserve"> or for computer-based assessments that are manually scored</w:t>
            </w:r>
            <w:r w:rsidRPr="00B733FC">
              <w:rPr>
                <w:sz w:val="22"/>
                <w:szCs w:val="22"/>
              </w:rPr>
              <w:t xml:space="preserve">, clear guidelines and marking instructions are provided that state the level of performance required to prove competence at Exit level 3 of the ACSF in both </w:t>
            </w:r>
            <w:r w:rsidR="0097612F" w:rsidRPr="00B733FC">
              <w:rPr>
                <w:sz w:val="22"/>
                <w:szCs w:val="22"/>
              </w:rPr>
              <w:t>Reading and Numeracy</w:t>
            </w:r>
            <w:r w:rsidRPr="00B733FC">
              <w:rPr>
                <w:sz w:val="22"/>
                <w:szCs w:val="22"/>
              </w:rPr>
              <w:t xml:space="preserve"> and show how to validly report the outcomes against the standard</w:t>
            </w:r>
            <w:r w:rsidR="008E6E93" w:rsidRPr="00B733FC">
              <w:rPr>
                <w:sz w:val="22"/>
                <w:szCs w:val="22"/>
              </w:rPr>
              <w:t>. Sufficient and clear detail and guidance is available.</w:t>
            </w:r>
          </w:p>
          <w:p w:rsidR="00446933" w:rsidRPr="00B733FC" w:rsidRDefault="00446933" w:rsidP="001350E2">
            <w:pPr>
              <w:pStyle w:val="ListParagraph"/>
              <w:numPr>
                <w:ilvl w:val="0"/>
                <w:numId w:val="24"/>
              </w:numPr>
              <w:rPr>
                <w:sz w:val="22"/>
                <w:szCs w:val="22"/>
              </w:rPr>
            </w:pPr>
            <w:r w:rsidRPr="00B733FC">
              <w:rPr>
                <w:b/>
                <w:sz w:val="22"/>
                <w:szCs w:val="22"/>
              </w:rPr>
              <w:t>For computer-based assessments</w:t>
            </w:r>
            <w:r w:rsidR="00164420" w:rsidRPr="00B733FC">
              <w:rPr>
                <w:b/>
                <w:sz w:val="22"/>
                <w:szCs w:val="22"/>
              </w:rPr>
              <w:t xml:space="preserve"> that are automatically scored</w:t>
            </w:r>
            <w:r w:rsidRPr="00B733FC">
              <w:rPr>
                <w:sz w:val="22"/>
                <w:szCs w:val="22"/>
              </w:rPr>
              <w:t>, a user or administration manual provides the</w:t>
            </w:r>
            <w:r w:rsidR="00164420" w:rsidRPr="00B733FC">
              <w:rPr>
                <w:sz w:val="22"/>
                <w:szCs w:val="22"/>
              </w:rPr>
              <w:t xml:space="preserve"> scores or</w:t>
            </w:r>
            <w:r w:rsidRPr="00B733FC">
              <w:rPr>
                <w:sz w:val="22"/>
                <w:szCs w:val="22"/>
              </w:rPr>
              <w:t xml:space="preserve"> level of performance required to prove competence at Exit level 3 of the ACSF in both </w:t>
            </w:r>
            <w:r w:rsidR="0097612F" w:rsidRPr="00B733FC">
              <w:rPr>
                <w:sz w:val="22"/>
                <w:szCs w:val="22"/>
              </w:rPr>
              <w:t>Reading and Numeracy</w:t>
            </w:r>
            <w:r w:rsidRPr="00B733FC">
              <w:rPr>
                <w:sz w:val="22"/>
                <w:szCs w:val="22"/>
              </w:rPr>
              <w:t xml:space="preserve"> and reports validly the outcomes against the standard</w:t>
            </w:r>
          </w:p>
        </w:tc>
        <w:tc>
          <w:tcPr>
            <w:tcW w:w="3827" w:type="dxa"/>
          </w:tcPr>
          <w:p w:rsidR="00446933" w:rsidRPr="00B733FC" w:rsidRDefault="00446933" w:rsidP="007649AE">
            <w:pPr>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446933" w:rsidRPr="00B733FC" w:rsidRDefault="00446933" w:rsidP="007649AE">
            <w:pPr>
              <w:rPr>
                <w:rFonts w:eastAsiaTheme="minorHAnsi"/>
              </w:rPr>
            </w:pPr>
            <w:r w:rsidRPr="00B733FC">
              <w:rPr>
                <w:rFonts w:eastAsiaTheme="minorHAnsi"/>
              </w:rPr>
              <w:t xml:space="preserve">Further evidence required  </w:t>
            </w:r>
            <w:r w:rsidRPr="00B733FC">
              <w:rPr>
                <w:rFonts w:eastAsiaTheme="minorHAnsi"/>
              </w:rPr>
              <w:sym w:font="Wingdings" w:char="F06F"/>
            </w:r>
          </w:p>
          <w:p w:rsidR="00446933" w:rsidRPr="00B733FC" w:rsidRDefault="00446933" w:rsidP="007649AE">
            <w:pPr>
              <w:rPr>
                <w:rFonts w:eastAsiaTheme="minorHAnsi"/>
              </w:rPr>
            </w:pPr>
            <w:r w:rsidRPr="00B733FC">
              <w:rPr>
                <w:rFonts w:eastAsiaTheme="minorHAnsi"/>
              </w:rPr>
              <w:t xml:space="preserve">Details: </w:t>
            </w:r>
          </w:p>
          <w:p w:rsidR="00446933" w:rsidRPr="00B733FC" w:rsidRDefault="00446933" w:rsidP="007649AE">
            <w:pPr>
              <w:rPr>
                <w:rFonts w:eastAsiaTheme="minorHAnsi"/>
              </w:rPr>
            </w:pPr>
          </w:p>
          <w:p w:rsidR="00446933" w:rsidRPr="00B733FC" w:rsidRDefault="00446933" w:rsidP="007649AE">
            <w:pPr>
              <w:rPr>
                <w:rFonts w:eastAsiaTheme="minorHAnsi"/>
              </w:rPr>
            </w:pPr>
          </w:p>
          <w:p w:rsidR="00446933" w:rsidRPr="00B733FC" w:rsidRDefault="00446933" w:rsidP="007649AE">
            <w:pPr>
              <w:rPr>
                <w:rFonts w:eastAsiaTheme="minorHAnsi"/>
              </w:rPr>
            </w:pPr>
            <w:r w:rsidRPr="00B733FC">
              <w:rPr>
                <w:rFonts w:eastAsiaTheme="minorHAnsi"/>
              </w:rPr>
              <w:t xml:space="preserve">Not demonstrated  </w:t>
            </w:r>
            <w:r w:rsidRPr="00B733FC">
              <w:rPr>
                <w:rFonts w:eastAsiaTheme="minorHAnsi"/>
              </w:rPr>
              <w:sym w:font="Wingdings" w:char="F06F"/>
            </w:r>
          </w:p>
        </w:tc>
      </w:tr>
      <w:tr w:rsidR="00443EC8" w:rsidRPr="00B733FC" w:rsidTr="007649AE">
        <w:tc>
          <w:tcPr>
            <w:tcW w:w="14567" w:type="dxa"/>
            <w:gridSpan w:val="3"/>
            <w:shd w:val="clear" w:color="auto" w:fill="000000" w:themeFill="text1"/>
          </w:tcPr>
          <w:p w:rsidR="00443EC8" w:rsidRPr="00B733FC" w:rsidRDefault="00443EC8" w:rsidP="00684FED">
            <w:pPr>
              <w:pageBreakBefore/>
              <w:rPr>
                <w:b/>
                <w:sz w:val="26"/>
              </w:rPr>
            </w:pPr>
            <w:r w:rsidRPr="00B733FC">
              <w:rPr>
                <w:b/>
                <w:sz w:val="26"/>
              </w:rPr>
              <w:lastRenderedPageBreak/>
              <w:t>Criterion 2: Reliability</w:t>
            </w:r>
          </w:p>
        </w:tc>
      </w:tr>
      <w:tr w:rsidR="00684FED" w:rsidRPr="00B733FC" w:rsidTr="007649AE">
        <w:tc>
          <w:tcPr>
            <w:tcW w:w="2802" w:type="dxa"/>
          </w:tcPr>
          <w:p w:rsidR="00684FED" w:rsidRPr="00B733FC" w:rsidRDefault="00684FED" w:rsidP="00684FED">
            <w:pPr>
              <w:rPr>
                <w:rFonts w:eastAsiaTheme="minorHAnsi"/>
                <w:b/>
                <w:sz w:val="26"/>
                <w:szCs w:val="26"/>
              </w:rPr>
            </w:pPr>
            <w:r w:rsidRPr="00B733FC">
              <w:rPr>
                <w:rFonts w:eastAsiaTheme="minorHAnsi"/>
                <w:b/>
                <w:sz w:val="26"/>
                <w:szCs w:val="26"/>
              </w:rPr>
              <w:t>Criteria</w:t>
            </w:r>
          </w:p>
        </w:tc>
        <w:tc>
          <w:tcPr>
            <w:tcW w:w="7938" w:type="dxa"/>
          </w:tcPr>
          <w:p w:rsidR="00684FED" w:rsidRPr="00B733FC" w:rsidRDefault="00684FED" w:rsidP="00684FED">
            <w:pPr>
              <w:rPr>
                <w:rFonts w:eastAsiaTheme="minorHAnsi"/>
                <w:b/>
                <w:sz w:val="26"/>
                <w:szCs w:val="26"/>
              </w:rPr>
            </w:pPr>
            <w:r w:rsidRPr="00B733FC">
              <w:rPr>
                <w:rFonts w:eastAsiaTheme="minorHAnsi"/>
                <w:b/>
                <w:sz w:val="26"/>
                <w:szCs w:val="26"/>
              </w:rPr>
              <w:t>Key specifications: Is there evidence of the following?</w:t>
            </w:r>
          </w:p>
        </w:tc>
        <w:tc>
          <w:tcPr>
            <w:tcW w:w="3827" w:type="dxa"/>
          </w:tcPr>
          <w:p w:rsidR="00684FED" w:rsidRPr="00B733FC" w:rsidRDefault="00684FED" w:rsidP="00C57816">
            <w:pPr>
              <w:rPr>
                <w:rFonts w:eastAsiaTheme="minorHAnsi"/>
                <w:b/>
                <w:sz w:val="26"/>
                <w:szCs w:val="26"/>
              </w:rPr>
            </w:pPr>
            <w:r w:rsidRPr="00B733FC">
              <w:rPr>
                <w:rFonts w:eastAsiaTheme="minorHAnsi"/>
                <w:b/>
                <w:sz w:val="26"/>
                <w:szCs w:val="26"/>
              </w:rPr>
              <w:t xml:space="preserve">Does the Assessment Tool meet these criteria </w:t>
            </w:r>
            <w:r w:rsidR="00C57816" w:rsidRPr="00B733FC">
              <w:rPr>
                <w:rFonts w:eastAsiaTheme="minorHAnsi"/>
                <w:b/>
                <w:sz w:val="26"/>
                <w:szCs w:val="26"/>
              </w:rPr>
              <w:t>&amp;</w:t>
            </w:r>
            <w:r w:rsidRPr="00B733FC">
              <w:rPr>
                <w:rFonts w:eastAsiaTheme="minorHAnsi"/>
                <w:b/>
                <w:sz w:val="26"/>
                <w:szCs w:val="26"/>
              </w:rPr>
              <w:t xml:space="preserve"> specifications?</w:t>
            </w:r>
          </w:p>
        </w:tc>
      </w:tr>
      <w:tr w:rsidR="008E6E93" w:rsidRPr="00B733FC" w:rsidTr="007649AE">
        <w:tc>
          <w:tcPr>
            <w:tcW w:w="2802" w:type="dxa"/>
            <w:vMerge w:val="restart"/>
          </w:tcPr>
          <w:p w:rsidR="008E6E93" w:rsidRPr="00B733FC" w:rsidRDefault="008E6E93" w:rsidP="008E6E93">
            <w:pPr>
              <w:pStyle w:val="ListParagraph"/>
              <w:numPr>
                <w:ilvl w:val="0"/>
                <w:numId w:val="6"/>
              </w:numPr>
              <w:ind w:left="426"/>
              <w:rPr>
                <w:sz w:val="22"/>
                <w:szCs w:val="22"/>
              </w:rPr>
            </w:pPr>
            <w:r w:rsidRPr="00B733FC">
              <w:rPr>
                <w:sz w:val="22"/>
                <w:szCs w:val="22"/>
              </w:rPr>
              <w:t>The tasks and questions are validly mapped against the different ACSF levels</w:t>
            </w:r>
          </w:p>
        </w:tc>
        <w:tc>
          <w:tcPr>
            <w:tcW w:w="7938" w:type="dxa"/>
          </w:tcPr>
          <w:p w:rsidR="008E6E93" w:rsidRPr="00B733FC" w:rsidRDefault="008E6E93" w:rsidP="00704F66">
            <w:pPr>
              <w:pStyle w:val="ListParagraph"/>
              <w:numPr>
                <w:ilvl w:val="0"/>
                <w:numId w:val="29"/>
              </w:numPr>
              <w:rPr>
                <w:sz w:val="22"/>
                <w:szCs w:val="22"/>
              </w:rPr>
            </w:pPr>
            <w:r w:rsidRPr="00B733FC">
              <w:rPr>
                <w:sz w:val="22"/>
                <w:szCs w:val="22"/>
              </w:rPr>
              <w:t xml:space="preserve">The tasks and questions were validly aligned </w:t>
            </w:r>
            <w:r w:rsidR="00453A21" w:rsidRPr="00B733FC">
              <w:rPr>
                <w:sz w:val="22"/>
                <w:szCs w:val="22"/>
              </w:rPr>
              <w:t xml:space="preserve">and are individually mapped </w:t>
            </w:r>
            <w:r w:rsidRPr="00B733FC">
              <w:rPr>
                <w:sz w:val="22"/>
                <w:szCs w:val="22"/>
              </w:rPr>
              <w:t xml:space="preserve">to the different ACSF levels and performance features </w:t>
            </w:r>
            <w:r w:rsidR="00453A21" w:rsidRPr="00B733FC">
              <w:rPr>
                <w:sz w:val="22"/>
                <w:szCs w:val="22"/>
              </w:rPr>
              <w:t xml:space="preserve">and confirmed </w:t>
            </w:r>
            <w:r w:rsidRPr="00B733FC">
              <w:rPr>
                <w:sz w:val="22"/>
                <w:szCs w:val="22"/>
              </w:rPr>
              <w:t>through validation, trial testing, moderation and/or psychometric analysis.</w:t>
            </w:r>
            <w:r w:rsidR="00453A21" w:rsidRPr="00B733FC">
              <w:rPr>
                <w:sz w:val="22"/>
                <w:szCs w:val="22"/>
              </w:rPr>
              <w:t xml:space="preserve"> </w:t>
            </w:r>
            <w:r w:rsidR="00453A21" w:rsidRPr="00B733FC">
              <w:rPr>
                <w:sz w:val="22"/>
                <w:szCs w:val="22"/>
              </w:rPr>
              <w:br/>
            </w:r>
            <w:r w:rsidRPr="00B733FC">
              <w:rPr>
                <w:sz w:val="22"/>
                <w:szCs w:val="22"/>
              </w:rPr>
              <w:t>Evidence of this should be available in a Technical Manual or supporting documentation and should show the mapping of the assessment tasks and questions against the ACSF and how these cover the features of the ACSF</w:t>
            </w:r>
            <w:r w:rsidR="00704F66" w:rsidRPr="00B733FC">
              <w:rPr>
                <w:sz w:val="22"/>
                <w:szCs w:val="22"/>
              </w:rPr>
              <w:t xml:space="preserve"> as set out above in </w:t>
            </w:r>
            <w:proofErr w:type="spellStart"/>
            <w:r w:rsidR="00704F66" w:rsidRPr="00B733FC">
              <w:rPr>
                <w:sz w:val="22"/>
                <w:szCs w:val="22"/>
              </w:rPr>
              <w:t>3a</w:t>
            </w:r>
            <w:proofErr w:type="spellEnd"/>
            <w:r w:rsidR="00704F66" w:rsidRPr="00B733FC">
              <w:rPr>
                <w:sz w:val="22"/>
                <w:szCs w:val="22"/>
              </w:rPr>
              <w:t xml:space="preserve"> and </w:t>
            </w:r>
            <w:proofErr w:type="spellStart"/>
            <w:r w:rsidR="00704F66" w:rsidRPr="00B733FC">
              <w:rPr>
                <w:sz w:val="22"/>
                <w:szCs w:val="22"/>
              </w:rPr>
              <w:t>4a</w:t>
            </w:r>
            <w:proofErr w:type="spellEnd"/>
            <w:r w:rsidR="00704F66" w:rsidRPr="00B733FC">
              <w:rPr>
                <w:sz w:val="22"/>
                <w:szCs w:val="22"/>
              </w:rPr>
              <w:t>.</w:t>
            </w:r>
          </w:p>
        </w:tc>
        <w:tc>
          <w:tcPr>
            <w:tcW w:w="3827" w:type="dxa"/>
          </w:tcPr>
          <w:p w:rsidR="008E6E93" w:rsidRPr="00B733FC" w:rsidRDefault="008E6E93" w:rsidP="008E6E93">
            <w:pPr>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8E6E93" w:rsidRPr="00B733FC" w:rsidRDefault="008E6E93" w:rsidP="008E6E93">
            <w:pPr>
              <w:rPr>
                <w:rFonts w:eastAsiaTheme="minorHAnsi"/>
              </w:rPr>
            </w:pPr>
            <w:r w:rsidRPr="00B733FC">
              <w:rPr>
                <w:rFonts w:eastAsiaTheme="minorHAnsi"/>
              </w:rPr>
              <w:t xml:space="preserve">Further evidence required  </w:t>
            </w:r>
            <w:r w:rsidRPr="00B733FC">
              <w:rPr>
                <w:rFonts w:eastAsiaTheme="minorHAnsi"/>
              </w:rPr>
              <w:sym w:font="Wingdings" w:char="F06F"/>
            </w:r>
          </w:p>
          <w:p w:rsidR="008E6E93" w:rsidRPr="00B733FC" w:rsidRDefault="008E6E93" w:rsidP="008E6E93">
            <w:pPr>
              <w:rPr>
                <w:rFonts w:eastAsiaTheme="minorHAnsi"/>
              </w:rPr>
            </w:pPr>
            <w:r w:rsidRPr="00B733FC">
              <w:rPr>
                <w:rFonts w:eastAsiaTheme="minorHAnsi"/>
              </w:rPr>
              <w:t xml:space="preserve">Details: </w:t>
            </w:r>
          </w:p>
          <w:p w:rsidR="008E6E93" w:rsidRPr="00B733FC" w:rsidRDefault="008E6E93" w:rsidP="008E6E93">
            <w:pPr>
              <w:rPr>
                <w:rFonts w:eastAsiaTheme="minorHAnsi"/>
              </w:rPr>
            </w:pPr>
          </w:p>
          <w:p w:rsidR="008E6E93" w:rsidRPr="00B733FC" w:rsidRDefault="008E6E93" w:rsidP="008E6E93">
            <w:pPr>
              <w:rPr>
                <w:rFonts w:eastAsiaTheme="minorHAnsi"/>
              </w:rPr>
            </w:pPr>
          </w:p>
          <w:p w:rsidR="008E6E93" w:rsidRPr="00B733FC" w:rsidRDefault="008E6E93" w:rsidP="008E6E93">
            <w:pPr>
              <w:rPr>
                <w:rFonts w:eastAsiaTheme="minorHAnsi"/>
              </w:rPr>
            </w:pPr>
            <w:r w:rsidRPr="00B733FC">
              <w:rPr>
                <w:rFonts w:eastAsiaTheme="minorHAnsi"/>
              </w:rPr>
              <w:t xml:space="preserve">Not demonstrated  </w:t>
            </w:r>
            <w:r w:rsidRPr="00B733FC">
              <w:rPr>
                <w:rFonts w:eastAsiaTheme="minorHAnsi"/>
              </w:rPr>
              <w:sym w:font="Wingdings" w:char="F06F"/>
            </w:r>
          </w:p>
        </w:tc>
      </w:tr>
      <w:tr w:rsidR="00453A21" w:rsidRPr="00B733FC" w:rsidTr="007649AE">
        <w:tc>
          <w:tcPr>
            <w:tcW w:w="2802" w:type="dxa"/>
            <w:vMerge/>
          </w:tcPr>
          <w:p w:rsidR="00453A21" w:rsidRPr="00B733FC" w:rsidRDefault="00453A21" w:rsidP="00453A21">
            <w:pPr>
              <w:pStyle w:val="ListParagraph"/>
              <w:numPr>
                <w:ilvl w:val="0"/>
                <w:numId w:val="6"/>
              </w:numPr>
              <w:ind w:left="426"/>
              <w:rPr>
                <w:sz w:val="22"/>
                <w:szCs w:val="22"/>
              </w:rPr>
            </w:pPr>
          </w:p>
        </w:tc>
        <w:tc>
          <w:tcPr>
            <w:tcW w:w="7938" w:type="dxa"/>
          </w:tcPr>
          <w:p w:rsidR="00453A21" w:rsidRPr="00B733FC" w:rsidRDefault="00453A21" w:rsidP="00704F66">
            <w:pPr>
              <w:pStyle w:val="ListParagraph"/>
              <w:numPr>
                <w:ilvl w:val="0"/>
                <w:numId w:val="29"/>
              </w:numPr>
              <w:rPr>
                <w:sz w:val="22"/>
                <w:szCs w:val="22"/>
              </w:rPr>
            </w:pPr>
            <w:r w:rsidRPr="00B733FC">
              <w:rPr>
                <w:sz w:val="22"/>
                <w:szCs w:val="22"/>
              </w:rPr>
              <w:t>If psychometric analysis was undertaken in relation to item difficulty, the results of any psychometric testing of the results of trials should be available and the measures of statistical reliability are high</w:t>
            </w:r>
            <w:r w:rsidR="00704F66" w:rsidRPr="00B733FC">
              <w:rPr>
                <w:sz w:val="22"/>
                <w:szCs w:val="22"/>
              </w:rPr>
              <w:t xml:space="preserve"> (e.g. &gt;0.7)</w:t>
            </w:r>
            <w:r w:rsidRPr="00B733FC">
              <w:rPr>
                <w:sz w:val="22"/>
                <w:szCs w:val="22"/>
              </w:rPr>
              <w:br/>
              <w:t>Evidence of this should be available in a Technical Manual or supporting documentation and should show the mapping of the assessment tasks and questions against the ACSF and how these cover the features of the ACSF</w:t>
            </w:r>
            <w:r w:rsidR="00704F66" w:rsidRPr="00B733FC">
              <w:rPr>
                <w:sz w:val="22"/>
                <w:szCs w:val="22"/>
              </w:rPr>
              <w:t xml:space="preserve"> as set out above in </w:t>
            </w:r>
            <w:proofErr w:type="spellStart"/>
            <w:r w:rsidR="00704F66" w:rsidRPr="00B733FC">
              <w:rPr>
                <w:sz w:val="22"/>
                <w:szCs w:val="22"/>
              </w:rPr>
              <w:t>3a</w:t>
            </w:r>
            <w:proofErr w:type="spellEnd"/>
            <w:r w:rsidR="00704F66" w:rsidRPr="00B733FC">
              <w:rPr>
                <w:sz w:val="22"/>
                <w:szCs w:val="22"/>
              </w:rPr>
              <w:t xml:space="preserve"> and </w:t>
            </w:r>
            <w:proofErr w:type="spellStart"/>
            <w:r w:rsidR="00704F66" w:rsidRPr="00B733FC">
              <w:rPr>
                <w:sz w:val="22"/>
                <w:szCs w:val="22"/>
              </w:rPr>
              <w:t>4a</w:t>
            </w:r>
            <w:proofErr w:type="spellEnd"/>
            <w:r w:rsidR="00704F66" w:rsidRPr="00B733FC">
              <w:rPr>
                <w:sz w:val="22"/>
                <w:szCs w:val="22"/>
              </w:rPr>
              <w:t>.</w:t>
            </w:r>
          </w:p>
        </w:tc>
        <w:tc>
          <w:tcPr>
            <w:tcW w:w="3827" w:type="dxa"/>
          </w:tcPr>
          <w:p w:rsidR="00453A21" w:rsidRPr="00B733FC" w:rsidRDefault="00453A21" w:rsidP="00453A21">
            <w:pPr>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453A21" w:rsidRPr="00B733FC" w:rsidRDefault="00453A21" w:rsidP="00453A21">
            <w:pPr>
              <w:rPr>
                <w:rFonts w:eastAsiaTheme="minorHAnsi"/>
              </w:rPr>
            </w:pPr>
            <w:r w:rsidRPr="00B733FC">
              <w:rPr>
                <w:rFonts w:eastAsiaTheme="minorHAnsi"/>
              </w:rPr>
              <w:t xml:space="preserve">Further evidence required  </w:t>
            </w:r>
            <w:r w:rsidRPr="00B733FC">
              <w:rPr>
                <w:rFonts w:eastAsiaTheme="minorHAnsi"/>
              </w:rPr>
              <w:sym w:font="Wingdings" w:char="F06F"/>
            </w:r>
          </w:p>
          <w:p w:rsidR="00453A21" w:rsidRPr="00B733FC" w:rsidRDefault="00453A21" w:rsidP="00453A21">
            <w:pPr>
              <w:rPr>
                <w:rFonts w:eastAsiaTheme="minorHAnsi"/>
              </w:rPr>
            </w:pPr>
            <w:r w:rsidRPr="00B733FC">
              <w:rPr>
                <w:rFonts w:eastAsiaTheme="minorHAnsi"/>
              </w:rPr>
              <w:t xml:space="preserve">Details: </w:t>
            </w:r>
          </w:p>
          <w:p w:rsidR="00453A21" w:rsidRPr="00B733FC" w:rsidRDefault="00453A21" w:rsidP="00453A21">
            <w:pPr>
              <w:rPr>
                <w:rFonts w:eastAsiaTheme="minorHAnsi"/>
              </w:rPr>
            </w:pPr>
          </w:p>
          <w:p w:rsidR="00453A21" w:rsidRPr="00B733FC" w:rsidRDefault="00453A21" w:rsidP="00453A21">
            <w:pPr>
              <w:rPr>
                <w:rFonts w:eastAsiaTheme="minorHAnsi"/>
              </w:rPr>
            </w:pPr>
          </w:p>
          <w:p w:rsidR="00453A21" w:rsidRPr="00B733FC" w:rsidRDefault="00453A21" w:rsidP="00453A21">
            <w:pPr>
              <w:rPr>
                <w:rFonts w:eastAsiaTheme="minorHAnsi"/>
              </w:rPr>
            </w:pPr>
            <w:r w:rsidRPr="00B733FC">
              <w:rPr>
                <w:rFonts w:eastAsiaTheme="minorHAnsi"/>
              </w:rPr>
              <w:t xml:space="preserve">Not demonstrated  </w:t>
            </w:r>
            <w:r w:rsidRPr="00B733FC">
              <w:rPr>
                <w:rFonts w:eastAsiaTheme="minorHAnsi"/>
              </w:rPr>
              <w:sym w:font="Wingdings" w:char="F06F"/>
            </w:r>
          </w:p>
        </w:tc>
      </w:tr>
      <w:tr w:rsidR="00453A21" w:rsidRPr="00B733FC" w:rsidTr="007649AE">
        <w:tc>
          <w:tcPr>
            <w:tcW w:w="2802" w:type="dxa"/>
            <w:vMerge/>
          </w:tcPr>
          <w:p w:rsidR="00453A21" w:rsidRPr="00B733FC" w:rsidRDefault="00453A21" w:rsidP="00453A21">
            <w:pPr>
              <w:pStyle w:val="ListParagraph"/>
              <w:numPr>
                <w:ilvl w:val="0"/>
                <w:numId w:val="6"/>
              </w:numPr>
              <w:ind w:left="426"/>
              <w:rPr>
                <w:sz w:val="22"/>
                <w:szCs w:val="22"/>
              </w:rPr>
            </w:pPr>
          </w:p>
        </w:tc>
        <w:tc>
          <w:tcPr>
            <w:tcW w:w="7938" w:type="dxa"/>
          </w:tcPr>
          <w:p w:rsidR="00453A21" w:rsidRPr="00B733FC" w:rsidRDefault="00453A21" w:rsidP="001350E2">
            <w:pPr>
              <w:pStyle w:val="ListParagraph"/>
              <w:numPr>
                <w:ilvl w:val="0"/>
                <w:numId w:val="29"/>
              </w:numPr>
              <w:rPr>
                <w:sz w:val="22"/>
                <w:szCs w:val="22"/>
              </w:rPr>
            </w:pPr>
            <w:r w:rsidRPr="00B733FC">
              <w:rPr>
                <w:sz w:val="22"/>
                <w:szCs w:val="22"/>
              </w:rPr>
              <w:t xml:space="preserve">If no psychometric analysis was undertaken in relation to item difficulty, evidence of the trials with </w:t>
            </w:r>
            <w:r w:rsidR="00405443" w:rsidRPr="00B733FC">
              <w:rPr>
                <w:sz w:val="22"/>
                <w:szCs w:val="22"/>
              </w:rPr>
              <w:t xml:space="preserve">a range </w:t>
            </w:r>
            <w:r w:rsidRPr="00B733FC">
              <w:rPr>
                <w:sz w:val="22"/>
                <w:szCs w:val="22"/>
              </w:rPr>
              <w:t xml:space="preserve">of learners, validation and moderation processes used to align the tasks and questions against the different ACSF levels is available to demonstrate that the tasks and questions were validly mapped against the different ACSF levels by well qualified and experienced adult LLN personnel knowledgeable and experienced in the </w:t>
            </w:r>
            <w:proofErr w:type="spellStart"/>
            <w:r w:rsidRPr="00B733FC">
              <w:rPr>
                <w:sz w:val="22"/>
                <w:szCs w:val="22"/>
              </w:rPr>
              <w:t>ACSF</w:t>
            </w:r>
            <w:proofErr w:type="spellEnd"/>
            <w:r w:rsidRPr="00B733FC">
              <w:rPr>
                <w:sz w:val="22"/>
                <w:szCs w:val="22"/>
              </w:rPr>
              <w:t xml:space="preserve"> (refer to </w:t>
            </w:r>
            <w:proofErr w:type="spellStart"/>
            <w:r w:rsidRPr="00B733FC">
              <w:rPr>
                <w:sz w:val="22"/>
                <w:szCs w:val="22"/>
              </w:rPr>
              <w:t>1.a</w:t>
            </w:r>
            <w:proofErr w:type="spellEnd"/>
            <w:r w:rsidRPr="00B733FC">
              <w:rPr>
                <w:sz w:val="22"/>
                <w:szCs w:val="22"/>
              </w:rPr>
              <w:t xml:space="preserve"> above)</w:t>
            </w:r>
          </w:p>
        </w:tc>
        <w:tc>
          <w:tcPr>
            <w:tcW w:w="3827" w:type="dxa"/>
          </w:tcPr>
          <w:p w:rsidR="00453A21" w:rsidRPr="00B733FC" w:rsidRDefault="00453A21" w:rsidP="00453A21">
            <w:pPr>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453A21" w:rsidRPr="00B733FC" w:rsidRDefault="00453A21" w:rsidP="00453A21">
            <w:pPr>
              <w:rPr>
                <w:rFonts w:eastAsiaTheme="minorHAnsi"/>
              </w:rPr>
            </w:pPr>
            <w:r w:rsidRPr="00B733FC">
              <w:rPr>
                <w:rFonts w:eastAsiaTheme="minorHAnsi"/>
              </w:rPr>
              <w:t xml:space="preserve">Further evidence required  </w:t>
            </w:r>
            <w:r w:rsidRPr="00B733FC">
              <w:rPr>
                <w:rFonts w:eastAsiaTheme="minorHAnsi"/>
              </w:rPr>
              <w:sym w:font="Wingdings" w:char="F06F"/>
            </w:r>
          </w:p>
          <w:p w:rsidR="00453A21" w:rsidRPr="00B733FC" w:rsidRDefault="00453A21" w:rsidP="00453A21">
            <w:pPr>
              <w:rPr>
                <w:rFonts w:eastAsiaTheme="minorHAnsi"/>
              </w:rPr>
            </w:pPr>
            <w:r w:rsidRPr="00B733FC">
              <w:rPr>
                <w:rFonts w:eastAsiaTheme="minorHAnsi"/>
              </w:rPr>
              <w:t xml:space="preserve">Details: </w:t>
            </w:r>
          </w:p>
          <w:p w:rsidR="00453A21" w:rsidRPr="00B733FC" w:rsidRDefault="00453A21" w:rsidP="00453A21">
            <w:pPr>
              <w:rPr>
                <w:rFonts w:eastAsiaTheme="minorHAnsi"/>
              </w:rPr>
            </w:pPr>
          </w:p>
          <w:p w:rsidR="00453A21" w:rsidRPr="00B733FC" w:rsidRDefault="00453A21" w:rsidP="00453A21">
            <w:pPr>
              <w:rPr>
                <w:rFonts w:eastAsiaTheme="minorHAnsi"/>
              </w:rPr>
            </w:pPr>
          </w:p>
          <w:p w:rsidR="00453A21" w:rsidRPr="00B733FC" w:rsidRDefault="00453A21" w:rsidP="00453A21">
            <w:pPr>
              <w:rPr>
                <w:rFonts w:eastAsiaTheme="minorHAnsi"/>
              </w:rPr>
            </w:pPr>
            <w:r w:rsidRPr="00B733FC">
              <w:rPr>
                <w:rFonts w:eastAsiaTheme="minorHAnsi"/>
              </w:rPr>
              <w:t xml:space="preserve">Not demonstrated  </w:t>
            </w:r>
            <w:r w:rsidRPr="00B733FC">
              <w:rPr>
                <w:rFonts w:eastAsiaTheme="minorHAnsi"/>
              </w:rPr>
              <w:sym w:font="Wingdings" w:char="F06F"/>
            </w:r>
          </w:p>
        </w:tc>
      </w:tr>
      <w:tr w:rsidR="00453A21" w:rsidRPr="00B733FC" w:rsidTr="0008469C">
        <w:tc>
          <w:tcPr>
            <w:tcW w:w="2802" w:type="dxa"/>
          </w:tcPr>
          <w:p w:rsidR="00453A21" w:rsidRPr="00B733FC" w:rsidRDefault="00453A21" w:rsidP="00C57816">
            <w:pPr>
              <w:pStyle w:val="ListParagraph"/>
              <w:numPr>
                <w:ilvl w:val="0"/>
                <w:numId w:val="6"/>
              </w:numPr>
              <w:ind w:left="426"/>
              <w:rPr>
                <w:sz w:val="22"/>
                <w:szCs w:val="22"/>
              </w:rPr>
            </w:pPr>
            <w:r w:rsidRPr="00B733FC">
              <w:rPr>
                <w:sz w:val="22"/>
                <w:szCs w:val="22"/>
              </w:rPr>
              <w:t>Administration guidelines include details about who can mark the assessment if it is to be manually marked and a specified set of marking information and scoring rubrics are provided</w:t>
            </w:r>
          </w:p>
        </w:tc>
        <w:tc>
          <w:tcPr>
            <w:tcW w:w="7938" w:type="dxa"/>
          </w:tcPr>
          <w:p w:rsidR="00453A21" w:rsidRPr="00B733FC" w:rsidRDefault="00453A21" w:rsidP="00996952">
            <w:pPr>
              <w:pStyle w:val="ListParagraph"/>
              <w:numPr>
                <w:ilvl w:val="0"/>
                <w:numId w:val="26"/>
              </w:numPr>
              <w:rPr>
                <w:sz w:val="22"/>
                <w:szCs w:val="22"/>
              </w:rPr>
            </w:pPr>
            <w:r w:rsidRPr="00B733FC">
              <w:rPr>
                <w:sz w:val="22"/>
                <w:szCs w:val="22"/>
              </w:rPr>
              <w:t xml:space="preserve">The qualifications and experience of the markers in relation to each skill area and to the ACSF are sufficient to undertake this judgement. A qualified LLN assessor will be someone with specific expertise and qualifications in LLN, such as the </w:t>
            </w:r>
            <w:proofErr w:type="spellStart"/>
            <w:r w:rsidRPr="00B733FC">
              <w:rPr>
                <w:sz w:val="22"/>
                <w:szCs w:val="22"/>
              </w:rPr>
              <w:t>TAE80113</w:t>
            </w:r>
            <w:proofErr w:type="spellEnd"/>
            <w:r w:rsidRPr="00B733FC">
              <w:rPr>
                <w:sz w:val="22"/>
                <w:szCs w:val="22"/>
              </w:rPr>
              <w:t xml:space="preserve"> - Graduate Diploma of Adult Language, Literacy and Numeracy Practice or equivalent. The new unit </w:t>
            </w:r>
            <w:proofErr w:type="spellStart"/>
            <w:r w:rsidR="00EA509B" w:rsidRPr="00B733FC">
              <w:rPr>
                <w:sz w:val="22"/>
                <w:szCs w:val="22"/>
              </w:rPr>
              <w:t>TAELLN411</w:t>
            </w:r>
            <w:proofErr w:type="spellEnd"/>
            <w:r w:rsidRPr="00B733FC">
              <w:rPr>
                <w:sz w:val="22"/>
                <w:szCs w:val="22"/>
              </w:rPr>
              <w:t xml:space="preserve"> Address adult language, literacy and numeracy skills in </w:t>
            </w:r>
            <w:proofErr w:type="spellStart"/>
            <w:r w:rsidRPr="00B733FC">
              <w:rPr>
                <w:sz w:val="22"/>
                <w:szCs w:val="22"/>
              </w:rPr>
              <w:t>TAE40110</w:t>
            </w:r>
            <w:proofErr w:type="spellEnd"/>
            <w:r w:rsidRPr="00B733FC">
              <w:rPr>
                <w:sz w:val="22"/>
                <w:szCs w:val="22"/>
              </w:rPr>
              <w:t xml:space="preserve"> is not sufficient for this purpose.</w:t>
            </w:r>
          </w:p>
        </w:tc>
        <w:tc>
          <w:tcPr>
            <w:tcW w:w="3827" w:type="dxa"/>
          </w:tcPr>
          <w:p w:rsidR="00453A21" w:rsidRPr="00B733FC" w:rsidRDefault="00453A21" w:rsidP="0008469C">
            <w:pPr>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453A21" w:rsidRPr="00B733FC" w:rsidRDefault="00453A21" w:rsidP="0008469C">
            <w:pPr>
              <w:rPr>
                <w:rFonts w:eastAsiaTheme="minorHAnsi"/>
              </w:rPr>
            </w:pPr>
            <w:r w:rsidRPr="00B733FC">
              <w:rPr>
                <w:rFonts w:eastAsiaTheme="minorHAnsi"/>
              </w:rPr>
              <w:t xml:space="preserve">Further evidence required  </w:t>
            </w:r>
            <w:r w:rsidRPr="00B733FC">
              <w:rPr>
                <w:rFonts w:eastAsiaTheme="minorHAnsi"/>
              </w:rPr>
              <w:sym w:font="Wingdings" w:char="F06F"/>
            </w:r>
          </w:p>
          <w:p w:rsidR="00453A21" w:rsidRPr="00B733FC" w:rsidRDefault="00453A21" w:rsidP="0008469C">
            <w:pPr>
              <w:rPr>
                <w:rFonts w:eastAsiaTheme="minorHAnsi"/>
              </w:rPr>
            </w:pPr>
            <w:r w:rsidRPr="00B733FC">
              <w:rPr>
                <w:rFonts w:eastAsiaTheme="minorHAnsi"/>
              </w:rPr>
              <w:t xml:space="preserve">Details: </w:t>
            </w:r>
          </w:p>
          <w:p w:rsidR="00453A21" w:rsidRPr="00B733FC" w:rsidRDefault="00453A21" w:rsidP="0008469C">
            <w:pPr>
              <w:rPr>
                <w:rFonts w:eastAsiaTheme="minorHAnsi"/>
              </w:rPr>
            </w:pPr>
          </w:p>
          <w:p w:rsidR="00453A21" w:rsidRPr="00B733FC" w:rsidRDefault="00453A21" w:rsidP="0008469C">
            <w:pPr>
              <w:rPr>
                <w:rFonts w:eastAsiaTheme="minorHAnsi"/>
              </w:rPr>
            </w:pPr>
          </w:p>
          <w:p w:rsidR="00453A21" w:rsidRPr="00B733FC" w:rsidRDefault="00453A21" w:rsidP="0008469C">
            <w:pPr>
              <w:rPr>
                <w:rFonts w:eastAsiaTheme="minorHAnsi"/>
              </w:rPr>
            </w:pPr>
            <w:r w:rsidRPr="00B733FC">
              <w:rPr>
                <w:rFonts w:eastAsiaTheme="minorHAnsi"/>
              </w:rPr>
              <w:t xml:space="preserve">Not demonstrated  </w:t>
            </w:r>
            <w:r w:rsidRPr="00B733FC">
              <w:rPr>
                <w:rFonts w:eastAsiaTheme="minorHAnsi"/>
              </w:rPr>
              <w:sym w:font="Wingdings" w:char="F06F"/>
            </w:r>
          </w:p>
        </w:tc>
      </w:tr>
    </w:tbl>
    <w:p w:rsidR="00C57816" w:rsidRPr="00B733FC" w:rsidRDefault="00C57816">
      <w:r w:rsidRPr="00B733FC">
        <w:br w:type="page"/>
      </w:r>
    </w:p>
    <w:tbl>
      <w:tblPr>
        <w:tblStyle w:val="TableGrid"/>
        <w:tblW w:w="14567" w:type="dxa"/>
        <w:tblLook w:val="04A0" w:firstRow="1" w:lastRow="0" w:firstColumn="1" w:lastColumn="0" w:noHBand="0" w:noVBand="1"/>
      </w:tblPr>
      <w:tblGrid>
        <w:gridCol w:w="2802"/>
        <w:gridCol w:w="7938"/>
        <w:gridCol w:w="3827"/>
      </w:tblGrid>
      <w:tr w:rsidR="00453A21" w:rsidRPr="00B733FC" w:rsidTr="007649AE">
        <w:tc>
          <w:tcPr>
            <w:tcW w:w="2802" w:type="dxa"/>
          </w:tcPr>
          <w:p w:rsidR="00453A21" w:rsidRPr="00B733FC" w:rsidRDefault="00453A21" w:rsidP="00453A21">
            <w:pPr>
              <w:pStyle w:val="ListParagraph"/>
              <w:numPr>
                <w:ilvl w:val="0"/>
                <w:numId w:val="6"/>
              </w:numPr>
              <w:ind w:left="426"/>
              <w:rPr>
                <w:sz w:val="22"/>
                <w:szCs w:val="22"/>
              </w:rPr>
            </w:pPr>
            <w:r w:rsidRPr="00B733FC">
              <w:rPr>
                <w:sz w:val="22"/>
                <w:szCs w:val="22"/>
              </w:rPr>
              <w:lastRenderedPageBreak/>
              <w:t>The marking and scoring guides or rubrics (if manually scored) can be applied consistently and reliably across different assessors/markers</w:t>
            </w:r>
          </w:p>
        </w:tc>
        <w:tc>
          <w:tcPr>
            <w:tcW w:w="7938" w:type="dxa"/>
          </w:tcPr>
          <w:p w:rsidR="00453A21" w:rsidRPr="00B733FC" w:rsidRDefault="00453A21" w:rsidP="001350E2">
            <w:pPr>
              <w:pStyle w:val="ListParagraph"/>
              <w:numPr>
                <w:ilvl w:val="0"/>
                <w:numId w:val="25"/>
              </w:numPr>
              <w:rPr>
                <w:sz w:val="22"/>
                <w:szCs w:val="22"/>
              </w:rPr>
            </w:pPr>
            <w:r w:rsidRPr="00B733FC">
              <w:rPr>
                <w:b/>
                <w:sz w:val="22"/>
                <w:szCs w:val="22"/>
              </w:rPr>
              <w:t>For paper-based assessments or for computer-based assessments that are manually scored</w:t>
            </w:r>
            <w:r w:rsidRPr="00B733FC">
              <w:rPr>
                <w:sz w:val="22"/>
                <w:szCs w:val="22"/>
              </w:rPr>
              <w:t>, clear and unambiguous guidelines and marking instructions are provided that can be used reliably by different markers (and are customised explicitly to the assessment tasks and questions, and are not a copy or extract from the ACSF)</w:t>
            </w:r>
            <w:r w:rsidR="00C57816" w:rsidRPr="00B733FC">
              <w:rPr>
                <w:sz w:val="22"/>
                <w:szCs w:val="22"/>
              </w:rPr>
              <w:t xml:space="preserve">. </w:t>
            </w:r>
            <w:r w:rsidRPr="00B733FC">
              <w:rPr>
                <w:sz w:val="22"/>
                <w:szCs w:val="22"/>
              </w:rPr>
              <w:t>Sufficient and clear detail and guidance is available</w:t>
            </w:r>
            <w:r w:rsidR="00C57816" w:rsidRPr="00B733FC">
              <w:rPr>
                <w:sz w:val="22"/>
                <w:szCs w:val="22"/>
              </w:rPr>
              <w:t xml:space="preserve"> supported by sample answers or scripts where appropriate.</w:t>
            </w:r>
          </w:p>
          <w:p w:rsidR="00453A21" w:rsidRPr="00B733FC" w:rsidRDefault="00453A21" w:rsidP="001350E2">
            <w:pPr>
              <w:pStyle w:val="ListParagraph"/>
              <w:numPr>
                <w:ilvl w:val="0"/>
                <w:numId w:val="25"/>
              </w:numPr>
              <w:rPr>
                <w:sz w:val="22"/>
                <w:szCs w:val="22"/>
              </w:rPr>
            </w:pPr>
            <w:r w:rsidRPr="00B733FC">
              <w:rPr>
                <w:b/>
                <w:sz w:val="22"/>
                <w:szCs w:val="22"/>
              </w:rPr>
              <w:t>For computer-based assessments that are automatically scored</w:t>
            </w:r>
            <w:r w:rsidRPr="00B733FC">
              <w:rPr>
                <w:sz w:val="22"/>
                <w:szCs w:val="22"/>
              </w:rPr>
              <w:t xml:space="preserve">, a user or administration manual provides the scores or level of performance required to prove competence at Exit level 3 of the ACSF in both </w:t>
            </w:r>
            <w:r w:rsidR="0097612F" w:rsidRPr="00B733FC">
              <w:rPr>
                <w:sz w:val="22"/>
                <w:szCs w:val="22"/>
              </w:rPr>
              <w:t>Reading and Numeracy</w:t>
            </w:r>
            <w:r w:rsidRPr="00B733FC">
              <w:rPr>
                <w:sz w:val="22"/>
                <w:szCs w:val="22"/>
              </w:rPr>
              <w:t xml:space="preserve"> and reports validly the outcomes against the standard</w:t>
            </w:r>
          </w:p>
          <w:p w:rsidR="00C57816" w:rsidRPr="00B733FC" w:rsidRDefault="00C57816" w:rsidP="001350E2">
            <w:pPr>
              <w:pStyle w:val="ListParagraph"/>
              <w:numPr>
                <w:ilvl w:val="0"/>
                <w:numId w:val="25"/>
              </w:numPr>
              <w:rPr>
                <w:sz w:val="22"/>
                <w:szCs w:val="22"/>
              </w:rPr>
            </w:pPr>
            <w:r w:rsidRPr="00B733FC">
              <w:rPr>
                <w:sz w:val="22"/>
                <w:szCs w:val="22"/>
              </w:rPr>
              <w:t>Clear guidelines state what the overall result needs to be to make the decision about whether the learner meets the minimum standard or not</w:t>
            </w:r>
          </w:p>
        </w:tc>
        <w:tc>
          <w:tcPr>
            <w:tcW w:w="3827" w:type="dxa"/>
          </w:tcPr>
          <w:p w:rsidR="00453A21" w:rsidRPr="00B733FC" w:rsidRDefault="00453A21" w:rsidP="00453A21">
            <w:pPr>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453A21" w:rsidRPr="00B733FC" w:rsidRDefault="00453A21" w:rsidP="00453A21">
            <w:pPr>
              <w:rPr>
                <w:rFonts w:eastAsiaTheme="minorHAnsi"/>
              </w:rPr>
            </w:pPr>
            <w:r w:rsidRPr="00B733FC">
              <w:rPr>
                <w:rFonts w:eastAsiaTheme="minorHAnsi"/>
              </w:rPr>
              <w:t xml:space="preserve">Further evidence required  </w:t>
            </w:r>
            <w:r w:rsidRPr="00B733FC">
              <w:rPr>
                <w:rFonts w:eastAsiaTheme="minorHAnsi"/>
              </w:rPr>
              <w:sym w:font="Wingdings" w:char="F06F"/>
            </w:r>
          </w:p>
          <w:p w:rsidR="00453A21" w:rsidRPr="00B733FC" w:rsidRDefault="00453A21" w:rsidP="00453A21">
            <w:pPr>
              <w:rPr>
                <w:rFonts w:eastAsiaTheme="minorHAnsi"/>
              </w:rPr>
            </w:pPr>
            <w:r w:rsidRPr="00B733FC">
              <w:rPr>
                <w:rFonts w:eastAsiaTheme="minorHAnsi"/>
              </w:rPr>
              <w:t xml:space="preserve">Details: </w:t>
            </w:r>
          </w:p>
          <w:p w:rsidR="00453A21" w:rsidRPr="00B733FC" w:rsidRDefault="00453A21" w:rsidP="00453A21">
            <w:pPr>
              <w:rPr>
                <w:rFonts w:eastAsiaTheme="minorHAnsi"/>
              </w:rPr>
            </w:pPr>
          </w:p>
          <w:p w:rsidR="00453A21" w:rsidRPr="00B733FC" w:rsidRDefault="00453A21" w:rsidP="00453A21">
            <w:pPr>
              <w:rPr>
                <w:rFonts w:eastAsiaTheme="minorHAnsi"/>
              </w:rPr>
            </w:pPr>
          </w:p>
          <w:p w:rsidR="00453A21" w:rsidRPr="00B733FC" w:rsidRDefault="00453A21" w:rsidP="00453A21">
            <w:pPr>
              <w:rPr>
                <w:rFonts w:eastAsiaTheme="minorHAnsi"/>
              </w:rPr>
            </w:pPr>
            <w:r w:rsidRPr="00B733FC">
              <w:rPr>
                <w:rFonts w:eastAsiaTheme="minorHAnsi"/>
              </w:rPr>
              <w:t xml:space="preserve">Not demonstrated  </w:t>
            </w:r>
            <w:r w:rsidRPr="00B733FC">
              <w:rPr>
                <w:rFonts w:eastAsiaTheme="minorHAnsi"/>
              </w:rPr>
              <w:sym w:font="Wingdings" w:char="F06F"/>
            </w:r>
          </w:p>
        </w:tc>
      </w:tr>
      <w:tr w:rsidR="00453A21" w:rsidRPr="00B733FC" w:rsidTr="007649AE">
        <w:tc>
          <w:tcPr>
            <w:tcW w:w="2802" w:type="dxa"/>
          </w:tcPr>
          <w:p w:rsidR="00453A21" w:rsidRPr="00B733FC" w:rsidRDefault="00453A21" w:rsidP="00453A21">
            <w:pPr>
              <w:pStyle w:val="ListParagraph"/>
              <w:numPr>
                <w:ilvl w:val="0"/>
                <w:numId w:val="6"/>
              </w:numPr>
              <w:ind w:left="426"/>
              <w:rPr>
                <w:sz w:val="22"/>
                <w:szCs w:val="22"/>
              </w:rPr>
            </w:pPr>
            <w:r w:rsidRPr="00B733FC">
              <w:rPr>
                <w:sz w:val="22"/>
                <w:szCs w:val="22"/>
              </w:rPr>
              <w:t>Administration guidelines include clear details of the conditions under which the assessment should take place</w:t>
            </w:r>
          </w:p>
        </w:tc>
        <w:tc>
          <w:tcPr>
            <w:tcW w:w="7938" w:type="dxa"/>
          </w:tcPr>
          <w:p w:rsidR="00453A21" w:rsidRPr="00B733FC" w:rsidRDefault="00453A21" w:rsidP="00C57816">
            <w:pPr>
              <w:ind w:left="66"/>
              <w:rPr>
                <w:szCs w:val="22"/>
              </w:rPr>
            </w:pPr>
            <w:r w:rsidRPr="00B733FC">
              <w:rPr>
                <w:szCs w:val="22"/>
              </w:rPr>
              <w:t xml:space="preserve">Clear instructions </w:t>
            </w:r>
            <w:r w:rsidR="00C57816" w:rsidRPr="00B733FC">
              <w:rPr>
                <w:szCs w:val="22"/>
              </w:rPr>
              <w:t xml:space="preserve">are </w:t>
            </w:r>
            <w:r w:rsidR="00E23772" w:rsidRPr="00B733FC">
              <w:rPr>
                <w:szCs w:val="22"/>
              </w:rPr>
              <w:t>available</w:t>
            </w:r>
            <w:r w:rsidRPr="00B733FC">
              <w:rPr>
                <w:szCs w:val="22"/>
              </w:rPr>
              <w:t xml:space="preserve"> regarding:</w:t>
            </w:r>
          </w:p>
          <w:p w:rsidR="00453A21" w:rsidRPr="00B733FC" w:rsidRDefault="00453A21" w:rsidP="001350E2">
            <w:pPr>
              <w:pStyle w:val="ListParagraph"/>
              <w:numPr>
                <w:ilvl w:val="0"/>
                <w:numId w:val="27"/>
              </w:numPr>
              <w:rPr>
                <w:sz w:val="22"/>
                <w:szCs w:val="22"/>
              </w:rPr>
            </w:pPr>
            <w:r w:rsidRPr="00B733FC">
              <w:rPr>
                <w:sz w:val="22"/>
                <w:szCs w:val="22"/>
              </w:rPr>
              <w:t>the set up required including any IT requirements if it is a computer-based assessment</w:t>
            </w:r>
          </w:p>
          <w:p w:rsidR="00453A21" w:rsidRPr="00B733FC" w:rsidRDefault="00453A21" w:rsidP="001350E2">
            <w:pPr>
              <w:pStyle w:val="ListParagraph"/>
              <w:numPr>
                <w:ilvl w:val="0"/>
                <w:numId w:val="27"/>
              </w:numPr>
              <w:rPr>
                <w:sz w:val="22"/>
                <w:szCs w:val="22"/>
              </w:rPr>
            </w:pPr>
            <w:r w:rsidRPr="00B733FC">
              <w:rPr>
                <w:sz w:val="22"/>
                <w:szCs w:val="22"/>
              </w:rPr>
              <w:t>resources that should be made available, or are permissible e.g., calculators</w:t>
            </w:r>
          </w:p>
          <w:p w:rsidR="00453A21" w:rsidRPr="00B733FC" w:rsidRDefault="00453A21" w:rsidP="001350E2">
            <w:pPr>
              <w:pStyle w:val="ListParagraph"/>
              <w:numPr>
                <w:ilvl w:val="0"/>
                <w:numId w:val="27"/>
              </w:numPr>
              <w:rPr>
                <w:sz w:val="22"/>
                <w:szCs w:val="22"/>
              </w:rPr>
            </w:pPr>
            <w:r w:rsidRPr="00B733FC">
              <w:rPr>
                <w:sz w:val="22"/>
                <w:szCs w:val="22"/>
              </w:rPr>
              <w:t>time required and available to validly undertake the assessment</w:t>
            </w:r>
          </w:p>
          <w:p w:rsidR="00453A21" w:rsidRPr="00B733FC" w:rsidRDefault="00453A21" w:rsidP="001350E2">
            <w:pPr>
              <w:pStyle w:val="ListParagraph"/>
              <w:numPr>
                <w:ilvl w:val="0"/>
                <w:numId w:val="27"/>
              </w:numPr>
              <w:rPr>
                <w:sz w:val="22"/>
                <w:szCs w:val="22"/>
              </w:rPr>
            </w:pPr>
            <w:r w:rsidRPr="00B733FC">
              <w:rPr>
                <w:sz w:val="22"/>
                <w:szCs w:val="22"/>
              </w:rPr>
              <w:t>the allowable level of supervision and level of support allowed that meets the ACSF specifications for ACSF level 3</w:t>
            </w:r>
          </w:p>
        </w:tc>
        <w:tc>
          <w:tcPr>
            <w:tcW w:w="3827" w:type="dxa"/>
          </w:tcPr>
          <w:p w:rsidR="00453A21" w:rsidRPr="00B733FC" w:rsidRDefault="00453A21" w:rsidP="00453A21">
            <w:pPr>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453A21" w:rsidRPr="00B733FC" w:rsidRDefault="00453A21" w:rsidP="00453A21">
            <w:pPr>
              <w:rPr>
                <w:rFonts w:eastAsiaTheme="minorHAnsi"/>
              </w:rPr>
            </w:pPr>
            <w:r w:rsidRPr="00B733FC">
              <w:rPr>
                <w:rFonts w:eastAsiaTheme="minorHAnsi"/>
              </w:rPr>
              <w:t xml:space="preserve">Further evidence required  </w:t>
            </w:r>
            <w:r w:rsidRPr="00B733FC">
              <w:rPr>
                <w:rFonts w:eastAsiaTheme="minorHAnsi"/>
              </w:rPr>
              <w:sym w:font="Wingdings" w:char="F06F"/>
            </w:r>
          </w:p>
          <w:p w:rsidR="00453A21" w:rsidRPr="00B733FC" w:rsidRDefault="00453A21" w:rsidP="00453A21">
            <w:pPr>
              <w:rPr>
                <w:rFonts w:eastAsiaTheme="minorHAnsi"/>
              </w:rPr>
            </w:pPr>
            <w:r w:rsidRPr="00B733FC">
              <w:rPr>
                <w:rFonts w:eastAsiaTheme="minorHAnsi"/>
              </w:rPr>
              <w:t xml:space="preserve">Details: </w:t>
            </w:r>
          </w:p>
          <w:p w:rsidR="00453A21" w:rsidRPr="00B733FC" w:rsidRDefault="00453A21" w:rsidP="00453A21">
            <w:pPr>
              <w:rPr>
                <w:rFonts w:eastAsiaTheme="minorHAnsi"/>
              </w:rPr>
            </w:pPr>
          </w:p>
          <w:p w:rsidR="00453A21" w:rsidRPr="00B733FC" w:rsidRDefault="00453A21" w:rsidP="00453A21">
            <w:pPr>
              <w:rPr>
                <w:rFonts w:eastAsiaTheme="minorHAnsi"/>
              </w:rPr>
            </w:pPr>
          </w:p>
          <w:p w:rsidR="00453A21" w:rsidRPr="00B733FC" w:rsidRDefault="00453A21" w:rsidP="00453A21">
            <w:pPr>
              <w:rPr>
                <w:rFonts w:eastAsiaTheme="minorHAnsi"/>
              </w:rPr>
            </w:pPr>
            <w:r w:rsidRPr="00B733FC">
              <w:rPr>
                <w:rFonts w:eastAsiaTheme="minorHAnsi"/>
              </w:rPr>
              <w:t xml:space="preserve">Not demonstrated  </w:t>
            </w:r>
            <w:r w:rsidRPr="00B733FC">
              <w:rPr>
                <w:rFonts w:eastAsiaTheme="minorHAnsi"/>
              </w:rPr>
              <w:sym w:font="Wingdings" w:char="F06F"/>
            </w:r>
          </w:p>
        </w:tc>
      </w:tr>
      <w:tr w:rsidR="00453A21" w:rsidRPr="00B733FC" w:rsidTr="007649AE">
        <w:tc>
          <w:tcPr>
            <w:tcW w:w="2802" w:type="dxa"/>
          </w:tcPr>
          <w:p w:rsidR="00453A21" w:rsidRPr="00B733FC" w:rsidRDefault="00453A21" w:rsidP="00453A21">
            <w:pPr>
              <w:pStyle w:val="ListParagraph"/>
              <w:numPr>
                <w:ilvl w:val="0"/>
                <w:numId w:val="6"/>
              </w:numPr>
              <w:ind w:left="426"/>
              <w:rPr>
                <w:sz w:val="22"/>
                <w:szCs w:val="22"/>
              </w:rPr>
            </w:pPr>
            <w:r w:rsidRPr="00B733FC">
              <w:rPr>
                <w:sz w:val="22"/>
                <w:szCs w:val="22"/>
              </w:rPr>
              <w:t xml:space="preserve">Process in place for guaranteeing that the assessed learner independently undertook the assessment themselves </w:t>
            </w:r>
          </w:p>
        </w:tc>
        <w:tc>
          <w:tcPr>
            <w:tcW w:w="7938" w:type="dxa"/>
          </w:tcPr>
          <w:p w:rsidR="00C57816" w:rsidRPr="00B733FC" w:rsidRDefault="00C57816" w:rsidP="00C57816">
            <w:pPr>
              <w:ind w:left="66"/>
              <w:rPr>
                <w:szCs w:val="22"/>
              </w:rPr>
            </w:pPr>
            <w:r w:rsidRPr="00B733FC">
              <w:rPr>
                <w:szCs w:val="22"/>
              </w:rPr>
              <w:t xml:space="preserve">Refer to Criteria </w:t>
            </w:r>
            <w:proofErr w:type="spellStart"/>
            <w:r w:rsidRPr="00B733FC">
              <w:rPr>
                <w:szCs w:val="22"/>
              </w:rPr>
              <w:t>2.a</w:t>
            </w:r>
            <w:proofErr w:type="spellEnd"/>
            <w:r w:rsidRPr="00B733FC">
              <w:rPr>
                <w:szCs w:val="22"/>
              </w:rPr>
              <w:t xml:space="preserve"> above</w:t>
            </w:r>
          </w:p>
          <w:p w:rsidR="00C57816" w:rsidRPr="00B733FC" w:rsidRDefault="00C57816" w:rsidP="00C57816">
            <w:pPr>
              <w:ind w:left="66"/>
              <w:rPr>
                <w:szCs w:val="22"/>
              </w:rPr>
            </w:pPr>
          </w:p>
          <w:p w:rsidR="00453A21" w:rsidRPr="00B733FC" w:rsidRDefault="00453A21" w:rsidP="00C57816">
            <w:pPr>
              <w:rPr>
                <w:szCs w:val="22"/>
              </w:rPr>
            </w:pPr>
          </w:p>
        </w:tc>
        <w:tc>
          <w:tcPr>
            <w:tcW w:w="3827" w:type="dxa"/>
          </w:tcPr>
          <w:p w:rsidR="00453A21" w:rsidRPr="00B733FC" w:rsidRDefault="00453A21" w:rsidP="00453A21">
            <w:pPr>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453A21" w:rsidRPr="00B733FC" w:rsidRDefault="00453A21" w:rsidP="00453A21">
            <w:pPr>
              <w:rPr>
                <w:rFonts w:eastAsiaTheme="minorHAnsi"/>
              </w:rPr>
            </w:pPr>
            <w:r w:rsidRPr="00B733FC">
              <w:rPr>
                <w:rFonts w:eastAsiaTheme="minorHAnsi"/>
              </w:rPr>
              <w:t xml:space="preserve">Further evidence required  </w:t>
            </w:r>
            <w:r w:rsidRPr="00B733FC">
              <w:rPr>
                <w:rFonts w:eastAsiaTheme="minorHAnsi"/>
              </w:rPr>
              <w:sym w:font="Wingdings" w:char="F06F"/>
            </w:r>
          </w:p>
          <w:p w:rsidR="00453A21" w:rsidRPr="00B733FC" w:rsidRDefault="00453A21" w:rsidP="00453A21">
            <w:pPr>
              <w:rPr>
                <w:rFonts w:eastAsiaTheme="minorHAnsi"/>
              </w:rPr>
            </w:pPr>
            <w:r w:rsidRPr="00B733FC">
              <w:rPr>
                <w:rFonts w:eastAsiaTheme="minorHAnsi"/>
              </w:rPr>
              <w:t xml:space="preserve">Details: </w:t>
            </w:r>
          </w:p>
          <w:p w:rsidR="00453A21" w:rsidRPr="00B733FC" w:rsidRDefault="00453A21" w:rsidP="00453A21">
            <w:pPr>
              <w:rPr>
                <w:rFonts w:eastAsiaTheme="minorHAnsi"/>
              </w:rPr>
            </w:pPr>
          </w:p>
          <w:p w:rsidR="00453A21" w:rsidRPr="00B733FC" w:rsidRDefault="00453A21" w:rsidP="00453A21">
            <w:pPr>
              <w:rPr>
                <w:rFonts w:eastAsiaTheme="minorHAnsi"/>
              </w:rPr>
            </w:pPr>
          </w:p>
          <w:p w:rsidR="00453A21" w:rsidRPr="00B733FC" w:rsidRDefault="00453A21" w:rsidP="00453A21">
            <w:pPr>
              <w:rPr>
                <w:rFonts w:eastAsiaTheme="minorHAnsi"/>
              </w:rPr>
            </w:pPr>
            <w:r w:rsidRPr="00B733FC">
              <w:rPr>
                <w:rFonts w:eastAsiaTheme="minorHAnsi"/>
              </w:rPr>
              <w:t xml:space="preserve">Not demonstrated  </w:t>
            </w:r>
            <w:r w:rsidRPr="00B733FC">
              <w:rPr>
                <w:rFonts w:eastAsiaTheme="minorHAnsi"/>
              </w:rPr>
              <w:sym w:font="Wingdings" w:char="F06F"/>
            </w:r>
          </w:p>
        </w:tc>
      </w:tr>
    </w:tbl>
    <w:p w:rsidR="008403CF" w:rsidRPr="00B733FC" w:rsidRDefault="008403CF" w:rsidP="00CB5166">
      <w:pPr>
        <w:rPr>
          <w:rFonts w:ascii="Times New Roman" w:hAnsi="Times New Roman"/>
          <w:sz w:val="24"/>
          <w:szCs w:val="24"/>
        </w:rPr>
      </w:pPr>
    </w:p>
    <w:tbl>
      <w:tblPr>
        <w:tblStyle w:val="TableGrid"/>
        <w:tblW w:w="14567" w:type="dxa"/>
        <w:tblLook w:val="04A0" w:firstRow="1" w:lastRow="0" w:firstColumn="1" w:lastColumn="0" w:noHBand="0" w:noVBand="1"/>
      </w:tblPr>
      <w:tblGrid>
        <w:gridCol w:w="2802"/>
        <w:gridCol w:w="7938"/>
        <w:gridCol w:w="3827"/>
      </w:tblGrid>
      <w:tr w:rsidR="00684FED" w:rsidRPr="00B733FC" w:rsidTr="00C57816">
        <w:tc>
          <w:tcPr>
            <w:tcW w:w="14567" w:type="dxa"/>
            <w:gridSpan w:val="3"/>
            <w:shd w:val="clear" w:color="auto" w:fill="000000" w:themeFill="text1"/>
          </w:tcPr>
          <w:p w:rsidR="00684FED" w:rsidRPr="00B733FC" w:rsidRDefault="00684FED" w:rsidP="00684FED">
            <w:pPr>
              <w:pageBreakBefore/>
              <w:rPr>
                <w:b/>
                <w:sz w:val="26"/>
              </w:rPr>
            </w:pPr>
            <w:r w:rsidRPr="00B733FC">
              <w:rPr>
                <w:b/>
                <w:sz w:val="26"/>
              </w:rPr>
              <w:lastRenderedPageBreak/>
              <w:t>Criterion 3: Fairness</w:t>
            </w:r>
          </w:p>
        </w:tc>
      </w:tr>
      <w:tr w:rsidR="00684FED" w:rsidRPr="00B733FC" w:rsidTr="00C57816">
        <w:tc>
          <w:tcPr>
            <w:tcW w:w="2802" w:type="dxa"/>
          </w:tcPr>
          <w:p w:rsidR="00684FED" w:rsidRPr="00B733FC" w:rsidRDefault="00684FED" w:rsidP="00684FED">
            <w:pPr>
              <w:rPr>
                <w:rFonts w:eastAsiaTheme="minorHAnsi"/>
                <w:b/>
                <w:sz w:val="26"/>
                <w:szCs w:val="26"/>
              </w:rPr>
            </w:pPr>
            <w:r w:rsidRPr="00B733FC">
              <w:rPr>
                <w:rFonts w:eastAsiaTheme="minorHAnsi"/>
                <w:b/>
                <w:sz w:val="26"/>
                <w:szCs w:val="26"/>
              </w:rPr>
              <w:t>Criteria</w:t>
            </w:r>
          </w:p>
        </w:tc>
        <w:tc>
          <w:tcPr>
            <w:tcW w:w="7938" w:type="dxa"/>
          </w:tcPr>
          <w:p w:rsidR="00684FED" w:rsidRPr="00B733FC" w:rsidRDefault="00684FED" w:rsidP="00684FED">
            <w:pPr>
              <w:rPr>
                <w:rFonts w:eastAsiaTheme="minorHAnsi"/>
                <w:b/>
                <w:sz w:val="26"/>
                <w:szCs w:val="26"/>
              </w:rPr>
            </w:pPr>
            <w:r w:rsidRPr="00B733FC">
              <w:rPr>
                <w:rFonts w:eastAsiaTheme="minorHAnsi"/>
                <w:b/>
                <w:sz w:val="26"/>
                <w:szCs w:val="26"/>
              </w:rPr>
              <w:t>Key specifications: Is there evidence of the following?</w:t>
            </w:r>
          </w:p>
        </w:tc>
        <w:tc>
          <w:tcPr>
            <w:tcW w:w="3827" w:type="dxa"/>
          </w:tcPr>
          <w:p w:rsidR="00684FED" w:rsidRPr="00B733FC" w:rsidRDefault="00684FED" w:rsidP="00C57816">
            <w:pPr>
              <w:rPr>
                <w:rFonts w:eastAsiaTheme="minorHAnsi"/>
                <w:b/>
                <w:sz w:val="26"/>
                <w:szCs w:val="26"/>
              </w:rPr>
            </w:pPr>
            <w:r w:rsidRPr="00B733FC">
              <w:rPr>
                <w:rFonts w:eastAsiaTheme="minorHAnsi"/>
                <w:b/>
                <w:sz w:val="26"/>
                <w:szCs w:val="26"/>
              </w:rPr>
              <w:t xml:space="preserve">Does the Assessment Tool meet these criteria </w:t>
            </w:r>
            <w:r w:rsidR="00C57816" w:rsidRPr="00B733FC">
              <w:rPr>
                <w:rFonts w:eastAsiaTheme="minorHAnsi"/>
                <w:b/>
                <w:sz w:val="26"/>
                <w:szCs w:val="26"/>
              </w:rPr>
              <w:t>&amp;</w:t>
            </w:r>
            <w:r w:rsidRPr="00B733FC">
              <w:rPr>
                <w:rFonts w:eastAsiaTheme="minorHAnsi"/>
                <w:b/>
                <w:sz w:val="26"/>
                <w:szCs w:val="26"/>
              </w:rPr>
              <w:t xml:space="preserve"> specifications?</w:t>
            </w:r>
          </w:p>
        </w:tc>
      </w:tr>
      <w:tr w:rsidR="00684FED" w:rsidRPr="00B733FC" w:rsidTr="00C57816">
        <w:tc>
          <w:tcPr>
            <w:tcW w:w="2802" w:type="dxa"/>
            <w:vMerge w:val="restart"/>
          </w:tcPr>
          <w:p w:rsidR="00684FED" w:rsidRPr="00B733FC" w:rsidRDefault="00684FED" w:rsidP="00C57816">
            <w:pPr>
              <w:pStyle w:val="ListParagraph"/>
              <w:numPr>
                <w:ilvl w:val="0"/>
                <w:numId w:val="6"/>
              </w:numPr>
              <w:ind w:left="426"/>
              <w:rPr>
                <w:sz w:val="22"/>
                <w:szCs w:val="22"/>
              </w:rPr>
            </w:pPr>
            <w:r w:rsidRPr="00B733FC">
              <w:rPr>
                <w:sz w:val="22"/>
                <w:szCs w:val="22"/>
              </w:rPr>
              <w:t xml:space="preserve">The assessment tasks were tested and trialled with </w:t>
            </w:r>
            <w:r w:rsidR="00405443" w:rsidRPr="00B733FC">
              <w:rPr>
                <w:sz w:val="22"/>
                <w:szCs w:val="22"/>
              </w:rPr>
              <w:t xml:space="preserve">a range </w:t>
            </w:r>
            <w:r w:rsidRPr="00B733FC">
              <w:rPr>
                <w:sz w:val="22"/>
                <w:szCs w:val="22"/>
              </w:rPr>
              <w:t>of learners and checked for performance and feedback gathered from different learners</w:t>
            </w:r>
          </w:p>
        </w:tc>
        <w:tc>
          <w:tcPr>
            <w:tcW w:w="7938" w:type="dxa"/>
          </w:tcPr>
          <w:p w:rsidR="00684FED" w:rsidRPr="00B733FC" w:rsidRDefault="00684FED" w:rsidP="00895EB8">
            <w:pPr>
              <w:pStyle w:val="ListParagraph"/>
              <w:numPr>
                <w:ilvl w:val="0"/>
                <w:numId w:val="28"/>
              </w:numPr>
              <w:rPr>
                <w:sz w:val="22"/>
                <w:szCs w:val="22"/>
              </w:rPr>
            </w:pPr>
            <w:r w:rsidRPr="00B733FC">
              <w:rPr>
                <w:sz w:val="22"/>
                <w:szCs w:val="22"/>
              </w:rPr>
              <w:t>The assessment tool’s supporting documentation include</w:t>
            </w:r>
            <w:r w:rsidR="00C57816" w:rsidRPr="00B733FC">
              <w:rPr>
                <w:sz w:val="22"/>
                <w:szCs w:val="22"/>
              </w:rPr>
              <w:t>s</w:t>
            </w:r>
            <w:r w:rsidRPr="00B733FC">
              <w:rPr>
                <w:sz w:val="22"/>
                <w:szCs w:val="22"/>
              </w:rPr>
              <w:t xml:space="preserve"> information about the intended target audience including details of any trialling and the cohort it was trialled with that demonstrates that it meets the needs of a range of learners who would be expected to apply to enrol in a Diploma level course or above and be at </w:t>
            </w:r>
            <w:r w:rsidR="00895EB8" w:rsidRPr="00B733FC">
              <w:rPr>
                <w:sz w:val="22"/>
                <w:szCs w:val="22"/>
              </w:rPr>
              <w:t xml:space="preserve">Exit </w:t>
            </w:r>
            <w:r w:rsidRPr="00B733FC">
              <w:rPr>
                <w:sz w:val="22"/>
                <w:szCs w:val="22"/>
              </w:rPr>
              <w:t>ACSF Level 3.</w:t>
            </w:r>
            <w:r w:rsidR="00C57816" w:rsidRPr="00B733FC">
              <w:rPr>
                <w:sz w:val="22"/>
                <w:szCs w:val="22"/>
              </w:rPr>
              <w:br/>
              <w:t>Evidence of this should be available in a Technical Manual or supporting documentation and should show the mapping of the assessment tasks and questions against the ACSF and how these cover the features of the ACSF</w:t>
            </w:r>
            <w:r w:rsidR="00895EB8" w:rsidRPr="00B733FC">
              <w:rPr>
                <w:sz w:val="22"/>
                <w:szCs w:val="22"/>
              </w:rPr>
              <w:t xml:space="preserve"> as set out above in </w:t>
            </w:r>
            <w:proofErr w:type="spellStart"/>
            <w:r w:rsidR="00895EB8" w:rsidRPr="00B733FC">
              <w:rPr>
                <w:sz w:val="22"/>
                <w:szCs w:val="22"/>
              </w:rPr>
              <w:t>3a</w:t>
            </w:r>
            <w:proofErr w:type="spellEnd"/>
            <w:r w:rsidR="00895EB8" w:rsidRPr="00B733FC">
              <w:rPr>
                <w:sz w:val="22"/>
                <w:szCs w:val="22"/>
              </w:rPr>
              <w:t xml:space="preserve"> and </w:t>
            </w:r>
            <w:proofErr w:type="spellStart"/>
            <w:r w:rsidR="00895EB8" w:rsidRPr="00B733FC">
              <w:rPr>
                <w:sz w:val="22"/>
                <w:szCs w:val="22"/>
              </w:rPr>
              <w:t>4a</w:t>
            </w:r>
            <w:proofErr w:type="spellEnd"/>
            <w:r w:rsidR="00895EB8" w:rsidRPr="00B733FC">
              <w:rPr>
                <w:sz w:val="22"/>
                <w:szCs w:val="22"/>
              </w:rPr>
              <w:t>.</w:t>
            </w:r>
          </w:p>
        </w:tc>
        <w:tc>
          <w:tcPr>
            <w:tcW w:w="3827" w:type="dxa"/>
          </w:tcPr>
          <w:p w:rsidR="00684FED" w:rsidRPr="00B733FC" w:rsidRDefault="00684FED" w:rsidP="00684FED">
            <w:pPr>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684FED" w:rsidRPr="00B733FC" w:rsidRDefault="00684FED" w:rsidP="00684FED">
            <w:pPr>
              <w:rPr>
                <w:rFonts w:eastAsiaTheme="minorHAnsi"/>
              </w:rPr>
            </w:pPr>
            <w:r w:rsidRPr="00B733FC">
              <w:rPr>
                <w:rFonts w:eastAsiaTheme="minorHAnsi"/>
              </w:rPr>
              <w:t xml:space="preserve">Further evidence required  </w:t>
            </w:r>
            <w:r w:rsidRPr="00B733FC">
              <w:rPr>
                <w:rFonts w:eastAsiaTheme="minorHAnsi"/>
              </w:rPr>
              <w:sym w:font="Wingdings" w:char="F06F"/>
            </w:r>
          </w:p>
          <w:p w:rsidR="00684FED" w:rsidRPr="00B733FC" w:rsidRDefault="00684FED" w:rsidP="00684FED">
            <w:pPr>
              <w:rPr>
                <w:rFonts w:eastAsiaTheme="minorHAnsi"/>
              </w:rPr>
            </w:pPr>
            <w:r w:rsidRPr="00B733FC">
              <w:rPr>
                <w:rFonts w:eastAsiaTheme="minorHAnsi"/>
              </w:rPr>
              <w:t xml:space="preserve">Details: </w:t>
            </w:r>
          </w:p>
          <w:p w:rsidR="00684FED" w:rsidRPr="00B733FC" w:rsidRDefault="00684FED" w:rsidP="00684FED">
            <w:pPr>
              <w:rPr>
                <w:rFonts w:eastAsiaTheme="minorHAnsi"/>
              </w:rPr>
            </w:pPr>
          </w:p>
          <w:p w:rsidR="00684FED" w:rsidRPr="00B733FC" w:rsidRDefault="00684FED" w:rsidP="00684FED">
            <w:pPr>
              <w:rPr>
                <w:rFonts w:eastAsiaTheme="minorHAnsi"/>
              </w:rPr>
            </w:pPr>
          </w:p>
          <w:p w:rsidR="00684FED" w:rsidRPr="00B733FC" w:rsidRDefault="00684FED" w:rsidP="00684FED">
            <w:pPr>
              <w:rPr>
                <w:rFonts w:eastAsiaTheme="minorHAnsi"/>
              </w:rPr>
            </w:pPr>
            <w:r w:rsidRPr="00B733FC">
              <w:rPr>
                <w:rFonts w:eastAsiaTheme="minorHAnsi"/>
              </w:rPr>
              <w:t xml:space="preserve">Not demonstrated  </w:t>
            </w:r>
            <w:r w:rsidRPr="00B733FC">
              <w:rPr>
                <w:rFonts w:eastAsiaTheme="minorHAnsi"/>
              </w:rPr>
              <w:sym w:font="Wingdings" w:char="F06F"/>
            </w:r>
          </w:p>
        </w:tc>
      </w:tr>
      <w:tr w:rsidR="00684FED" w:rsidRPr="00B733FC" w:rsidTr="00C57816">
        <w:tc>
          <w:tcPr>
            <w:tcW w:w="2802" w:type="dxa"/>
            <w:vMerge/>
          </w:tcPr>
          <w:p w:rsidR="00684FED" w:rsidRPr="00B733FC" w:rsidRDefault="00684FED" w:rsidP="00C57816">
            <w:pPr>
              <w:pStyle w:val="ListParagraph"/>
              <w:numPr>
                <w:ilvl w:val="0"/>
                <w:numId w:val="6"/>
              </w:numPr>
              <w:ind w:left="426"/>
              <w:rPr>
                <w:sz w:val="22"/>
                <w:szCs w:val="22"/>
              </w:rPr>
            </w:pPr>
          </w:p>
        </w:tc>
        <w:tc>
          <w:tcPr>
            <w:tcW w:w="7938" w:type="dxa"/>
          </w:tcPr>
          <w:p w:rsidR="00684FED" w:rsidRPr="00B733FC" w:rsidRDefault="00684FED" w:rsidP="00704F66">
            <w:pPr>
              <w:pStyle w:val="ListParagraph"/>
              <w:numPr>
                <w:ilvl w:val="0"/>
                <w:numId w:val="28"/>
              </w:numPr>
              <w:rPr>
                <w:sz w:val="22"/>
                <w:szCs w:val="22"/>
              </w:rPr>
            </w:pPr>
            <w:r w:rsidRPr="00B733FC">
              <w:rPr>
                <w:sz w:val="22"/>
                <w:szCs w:val="22"/>
              </w:rPr>
              <w:t>The results of any psychometric testing of the results of trials and that measures of fairness and bias were taken into account in the selection of the pool of questions.</w:t>
            </w:r>
            <w:r w:rsidR="00C57816" w:rsidRPr="00B733FC">
              <w:rPr>
                <w:sz w:val="22"/>
                <w:szCs w:val="22"/>
              </w:rPr>
              <w:br/>
              <w:t>Evidence of this should be available in a Technical Manual or supporting documentation and should show the mapping of the assessment tasks and questions against the ACSF and how these cover the features of the ACSF</w:t>
            </w:r>
            <w:r w:rsidR="00704F66" w:rsidRPr="00B733FC">
              <w:rPr>
                <w:sz w:val="22"/>
                <w:szCs w:val="22"/>
              </w:rPr>
              <w:t xml:space="preserve"> as set out above in </w:t>
            </w:r>
            <w:proofErr w:type="spellStart"/>
            <w:r w:rsidR="00704F66" w:rsidRPr="00B733FC">
              <w:rPr>
                <w:sz w:val="22"/>
                <w:szCs w:val="22"/>
              </w:rPr>
              <w:t>3a</w:t>
            </w:r>
            <w:proofErr w:type="spellEnd"/>
            <w:r w:rsidR="00704F66" w:rsidRPr="00B733FC">
              <w:rPr>
                <w:sz w:val="22"/>
                <w:szCs w:val="22"/>
              </w:rPr>
              <w:t xml:space="preserve"> and </w:t>
            </w:r>
            <w:proofErr w:type="spellStart"/>
            <w:r w:rsidR="00704F66" w:rsidRPr="00B733FC">
              <w:rPr>
                <w:sz w:val="22"/>
                <w:szCs w:val="22"/>
              </w:rPr>
              <w:t>4a</w:t>
            </w:r>
            <w:proofErr w:type="spellEnd"/>
            <w:r w:rsidR="00704F66" w:rsidRPr="00B733FC">
              <w:rPr>
                <w:sz w:val="22"/>
                <w:szCs w:val="22"/>
              </w:rPr>
              <w:t>.</w:t>
            </w:r>
          </w:p>
        </w:tc>
        <w:tc>
          <w:tcPr>
            <w:tcW w:w="3827" w:type="dxa"/>
          </w:tcPr>
          <w:p w:rsidR="00684FED" w:rsidRPr="00B733FC" w:rsidRDefault="00684FED" w:rsidP="00684FED">
            <w:pPr>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684FED" w:rsidRPr="00B733FC" w:rsidRDefault="00684FED" w:rsidP="00684FED">
            <w:pPr>
              <w:rPr>
                <w:rFonts w:eastAsiaTheme="minorHAnsi"/>
              </w:rPr>
            </w:pPr>
            <w:r w:rsidRPr="00B733FC">
              <w:rPr>
                <w:rFonts w:eastAsiaTheme="minorHAnsi"/>
              </w:rPr>
              <w:t xml:space="preserve">Further evidence required  </w:t>
            </w:r>
            <w:r w:rsidRPr="00B733FC">
              <w:rPr>
                <w:rFonts w:eastAsiaTheme="minorHAnsi"/>
              </w:rPr>
              <w:sym w:font="Wingdings" w:char="F06F"/>
            </w:r>
          </w:p>
          <w:p w:rsidR="00684FED" w:rsidRPr="00B733FC" w:rsidRDefault="00684FED" w:rsidP="00684FED">
            <w:pPr>
              <w:rPr>
                <w:rFonts w:eastAsiaTheme="minorHAnsi"/>
              </w:rPr>
            </w:pPr>
            <w:r w:rsidRPr="00B733FC">
              <w:rPr>
                <w:rFonts w:eastAsiaTheme="minorHAnsi"/>
              </w:rPr>
              <w:t xml:space="preserve">Details: </w:t>
            </w:r>
          </w:p>
          <w:p w:rsidR="00684FED" w:rsidRPr="00B733FC" w:rsidRDefault="00684FED" w:rsidP="00684FED">
            <w:pPr>
              <w:rPr>
                <w:rFonts w:eastAsiaTheme="minorHAnsi"/>
              </w:rPr>
            </w:pPr>
          </w:p>
          <w:p w:rsidR="00684FED" w:rsidRPr="00B733FC" w:rsidRDefault="00684FED" w:rsidP="00684FED">
            <w:pPr>
              <w:rPr>
                <w:rFonts w:eastAsiaTheme="minorHAnsi"/>
              </w:rPr>
            </w:pPr>
          </w:p>
          <w:p w:rsidR="00684FED" w:rsidRPr="00B733FC" w:rsidRDefault="00684FED" w:rsidP="00684FED">
            <w:pPr>
              <w:rPr>
                <w:rFonts w:eastAsiaTheme="minorHAnsi"/>
              </w:rPr>
            </w:pPr>
            <w:r w:rsidRPr="00B733FC">
              <w:rPr>
                <w:rFonts w:eastAsiaTheme="minorHAnsi"/>
              </w:rPr>
              <w:t xml:space="preserve">Not demonstrated  </w:t>
            </w:r>
            <w:r w:rsidRPr="00B733FC">
              <w:rPr>
                <w:rFonts w:eastAsiaTheme="minorHAnsi"/>
              </w:rPr>
              <w:sym w:font="Wingdings" w:char="F06F"/>
            </w:r>
          </w:p>
        </w:tc>
      </w:tr>
      <w:tr w:rsidR="00C57816" w:rsidRPr="00B733FC" w:rsidTr="00C57816">
        <w:tc>
          <w:tcPr>
            <w:tcW w:w="2802" w:type="dxa"/>
          </w:tcPr>
          <w:p w:rsidR="00C57816" w:rsidRPr="00B733FC" w:rsidRDefault="00C57816" w:rsidP="00C57816">
            <w:pPr>
              <w:pStyle w:val="ListParagraph"/>
              <w:numPr>
                <w:ilvl w:val="0"/>
                <w:numId w:val="6"/>
              </w:numPr>
              <w:ind w:left="426"/>
              <w:rPr>
                <w:sz w:val="22"/>
                <w:szCs w:val="22"/>
              </w:rPr>
            </w:pPr>
            <w:r w:rsidRPr="00B733FC">
              <w:rPr>
                <w:sz w:val="22"/>
                <w:szCs w:val="22"/>
              </w:rPr>
              <w:t>The tasks and questions are validly mapped against the different ACSF levels</w:t>
            </w:r>
          </w:p>
        </w:tc>
        <w:tc>
          <w:tcPr>
            <w:tcW w:w="7938" w:type="dxa"/>
          </w:tcPr>
          <w:p w:rsidR="00C57816" w:rsidRPr="00B733FC" w:rsidRDefault="00C57816" w:rsidP="00C57816">
            <w:pPr>
              <w:ind w:left="66"/>
              <w:rPr>
                <w:szCs w:val="22"/>
              </w:rPr>
            </w:pPr>
            <w:r w:rsidRPr="00B733FC">
              <w:rPr>
                <w:szCs w:val="22"/>
              </w:rPr>
              <w:t xml:space="preserve">Refer to Criteria </w:t>
            </w:r>
            <w:proofErr w:type="spellStart"/>
            <w:r w:rsidR="00E23772" w:rsidRPr="00B733FC">
              <w:rPr>
                <w:szCs w:val="22"/>
              </w:rPr>
              <w:t>1a</w:t>
            </w:r>
            <w:proofErr w:type="spellEnd"/>
            <w:r w:rsidR="00E23772" w:rsidRPr="00B733FC">
              <w:rPr>
                <w:szCs w:val="22"/>
              </w:rPr>
              <w:t xml:space="preserve">, </w:t>
            </w:r>
            <w:proofErr w:type="spellStart"/>
            <w:r w:rsidRPr="00B733FC">
              <w:rPr>
                <w:szCs w:val="22"/>
              </w:rPr>
              <w:t>3</w:t>
            </w:r>
            <w:r w:rsidR="00E23772" w:rsidRPr="00B733FC">
              <w:rPr>
                <w:szCs w:val="22"/>
              </w:rPr>
              <w:t>a</w:t>
            </w:r>
            <w:proofErr w:type="spellEnd"/>
            <w:r w:rsidR="00E23772" w:rsidRPr="00B733FC">
              <w:rPr>
                <w:szCs w:val="22"/>
              </w:rPr>
              <w:t xml:space="preserve">, </w:t>
            </w:r>
            <w:proofErr w:type="spellStart"/>
            <w:r w:rsidRPr="00B733FC">
              <w:rPr>
                <w:szCs w:val="22"/>
              </w:rPr>
              <w:t>4a</w:t>
            </w:r>
            <w:proofErr w:type="spellEnd"/>
            <w:r w:rsidR="00E23772" w:rsidRPr="00B733FC">
              <w:rPr>
                <w:szCs w:val="22"/>
              </w:rPr>
              <w:t xml:space="preserve"> and </w:t>
            </w:r>
            <w:proofErr w:type="spellStart"/>
            <w:r w:rsidR="00E23772" w:rsidRPr="00B733FC">
              <w:rPr>
                <w:szCs w:val="22"/>
              </w:rPr>
              <w:t>7a</w:t>
            </w:r>
            <w:proofErr w:type="spellEnd"/>
            <w:r w:rsidR="00E23772" w:rsidRPr="00B733FC">
              <w:rPr>
                <w:szCs w:val="22"/>
              </w:rPr>
              <w:t xml:space="preserve"> above</w:t>
            </w:r>
          </w:p>
          <w:p w:rsidR="00C57816" w:rsidRPr="00B733FC" w:rsidRDefault="00C57816" w:rsidP="00C57816">
            <w:pPr>
              <w:rPr>
                <w:szCs w:val="22"/>
              </w:rPr>
            </w:pPr>
          </w:p>
        </w:tc>
        <w:tc>
          <w:tcPr>
            <w:tcW w:w="3827" w:type="dxa"/>
          </w:tcPr>
          <w:p w:rsidR="00C57816" w:rsidRPr="00B733FC" w:rsidRDefault="00C57816" w:rsidP="00C57816">
            <w:pPr>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C57816" w:rsidRPr="00B733FC" w:rsidRDefault="00C57816" w:rsidP="00C57816">
            <w:pPr>
              <w:rPr>
                <w:rFonts w:eastAsiaTheme="minorHAnsi"/>
              </w:rPr>
            </w:pPr>
            <w:r w:rsidRPr="00B733FC">
              <w:rPr>
                <w:rFonts w:eastAsiaTheme="minorHAnsi"/>
              </w:rPr>
              <w:t xml:space="preserve">Further evidence required  </w:t>
            </w:r>
            <w:r w:rsidRPr="00B733FC">
              <w:rPr>
                <w:rFonts w:eastAsiaTheme="minorHAnsi"/>
              </w:rPr>
              <w:sym w:font="Wingdings" w:char="F06F"/>
            </w:r>
          </w:p>
          <w:p w:rsidR="00C57816" w:rsidRPr="00B733FC" w:rsidRDefault="00C57816" w:rsidP="00C57816">
            <w:pPr>
              <w:rPr>
                <w:rFonts w:eastAsiaTheme="minorHAnsi"/>
              </w:rPr>
            </w:pPr>
            <w:r w:rsidRPr="00B733FC">
              <w:rPr>
                <w:rFonts w:eastAsiaTheme="minorHAnsi"/>
              </w:rPr>
              <w:t xml:space="preserve">Details: </w:t>
            </w:r>
          </w:p>
          <w:p w:rsidR="00C57816" w:rsidRPr="00B733FC" w:rsidRDefault="00C57816" w:rsidP="00C57816">
            <w:pPr>
              <w:rPr>
                <w:rFonts w:eastAsiaTheme="minorHAnsi"/>
              </w:rPr>
            </w:pPr>
          </w:p>
          <w:p w:rsidR="00C57816" w:rsidRPr="00B733FC" w:rsidRDefault="00C57816" w:rsidP="00C57816">
            <w:pPr>
              <w:rPr>
                <w:rFonts w:eastAsiaTheme="minorHAnsi"/>
              </w:rPr>
            </w:pPr>
          </w:p>
          <w:p w:rsidR="00C57816" w:rsidRPr="00B733FC" w:rsidRDefault="00C57816" w:rsidP="00C57816">
            <w:pPr>
              <w:rPr>
                <w:rFonts w:eastAsiaTheme="minorHAnsi"/>
              </w:rPr>
            </w:pPr>
            <w:r w:rsidRPr="00B733FC">
              <w:rPr>
                <w:rFonts w:eastAsiaTheme="minorHAnsi"/>
              </w:rPr>
              <w:t xml:space="preserve">Not demonstrated  </w:t>
            </w:r>
            <w:r w:rsidRPr="00B733FC">
              <w:rPr>
                <w:rFonts w:eastAsiaTheme="minorHAnsi"/>
              </w:rPr>
              <w:sym w:font="Wingdings" w:char="F06F"/>
            </w:r>
          </w:p>
        </w:tc>
      </w:tr>
      <w:tr w:rsidR="00E23772" w:rsidRPr="00B733FC" w:rsidTr="00C57816">
        <w:tc>
          <w:tcPr>
            <w:tcW w:w="2802" w:type="dxa"/>
          </w:tcPr>
          <w:p w:rsidR="00E23772" w:rsidRPr="00B733FC" w:rsidRDefault="00E23772" w:rsidP="00E23772">
            <w:pPr>
              <w:pStyle w:val="ListParagraph"/>
              <w:numPr>
                <w:ilvl w:val="0"/>
                <w:numId w:val="6"/>
              </w:numPr>
              <w:ind w:left="426"/>
              <w:rPr>
                <w:sz w:val="22"/>
                <w:szCs w:val="22"/>
              </w:rPr>
            </w:pPr>
            <w:r w:rsidRPr="00B733FC">
              <w:rPr>
                <w:sz w:val="22"/>
                <w:szCs w:val="22"/>
              </w:rPr>
              <w:t>Administration guidelines include clear details of the conditions under which the assessment should take place including allowance for special consideration where appropriate</w:t>
            </w:r>
          </w:p>
        </w:tc>
        <w:tc>
          <w:tcPr>
            <w:tcW w:w="7938" w:type="dxa"/>
          </w:tcPr>
          <w:p w:rsidR="00E23772" w:rsidRPr="00B733FC" w:rsidRDefault="00E23772" w:rsidP="00E23772">
            <w:pPr>
              <w:ind w:left="66"/>
              <w:rPr>
                <w:szCs w:val="22"/>
              </w:rPr>
            </w:pPr>
            <w:r w:rsidRPr="00B733FC">
              <w:rPr>
                <w:szCs w:val="22"/>
              </w:rPr>
              <w:t>Refer to Criteria 10 above</w:t>
            </w:r>
          </w:p>
          <w:p w:rsidR="00E23772" w:rsidRPr="00B733FC" w:rsidRDefault="00E23772" w:rsidP="00E23772">
            <w:pPr>
              <w:rPr>
                <w:szCs w:val="22"/>
              </w:rPr>
            </w:pPr>
          </w:p>
        </w:tc>
        <w:tc>
          <w:tcPr>
            <w:tcW w:w="3827" w:type="dxa"/>
          </w:tcPr>
          <w:p w:rsidR="00E23772" w:rsidRPr="00B733FC" w:rsidRDefault="00E23772" w:rsidP="00E23772">
            <w:pPr>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E23772" w:rsidRPr="00B733FC" w:rsidRDefault="00E23772" w:rsidP="00E23772">
            <w:pPr>
              <w:rPr>
                <w:rFonts w:eastAsiaTheme="minorHAnsi"/>
              </w:rPr>
            </w:pPr>
            <w:r w:rsidRPr="00B733FC">
              <w:rPr>
                <w:rFonts w:eastAsiaTheme="minorHAnsi"/>
              </w:rPr>
              <w:t xml:space="preserve">Further evidence required  </w:t>
            </w:r>
            <w:r w:rsidRPr="00B733FC">
              <w:rPr>
                <w:rFonts w:eastAsiaTheme="minorHAnsi"/>
              </w:rPr>
              <w:sym w:font="Wingdings" w:char="F06F"/>
            </w:r>
          </w:p>
          <w:p w:rsidR="00E23772" w:rsidRPr="00B733FC" w:rsidRDefault="00E23772" w:rsidP="00E23772">
            <w:pPr>
              <w:rPr>
                <w:rFonts w:eastAsiaTheme="minorHAnsi"/>
              </w:rPr>
            </w:pPr>
            <w:r w:rsidRPr="00B733FC">
              <w:rPr>
                <w:rFonts w:eastAsiaTheme="minorHAnsi"/>
              </w:rPr>
              <w:t xml:space="preserve">Details: </w:t>
            </w:r>
          </w:p>
          <w:p w:rsidR="00E23772" w:rsidRPr="00B733FC" w:rsidRDefault="00E23772" w:rsidP="00E23772">
            <w:pPr>
              <w:rPr>
                <w:rFonts w:eastAsiaTheme="minorHAnsi"/>
              </w:rPr>
            </w:pPr>
          </w:p>
          <w:p w:rsidR="00E23772" w:rsidRPr="00B733FC" w:rsidRDefault="00E23772" w:rsidP="00E23772">
            <w:pPr>
              <w:rPr>
                <w:rFonts w:eastAsiaTheme="minorHAnsi"/>
              </w:rPr>
            </w:pPr>
          </w:p>
          <w:p w:rsidR="00E23772" w:rsidRPr="00B733FC" w:rsidRDefault="00E23772" w:rsidP="00E23772">
            <w:pPr>
              <w:rPr>
                <w:rFonts w:eastAsiaTheme="minorHAnsi"/>
              </w:rPr>
            </w:pPr>
            <w:r w:rsidRPr="00B733FC">
              <w:rPr>
                <w:rFonts w:eastAsiaTheme="minorHAnsi"/>
              </w:rPr>
              <w:t xml:space="preserve">Not demonstrated  </w:t>
            </w:r>
            <w:r w:rsidRPr="00B733FC">
              <w:rPr>
                <w:rFonts w:eastAsiaTheme="minorHAnsi"/>
              </w:rPr>
              <w:sym w:font="Wingdings" w:char="F06F"/>
            </w:r>
          </w:p>
        </w:tc>
      </w:tr>
      <w:tr w:rsidR="00684FED" w:rsidRPr="00B733FC" w:rsidTr="00C57816">
        <w:tc>
          <w:tcPr>
            <w:tcW w:w="14567" w:type="dxa"/>
            <w:gridSpan w:val="3"/>
            <w:shd w:val="clear" w:color="auto" w:fill="000000" w:themeFill="text1"/>
          </w:tcPr>
          <w:p w:rsidR="00684FED" w:rsidRPr="00B733FC" w:rsidRDefault="00684FED" w:rsidP="00684FED">
            <w:pPr>
              <w:pageBreakBefore/>
              <w:rPr>
                <w:b/>
                <w:sz w:val="26"/>
              </w:rPr>
            </w:pPr>
            <w:r w:rsidRPr="00B733FC">
              <w:rPr>
                <w:b/>
                <w:sz w:val="26"/>
              </w:rPr>
              <w:lastRenderedPageBreak/>
              <w:t>Criterion 4: Well-constructed</w:t>
            </w:r>
          </w:p>
        </w:tc>
      </w:tr>
      <w:tr w:rsidR="00684FED" w:rsidRPr="00B733FC" w:rsidTr="00C57816">
        <w:tc>
          <w:tcPr>
            <w:tcW w:w="2802" w:type="dxa"/>
          </w:tcPr>
          <w:p w:rsidR="00684FED" w:rsidRPr="00B733FC" w:rsidRDefault="00684FED" w:rsidP="00684FED">
            <w:pPr>
              <w:rPr>
                <w:rFonts w:eastAsiaTheme="minorHAnsi"/>
                <w:b/>
                <w:sz w:val="26"/>
                <w:szCs w:val="26"/>
              </w:rPr>
            </w:pPr>
            <w:r w:rsidRPr="00B733FC">
              <w:rPr>
                <w:rFonts w:eastAsiaTheme="minorHAnsi"/>
                <w:b/>
                <w:sz w:val="26"/>
                <w:szCs w:val="26"/>
              </w:rPr>
              <w:t>Criteria</w:t>
            </w:r>
          </w:p>
        </w:tc>
        <w:tc>
          <w:tcPr>
            <w:tcW w:w="7938" w:type="dxa"/>
          </w:tcPr>
          <w:p w:rsidR="00684FED" w:rsidRPr="00B733FC" w:rsidRDefault="00684FED" w:rsidP="00684FED">
            <w:pPr>
              <w:rPr>
                <w:rFonts w:eastAsiaTheme="minorHAnsi"/>
                <w:b/>
                <w:sz w:val="26"/>
                <w:szCs w:val="26"/>
              </w:rPr>
            </w:pPr>
            <w:r w:rsidRPr="00B733FC">
              <w:rPr>
                <w:rFonts w:eastAsiaTheme="minorHAnsi"/>
                <w:b/>
                <w:sz w:val="26"/>
                <w:szCs w:val="26"/>
              </w:rPr>
              <w:t>Key specifications: Is there evidence of the following?</w:t>
            </w:r>
          </w:p>
        </w:tc>
        <w:tc>
          <w:tcPr>
            <w:tcW w:w="3827" w:type="dxa"/>
          </w:tcPr>
          <w:p w:rsidR="00684FED" w:rsidRPr="00B733FC" w:rsidRDefault="00684FED" w:rsidP="00E23772">
            <w:pPr>
              <w:rPr>
                <w:rFonts w:eastAsiaTheme="minorHAnsi"/>
                <w:b/>
                <w:sz w:val="26"/>
                <w:szCs w:val="26"/>
              </w:rPr>
            </w:pPr>
            <w:r w:rsidRPr="00B733FC">
              <w:rPr>
                <w:rFonts w:eastAsiaTheme="minorHAnsi"/>
                <w:b/>
                <w:sz w:val="26"/>
                <w:szCs w:val="26"/>
              </w:rPr>
              <w:t xml:space="preserve">Does the Assessment Tool meet these criteria </w:t>
            </w:r>
            <w:r w:rsidR="00E23772" w:rsidRPr="00B733FC">
              <w:rPr>
                <w:rFonts w:eastAsiaTheme="minorHAnsi"/>
                <w:b/>
                <w:sz w:val="26"/>
                <w:szCs w:val="26"/>
              </w:rPr>
              <w:t>&amp;</w:t>
            </w:r>
            <w:r w:rsidRPr="00B733FC">
              <w:rPr>
                <w:rFonts w:eastAsiaTheme="minorHAnsi"/>
                <w:b/>
                <w:sz w:val="26"/>
                <w:szCs w:val="26"/>
              </w:rPr>
              <w:t xml:space="preserve"> specifications?</w:t>
            </w:r>
          </w:p>
        </w:tc>
      </w:tr>
      <w:tr w:rsidR="00684FED" w:rsidRPr="00B733FC" w:rsidTr="00C57816">
        <w:tc>
          <w:tcPr>
            <w:tcW w:w="2802" w:type="dxa"/>
          </w:tcPr>
          <w:p w:rsidR="00684FED" w:rsidRPr="00B733FC" w:rsidRDefault="002A182A" w:rsidP="00E23772">
            <w:pPr>
              <w:pStyle w:val="ListParagraph"/>
              <w:numPr>
                <w:ilvl w:val="0"/>
                <w:numId w:val="6"/>
              </w:numPr>
              <w:ind w:left="426"/>
              <w:rPr>
                <w:sz w:val="22"/>
                <w:szCs w:val="22"/>
              </w:rPr>
            </w:pPr>
            <w:r w:rsidRPr="00B733FC">
              <w:rPr>
                <w:sz w:val="22"/>
                <w:szCs w:val="22"/>
              </w:rPr>
              <w:t>The LLN assessment tool is well constructed with quality presentation and quality and clear sets of instructions for both the learners being assessed and for the administrators of the assessment.</w:t>
            </w:r>
          </w:p>
        </w:tc>
        <w:tc>
          <w:tcPr>
            <w:tcW w:w="7938" w:type="dxa"/>
          </w:tcPr>
          <w:p w:rsidR="002A182A" w:rsidRPr="00B733FC" w:rsidRDefault="00E23772" w:rsidP="00E23772">
            <w:pPr>
              <w:ind w:left="66"/>
              <w:rPr>
                <w:szCs w:val="22"/>
              </w:rPr>
            </w:pPr>
            <w:r w:rsidRPr="00B733FC">
              <w:rPr>
                <w:szCs w:val="22"/>
              </w:rPr>
              <w:t>T</w:t>
            </w:r>
            <w:r w:rsidR="002A182A" w:rsidRPr="00B733FC">
              <w:rPr>
                <w:szCs w:val="22"/>
              </w:rPr>
              <w:t xml:space="preserve">he </w:t>
            </w:r>
            <w:r w:rsidRPr="00B733FC">
              <w:rPr>
                <w:szCs w:val="22"/>
              </w:rPr>
              <w:t xml:space="preserve">design, structure, </w:t>
            </w:r>
            <w:r w:rsidR="002A182A" w:rsidRPr="00B733FC">
              <w:rPr>
                <w:szCs w:val="22"/>
              </w:rPr>
              <w:t xml:space="preserve">content </w:t>
            </w:r>
            <w:r w:rsidRPr="00B733FC">
              <w:rPr>
                <w:szCs w:val="22"/>
              </w:rPr>
              <w:t xml:space="preserve">and supporting documentation and user guides for the assessment tool, </w:t>
            </w:r>
            <w:r w:rsidR="002A182A" w:rsidRPr="00B733FC">
              <w:rPr>
                <w:szCs w:val="22"/>
              </w:rPr>
              <w:t>including the texts/sti</w:t>
            </w:r>
            <w:r w:rsidRPr="00B733FC">
              <w:rPr>
                <w:szCs w:val="22"/>
              </w:rPr>
              <w:t>muli and the questions:</w:t>
            </w:r>
          </w:p>
          <w:p w:rsidR="002A182A" w:rsidRPr="00B733FC" w:rsidRDefault="002A182A" w:rsidP="001350E2">
            <w:pPr>
              <w:pStyle w:val="ListParagraph"/>
              <w:numPr>
                <w:ilvl w:val="0"/>
                <w:numId w:val="30"/>
              </w:numPr>
              <w:rPr>
                <w:sz w:val="22"/>
                <w:szCs w:val="22"/>
              </w:rPr>
            </w:pPr>
            <w:r w:rsidRPr="00B733FC">
              <w:rPr>
                <w:sz w:val="22"/>
                <w:szCs w:val="22"/>
              </w:rPr>
              <w:t>use clear language</w:t>
            </w:r>
          </w:p>
          <w:p w:rsidR="002A182A" w:rsidRPr="00B733FC" w:rsidRDefault="00E23772" w:rsidP="001350E2">
            <w:pPr>
              <w:pStyle w:val="ListParagraph"/>
              <w:numPr>
                <w:ilvl w:val="0"/>
                <w:numId w:val="30"/>
              </w:numPr>
              <w:rPr>
                <w:sz w:val="22"/>
                <w:szCs w:val="22"/>
              </w:rPr>
            </w:pPr>
            <w:r w:rsidRPr="00B733FC">
              <w:rPr>
                <w:sz w:val="22"/>
                <w:szCs w:val="22"/>
              </w:rPr>
              <w:t xml:space="preserve">use </w:t>
            </w:r>
            <w:r w:rsidR="002A182A" w:rsidRPr="00B733FC">
              <w:rPr>
                <w:sz w:val="22"/>
                <w:szCs w:val="22"/>
              </w:rPr>
              <w:t>clear and clean layout</w:t>
            </w:r>
          </w:p>
          <w:p w:rsidR="002A182A" w:rsidRPr="00B733FC" w:rsidRDefault="00E23772" w:rsidP="001350E2">
            <w:pPr>
              <w:pStyle w:val="ListParagraph"/>
              <w:numPr>
                <w:ilvl w:val="0"/>
                <w:numId w:val="30"/>
              </w:numPr>
              <w:rPr>
                <w:sz w:val="22"/>
                <w:szCs w:val="22"/>
              </w:rPr>
            </w:pPr>
            <w:r w:rsidRPr="00B733FC">
              <w:rPr>
                <w:sz w:val="22"/>
                <w:szCs w:val="22"/>
              </w:rPr>
              <w:t xml:space="preserve">have </w:t>
            </w:r>
            <w:r w:rsidR="002A182A" w:rsidRPr="00B733FC">
              <w:rPr>
                <w:sz w:val="22"/>
                <w:szCs w:val="22"/>
              </w:rPr>
              <w:t>clear navigation if online</w:t>
            </w:r>
          </w:p>
          <w:p w:rsidR="002A182A" w:rsidRPr="00B733FC" w:rsidRDefault="00E23772" w:rsidP="001350E2">
            <w:pPr>
              <w:pStyle w:val="ListParagraph"/>
              <w:numPr>
                <w:ilvl w:val="0"/>
                <w:numId w:val="30"/>
              </w:numPr>
              <w:rPr>
                <w:sz w:val="22"/>
                <w:szCs w:val="22"/>
              </w:rPr>
            </w:pPr>
            <w:r w:rsidRPr="00B733FC">
              <w:rPr>
                <w:sz w:val="22"/>
                <w:szCs w:val="22"/>
              </w:rPr>
              <w:t xml:space="preserve">use </w:t>
            </w:r>
            <w:r w:rsidR="002A182A" w:rsidRPr="00B733FC">
              <w:rPr>
                <w:sz w:val="22"/>
                <w:szCs w:val="22"/>
              </w:rPr>
              <w:t>engaging material and appearance</w:t>
            </w:r>
          </w:p>
          <w:p w:rsidR="002A182A" w:rsidRPr="00B733FC" w:rsidRDefault="00E23772" w:rsidP="001350E2">
            <w:pPr>
              <w:pStyle w:val="ListParagraph"/>
              <w:numPr>
                <w:ilvl w:val="0"/>
                <w:numId w:val="30"/>
              </w:numPr>
              <w:rPr>
                <w:sz w:val="22"/>
                <w:szCs w:val="22"/>
              </w:rPr>
            </w:pPr>
            <w:r w:rsidRPr="00B733FC">
              <w:rPr>
                <w:sz w:val="22"/>
                <w:szCs w:val="22"/>
              </w:rPr>
              <w:t xml:space="preserve">use </w:t>
            </w:r>
            <w:r w:rsidR="002A182A" w:rsidRPr="00B733FC">
              <w:rPr>
                <w:sz w:val="22"/>
                <w:szCs w:val="22"/>
              </w:rPr>
              <w:t xml:space="preserve">appropriate contexts remembering the performance features of the ACSF for level 3 indicate there </w:t>
            </w:r>
            <w:r w:rsidR="007C17C4" w:rsidRPr="00B733FC">
              <w:rPr>
                <w:sz w:val="22"/>
                <w:szCs w:val="22"/>
              </w:rPr>
              <w:t>should be</w:t>
            </w:r>
            <w:r w:rsidR="00AB449E" w:rsidRPr="00B733FC">
              <w:rPr>
                <w:sz w:val="22"/>
                <w:szCs w:val="22"/>
              </w:rPr>
              <w:t xml:space="preserve"> </w:t>
            </w:r>
            <w:r w:rsidR="002A182A" w:rsidRPr="00B733FC">
              <w:rPr>
                <w:sz w:val="22"/>
                <w:szCs w:val="22"/>
              </w:rPr>
              <w:t>a combination of familiar and unfamiliar contexts</w:t>
            </w:r>
          </w:p>
          <w:p w:rsidR="00684FED" w:rsidRPr="00B733FC" w:rsidRDefault="00A571A9" w:rsidP="001350E2">
            <w:pPr>
              <w:pStyle w:val="ListParagraph"/>
              <w:numPr>
                <w:ilvl w:val="0"/>
                <w:numId w:val="30"/>
              </w:numPr>
              <w:rPr>
                <w:sz w:val="22"/>
                <w:szCs w:val="22"/>
              </w:rPr>
            </w:pPr>
            <w:r w:rsidRPr="00B733FC">
              <w:rPr>
                <w:sz w:val="22"/>
              </w:rPr>
              <w:t>reflects the contemporary use of English in Australia.</w:t>
            </w:r>
          </w:p>
        </w:tc>
        <w:tc>
          <w:tcPr>
            <w:tcW w:w="3827" w:type="dxa"/>
          </w:tcPr>
          <w:p w:rsidR="00684FED" w:rsidRPr="00B733FC" w:rsidRDefault="00684FED" w:rsidP="00684FED">
            <w:pPr>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684FED" w:rsidRPr="00B733FC" w:rsidRDefault="00684FED" w:rsidP="00684FED">
            <w:pPr>
              <w:rPr>
                <w:rFonts w:eastAsiaTheme="minorHAnsi"/>
              </w:rPr>
            </w:pPr>
            <w:r w:rsidRPr="00B733FC">
              <w:rPr>
                <w:rFonts w:eastAsiaTheme="minorHAnsi"/>
              </w:rPr>
              <w:t xml:space="preserve">Further evidence required  </w:t>
            </w:r>
            <w:r w:rsidRPr="00B733FC">
              <w:rPr>
                <w:rFonts w:eastAsiaTheme="minorHAnsi"/>
              </w:rPr>
              <w:sym w:font="Wingdings" w:char="F06F"/>
            </w:r>
          </w:p>
          <w:p w:rsidR="00684FED" w:rsidRPr="00B733FC" w:rsidRDefault="00684FED" w:rsidP="00684FED">
            <w:pPr>
              <w:rPr>
                <w:rFonts w:eastAsiaTheme="minorHAnsi"/>
              </w:rPr>
            </w:pPr>
            <w:r w:rsidRPr="00B733FC">
              <w:rPr>
                <w:rFonts w:eastAsiaTheme="minorHAnsi"/>
              </w:rPr>
              <w:t xml:space="preserve">Details: </w:t>
            </w:r>
          </w:p>
          <w:p w:rsidR="00684FED" w:rsidRPr="00B733FC" w:rsidRDefault="00684FED" w:rsidP="00684FED">
            <w:pPr>
              <w:rPr>
                <w:rFonts w:eastAsiaTheme="minorHAnsi"/>
              </w:rPr>
            </w:pPr>
          </w:p>
          <w:p w:rsidR="00684FED" w:rsidRPr="00B733FC" w:rsidRDefault="00684FED" w:rsidP="00684FED">
            <w:pPr>
              <w:rPr>
                <w:rFonts w:eastAsiaTheme="minorHAnsi"/>
              </w:rPr>
            </w:pPr>
          </w:p>
          <w:p w:rsidR="00684FED" w:rsidRPr="00B733FC" w:rsidRDefault="00684FED" w:rsidP="00684FED">
            <w:pPr>
              <w:rPr>
                <w:rFonts w:eastAsiaTheme="minorHAnsi"/>
              </w:rPr>
            </w:pPr>
            <w:r w:rsidRPr="00B733FC">
              <w:rPr>
                <w:rFonts w:eastAsiaTheme="minorHAnsi"/>
              </w:rPr>
              <w:t xml:space="preserve">Not demonstrated  </w:t>
            </w:r>
            <w:r w:rsidRPr="00B733FC">
              <w:rPr>
                <w:rFonts w:eastAsiaTheme="minorHAnsi"/>
              </w:rPr>
              <w:sym w:font="Wingdings" w:char="F06F"/>
            </w:r>
          </w:p>
        </w:tc>
      </w:tr>
      <w:tr w:rsidR="00E23772" w:rsidRPr="00B733FC" w:rsidTr="00C57816">
        <w:tc>
          <w:tcPr>
            <w:tcW w:w="2802" w:type="dxa"/>
          </w:tcPr>
          <w:p w:rsidR="00E23772" w:rsidRPr="00B733FC" w:rsidRDefault="00E23772" w:rsidP="00E23772">
            <w:pPr>
              <w:pStyle w:val="ListParagraph"/>
              <w:numPr>
                <w:ilvl w:val="0"/>
                <w:numId w:val="6"/>
              </w:numPr>
              <w:ind w:left="426"/>
              <w:rPr>
                <w:sz w:val="22"/>
                <w:szCs w:val="22"/>
              </w:rPr>
            </w:pPr>
            <w:r w:rsidRPr="00B733FC">
              <w:rPr>
                <w:sz w:val="22"/>
                <w:szCs w:val="22"/>
              </w:rPr>
              <w:t>Administration guidelines include clear details of the delivery of the assessment and the conditions under which the assessment should take place</w:t>
            </w:r>
          </w:p>
        </w:tc>
        <w:tc>
          <w:tcPr>
            <w:tcW w:w="7938" w:type="dxa"/>
          </w:tcPr>
          <w:p w:rsidR="00E23772" w:rsidRPr="00B733FC" w:rsidRDefault="00E23772" w:rsidP="00E23772">
            <w:pPr>
              <w:ind w:left="66"/>
              <w:rPr>
                <w:szCs w:val="22"/>
              </w:rPr>
            </w:pPr>
            <w:r w:rsidRPr="00B733FC">
              <w:rPr>
                <w:szCs w:val="22"/>
              </w:rPr>
              <w:t>Refer to Criteria 10 above</w:t>
            </w:r>
          </w:p>
          <w:p w:rsidR="00E23772" w:rsidRPr="00B733FC" w:rsidRDefault="00E23772" w:rsidP="00E23772">
            <w:pPr>
              <w:rPr>
                <w:szCs w:val="22"/>
              </w:rPr>
            </w:pPr>
          </w:p>
        </w:tc>
        <w:tc>
          <w:tcPr>
            <w:tcW w:w="3827" w:type="dxa"/>
          </w:tcPr>
          <w:p w:rsidR="00E23772" w:rsidRPr="00B733FC" w:rsidRDefault="00E23772" w:rsidP="00E23772">
            <w:pPr>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p w:rsidR="00E23772" w:rsidRPr="00B733FC" w:rsidRDefault="00E23772" w:rsidP="00E23772">
            <w:pPr>
              <w:rPr>
                <w:rFonts w:eastAsiaTheme="minorHAnsi"/>
              </w:rPr>
            </w:pPr>
            <w:r w:rsidRPr="00B733FC">
              <w:rPr>
                <w:rFonts w:eastAsiaTheme="minorHAnsi"/>
              </w:rPr>
              <w:t xml:space="preserve">Further evidence required  </w:t>
            </w:r>
            <w:r w:rsidRPr="00B733FC">
              <w:rPr>
                <w:rFonts w:eastAsiaTheme="minorHAnsi"/>
              </w:rPr>
              <w:sym w:font="Wingdings" w:char="F06F"/>
            </w:r>
          </w:p>
          <w:p w:rsidR="00E23772" w:rsidRPr="00B733FC" w:rsidRDefault="00E23772" w:rsidP="00E23772">
            <w:pPr>
              <w:rPr>
                <w:rFonts w:eastAsiaTheme="minorHAnsi"/>
              </w:rPr>
            </w:pPr>
            <w:r w:rsidRPr="00B733FC">
              <w:rPr>
                <w:rFonts w:eastAsiaTheme="minorHAnsi"/>
              </w:rPr>
              <w:t xml:space="preserve">Details: </w:t>
            </w:r>
          </w:p>
          <w:p w:rsidR="00E23772" w:rsidRPr="00B733FC" w:rsidRDefault="00E23772" w:rsidP="00E23772">
            <w:pPr>
              <w:rPr>
                <w:rFonts w:eastAsiaTheme="minorHAnsi"/>
              </w:rPr>
            </w:pPr>
          </w:p>
          <w:p w:rsidR="00E23772" w:rsidRPr="00B733FC" w:rsidRDefault="00E23772" w:rsidP="00E23772">
            <w:pPr>
              <w:rPr>
                <w:rFonts w:eastAsiaTheme="minorHAnsi"/>
              </w:rPr>
            </w:pPr>
          </w:p>
          <w:p w:rsidR="00E23772" w:rsidRPr="00B733FC" w:rsidRDefault="00E23772" w:rsidP="00E23772">
            <w:pPr>
              <w:rPr>
                <w:rFonts w:eastAsiaTheme="minorHAnsi"/>
              </w:rPr>
            </w:pPr>
            <w:r w:rsidRPr="00B733FC">
              <w:rPr>
                <w:rFonts w:eastAsiaTheme="minorHAnsi"/>
              </w:rPr>
              <w:t xml:space="preserve">Not demonstrated  </w:t>
            </w:r>
            <w:r w:rsidRPr="00B733FC">
              <w:rPr>
                <w:rFonts w:eastAsiaTheme="minorHAnsi"/>
              </w:rPr>
              <w:sym w:font="Wingdings" w:char="F06F"/>
            </w:r>
          </w:p>
        </w:tc>
      </w:tr>
    </w:tbl>
    <w:p w:rsidR="00684FED" w:rsidRPr="00B733FC" w:rsidRDefault="00684FED" w:rsidP="00CB5166">
      <w:pPr>
        <w:rPr>
          <w:rFonts w:ascii="Times New Roman" w:hAnsi="Times New Roman"/>
          <w:sz w:val="24"/>
          <w:szCs w:val="24"/>
        </w:rPr>
      </w:pPr>
    </w:p>
    <w:p w:rsidR="004B2456" w:rsidRPr="00B733FC" w:rsidRDefault="00FE6810" w:rsidP="004B2456">
      <w:pPr>
        <w:pStyle w:val="Heading1"/>
      </w:pPr>
      <w:bookmarkStart w:id="30" w:name="_Toc471896388"/>
      <w:r w:rsidRPr="00B733FC">
        <w:rPr>
          <w:caps w:val="0"/>
        </w:rPr>
        <w:lastRenderedPageBreak/>
        <w:t xml:space="preserve">APPENDIX </w:t>
      </w:r>
      <w:r w:rsidR="004A3FCC" w:rsidRPr="00B733FC">
        <w:rPr>
          <w:caps w:val="0"/>
        </w:rPr>
        <w:t>II</w:t>
      </w:r>
      <w:r w:rsidRPr="00B733FC">
        <w:rPr>
          <w:caps w:val="0"/>
        </w:rPr>
        <w:t>: EVIDENCE AN RTO NEEDS TO PROVIDE FOR LLN TESTING INSTRUMENTS TO BE AUDITED AND APPROVED</w:t>
      </w:r>
      <w:bookmarkEnd w:id="30"/>
    </w:p>
    <w:tbl>
      <w:tblPr>
        <w:tblStyle w:val="TableGrid"/>
        <w:tblW w:w="14567" w:type="dxa"/>
        <w:tblLook w:val="04A0" w:firstRow="1" w:lastRow="0" w:firstColumn="1" w:lastColumn="0" w:noHBand="0" w:noVBand="1"/>
      </w:tblPr>
      <w:tblGrid>
        <w:gridCol w:w="2802"/>
        <w:gridCol w:w="7938"/>
        <w:gridCol w:w="3827"/>
      </w:tblGrid>
      <w:tr w:rsidR="004B2456" w:rsidRPr="00B733FC" w:rsidTr="00E92A88">
        <w:trPr>
          <w:cantSplit/>
        </w:trPr>
        <w:tc>
          <w:tcPr>
            <w:tcW w:w="2802" w:type="dxa"/>
          </w:tcPr>
          <w:p w:rsidR="004B2456" w:rsidRPr="00B733FC" w:rsidRDefault="004B2456" w:rsidP="00554C36">
            <w:pPr>
              <w:jc w:val="left"/>
              <w:rPr>
                <w:rFonts w:eastAsiaTheme="minorHAnsi"/>
                <w:b/>
                <w:sz w:val="26"/>
                <w:szCs w:val="26"/>
              </w:rPr>
            </w:pPr>
            <w:r w:rsidRPr="00B733FC">
              <w:rPr>
                <w:rFonts w:eastAsiaTheme="minorHAnsi"/>
                <w:b/>
                <w:sz w:val="26"/>
                <w:szCs w:val="26"/>
              </w:rPr>
              <w:t>Criteria</w:t>
            </w:r>
          </w:p>
        </w:tc>
        <w:tc>
          <w:tcPr>
            <w:tcW w:w="7938" w:type="dxa"/>
          </w:tcPr>
          <w:p w:rsidR="004B2456" w:rsidRPr="00B733FC" w:rsidRDefault="004B2456" w:rsidP="00554C36">
            <w:pPr>
              <w:jc w:val="left"/>
              <w:rPr>
                <w:rFonts w:eastAsiaTheme="minorHAnsi"/>
                <w:b/>
                <w:sz w:val="26"/>
                <w:szCs w:val="26"/>
              </w:rPr>
            </w:pPr>
            <w:r w:rsidRPr="00B733FC">
              <w:rPr>
                <w:rFonts w:eastAsiaTheme="minorHAnsi"/>
                <w:b/>
                <w:sz w:val="26"/>
                <w:szCs w:val="26"/>
              </w:rPr>
              <w:t>Evidence of the following should be made available</w:t>
            </w:r>
          </w:p>
        </w:tc>
        <w:tc>
          <w:tcPr>
            <w:tcW w:w="3827" w:type="dxa"/>
          </w:tcPr>
          <w:p w:rsidR="004B2456" w:rsidRPr="00B733FC" w:rsidRDefault="004B2456" w:rsidP="00554C36">
            <w:pPr>
              <w:jc w:val="left"/>
              <w:rPr>
                <w:rFonts w:eastAsiaTheme="minorHAnsi"/>
                <w:b/>
                <w:sz w:val="26"/>
                <w:szCs w:val="26"/>
              </w:rPr>
            </w:pPr>
            <w:r w:rsidRPr="00B733FC">
              <w:rPr>
                <w:rFonts w:eastAsiaTheme="minorHAnsi"/>
                <w:b/>
                <w:sz w:val="26"/>
                <w:szCs w:val="26"/>
              </w:rPr>
              <w:t>Possible source of evidence</w:t>
            </w:r>
          </w:p>
        </w:tc>
      </w:tr>
      <w:tr w:rsidR="004B2456" w:rsidRPr="00B733FC" w:rsidTr="00E92A88">
        <w:trPr>
          <w:cantSplit/>
        </w:trPr>
        <w:tc>
          <w:tcPr>
            <w:tcW w:w="14567" w:type="dxa"/>
            <w:gridSpan w:val="3"/>
            <w:shd w:val="clear" w:color="auto" w:fill="000000" w:themeFill="text1"/>
          </w:tcPr>
          <w:p w:rsidR="004B2456" w:rsidRPr="00B733FC" w:rsidRDefault="004B2456" w:rsidP="00554C36">
            <w:pPr>
              <w:rPr>
                <w:b/>
                <w:sz w:val="26"/>
              </w:rPr>
            </w:pPr>
            <w:r w:rsidRPr="00B733FC">
              <w:rPr>
                <w:b/>
                <w:sz w:val="26"/>
              </w:rPr>
              <w:t>Criterion 1: Validity; &amp;</w:t>
            </w:r>
          </w:p>
          <w:p w:rsidR="004B2456" w:rsidRPr="00B733FC" w:rsidRDefault="004B2456" w:rsidP="001426CC">
            <w:pPr>
              <w:rPr>
                <w:rFonts w:eastAsiaTheme="minorHAnsi"/>
                <w:b/>
                <w:sz w:val="26"/>
              </w:rPr>
            </w:pPr>
            <w:r w:rsidRPr="00B733FC">
              <w:rPr>
                <w:b/>
                <w:sz w:val="26"/>
              </w:rPr>
              <w:t xml:space="preserve">Criterion 5: The assessment effectively and validly identifies students who are eligible for VET </w:t>
            </w:r>
            <w:r w:rsidR="00406A75" w:rsidRPr="00B733FC">
              <w:rPr>
                <w:b/>
                <w:sz w:val="26"/>
              </w:rPr>
              <w:t>student Loans</w:t>
            </w:r>
          </w:p>
        </w:tc>
      </w:tr>
      <w:tr w:rsidR="004B2456" w:rsidRPr="00B733FC" w:rsidTr="00E92A88">
        <w:trPr>
          <w:cantSplit/>
        </w:trPr>
        <w:tc>
          <w:tcPr>
            <w:tcW w:w="2802" w:type="dxa"/>
            <w:vMerge w:val="restart"/>
          </w:tcPr>
          <w:p w:rsidR="004B2456" w:rsidRPr="00B733FC" w:rsidRDefault="004B2456" w:rsidP="001350E2">
            <w:pPr>
              <w:pStyle w:val="ListParagraph"/>
              <w:numPr>
                <w:ilvl w:val="0"/>
                <w:numId w:val="31"/>
              </w:numPr>
            </w:pPr>
            <w:r w:rsidRPr="00B733FC">
              <w:rPr>
                <w:sz w:val="22"/>
                <w:szCs w:val="22"/>
              </w:rPr>
              <w:t>The assessment is based on quality assessment development processes</w:t>
            </w:r>
          </w:p>
        </w:tc>
        <w:tc>
          <w:tcPr>
            <w:tcW w:w="7938" w:type="dxa"/>
          </w:tcPr>
          <w:p w:rsidR="00996952" w:rsidRPr="00B733FC" w:rsidRDefault="004B2456" w:rsidP="00996952">
            <w:pPr>
              <w:pStyle w:val="PARA1"/>
              <w:numPr>
                <w:ilvl w:val="0"/>
                <w:numId w:val="32"/>
              </w:numPr>
              <w:spacing w:after="0"/>
              <w:jc w:val="left"/>
              <w:rPr>
                <w:sz w:val="22"/>
                <w:szCs w:val="22"/>
                <w:lang w:val="en-AU"/>
              </w:rPr>
            </w:pPr>
            <w:r w:rsidRPr="00B733FC">
              <w:rPr>
                <w:sz w:val="22"/>
                <w:szCs w:val="22"/>
                <w:lang w:val="en-AU"/>
              </w:rPr>
              <w:t>The adult LLN qualifications and experience of the writers and authors in relation to each skill area and to the ACSF</w:t>
            </w:r>
            <w:r w:rsidR="002C3B9B" w:rsidRPr="00B733FC">
              <w:rPr>
                <w:sz w:val="22"/>
                <w:szCs w:val="22"/>
                <w:lang w:val="en-AU"/>
              </w:rPr>
              <w:t xml:space="preserve">, </w:t>
            </w:r>
            <w:r w:rsidR="002C3B9B" w:rsidRPr="00B733FC">
              <w:rPr>
                <w:sz w:val="22"/>
                <w:szCs w:val="22"/>
              </w:rPr>
              <w:t>that demonstrates they have the skills and knowledge to write valid assessments against the ACSF</w:t>
            </w:r>
            <w:r w:rsidR="002C3B9B" w:rsidRPr="00B733FC">
              <w:rPr>
                <w:sz w:val="22"/>
                <w:szCs w:val="22"/>
                <w:lang w:val="en-AU"/>
              </w:rPr>
              <w:t>. This should be supported by organisational capac</w:t>
            </w:r>
            <w:r w:rsidR="001350E2" w:rsidRPr="00B733FC">
              <w:rPr>
                <w:sz w:val="22"/>
                <w:szCs w:val="22"/>
                <w:lang w:val="en-AU"/>
              </w:rPr>
              <w:t xml:space="preserve">ity and capability </w:t>
            </w:r>
            <w:r w:rsidR="00895EB8" w:rsidRPr="00B733FC">
              <w:rPr>
                <w:sz w:val="22"/>
                <w:szCs w:val="22"/>
                <w:lang w:val="en-AU"/>
              </w:rPr>
              <w:t xml:space="preserve">of the assessment tool developer </w:t>
            </w:r>
            <w:r w:rsidR="002C3B9B" w:rsidRPr="00B733FC">
              <w:rPr>
                <w:sz w:val="22"/>
                <w:szCs w:val="22"/>
                <w:lang w:val="en-AU"/>
              </w:rPr>
              <w:t xml:space="preserve">to </w:t>
            </w:r>
            <w:r w:rsidR="001350E2" w:rsidRPr="00B733FC">
              <w:rPr>
                <w:sz w:val="22"/>
                <w:szCs w:val="22"/>
                <w:lang w:val="en-AU"/>
              </w:rPr>
              <w:t xml:space="preserve">manage, </w:t>
            </w:r>
            <w:r w:rsidR="002C3B9B" w:rsidRPr="00B733FC">
              <w:rPr>
                <w:sz w:val="22"/>
                <w:szCs w:val="22"/>
                <w:lang w:val="en-AU"/>
              </w:rPr>
              <w:t>develop and produce</w:t>
            </w:r>
            <w:r w:rsidR="001350E2" w:rsidRPr="00B733FC">
              <w:rPr>
                <w:sz w:val="22"/>
                <w:szCs w:val="22"/>
                <w:lang w:val="en-AU"/>
              </w:rPr>
              <w:t xml:space="preserve"> assessment tools.</w:t>
            </w:r>
            <w:r w:rsidRPr="00B733FC">
              <w:rPr>
                <w:sz w:val="22"/>
                <w:szCs w:val="22"/>
                <w:lang w:val="en-AU"/>
              </w:rPr>
              <w:br/>
              <w:t xml:space="preserve">Suitable expertise and qualifications in adult LLN would include qualifications such as the </w:t>
            </w:r>
            <w:proofErr w:type="spellStart"/>
            <w:r w:rsidRPr="00B733FC">
              <w:rPr>
                <w:sz w:val="22"/>
                <w:szCs w:val="22"/>
                <w:lang w:val="en-AU"/>
              </w:rPr>
              <w:t>TAE80113</w:t>
            </w:r>
            <w:proofErr w:type="spellEnd"/>
            <w:r w:rsidRPr="00B733FC">
              <w:rPr>
                <w:sz w:val="22"/>
                <w:szCs w:val="22"/>
                <w:lang w:val="en-AU"/>
              </w:rPr>
              <w:t xml:space="preserve"> - Graduate Diploma of Adult Language, Literacy and Numeracy Practice or equivalent. </w:t>
            </w:r>
          </w:p>
          <w:p w:rsidR="004B2456" w:rsidRPr="00B733FC" w:rsidRDefault="004B2456" w:rsidP="00996952">
            <w:pPr>
              <w:pStyle w:val="PARA1"/>
              <w:spacing w:after="0"/>
              <w:jc w:val="left"/>
              <w:rPr>
                <w:sz w:val="22"/>
                <w:szCs w:val="22"/>
                <w:lang w:val="en-AU"/>
              </w:rPr>
            </w:pPr>
            <w:r w:rsidRPr="00B733FC">
              <w:rPr>
                <w:sz w:val="22"/>
                <w:szCs w:val="22"/>
                <w:lang w:val="en-AU"/>
              </w:rPr>
              <w:t xml:space="preserve">The new unit </w:t>
            </w:r>
            <w:proofErr w:type="spellStart"/>
            <w:r w:rsidR="00EA509B" w:rsidRPr="00B733FC">
              <w:rPr>
                <w:sz w:val="22"/>
                <w:szCs w:val="22"/>
                <w:lang w:val="en-AU"/>
              </w:rPr>
              <w:t>TAELLN411</w:t>
            </w:r>
            <w:proofErr w:type="spellEnd"/>
            <w:r w:rsidRPr="00B733FC">
              <w:rPr>
                <w:sz w:val="22"/>
                <w:szCs w:val="22"/>
                <w:lang w:val="en-AU"/>
              </w:rPr>
              <w:t xml:space="preserve"> Address adult language, literacy and numeracy skills in </w:t>
            </w:r>
            <w:proofErr w:type="spellStart"/>
            <w:r w:rsidRPr="00B733FC">
              <w:rPr>
                <w:sz w:val="22"/>
                <w:szCs w:val="22"/>
                <w:lang w:val="en-AU"/>
              </w:rPr>
              <w:t>TAE40110</w:t>
            </w:r>
            <w:proofErr w:type="spellEnd"/>
            <w:r w:rsidRPr="00B733FC">
              <w:rPr>
                <w:sz w:val="22"/>
                <w:szCs w:val="22"/>
                <w:lang w:val="en-AU"/>
              </w:rPr>
              <w:t xml:space="preserve"> is </w:t>
            </w:r>
            <w:r w:rsidRPr="00B733FC">
              <w:rPr>
                <w:b/>
                <w:sz w:val="22"/>
                <w:szCs w:val="22"/>
                <w:lang w:val="en-AU"/>
              </w:rPr>
              <w:t>not</w:t>
            </w:r>
            <w:r w:rsidRPr="00B733FC">
              <w:rPr>
                <w:sz w:val="22"/>
                <w:szCs w:val="22"/>
                <w:lang w:val="en-AU"/>
              </w:rPr>
              <w:t xml:space="preserve"> sufficient for this purpose.</w:t>
            </w:r>
          </w:p>
        </w:tc>
        <w:tc>
          <w:tcPr>
            <w:tcW w:w="3827" w:type="dxa"/>
          </w:tcPr>
          <w:p w:rsidR="004B2456" w:rsidRPr="00B733FC" w:rsidRDefault="008A0460" w:rsidP="00554C36">
            <w:pPr>
              <w:jc w:val="left"/>
              <w:rPr>
                <w:rFonts w:eastAsiaTheme="minorHAnsi"/>
              </w:rPr>
            </w:pPr>
            <w:r w:rsidRPr="00B733FC">
              <w:rPr>
                <w:szCs w:val="22"/>
              </w:rPr>
              <w:t>Details</w:t>
            </w:r>
            <w:r w:rsidR="004B2456" w:rsidRPr="00B733FC">
              <w:rPr>
                <w:szCs w:val="22"/>
              </w:rPr>
              <w:t xml:space="preserve"> of LLN qualifications and experience of the </w:t>
            </w:r>
            <w:r w:rsidRPr="00B733FC">
              <w:rPr>
                <w:szCs w:val="22"/>
              </w:rPr>
              <w:t xml:space="preserve">writers, </w:t>
            </w:r>
            <w:r w:rsidR="004B2456" w:rsidRPr="00B733FC">
              <w:rPr>
                <w:szCs w:val="22"/>
              </w:rPr>
              <w:t>authors</w:t>
            </w:r>
            <w:r w:rsidRPr="00B733FC">
              <w:rPr>
                <w:szCs w:val="22"/>
              </w:rPr>
              <w:t xml:space="preserve"> and the </w:t>
            </w:r>
            <w:r w:rsidR="00E92A88" w:rsidRPr="00B733FC">
              <w:rPr>
                <w:szCs w:val="22"/>
              </w:rPr>
              <w:t xml:space="preserve">experience, </w:t>
            </w:r>
            <w:r w:rsidRPr="00B733FC">
              <w:rPr>
                <w:szCs w:val="22"/>
              </w:rPr>
              <w:t>capacity and capability of the organisation.</w:t>
            </w:r>
          </w:p>
          <w:p w:rsidR="004B2456" w:rsidRPr="00B733FC" w:rsidRDefault="004B2456" w:rsidP="00554C36">
            <w:pPr>
              <w:jc w:val="left"/>
              <w:rPr>
                <w:rFonts w:eastAsiaTheme="minorHAnsi"/>
              </w:rPr>
            </w:pPr>
          </w:p>
          <w:p w:rsidR="004B2456" w:rsidRPr="00B733FC" w:rsidRDefault="004B2456" w:rsidP="00554C36">
            <w:pPr>
              <w:jc w:val="left"/>
              <w:rPr>
                <w:rFonts w:eastAsiaTheme="minorHAnsi"/>
              </w:rPr>
            </w:pPr>
            <w:r w:rsidRPr="00B733FC">
              <w:rPr>
                <w:rFonts w:eastAsiaTheme="minorHAnsi"/>
              </w:rPr>
              <w:t>Provided:</w:t>
            </w:r>
          </w:p>
          <w:p w:rsidR="004B2456" w:rsidRPr="00B733FC" w:rsidRDefault="004B2456" w:rsidP="00554C36">
            <w:pPr>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tc>
      </w:tr>
      <w:tr w:rsidR="004B2456" w:rsidRPr="00B733FC" w:rsidTr="00E92A88">
        <w:trPr>
          <w:cantSplit/>
        </w:trPr>
        <w:tc>
          <w:tcPr>
            <w:tcW w:w="2802" w:type="dxa"/>
            <w:vMerge/>
          </w:tcPr>
          <w:p w:rsidR="004B2456" w:rsidRPr="00B733FC" w:rsidRDefault="004B2456" w:rsidP="001350E2">
            <w:pPr>
              <w:pStyle w:val="ListParagraph"/>
              <w:numPr>
                <w:ilvl w:val="0"/>
                <w:numId w:val="32"/>
              </w:numPr>
              <w:ind w:left="426"/>
            </w:pPr>
          </w:p>
        </w:tc>
        <w:tc>
          <w:tcPr>
            <w:tcW w:w="7938" w:type="dxa"/>
          </w:tcPr>
          <w:p w:rsidR="004B2456" w:rsidRPr="00B733FC" w:rsidRDefault="004B2456" w:rsidP="001350E2">
            <w:pPr>
              <w:pStyle w:val="PARA1"/>
              <w:numPr>
                <w:ilvl w:val="0"/>
                <w:numId w:val="32"/>
              </w:numPr>
              <w:spacing w:after="0"/>
              <w:ind w:left="317"/>
              <w:jc w:val="left"/>
              <w:rPr>
                <w:sz w:val="22"/>
                <w:szCs w:val="22"/>
                <w:lang w:val="en-AU"/>
              </w:rPr>
            </w:pPr>
            <w:r w:rsidRPr="00B733FC">
              <w:rPr>
                <w:sz w:val="22"/>
                <w:szCs w:val="22"/>
                <w:lang w:val="en-AU"/>
              </w:rPr>
              <w:t>The assessment content was written explicitly against the ACSF</w:t>
            </w:r>
          </w:p>
        </w:tc>
        <w:tc>
          <w:tcPr>
            <w:tcW w:w="3827" w:type="dxa"/>
          </w:tcPr>
          <w:p w:rsidR="004B2456" w:rsidRPr="00B733FC" w:rsidRDefault="008A0460" w:rsidP="00554C36">
            <w:pPr>
              <w:jc w:val="left"/>
              <w:rPr>
                <w:szCs w:val="22"/>
              </w:rPr>
            </w:pPr>
            <w:r w:rsidRPr="00B733FC">
              <w:rPr>
                <w:szCs w:val="22"/>
              </w:rPr>
              <w:t>Description</w:t>
            </w:r>
            <w:r w:rsidR="004B2456" w:rsidRPr="00B733FC">
              <w:rPr>
                <w:szCs w:val="22"/>
              </w:rPr>
              <w:t xml:space="preserve"> of </w:t>
            </w:r>
            <w:r w:rsidR="002C3B9B" w:rsidRPr="00B733FC">
              <w:rPr>
                <w:szCs w:val="22"/>
              </w:rPr>
              <w:t xml:space="preserve">how the assessment content was written explicitly against the ACSF </w:t>
            </w:r>
            <w:r w:rsidRPr="00B733FC">
              <w:rPr>
                <w:szCs w:val="22"/>
              </w:rPr>
              <w:t>e.g.</w:t>
            </w:r>
            <w:r w:rsidR="004B2456" w:rsidRPr="00B733FC">
              <w:rPr>
                <w:szCs w:val="22"/>
              </w:rPr>
              <w:t xml:space="preserve"> in a Technical Manual or detailed in supporting documentation.</w:t>
            </w:r>
          </w:p>
          <w:p w:rsidR="004B2456" w:rsidRPr="00B733FC" w:rsidRDefault="004B2456" w:rsidP="004B2456">
            <w:pPr>
              <w:jc w:val="left"/>
              <w:rPr>
                <w:rFonts w:eastAsiaTheme="minorHAnsi"/>
              </w:rPr>
            </w:pPr>
          </w:p>
          <w:p w:rsidR="004B2456" w:rsidRPr="00B733FC" w:rsidRDefault="004B2456" w:rsidP="004B2456">
            <w:pPr>
              <w:jc w:val="left"/>
              <w:rPr>
                <w:rFonts w:eastAsiaTheme="minorHAnsi"/>
              </w:rPr>
            </w:pPr>
            <w:r w:rsidRPr="00B733FC">
              <w:rPr>
                <w:rFonts w:eastAsiaTheme="minorHAnsi"/>
              </w:rPr>
              <w:t>Provided:</w:t>
            </w:r>
          </w:p>
          <w:p w:rsidR="004B2456" w:rsidRPr="00B733FC" w:rsidRDefault="004B2456" w:rsidP="00554C36">
            <w:pPr>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tc>
      </w:tr>
      <w:tr w:rsidR="004B2456" w:rsidRPr="00B733FC" w:rsidTr="00E92A88">
        <w:trPr>
          <w:cantSplit/>
        </w:trPr>
        <w:tc>
          <w:tcPr>
            <w:tcW w:w="2802" w:type="dxa"/>
            <w:vMerge/>
          </w:tcPr>
          <w:p w:rsidR="004B2456" w:rsidRPr="00B733FC" w:rsidRDefault="004B2456" w:rsidP="001350E2">
            <w:pPr>
              <w:pStyle w:val="ListParagraph"/>
              <w:numPr>
                <w:ilvl w:val="0"/>
                <w:numId w:val="32"/>
              </w:numPr>
              <w:ind w:left="426"/>
            </w:pPr>
          </w:p>
        </w:tc>
        <w:tc>
          <w:tcPr>
            <w:tcW w:w="7938" w:type="dxa"/>
          </w:tcPr>
          <w:p w:rsidR="004B2456" w:rsidRPr="00B733FC" w:rsidRDefault="004B2456" w:rsidP="001350E2">
            <w:pPr>
              <w:pStyle w:val="PARA1"/>
              <w:numPr>
                <w:ilvl w:val="0"/>
                <w:numId w:val="32"/>
              </w:numPr>
              <w:spacing w:after="0"/>
              <w:ind w:left="317"/>
              <w:jc w:val="left"/>
              <w:rPr>
                <w:sz w:val="22"/>
                <w:szCs w:val="22"/>
                <w:lang w:val="en-AU"/>
              </w:rPr>
            </w:pPr>
            <w:r w:rsidRPr="00B733FC">
              <w:rPr>
                <w:sz w:val="22"/>
                <w:szCs w:val="22"/>
                <w:lang w:val="en-AU"/>
              </w:rPr>
              <w:t xml:space="preserve">The tasks and questions were thoroughly tested and trialled, including </w:t>
            </w:r>
            <w:r w:rsidR="002C3B9B" w:rsidRPr="00B733FC">
              <w:rPr>
                <w:sz w:val="22"/>
                <w:szCs w:val="22"/>
                <w:lang w:val="en-AU"/>
              </w:rPr>
              <w:t>through validation</w:t>
            </w:r>
            <w:r w:rsidRPr="00B733FC">
              <w:rPr>
                <w:sz w:val="22"/>
                <w:szCs w:val="22"/>
                <w:lang w:val="en-AU"/>
              </w:rPr>
              <w:t xml:space="preserve">, trial testing, moderation </w:t>
            </w:r>
            <w:r w:rsidR="003000E9" w:rsidRPr="00B733FC">
              <w:rPr>
                <w:sz w:val="22"/>
                <w:szCs w:val="22"/>
                <w:lang w:val="en-AU"/>
              </w:rPr>
              <w:t>and/or psychometric analysis</w:t>
            </w:r>
            <w:r w:rsidRPr="00B733FC">
              <w:rPr>
                <w:sz w:val="22"/>
                <w:szCs w:val="22"/>
                <w:lang w:val="en-AU"/>
              </w:rPr>
              <w:t>.</w:t>
            </w:r>
            <w:r w:rsidRPr="00B733FC">
              <w:rPr>
                <w:sz w:val="22"/>
                <w:szCs w:val="22"/>
                <w:lang w:val="en-AU"/>
              </w:rPr>
              <w:br/>
            </w:r>
          </w:p>
        </w:tc>
        <w:tc>
          <w:tcPr>
            <w:tcW w:w="3827" w:type="dxa"/>
          </w:tcPr>
          <w:p w:rsidR="004B2456" w:rsidRPr="00B733FC" w:rsidRDefault="008A0460" w:rsidP="004B2456">
            <w:pPr>
              <w:jc w:val="left"/>
              <w:rPr>
                <w:szCs w:val="22"/>
              </w:rPr>
            </w:pPr>
            <w:r w:rsidRPr="00B733FC">
              <w:rPr>
                <w:szCs w:val="22"/>
              </w:rPr>
              <w:t xml:space="preserve">Description </w:t>
            </w:r>
            <w:r w:rsidR="004B2456" w:rsidRPr="00B733FC">
              <w:rPr>
                <w:szCs w:val="22"/>
              </w:rPr>
              <w:t xml:space="preserve">of </w:t>
            </w:r>
            <w:r w:rsidR="002C3B9B" w:rsidRPr="00B733FC">
              <w:rPr>
                <w:szCs w:val="22"/>
              </w:rPr>
              <w:t xml:space="preserve">the testing and trialling, including </w:t>
            </w:r>
            <w:r w:rsidRPr="00B733FC">
              <w:rPr>
                <w:szCs w:val="22"/>
              </w:rPr>
              <w:t>the</w:t>
            </w:r>
            <w:r w:rsidR="002C3B9B" w:rsidRPr="00B733FC">
              <w:rPr>
                <w:szCs w:val="22"/>
              </w:rPr>
              <w:t xml:space="preserve"> validation, trial testing, moderation </w:t>
            </w:r>
            <w:r w:rsidR="003000E9" w:rsidRPr="00B733FC">
              <w:rPr>
                <w:szCs w:val="22"/>
              </w:rPr>
              <w:t>and/or psychometric analysis</w:t>
            </w:r>
            <w:r w:rsidR="002C3B9B" w:rsidRPr="00B733FC">
              <w:rPr>
                <w:szCs w:val="22"/>
              </w:rPr>
              <w:t xml:space="preserve"> </w:t>
            </w:r>
            <w:r w:rsidRPr="00B733FC">
              <w:rPr>
                <w:szCs w:val="22"/>
              </w:rPr>
              <w:t>undertaken e.g. in a Technical Manual or detailed in supporting documentation.</w:t>
            </w:r>
          </w:p>
          <w:p w:rsidR="004B2456" w:rsidRPr="00B733FC" w:rsidRDefault="004B2456" w:rsidP="004B2456">
            <w:pPr>
              <w:jc w:val="left"/>
              <w:rPr>
                <w:rFonts w:eastAsiaTheme="minorHAnsi"/>
              </w:rPr>
            </w:pPr>
          </w:p>
          <w:p w:rsidR="004B2456" w:rsidRPr="00B733FC" w:rsidRDefault="004B2456" w:rsidP="004B2456">
            <w:pPr>
              <w:jc w:val="left"/>
              <w:rPr>
                <w:rFonts w:eastAsiaTheme="minorHAnsi"/>
              </w:rPr>
            </w:pPr>
            <w:r w:rsidRPr="00B733FC">
              <w:rPr>
                <w:rFonts w:eastAsiaTheme="minorHAnsi"/>
              </w:rPr>
              <w:t>Provided:</w:t>
            </w:r>
          </w:p>
          <w:p w:rsidR="004B2456" w:rsidRPr="00B733FC" w:rsidRDefault="004B2456" w:rsidP="004B2456">
            <w:pPr>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tc>
      </w:tr>
      <w:tr w:rsidR="004B2456" w:rsidRPr="00B733FC" w:rsidTr="00E92A88">
        <w:trPr>
          <w:cantSplit/>
        </w:trPr>
        <w:tc>
          <w:tcPr>
            <w:tcW w:w="2802" w:type="dxa"/>
          </w:tcPr>
          <w:p w:rsidR="004B2456" w:rsidRPr="00B733FC" w:rsidRDefault="004B2456" w:rsidP="001350E2">
            <w:pPr>
              <w:pStyle w:val="ListParagraph"/>
              <w:numPr>
                <w:ilvl w:val="0"/>
                <w:numId w:val="31"/>
              </w:numPr>
              <w:ind w:left="426"/>
              <w:rPr>
                <w:sz w:val="22"/>
                <w:szCs w:val="22"/>
              </w:rPr>
            </w:pPr>
            <w:r w:rsidRPr="00B733FC">
              <w:rPr>
                <w:sz w:val="22"/>
                <w:szCs w:val="22"/>
              </w:rPr>
              <w:lastRenderedPageBreak/>
              <w:t>The learner undertakes the assessment independently</w:t>
            </w:r>
          </w:p>
          <w:p w:rsidR="004B2456" w:rsidRPr="00B733FC" w:rsidRDefault="004B2456" w:rsidP="004B2456">
            <w:pPr>
              <w:rPr>
                <w:rFonts w:ascii="Times New Roman" w:hAnsi="Times New Roman"/>
                <w:szCs w:val="22"/>
              </w:rPr>
            </w:pPr>
          </w:p>
        </w:tc>
        <w:tc>
          <w:tcPr>
            <w:tcW w:w="7938" w:type="dxa"/>
          </w:tcPr>
          <w:p w:rsidR="004B2456" w:rsidRPr="00B733FC" w:rsidRDefault="004B2456" w:rsidP="001350E2">
            <w:pPr>
              <w:pStyle w:val="PARA1"/>
              <w:numPr>
                <w:ilvl w:val="0"/>
                <w:numId w:val="33"/>
              </w:numPr>
              <w:spacing w:after="0"/>
              <w:rPr>
                <w:sz w:val="22"/>
                <w:szCs w:val="22"/>
                <w:lang w:val="en-AU"/>
              </w:rPr>
            </w:pPr>
            <w:r w:rsidRPr="00B733FC">
              <w:rPr>
                <w:sz w:val="22"/>
                <w:szCs w:val="22"/>
                <w:lang w:val="en-AU"/>
              </w:rPr>
              <w:t>Signed statements collected or personally agreed terms of conditions recorded that provide evidence that the learner acknowledged that they undertook the assessment independently and that the responses were their own responses</w:t>
            </w:r>
          </w:p>
        </w:tc>
        <w:tc>
          <w:tcPr>
            <w:tcW w:w="3827" w:type="dxa"/>
          </w:tcPr>
          <w:p w:rsidR="004B2456" w:rsidRPr="00B733FC" w:rsidRDefault="004B2456" w:rsidP="004B2456">
            <w:pPr>
              <w:jc w:val="left"/>
              <w:rPr>
                <w:szCs w:val="22"/>
              </w:rPr>
            </w:pPr>
            <w:r w:rsidRPr="00B733FC">
              <w:rPr>
                <w:szCs w:val="22"/>
              </w:rPr>
              <w:t xml:space="preserve">Evidence of </w:t>
            </w:r>
            <w:r w:rsidR="008A0460" w:rsidRPr="00B733FC">
              <w:rPr>
                <w:szCs w:val="22"/>
              </w:rPr>
              <w:t>how these statements are collected, including examples,</w:t>
            </w:r>
            <w:r w:rsidRPr="00B733FC">
              <w:rPr>
                <w:szCs w:val="22"/>
              </w:rPr>
              <w:t xml:space="preserve"> should be available </w:t>
            </w:r>
            <w:r w:rsidR="008A0460" w:rsidRPr="00B733FC">
              <w:rPr>
                <w:szCs w:val="22"/>
              </w:rPr>
              <w:t>e.g. in a Technical Manual or detailed in supporting documentation</w:t>
            </w:r>
            <w:r w:rsidRPr="00B733FC">
              <w:rPr>
                <w:szCs w:val="22"/>
              </w:rPr>
              <w:t>.</w:t>
            </w:r>
          </w:p>
          <w:p w:rsidR="004B2456" w:rsidRPr="00B733FC" w:rsidRDefault="004B2456" w:rsidP="004B2456">
            <w:pPr>
              <w:jc w:val="left"/>
              <w:rPr>
                <w:rFonts w:eastAsiaTheme="minorHAnsi"/>
              </w:rPr>
            </w:pPr>
          </w:p>
          <w:p w:rsidR="004B2456" w:rsidRPr="00B733FC" w:rsidRDefault="004B2456" w:rsidP="004B2456">
            <w:pPr>
              <w:jc w:val="left"/>
              <w:rPr>
                <w:rFonts w:eastAsiaTheme="minorHAnsi"/>
              </w:rPr>
            </w:pPr>
            <w:r w:rsidRPr="00B733FC">
              <w:rPr>
                <w:rFonts w:eastAsiaTheme="minorHAnsi"/>
              </w:rPr>
              <w:t>Provided:</w:t>
            </w:r>
          </w:p>
          <w:p w:rsidR="004B2456" w:rsidRPr="00B733FC" w:rsidRDefault="004B2456" w:rsidP="004B2456">
            <w:pPr>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tc>
      </w:tr>
      <w:tr w:rsidR="004B2456" w:rsidRPr="00B733FC" w:rsidTr="00E92A88">
        <w:trPr>
          <w:cantSplit/>
        </w:trPr>
        <w:tc>
          <w:tcPr>
            <w:tcW w:w="2802" w:type="dxa"/>
          </w:tcPr>
          <w:p w:rsidR="004B2456" w:rsidRPr="00B733FC" w:rsidRDefault="004B2456" w:rsidP="001350E2">
            <w:pPr>
              <w:pStyle w:val="ListParagraph"/>
              <w:numPr>
                <w:ilvl w:val="0"/>
                <w:numId w:val="31"/>
              </w:numPr>
              <w:ind w:left="426"/>
              <w:rPr>
                <w:sz w:val="22"/>
                <w:szCs w:val="22"/>
              </w:rPr>
            </w:pPr>
            <w:r w:rsidRPr="00B733FC">
              <w:rPr>
                <w:sz w:val="22"/>
                <w:szCs w:val="22"/>
              </w:rPr>
              <w:t>The assessment meets the requirements of assessing validly against the ACSF</w:t>
            </w:r>
          </w:p>
        </w:tc>
        <w:tc>
          <w:tcPr>
            <w:tcW w:w="7938" w:type="dxa"/>
          </w:tcPr>
          <w:p w:rsidR="00895EB8" w:rsidRPr="00B733FC" w:rsidRDefault="00895EB8" w:rsidP="00895EB8">
            <w:pPr>
              <w:pStyle w:val="PARA1"/>
              <w:numPr>
                <w:ilvl w:val="0"/>
                <w:numId w:val="51"/>
              </w:numPr>
              <w:spacing w:after="0"/>
              <w:rPr>
                <w:sz w:val="22"/>
                <w:szCs w:val="22"/>
                <w:lang w:val="en-AU"/>
              </w:rPr>
            </w:pPr>
            <w:r w:rsidRPr="00B733FC">
              <w:rPr>
                <w:sz w:val="22"/>
                <w:szCs w:val="22"/>
                <w:lang w:val="en-AU"/>
              </w:rPr>
              <w:t>Collectively the stimuli used and the questions asked in the assessment tool include:</w:t>
            </w:r>
          </w:p>
          <w:p w:rsidR="00895EB8" w:rsidRPr="00B733FC" w:rsidRDefault="00895EB8" w:rsidP="00895EB8">
            <w:pPr>
              <w:pStyle w:val="PARA1"/>
              <w:numPr>
                <w:ilvl w:val="1"/>
                <w:numId w:val="52"/>
              </w:numPr>
              <w:spacing w:after="0"/>
              <w:jc w:val="left"/>
              <w:rPr>
                <w:sz w:val="22"/>
                <w:szCs w:val="22"/>
                <w:lang w:val="en-AU"/>
              </w:rPr>
            </w:pPr>
            <w:r w:rsidRPr="00B733FC">
              <w:rPr>
                <w:sz w:val="22"/>
                <w:szCs w:val="22"/>
                <w:lang w:val="en-AU"/>
              </w:rPr>
              <w:t>a range of real life texts and situations in English</w:t>
            </w:r>
          </w:p>
          <w:p w:rsidR="00895EB8" w:rsidRPr="00B733FC" w:rsidRDefault="00895EB8" w:rsidP="00895EB8">
            <w:pPr>
              <w:pStyle w:val="PARA1"/>
              <w:numPr>
                <w:ilvl w:val="1"/>
                <w:numId w:val="52"/>
              </w:numPr>
              <w:spacing w:after="0"/>
              <w:jc w:val="left"/>
              <w:rPr>
                <w:sz w:val="22"/>
                <w:szCs w:val="22"/>
                <w:lang w:val="en-AU"/>
              </w:rPr>
            </w:pPr>
            <w:r w:rsidRPr="00B733FC">
              <w:rPr>
                <w:sz w:val="22"/>
                <w:szCs w:val="22"/>
              </w:rPr>
              <w:t>a combination of familiar and unfamiliar contexts</w:t>
            </w:r>
          </w:p>
          <w:p w:rsidR="00895EB8" w:rsidRPr="00B733FC" w:rsidRDefault="00895EB8" w:rsidP="00895EB8">
            <w:pPr>
              <w:pStyle w:val="PARA1"/>
              <w:numPr>
                <w:ilvl w:val="1"/>
                <w:numId w:val="52"/>
              </w:numPr>
              <w:spacing w:after="0"/>
              <w:jc w:val="left"/>
              <w:rPr>
                <w:sz w:val="22"/>
                <w:szCs w:val="22"/>
                <w:lang w:val="en-AU"/>
              </w:rPr>
            </w:pPr>
            <w:r w:rsidRPr="00B733FC">
              <w:rPr>
                <w:sz w:val="22"/>
                <w:szCs w:val="22"/>
              </w:rPr>
              <w:t>a number of different Focus Areas of both indicators in reading and the three indicators in Numeracy</w:t>
            </w:r>
          </w:p>
          <w:p w:rsidR="00895EB8" w:rsidRPr="00B733FC" w:rsidRDefault="00895EB8" w:rsidP="00895EB8">
            <w:pPr>
              <w:pStyle w:val="PARA1"/>
              <w:numPr>
                <w:ilvl w:val="1"/>
                <w:numId w:val="52"/>
              </w:numPr>
              <w:spacing w:after="0"/>
              <w:jc w:val="left"/>
              <w:rPr>
                <w:sz w:val="22"/>
                <w:szCs w:val="22"/>
                <w:lang w:val="en-AU"/>
              </w:rPr>
            </w:pPr>
            <w:r w:rsidRPr="00B733FC">
              <w:rPr>
                <w:sz w:val="22"/>
                <w:szCs w:val="22"/>
              </w:rPr>
              <w:t>a number of different text types in Reading</w:t>
            </w:r>
          </w:p>
          <w:p w:rsidR="00895EB8" w:rsidRPr="00B733FC" w:rsidRDefault="00895EB8" w:rsidP="00895EB8">
            <w:pPr>
              <w:pStyle w:val="PARA1"/>
              <w:numPr>
                <w:ilvl w:val="1"/>
                <w:numId w:val="52"/>
              </w:numPr>
              <w:spacing w:after="0"/>
              <w:jc w:val="left"/>
              <w:rPr>
                <w:sz w:val="22"/>
                <w:szCs w:val="22"/>
                <w:lang w:val="en-AU"/>
              </w:rPr>
            </w:pPr>
            <w:r w:rsidRPr="00B733FC">
              <w:rPr>
                <w:sz w:val="22"/>
                <w:szCs w:val="22"/>
              </w:rPr>
              <w:t>a minimum of two of the three mathematical content knowledge and skill areas in Numeracy</w:t>
            </w:r>
          </w:p>
          <w:p w:rsidR="00895EB8" w:rsidRPr="00B733FC" w:rsidRDefault="00895EB8" w:rsidP="00895EB8">
            <w:pPr>
              <w:pStyle w:val="PARA1"/>
              <w:numPr>
                <w:ilvl w:val="1"/>
                <w:numId w:val="52"/>
              </w:numPr>
              <w:spacing w:after="0"/>
              <w:jc w:val="left"/>
              <w:rPr>
                <w:sz w:val="22"/>
                <w:szCs w:val="22"/>
                <w:lang w:val="en-AU"/>
              </w:rPr>
            </w:pPr>
            <w:r w:rsidRPr="00B733FC">
              <w:rPr>
                <w:sz w:val="22"/>
                <w:szCs w:val="22"/>
                <w:lang w:val="en-AU"/>
              </w:rPr>
              <w:t>tasks from different Domains of Communication</w:t>
            </w:r>
            <w:r w:rsidRPr="00B733FC">
              <w:rPr>
                <w:sz w:val="22"/>
                <w:szCs w:val="22"/>
              </w:rPr>
              <w:t>.</w:t>
            </w:r>
          </w:p>
          <w:p w:rsidR="004B2456" w:rsidRPr="00B733FC" w:rsidRDefault="004B2456" w:rsidP="00576471">
            <w:pPr>
              <w:pStyle w:val="PARA1"/>
              <w:spacing w:after="0"/>
              <w:jc w:val="left"/>
              <w:rPr>
                <w:sz w:val="22"/>
                <w:szCs w:val="22"/>
                <w:lang w:val="en-AU"/>
              </w:rPr>
            </w:pPr>
          </w:p>
        </w:tc>
        <w:tc>
          <w:tcPr>
            <w:tcW w:w="3827" w:type="dxa"/>
          </w:tcPr>
          <w:p w:rsidR="003C3C61" w:rsidRPr="00B733FC" w:rsidRDefault="003C3C61" w:rsidP="00576471">
            <w:pPr>
              <w:jc w:val="left"/>
              <w:rPr>
                <w:szCs w:val="22"/>
              </w:rPr>
            </w:pPr>
            <w:r w:rsidRPr="00B733FC">
              <w:rPr>
                <w:szCs w:val="22"/>
              </w:rPr>
              <w:t>Copies of the content of the Assessment tool provided – for online assessment logins are provided to access the assessment.</w:t>
            </w:r>
          </w:p>
          <w:p w:rsidR="004B2456" w:rsidRPr="00B733FC" w:rsidRDefault="008A0460" w:rsidP="00576471">
            <w:pPr>
              <w:jc w:val="left"/>
              <w:rPr>
                <w:szCs w:val="22"/>
              </w:rPr>
            </w:pPr>
            <w:r w:rsidRPr="00B733FC">
              <w:rPr>
                <w:szCs w:val="22"/>
              </w:rPr>
              <w:t>Description of how the assessment content was written explicitly against the ACSF e.g. in a Technical Manual or detailed in supporting documentation and should detail the mapping of the assessment tasks and questions against the ACSF and how these cover the different features of the ACSF.</w:t>
            </w:r>
          </w:p>
          <w:p w:rsidR="00576471" w:rsidRPr="00B733FC" w:rsidRDefault="00576471" w:rsidP="00576471">
            <w:pPr>
              <w:jc w:val="left"/>
              <w:rPr>
                <w:rFonts w:eastAsiaTheme="minorHAnsi"/>
              </w:rPr>
            </w:pPr>
          </w:p>
          <w:p w:rsidR="00576471" w:rsidRPr="00B733FC" w:rsidRDefault="00576471" w:rsidP="00576471">
            <w:pPr>
              <w:jc w:val="left"/>
              <w:rPr>
                <w:rFonts w:eastAsiaTheme="minorHAnsi"/>
              </w:rPr>
            </w:pPr>
            <w:r w:rsidRPr="00B733FC">
              <w:rPr>
                <w:rFonts w:eastAsiaTheme="minorHAnsi"/>
              </w:rPr>
              <w:t>Provided:</w:t>
            </w:r>
          </w:p>
          <w:p w:rsidR="00576471" w:rsidRPr="00B733FC" w:rsidRDefault="00576471" w:rsidP="00576471">
            <w:pPr>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tc>
      </w:tr>
      <w:tr w:rsidR="00041C83" w:rsidRPr="00B733FC" w:rsidTr="00E92A88">
        <w:trPr>
          <w:cantSplit/>
        </w:trPr>
        <w:tc>
          <w:tcPr>
            <w:tcW w:w="2802" w:type="dxa"/>
          </w:tcPr>
          <w:p w:rsidR="00041C83" w:rsidRPr="00B733FC" w:rsidRDefault="00041C83" w:rsidP="00041C83">
            <w:pPr>
              <w:pStyle w:val="ListParagraph"/>
              <w:numPr>
                <w:ilvl w:val="0"/>
                <w:numId w:val="31"/>
              </w:numPr>
              <w:ind w:left="426"/>
              <w:rPr>
                <w:sz w:val="22"/>
                <w:szCs w:val="22"/>
              </w:rPr>
            </w:pPr>
            <w:r w:rsidRPr="00B733FC">
              <w:rPr>
                <w:sz w:val="22"/>
                <w:szCs w:val="22"/>
              </w:rPr>
              <w:t>The tasks and questions are validly mapped against the different ACSF levels</w:t>
            </w:r>
          </w:p>
        </w:tc>
        <w:tc>
          <w:tcPr>
            <w:tcW w:w="7938" w:type="dxa"/>
          </w:tcPr>
          <w:p w:rsidR="00041C83" w:rsidRPr="00B733FC" w:rsidRDefault="00041C83" w:rsidP="00895EB8">
            <w:pPr>
              <w:pStyle w:val="ListParagraph"/>
              <w:numPr>
                <w:ilvl w:val="0"/>
                <w:numId w:val="36"/>
              </w:numPr>
              <w:rPr>
                <w:sz w:val="22"/>
                <w:szCs w:val="22"/>
              </w:rPr>
            </w:pPr>
            <w:r w:rsidRPr="00B733FC">
              <w:rPr>
                <w:sz w:val="22"/>
                <w:szCs w:val="22"/>
              </w:rPr>
              <w:t xml:space="preserve">The tasks and questions were validly aligned to the different ACSF levels and performance features through validation, trial testing, moderation </w:t>
            </w:r>
            <w:r w:rsidR="003000E9" w:rsidRPr="00B733FC">
              <w:rPr>
                <w:sz w:val="22"/>
                <w:szCs w:val="22"/>
              </w:rPr>
              <w:t>and/or psychometric analysis</w:t>
            </w:r>
            <w:r w:rsidRPr="00B733FC">
              <w:rPr>
                <w:sz w:val="22"/>
                <w:szCs w:val="22"/>
              </w:rPr>
              <w:t>.</w:t>
            </w:r>
            <w:r w:rsidRPr="00B733FC">
              <w:rPr>
                <w:sz w:val="22"/>
                <w:szCs w:val="22"/>
              </w:rPr>
              <w:br/>
              <w:t>Evidence of this should be available in a Technical Manual or supporting documentation and should show the mapping of the assessment tasks and questions against the ACSF and how these cover the features of the ACSF</w:t>
            </w:r>
            <w:r w:rsidR="00895EB8" w:rsidRPr="00B733FC">
              <w:rPr>
                <w:sz w:val="22"/>
                <w:szCs w:val="22"/>
              </w:rPr>
              <w:t xml:space="preserve"> as described above in </w:t>
            </w:r>
            <w:proofErr w:type="spellStart"/>
            <w:r w:rsidR="00895EB8" w:rsidRPr="00B733FC">
              <w:rPr>
                <w:sz w:val="22"/>
                <w:szCs w:val="22"/>
              </w:rPr>
              <w:t>3a</w:t>
            </w:r>
            <w:proofErr w:type="spellEnd"/>
            <w:r w:rsidR="00895EB8" w:rsidRPr="00B733FC">
              <w:rPr>
                <w:sz w:val="22"/>
                <w:szCs w:val="22"/>
              </w:rPr>
              <w:t>.</w:t>
            </w:r>
          </w:p>
        </w:tc>
        <w:tc>
          <w:tcPr>
            <w:tcW w:w="3827" w:type="dxa"/>
          </w:tcPr>
          <w:p w:rsidR="00041C83" w:rsidRPr="00B733FC" w:rsidRDefault="00041C83" w:rsidP="00041C83">
            <w:pPr>
              <w:jc w:val="left"/>
              <w:rPr>
                <w:szCs w:val="22"/>
              </w:rPr>
            </w:pPr>
            <w:r w:rsidRPr="00B733FC">
              <w:rPr>
                <w:szCs w:val="22"/>
              </w:rPr>
              <w:t xml:space="preserve">Description of how the assessment content was written explicitly against the ACSF including of the testing and trialling, validation, moderation </w:t>
            </w:r>
            <w:r w:rsidR="003000E9" w:rsidRPr="00B733FC">
              <w:rPr>
                <w:szCs w:val="22"/>
              </w:rPr>
              <w:t>and/or psychometric analysis</w:t>
            </w:r>
            <w:r w:rsidRPr="00B733FC">
              <w:rPr>
                <w:szCs w:val="22"/>
              </w:rPr>
              <w:t xml:space="preserve"> undertaken to map the questions to the ACSF and its different levels e.g. in a Technical Manual or detailed in supporting documentation.</w:t>
            </w:r>
          </w:p>
          <w:p w:rsidR="00041C83" w:rsidRPr="00B733FC" w:rsidRDefault="00041C83" w:rsidP="00041C83">
            <w:pPr>
              <w:jc w:val="left"/>
              <w:rPr>
                <w:rFonts w:eastAsiaTheme="minorHAnsi"/>
              </w:rPr>
            </w:pPr>
          </w:p>
          <w:p w:rsidR="00041C83" w:rsidRPr="00B733FC" w:rsidRDefault="00041C83" w:rsidP="00041C83">
            <w:pPr>
              <w:jc w:val="left"/>
              <w:rPr>
                <w:rFonts w:eastAsiaTheme="minorHAnsi"/>
              </w:rPr>
            </w:pPr>
            <w:r w:rsidRPr="00B733FC">
              <w:rPr>
                <w:rFonts w:eastAsiaTheme="minorHAnsi"/>
              </w:rPr>
              <w:t>Provided:</w:t>
            </w:r>
          </w:p>
          <w:p w:rsidR="00041C83" w:rsidRPr="00B733FC" w:rsidRDefault="00041C83" w:rsidP="00041C83">
            <w:pPr>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tc>
      </w:tr>
      <w:tr w:rsidR="00D83681" w:rsidRPr="00B733FC" w:rsidTr="00E92A88">
        <w:trPr>
          <w:cantSplit/>
        </w:trPr>
        <w:tc>
          <w:tcPr>
            <w:tcW w:w="2802" w:type="dxa"/>
          </w:tcPr>
          <w:p w:rsidR="00D83681" w:rsidRPr="00B733FC" w:rsidRDefault="00D83681" w:rsidP="001350E2">
            <w:pPr>
              <w:pStyle w:val="ListParagraph"/>
              <w:numPr>
                <w:ilvl w:val="0"/>
                <w:numId w:val="31"/>
              </w:numPr>
              <w:ind w:left="426"/>
              <w:rPr>
                <w:sz w:val="22"/>
                <w:szCs w:val="22"/>
              </w:rPr>
            </w:pPr>
            <w:r w:rsidRPr="00B733FC">
              <w:rPr>
                <w:sz w:val="22"/>
                <w:szCs w:val="22"/>
              </w:rPr>
              <w:lastRenderedPageBreak/>
              <w:t>A minimum of 15 different questions are included in the assessment tool that are at ACSF Level 3 and at (beginning) ACSF level 4</w:t>
            </w:r>
          </w:p>
        </w:tc>
        <w:tc>
          <w:tcPr>
            <w:tcW w:w="7938" w:type="dxa"/>
          </w:tcPr>
          <w:p w:rsidR="00D83681" w:rsidRPr="00B733FC" w:rsidRDefault="00D83681" w:rsidP="001350E2">
            <w:pPr>
              <w:pStyle w:val="ListParagraph"/>
              <w:numPr>
                <w:ilvl w:val="0"/>
                <w:numId w:val="37"/>
              </w:numPr>
              <w:rPr>
                <w:sz w:val="22"/>
                <w:szCs w:val="22"/>
              </w:rPr>
            </w:pPr>
            <w:r w:rsidRPr="00B733FC">
              <w:rPr>
                <w:sz w:val="22"/>
                <w:szCs w:val="22"/>
              </w:rPr>
              <w:t xml:space="preserve">There are a minimum of 15 different questions that are at Levels 3 and 4 of the ACSF for each of </w:t>
            </w:r>
            <w:r w:rsidR="0097612F" w:rsidRPr="00B733FC">
              <w:rPr>
                <w:sz w:val="22"/>
                <w:szCs w:val="22"/>
              </w:rPr>
              <w:t>Reading and Numeracy</w:t>
            </w:r>
            <w:r w:rsidRPr="00B733FC">
              <w:rPr>
                <w:sz w:val="22"/>
                <w:szCs w:val="22"/>
              </w:rPr>
              <w:br/>
              <w:t>Evidence of this should be available in a Technical Manual or supporting documentation and should show the mapping of the assessment tasks and questions against the ACSF</w:t>
            </w:r>
          </w:p>
        </w:tc>
        <w:tc>
          <w:tcPr>
            <w:tcW w:w="3827" w:type="dxa"/>
          </w:tcPr>
          <w:p w:rsidR="00051CC7" w:rsidRPr="00B733FC" w:rsidRDefault="00051CC7" w:rsidP="00051CC7">
            <w:pPr>
              <w:jc w:val="left"/>
              <w:rPr>
                <w:szCs w:val="22"/>
              </w:rPr>
            </w:pPr>
            <w:r w:rsidRPr="00B733FC">
              <w:rPr>
                <w:szCs w:val="22"/>
              </w:rPr>
              <w:t xml:space="preserve">Description of how the assessment content was written explicitly against the ACSF e.g. in a Technical Manual or detailed in supporting documentation and should detail the mapping of the assessment tasks and questions against the ACSF and how there is a minimum of 15 different questions that are at Levels 3 and 4 of the ACSF for each of </w:t>
            </w:r>
            <w:r w:rsidR="0097612F" w:rsidRPr="00B733FC">
              <w:rPr>
                <w:szCs w:val="22"/>
              </w:rPr>
              <w:t>Reading and Numeracy</w:t>
            </w:r>
            <w:r w:rsidRPr="00B733FC">
              <w:rPr>
                <w:szCs w:val="22"/>
              </w:rPr>
              <w:t>.</w:t>
            </w:r>
          </w:p>
          <w:p w:rsidR="00D83681" w:rsidRPr="00B733FC" w:rsidRDefault="00D83681" w:rsidP="00D83681">
            <w:pPr>
              <w:jc w:val="left"/>
              <w:rPr>
                <w:rFonts w:eastAsiaTheme="minorHAnsi"/>
              </w:rPr>
            </w:pPr>
          </w:p>
          <w:p w:rsidR="00D83681" w:rsidRPr="00B733FC" w:rsidRDefault="00D83681" w:rsidP="00D83681">
            <w:pPr>
              <w:jc w:val="left"/>
              <w:rPr>
                <w:rFonts w:eastAsiaTheme="minorHAnsi"/>
              </w:rPr>
            </w:pPr>
            <w:r w:rsidRPr="00B733FC">
              <w:rPr>
                <w:rFonts w:eastAsiaTheme="minorHAnsi"/>
              </w:rPr>
              <w:t>Provided:</w:t>
            </w:r>
          </w:p>
          <w:p w:rsidR="00D83681" w:rsidRPr="00B733FC" w:rsidRDefault="00D83681" w:rsidP="00D83681">
            <w:pPr>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tc>
      </w:tr>
      <w:tr w:rsidR="00D83681" w:rsidRPr="00B733FC" w:rsidTr="00E92A88">
        <w:trPr>
          <w:cantSplit/>
        </w:trPr>
        <w:tc>
          <w:tcPr>
            <w:tcW w:w="2802" w:type="dxa"/>
          </w:tcPr>
          <w:p w:rsidR="00D83681" w:rsidRPr="00B733FC" w:rsidRDefault="00D83681" w:rsidP="001350E2">
            <w:pPr>
              <w:pStyle w:val="ListParagraph"/>
              <w:numPr>
                <w:ilvl w:val="0"/>
                <w:numId w:val="31"/>
              </w:numPr>
              <w:ind w:left="426"/>
              <w:rPr>
                <w:sz w:val="22"/>
                <w:szCs w:val="22"/>
              </w:rPr>
            </w:pPr>
            <w:r w:rsidRPr="00B733FC">
              <w:rPr>
                <w:sz w:val="22"/>
                <w:szCs w:val="22"/>
              </w:rPr>
              <w:t xml:space="preserve">Information is provided about the performance or scores required to decide that a learner has independently proved their competence at Exit Level 3 in ACSF in both </w:t>
            </w:r>
            <w:r w:rsidR="0097612F" w:rsidRPr="00B733FC">
              <w:rPr>
                <w:sz w:val="22"/>
                <w:szCs w:val="22"/>
              </w:rPr>
              <w:t>Reading and Numeracy</w:t>
            </w:r>
          </w:p>
        </w:tc>
        <w:tc>
          <w:tcPr>
            <w:tcW w:w="7938" w:type="dxa"/>
          </w:tcPr>
          <w:p w:rsidR="00D83681" w:rsidRPr="00B733FC" w:rsidRDefault="00D83681" w:rsidP="001350E2">
            <w:pPr>
              <w:pStyle w:val="ListParagraph"/>
              <w:numPr>
                <w:ilvl w:val="0"/>
                <w:numId w:val="38"/>
              </w:numPr>
              <w:rPr>
                <w:sz w:val="22"/>
                <w:szCs w:val="22"/>
              </w:rPr>
            </w:pPr>
            <w:r w:rsidRPr="00B733FC">
              <w:rPr>
                <w:b/>
                <w:sz w:val="22"/>
                <w:szCs w:val="22"/>
              </w:rPr>
              <w:t>For paper-based assessments or for computer-based assessments that are manually scored</w:t>
            </w:r>
            <w:r w:rsidRPr="00B733FC">
              <w:rPr>
                <w:sz w:val="22"/>
                <w:szCs w:val="22"/>
              </w:rPr>
              <w:t xml:space="preserve">, clear guidelines and marking instructions are provided that state the level of performance required to prove competence at Exit level 3 of the ACSF in both </w:t>
            </w:r>
            <w:r w:rsidR="0097612F" w:rsidRPr="00B733FC">
              <w:rPr>
                <w:sz w:val="22"/>
                <w:szCs w:val="22"/>
              </w:rPr>
              <w:t>Reading and Numeracy</w:t>
            </w:r>
            <w:r w:rsidRPr="00B733FC">
              <w:rPr>
                <w:sz w:val="22"/>
                <w:szCs w:val="22"/>
              </w:rPr>
              <w:t xml:space="preserve"> and show how to validly report the outcomes against the standard. Sufficient and clear detail and guidance is available.</w:t>
            </w:r>
          </w:p>
          <w:p w:rsidR="00D83681" w:rsidRPr="00B733FC" w:rsidRDefault="00D83681" w:rsidP="001350E2">
            <w:pPr>
              <w:pStyle w:val="ListParagraph"/>
              <w:numPr>
                <w:ilvl w:val="0"/>
                <w:numId w:val="38"/>
              </w:numPr>
              <w:rPr>
                <w:sz w:val="22"/>
                <w:szCs w:val="22"/>
              </w:rPr>
            </w:pPr>
            <w:r w:rsidRPr="00B733FC">
              <w:rPr>
                <w:b/>
                <w:sz w:val="22"/>
                <w:szCs w:val="22"/>
              </w:rPr>
              <w:t>For computer-based assessments that are automatically scored</w:t>
            </w:r>
            <w:r w:rsidRPr="00B733FC">
              <w:rPr>
                <w:sz w:val="22"/>
                <w:szCs w:val="22"/>
              </w:rPr>
              <w:t xml:space="preserve">, a user or administration manual provides the scores or level of performance required to prove competence at Exit level 3 of the ACSF in both </w:t>
            </w:r>
            <w:r w:rsidR="0097612F" w:rsidRPr="00B733FC">
              <w:rPr>
                <w:sz w:val="22"/>
                <w:szCs w:val="22"/>
              </w:rPr>
              <w:t>Reading and Numeracy</w:t>
            </w:r>
            <w:r w:rsidRPr="00B733FC">
              <w:rPr>
                <w:sz w:val="22"/>
                <w:szCs w:val="22"/>
              </w:rPr>
              <w:t xml:space="preserve"> and reports validly the outcomes against the standard</w:t>
            </w:r>
          </w:p>
        </w:tc>
        <w:tc>
          <w:tcPr>
            <w:tcW w:w="3827" w:type="dxa"/>
          </w:tcPr>
          <w:p w:rsidR="00D83681" w:rsidRPr="00B733FC" w:rsidRDefault="00800F3A" w:rsidP="00D83681">
            <w:pPr>
              <w:jc w:val="left"/>
              <w:rPr>
                <w:szCs w:val="22"/>
              </w:rPr>
            </w:pPr>
            <w:r w:rsidRPr="00B733FC">
              <w:rPr>
                <w:szCs w:val="22"/>
              </w:rPr>
              <w:t>Relevant and detailed Administration and/or Marking Guides</w:t>
            </w:r>
            <w:r w:rsidR="00D83681" w:rsidRPr="00B733FC">
              <w:rPr>
                <w:szCs w:val="22"/>
              </w:rPr>
              <w:t>.</w:t>
            </w:r>
          </w:p>
          <w:p w:rsidR="00D83681" w:rsidRPr="00B733FC" w:rsidRDefault="00D83681" w:rsidP="00D83681">
            <w:pPr>
              <w:jc w:val="left"/>
              <w:rPr>
                <w:rFonts w:eastAsiaTheme="minorHAnsi"/>
              </w:rPr>
            </w:pPr>
          </w:p>
          <w:p w:rsidR="00D83681" w:rsidRPr="00B733FC" w:rsidRDefault="00D83681" w:rsidP="00D83681">
            <w:pPr>
              <w:jc w:val="left"/>
              <w:rPr>
                <w:rFonts w:eastAsiaTheme="minorHAnsi"/>
              </w:rPr>
            </w:pPr>
            <w:r w:rsidRPr="00B733FC">
              <w:rPr>
                <w:rFonts w:eastAsiaTheme="minorHAnsi"/>
              </w:rPr>
              <w:t>Provided:</w:t>
            </w:r>
          </w:p>
          <w:p w:rsidR="00D83681" w:rsidRPr="00B733FC" w:rsidRDefault="00D83681" w:rsidP="00D83681">
            <w:pPr>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tc>
      </w:tr>
      <w:tr w:rsidR="004B2456" w:rsidRPr="00B733FC" w:rsidTr="00E92A88">
        <w:trPr>
          <w:cantSplit/>
        </w:trPr>
        <w:tc>
          <w:tcPr>
            <w:tcW w:w="14567" w:type="dxa"/>
            <w:gridSpan w:val="3"/>
            <w:shd w:val="clear" w:color="auto" w:fill="000000" w:themeFill="text1"/>
          </w:tcPr>
          <w:p w:rsidR="004B2456" w:rsidRPr="00B733FC" w:rsidRDefault="004B2456" w:rsidP="004B2456">
            <w:pPr>
              <w:pageBreakBefore/>
              <w:rPr>
                <w:b/>
                <w:sz w:val="26"/>
              </w:rPr>
            </w:pPr>
            <w:r w:rsidRPr="00B733FC">
              <w:rPr>
                <w:b/>
                <w:sz w:val="26"/>
              </w:rPr>
              <w:lastRenderedPageBreak/>
              <w:t>Criterion 2: Reliability</w:t>
            </w:r>
          </w:p>
        </w:tc>
      </w:tr>
      <w:tr w:rsidR="00C33FA8" w:rsidRPr="00B733FC" w:rsidTr="00E92A88">
        <w:trPr>
          <w:cantSplit/>
        </w:trPr>
        <w:tc>
          <w:tcPr>
            <w:tcW w:w="2802" w:type="dxa"/>
          </w:tcPr>
          <w:p w:rsidR="00C33FA8" w:rsidRPr="00B733FC" w:rsidRDefault="00C33FA8" w:rsidP="006C4521">
            <w:pPr>
              <w:jc w:val="left"/>
              <w:rPr>
                <w:rFonts w:eastAsiaTheme="minorHAnsi"/>
                <w:b/>
                <w:sz w:val="26"/>
                <w:szCs w:val="26"/>
              </w:rPr>
            </w:pPr>
            <w:r w:rsidRPr="00B733FC">
              <w:rPr>
                <w:rFonts w:eastAsiaTheme="minorHAnsi"/>
                <w:b/>
                <w:sz w:val="26"/>
                <w:szCs w:val="26"/>
              </w:rPr>
              <w:t>Criteria</w:t>
            </w:r>
          </w:p>
        </w:tc>
        <w:tc>
          <w:tcPr>
            <w:tcW w:w="7938" w:type="dxa"/>
          </w:tcPr>
          <w:p w:rsidR="00C33FA8" w:rsidRPr="00B733FC" w:rsidRDefault="00C33FA8" w:rsidP="006C4521">
            <w:pPr>
              <w:jc w:val="left"/>
              <w:rPr>
                <w:rFonts w:eastAsiaTheme="minorHAnsi"/>
                <w:b/>
                <w:sz w:val="26"/>
                <w:szCs w:val="26"/>
              </w:rPr>
            </w:pPr>
            <w:r w:rsidRPr="00B733FC">
              <w:rPr>
                <w:rFonts w:eastAsiaTheme="minorHAnsi"/>
                <w:b/>
                <w:sz w:val="26"/>
                <w:szCs w:val="26"/>
              </w:rPr>
              <w:t>Evidence of the following should be made available</w:t>
            </w:r>
          </w:p>
        </w:tc>
        <w:tc>
          <w:tcPr>
            <w:tcW w:w="3827" w:type="dxa"/>
          </w:tcPr>
          <w:p w:rsidR="00C33FA8" w:rsidRPr="00B733FC" w:rsidRDefault="00C33FA8" w:rsidP="006C4521">
            <w:pPr>
              <w:jc w:val="left"/>
              <w:rPr>
                <w:rFonts w:eastAsiaTheme="minorHAnsi"/>
                <w:b/>
                <w:sz w:val="26"/>
                <w:szCs w:val="26"/>
              </w:rPr>
            </w:pPr>
            <w:r w:rsidRPr="00B733FC">
              <w:rPr>
                <w:rFonts w:eastAsiaTheme="minorHAnsi"/>
                <w:b/>
                <w:sz w:val="26"/>
                <w:szCs w:val="26"/>
              </w:rPr>
              <w:t>Possible source of evidence</w:t>
            </w:r>
          </w:p>
        </w:tc>
      </w:tr>
      <w:tr w:rsidR="00C33FA8" w:rsidRPr="00B733FC" w:rsidTr="00E92A88">
        <w:trPr>
          <w:cantSplit/>
        </w:trPr>
        <w:tc>
          <w:tcPr>
            <w:tcW w:w="2802" w:type="dxa"/>
            <w:vMerge w:val="restart"/>
          </w:tcPr>
          <w:p w:rsidR="00C33FA8" w:rsidRPr="00B733FC" w:rsidRDefault="00C33FA8" w:rsidP="00E92A88">
            <w:pPr>
              <w:pStyle w:val="ListParagraph"/>
              <w:keepNext/>
              <w:numPr>
                <w:ilvl w:val="0"/>
                <w:numId w:val="31"/>
              </w:numPr>
              <w:ind w:left="426"/>
              <w:rPr>
                <w:sz w:val="22"/>
                <w:szCs w:val="22"/>
              </w:rPr>
            </w:pPr>
            <w:r w:rsidRPr="00B733FC">
              <w:rPr>
                <w:sz w:val="22"/>
                <w:szCs w:val="22"/>
              </w:rPr>
              <w:t>The tasks and questions are validly mapped against the different ACSF levels</w:t>
            </w:r>
          </w:p>
        </w:tc>
        <w:tc>
          <w:tcPr>
            <w:tcW w:w="7938" w:type="dxa"/>
          </w:tcPr>
          <w:p w:rsidR="00C33FA8" w:rsidRPr="00B733FC" w:rsidRDefault="00C33FA8" w:rsidP="00385247">
            <w:pPr>
              <w:pStyle w:val="ListParagraph"/>
              <w:keepNext/>
              <w:numPr>
                <w:ilvl w:val="0"/>
                <w:numId w:val="39"/>
              </w:numPr>
              <w:rPr>
                <w:sz w:val="22"/>
                <w:szCs w:val="22"/>
              </w:rPr>
            </w:pPr>
            <w:r w:rsidRPr="00B733FC">
              <w:rPr>
                <w:sz w:val="22"/>
                <w:szCs w:val="22"/>
              </w:rPr>
              <w:t xml:space="preserve">The tasks and questions were validly aligned and are individually mapped to the different ACSF levels and performance features and confirmed through validation, trial testing, moderation and/or psychometric analysis. </w:t>
            </w:r>
            <w:r w:rsidRPr="00B733FC">
              <w:rPr>
                <w:sz w:val="22"/>
                <w:szCs w:val="22"/>
              </w:rPr>
              <w:br/>
              <w:t>Evidence of this should be available in a Technical Manual or supporting documentation and should show the mapping of the assessment tasks and questions against the ACSF and how these cover the features of the ACSF</w:t>
            </w:r>
            <w:r w:rsidR="00385247" w:rsidRPr="00B733FC">
              <w:rPr>
                <w:sz w:val="22"/>
                <w:szCs w:val="22"/>
              </w:rPr>
              <w:t xml:space="preserve"> as set out above in </w:t>
            </w:r>
            <w:proofErr w:type="spellStart"/>
            <w:r w:rsidR="00385247" w:rsidRPr="00B733FC">
              <w:rPr>
                <w:sz w:val="22"/>
                <w:szCs w:val="22"/>
              </w:rPr>
              <w:t>3a</w:t>
            </w:r>
            <w:proofErr w:type="spellEnd"/>
            <w:r w:rsidR="00385247" w:rsidRPr="00B733FC">
              <w:rPr>
                <w:sz w:val="22"/>
                <w:szCs w:val="22"/>
              </w:rPr>
              <w:t xml:space="preserve"> and </w:t>
            </w:r>
            <w:proofErr w:type="spellStart"/>
            <w:r w:rsidR="00385247" w:rsidRPr="00B733FC">
              <w:rPr>
                <w:sz w:val="22"/>
                <w:szCs w:val="22"/>
              </w:rPr>
              <w:t>4a</w:t>
            </w:r>
            <w:proofErr w:type="spellEnd"/>
            <w:r w:rsidR="00385247" w:rsidRPr="00B733FC">
              <w:rPr>
                <w:sz w:val="22"/>
                <w:szCs w:val="22"/>
              </w:rPr>
              <w:t>.</w:t>
            </w:r>
          </w:p>
        </w:tc>
        <w:tc>
          <w:tcPr>
            <w:tcW w:w="3827" w:type="dxa"/>
          </w:tcPr>
          <w:p w:rsidR="00A122EE" w:rsidRPr="00B733FC" w:rsidRDefault="00A122EE" w:rsidP="00E92A88">
            <w:pPr>
              <w:keepNext/>
              <w:jc w:val="left"/>
              <w:rPr>
                <w:szCs w:val="22"/>
              </w:rPr>
            </w:pPr>
            <w:r w:rsidRPr="00B733FC">
              <w:rPr>
                <w:szCs w:val="22"/>
              </w:rPr>
              <w:t>Copies of the content of the Assessment tool provided – for online assessment logins are provided to access the assessment.</w:t>
            </w:r>
          </w:p>
          <w:p w:rsidR="00C33FA8" w:rsidRPr="00B733FC" w:rsidRDefault="00C33FA8" w:rsidP="00E92A88">
            <w:pPr>
              <w:keepNext/>
              <w:jc w:val="left"/>
              <w:rPr>
                <w:szCs w:val="22"/>
              </w:rPr>
            </w:pPr>
            <w:r w:rsidRPr="00B733FC">
              <w:rPr>
                <w:szCs w:val="22"/>
              </w:rPr>
              <w:t xml:space="preserve">Description of how the assessment content was written explicitly against the ACSF including of the testing and trialling, validation, moderation </w:t>
            </w:r>
            <w:r w:rsidR="003000E9" w:rsidRPr="00B733FC">
              <w:rPr>
                <w:szCs w:val="22"/>
              </w:rPr>
              <w:t>and/or psychometric analysis</w:t>
            </w:r>
            <w:r w:rsidRPr="00B733FC">
              <w:rPr>
                <w:szCs w:val="22"/>
              </w:rPr>
              <w:t xml:space="preserve"> undertaken to map the questions to the ACSF and its different levels e.g. in a Technical Manual or detailed in supporting documentation.</w:t>
            </w:r>
          </w:p>
          <w:p w:rsidR="00C33FA8" w:rsidRPr="00B733FC" w:rsidRDefault="00C33FA8" w:rsidP="00E92A88">
            <w:pPr>
              <w:keepNext/>
              <w:jc w:val="left"/>
              <w:rPr>
                <w:rFonts w:eastAsiaTheme="minorHAnsi"/>
              </w:rPr>
            </w:pPr>
          </w:p>
          <w:p w:rsidR="00C33FA8" w:rsidRPr="00B733FC" w:rsidRDefault="00C33FA8" w:rsidP="00E92A88">
            <w:pPr>
              <w:keepNext/>
              <w:jc w:val="left"/>
              <w:rPr>
                <w:rFonts w:eastAsiaTheme="minorHAnsi"/>
              </w:rPr>
            </w:pPr>
            <w:r w:rsidRPr="00B733FC">
              <w:rPr>
                <w:rFonts w:eastAsiaTheme="minorHAnsi"/>
              </w:rPr>
              <w:t>Provided:</w:t>
            </w:r>
          </w:p>
          <w:p w:rsidR="00C33FA8" w:rsidRPr="00B733FC" w:rsidRDefault="00C33FA8" w:rsidP="00E92A88">
            <w:pPr>
              <w:keepNext/>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tc>
      </w:tr>
      <w:tr w:rsidR="00D83681" w:rsidRPr="00B733FC" w:rsidTr="00E92A88">
        <w:trPr>
          <w:cantSplit/>
        </w:trPr>
        <w:tc>
          <w:tcPr>
            <w:tcW w:w="2802" w:type="dxa"/>
            <w:vMerge/>
          </w:tcPr>
          <w:p w:rsidR="00D83681" w:rsidRPr="00B733FC" w:rsidRDefault="00D83681" w:rsidP="001350E2">
            <w:pPr>
              <w:pStyle w:val="ListParagraph"/>
              <w:numPr>
                <w:ilvl w:val="0"/>
                <w:numId w:val="31"/>
              </w:numPr>
              <w:ind w:left="426"/>
              <w:rPr>
                <w:sz w:val="22"/>
                <w:szCs w:val="22"/>
              </w:rPr>
            </w:pPr>
          </w:p>
        </w:tc>
        <w:tc>
          <w:tcPr>
            <w:tcW w:w="7938" w:type="dxa"/>
          </w:tcPr>
          <w:p w:rsidR="00D83681" w:rsidRPr="00B733FC" w:rsidRDefault="00D83681" w:rsidP="00385247">
            <w:pPr>
              <w:pStyle w:val="ListParagraph"/>
              <w:numPr>
                <w:ilvl w:val="0"/>
                <w:numId w:val="39"/>
              </w:numPr>
              <w:rPr>
                <w:sz w:val="22"/>
                <w:szCs w:val="22"/>
              </w:rPr>
            </w:pPr>
            <w:r w:rsidRPr="00B733FC">
              <w:rPr>
                <w:sz w:val="22"/>
                <w:szCs w:val="22"/>
              </w:rPr>
              <w:t>If psychometric analysis was undertaken in relation to item difficulty, the results of any psychometric testing of the results of trials should be available and the measures of statistical reliability are high</w:t>
            </w:r>
            <w:r w:rsidR="00704F66" w:rsidRPr="00B733FC">
              <w:rPr>
                <w:sz w:val="22"/>
                <w:szCs w:val="22"/>
              </w:rPr>
              <w:t xml:space="preserve"> </w:t>
            </w:r>
            <w:r w:rsidR="00704F66" w:rsidRPr="00B733FC">
              <w:t>(e.g. &gt;0.7)</w:t>
            </w:r>
            <w:r w:rsidRPr="00B733FC">
              <w:rPr>
                <w:sz w:val="22"/>
                <w:szCs w:val="22"/>
              </w:rPr>
              <w:br/>
              <w:t>Evidence of this should be available in a Technical Manual or supporting documentation and should show the mapping of the assessment tasks and questions against the ACSF and how these cover the features of the ACSF</w:t>
            </w:r>
            <w:r w:rsidR="00385247" w:rsidRPr="00B733FC">
              <w:rPr>
                <w:sz w:val="22"/>
                <w:szCs w:val="22"/>
              </w:rPr>
              <w:t xml:space="preserve"> as set out above in </w:t>
            </w:r>
            <w:proofErr w:type="spellStart"/>
            <w:r w:rsidR="00385247" w:rsidRPr="00B733FC">
              <w:rPr>
                <w:sz w:val="22"/>
                <w:szCs w:val="22"/>
              </w:rPr>
              <w:t>3a</w:t>
            </w:r>
            <w:proofErr w:type="spellEnd"/>
            <w:r w:rsidR="00385247" w:rsidRPr="00B733FC">
              <w:rPr>
                <w:sz w:val="22"/>
                <w:szCs w:val="22"/>
              </w:rPr>
              <w:t xml:space="preserve"> and </w:t>
            </w:r>
            <w:proofErr w:type="spellStart"/>
            <w:r w:rsidR="00385247" w:rsidRPr="00B733FC">
              <w:rPr>
                <w:sz w:val="22"/>
                <w:szCs w:val="22"/>
              </w:rPr>
              <w:t>4a</w:t>
            </w:r>
            <w:proofErr w:type="spellEnd"/>
            <w:r w:rsidR="00385247" w:rsidRPr="00B733FC">
              <w:rPr>
                <w:sz w:val="22"/>
                <w:szCs w:val="22"/>
              </w:rPr>
              <w:t>.</w:t>
            </w:r>
          </w:p>
        </w:tc>
        <w:tc>
          <w:tcPr>
            <w:tcW w:w="3827" w:type="dxa"/>
          </w:tcPr>
          <w:p w:rsidR="00D83681" w:rsidRPr="00B733FC" w:rsidRDefault="00D83681" w:rsidP="00D83681">
            <w:pPr>
              <w:jc w:val="left"/>
              <w:rPr>
                <w:szCs w:val="22"/>
              </w:rPr>
            </w:pPr>
            <w:r w:rsidRPr="00B733FC">
              <w:rPr>
                <w:szCs w:val="22"/>
              </w:rPr>
              <w:t>Technical Manual or detailed in supporting documentation</w:t>
            </w:r>
            <w:r w:rsidR="00C33FA8" w:rsidRPr="00B733FC">
              <w:rPr>
                <w:szCs w:val="22"/>
              </w:rPr>
              <w:t xml:space="preserve"> </w:t>
            </w:r>
            <w:r w:rsidR="0062583F" w:rsidRPr="00B733FC">
              <w:rPr>
                <w:szCs w:val="22"/>
              </w:rPr>
              <w:t>and includes</w:t>
            </w:r>
            <w:r w:rsidR="00C33FA8" w:rsidRPr="00B733FC">
              <w:rPr>
                <w:szCs w:val="22"/>
              </w:rPr>
              <w:t xml:space="preserve"> </w:t>
            </w:r>
            <w:r w:rsidR="00385247" w:rsidRPr="00B733FC">
              <w:rPr>
                <w:szCs w:val="22"/>
              </w:rPr>
              <w:t xml:space="preserve">summary psychometric analysis </w:t>
            </w:r>
            <w:r w:rsidR="00C33FA8" w:rsidRPr="00B733FC">
              <w:rPr>
                <w:szCs w:val="22"/>
              </w:rPr>
              <w:t>and results</w:t>
            </w:r>
            <w:r w:rsidRPr="00B733FC">
              <w:rPr>
                <w:szCs w:val="22"/>
              </w:rPr>
              <w:t>.</w:t>
            </w:r>
          </w:p>
          <w:p w:rsidR="00D83681" w:rsidRPr="00B733FC" w:rsidRDefault="00D83681" w:rsidP="00D83681">
            <w:pPr>
              <w:jc w:val="left"/>
              <w:rPr>
                <w:rFonts w:eastAsiaTheme="minorHAnsi"/>
              </w:rPr>
            </w:pPr>
          </w:p>
          <w:p w:rsidR="00D83681" w:rsidRPr="00B733FC" w:rsidRDefault="00D83681" w:rsidP="00D83681">
            <w:pPr>
              <w:jc w:val="left"/>
              <w:rPr>
                <w:rFonts w:eastAsiaTheme="minorHAnsi"/>
              </w:rPr>
            </w:pPr>
            <w:r w:rsidRPr="00B733FC">
              <w:rPr>
                <w:rFonts w:eastAsiaTheme="minorHAnsi"/>
              </w:rPr>
              <w:t>Provided:</w:t>
            </w:r>
          </w:p>
          <w:p w:rsidR="00D83681" w:rsidRPr="00B733FC" w:rsidRDefault="00D83681" w:rsidP="00D83681">
            <w:pPr>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tc>
      </w:tr>
      <w:tr w:rsidR="00D83681" w:rsidRPr="00B733FC" w:rsidTr="00E92A88">
        <w:trPr>
          <w:cantSplit/>
        </w:trPr>
        <w:tc>
          <w:tcPr>
            <w:tcW w:w="2802" w:type="dxa"/>
            <w:vMerge/>
          </w:tcPr>
          <w:p w:rsidR="00D83681" w:rsidRPr="00B733FC" w:rsidRDefault="00D83681" w:rsidP="001350E2">
            <w:pPr>
              <w:pStyle w:val="ListParagraph"/>
              <w:numPr>
                <w:ilvl w:val="0"/>
                <w:numId w:val="31"/>
              </w:numPr>
              <w:ind w:left="426"/>
              <w:rPr>
                <w:sz w:val="22"/>
                <w:szCs w:val="22"/>
              </w:rPr>
            </w:pPr>
          </w:p>
        </w:tc>
        <w:tc>
          <w:tcPr>
            <w:tcW w:w="7938" w:type="dxa"/>
          </w:tcPr>
          <w:p w:rsidR="00D83681" w:rsidRPr="00B733FC" w:rsidRDefault="00D83681" w:rsidP="001350E2">
            <w:pPr>
              <w:pStyle w:val="ListParagraph"/>
              <w:numPr>
                <w:ilvl w:val="0"/>
                <w:numId w:val="39"/>
              </w:numPr>
              <w:rPr>
                <w:sz w:val="22"/>
                <w:szCs w:val="22"/>
              </w:rPr>
            </w:pPr>
            <w:r w:rsidRPr="00B733FC">
              <w:rPr>
                <w:sz w:val="22"/>
                <w:szCs w:val="22"/>
              </w:rPr>
              <w:t xml:space="preserve">If no psychometric analysis was undertaken in relation to item difficulty, evidence of the trials with </w:t>
            </w:r>
            <w:r w:rsidR="00405443" w:rsidRPr="00B733FC">
              <w:rPr>
                <w:sz w:val="22"/>
                <w:szCs w:val="22"/>
              </w:rPr>
              <w:t xml:space="preserve">a range </w:t>
            </w:r>
            <w:r w:rsidRPr="00B733FC">
              <w:rPr>
                <w:sz w:val="22"/>
                <w:szCs w:val="22"/>
              </w:rPr>
              <w:t xml:space="preserve">of learners, validation and moderation processes used to align the tasks and questions against the different ACSF levels is available to demonstrate that the tasks and questions were validly mapped against the different ACSF levels by well qualified and experienced adult LLN personnel knowledgeable and experienced in the </w:t>
            </w:r>
            <w:proofErr w:type="spellStart"/>
            <w:r w:rsidRPr="00B733FC">
              <w:rPr>
                <w:sz w:val="22"/>
                <w:szCs w:val="22"/>
              </w:rPr>
              <w:t>ACSF</w:t>
            </w:r>
            <w:proofErr w:type="spellEnd"/>
            <w:r w:rsidRPr="00B733FC">
              <w:rPr>
                <w:sz w:val="22"/>
                <w:szCs w:val="22"/>
              </w:rPr>
              <w:t xml:space="preserve"> (refer to </w:t>
            </w:r>
            <w:proofErr w:type="spellStart"/>
            <w:r w:rsidRPr="00B733FC">
              <w:rPr>
                <w:sz w:val="22"/>
                <w:szCs w:val="22"/>
              </w:rPr>
              <w:t>1.a</w:t>
            </w:r>
            <w:proofErr w:type="spellEnd"/>
            <w:r w:rsidRPr="00B733FC">
              <w:rPr>
                <w:sz w:val="22"/>
                <w:szCs w:val="22"/>
              </w:rPr>
              <w:t xml:space="preserve"> above)</w:t>
            </w:r>
          </w:p>
        </w:tc>
        <w:tc>
          <w:tcPr>
            <w:tcW w:w="3827" w:type="dxa"/>
          </w:tcPr>
          <w:p w:rsidR="00C33FA8" w:rsidRPr="00B733FC" w:rsidRDefault="00C33FA8" w:rsidP="00C33FA8">
            <w:pPr>
              <w:jc w:val="left"/>
              <w:rPr>
                <w:szCs w:val="22"/>
              </w:rPr>
            </w:pPr>
            <w:r w:rsidRPr="00B733FC">
              <w:rPr>
                <w:szCs w:val="22"/>
              </w:rPr>
              <w:t xml:space="preserve">Detailed description of the testing and trialling with </w:t>
            </w:r>
            <w:r w:rsidR="00405443" w:rsidRPr="00B733FC">
              <w:rPr>
                <w:szCs w:val="22"/>
              </w:rPr>
              <w:t xml:space="preserve">a range </w:t>
            </w:r>
            <w:r w:rsidRPr="00B733FC">
              <w:rPr>
                <w:szCs w:val="22"/>
              </w:rPr>
              <w:t>of learners, processes and details of LLN practitioners undertaking the validation and moderation to map the questions to the ACSF and its different levels e.g. in a Technical Manual or detailed in supporting documentation.</w:t>
            </w:r>
          </w:p>
          <w:p w:rsidR="00C33FA8" w:rsidRPr="00B733FC" w:rsidRDefault="00C33FA8" w:rsidP="00C33FA8">
            <w:pPr>
              <w:jc w:val="left"/>
              <w:rPr>
                <w:rFonts w:eastAsiaTheme="minorHAnsi"/>
              </w:rPr>
            </w:pPr>
          </w:p>
          <w:p w:rsidR="00C33FA8" w:rsidRPr="00B733FC" w:rsidRDefault="00C33FA8" w:rsidP="00C33FA8">
            <w:pPr>
              <w:jc w:val="left"/>
              <w:rPr>
                <w:rFonts w:eastAsiaTheme="minorHAnsi"/>
              </w:rPr>
            </w:pPr>
            <w:r w:rsidRPr="00B733FC">
              <w:rPr>
                <w:rFonts w:eastAsiaTheme="minorHAnsi"/>
              </w:rPr>
              <w:t>Provided:</w:t>
            </w:r>
          </w:p>
          <w:p w:rsidR="00D83681" w:rsidRPr="00B733FC" w:rsidRDefault="00C33FA8" w:rsidP="00C33FA8">
            <w:pPr>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tc>
      </w:tr>
      <w:tr w:rsidR="00570896" w:rsidRPr="00B733FC" w:rsidTr="00E92A88">
        <w:trPr>
          <w:cantSplit/>
        </w:trPr>
        <w:tc>
          <w:tcPr>
            <w:tcW w:w="2802" w:type="dxa"/>
          </w:tcPr>
          <w:p w:rsidR="00570896" w:rsidRPr="00B733FC" w:rsidRDefault="00570896" w:rsidP="00E92A88">
            <w:pPr>
              <w:pStyle w:val="ListParagraph"/>
              <w:keepNext/>
              <w:numPr>
                <w:ilvl w:val="0"/>
                <w:numId w:val="31"/>
              </w:numPr>
              <w:ind w:left="426"/>
              <w:rPr>
                <w:sz w:val="22"/>
                <w:szCs w:val="22"/>
              </w:rPr>
            </w:pPr>
            <w:r w:rsidRPr="00B733FC">
              <w:rPr>
                <w:sz w:val="22"/>
                <w:szCs w:val="22"/>
              </w:rPr>
              <w:t>Administration guidelines include details about who can mark the assessment if it is to be manually marked and a specified set of marking information and scoring rubrics are provided</w:t>
            </w:r>
          </w:p>
        </w:tc>
        <w:tc>
          <w:tcPr>
            <w:tcW w:w="7938" w:type="dxa"/>
          </w:tcPr>
          <w:p w:rsidR="00570896" w:rsidRPr="00B733FC" w:rsidRDefault="00570896" w:rsidP="008B7A57">
            <w:pPr>
              <w:pStyle w:val="ListParagraph"/>
              <w:keepNext/>
              <w:numPr>
                <w:ilvl w:val="0"/>
                <w:numId w:val="40"/>
              </w:numPr>
              <w:rPr>
                <w:sz w:val="22"/>
                <w:szCs w:val="22"/>
              </w:rPr>
            </w:pPr>
            <w:r w:rsidRPr="00B733FC">
              <w:rPr>
                <w:sz w:val="22"/>
                <w:szCs w:val="22"/>
              </w:rPr>
              <w:t xml:space="preserve">The qualifications and experience of the markers in relation to each skill area and to the ACSF are sufficient to undertake this judgement. A qualified LLN assessor will be someone with specific expertise and qualifications in LLN, such as the </w:t>
            </w:r>
            <w:proofErr w:type="spellStart"/>
            <w:r w:rsidRPr="00B733FC">
              <w:rPr>
                <w:sz w:val="22"/>
                <w:szCs w:val="22"/>
              </w:rPr>
              <w:t>TAE80113</w:t>
            </w:r>
            <w:proofErr w:type="spellEnd"/>
            <w:r w:rsidRPr="00B733FC">
              <w:rPr>
                <w:sz w:val="22"/>
                <w:szCs w:val="22"/>
              </w:rPr>
              <w:t xml:space="preserve"> - Graduate Diploma of Adult Language, Literacy and Numeracy Practice or equivalent. The new unit </w:t>
            </w:r>
            <w:proofErr w:type="spellStart"/>
            <w:r w:rsidR="00EA509B" w:rsidRPr="00B733FC">
              <w:rPr>
                <w:sz w:val="22"/>
                <w:szCs w:val="22"/>
              </w:rPr>
              <w:t>TAELLN411</w:t>
            </w:r>
            <w:proofErr w:type="spellEnd"/>
            <w:r w:rsidRPr="00B733FC">
              <w:rPr>
                <w:sz w:val="22"/>
                <w:szCs w:val="22"/>
              </w:rPr>
              <w:t xml:space="preserve"> Address adult language, literacy and numeracy skills in </w:t>
            </w:r>
            <w:proofErr w:type="spellStart"/>
            <w:r w:rsidRPr="00B733FC">
              <w:rPr>
                <w:sz w:val="22"/>
                <w:szCs w:val="22"/>
              </w:rPr>
              <w:t>TAE40110</w:t>
            </w:r>
            <w:proofErr w:type="spellEnd"/>
            <w:r w:rsidRPr="00B733FC">
              <w:rPr>
                <w:sz w:val="22"/>
                <w:szCs w:val="22"/>
              </w:rPr>
              <w:t xml:space="preserve"> is not sufficient for this purpose.</w:t>
            </w:r>
          </w:p>
        </w:tc>
        <w:tc>
          <w:tcPr>
            <w:tcW w:w="3827" w:type="dxa"/>
          </w:tcPr>
          <w:p w:rsidR="00570896" w:rsidRPr="00B733FC" w:rsidRDefault="00570896" w:rsidP="00E92A88">
            <w:pPr>
              <w:keepNext/>
              <w:jc w:val="left"/>
              <w:rPr>
                <w:szCs w:val="22"/>
              </w:rPr>
            </w:pPr>
            <w:r w:rsidRPr="00B733FC">
              <w:rPr>
                <w:szCs w:val="22"/>
              </w:rPr>
              <w:t>Detailed Administration and/or Marking Guides.</w:t>
            </w:r>
          </w:p>
          <w:p w:rsidR="00570896" w:rsidRPr="00B733FC" w:rsidRDefault="00E92A88" w:rsidP="00E92A88">
            <w:pPr>
              <w:keepNext/>
              <w:jc w:val="left"/>
              <w:rPr>
                <w:szCs w:val="22"/>
              </w:rPr>
            </w:pPr>
            <w:r w:rsidRPr="00B733FC">
              <w:rPr>
                <w:szCs w:val="22"/>
              </w:rPr>
              <w:t>Details of LLN qualifications and experience of the markers.</w:t>
            </w:r>
          </w:p>
          <w:p w:rsidR="00E92A88" w:rsidRPr="00B733FC" w:rsidRDefault="00E92A88" w:rsidP="00E92A88">
            <w:pPr>
              <w:keepNext/>
              <w:jc w:val="left"/>
              <w:rPr>
                <w:rFonts w:eastAsiaTheme="minorHAnsi"/>
              </w:rPr>
            </w:pPr>
          </w:p>
          <w:p w:rsidR="00570896" w:rsidRPr="00B733FC" w:rsidRDefault="00570896" w:rsidP="00E92A88">
            <w:pPr>
              <w:keepNext/>
              <w:jc w:val="left"/>
              <w:rPr>
                <w:rFonts w:eastAsiaTheme="minorHAnsi"/>
              </w:rPr>
            </w:pPr>
            <w:r w:rsidRPr="00B733FC">
              <w:rPr>
                <w:rFonts w:eastAsiaTheme="minorHAnsi"/>
              </w:rPr>
              <w:t>Provided:</w:t>
            </w:r>
          </w:p>
          <w:p w:rsidR="00570896" w:rsidRPr="00B733FC" w:rsidRDefault="00570896" w:rsidP="00E92A88">
            <w:pPr>
              <w:keepNext/>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tc>
      </w:tr>
      <w:tr w:rsidR="0062583F" w:rsidRPr="00B733FC" w:rsidTr="00B11562">
        <w:tc>
          <w:tcPr>
            <w:tcW w:w="2802" w:type="dxa"/>
          </w:tcPr>
          <w:p w:rsidR="0062583F" w:rsidRPr="00B733FC" w:rsidRDefault="0062583F" w:rsidP="0062583F">
            <w:pPr>
              <w:pStyle w:val="ListParagraph"/>
              <w:numPr>
                <w:ilvl w:val="0"/>
                <w:numId w:val="31"/>
              </w:numPr>
              <w:ind w:left="426"/>
              <w:rPr>
                <w:sz w:val="22"/>
                <w:szCs w:val="22"/>
              </w:rPr>
            </w:pPr>
            <w:r w:rsidRPr="00B733FC">
              <w:rPr>
                <w:sz w:val="22"/>
                <w:szCs w:val="22"/>
              </w:rPr>
              <w:t>The marking and scoring guides or rubrics (if manually scored) can be applied consistently and reliably across different assessors/markers</w:t>
            </w:r>
          </w:p>
        </w:tc>
        <w:tc>
          <w:tcPr>
            <w:tcW w:w="7938" w:type="dxa"/>
          </w:tcPr>
          <w:p w:rsidR="0062583F" w:rsidRPr="00B733FC" w:rsidRDefault="0062583F" w:rsidP="0062583F">
            <w:pPr>
              <w:pStyle w:val="ListParagraph"/>
              <w:numPr>
                <w:ilvl w:val="0"/>
                <w:numId w:val="48"/>
              </w:numPr>
              <w:rPr>
                <w:sz w:val="22"/>
                <w:szCs w:val="22"/>
              </w:rPr>
            </w:pPr>
            <w:r w:rsidRPr="00B733FC">
              <w:rPr>
                <w:b/>
                <w:sz w:val="22"/>
                <w:szCs w:val="22"/>
              </w:rPr>
              <w:t>For paper-based assessments or for computer-based assessments that are manually scored</w:t>
            </w:r>
            <w:r w:rsidRPr="00B733FC">
              <w:rPr>
                <w:sz w:val="22"/>
                <w:szCs w:val="22"/>
              </w:rPr>
              <w:t>, clear and unambiguous guidelines and marking instructions are provided that can be used reliably by different markers (and are customised explicitly to the assessment tasks and questions, and are not a copy or extract from the ACSF). Sufficient and clear detail and guidance is available supported by sample answers or scripts where appropriate.</w:t>
            </w:r>
          </w:p>
          <w:p w:rsidR="0062583F" w:rsidRPr="00B733FC" w:rsidRDefault="0062583F" w:rsidP="0062583F">
            <w:pPr>
              <w:pStyle w:val="ListParagraph"/>
              <w:numPr>
                <w:ilvl w:val="0"/>
                <w:numId w:val="48"/>
              </w:numPr>
              <w:rPr>
                <w:sz w:val="22"/>
                <w:szCs w:val="22"/>
              </w:rPr>
            </w:pPr>
            <w:r w:rsidRPr="00B733FC">
              <w:rPr>
                <w:b/>
                <w:sz w:val="22"/>
                <w:szCs w:val="22"/>
              </w:rPr>
              <w:t>For computer-based assessments that are automatically scored</w:t>
            </w:r>
            <w:r w:rsidRPr="00B733FC">
              <w:rPr>
                <w:sz w:val="22"/>
                <w:szCs w:val="22"/>
              </w:rPr>
              <w:t xml:space="preserve">, a user or administration manual provides the scores or level of performance required to prove competence at Exit level 3 of the ACSF in both </w:t>
            </w:r>
            <w:r w:rsidR="0097612F" w:rsidRPr="00B733FC">
              <w:rPr>
                <w:sz w:val="22"/>
                <w:szCs w:val="22"/>
              </w:rPr>
              <w:t>Reading and Numeracy</w:t>
            </w:r>
            <w:r w:rsidRPr="00B733FC">
              <w:rPr>
                <w:sz w:val="22"/>
                <w:szCs w:val="22"/>
              </w:rPr>
              <w:t xml:space="preserve"> and reports validly the outcomes against the standard</w:t>
            </w:r>
          </w:p>
          <w:p w:rsidR="0062583F" w:rsidRPr="00B733FC" w:rsidRDefault="0062583F" w:rsidP="0062583F">
            <w:pPr>
              <w:pStyle w:val="ListParagraph"/>
              <w:numPr>
                <w:ilvl w:val="0"/>
                <w:numId w:val="48"/>
              </w:numPr>
              <w:rPr>
                <w:sz w:val="22"/>
                <w:szCs w:val="22"/>
              </w:rPr>
            </w:pPr>
            <w:r w:rsidRPr="00B733FC">
              <w:rPr>
                <w:sz w:val="22"/>
                <w:szCs w:val="22"/>
              </w:rPr>
              <w:t>Clear guidelines state what the overall result needs to be to make the decision about whether the learner meets the minimum standard or not</w:t>
            </w:r>
          </w:p>
        </w:tc>
        <w:tc>
          <w:tcPr>
            <w:tcW w:w="3827" w:type="dxa"/>
          </w:tcPr>
          <w:p w:rsidR="0062583F" w:rsidRPr="00B733FC" w:rsidRDefault="0062583F" w:rsidP="0062583F">
            <w:pPr>
              <w:keepNext/>
              <w:jc w:val="left"/>
              <w:rPr>
                <w:szCs w:val="22"/>
              </w:rPr>
            </w:pPr>
            <w:r w:rsidRPr="00B733FC">
              <w:rPr>
                <w:szCs w:val="22"/>
              </w:rPr>
              <w:t>Detailed Administration and/or Marking Guides.</w:t>
            </w:r>
          </w:p>
          <w:p w:rsidR="0062583F" w:rsidRPr="00B733FC" w:rsidRDefault="0062583F" w:rsidP="0062583F">
            <w:pPr>
              <w:keepNext/>
              <w:jc w:val="left"/>
              <w:rPr>
                <w:szCs w:val="22"/>
              </w:rPr>
            </w:pPr>
            <w:r w:rsidRPr="00B733FC">
              <w:rPr>
                <w:szCs w:val="22"/>
              </w:rPr>
              <w:t>Details of LLN qualifications and experience of the markers.</w:t>
            </w:r>
          </w:p>
          <w:p w:rsidR="0062583F" w:rsidRPr="00B733FC" w:rsidRDefault="0062583F" w:rsidP="0062583F">
            <w:pPr>
              <w:keepNext/>
              <w:jc w:val="left"/>
              <w:rPr>
                <w:rFonts w:eastAsiaTheme="minorHAnsi"/>
              </w:rPr>
            </w:pPr>
          </w:p>
          <w:p w:rsidR="0062583F" w:rsidRPr="00B733FC" w:rsidRDefault="0062583F" w:rsidP="0062583F">
            <w:pPr>
              <w:keepNext/>
              <w:jc w:val="left"/>
              <w:rPr>
                <w:rFonts w:eastAsiaTheme="minorHAnsi"/>
              </w:rPr>
            </w:pPr>
            <w:r w:rsidRPr="00B733FC">
              <w:rPr>
                <w:rFonts w:eastAsiaTheme="minorHAnsi"/>
              </w:rPr>
              <w:t>Provided:</w:t>
            </w:r>
          </w:p>
          <w:p w:rsidR="0062583F" w:rsidRPr="00B733FC" w:rsidRDefault="0062583F" w:rsidP="0062583F">
            <w:pPr>
              <w:keepNext/>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tc>
      </w:tr>
      <w:tr w:rsidR="0062583F" w:rsidRPr="00B733FC" w:rsidTr="00B11562">
        <w:tc>
          <w:tcPr>
            <w:tcW w:w="2802" w:type="dxa"/>
          </w:tcPr>
          <w:p w:rsidR="0062583F" w:rsidRPr="00B733FC" w:rsidRDefault="0062583F" w:rsidP="0062583F">
            <w:pPr>
              <w:pStyle w:val="ListParagraph"/>
              <w:numPr>
                <w:ilvl w:val="0"/>
                <w:numId w:val="31"/>
              </w:numPr>
              <w:ind w:left="426"/>
              <w:rPr>
                <w:sz w:val="22"/>
                <w:szCs w:val="22"/>
              </w:rPr>
            </w:pPr>
            <w:r w:rsidRPr="00B733FC">
              <w:rPr>
                <w:sz w:val="22"/>
                <w:szCs w:val="22"/>
              </w:rPr>
              <w:t xml:space="preserve">Administration guidelines include clear details of the conditions </w:t>
            </w:r>
            <w:r w:rsidRPr="00B733FC">
              <w:rPr>
                <w:sz w:val="22"/>
                <w:szCs w:val="22"/>
              </w:rPr>
              <w:lastRenderedPageBreak/>
              <w:t>under which the assessment should take place</w:t>
            </w:r>
          </w:p>
        </w:tc>
        <w:tc>
          <w:tcPr>
            <w:tcW w:w="7938" w:type="dxa"/>
          </w:tcPr>
          <w:p w:rsidR="0062583F" w:rsidRPr="00B733FC" w:rsidRDefault="0062583F" w:rsidP="0062583F">
            <w:pPr>
              <w:ind w:left="66"/>
              <w:rPr>
                <w:szCs w:val="22"/>
              </w:rPr>
            </w:pPr>
            <w:r w:rsidRPr="00B733FC">
              <w:rPr>
                <w:szCs w:val="22"/>
              </w:rPr>
              <w:lastRenderedPageBreak/>
              <w:t>Clear instructions are available regarding:</w:t>
            </w:r>
          </w:p>
          <w:p w:rsidR="0062583F" w:rsidRPr="00B733FC" w:rsidRDefault="0062583F" w:rsidP="0062583F">
            <w:pPr>
              <w:pStyle w:val="ListParagraph"/>
              <w:numPr>
                <w:ilvl w:val="0"/>
                <w:numId w:val="49"/>
              </w:numPr>
              <w:rPr>
                <w:sz w:val="22"/>
                <w:szCs w:val="22"/>
              </w:rPr>
            </w:pPr>
            <w:r w:rsidRPr="00B733FC">
              <w:rPr>
                <w:sz w:val="22"/>
                <w:szCs w:val="22"/>
              </w:rPr>
              <w:t>the set up required including any IT requirements if it is a computer-based assessment</w:t>
            </w:r>
          </w:p>
          <w:p w:rsidR="0062583F" w:rsidRPr="00B733FC" w:rsidRDefault="0062583F" w:rsidP="0062583F">
            <w:pPr>
              <w:pStyle w:val="ListParagraph"/>
              <w:numPr>
                <w:ilvl w:val="0"/>
                <w:numId w:val="49"/>
              </w:numPr>
              <w:rPr>
                <w:sz w:val="22"/>
                <w:szCs w:val="22"/>
              </w:rPr>
            </w:pPr>
            <w:r w:rsidRPr="00B733FC">
              <w:rPr>
                <w:sz w:val="22"/>
                <w:szCs w:val="22"/>
              </w:rPr>
              <w:lastRenderedPageBreak/>
              <w:t>resources that should be made available, or are permissible e.g., calculators</w:t>
            </w:r>
          </w:p>
          <w:p w:rsidR="0062583F" w:rsidRPr="00B733FC" w:rsidRDefault="0062583F" w:rsidP="0062583F">
            <w:pPr>
              <w:pStyle w:val="ListParagraph"/>
              <w:numPr>
                <w:ilvl w:val="0"/>
                <w:numId w:val="49"/>
              </w:numPr>
              <w:rPr>
                <w:sz w:val="22"/>
                <w:szCs w:val="22"/>
              </w:rPr>
            </w:pPr>
            <w:r w:rsidRPr="00B733FC">
              <w:rPr>
                <w:sz w:val="22"/>
                <w:szCs w:val="22"/>
              </w:rPr>
              <w:t>time required and available to validly undertake the assessment</w:t>
            </w:r>
          </w:p>
          <w:p w:rsidR="0062583F" w:rsidRPr="00B733FC" w:rsidRDefault="0062583F" w:rsidP="0062583F">
            <w:pPr>
              <w:pStyle w:val="ListParagraph"/>
              <w:numPr>
                <w:ilvl w:val="0"/>
                <w:numId w:val="49"/>
              </w:numPr>
              <w:rPr>
                <w:sz w:val="22"/>
                <w:szCs w:val="22"/>
              </w:rPr>
            </w:pPr>
            <w:r w:rsidRPr="00B733FC">
              <w:rPr>
                <w:sz w:val="22"/>
                <w:szCs w:val="22"/>
              </w:rPr>
              <w:t>the allowable level of supervision and level of support allowed that meets the ACSF specifications for ACSF level 3</w:t>
            </w:r>
          </w:p>
        </w:tc>
        <w:tc>
          <w:tcPr>
            <w:tcW w:w="3827" w:type="dxa"/>
          </w:tcPr>
          <w:p w:rsidR="0062583F" w:rsidRPr="00B733FC" w:rsidRDefault="0062583F" w:rsidP="0062583F">
            <w:pPr>
              <w:keepNext/>
              <w:jc w:val="left"/>
              <w:rPr>
                <w:szCs w:val="22"/>
              </w:rPr>
            </w:pPr>
            <w:r w:rsidRPr="00B733FC">
              <w:rPr>
                <w:szCs w:val="22"/>
              </w:rPr>
              <w:lastRenderedPageBreak/>
              <w:t>Detailed Administration Guides.</w:t>
            </w:r>
          </w:p>
          <w:p w:rsidR="0062583F" w:rsidRPr="00B733FC" w:rsidRDefault="0062583F" w:rsidP="0062583F">
            <w:pPr>
              <w:keepNext/>
              <w:jc w:val="left"/>
              <w:rPr>
                <w:szCs w:val="22"/>
              </w:rPr>
            </w:pPr>
          </w:p>
          <w:p w:rsidR="0062583F" w:rsidRPr="00B733FC" w:rsidRDefault="0062583F" w:rsidP="0062583F">
            <w:pPr>
              <w:keepNext/>
              <w:jc w:val="left"/>
              <w:rPr>
                <w:rFonts w:eastAsiaTheme="minorHAnsi"/>
              </w:rPr>
            </w:pPr>
          </w:p>
          <w:p w:rsidR="0062583F" w:rsidRPr="00B733FC" w:rsidRDefault="0062583F" w:rsidP="0062583F">
            <w:pPr>
              <w:keepNext/>
              <w:jc w:val="left"/>
              <w:rPr>
                <w:rFonts w:eastAsiaTheme="minorHAnsi"/>
              </w:rPr>
            </w:pPr>
            <w:r w:rsidRPr="00B733FC">
              <w:rPr>
                <w:rFonts w:eastAsiaTheme="minorHAnsi"/>
              </w:rPr>
              <w:lastRenderedPageBreak/>
              <w:t>Provided:</w:t>
            </w:r>
          </w:p>
          <w:p w:rsidR="0062583F" w:rsidRPr="00B733FC" w:rsidRDefault="0062583F" w:rsidP="0062583F">
            <w:pPr>
              <w:keepNext/>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tc>
      </w:tr>
      <w:tr w:rsidR="0062583F" w:rsidRPr="00B733FC" w:rsidTr="00B11562">
        <w:tc>
          <w:tcPr>
            <w:tcW w:w="2802" w:type="dxa"/>
          </w:tcPr>
          <w:p w:rsidR="0062583F" w:rsidRPr="00B733FC" w:rsidRDefault="0062583F" w:rsidP="0062583F">
            <w:pPr>
              <w:pStyle w:val="ListParagraph"/>
              <w:numPr>
                <w:ilvl w:val="0"/>
                <w:numId w:val="31"/>
              </w:numPr>
              <w:ind w:left="426"/>
              <w:rPr>
                <w:sz w:val="22"/>
                <w:szCs w:val="22"/>
              </w:rPr>
            </w:pPr>
            <w:r w:rsidRPr="00B733FC">
              <w:rPr>
                <w:sz w:val="22"/>
                <w:szCs w:val="22"/>
              </w:rPr>
              <w:lastRenderedPageBreak/>
              <w:t xml:space="preserve">Process in place for guaranteeing that the assessed learner independently undertook the assessment themselves </w:t>
            </w:r>
          </w:p>
        </w:tc>
        <w:tc>
          <w:tcPr>
            <w:tcW w:w="7938" w:type="dxa"/>
          </w:tcPr>
          <w:p w:rsidR="0062583F" w:rsidRPr="00B733FC" w:rsidRDefault="0062583F" w:rsidP="0062583F">
            <w:pPr>
              <w:ind w:left="66"/>
              <w:rPr>
                <w:szCs w:val="22"/>
              </w:rPr>
            </w:pPr>
            <w:r w:rsidRPr="00B733FC">
              <w:rPr>
                <w:szCs w:val="22"/>
              </w:rPr>
              <w:t xml:space="preserve">Refer to Criteria </w:t>
            </w:r>
            <w:proofErr w:type="spellStart"/>
            <w:r w:rsidRPr="00B733FC">
              <w:rPr>
                <w:szCs w:val="22"/>
              </w:rPr>
              <w:t>2.a</w:t>
            </w:r>
            <w:proofErr w:type="spellEnd"/>
            <w:r w:rsidRPr="00B733FC">
              <w:rPr>
                <w:szCs w:val="22"/>
              </w:rPr>
              <w:t xml:space="preserve"> above</w:t>
            </w:r>
          </w:p>
          <w:p w:rsidR="0062583F" w:rsidRPr="00B733FC" w:rsidRDefault="0062583F" w:rsidP="0062583F">
            <w:pPr>
              <w:ind w:left="66"/>
              <w:rPr>
                <w:szCs w:val="22"/>
              </w:rPr>
            </w:pPr>
          </w:p>
          <w:p w:rsidR="0062583F" w:rsidRPr="00B733FC" w:rsidRDefault="0062583F" w:rsidP="0062583F">
            <w:pPr>
              <w:rPr>
                <w:szCs w:val="22"/>
              </w:rPr>
            </w:pPr>
          </w:p>
        </w:tc>
        <w:tc>
          <w:tcPr>
            <w:tcW w:w="3827" w:type="dxa"/>
          </w:tcPr>
          <w:p w:rsidR="0062583F" w:rsidRPr="00B733FC" w:rsidRDefault="0062583F" w:rsidP="0062583F">
            <w:pPr>
              <w:ind w:left="66"/>
              <w:rPr>
                <w:szCs w:val="22"/>
              </w:rPr>
            </w:pPr>
            <w:r w:rsidRPr="00B733FC">
              <w:rPr>
                <w:szCs w:val="22"/>
              </w:rPr>
              <w:t xml:space="preserve">Refer to Criteria </w:t>
            </w:r>
            <w:proofErr w:type="spellStart"/>
            <w:r w:rsidRPr="00B733FC">
              <w:rPr>
                <w:szCs w:val="22"/>
              </w:rPr>
              <w:t>2.a</w:t>
            </w:r>
            <w:proofErr w:type="spellEnd"/>
            <w:r w:rsidRPr="00B733FC">
              <w:rPr>
                <w:szCs w:val="22"/>
              </w:rPr>
              <w:t xml:space="preserve"> above</w:t>
            </w:r>
          </w:p>
          <w:p w:rsidR="0062583F" w:rsidRPr="00B733FC" w:rsidRDefault="0062583F" w:rsidP="0062583F">
            <w:pPr>
              <w:ind w:left="66"/>
              <w:rPr>
                <w:szCs w:val="22"/>
              </w:rPr>
            </w:pPr>
          </w:p>
          <w:p w:rsidR="0062583F" w:rsidRPr="00B733FC" w:rsidRDefault="0062583F" w:rsidP="0062583F">
            <w:pPr>
              <w:rPr>
                <w:szCs w:val="22"/>
              </w:rPr>
            </w:pPr>
          </w:p>
        </w:tc>
      </w:tr>
    </w:tbl>
    <w:p w:rsidR="004B2456" w:rsidRPr="00B733FC" w:rsidRDefault="004B2456" w:rsidP="004B2456">
      <w:r w:rsidRPr="00B733FC">
        <w:br w:type="page"/>
      </w:r>
    </w:p>
    <w:p w:rsidR="004B2456" w:rsidRPr="00B733FC" w:rsidRDefault="004B2456" w:rsidP="004B2456">
      <w:pPr>
        <w:rPr>
          <w:rFonts w:ascii="Times New Roman" w:hAnsi="Times New Roman"/>
          <w:sz w:val="24"/>
          <w:szCs w:val="24"/>
        </w:rPr>
      </w:pPr>
    </w:p>
    <w:tbl>
      <w:tblPr>
        <w:tblStyle w:val="TableGrid"/>
        <w:tblW w:w="14567" w:type="dxa"/>
        <w:tblLook w:val="04A0" w:firstRow="1" w:lastRow="0" w:firstColumn="1" w:lastColumn="0" w:noHBand="0" w:noVBand="1"/>
      </w:tblPr>
      <w:tblGrid>
        <w:gridCol w:w="2802"/>
        <w:gridCol w:w="7938"/>
        <w:gridCol w:w="3827"/>
      </w:tblGrid>
      <w:tr w:rsidR="004B2456" w:rsidRPr="00B733FC" w:rsidTr="00554C36">
        <w:tc>
          <w:tcPr>
            <w:tcW w:w="14567" w:type="dxa"/>
            <w:gridSpan w:val="3"/>
            <w:shd w:val="clear" w:color="auto" w:fill="000000" w:themeFill="text1"/>
          </w:tcPr>
          <w:p w:rsidR="004B2456" w:rsidRPr="00B733FC" w:rsidRDefault="004B2456" w:rsidP="0062583F">
            <w:pPr>
              <w:rPr>
                <w:b/>
                <w:sz w:val="26"/>
              </w:rPr>
            </w:pPr>
            <w:r w:rsidRPr="00B733FC">
              <w:rPr>
                <w:b/>
                <w:sz w:val="26"/>
              </w:rPr>
              <w:t>Criterion 3: Fairness</w:t>
            </w:r>
          </w:p>
        </w:tc>
      </w:tr>
      <w:tr w:rsidR="00B11562" w:rsidRPr="00B733FC" w:rsidTr="006C4521">
        <w:trPr>
          <w:cantSplit/>
        </w:trPr>
        <w:tc>
          <w:tcPr>
            <w:tcW w:w="2802" w:type="dxa"/>
          </w:tcPr>
          <w:p w:rsidR="00B11562" w:rsidRPr="00B733FC" w:rsidRDefault="00B11562" w:rsidP="006C4521">
            <w:pPr>
              <w:jc w:val="left"/>
              <w:rPr>
                <w:rFonts w:eastAsiaTheme="minorHAnsi"/>
                <w:b/>
                <w:sz w:val="26"/>
                <w:szCs w:val="26"/>
              </w:rPr>
            </w:pPr>
            <w:r w:rsidRPr="00B733FC">
              <w:rPr>
                <w:rFonts w:eastAsiaTheme="minorHAnsi"/>
                <w:b/>
                <w:sz w:val="26"/>
                <w:szCs w:val="26"/>
              </w:rPr>
              <w:t>Criteria</w:t>
            </w:r>
          </w:p>
        </w:tc>
        <w:tc>
          <w:tcPr>
            <w:tcW w:w="7938" w:type="dxa"/>
          </w:tcPr>
          <w:p w:rsidR="00B11562" w:rsidRPr="00B733FC" w:rsidRDefault="00B11562" w:rsidP="006C4521">
            <w:pPr>
              <w:jc w:val="left"/>
              <w:rPr>
                <w:rFonts w:eastAsiaTheme="minorHAnsi"/>
                <w:b/>
                <w:sz w:val="26"/>
                <w:szCs w:val="26"/>
              </w:rPr>
            </w:pPr>
            <w:r w:rsidRPr="00B733FC">
              <w:rPr>
                <w:rFonts w:eastAsiaTheme="minorHAnsi"/>
                <w:b/>
                <w:sz w:val="26"/>
                <w:szCs w:val="26"/>
              </w:rPr>
              <w:t>Evidence of the following should be made available</w:t>
            </w:r>
          </w:p>
        </w:tc>
        <w:tc>
          <w:tcPr>
            <w:tcW w:w="3827" w:type="dxa"/>
          </w:tcPr>
          <w:p w:rsidR="00B11562" w:rsidRPr="00B733FC" w:rsidRDefault="00B11562" w:rsidP="006C4521">
            <w:pPr>
              <w:jc w:val="left"/>
              <w:rPr>
                <w:rFonts w:eastAsiaTheme="minorHAnsi"/>
                <w:b/>
                <w:sz w:val="26"/>
                <w:szCs w:val="26"/>
              </w:rPr>
            </w:pPr>
            <w:r w:rsidRPr="00B733FC">
              <w:rPr>
                <w:rFonts w:eastAsiaTheme="minorHAnsi"/>
                <w:b/>
                <w:sz w:val="26"/>
                <w:szCs w:val="26"/>
              </w:rPr>
              <w:t>Possible source of evidence</w:t>
            </w:r>
          </w:p>
        </w:tc>
      </w:tr>
      <w:tr w:rsidR="0062583F" w:rsidRPr="00B733FC" w:rsidTr="00554C36">
        <w:tc>
          <w:tcPr>
            <w:tcW w:w="2802" w:type="dxa"/>
            <w:vMerge w:val="restart"/>
          </w:tcPr>
          <w:p w:rsidR="0062583F" w:rsidRPr="00B733FC" w:rsidRDefault="0062583F" w:rsidP="0062583F">
            <w:pPr>
              <w:pStyle w:val="ListParagraph"/>
              <w:numPr>
                <w:ilvl w:val="0"/>
                <w:numId w:val="31"/>
              </w:numPr>
              <w:ind w:left="426"/>
              <w:rPr>
                <w:sz w:val="22"/>
                <w:szCs w:val="22"/>
              </w:rPr>
            </w:pPr>
            <w:r w:rsidRPr="00B733FC">
              <w:rPr>
                <w:sz w:val="22"/>
                <w:szCs w:val="22"/>
              </w:rPr>
              <w:t xml:space="preserve">The assessment tasks were tested and trialled with </w:t>
            </w:r>
            <w:r w:rsidR="00405443" w:rsidRPr="00B733FC">
              <w:rPr>
                <w:sz w:val="22"/>
                <w:szCs w:val="22"/>
              </w:rPr>
              <w:t xml:space="preserve">a range </w:t>
            </w:r>
            <w:r w:rsidRPr="00B733FC">
              <w:rPr>
                <w:sz w:val="22"/>
                <w:szCs w:val="22"/>
              </w:rPr>
              <w:t>of learners and checked for performance and feedback gathered from different learners</w:t>
            </w:r>
          </w:p>
        </w:tc>
        <w:tc>
          <w:tcPr>
            <w:tcW w:w="7938" w:type="dxa"/>
          </w:tcPr>
          <w:p w:rsidR="0062583F" w:rsidRPr="00B733FC" w:rsidRDefault="0062583F" w:rsidP="00385247">
            <w:pPr>
              <w:pStyle w:val="ListParagraph"/>
              <w:numPr>
                <w:ilvl w:val="0"/>
                <w:numId w:val="53"/>
              </w:numPr>
              <w:rPr>
                <w:sz w:val="22"/>
                <w:szCs w:val="22"/>
              </w:rPr>
            </w:pPr>
            <w:r w:rsidRPr="00B733FC">
              <w:rPr>
                <w:sz w:val="22"/>
                <w:szCs w:val="22"/>
              </w:rPr>
              <w:t xml:space="preserve">The assessment tool’s supporting documentation includes information about the intended target audience including details of any trialling and the cohort it was trialled with that demonstrates that it meets the needs of a range of learners who would be expected to apply to enrol in a Diploma level course or above and be at </w:t>
            </w:r>
            <w:r w:rsidR="00385247" w:rsidRPr="00B733FC">
              <w:rPr>
                <w:sz w:val="22"/>
                <w:szCs w:val="22"/>
              </w:rPr>
              <w:t xml:space="preserve">Exit </w:t>
            </w:r>
            <w:r w:rsidRPr="00B733FC">
              <w:rPr>
                <w:sz w:val="22"/>
                <w:szCs w:val="22"/>
              </w:rPr>
              <w:t>ACSF Level 3.</w:t>
            </w:r>
            <w:r w:rsidRPr="00B733FC">
              <w:rPr>
                <w:sz w:val="22"/>
                <w:szCs w:val="22"/>
              </w:rPr>
              <w:br/>
              <w:t>Evidence of this should be available in a Technical Manual or supporting documentation and should show the mapping of the assessment tasks and questions against the ACSF and how these cover the features of the ACSF</w:t>
            </w:r>
            <w:r w:rsidR="00385247" w:rsidRPr="00B733FC">
              <w:rPr>
                <w:sz w:val="22"/>
                <w:szCs w:val="22"/>
              </w:rPr>
              <w:t xml:space="preserve"> as set out above in </w:t>
            </w:r>
            <w:proofErr w:type="spellStart"/>
            <w:r w:rsidR="00385247" w:rsidRPr="00B733FC">
              <w:rPr>
                <w:sz w:val="22"/>
                <w:szCs w:val="22"/>
              </w:rPr>
              <w:t>3a</w:t>
            </w:r>
            <w:proofErr w:type="spellEnd"/>
            <w:r w:rsidR="00385247" w:rsidRPr="00B733FC">
              <w:rPr>
                <w:sz w:val="22"/>
                <w:szCs w:val="22"/>
              </w:rPr>
              <w:t xml:space="preserve"> and </w:t>
            </w:r>
            <w:proofErr w:type="spellStart"/>
            <w:r w:rsidR="00385247" w:rsidRPr="00B733FC">
              <w:rPr>
                <w:sz w:val="22"/>
                <w:szCs w:val="22"/>
              </w:rPr>
              <w:t>4a</w:t>
            </w:r>
            <w:proofErr w:type="spellEnd"/>
            <w:r w:rsidR="00385247" w:rsidRPr="00B733FC">
              <w:rPr>
                <w:sz w:val="22"/>
                <w:szCs w:val="22"/>
              </w:rPr>
              <w:t>.</w:t>
            </w:r>
          </w:p>
        </w:tc>
        <w:tc>
          <w:tcPr>
            <w:tcW w:w="3827" w:type="dxa"/>
          </w:tcPr>
          <w:p w:rsidR="0062583F" w:rsidRPr="00B733FC" w:rsidRDefault="0062583F" w:rsidP="0062583F">
            <w:pPr>
              <w:jc w:val="left"/>
              <w:rPr>
                <w:szCs w:val="22"/>
              </w:rPr>
            </w:pPr>
            <w:r w:rsidRPr="00B733FC">
              <w:rPr>
                <w:szCs w:val="22"/>
              </w:rPr>
              <w:t xml:space="preserve">Detailed description of the testing and trialling with </w:t>
            </w:r>
            <w:r w:rsidR="00405443" w:rsidRPr="00B733FC">
              <w:rPr>
                <w:szCs w:val="22"/>
              </w:rPr>
              <w:t xml:space="preserve">a range </w:t>
            </w:r>
            <w:r w:rsidRPr="00B733FC">
              <w:rPr>
                <w:szCs w:val="22"/>
              </w:rPr>
              <w:t>of learners, including validation and moderation processes to confirm reliability and fairness e.g. in a Technical Manual or detailed in supporting documentation.</w:t>
            </w:r>
          </w:p>
          <w:p w:rsidR="0062583F" w:rsidRPr="00B733FC" w:rsidRDefault="0062583F" w:rsidP="0062583F">
            <w:pPr>
              <w:jc w:val="left"/>
              <w:rPr>
                <w:rFonts w:eastAsiaTheme="minorHAnsi"/>
              </w:rPr>
            </w:pPr>
          </w:p>
          <w:p w:rsidR="0062583F" w:rsidRPr="00B733FC" w:rsidRDefault="0062583F" w:rsidP="0062583F">
            <w:pPr>
              <w:jc w:val="left"/>
              <w:rPr>
                <w:rFonts w:eastAsiaTheme="minorHAnsi"/>
              </w:rPr>
            </w:pPr>
            <w:r w:rsidRPr="00B733FC">
              <w:rPr>
                <w:rFonts w:eastAsiaTheme="minorHAnsi"/>
              </w:rPr>
              <w:t>Provided:</w:t>
            </w:r>
          </w:p>
          <w:p w:rsidR="0062583F" w:rsidRPr="00B733FC" w:rsidRDefault="0062583F" w:rsidP="0062583F">
            <w:pPr>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tc>
      </w:tr>
      <w:tr w:rsidR="0062583F" w:rsidRPr="00B733FC" w:rsidTr="00554C36">
        <w:tc>
          <w:tcPr>
            <w:tcW w:w="2802" w:type="dxa"/>
            <w:vMerge/>
          </w:tcPr>
          <w:p w:rsidR="0062583F" w:rsidRPr="00B733FC" w:rsidRDefault="0062583F" w:rsidP="0062583F">
            <w:pPr>
              <w:pStyle w:val="ListParagraph"/>
              <w:numPr>
                <w:ilvl w:val="0"/>
                <w:numId w:val="47"/>
              </w:numPr>
              <w:ind w:left="426"/>
              <w:rPr>
                <w:sz w:val="22"/>
                <w:szCs w:val="22"/>
              </w:rPr>
            </w:pPr>
          </w:p>
        </w:tc>
        <w:tc>
          <w:tcPr>
            <w:tcW w:w="7938" w:type="dxa"/>
          </w:tcPr>
          <w:p w:rsidR="0062583F" w:rsidRPr="00B733FC" w:rsidRDefault="0062583F" w:rsidP="00385247">
            <w:pPr>
              <w:pStyle w:val="ListParagraph"/>
              <w:numPr>
                <w:ilvl w:val="0"/>
                <w:numId w:val="53"/>
              </w:numPr>
              <w:rPr>
                <w:sz w:val="22"/>
                <w:szCs w:val="22"/>
              </w:rPr>
            </w:pPr>
            <w:r w:rsidRPr="00B733FC">
              <w:rPr>
                <w:sz w:val="22"/>
                <w:szCs w:val="22"/>
              </w:rPr>
              <w:t>The results of any psychometric testing of the results of trials and that measures of fairness and bias were taken into account in the selection of the pool of questions.</w:t>
            </w:r>
            <w:r w:rsidRPr="00B733FC">
              <w:rPr>
                <w:sz w:val="22"/>
                <w:szCs w:val="22"/>
              </w:rPr>
              <w:br/>
              <w:t>Evidence of this should be available in a Technical Manual or supporting documentation and should show the mapping of the assessment tasks and questions against the ACSF and how these cover the features of the ACSF</w:t>
            </w:r>
            <w:r w:rsidR="00385247" w:rsidRPr="00B733FC">
              <w:rPr>
                <w:sz w:val="22"/>
                <w:szCs w:val="22"/>
              </w:rPr>
              <w:t xml:space="preserve"> as set out above in </w:t>
            </w:r>
            <w:proofErr w:type="spellStart"/>
            <w:r w:rsidR="00385247" w:rsidRPr="00B733FC">
              <w:rPr>
                <w:sz w:val="22"/>
                <w:szCs w:val="22"/>
              </w:rPr>
              <w:t>3a</w:t>
            </w:r>
            <w:proofErr w:type="spellEnd"/>
            <w:r w:rsidR="00385247" w:rsidRPr="00B733FC">
              <w:rPr>
                <w:sz w:val="22"/>
                <w:szCs w:val="22"/>
              </w:rPr>
              <w:t xml:space="preserve"> and </w:t>
            </w:r>
            <w:proofErr w:type="spellStart"/>
            <w:r w:rsidR="00385247" w:rsidRPr="00B733FC">
              <w:rPr>
                <w:sz w:val="22"/>
                <w:szCs w:val="22"/>
              </w:rPr>
              <w:t>4a</w:t>
            </w:r>
            <w:proofErr w:type="spellEnd"/>
            <w:r w:rsidR="00385247" w:rsidRPr="00B733FC">
              <w:rPr>
                <w:sz w:val="22"/>
                <w:szCs w:val="22"/>
              </w:rPr>
              <w:t>.</w:t>
            </w:r>
          </w:p>
        </w:tc>
        <w:tc>
          <w:tcPr>
            <w:tcW w:w="3827" w:type="dxa"/>
          </w:tcPr>
          <w:p w:rsidR="0062583F" w:rsidRPr="00B733FC" w:rsidRDefault="0062583F" w:rsidP="0062583F">
            <w:pPr>
              <w:jc w:val="left"/>
              <w:rPr>
                <w:szCs w:val="22"/>
              </w:rPr>
            </w:pPr>
            <w:r w:rsidRPr="00B733FC">
              <w:rPr>
                <w:szCs w:val="22"/>
              </w:rPr>
              <w:t xml:space="preserve">Technical Manual or detailed in supporting documentation and includes </w:t>
            </w:r>
            <w:r w:rsidR="00385247" w:rsidRPr="00B733FC">
              <w:rPr>
                <w:szCs w:val="22"/>
              </w:rPr>
              <w:t xml:space="preserve">summary psychometric analysis </w:t>
            </w:r>
            <w:r w:rsidRPr="00B733FC">
              <w:rPr>
                <w:szCs w:val="22"/>
              </w:rPr>
              <w:t>and results.</w:t>
            </w:r>
          </w:p>
          <w:p w:rsidR="0062583F" w:rsidRPr="00B733FC" w:rsidRDefault="0062583F" w:rsidP="0062583F">
            <w:pPr>
              <w:jc w:val="left"/>
              <w:rPr>
                <w:rFonts w:eastAsiaTheme="minorHAnsi"/>
              </w:rPr>
            </w:pPr>
          </w:p>
          <w:p w:rsidR="0062583F" w:rsidRPr="00B733FC" w:rsidRDefault="0062583F" w:rsidP="0062583F">
            <w:pPr>
              <w:jc w:val="left"/>
              <w:rPr>
                <w:rFonts w:eastAsiaTheme="minorHAnsi"/>
              </w:rPr>
            </w:pPr>
            <w:r w:rsidRPr="00B733FC">
              <w:rPr>
                <w:rFonts w:eastAsiaTheme="minorHAnsi"/>
              </w:rPr>
              <w:t>Provided:</w:t>
            </w:r>
          </w:p>
          <w:p w:rsidR="0062583F" w:rsidRPr="00B733FC" w:rsidRDefault="0062583F" w:rsidP="0062583F">
            <w:pPr>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tc>
      </w:tr>
      <w:tr w:rsidR="0062583F" w:rsidRPr="00B733FC" w:rsidTr="00554C36">
        <w:tc>
          <w:tcPr>
            <w:tcW w:w="2802" w:type="dxa"/>
          </w:tcPr>
          <w:p w:rsidR="0062583F" w:rsidRPr="00B733FC" w:rsidRDefault="0062583F" w:rsidP="0062583F">
            <w:pPr>
              <w:pStyle w:val="ListParagraph"/>
              <w:numPr>
                <w:ilvl w:val="0"/>
                <w:numId w:val="31"/>
              </w:numPr>
              <w:ind w:left="426"/>
              <w:rPr>
                <w:sz w:val="22"/>
                <w:szCs w:val="22"/>
              </w:rPr>
            </w:pPr>
            <w:r w:rsidRPr="00B733FC">
              <w:rPr>
                <w:sz w:val="22"/>
                <w:szCs w:val="22"/>
              </w:rPr>
              <w:t>The tasks and questions are validly mapped against the different ACSF levels</w:t>
            </w:r>
          </w:p>
        </w:tc>
        <w:tc>
          <w:tcPr>
            <w:tcW w:w="7938" w:type="dxa"/>
          </w:tcPr>
          <w:p w:rsidR="0062583F" w:rsidRPr="00B733FC" w:rsidRDefault="0062583F" w:rsidP="0062583F">
            <w:pPr>
              <w:ind w:left="66"/>
              <w:rPr>
                <w:szCs w:val="22"/>
              </w:rPr>
            </w:pPr>
            <w:r w:rsidRPr="00B733FC">
              <w:rPr>
                <w:szCs w:val="22"/>
              </w:rPr>
              <w:t xml:space="preserve">Refer to Criteria </w:t>
            </w:r>
            <w:proofErr w:type="spellStart"/>
            <w:r w:rsidRPr="00B733FC">
              <w:rPr>
                <w:szCs w:val="22"/>
              </w:rPr>
              <w:t>1a</w:t>
            </w:r>
            <w:proofErr w:type="spellEnd"/>
            <w:r w:rsidRPr="00B733FC">
              <w:rPr>
                <w:szCs w:val="22"/>
              </w:rPr>
              <w:t xml:space="preserve">, </w:t>
            </w:r>
            <w:proofErr w:type="spellStart"/>
            <w:r w:rsidRPr="00B733FC">
              <w:rPr>
                <w:szCs w:val="22"/>
              </w:rPr>
              <w:t>3a</w:t>
            </w:r>
            <w:proofErr w:type="spellEnd"/>
            <w:r w:rsidRPr="00B733FC">
              <w:rPr>
                <w:szCs w:val="22"/>
              </w:rPr>
              <w:t xml:space="preserve">, </w:t>
            </w:r>
            <w:proofErr w:type="spellStart"/>
            <w:r w:rsidRPr="00B733FC">
              <w:rPr>
                <w:szCs w:val="22"/>
              </w:rPr>
              <w:t>4a</w:t>
            </w:r>
            <w:proofErr w:type="spellEnd"/>
            <w:r w:rsidRPr="00B733FC">
              <w:rPr>
                <w:szCs w:val="22"/>
              </w:rPr>
              <w:t xml:space="preserve"> and </w:t>
            </w:r>
            <w:proofErr w:type="spellStart"/>
            <w:r w:rsidRPr="00B733FC">
              <w:rPr>
                <w:szCs w:val="22"/>
              </w:rPr>
              <w:t>7a</w:t>
            </w:r>
            <w:proofErr w:type="spellEnd"/>
            <w:r w:rsidRPr="00B733FC">
              <w:rPr>
                <w:szCs w:val="22"/>
              </w:rPr>
              <w:t xml:space="preserve"> above</w:t>
            </w:r>
          </w:p>
          <w:p w:rsidR="0062583F" w:rsidRPr="00B733FC" w:rsidRDefault="0062583F" w:rsidP="0062583F">
            <w:pPr>
              <w:rPr>
                <w:szCs w:val="22"/>
              </w:rPr>
            </w:pPr>
          </w:p>
        </w:tc>
        <w:tc>
          <w:tcPr>
            <w:tcW w:w="3827" w:type="dxa"/>
          </w:tcPr>
          <w:p w:rsidR="0062583F" w:rsidRPr="00B733FC" w:rsidRDefault="0062583F" w:rsidP="0062583F">
            <w:pPr>
              <w:ind w:left="66"/>
              <w:rPr>
                <w:szCs w:val="22"/>
              </w:rPr>
            </w:pPr>
            <w:r w:rsidRPr="00B733FC">
              <w:rPr>
                <w:szCs w:val="22"/>
              </w:rPr>
              <w:t xml:space="preserve">Refer to Criteria </w:t>
            </w:r>
            <w:proofErr w:type="spellStart"/>
            <w:r w:rsidRPr="00B733FC">
              <w:rPr>
                <w:szCs w:val="22"/>
              </w:rPr>
              <w:t>1a</w:t>
            </w:r>
            <w:proofErr w:type="spellEnd"/>
            <w:r w:rsidRPr="00B733FC">
              <w:rPr>
                <w:szCs w:val="22"/>
              </w:rPr>
              <w:t xml:space="preserve">, </w:t>
            </w:r>
            <w:proofErr w:type="spellStart"/>
            <w:r w:rsidRPr="00B733FC">
              <w:rPr>
                <w:szCs w:val="22"/>
              </w:rPr>
              <w:t>3a</w:t>
            </w:r>
            <w:proofErr w:type="spellEnd"/>
            <w:r w:rsidRPr="00B733FC">
              <w:rPr>
                <w:szCs w:val="22"/>
              </w:rPr>
              <w:t xml:space="preserve">, </w:t>
            </w:r>
            <w:proofErr w:type="spellStart"/>
            <w:r w:rsidRPr="00B733FC">
              <w:rPr>
                <w:szCs w:val="22"/>
              </w:rPr>
              <w:t>4a</w:t>
            </w:r>
            <w:proofErr w:type="spellEnd"/>
            <w:r w:rsidRPr="00B733FC">
              <w:rPr>
                <w:szCs w:val="22"/>
              </w:rPr>
              <w:t xml:space="preserve"> and </w:t>
            </w:r>
            <w:proofErr w:type="spellStart"/>
            <w:r w:rsidRPr="00B733FC">
              <w:rPr>
                <w:szCs w:val="22"/>
              </w:rPr>
              <w:t>7a</w:t>
            </w:r>
            <w:proofErr w:type="spellEnd"/>
            <w:r w:rsidRPr="00B733FC">
              <w:rPr>
                <w:szCs w:val="22"/>
              </w:rPr>
              <w:t xml:space="preserve"> above</w:t>
            </w:r>
          </w:p>
          <w:p w:rsidR="0062583F" w:rsidRPr="00B733FC" w:rsidRDefault="0062583F" w:rsidP="0062583F">
            <w:pPr>
              <w:rPr>
                <w:szCs w:val="22"/>
              </w:rPr>
            </w:pPr>
          </w:p>
        </w:tc>
      </w:tr>
      <w:tr w:rsidR="0062583F" w:rsidRPr="00B733FC" w:rsidTr="00554C36">
        <w:tc>
          <w:tcPr>
            <w:tcW w:w="2802" w:type="dxa"/>
          </w:tcPr>
          <w:p w:rsidR="0062583F" w:rsidRPr="00B733FC" w:rsidRDefault="0062583F" w:rsidP="0062583F">
            <w:pPr>
              <w:pStyle w:val="ListParagraph"/>
              <w:numPr>
                <w:ilvl w:val="0"/>
                <w:numId w:val="31"/>
              </w:numPr>
              <w:ind w:left="426"/>
              <w:rPr>
                <w:sz w:val="22"/>
                <w:szCs w:val="22"/>
              </w:rPr>
            </w:pPr>
            <w:r w:rsidRPr="00B733FC">
              <w:rPr>
                <w:sz w:val="22"/>
                <w:szCs w:val="22"/>
              </w:rPr>
              <w:t>Administration guidelines include clear details of the conditions under which the assessment should take place including allowance for special consideration where appropriate</w:t>
            </w:r>
          </w:p>
        </w:tc>
        <w:tc>
          <w:tcPr>
            <w:tcW w:w="7938" w:type="dxa"/>
          </w:tcPr>
          <w:p w:rsidR="0062583F" w:rsidRPr="00B733FC" w:rsidRDefault="0062583F" w:rsidP="0062583F">
            <w:pPr>
              <w:ind w:left="66"/>
              <w:rPr>
                <w:szCs w:val="22"/>
              </w:rPr>
            </w:pPr>
            <w:r w:rsidRPr="00B733FC">
              <w:rPr>
                <w:szCs w:val="22"/>
              </w:rPr>
              <w:t>Refer to Criteria 10 above</w:t>
            </w:r>
          </w:p>
          <w:p w:rsidR="0062583F" w:rsidRPr="00B733FC" w:rsidRDefault="0062583F" w:rsidP="0062583F">
            <w:pPr>
              <w:rPr>
                <w:szCs w:val="22"/>
              </w:rPr>
            </w:pPr>
          </w:p>
        </w:tc>
        <w:tc>
          <w:tcPr>
            <w:tcW w:w="3827" w:type="dxa"/>
          </w:tcPr>
          <w:p w:rsidR="0062583F" w:rsidRPr="00B733FC" w:rsidRDefault="0062583F" w:rsidP="0062583F">
            <w:pPr>
              <w:ind w:left="66"/>
              <w:rPr>
                <w:szCs w:val="22"/>
              </w:rPr>
            </w:pPr>
            <w:r w:rsidRPr="00B733FC">
              <w:rPr>
                <w:szCs w:val="22"/>
              </w:rPr>
              <w:t>Refer to Criteria 10 above</w:t>
            </w:r>
          </w:p>
          <w:p w:rsidR="0062583F" w:rsidRPr="00B733FC" w:rsidRDefault="0062583F" w:rsidP="0062583F">
            <w:pPr>
              <w:rPr>
                <w:szCs w:val="22"/>
              </w:rPr>
            </w:pPr>
          </w:p>
        </w:tc>
      </w:tr>
      <w:tr w:rsidR="004B2456" w:rsidRPr="00B733FC" w:rsidTr="00554C36">
        <w:tc>
          <w:tcPr>
            <w:tcW w:w="14567" w:type="dxa"/>
            <w:gridSpan w:val="3"/>
            <w:shd w:val="clear" w:color="auto" w:fill="000000" w:themeFill="text1"/>
          </w:tcPr>
          <w:p w:rsidR="004B2456" w:rsidRPr="00B733FC" w:rsidRDefault="004B2456" w:rsidP="00554C36">
            <w:pPr>
              <w:pageBreakBefore/>
              <w:rPr>
                <w:b/>
                <w:sz w:val="26"/>
              </w:rPr>
            </w:pPr>
            <w:r w:rsidRPr="00B733FC">
              <w:rPr>
                <w:b/>
                <w:sz w:val="26"/>
              </w:rPr>
              <w:lastRenderedPageBreak/>
              <w:t>Criterion 4: Well-constructed</w:t>
            </w:r>
          </w:p>
        </w:tc>
      </w:tr>
      <w:tr w:rsidR="0062583F" w:rsidRPr="00B733FC" w:rsidTr="006C4521">
        <w:trPr>
          <w:cantSplit/>
        </w:trPr>
        <w:tc>
          <w:tcPr>
            <w:tcW w:w="2802" w:type="dxa"/>
          </w:tcPr>
          <w:p w:rsidR="0062583F" w:rsidRPr="00B733FC" w:rsidRDefault="0062583F" w:rsidP="006C4521">
            <w:pPr>
              <w:jc w:val="left"/>
              <w:rPr>
                <w:rFonts w:eastAsiaTheme="minorHAnsi"/>
                <w:b/>
                <w:sz w:val="26"/>
                <w:szCs w:val="26"/>
              </w:rPr>
            </w:pPr>
            <w:r w:rsidRPr="00B733FC">
              <w:rPr>
                <w:rFonts w:eastAsiaTheme="minorHAnsi"/>
                <w:b/>
                <w:sz w:val="26"/>
                <w:szCs w:val="26"/>
              </w:rPr>
              <w:t>Criteria</w:t>
            </w:r>
          </w:p>
        </w:tc>
        <w:tc>
          <w:tcPr>
            <w:tcW w:w="7938" w:type="dxa"/>
          </w:tcPr>
          <w:p w:rsidR="0062583F" w:rsidRPr="00B733FC" w:rsidRDefault="0062583F" w:rsidP="006C4521">
            <w:pPr>
              <w:jc w:val="left"/>
              <w:rPr>
                <w:rFonts w:eastAsiaTheme="minorHAnsi"/>
                <w:b/>
                <w:sz w:val="26"/>
                <w:szCs w:val="26"/>
              </w:rPr>
            </w:pPr>
            <w:r w:rsidRPr="00B733FC">
              <w:rPr>
                <w:rFonts w:eastAsiaTheme="minorHAnsi"/>
                <w:b/>
                <w:sz w:val="26"/>
                <w:szCs w:val="26"/>
              </w:rPr>
              <w:t>Evidence of the following should be made available</w:t>
            </w:r>
          </w:p>
        </w:tc>
        <w:tc>
          <w:tcPr>
            <w:tcW w:w="3827" w:type="dxa"/>
          </w:tcPr>
          <w:p w:rsidR="0062583F" w:rsidRPr="00B733FC" w:rsidRDefault="0062583F" w:rsidP="006C4521">
            <w:pPr>
              <w:jc w:val="left"/>
              <w:rPr>
                <w:rFonts w:eastAsiaTheme="minorHAnsi"/>
                <w:b/>
                <w:sz w:val="26"/>
                <w:szCs w:val="26"/>
              </w:rPr>
            </w:pPr>
            <w:r w:rsidRPr="00B733FC">
              <w:rPr>
                <w:rFonts w:eastAsiaTheme="minorHAnsi"/>
                <w:b/>
                <w:sz w:val="26"/>
                <w:szCs w:val="26"/>
              </w:rPr>
              <w:t>Possible source of evidence</w:t>
            </w:r>
          </w:p>
        </w:tc>
      </w:tr>
      <w:tr w:rsidR="00D83681" w:rsidRPr="00B733FC" w:rsidTr="00554C36">
        <w:tc>
          <w:tcPr>
            <w:tcW w:w="2802" w:type="dxa"/>
          </w:tcPr>
          <w:p w:rsidR="00D83681" w:rsidRPr="00B733FC" w:rsidRDefault="00D83681" w:rsidP="0062583F">
            <w:pPr>
              <w:pStyle w:val="ListParagraph"/>
              <w:numPr>
                <w:ilvl w:val="0"/>
                <w:numId w:val="31"/>
              </w:numPr>
              <w:ind w:left="426"/>
              <w:rPr>
                <w:sz w:val="22"/>
                <w:szCs w:val="22"/>
              </w:rPr>
            </w:pPr>
            <w:r w:rsidRPr="00B733FC">
              <w:rPr>
                <w:sz w:val="22"/>
                <w:szCs w:val="22"/>
              </w:rPr>
              <w:t>The LLN assessment tool is well constructed with quality presentation and quality and clear sets of instructions for both the learners being assessed and for the administrators of the assessment.</w:t>
            </w:r>
          </w:p>
        </w:tc>
        <w:tc>
          <w:tcPr>
            <w:tcW w:w="7938" w:type="dxa"/>
          </w:tcPr>
          <w:p w:rsidR="00D83681" w:rsidRPr="00B733FC" w:rsidRDefault="00D83681" w:rsidP="00D83681">
            <w:pPr>
              <w:ind w:left="66"/>
              <w:rPr>
                <w:szCs w:val="22"/>
              </w:rPr>
            </w:pPr>
            <w:r w:rsidRPr="00B733FC">
              <w:rPr>
                <w:szCs w:val="22"/>
              </w:rPr>
              <w:t>The design, structure, content and supporting documentation and user guides for the assessment tool, including the texts/stimuli and the questions:</w:t>
            </w:r>
          </w:p>
          <w:p w:rsidR="00D83681" w:rsidRPr="00B733FC" w:rsidRDefault="00D83681" w:rsidP="003C3C61">
            <w:pPr>
              <w:pStyle w:val="ListParagraph"/>
              <w:numPr>
                <w:ilvl w:val="0"/>
                <w:numId w:val="50"/>
              </w:numPr>
              <w:rPr>
                <w:sz w:val="22"/>
                <w:szCs w:val="22"/>
              </w:rPr>
            </w:pPr>
            <w:r w:rsidRPr="00B733FC">
              <w:rPr>
                <w:sz w:val="22"/>
                <w:szCs w:val="22"/>
              </w:rPr>
              <w:t>use clear language</w:t>
            </w:r>
          </w:p>
          <w:p w:rsidR="00D83681" w:rsidRPr="00B733FC" w:rsidRDefault="00D83681" w:rsidP="003C3C61">
            <w:pPr>
              <w:pStyle w:val="ListParagraph"/>
              <w:numPr>
                <w:ilvl w:val="0"/>
                <w:numId w:val="50"/>
              </w:numPr>
              <w:rPr>
                <w:sz w:val="22"/>
                <w:szCs w:val="22"/>
              </w:rPr>
            </w:pPr>
            <w:r w:rsidRPr="00B733FC">
              <w:rPr>
                <w:sz w:val="22"/>
                <w:szCs w:val="22"/>
              </w:rPr>
              <w:t>use clear and clean layout</w:t>
            </w:r>
          </w:p>
          <w:p w:rsidR="00D83681" w:rsidRPr="00B733FC" w:rsidRDefault="00D83681" w:rsidP="003C3C61">
            <w:pPr>
              <w:pStyle w:val="ListParagraph"/>
              <w:numPr>
                <w:ilvl w:val="0"/>
                <w:numId w:val="50"/>
              </w:numPr>
              <w:rPr>
                <w:sz w:val="22"/>
                <w:szCs w:val="22"/>
              </w:rPr>
            </w:pPr>
            <w:r w:rsidRPr="00B733FC">
              <w:rPr>
                <w:sz w:val="22"/>
                <w:szCs w:val="22"/>
              </w:rPr>
              <w:t>have clear navigation if online</w:t>
            </w:r>
          </w:p>
          <w:p w:rsidR="00D83681" w:rsidRPr="00B733FC" w:rsidRDefault="00D83681" w:rsidP="003C3C61">
            <w:pPr>
              <w:pStyle w:val="ListParagraph"/>
              <w:numPr>
                <w:ilvl w:val="0"/>
                <w:numId w:val="50"/>
              </w:numPr>
              <w:rPr>
                <w:sz w:val="22"/>
                <w:szCs w:val="22"/>
              </w:rPr>
            </w:pPr>
            <w:r w:rsidRPr="00B733FC">
              <w:rPr>
                <w:sz w:val="22"/>
                <w:szCs w:val="22"/>
              </w:rPr>
              <w:t>use engaging material and appearance</w:t>
            </w:r>
          </w:p>
          <w:p w:rsidR="00D83681" w:rsidRPr="00B733FC" w:rsidRDefault="00D83681" w:rsidP="003C3C61">
            <w:pPr>
              <w:pStyle w:val="ListParagraph"/>
              <w:numPr>
                <w:ilvl w:val="0"/>
                <w:numId w:val="50"/>
              </w:numPr>
              <w:rPr>
                <w:sz w:val="22"/>
                <w:szCs w:val="22"/>
              </w:rPr>
            </w:pPr>
            <w:r w:rsidRPr="00B733FC">
              <w:rPr>
                <w:sz w:val="22"/>
                <w:szCs w:val="22"/>
              </w:rPr>
              <w:t xml:space="preserve">use appropriate contexts remembering the performance features of the ACSF for level 3 indicate there </w:t>
            </w:r>
            <w:r w:rsidR="007C17C4" w:rsidRPr="00B733FC">
              <w:rPr>
                <w:sz w:val="22"/>
                <w:szCs w:val="22"/>
              </w:rPr>
              <w:t>should be</w:t>
            </w:r>
            <w:r w:rsidR="00AB449E" w:rsidRPr="00B733FC">
              <w:rPr>
                <w:sz w:val="22"/>
                <w:szCs w:val="22"/>
              </w:rPr>
              <w:t xml:space="preserve"> </w:t>
            </w:r>
            <w:r w:rsidRPr="00B733FC">
              <w:rPr>
                <w:sz w:val="22"/>
                <w:szCs w:val="22"/>
              </w:rPr>
              <w:t>a combination of familiar and unfamiliar contexts</w:t>
            </w:r>
          </w:p>
          <w:p w:rsidR="00D83681" w:rsidRPr="00B733FC" w:rsidRDefault="00385247" w:rsidP="003C3C61">
            <w:pPr>
              <w:pStyle w:val="ListParagraph"/>
              <w:numPr>
                <w:ilvl w:val="0"/>
                <w:numId w:val="50"/>
              </w:numPr>
              <w:rPr>
                <w:sz w:val="22"/>
                <w:szCs w:val="22"/>
              </w:rPr>
            </w:pPr>
            <w:r w:rsidRPr="00B733FC">
              <w:rPr>
                <w:sz w:val="22"/>
              </w:rPr>
              <w:t>reflects the contemporary use of English in Australia.</w:t>
            </w:r>
          </w:p>
        </w:tc>
        <w:tc>
          <w:tcPr>
            <w:tcW w:w="3827" w:type="dxa"/>
          </w:tcPr>
          <w:p w:rsidR="00A122EE" w:rsidRPr="00B733FC" w:rsidRDefault="00A122EE" w:rsidP="00D83681">
            <w:pPr>
              <w:jc w:val="left"/>
              <w:rPr>
                <w:szCs w:val="22"/>
              </w:rPr>
            </w:pPr>
            <w:r w:rsidRPr="00B733FC">
              <w:rPr>
                <w:szCs w:val="22"/>
              </w:rPr>
              <w:t>Copies of the content of the Assessment tool provided – for online assessment logins are provided to access the assessment.</w:t>
            </w:r>
          </w:p>
          <w:p w:rsidR="00D83681" w:rsidRPr="00B733FC" w:rsidRDefault="00D83681" w:rsidP="00D83681">
            <w:pPr>
              <w:jc w:val="left"/>
              <w:rPr>
                <w:szCs w:val="22"/>
              </w:rPr>
            </w:pPr>
            <w:r w:rsidRPr="00B733FC">
              <w:rPr>
                <w:szCs w:val="22"/>
              </w:rPr>
              <w:t>Technical Manual or detailed in supporting documentation.</w:t>
            </w:r>
          </w:p>
          <w:p w:rsidR="00D83681" w:rsidRPr="00B733FC" w:rsidRDefault="00D83681" w:rsidP="00D83681">
            <w:pPr>
              <w:jc w:val="left"/>
              <w:rPr>
                <w:rFonts w:eastAsiaTheme="minorHAnsi"/>
              </w:rPr>
            </w:pPr>
          </w:p>
          <w:p w:rsidR="00D83681" w:rsidRPr="00B733FC" w:rsidRDefault="00D83681" w:rsidP="00D83681">
            <w:pPr>
              <w:jc w:val="left"/>
              <w:rPr>
                <w:rFonts w:eastAsiaTheme="minorHAnsi"/>
              </w:rPr>
            </w:pPr>
            <w:r w:rsidRPr="00B733FC">
              <w:rPr>
                <w:rFonts w:eastAsiaTheme="minorHAnsi"/>
              </w:rPr>
              <w:t>Provided:</w:t>
            </w:r>
          </w:p>
          <w:p w:rsidR="00D83681" w:rsidRPr="00B733FC" w:rsidRDefault="00D83681" w:rsidP="00D83681">
            <w:pPr>
              <w:jc w:val="left"/>
              <w:rPr>
                <w:rFonts w:eastAsiaTheme="minorHAnsi"/>
              </w:rPr>
            </w:pPr>
            <w:r w:rsidRPr="00B733FC">
              <w:rPr>
                <w:rFonts w:eastAsiaTheme="minorHAnsi"/>
              </w:rPr>
              <w:t xml:space="preserve">Yes  </w:t>
            </w:r>
            <w:r w:rsidRPr="00B733FC">
              <w:rPr>
                <w:rFonts w:eastAsiaTheme="minorHAnsi"/>
              </w:rPr>
              <w:sym w:font="Wingdings" w:char="F06F"/>
            </w:r>
            <w:r w:rsidRPr="00B733FC">
              <w:rPr>
                <w:rFonts w:eastAsiaTheme="minorHAnsi"/>
              </w:rPr>
              <w:t xml:space="preserve">                            No  </w:t>
            </w:r>
            <w:r w:rsidRPr="00B733FC">
              <w:rPr>
                <w:rFonts w:eastAsiaTheme="minorHAnsi"/>
              </w:rPr>
              <w:sym w:font="Wingdings" w:char="F06F"/>
            </w:r>
          </w:p>
        </w:tc>
      </w:tr>
      <w:tr w:rsidR="003C3C61" w:rsidRPr="00D35E68" w:rsidTr="00554C36">
        <w:tc>
          <w:tcPr>
            <w:tcW w:w="2802" w:type="dxa"/>
          </w:tcPr>
          <w:p w:rsidR="003C3C61" w:rsidRPr="00B733FC" w:rsidRDefault="003C3C61" w:rsidP="003C3C61">
            <w:pPr>
              <w:pStyle w:val="ListParagraph"/>
              <w:numPr>
                <w:ilvl w:val="0"/>
                <w:numId w:val="31"/>
              </w:numPr>
              <w:ind w:left="426"/>
              <w:rPr>
                <w:sz w:val="22"/>
                <w:szCs w:val="22"/>
              </w:rPr>
            </w:pPr>
            <w:r w:rsidRPr="00B733FC">
              <w:rPr>
                <w:sz w:val="22"/>
                <w:szCs w:val="22"/>
              </w:rPr>
              <w:t>Administration guidelines include clear details of the delivery of the assessment and the conditions under which the assessment should take place</w:t>
            </w:r>
          </w:p>
        </w:tc>
        <w:tc>
          <w:tcPr>
            <w:tcW w:w="7938" w:type="dxa"/>
          </w:tcPr>
          <w:p w:rsidR="003C3C61" w:rsidRPr="00B733FC" w:rsidRDefault="003C3C61" w:rsidP="003C3C61">
            <w:pPr>
              <w:ind w:left="66"/>
              <w:rPr>
                <w:szCs w:val="22"/>
              </w:rPr>
            </w:pPr>
            <w:r w:rsidRPr="00B733FC">
              <w:rPr>
                <w:szCs w:val="22"/>
              </w:rPr>
              <w:t>Refer to Criteria 10 above</w:t>
            </w:r>
          </w:p>
          <w:p w:rsidR="003C3C61" w:rsidRPr="00B733FC" w:rsidRDefault="003C3C61" w:rsidP="003C3C61">
            <w:pPr>
              <w:rPr>
                <w:szCs w:val="22"/>
              </w:rPr>
            </w:pPr>
          </w:p>
        </w:tc>
        <w:tc>
          <w:tcPr>
            <w:tcW w:w="3827" w:type="dxa"/>
          </w:tcPr>
          <w:p w:rsidR="003C3C61" w:rsidRDefault="003C3C61" w:rsidP="003C3C61">
            <w:pPr>
              <w:ind w:left="66"/>
              <w:rPr>
                <w:szCs w:val="22"/>
              </w:rPr>
            </w:pPr>
            <w:r w:rsidRPr="00B733FC">
              <w:rPr>
                <w:szCs w:val="22"/>
              </w:rPr>
              <w:t>Refer to Criteria 10 above</w:t>
            </w:r>
          </w:p>
          <w:p w:rsidR="003C3C61" w:rsidRPr="00C57816" w:rsidRDefault="003C3C61" w:rsidP="003C3C61">
            <w:pPr>
              <w:rPr>
                <w:szCs w:val="22"/>
              </w:rPr>
            </w:pPr>
          </w:p>
        </w:tc>
      </w:tr>
    </w:tbl>
    <w:p w:rsidR="004B2456" w:rsidRDefault="004B2456" w:rsidP="004B2456">
      <w:pPr>
        <w:rPr>
          <w:rFonts w:ascii="Times New Roman" w:hAnsi="Times New Roman"/>
          <w:sz w:val="24"/>
          <w:szCs w:val="24"/>
        </w:rPr>
      </w:pPr>
    </w:p>
    <w:p w:rsidR="00FF011C" w:rsidRPr="00D35E68" w:rsidRDefault="00FF011C" w:rsidP="00CB5166">
      <w:pPr>
        <w:rPr>
          <w:rFonts w:ascii="Times New Roman" w:hAnsi="Times New Roman"/>
          <w:sz w:val="24"/>
          <w:szCs w:val="24"/>
        </w:rPr>
      </w:pPr>
    </w:p>
    <w:sectPr w:rsidR="00FF011C" w:rsidRPr="00D35E68" w:rsidSect="006C4521">
      <w:type w:val="oddPage"/>
      <w:pgSz w:w="16839" w:h="11907" w:orient="landscape" w:code="9"/>
      <w:pgMar w:top="1440" w:right="1080" w:bottom="1440" w:left="1080" w:header="0" w:footer="454" w:gutter="0"/>
      <w:cols w:space="737"/>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812" w:rsidRDefault="004E5812">
      <w:r>
        <w:separator/>
      </w:r>
    </w:p>
  </w:endnote>
  <w:endnote w:type="continuationSeparator" w:id="0">
    <w:p w:rsidR="004E5812" w:rsidRDefault="004E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GillSans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mada">
    <w:altName w:val="Armada"/>
    <w:panose1 w:val="00000000000000000000"/>
    <w:charset w:val="00"/>
    <w:family w:val="swiss"/>
    <w:notTrueType/>
    <w:pitch w:val="default"/>
    <w:sig w:usb0="00000003" w:usb1="00000000" w:usb2="00000000" w:usb3="00000000" w:csb0="00000001" w:csb1="00000000"/>
  </w:font>
  <w:font w:name="Frutiger 45 Light">
    <w:altName w:val="Frutiger 45 Light"/>
    <w:panose1 w:val="00000000000000000000"/>
    <w:charset w:val="00"/>
    <w:family w:val="swiss"/>
    <w:notTrueType/>
    <w:pitch w:val="default"/>
    <w:sig w:usb0="00000003" w:usb1="00000000" w:usb2="00000000" w:usb3="00000000" w:csb0="00000001" w:csb1="00000000"/>
  </w:font>
  <w:font w:name="Frutiger 55 Roman">
    <w:altName w:val="Frutiger 55 Roman"/>
    <w:panose1 w:val="00000000000000000000"/>
    <w:charset w:val="00"/>
    <w:family w:val="roman"/>
    <w:notTrueType/>
    <w:pitch w:val="default"/>
    <w:sig w:usb0="00000003" w:usb1="00000000" w:usb2="00000000" w:usb3="00000000" w:csb0="00000001" w:csb1="00000000"/>
  </w:font>
  <w:font w:name="Times New Roman PS MT">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62B" w:rsidRDefault="004456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62B" w:rsidRDefault="004456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62B" w:rsidRDefault="0044562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8505373"/>
      <w:docPartObj>
        <w:docPartGallery w:val="Page Numbers (Bottom of Page)"/>
        <w:docPartUnique/>
      </w:docPartObj>
    </w:sdtPr>
    <w:sdtEndPr>
      <w:rPr>
        <w:rFonts w:asciiTheme="minorHAnsi" w:hAnsiTheme="minorHAnsi"/>
      </w:rPr>
    </w:sdtEndPr>
    <w:sdtContent>
      <w:p w:rsidR="004E5812" w:rsidRPr="00A32A58" w:rsidRDefault="004E5812" w:rsidP="00126935">
        <w:pPr>
          <w:pStyle w:val="Footer"/>
          <w:jc w:val="right"/>
          <w:rPr>
            <w:rFonts w:asciiTheme="minorHAnsi" w:hAnsiTheme="minorHAnsi"/>
          </w:rPr>
        </w:pPr>
        <w:r w:rsidRPr="00A32A58">
          <w:rPr>
            <w:rFonts w:asciiTheme="minorHAnsi" w:hAnsiTheme="minorHAnsi"/>
          </w:rPr>
          <w:fldChar w:fldCharType="begin"/>
        </w:r>
        <w:r w:rsidRPr="00A32A58">
          <w:rPr>
            <w:rFonts w:asciiTheme="minorHAnsi" w:hAnsiTheme="minorHAnsi"/>
          </w:rPr>
          <w:instrText xml:space="preserve"> PAGE   \* MERGEFORMAT </w:instrText>
        </w:r>
        <w:r w:rsidRPr="00A32A58">
          <w:rPr>
            <w:rFonts w:asciiTheme="minorHAnsi" w:hAnsiTheme="minorHAnsi"/>
          </w:rPr>
          <w:fldChar w:fldCharType="separate"/>
        </w:r>
        <w:r w:rsidR="00232E74">
          <w:rPr>
            <w:rFonts w:asciiTheme="minorHAnsi" w:hAnsiTheme="minorHAnsi"/>
            <w:noProof/>
          </w:rPr>
          <w:t>44</w:t>
        </w:r>
        <w:r w:rsidRPr="00A32A58">
          <w:rPr>
            <w:rFonts w:asciiTheme="minorHAnsi" w:hAnsiTheme="minorHAnsi"/>
            <w:noProof/>
          </w:rPr>
          <w:fldChar w:fldCharType="end"/>
        </w:r>
      </w:p>
    </w:sdtContent>
  </w:sdt>
  <w:p w:rsidR="004E5812" w:rsidRPr="00126935" w:rsidRDefault="004E5812" w:rsidP="00126935">
    <w:pPr>
      <w:pStyle w:val="Footer"/>
      <w:rPr>
        <w:rFonts w:asciiTheme="minorHAnsi" w:hAnsiTheme="minorHAnsi"/>
        <w:i/>
        <w:sz w:val="10"/>
      </w:rPr>
    </w:pPr>
    <w:r w:rsidRPr="00BC0BA7">
      <w:rPr>
        <w:rFonts w:asciiTheme="minorHAnsi" w:hAnsiTheme="minorHAnsi" w:cs="Arial"/>
        <w:i/>
        <w:color w:val="5F497A" w:themeColor="accent4" w:themeShade="BF"/>
        <w:szCs w:val="48"/>
      </w:rPr>
      <w:t xml:space="preserve">Assessment of LLN testing </w:t>
    </w:r>
    <w:r>
      <w:rPr>
        <w:rFonts w:asciiTheme="minorHAnsi" w:hAnsiTheme="minorHAnsi" w:cs="Arial"/>
        <w:i/>
        <w:color w:val="5F497A" w:themeColor="accent4" w:themeShade="BF"/>
        <w:szCs w:val="48"/>
      </w:rPr>
      <w:t>tools</w:t>
    </w:r>
    <w:r w:rsidRPr="00BC0BA7">
      <w:rPr>
        <w:rFonts w:asciiTheme="minorHAnsi" w:hAnsiTheme="minorHAnsi" w:cs="Arial"/>
        <w:i/>
        <w:color w:val="5F497A" w:themeColor="accent4" w:themeShade="BF"/>
        <w:szCs w:val="48"/>
      </w:rPr>
      <w:t xml:space="preserve"> for </w:t>
    </w:r>
    <w:r>
      <w:rPr>
        <w:rFonts w:asciiTheme="minorHAnsi" w:hAnsiTheme="minorHAnsi" w:cs="Arial"/>
        <w:i/>
        <w:color w:val="5F497A" w:themeColor="accent4" w:themeShade="BF"/>
        <w:szCs w:val="48"/>
      </w:rPr>
      <w:t xml:space="preserve">the </w:t>
    </w:r>
    <w:r w:rsidRPr="00BC0BA7">
      <w:rPr>
        <w:rFonts w:asciiTheme="minorHAnsi" w:hAnsiTheme="minorHAnsi" w:cs="Arial"/>
        <w:i/>
        <w:color w:val="5F497A" w:themeColor="accent4" w:themeShade="BF"/>
        <w:szCs w:val="48"/>
      </w:rPr>
      <w:t xml:space="preserve">VET </w:t>
    </w:r>
    <w:r>
      <w:rPr>
        <w:rFonts w:asciiTheme="minorHAnsi" w:hAnsiTheme="minorHAnsi" w:cs="Arial"/>
        <w:i/>
        <w:color w:val="5F497A" w:themeColor="accent4" w:themeShade="BF"/>
        <w:szCs w:val="48"/>
      </w:rPr>
      <w:t>Student Loans program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812" w:rsidRDefault="004E5812">
      <w:r>
        <w:separator/>
      </w:r>
    </w:p>
  </w:footnote>
  <w:footnote w:type="continuationSeparator" w:id="0">
    <w:p w:rsidR="004E5812" w:rsidRDefault="004E58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62B" w:rsidRDefault="004456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62B" w:rsidRDefault="004456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812" w:rsidRDefault="004E5812">
    <w:pPr>
      <w:ind w:left="-1639" w:right="-1644"/>
      <w:jc w:val="center"/>
      <w:rPr>
        <w:noProof/>
      </w:rPr>
    </w:pPr>
    <w:r>
      <w:rPr>
        <w:noProof/>
        <w:lang w:eastAsia="en-AU"/>
      </w:rPr>
      <w:drawing>
        <wp:inline distT="0" distB="0" distL="0" distR="0" wp14:anchorId="2566EB95" wp14:editId="78687C8E">
          <wp:extent cx="7499350" cy="1091565"/>
          <wp:effectExtent l="19050" t="0" r="6350" b="0"/>
          <wp:docPr id="5" name="Picture 5" descr="Header_mono_Impro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er_mono_Improving"/>
                  <pic:cNvPicPr>
                    <a:picLocks noChangeAspect="1" noChangeArrowheads="1"/>
                  </pic:cNvPicPr>
                </pic:nvPicPr>
                <pic:blipFill>
                  <a:blip r:embed="rId1"/>
                  <a:srcRect/>
                  <a:stretch>
                    <a:fillRect/>
                  </a:stretch>
                </pic:blipFill>
                <pic:spPr bwMode="auto">
                  <a:xfrm>
                    <a:off x="0" y="0"/>
                    <a:ext cx="7499350" cy="1091565"/>
                  </a:xfrm>
                  <a:prstGeom prst="rect">
                    <a:avLst/>
                  </a:prstGeom>
                  <a:noFill/>
                  <a:ln w="9525">
                    <a:noFill/>
                    <a:miter lim="800000"/>
                    <a:headEnd/>
                    <a:tailEnd/>
                  </a:ln>
                </pic:spPr>
              </pic:pic>
            </a:graphicData>
          </a:graphic>
        </wp:inline>
      </w:drawing>
    </w:r>
  </w:p>
  <w:p w:rsidR="004E5812" w:rsidRDefault="004E5812">
    <w:pPr>
      <w:ind w:left="-992" w:right="-1644"/>
      <w:jc w:val="right"/>
      <w:rPr>
        <w:noProof/>
      </w:rPr>
    </w:pPr>
  </w:p>
  <w:p w:rsidR="004E5812" w:rsidRDefault="004E5812">
    <w:pPr>
      <w:ind w:left="-992" w:right="-1644"/>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812" w:rsidRDefault="004E5812">
    <w:pPr>
      <w:ind w:left="-1639" w:right="-1644"/>
      <w:jc w:val="center"/>
      <w:rPr>
        <w:noProof/>
      </w:rPr>
    </w:pPr>
    <w:r>
      <w:rPr>
        <w:noProof/>
        <w:lang w:eastAsia="en-AU"/>
      </w:rPr>
      <w:drawing>
        <wp:inline distT="0" distB="0" distL="0" distR="0" wp14:anchorId="1D23E11E" wp14:editId="04800C3A">
          <wp:extent cx="7499350" cy="1091565"/>
          <wp:effectExtent l="19050" t="0" r="6350" b="0"/>
          <wp:docPr id="15" name="Picture 15" descr="Header_mono_Impro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er_mono_Improving"/>
                  <pic:cNvPicPr>
                    <a:picLocks noChangeAspect="1" noChangeArrowheads="1"/>
                  </pic:cNvPicPr>
                </pic:nvPicPr>
                <pic:blipFill>
                  <a:blip r:embed="rId1"/>
                  <a:srcRect/>
                  <a:stretch>
                    <a:fillRect/>
                  </a:stretch>
                </pic:blipFill>
                <pic:spPr bwMode="auto">
                  <a:xfrm>
                    <a:off x="0" y="0"/>
                    <a:ext cx="7499350" cy="1091565"/>
                  </a:xfrm>
                  <a:prstGeom prst="rect">
                    <a:avLst/>
                  </a:prstGeom>
                  <a:noFill/>
                  <a:ln w="9525">
                    <a:noFill/>
                    <a:miter lim="800000"/>
                    <a:headEnd/>
                    <a:tailEnd/>
                  </a:ln>
                </pic:spPr>
              </pic:pic>
            </a:graphicData>
          </a:graphic>
        </wp:inline>
      </w:drawing>
    </w:r>
  </w:p>
  <w:p w:rsidR="004E5812" w:rsidRDefault="004E5812">
    <w:pPr>
      <w:ind w:left="-992" w:right="-1644"/>
      <w:jc w:val="right"/>
      <w:rPr>
        <w:noProof/>
      </w:rPr>
    </w:pPr>
  </w:p>
  <w:p w:rsidR="004E5812" w:rsidRDefault="004E5812">
    <w:pPr>
      <w:ind w:left="-992" w:right="-1644"/>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E32"/>
    <w:multiLevelType w:val="hybridMultilevel"/>
    <w:tmpl w:val="1098E86E"/>
    <w:lvl w:ilvl="0" w:tplc="0C090017">
      <w:start w:val="1"/>
      <w:numFmt w:val="low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3A578D1"/>
    <w:multiLevelType w:val="hybridMultilevel"/>
    <w:tmpl w:val="70527C04"/>
    <w:lvl w:ilvl="0" w:tplc="F64EA17E">
      <w:start w:val="1"/>
      <w:numFmt w:val="lowerLetter"/>
      <w:lvlText w:val="%1)"/>
      <w:lvlJc w:val="left"/>
      <w:pPr>
        <w:ind w:left="42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0D7F6C"/>
    <w:multiLevelType w:val="hybridMultilevel"/>
    <w:tmpl w:val="CA908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7B4440D"/>
    <w:multiLevelType w:val="hybridMultilevel"/>
    <w:tmpl w:val="F2B47FD8"/>
    <w:lvl w:ilvl="0" w:tplc="3E827872">
      <w:start w:val="1"/>
      <w:numFmt w:val="lowerLetter"/>
      <w:lvlText w:val="%1)"/>
      <w:lvlJc w:val="left"/>
      <w:pPr>
        <w:ind w:left="42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8834571"/>
    <w:multiLevelType w:val="singleLevel"/>
    <w:tmpl w:val="C3B6C1FE"/>
    <w:lvl w:ilvl="0">
      <w:start w:val="1"/>
      <w:numFmt w:val="bullet"/>
      <w:pStyle w:val="bulletpoints"/>
      <w:lvlText w:val=""/>
      <w:lvlJc w:val="left"/>
      <w:pPr>
        <w:tabs>
          <w:tab w:val="num" w:pos="360"/>
        </w:tabs>
        <w:ind w:left="360" w:hanging="360"/>
      </w:pPr>
      <w:rPr>
        <w:rFonts w:ascii="Symbol" w:hAnsi="Symbol" w:hint="default"/>
        <w:color w:val="auto"/>
      </w:rPr>
    </w:lvl>
  </w:abstractNum>
  <w:abstractNum w:abstractNumId="5">
    <w:nsid w:val="08B12FB8"/>
    <w:multiLevelType w:val="hybridMultilevel"/>
    <w:tmpl w:val="C8E6D52A"/>
    <w:lvl w:ilvl="0" w:tplc="32AA2FE6">
      <w:start w:val="1"/>
      <w:numFmt w:val="lowerLetter"/>
      <w:lvlText w:val="%1)"/>
      <w:lvlJc w:val="left"/>
      <w:pPr>
        <w:ind w:left="42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9E66E4E"/>
    <w:multiLevelType w:val="multilevel"/>
    <w:tmpl w:val="DABABAC6"/>
    <w:styleLink w:val="Bullet"/>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abstractNum>
  <w:abstractNum w:abstractNumId="7">
    <w:nsid w:val="0A3D0961"/>
    <w:multiLevelType w:val="hybridMultilevel"/>
    <w:tmpl w:val="13088030"/>
    <w:lvl w:ilvl="0" w:tplc="DEF4CE9E">
      <w:start w:val="1"/>
      <w:numFmt w:val="lowerLetter"/>
      <w:lvlText w:val="%1)"/>
      <w:lvlJc w:val="left"/>
      <w:pPr>
        <w:ind w:left="42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F7B25D2"/>
    <w:multiLevelType w:val="hybridMultilevel"/>
    <w:tmpl w:val="46BAC2D4"/>
    <w:lvl w:ilvl="0" w:tplc="4BC05D94">
      <w:start w:val="1"/>
      <w:numFmt w:val="lowerLetter"/>
      <w:lvlText w:val="%1)"/>
      <w:lvlJc w:val="left"/>
      <w:pPr>
        <w:ind w:left="36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0F9A4784"/>
    <w:multiLevelType w:val="hybridMultilevel"/>
    <w:tmpl w:val="AC1667AE"/>
    <w:lvl w:ilvl="0" w:tplc="E3F0FAA4">
      <w:start w:val="1"/>
      <w:numFmt w:val="lowerLetter"/>
      <w:lvlText w:val="%1)"/>
      <w:lvlJc w:val="left"/>
      <w:pPr>
        <w:ind w:left="42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0E31004"/>
    <w:multiLevelType w:val="hybridMultilevel"/>
    <w:tmpl w:val="30BC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7A01107"/>
    <w:multiLevelType w:val="hybridMultilevel"/>
    <w:tmpl w:val="E354B0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F426E0C"/>
    <w:multiLevelType w:val="hybridMultilevel"/>
    <w:tmpl w:val="1B92FEB2"/>
    <w:lvl w:ilvl="0" w:tplc="E5220B70">
      <w:start w:val="1"/>
      <w:numFmt w:val="lowerLetter"/>
      <w:lvlText w:val="%1)"/>
      <w:lvlJc w:val="left"/>
      <w:pPr>
        <w:ind w:left="42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FC92A05"/>
    <w:multiLevelType w:val="hybridMultilevel"/>
    <w:tmpl w:val="711E0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0285D28"/>
    <w:multiLevelType w:val="hybridMultilevel"/>
    <w:tmpl w:val="D58E6B06"/>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5A0118D"/>
    <w:multiLevelType w:val="hybridMultilevel"/>
    <w:tmpl w:val="B49407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25E15FD2"/>
    <w:multiLevelType w:val="hybridMultilevel"/>
    <w:tmpl w:val="7F32FEB4"/>
    <w:lvl w:ilvl="0" w:tplc="A810F99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286022F1"/>
    <w:multiLevelType w:val="hybridMultilevel"/>
    <w:tmpl w:val="46A47E0E"/>
    <w:lvl w:ilvl="0" w:tplc="4BC05D94">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297F1D80"/>
    <w:multiLevelType w:val="hybridMultilevel"/>
    <w:tmpl w:val="7F32FEB4"/>
    <w:lvl w:ilvl="0" w:tplc="A810F99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29E977C1"/>
    <w:multiLevelType w:val="hybridMultilevel"/>
    <w:tmpl w:val="01BABBF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A082345"/>
    <w:multiLevelType w:val="hybridMultilevel"/>
    <w:tmpl w:val="6B8C6428"/>
    <w:lvl w:ilvl="0" w:tplc="E9F28BF8">
      <w:start w:val="1"/>
      <w:numFmt w:val="lowerLetter"/>
      <w:lvlText w:val="%1)"/>
      <w:lvlJc w:val="left"/>
      <w:pPr>
        <w:ind w:left="42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CAB5453"/>
    <w:multiLevelType w:val="hybridMultilevel"/>
    <w:tmpl w:val="710678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nsid w:val="2EF22919"/>
    <w:multiLevelType w:val="hybridMultilevel"/>
    <w:tmpl w:val="C8BC6336"/>
    <w:lvl w:ilvl="0" w:tplc="C8003E52">
      <w:start w:val="1"/>
      <w:numFmt w:val="lowerLetter"/>
      <w:lvlText w:val="%1)"/>
      <w:lvlJc w:val="left"/>
      <w:pPr>
        <w:ind w:left="42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FCD032A"/>
    <w:multiLevelType w:val="hybridMultilevel"/>
    <w:tmpl w:val="01BABBF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0A452B5"/>
    <w:multiLevelType w:val="hybridMultilevel"/>
    <w:tmpl w:val="5B6E1B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nsid w:val="30DF0A07"/>
    <w:multiLevelType w:val="hybridMultilevel"/>
    <w:tmpl w:val="B85401D8"/>
    <w:lvl w:ilvl="0" w:tplc="A4024F18">
      <w:start w:val="1"/>
      <w:numFmt w:val="lowerLetter"/>
      <w:lvlText w:val="%1)"/>
      <w:lvlJc w:val="left"/>
      <w:pPr>
        <w:ind w:left="42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18506A5"/>
    <w:multiLevelType w:val="hybridMultilevel"/>
    <w:tmpl w:val="1E3C35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nsid w:val="3566486F"/>
    <w:multiLevelType w:val="hybridMultilevel"/>
    <w:tmpl w:val="19AADC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757566D"/>
    <w:multiLevelType w:val="hybridMultilevel"/>
    <w:tmpl w:val="CD105B5C"/>
    <w:lvl w:ilvl="0" w:tplc="523E89B6">
      <w:start w:val="1"/>
      <w:numFmt w:val="lowerLetter"/>
      <w:lvlText w:val="%1)"/>
      <w:lvlJc w:val="left"/>
      <w:pPr>
        <w:ind w:left="42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2631CAC"/>
    <w:multiLevelType w:val="hybridMultilevel"/>
    <w:tmpl w:val="755EF200"/>
    <w:lvl w:ilvl="0" w:tplc="B606B67E">
      <w:start w:val="1"/>
      <w:numFmt w:val="lowerLetter"/>
      <w:lvlText w:val="%1)"/>
      <w:lvlJc w:val="left"/>
      <w:pPr>
        <w:ind w:left="42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45AC18E0"/>
    <w:multiLevelType w:val="hybridMultilevel"/>
    <w:tmpl w:val="0A223398"/>
    <w:lvl w:ilvl="0" w:tplc="0C09000F">
      <w:start w:val="1"/>
      <w:numFmt w:val="decimal"/>
      <w:lvlText w:val="%1."/>
      <w:lvlJc w:val="left"/>
      <w:pPr>
        <w:ind w:left="502" w:hanging="360"/>
      </w:p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1">
    <w:nsid w:val="52B65AE0"/>
    <w:multiLevelType w:val="hybridMultilevel"/>
    <w:tmpl w:val="5612482C"/>
    <w:lvl w:ilvl="0" w:tplc="0C090001">
      <w:start w:val="1"/>
      <w:numFmt w:val="bullet"/>
      <w:lvlText w:val=""/>
      <w:lvlJc w:val="left"/>
      <w:pPr>
        <w:ind w:left="720" w:hanging="360"/>
      </w:pPr>
      <w:rPr>
        <w:rFonts w:ascii="Symbol" w:hAnsi="Symbol" w:hint="default"/>
      </w:rPr>
    </w:lvl>
    <w:lvl w:ilvl="1" w:tplc="202A56A0">
      <w:numFmt w:val="bullet"/>
      <w:lvlText w:val="–"/>
      <w:lvlJc w:val="left"/>
      <w:pPr>
        <w:ind w:left="1440" w:hanging="360"/>
      </w:pPr>
      <w:rPr>
        <w:rFonts w:ascii="Times New Roman" w:eastAsia="Times New Roman"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31508F1"/>
    <w:multiLevelType w:val="hybridMultilevel"/>
    <w:tmpl w:val="6E1A680E"/>
    <w:lvl w:ilvl="0" w:tplc="8B70B8EC">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54C848FB"/>
    <w:multiLevelType w:val="hybridMultilevel"/>
    <w:tmpl w:val="FCCCC196"/>
    <w:lvl w:ilvl="0" w:tplc="005644A4">
      <w:start w:val="1"/>
      <w:numFmt w:val="lowerLetter"/>
      <w:lvlText w:val="%1)"/>
      <w:lvlJc w:val="left"/>
      <w:pPr>
        <w:ind w:left="42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6897C14"/>
    <w:multiLevelType w:val="hybridMultilevel"/>
    <w:tmpl w:val="C69CF8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nsid w:val="56D14821"/>
    <w:multiLevelType w:val="hybridMultilevel"/>
    <w:tmpl w:val="A87641D8"/>
    <w:lvl w:ilvl="0" w:tplc="8034E81A">
      <w:start w:val="1"/>
      <w:numFmt w:val="lowerLetter"/>
      <w:lvlText w:val="%1)"/>
      <w:lvlJc w:val="left"/>
      <w:pPr>
        <w:ind w:left="426" w:hanging="360"/>
      </w:pPr>
      <w:rPr>
        <w:rFonts w:hint="default"/>
      </w:rPr>
    </w:lvl>
    <w:lvl w:ilvl="1" w:tplc="0C090019" w:tentative="1">
      <w:start w:val="1"/>
      <w:numFmt w:val="lowerLetter"/>
      <w:lvlText w:val="%2."/>
      <w:lvlJc w:val="left"/>
      <w:pPr>
        <w:ind w:left="1146" w:hanging="360"/>
      </w:pPr>
    </w:lvl>
    <w:lvl w:ilvl="2" w:tplc="0C09001B" w:tentative="1">
      <w:start w:val="1"/>
      <w:numFmt w:val="lowerRoman"/>
      <w:lvlText w:val="%3."/>
      <w:lvlJc w:val="right"/>
      <w:pPr>
        <w:ind w:left="1866" w:hanging="180"/>
      </w:pPr>
    </w:lvl>
    <w:lvl w:ilvl="3" w:tplc="0C09000F" w:tentative="1">
      <w:start w:val="1"/>
      <w:numFmt w:val="decimal"/>
      <w:lvlText w:val="%4."/>
      <w:lvlJc w:val="left"/>
      <w:pPr>
        <w:ind w:left="2586" w:hanging="360"/>
      </w:pPr>
    </w:lvl>
    <w:lvl w:ilvl="4" w:tplc="0C090019" w:tentative="1">
      <w:start w:val="1"/>
      <w:numFmt w:val="lowerLetter"/>
      <w:lvlText w:val="%5."/>
      <w:lvlJc w:val="left"/>
      <w:pPr>
        <w:ind w:left="3306" w:hanging="360"/>
      </w:pPr>
    </w:lvl>
    <w:lvl w:ilvl="5" w:tplc="0C09001B" w:tentative="1">
      <w:start w:val="1"/>
      <w:numFmt w:val="lowerRoman"/>
      <w:lvlText w:val="%6."/>
      <w:lvlJc w:val="right"/>
      <w:pPr>
        <w:ind w:left="4026" w:hanging="180"/>
      </w:pPr>
    </w:lvl>
    <w:lvl w:ilvl="6" w:tplc="0C09000F" w:tentative="1">
      <w:start w:val="1"/>
      <w:numFmt w:val="decimal"/>
      <w:lvlText w:val="%7."/>
      <w:lvlJc w:val="left"/>
      <w:pPr>
        <w:ind w:left="4746" w:hanging="360"/>
      </w:pPr>
    </w:lvl>
    <w:lvl w:ilvl="7" w:tplc="0C090019" w:tentative="1">
      <w:start w:val="1"/>
      <w:numFmt w:val="lowerLetter"/>
      <w:lvlText w:val="%8."/>
      <w:lvlJc w:val="left"/>
      <w:pPr>
        <w:ind w:left="5466" w:hanging="360"/>
      </w:pPr>
    </w:lvl>
    <w:lvl w:ilvl="8" w:tplc="0C09001B" w:tentative="1">
      <w:start w:val="1"/>
      <w:numFmt w:val="lowerRoman"/>
      <w:lvlText w:val="%9."/>
      <w:lvlJc w:val="right"/>
      <w:pPr>
        <w:ind w:left="6186" w:hanging="180"/>
      </w:pPr>
    </w:lvl>
  </w:abstractNum>
  <w:abstractNum w:abstractNumId="36">
    <w:nsid w:val="574D0009"/>
    <w:multiLevelType w:val="singleLevel"/>
    <w:tmpl w:val="9FCA8848"/>
    <w:lvl w:ilvl="0">
      <w:start w:val="1"/>
      <w:numFmt w:val="lowerLetter"/>
      <w:pStyle w:val="BulletText2"/>
      <w:lvlText w:val="(%1)"/>
      <w:lvlJc w:val="left"/>
      <w:pPr>
        <w:tabs>
          <w:tab w:val="num" w:pos="1474"/>
        </w:tabs>
        <w:ind w:left="1474" w:hanging="453"/>
      </w:pPr>
      <w:rPr>
        <w:rFonts w:ascii="Arial" w:hAnsi="Arial" w:cs="Times New Roman" w:hint="default"/>
        <w:b w:val="0"/>
        <w:i w:val="0"/>
        <w:sz w:val="18"/>
      </w:rPr>
    </w:lvl>
  </w:abstractNum>
  <w:abstractNum w:abstractNumId="37">
    <w:nsid w:val="577F72A0"/>
    <w:multiLevelType w:val="hybridMultilevel"/>
    <w:tmpl w:val="6E1A680E"/>
    <w:lvl w:ilvl="0" w:tplc="8B70B8E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nsid w:val="59D47348"/>
    <w:multiLevelType w:val="hybridMultilevel"/>
    <w:tmpl w:val="C8145DBE"/>
    <w:lvl w:ilvl="0" w:tplc="62303E98">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nsid w:val="5F5C2593"/>
    <w:multiLevelType w:val="hybridMultilevel"/>
    <w:tmpl w:val="599889D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18B539D"/>
    <w:multiLevelType w:val="hybridMultilevel"/>
    <w:tmpl w:val="F7BA28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80435B8"/>
    <w:multiLevelType w:val="hybridMultilevel"/>
    <w:tmpl w:val="1310A086"/>
    <w:lvl w:ilvl="0" w:tplc="8B70B8EC">
      <w:start w:val="1"/>
      <w:numFmt w:val="decimal"/>
      <w:lvlText w:val="%1."/>
      <w:lvlJc w:val="left"/>
      <w:pPr>
        <w:ind w:left="36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nsid w:val="6980176D"/>
    <w:multiLevelType w:val="hybridMultilevel"/>
    <w:tmpl w:val="A698B1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nsid w:val="6D633791"/>
    <w:multiLevelType w:val="hybridMultilevel"/>
    <w:tmpl w:val="F676D260"/>
    <w:lvl w:ilvl="0" w:tplc="267E27DE">
      <w:start w:val="1"/>
      <w:numFmt w:val="lowerLetter"/>
      <w:lvlText w:val="%1)"/>
      <w:lvlJc w:val="left"/>
      <w:pPr>
        <w:ind w:left="42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0E265FE"/>
    <w:multiLevelType w:val="hybridMultilevel"/>
    <w:tmpl w:val="1C8A35BE"/>
    <w:lvl w:ilvl="0" w:tplc="A4024F18">
      <w:start w:val="1"/>
      <w:numFmt w:val="lowerLetter"/>
      <w:lvlText w:val="%1)"/>
      <w:lvlJc w:val="left"/>
      <w:pPr>
        <w:ind w:left="42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4A236E8"/>
    <w:multiLevelType w:val="hybridMultilevel"/>
    <w:tmpl w:val="13B8E8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74D845A5"/>
    <w:multiLevelType w:val="hybridMultilevel"/>
    <w:tmpl w:val="2A3A7194"/>
    <w:lvl w:ilvl="0" w:tplc="8D8A5178">
      <w:start w:val="1"/>
      <w:numFmt w:val="lowerLetter"/>
      <w:lvlText w:val="%1)"/>
      <w:lvlJc w:val="left"/>
      <w:pPr>
        <w:ind w:left="42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758415BC"/>
    <w:multiLevelType w:val="hybridMultilevel"/>
    <w:tmpl w:val="087829F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8">
    <w:nsid w:val="772D58E8"/>
    <w:multiLevelType w:val="hybridMultilevel"/>
    <w:tmpl w:val="FC7CBF38"/>
    <w:lvl w:ilvl="0" w:tplc="0CA42B50">
      <w:start w:val="1"/>
      <w:numFmt w:val="lowerLetter"/>
      <w:lvlText w:val="%1)"/>
      <w:lvlJc w:val="left"/>
      <w:pPr>
        <w:ind w:left="42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7B023EBC"/>
    <w:multiLevelType w:val="hybridMultilevel"/>
    <w:tmpl w:val="F15C0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7C644B7A"/>
    <w:multiLevelType w:val="hybridMultilevel"/>
    <w:tmpl w:val="BAD05C64"/>
    <w:lvl w:ilvl="0" w:tplc="104ED0A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nsid w:val="7D0C054C"/>
    <w:multiLevelType w:val="multilevel"/>
    <w:tmpl w:val="7CECFF9E"/>
    <w:lvl w:ilvl="0">
      <w:start w:val="1"/>
      <w:numFmt w:val="decimal"/>
      <w:pStyle w:val="Heading1"/>
      <w:lvlText w:val="%1"/>
      <w:lvlJc w:val="left"/>
      <w:pPr>
        <w:ind w:left="432" w:hanging="432"/>
      </w:pPr>
      <w:rPr>
        <w:rFonts w:ascii="Times New Roman" w:hAnsi="Times New Roman" w:cs="Times New Roman"/>
        <w:bCs w:val="0"/>
        <w:i w:val="0"/>
        <w:iC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2">
    <w:nsid w:val="7D2D6D53"/>
    <w:multiLevelType w:val="hybridMultilevel"/>
    <w:tmpl w:val="C506EE46"/>
    <w:lvl w:ilvl="0" w:tplc="8520959C">
      <w:start w:val="1"/>
      <w:numFmt w:val="lowerLetter"/>
      <w:lvlText w:val="%1)"/>
      <w:lvlJc w:val="left"/>
      <w:pPr>
        <w:ind w:left="42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6"/>
  </w:num>
  <w:num w:numId="2">
    <w:abstractNumId w:val="51"/>
  </w:num>
  <w:num w:numId="3">
    <w:abstractNumId w:val="2"/>
  </w:num>
  <w:num w:numId="4">
    <w:abstractNumId w:val="49"/>
  </w:num>
  <w:num w:numId="5">
    <w:abstractNumId w:val="31"/>
  </w:num>
  <w:num w:numId="6">
    <w:abstractNumId w:val="14"/>
  </w:num>
  <w:num w:numId="7">
    <w:abstractNumId w:val="23"/>
  </w:num>
  <w:num w:numId="8">
    <w:abstractNumId w:val="6"/>
  </w:num>
  <w:num w:numId="9">
    <w:abstractNumId w:val="30"/>
  </w:num>
  <w:num w:numId="10">
    <w:abstractNumId w:val="4"/>
  </w:num>
  <w:num w:numId="11">
    <w:abstractNumId w:val="27"/>
  </w:num>
  <w:num w:numId="12">
    <w:abstractNumId w:val="10"/>
  </w:num>
  <w:num w:numId="13">
    <w:abstractNumId w:val="39"/>
  </w:num>
  <w:num w:numId="14">
    <w:abstractNumId w:val="45"/>
  </w:num>
  <w:num w:numId="15">
    <w:abstractNumId w:val="40"/>
  </w:num>
  <w:num w:numId="16">
    <w:abstractNumId w:val="19"/>
  </w:num>
  <w:num w:numId="17">
    <w:abstractNumId w:val="15"/>
  </w:num>
  <w:num w:numId="18">
    <w:abstractNumId w:val="13"/>
  </w:num>
  <w:num w:numId="19">
    <w:abstractNumId w:val="11"/>
  </w:num>
  <w:num w:numId="20">
    <w:abstractNumId w:val="0"/>
  </w:num>
  <w:num w:numId="21">
    <w:abstractNumId w:val="50"/>
  </w:num>
  <w:num w:numId="22">
    <w:abstractNumId w:val="35"/>
  </w:num>
  <w:num w:numId="23">
    <w:abstractNumId w:val="28"/>
  </w:num>
  <w:num w:numId="24">
    <w:abstractNumId w:val="43"/>
  </w:num>
  <w:num w:numId="25">
    <w:abstractNumId w:val="9"/>
  </w:num>
  <w:num w:numId="26">
    <w:abstractNumId w:val="3"/>
  </w:num>
  <w:num w:numId="27">
    <w:abstractNumId w:val="46"/>
  </w:num>
  <w:num w:numId="28">
    <w:abstractNumId w:val="44"/>
  </w:num>
  <w:num w:numId="29">
    <w:abstractNumId w:val="22"/>
  </w:num>
  <w:num w:numId="30">
    <w:abstractNumId w:val="7"/>
  </w:num>
  <w:num w:numId="31">
    <w:abstractNumId w:val="32"/>
  </w:num>
  <w:num w:numId="32">
    <w:abstractNumId w:val="38"/>
  </w:num>
  <w:num w:numId="33">
    <w:abstractNumId w:val="16"/>
  </w:num>
  <w:num w:numId="34">
    <w:abstractNumId w:val="17"/>
  </w:num>
  <w:num w:numId="35">
    <w:abstractNumId w:val="8"/>
  </w:num>
  <w:num w:numId="36">
    <w:abstractNumId w:val="12"/>
  </w:num>
  <w:num w:numId="37">
    <w:abstractNumId w:val="52"/>
  </w:num>
  <w:num w:numId="38">
    <w:abstractNumId w:val="20"/>
  </w:num>
  <w:num w:numId="39">
    <w:abstractNumId w:val="1"/>
  </w:num>
  <w:num w:numId="40">
    <w:abstractNumId w:val="29"/>
  </w:num>
  <w:num w:numId="41">
    <w:abstractNumId w:val="47"/>
  </w:num>
  <w:num w:numId="42">
    <w:abstractNumId w:val="24"/>
  </w:num>
  <w:num w:numId="43">
    <w:abstractNumId w:val="42"/>
  </w:num>
  <w:num w:numId="44">
    <w:abstractNumId w:val="21"/>
  </w:num>
  <w:num w:numId="45">
    <w:abstractNumId w:val="26"/>
  </w:num>
  <w:num w:numId="46">
    <w:abstractNumId w:val="34"/>
  </w:num>
  <w:num w:numId="47">
    <w:abstractNumId w:val="37"/>
  </w:num>
  <w:num w:numId="48">
    <w:abstractNumId w:val="33"/>
  </w:num>
  <w:num w:numId="49">
    <w:abstractNumId w:val="48"/>
  </w:num>
  <w:num w:numId="50">
    <w:abstractNumId w:val="5"/>
  </w:num>
  <w:num w:numId="51">
    <w:abstractNumId w:val="18"/>
  </w:num>
  <w:num w:numId="52">
    <w:abstractNumId w:val="41"/>
  </w:num>
  <w:num w:numId="53">
    <w:abstractNumId w:val="2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567"/>
  <w:hyphenationZone w:val="0"/>
  <w:doNotHyphenateCaps/>
  <w:drawingGridHorizontalSpacing w:val="110"/>
  <w:displayHorizontalDrawingGridEvery w:val="0"/>
  <w:displayVerticalDrawingGridEvery w:val="0"/>
  <w:doNotShadeFormData/>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PA 5th&lt;/Style&gt;&lt;LeftDelim&gt;{&lt;/LeftDelim&gt;&lt;RightDelim&gt;}&lt;/RightDelim&gt;&lt;FontName&gt;Time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general reference-Converted.enl&lt;/item&gt;&lt;/Libraries&gt;&lt;/ENLibraries&gt;"/>
  </w:docVars>
  <w:rsids>
    <w:rsidRoot w:val="00E652CE"/>
    <w:rsid w:val="00003A54"/>
    <w:rsid w:val="0001589C"/>
    <w:rsid w:val="00022474"/>
    <w:rsid w:val="00023D47"/>
    <w:rsid w:val="00026159"/>
    <w:rsid w:val="00031765"/>
    <w:rsid w:val="00032B28"/>
    <w:rsid w:val="00034711"/>
    <w:rsid w:val="000366A1"/>
    <w:rsid w:val="0003678E"/>
    <w:rsid w:val="00040E7C"/>
    <w:rsid w:val="000415E4"/>
    <w:rsid w:val="00041C83"/>
    <w:rsid w:val="00043E68"/>
    <w:rsid w:val="0004761E"/>
    <w:rsid w:val="000476C3"/>
    <w:rsid w:val="00050C1E"/>
    <w:rsid w:val="00051CC7"/>
    <w:rsid w:val="00054204"/>
    <w:rsid w:val="000550DA"/>
    <w:rsid w:val="00060122"/>
    <w:rsid w:val="00072307"/>
    <w:rsid w:val="0008469C"/>
    <w:rsid w:val="00087764"/>
    <w:rsid w:val="00094964"/>
    <w:rsid w:val="0009739B"/>
    <w:rsid w:val="000A2535"/>
    <w:rsid w:val="000A4299"/>
    <w:rsid w:val="000A4E3B"/>
    <w:rsid w:val="000A587A"/>
    <w:rsid w:val="000A6969"/>
    <w:rsid w:val="000A7DA6"/>
    <w:rsid w:val="000B1D24"/>
    <w:rsid w:val="000B2AD6"/>
    <w:rsid w:val="000B6D6E"/>
    <w:rsid w:val="000B6D7C"/>
    <w:rsid w:val="000C5501"/>
    <w:rsid w:val="000C78D9"/>
    <w:rsid w:val="000D275A"/>
    <w:rsid w:val="000E1686"/>
    <w:rsid w:val="000F3102"/>
    <w:rsid w:val="000F3241"/>
    <w:rsid w:val="000F58BC"/>
    <w:rsid w:val="000F59D6"/>
    <w:rsid w:val="00106325"/>
    <w:rsid w:val="00113536"/>
    <w:rsid w:val="00113D1D"/>
    <w:rsid w:val="00123DA1"/>
    <w:rsid w:val="0012441F"/>
    <w:rsid w:val="001261CF"/>
    <w:rsid w:val="00126935"/>
    <w:rsid w:val="001350E2"/>
    <w:rsid w:val="0013683B"/>
    <w:rsid w:val="00137AA3"/>
    <w:rsid w:val="00140689"/>
    <w:rsid w:val="001426CC"/>
    <w:rsid w:val="00142ED7"/>
    <w:rsid w:val="00150F13"/>
    <w:rsid w:val="00151281"/>
    <w:rsid w:val="0015365A"/>
    <w:rsid w:val="00155030"/>
    <w:rsid w:val="001631D8"/>
    <w:rsid w:val="00164420"/>
    <w:rsid w:val="0016609E"/>
    <w:rsid w:val="00167D91"/>
    <w:rsid w:val="00170099"/>
    <w:rsid w:val="00173676"/>
    <w:rsid w:val="00177730"/>
    <w:rsid w:val="00180882"/>
    <w:rsid w:val="0018113C"/>
    <w:rsid w:val="001824D0"/>
    <w:rsid w:val="0019027A"/>
    <w:rsid w:val="00191863"/>
    <w:rsid w:val="00195588"/>
    <w:rsid w:val="001958B3"/>
    <w:rsid w:val="001A5562"/>
    <w:rsid w:val="001B2402"/>
    <w:rsid w:val="001B5E2E"/>
    <w:rsid w:val="001B7464"/>
    <w:rsid w:val="001B77DF"/>
    <w:rsid w:val="001C0CA4"/>
    <w:rsid w:val="001C1DCE"/>
    <w:rsid w:val="001C27B5"/>
    <w:rsid w:val="001C3EB9"/>
    <w:rsid w:val="001C4FC5"/>
    <w:rsid w:val="001C6B5A"/>
    <w:rsid w:val="001D1421"/>
    <w:rsid w:val="001D1655"/>
    <w:rsid w:val="001D1D91"/>
    <w:rsid w:val="001D4899"/>
    <w:rsid w:val="001D6917"/>
    <w:rsid w:val="001D6B52"/>
    <w:rsid w:val="001E1D7A"/>
    <w:rsid w:val="001E5F8C"/>
    <w:rsid w:val="001F233E"/>
    <w:rsid w:val="001F6A1A"/>
    <w:rsid w:val="00200852"/>
    <w:rsid w:val="00201A1B"/>
    <w:rsid w:val="00202CC7"/>
    <w:rsid w:val="00203E93"/>
    <w:rsid w:val="002118CC"/>
    <w:rsid w:val="00212759"/>
    <w:rsid w:val="00213A9A"/>
    <w:rsid w:val="002232CF"/>
    <w:rsid w:val="00226658"/>
    <w:rsid w:val="002312F1"/>
    <w:rsid w:val="00231F2A"/>
    <w:rsid w:val="00232E74"/>
    <w:rsid w:val="00236722"/>
    <w:rsid w:val="002374BE"/>
    <w:rsid w:val="0024229C"/>
    <w:rsid w:val="00244769"/>
    <w:rsid w:val="00245E82"/>
    <w:rsid w:val="00246E0D"/>
    <w:rsid w:val="00252E4B"/>
    <w:rsid w:val="00261154"/>
    <w:rsid w:val="00263D3D"/>
    <w:rsid w:val="00263F57"/>
    <w:rsid w:val="00270674"/>
    <w:rsid w:val="00273747"/>
    <w:rsid w:val="00280ACD"/>
    <w:rsid w:val="002811E8"/>
    <w:rsid w:val="00282194"/>
    <w:rsid w:val="00282770"/>
    <w:rsid w:val="002844F9"/>
    <w:rsid w:val="002854DB"/>
    <w:rsid w:val="00290790"/>
    <w:rsid w:val="002917B9"/>
    <w:rsid w:val="0029589F"/>
    <w:rsid w:val="0029745A"/>
    <w:rsid w:val="002A182A"/>
    <w:rsid w:val="002A231E"/>
    <w:rsid w:val="002A7F58"/>
    <w:rsid w:val="002B209C"/>
    <w:rsid w:val="002B49EE"/>
    <w:rsid w:val="002C3B9B"/>
    <w:rsid w:val="002C639E"/>
    <w:rsid w:val="002C6EE7"/>
    <w:rsid w:val="002C7569"/>
    <w:rsid w:val="002D34A4"/>
    <w:rsid w:val="002D3F6C"/>
    <w:rsid w:val="002D480E"/>
    <w:rsid w:val="002D78EC"/>
    <w:rsid w:val="002E5363"/>
    <w:rsid w:val="002F3653"/>
    <w:rsid w:val="002F3895"/>
    <w:rsid w:val="002F6D47"/>
    <w:rsid w:val="003000E9"/>
    <w:rsid w:val="00303339"/>
    <w:rsid w:val="003047A9"/>
    <w:rsid w:val="003115BA"/>
    <w:rsid w:val="00316331"/>
    <w:rsid w:val="00327564"/>
    <w:rsid w:val="0033504B"/>
    <w:rsid w:val="00340CD8"/>
    <w:rsid w:val="00340F82"/>
    <w:rsid w:val="00342105"/>
    <w:rsid w:val="00342312"/>
    <w:rsid w:val="003554F0"/>
    <w:rsid w:val="00361C20"/>
    <w:rsid w:val="003719F2"/>
    <w:rsid w:val="003750C6"/>
    <w:rsid w:val="00375801"/>
    <w:rsid w:val="00377D3D"/>
    <w:rsid w:val="00381077"/>
    <w:rsid w:val="003829B0"/>
    <w:rsid w:val="00383D65"/>
    <w:rsid w:val="00385247"/>
    <w:rsid w:val="003877FE"/>
    <w:rsid w:val="003921A0"/>
    <w:rsid w:val="003957CD"/>
    <w:rsid w:val="0039667F"/>
    <w:rsid w:val="00396CD7"/>
    <w:rsid w:val="003A66FC"/>
    <w:rsid w:val="003A78F5"/>
    <w:rsid w:val="003B0C69"/>
    <w:rsid w:val="003B21DE"/>
    <w:rsid w:val="003B5D10"/>
    <w:rsid w:val="003B63EF"/>
    <w:rsid w:val="003B6C4D"/>
    <w:rsid w:val="003C2D72"/>
    <w:rsid w:val="003C3C61"/>
    <w:rsid w:val="003C4E74"/>
    <w:rsid w:val="003C5B3C"/>
    <w:rsid w:val="003C5DAF"/>
    <w:rsid w:val="003C6EB9"/>
    <w:rsid w:val="003D5F27"/>
    <w:rsid w:val="003E0074"/>
    <w:rsid w:val="003E1CA3"/>
    <w:rsid w:val="003E3878"/>
    <w:rsid w:val="003E6A1D"/>
    <w:rsid w:val="003F0D6D"/>
    <w:rsid w:val="003F1CE6"/>
    <w:rsid w:val="003F1D18"/>
    <w:rsid w:val="003F26D1"/>
    <w:rsid w:val="003F3595"/>
    <w:rsid w:val="003F5508"/>
    <w:rsid w:val="0040146E"/>
    <w:rsid w:val="00405443"/>
    <w:rsid w:val="00406A75"/>
    <w:rsid w:val="00406D73"/>
    <w:rsid w:val="00410257"/>
    <w:rsid w:val="00414D52"/>
    <w:rsid w:val="00415D38"/>
    <w:rsid w:val="00417307"/>
    <w:rsid w:val="0041740A"/>
    <w:rsid w:val="00421494"/>
    <w:rsid w:val="00426A7A"/>
    <w:rsid w:val="00431627"/>
    <w:rsid w:val="00431CCC"/>
    <w:rsid w:val="0043386E"/>
    <w:rsid w:val="00443EC8"/>
    <w:rsid w:val="0044466C"/>
    <w:rsid w:val="0044496F"/>
    <w:rsid w:val="0044512B"/>
    <w:rsid w:val="0044562B"/>
    <w:rsid w:val="004459B0"/>
    <w:rsid w:val="00445ED5"/>
    <w:rsid w:val="00446933"/>
    <w:rsid w:val="00453A21"/>
    <w:rsid w:val="00456242"/>
    <w:rsid w:val="0046241B"/>
    <w:rsid w:val="00465A01"/>
    <w:rsid w:val="00466E7D"/>
    <w:rsid w:val="0046703F"/>
    <w:rsid w:val="0047003B"/>
    <w:rsid w:val="00471E99"/>
    <w:rsid w:val="00474552"/>
    <w:rsid w:val="00475787"/>
    <w:rsid w:val="004773FE"/>
    <w:rsid w:val="00481E4C"/>
    <w:rsid w:val="0048378C"/>
    <w:rsid w:val="00483F13"/>
    <w:rsid w:val="00487614"/>
    <w:rsid w:val="00487723"/>
    <w:rsid w:val="00492238"/>
    <w:rsid w:val="00492F72"/>
    <w:rsid w:val="00495D56"/>
    <w:rsid w:val="004A0C92"/>
    <w:rsid w:val="004A34FB"/>
    <w:rsid w:val="004A3FCC"/>
    <w:rsid w:val="004A7A0B"/>
    <w:rsid w:val="004B14FB"/>
    <w:rsid w:val="004B18F8"/>
    <w:rsid w:val="004B2456"/>
    <w:rsid w:val="004B2D89"/>
    <w:rsid w:val="004B5604"/>
    <w:rsid w:val="004C182A"/>
    <w:rsid w:val="004C7A78"/>
    <w:rsid w:val="004D550F"/>
    <w:rsid w:val="004D681B"/>
    <w:rsid w:val="004E0E25"/>
    <w:rsid w:val="004E15A4"/>
    <w:rsid w:val="004E5812"/>
    <w:rsid w:val="004E625C"/>
    <w:rsid w:val="004F1B0F"/>
    <w:rsid w:val="0050045B"/>
    <w:rsid w:val="00503957"/>
    <w:rsid w:val="00504386"/>
    <w:rsid w:val="00510959"/>
    <w:rsid w:val="00513B1A"/>
    <w:rsid w:val="00517611"/>
    <w:rsid w:val="00517FF1"/>
    <w:rsid w:val="005202A0"/>
    <w:rsid w:val="00520546"/>
    <w:rsid w:val="0052092A"/>
    <w:rsid w:val="00525CF1"/>
    <w:rsid w:val="00526FB1"/>
    <w:rsid w:val="005315AF"/>
    <w:rsid w:val="00532021"/>
    <w:rsid w:val="0053218B"/>
    <w:rsid w:val="00533E8A"/>
    <w:rsid w:val="0054103F"/>
    <w:rsid w:val="005426D9"/>
    <w:rsid w:val="00542A98"/>
    <w:rsid w:val="005449C4"/>
    <w:rsid w:val="00545579"/>
    <w:rsid w:val="00545C58"/>
    <w:rsid w:val="005546CD"/>
    <w:rsid w:val="00554BC7"/>
    <w:rsid w:val="00554C36"/>
    <w:rsid w:val="00555EA9"/>
    <w:rsid w:val="00557BA5"/>
    <w:rsid w:val="00557C81"/>
    <w:rsid w:val="005658C3"/>
    <w:rsid w:val="00570459"/>
    <w:rsid w:val="00570896"/>
    <w:rsid w:val="005745DA"/>
    <w:rsid w:val="005751A0"/>
    <w:rsid w:val="005755C5"/>
    <w:rsid w:val="00576471"/>
    <w:rsid w:val="00585365"/>
    <w:rsid w:val="00591C58"/>
    <w:rsid w:val="00595E71"/>
    <w:rsid w:val="005A07EA"/>
    <w:rsid w:val="005A24B5"/>
    <w:rsid w:val="005A5999"/>
    <w:rsid w:val="005A6DFD"/>
    <w:rsid w:val="005A70E6"/>
    <w:rsid w:val="005B217F"/>
    <w:rsid w:val="005B2E8B"/>
    <w:rsid w:val="005B69B9"/>
    <w:rsid w:val="005B7F37"/>
    <w:rsid w:val="005C0255"/>
    <w:rsid w:val="005C040F"/>
    <w:rsid w:val="005C043B"/>
    <w:rsid w:val="005C0685"/>
    <w:rsid w:val="005C0D9F"/>
    <w:rsid w:val="005C40E7"/>
    <w:rsid w:val="005C7533"/>
    <w:rsid w:val="005C76C1"/>
    <w:rsid w:val="005E5789"/>
    <w:rsid w:val="005F597F"/>
    <w:rsid w:val="005F77C8"/>
    <w:rsid w:val="00603C1A"/>
    <w:rsid w:val="006067FD"/>
    <w:rsid w:val="00610BED"/>
    <w:rsid w:val="00611A3F"/>
    <w:rsid w:val="006145C5"/>
    <w:rsid w:val="00620938"/>
    <w:rsid w:val="006237AD"/>
    <w:rsid w:val="0062583F"/>
    <w:rsid w:val="00625EEC"/>
    <w:rsid w:val="0063135F"/>
    <w:rsid w:val="00634F20"/>
    <w:rsid w:val="00662021"/>
    <w:rsid w:val="00667FF9"/>
    <w:rsid w:val="006716D3"/>
    <w:rsid w:val="006724A7"/>
    <w:rsid w:val="0067460F"/>
    <w:rsid w:val="00675672"/>
    <w:rsid w:val="006776DF"/>
    <w:rsid w:val="00677984"/>
    <w:rsid w:val="00681481"/>
    <w:rsid w:val="00684FED"/>
    <w:rsid w:val="006879D5"/>
    <w:rsid w:val="0069001F"/>
    <w:rsid w:val="00693B8D"/>
    <w:rsid w:val="00694753"/>
    <w:rsid w:val="00695329"/>
    <w:rsid w:val="00696612"/>
    <w:rsid w:val="006977FA"/>
    <w:rsid w:val="006A1368"/>
    <w:rsid w:val="006A5D31"/>
    <w:rsid w:val="006A6D77"/>
    <w:rsid w:val="006B31BB"/>
    <w:rsid w:val="006B4D83"/>
    <w:rsid w:val="006B69F1"/>
    <w:rsid w:val="006B7CA3"/>
    <w:rsid w:val="006C2D14"/>
    <w:rsid w:val="006C4521"/>
    <w:rsid w:val="006C49CA"/>
    <w:rsid w:val="006C6691"/>
    <w:rsid w:val="006C66E1"/>
    <w:rsid w:val="006C73F7"/>
    <w:rsid w:val="006D1E8C"/>
    <w:rsid w:val="006D1E9C"/>
    <w:rsid w:val="006E1940"/>
    <w:rsid w:val="006E1BD8"/>
    <w:rsid w:val="006E226C"/>
    <w:rsid w:val="006E65A5"/>
    <w:rsid w:val="006F3A38"/>
    <w:rsid w:val="006F776B"/>
    <w:rsid w:val="007011A4"/>
    <w:rsid w:val="00704F66"/>
    <w:rsid w:val="00705D9E"/>
    <w:rsid w:val="00707A6C"/>
    <w:rsid w:val="007104D8"/>
    <w:rsid w:val="007141BD"/>
    <w:rsid w:val="00716172"/>
    <w:rsid w:val="00730C40"/>
    <w:rsid w:val="00731CFD"/>
    <w:rsid w:val="0073237E"/>
    <w:rsid w:val="007449C8"/>
    <w:rsid w:val="0075074E"/>
    <w:rsid w:val="00752131"/>
    <w:rsid w:val="007528DC"/>
    <w:rsid w:val="00753041"/>
    <w:rsid w:val="00754AB4"/>
    <w:rsid w:val="007623A1"/>
    <w:rsid w:val="007649AE"/>
    <w:rsid w:val="00766E14"/>
    <w:rsid w:val="00767B9F"/>
    <w:rsid w:val="0077390F"/>
    <w:rsid w:val="00776A4A"/>
    <w:rsid w:val="0078111B"/>
    <w:rsid w:val="00786AF0"/>
    <w:rsid w:val="007938FB"/>
    <w:rsid w:val="0079471C"/>
    <w:rsid w:val="007952D3"/>
    <w:rsid w:val="00796F1F"/>
    <w:rsid w:val="00796F87"/>
    <w:rsid w:val="00797AAC"/>
    <w:rsid w:val="007A1106"/>
    <w:rsid w:val="007B00EB"/>
    <w:rsid w:val="007B36AD"/>
    <w:rsid w:val="007B526D"/>
    <w:rsid w:val="007B570A"/>
    <w:rsid w:val="007C17C4"/>
    <w:rsid w:val="007C2431"/>
    <w:rsid w:val="007C3C3D"/>
    <w:rsid w:val="007C4EC1"/>
    <w:rsid w:val="007C7794"/>
    <w:rsid w:val="007D1C60"/>
    <w:rsid w:val="007D4135"/>
    <w:rsid w:val="007E0103"/>
    <w:rsid w:val="007E5FB4"/>
    <w:rsid w:val="007F1D44"/>
    <w:rsid w:val="007F4CAB"/>
    <w:rsid w:val="00800F3A"/>
    <w:rsid w:val="008026C7"/>
    <w:rsid w:val="00807C75"/>
    <w:rsid w:val="008167CB"/>
    <w:rsid w:val="008207EA"/>
    <w:rsid w:val="00833060"/>
    <w:rsid w:val="00833B81"/>
    <w:rsid w:val="008403CF"/>
    <w:rsid w:val="00841D39"/>
    <w:rsid w:val="008426FD"/>
    <w:rsid w:val="008549E1"/>
    <w:rsid w:val="00863008"/>
    <w:rsid w:val="00871223"/>
    <w:rsid w:val="00871686"/>
    <w:rsid w:val="00877D91"/>
    <w:rsid w:val="008951ED"/>
    <w:rsid w:val="00895EB8"/>
    <w:rsid w:val="00897543"/>
    <w:rsid w:val="008A0460"/>
    <w:rsid w:val="008A697A"/>
    <w:rsid w:val="008A6C52"/>
    <w:rsid w:val="008B3D74"/>
    <w:rsid w:val="008B48D3"/>
    <w:rsid w:val="008B639D"/>
    <w:rsid w:val="008B7404"/>
    <w:rsid w:val="008B7A57"/>
    <w:rsid w:val="008B7B60"/>
    <w:rsid w:val="008C1269"/>
    <w:rsid w:val="008C1561"/>
    <w:rsid w:val="008C1B81"/>
    <w:rsid w:val="008D74F1"/>
    <w:rsid w:val="008E687B"/>
    <w:rsid w:val="008E6E93"/>
    <w:rsid w:val="008E7E42"/>
    <w:rsid w:val="008F0960"/>
    <w:rsid w:val="008F0EC1"/>
    <w:rsid w:val="008F22AA"/>
    <w:rsid w:val="008F74E0"/>
    <w:rsid w:val="00900613"/>
    <w:rsid w:val="00907B0C"/>
    <w:rsid w:val="009131E9"/>
    <w:rsid w:val="009179C1"/>
    <w:rsid w:val="00921F3E"/>
    <w:rsid w:val="009240AF"/>
    <w:rsid w:val="00925421"/>
    <w:rsid w:val="00925B2F"/>
    <w:rsid w:val="00925CAD"/>
    <w:rsid w:val="009265AB"/>
    <w:rsid w:val="0093398C"/>
    <w:rsid w:val="00940BD2"/>
    <w:rsid w:val="0094430B"/>
    <w:rsid w:val="00945C7A"/>
    <w:rsid w:val="009477D2"/>
    <w:rsid w:val="0095043B"/>
    <w:rsid w:val="00953738"/>
    <w:rsid w:val="00954705"/>
    <w:rsid w:val="009560BB"/>
    <w:rsid w:val="00957217"/>
    <w:rsid w:val="0096605E"/>
    <w:rsid w:val="009708A9"/>
    <w:rsid w:val="00973A5B"/>
    <w:rsid w:val="0097612F"/>
    <w:rsid w:val="009765E8"/>
    <w:rsid w:val="00981511"/>
    <w:rsid w:val="009852D9"/>
    <w:rsid w:val="0099475D"/>
    <w:rsid w:val="00994A20"/>
    <w:rsid w:val="00995DC3"/>
    <w:rsid w:val="00996952"/>
    <w:rsid w:val="009A169A"/>
    <w:rsid w:val="009A4D51"/>
    <w:rsid w:val="009A6D5D"/>
    <w:rsid w:val="009B15B8"/>
    <w:rsid w:val="009B1AA1"/>
    <w:rsid w:val="009B5E05"/>
    <w:rsid w:val="009C3A72"/>
    <w:rsid w:val="009C3BDE"/>
    <w:rsid w:val="009C4D31"/>
    <w:rsid w:val="009C5730"/>
    <w:rsid w:val="009D05C6"/>
    <w:rsid w:val="009D2508"/>
    <w:rsid w:val="009D5E5B"/>
    <w:rsid w:val="009E3E55"/>
    <w:rsid w:val="009E710B"/>
    <w:rsid w:val="009F16A6"/>
    <w:rsid w:val="009F1C8F"/>
    <w:rsid w:val="009F2E98"/>
    <w:rsid w:val="009F60CB"/>
    <w:rsid w:val="00A02803"/>
    <w:rsid w:val="00A02969"/>
    <w:rsid w:val="00A04120"/>
    <w:rsid w:val="00A05FE6"/>
    <w:rsid w:val="00A06481"/>
    <w:rsid w:val="00A122EE"/>
    <w:rsid w:val="00A15E39"/>
    <w:rsid w:val="00A168B8"/>
    <w:rsid w:val="00A20D78"/>
    <w:rsid w:val="00A2371A"/>
    <w:rsid w:val="00A25DA5"/>
    <w:rsid w:val="00A32A58"/>
    <w:rsid w:val="00A37C2A"/>
    <w:rsid w:val="00A4060E"/>
    <w:rsid w:val="00A40D64"/>
    <w:rsid w:val="00A45E87"/>
    <w:rsid w:val="00A45F0B"/>
    <w:rsid w:val="00A5484F"/>
    <w:rsid w:val="00A571A9"/>
    <w:rsid w:val="00A61B11"/>
    <w:rsid w:val="00A62594"/>
    <w:rsid w:val="00A656F1"/>
    <w:rsid w:val="00A7063F"/>
    <w:rsid w:val="00A71A90"/>
    <w:rsid w:val="00A723B1"/>
    <w:rsid w:val="00A73085"/>
    <w:rsid w:val="00A730E0"/>
    <w:rsid w:val="00A74E6F"/>
    <w:rsid w:val="00A7663A"/>
    <w:rsid w:val="00A83593"/>
    <w:rsid w:val="00A87B00"/>
    <w:rsid w:val="00A90A3B"/>
    <w:rsid w:val="00A9418C"/>
    <w:rsid w:val="00A94529"/>
    <w:rsid w:val="00A9590C"/>
    <w:rsid w:val="00AA1835"/>
    <w:rsid w:val="00AA477C"/>
    <w:rsid w:val="00AB1926"/>
    <w:rsid w:val="00AB449E"/>
    <w:rsid w:val="00AB7922"/>
    <w:rsid w:val="00AC18F7"/>
    <w:rsid w:val="00AC3D60"/>
    <w:rsid w:val="00AC5D26"/>
    <w:rsid w:val="00AD07C3"/>
    <w:rsid w:val="00AD0F1D"/>
    <w:rsid w:val="00AD283D"/>
    <w:rsid w:val="00AD5535"/>
    <w:rsid w:val="00AD6D2C"/>
    <w:rsid w:val="00AD75DE"/>
    <w:rsid w:val="00AD76BA"/>
    <w:rsid w:val="00AE11A1"/>
    <w:rsid w:val="00AE53F3"/>
    <w:rsid w:val="00AE5430"/>
    <w:rsid w:val="00AF22BC"/>
    <w:rsid w:val="00AF29D3"/>
    <w:rsid w:val="00AF6615"/>
    <w:rsid w:val="00B05244"/>
    <w:rsid w:val="00B0697F"/>
    <w:rsid w:val="00B11562"/>
    <w:rsid w:val="00B2024F"/>
    <w:rsid w:val="00B23CA7"/>
    <w:rsid w:val="00B24DB6"/>
    <w:rsid w:val="00B25F41"/>
    <w:rsid w:val="00B260DC"/>
    <w:rsid w:val="00B3612F"/>
    <w:rsid w:val="00B361CF"/>
    <w:rsid w:val="00B36498"/>
    <w:rsid w:val="00B36937"/>
    <w:rsid w:val="00B36B4E"/>
    <w:rsid w:val="00B4339B"/>
    <w:rsid w:val="00B444F8"/>
    <w:rsid w:val="00B45439"/>
    <w:rsid w:val="00B5041C"/>
    <w:rsid w:val="00B509D6"/>
    <w:rsid w:val="00B54571"/>
    <w:rsid w:val="00B6170E"/>
    <w:rsid w:val="00B65A3D"/>
    <w:rsid w:val="00B70A8D"/>
    <w:rsid w:val="00B72E42"/>
    <w:rsid w:val="00B72FC7"/>
    <w:rsid w:val="00B733FC"/>
    <w:rsid w:val="00B7428B"/>
    <w:rsid w:val="00B841D0"/>
    <w:rsid w:val="00B86048"/>
    <w:rsid w:val="00B94F5A"/>
    <w:rsid w:val="00B95002"/>
    <w:rsid w:val="00B9576C"/>
    <w:rsid w:val="00BA2C15"/>
    <w:rsid w:val="00BA556C"/>
    <w:rsid w:val="00BB0D00"/>
    <w:rsid w:val="00BC0BA7"/>
    <w:rsid w:val="00BD0943"/>
    <w:rsid w:val="00BD3D7D"/>
    <w:rsid w:val="00BD6E67"/>
    <w:rsid w:val="00BE01DF"/>
    <w:rsid w:val="00BE1962"/>
    <w:rsid w:val="00BE1DFE"/>
    <w:rsid w:val="00BE5431"/>
    <w:rsid w:val="00BF005D"/>
    <w:rsid w:val="00BF77A0"/>
    <w:rsid w:val="00C026A6"/>
    <w:rsid w:val="00C21A58"/>
    <w:rsid w:val="00C23812"/>
    <w:rsid w:val="00C26104"/>
    <w:rsid w:val="00C3009A"/>
    <w:rsid w:val="00C33FA8"/>
    <w:rsid w:val="00C4164F"/>
    <w:rsid w:val="00C41BE8"/>
    <w:rsid w:val="00C43C2D"/>
    <w:rsid w:val="00C515F6"/>
    <w:rsid w:val="00C51DD3"/>
    <w:rsid w:val="00C57816"/>
    <w:rsid w:val="00C661EE"/>
    <w:rsid w:val="00C70183"/>
    <w:rsid w:val="00C775E7"/>
    <w:rsid w:val="00C80F9E"/>
    <w:rsid w:val="00C9035F"/>
    <w:rsid w:val="00C9143D"/>
    <w:rsid w:val="00C9185A"/>
    <w:rsid w:val="00C91A5D"/>
    <w:rsid w:val="00C95608"/>
    <w:rsid w:val="00C9751F"/>
    <w:rsid w:val="00CA066D"/>
    <w:rsid w:val="00CA0CBF"/>
    <w:rsid w:val="00CA7710"/>
    <w:rsid w:val="00CB37C9"/>
    <w:rsid w:val="00CB5166"/>
    <w:rsid w:val="00CC149F"/>
    <w:rsid w:val="00CC2CD8"/>
    <w:rsid w:val="00CC4489"/>
    <w:rsid w:val="00CC4F04"/>
    <w:rsid w:val="00CD1572"/>
    <w:rsid w:val="00CD1AC7"/>
    <w:rsid w:val="00CD5336"/>
    <w:rsid w:val="00CD533A"/>
    <w:rsid w:val="00CE0318"/>
    <w:rsid w:val="00CE2195"/>
    <w:rsid w:val="00CE312D"/>
    <w:rsid w:val="00CE45F3"/>
    <w:rsid w:val="00CE58E1"/>
    <w:rsid w:val="00CF057C"/>
    <w:rsid w:val="00CF0A78"/>
    <w:rsid w:val="00CF1ACE"/>
    <w:rsid w:val="00CF368A"/>
    <w:rsid w:val="00CF48BA"/>
    <w:rsid w:val="00CF4C8C"/>
    <w:rsid w:val="00D014BE"/>
    <w:rsid w:val="00D01C15"/>
    <w:rsid w:val="00D07F2C"/>
    <w:rsid w:val="00D11E56"/>
    <w:rsid w:val="00D14E77"/>
    <w:rsid w:val="00D22A7D"/>
    <w:rsid w:val="00D274D0"/>
    <w:rsid w:val="00D35865"/>
    <w:rsid w:val="00D35E68"/>
    <w:rsid w:val="00D37C2C"/>
    <w:rsid w:val="00D43934"/>
    <w:rsid w:val="00D4512E"/>
    <w:rsid w:val="00D464D6"/>
    <w:rsid w:val="00D46578"/>
    <w:rsid w:val="00D46F3B"/>
    <w:rsid w:val="00D5059A"/>
    <w:rsid w:val="00D51935"/>
    <w:rsid w:val="00D53509"/>
    <w:rsid w:val="00D60F82"/>
    <w:rsid w:val="00D62F73"/>
    <w:rsid w:val="00D63FB4"/>
    <w:rsid w:val="00D67478"/>
    <w:rsid w:val="00D67618"/>
    <w:rsid w:val="00D71EF3"/>
    <w:rsid w:val="00D7406A"/>
    <w:rsid w:val="00D75B37"/>
    <w:rsid w:val="00D82E46"/>
    <w:rsid w:val="00D83681"/>
    <w:rsid w:val="00D857CC"/>
    <w:rsid w:val="00D85C01"/>
    <w:rsid w:val="00D8714C"/>
    <w:rsid w:val="00D8761E"/>
    <w:rsid w:val="00D87C14"/>
    <w:rsid w:val="00D87E28"/>
    <w:rsid w:val="00D92638"/>
    <w:rsid w:val="00D9681E"/>
    <w:rsid w:val="00D96AC0"/>
    <w:rsid w:val="00DA6AC3"/>
    <w:rsid w:val="00DB0678"/>
    <w:rsid w:val="00DB595C"/>
    <w:rsid w:val="00DC7039"/>
    <w:rsid w:val="00DD6DA9"/>
    <w:rsid w:val="00DE60DB"/>
    <w:rsid w:val="00DE6C4E"/>
    <w:rsid w:val="00DF483B"/>
    <w:rsid w:val="00DF69FC"/>
    <w:rsid w:val="00DF6EFE"/>
    <w:rsid w:val="00E0357F"/>
    <w:rsid w:val="00E06428"/>
    <w:rsid w:val="00E1496B"/>
    <w:rsid w:val="00E16A14"/>
    <w:rsid w:val="00E210FA"/>
    <w:rsid w:val="00E23772"/>
    <w:rsid w:val="00E23ACF"/>
    <w:rsid w:val="00E23CB4"/>
    <w:rsid w:val="00E26437"/>
    <w:rsid w:val="00E318CE"/>
    <w:rsid w:val="00E40084"/>
    <w:rsid w:val="00E4080C"/>
    <w:rsid w:val="00E411E0"/>
    <w:rsid w:val="00E442F7"/>
    <w:rsid w:val="00E57DB9"/>
    <w:rsid w:val="00E627A4"/>
    <w:rsid w:val="00E648D1"/>
    <w:rsid w:val="00E652CE"/>
    <w:rsid w:val="00E65783"/>
    <w:rsid w:val="00E70B8C"/>
    <w:rsid w:val="00E74EFD"/>
    <w:rsid w:val="00E85D1B"/>
    <w:rsid w:val="00E92A88"/>
    <w:rsid w:val="00E931DD"/>
    <w:rsid w:val="00EA4BDE"/>
    <w:rsid w:val="00EA509B"/>
    <w:rsid w:val="00EB3105"/>
    <w:rsid w:val="00EC2645"/>
    <w:rsid w:val="00EC482E"/>
    <w:rsid w:val="00EC589D"/>
    <w:rsid w:val="00EC5CBA"/>
    <w:rsid w:val="00ED351D"/>
    <w:rsid w:val="00ED598E"/>
    <w:rsid w:val="00ED617E"/>
    <w:rsid w:val="00EE6F99"/>
    <w:rsid w:val="00EF3159"/>
    <w:rsid w:val="00EF3EC4"/>
    <w:rsid w:val="00EF7C34"/>
    <w:rsid w:val="00F03235"/>
    <w:rsid w:val="00F05437"/>
    <w:rsid w:val="00F06682"/>
    <w:rsid w:val="00F10CC6"/>
    <w:rsid w:val="00F1116B"/>
    <w:rsid w:val="00F11BFE"/>
    <w:rsid w:val="00F139D0"/>
    <w:rsid w:val="00F1449D"/>
    <w:rsid w:val="00F15C45"/>
    <w:rsid w:val="00F16D92"/>
    <w:rsid w:val="00F21EC7"/>
    <w:rsid w:val="00F22AEE"/>
    <w:rsid w:val="00F32C0F"/>
    <w:rsid w:val="00F41B80"/>
    <w:rsid w:val="00F451A3"/>
    <w:rsid w:val="00F46EE0"/>
    <w:rsid w:val="00F47A9B"/>
    <w:rsid w:val="00F5009D"/>
    <w:rsid w:val="00F51D60"/>
    <w:rsid w:val="00F6533B"/>
    <w:rsid w:val="00F65A66"/>
    <w:rsid w:val="00F66A77"/>
    <w:rsid w:val="00F66BBA"/>
    <w:rsid w:val="00F70ACE"/>
    <w:rsid w:val="00F77E03"/>
    <w:rsid w:val="00F812D7"/>
    <w:rsid w:val="00F81AD4"/>
    <w:rsid w:val="00F875B0"/>
    <w:rsid w:val="00F877DB"/>
    <w:rsid w:val="00F9341A"/>
    <w:rsid w:val="00F93FE3"/>
    <w:rsid w:val="00F94309"/>
    <w:rsid w:val="00FA0084"/>
    <w:rsid w:val="00FA00BC"/>
    <w:rsid w:val="00FA0840"/>
    <w:rsid w:val="00FA1AAA"/>
    <w:rsid w:val="00FA2303"/>
    <w:rsid w:val="00FB01B4"/>
    <w:rsid w:val="00FB10F4"/>
    <w:rsid w:val="00FB62F8"/>
    <w:rsid w:val="00FB63F8"/>
    <w:rsid w:val="00FB6D21"/>
    <w:rsid w:val="00FD1FCA"/>
    <w:rsid w:val="00FE338A"/>
    <w:rsid w:val="00FE3BCA"/>
    <w:rsid w:val="00FE4F0F"/>
    <w:rsid w:val="00FE5AB0"/>
    <w:rsid w:val="00FE6810"/>
    <w:rsid w:val="00FE6BCB"/>
    <w:rsid w:val="00FE7427"/>
    <w:rsid w:val="00FF011C"/>
    <w:rsid w:val="00FF53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C69"/>
    <w:pPr>
      <w:jc w:val="both"/>
    </w:pPr>
    <w:rPr>
      <w:rFonts w:ascii="Times" w:hAnsi="Times"/>
      <w:sz w:val="22"/>
      <w:lang w:eastAsia="en-US"/>
    </w:rPr>
  </w:style>
  <w:style w:type="paragraph" w:styleId="Heading1">
    <w:name w:val="heading 1"/>
    <w:basedOn w:val="para"/>
    <w:next w:val="para"/>
    <w:link w:val="Heading1Char"/>
    <w:uiPriority w:val="99"/>
    <w:qFormat/>
    <w:rsid w:val="00E442F7"/>
    <w:pPr>
      <w:keepNext/>
      <w:pageBreakBefore/>
      <w:numPr>
        <w:numId w:val="2"/>
      </w:numPr>
      <w:spacing w:before="240" w:after="120"/>
      <w:outlineLvl w:val="0"/>
    </w:pPr>
    <w:rPr>
      <w:b/>
      <w:caps/>
      <w:sz w:val="28"/>
    </w:rPr>
  </w:style>
  <w:style w:type="paragraph" w:styleId="Heading2">
    <w:name w:val="heading 2"/>
    <w:basedOn w:val="Heading1"/>
    <w:next w:val="para"/>
    <w:link w:val="Heading2Char"/>
    <w:uiPriority w:val="99"/>
    <w:qFormat/>
    <w:rsid w:val="00E442F7"/>
    <w:pPr>
      <w:pageBreakBefore w:val="0"/>
      <w:numPr>
        <w:ilvl w:val="1"/>
      </w:numPr>
      <w:outlineLvl w:val="1"/>
    </w:pPr>
    <w:rPr>
      <w:caps w:val="0"/>
      <w:sz w:val="24"/>
    </w:rPr>
  </w:style>
  <w:style w:type="paragraph" w:styleId="Heading3">
    <w:name w:val="heading 3"/>
    <w:basedOn w:val="Normal"/>
    <w:next w:val="para"/>
    <w:link w:val="Heading3Char"/>
    <w:uiPriority w:val="99"/>
    <w:qFormat/>
    <w:rsid w:val="006776DF"/>
    <w:pPr>
      <w:keepNext/>
      <w:numPr>
        <w:ilvl w:val="2"/>
        <w:numId w:val="2"/>
      </w:numPr>
      <w:spacing w:before="120" w:after="120"/>
      <w:jc w:val="left"/>
      <w:outlineLvl w:val="2"/>
    </w:pPr>
    <w:rPr>
      <w:i/>
      <w:sz w:val="24"/>
    </w:rPr>
  </w:style>
  <w:style w:type="paragraph" w:styleId="Heading4">
    <w:name w:val="heading 4"/>
    <w:basedOn w:val="BodyText"/>
    <w:next w:val="Normal"/>
    <w:link w:val="Heading4Char"/>
    <w:autoRedefine/>
    <w:unhideWhenUsed/>
    <w:qFormat/>
    <w:rsid w:val="000F59D6"/>
    <w:pPr>
      <w:keepNext/>
      <w:keepLines/>
      <w:numPr>
        <w:ilvl w:val="3"/>
        <w:numId w:val="2"/>
      </w:numPr>
      <w:spacing w:before="200"/>
      <w:outlineLvl w:val="3"/>
    </w:pPr>
    <w:rPr>
      <w:rFonts w:ascii="Arial" w:hAnsi="Arial" w:cs="Arial"/>
      <w:bCs/>
      <w:i/>
      <w:iCs/>
      <w:sz w:val="22"/>
      <w:szCs w:val="22"/>
      <w:lang w:eastAsia="en-AU"/>
    </w:rPr>
  </w:style>
  <w:style w:type="paragraph" w:styleId="Heading5">
    <w:name w:val="heading 5"/>
    <w:basedOn w:val="Normal"/>
    <w:next w:val="Normal"/>
    <w:link w:val="Heading5Char"/>
    <w:semiHidden/>
    <w:unhideWhenUsed/>
    <w:qFormat/>
    <w:rsid w:val="000F59D6"/>
    <w:pPr>
      <w:keepNext/>
      <w:keepLines/>
      <w:numPr>
        <w:ilvl w:val="4"/>
        <w:numId w:val="2"/>
      </w:numPr>
      <w:spacing w:before="200"/>
      <w:outlineLvl w:val="4"/>
    </w:pPr>
    <w:rPr>
      <w:rFonts w:ascii="Cambria" w:hAnsi="Cambria"/>
      <w:color w:val="243F60"/>
      <w:sz w:val="24"/>
    </w:rPr>
  </w:style>
  <w:style w:type="paragraph" w:styleId="Heading6">
    <w:name w:val="heading 6"/>
    <w:basedOn w:val="Normal"/>
    <w:next w:val="Normal"/>
    <w:link w:val="Heading6Char"/>
    <w:semiHidden/>
    <w:unhideWhenUsed/>
    <w:qFormat/>
    <w:rsid w:val="000F59D6"/>
    <w:pPr>
      <w:keepNext/>
      <w:keepLines/>
      <w:numPr>
        <w:ilvl w:val="5"/>
        <w:numId w:val="2"/>
      </w:numPr>
      <w:spacing w:before="200"/>
      <w:outlineLvl w:val="5"/>
    </w:pPr>
    <w:rPr>
      <w:rFonts w:ascii="Cambria" w:hAnsi="Cambria"/>
      <w:i/>
      <w:iCs/>
      <w:color w:val="243F60"/>
      <w:sz w:val="24"/>
    </w:rPr>
  </w:style>
  <w:style w:type="paragraph" w:styleId="Heading7">
    <w:name w:val="heading 7"/>
    <w:basedOn w:val="Normal"/>
    <w:next w:val="Normal"/>
    <w:link w:val="Heading7Char"/>
    <w:semiHidden/>
    <w:unhideWhenUsed/>
    <w:qFormat/>
    <w:rsid w:val="000F59D6"/>
    <w:pPr>
      <w:keepNext/>
      <w:keepLines/>
      <w:numPr>
        <w:ilvl w:val="6"/>
        <w:numId w:val="2"/>
      </w:numPr>
      <w:spacing w:before="200"/>
      <w:outlineLvl w:val="6"/>
    </w:pPr>
    <w:rPr>
      <w:rFonts w:ascii="Cambria" w:hAnsi="Cambria"/>
      <w:i/>
      <w:iCs/>
      <w:color w:val="404040"/>
      <w:sz w:val="24"/>
    </w:rPr>
  </w:style>
  <w:style w:type="paragraph" w:styleId="Heading8">
    <w:name w:val="heading 8"/>
    <w:basedOn w:val="Normal"/>
    <w:next w:val="Normal"/>
    <w:link w:val="Heading8Char"/>
    <w:semiHidden/>
    <w:unhideWhenUsed/>
    <w:qFormat/>
    <w:rsid w:val="000F59D6"/>
    <w:pPr>
      <w:keepNext/>
      <w:keepLines/>
      <w:numPr>
        <w:ilvl w:val="7"/>
        <w:numId w:val="2"/>
      </w:numPr>
      <w:spacing w:before="200"/>
      <w:outlineLvl w:val="7"/>
    </w:pPr>
    <w:rPr>
      <w:rFonts w:ascii="Cambria" w:hAnsi="Cambria"/>
      <w:color w:val="404040"/>
      <w:sz w:val="20"/>
    </w:rPr>
  </w:style>
  <w:style w:type="paragraph" w:styleId="Heading9">
    <w:name w:val="heading 9"/>
    <w:basedOn w:val="Normal"/>
    <w:next w:val="Normal"/>
    <w:link w:val="Heading9Char"/>
    <w:semiHidden/>
    <w:unhideWhenUsed/>
    <w:qFormat/>
    <w:rsid w:val="000F59D6"/>
    <w:pPr>
      <w:keepNext/>
      <w:keepLines/>
      <w:numPr>
        <w:ilvl w:val="8"/>
        <w:numId w:val="2"/>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link w:val="paraChar"/>
    <w:rsid w:val="00E652CE"/>
    <w:pPr>
      <w:spacing w:before="120" w:after="140"/>
    </w:pPr>
    <w:rPr>
      <w:rFonts w:ascii="Times New Roman" w:hAnsi="Times New Roman"/>
      <w:sz w:val="24"/>
    </w:rPr>
  </w:style>
  <w:style w:type="paragraph" w:styleId="Header">
    <w:name w:val="header"/>
    <w:aliases w:val="CS Header"/>
    <w:basedOn w:val="Normal"/>
    <w:link w:val="HeaderChar"/>
    <w:uiPriority w:val="99"/>
    <w:rsid w:val="000B6D7C"/>
    <w:pPr>
      <w:tabs>
        <w:tab w:val="center" w:pos="4153"/>
        <w:tab w:val="right" w:pos="8306"/>
      </w:tabs>
    </w:pPr>
  </w:style>
  <w:style w:type="paragraph" w:styleId="Footer">
    <w:name w:val="footer"/>
    <w:basedOn w:val="Normal"/>
    <w:link w:val="FooterChar"/>
    <w:rsid w:val="000B6D7C"/>
    <w:pPr>
      <w:tabs>
        <w:tab w:val="center" w:pos="4153"/>
        <w:tab w:val="right" w:pos="8306"/>
      </w:tabs>
    </w:pPr>
  </w:style>
  <w:style w:type="paragraph" w:styleId="BalloonText">
    <w:name w:val="Balloon Text"/>
    <w:basedOn w:val="Normal"/>
    <w:link w:val="BalloonTextChar"/>
    <w:uiPriority w:val="99"/>
    <w:semiHidden/>
    <w:unhideWhenUsed/>
    <w:rsid w:val="001C3EB9"/>
    <w:rPr>
      <w:rFonts w:ascii="Tahoma" w:hAnsi="Tahoma" w:cs="Tahoma"/>
      <w:sz w:val="16"/>
      <w:szCs w:val="16"/>
    </w:rPr>
  </w:style>
  <w:style w:type="character" w:customStyle="1" w:styleId="BalloonTextChar">
    <w:name w:val="Balloon Text Char"/>
    <w:basedOn w:val="DefaultParagraphFont"/>
    <w:link w:val="BalloonText"/>
    <w:uiPriority w:val="99"/>
    <w:semiHidden/>
    <w:rsid w:val="001C3EB9"/>
    <w:rPr>
      <w:rFonts w:ascii="Tahoma" w:hAnsi="Tahoma" w:cs="Tahoma"/>
      <w:sz w:val="16"/>
      <w:szCs w:val="16"/>
      <w:lang w:eastAsia="en-US"/>
    </w:rPr>
  </w:style>
  <w:style w:type="character" w:styleId="CommentReference">
    <w:name w:val="annotation reference"/>
    <w:basedOn w:val="DefaultParagraphFont"/>
    <w:uiPriority w:val="99"/>
    <w:unhideWhenUsed/>
    <w:rsid w:val="00E652CE"/>
    <w:rPr>
      <w:sz w:val="16"/>
      <w:szCs w:val="16"/>
    </w:rPr>
  </w:style>
  <w:style w:type="paragraph" w:styleId="CommentText">
    <w:name w:val="annotation text"/>
    <w:basedOn w:val="Normal"/>
    <w:link w:val="CommentTextChar"/>
    <w:uiPriority w:val="99"/>
    <w:unhideWhenUsed/>
    <w:rsid w:val="00E652CE"/>
    <w:rPr>
      <w:sz w:val="20"/>
    </w:rPr>
  </w:style>
  <w:style w:type="character" w:customStyle="1" w:styleId="CommentTextChar">
    <w:name w:val="Comment Text Char"/>
    <w:basedOn w:val="DefaultParagraphFont"/>
    <w:link w:val="CommentText"/>
    <w:uiPriority w:val="99"/>
    <w:rsid w:val="00E652CE"/>
    <w:rPr>
      <w:rFonts w:ascii="Times" w:hAnsi="Times"/>
      <w:lang w:eastAsia="en-US"/>
    </w:rPr>
  </w:style>
  <w:style w:type="paragraph" w:styleId="CommentSubject">
    <w:name w:val="annotation subject"/>
    <w:basedOn w:val="CommentText"/>
    <w:next w:val="CommentText"/>
    <w:link w:val="CommentSubjectChar"/>
    <w:uiPriority w:val="99"/>
    <w:semiHidden/>
    <w:unhideWhenUsed/>
    <w:rsid w:val="00E652CE"/>
    <w:rPr>
      <w:b/>
      <w:bCs/>
    </w:rPr>
  </w:style>
  <w:style w:type="character" w:customStyle="1" w:styleId="CommentSubjectChar">
    <w:name w:val="Comment Subject Char"/>
    <w:basedOn w:val="CommentTextChar"/>
    <w:link w:val="CommentSubject"/>
    <w:uiPriority w:val="99"/>
    <w:semiHidden/>
    <w:rsid w:val="00E652CE"/>
    <w:rPr>
      <w:rFonts w:ascii="Times" w:hAnsi="Times"/>
      <w:b/>
      <w:bCs/>
      <w:lang w:eastAsia="en-US"/>
    </w:rPr>
  </w:style>
  <w:style w:type="character" w:customStyle="1" w:styleId="Heading4Char">
    <w:name w:val="Heading 4 Char"/>
    <w:basedOn w:val="DefaultParagraphFont"/>
    <w:link w:val="Heading4"/>
    <w:rsid w:val="000F59D6"/>
    <w:rPr>
      <w:rFonts w:ascii="Arial" w:hAnsi="Arial" w:cs="Arial"/>
      <w:bCs/>
      <w:i/>
      <w:iCs/>
      <w:sz w:val="22"/>
      <w:szCs w:val="22"/>
    </w:rPr>
  </w:style>
  <w:style w:type="character" w:customStyle="1" w:styleId="Heading5Char">
    <w:name w:val="Heading 5 Char"/>
    <w:basedOn w:val="DefaultParagraphFont"/>
    <w:link w:val="Heading5"/>
    <w:semiHidden/>
    <w:rsid w:val="000F59D6"/>
    <w:rPr>
      <w:rFonts w:ascii="Cambria" w:hAnsi="Cambria"/>
      <w:color w:val="243F60"/>
      <w:sz w:val="24"/>
      <w:lang w:eastAsia="en-US"/>
    </w:rPr>
  </w:style>
  <w:style w:type="character" w:customStyle="1" w:styleId="Heading6Char">
    <w:name w:val="Heading 6 Char"/>
    <w:basedOn w:val="DefaultParagraphFont"/>
    <w:link w:val="Heading6"/>
    <w:semiHidden/>
    <w:rsid w:val="000F59D6"/>
    <w:rPr>
      <w:rFonts w:ascii="Cambria" w:hAnsi="Cambria"/>
      <w:i/>
      <w:iCs/>
      <w:color w:val="243F60"/>
      <w:sz w:val="24"/>
      <w:lang w:eastAsia="en-US"/>
    </w:rPr>
  </w:style>
  <w:style w:type="character" w:customStyle="1" w:styleId="Heading7Char">
    <w:name w:val="Heading 7 Char"/>
    <w:basedOn w:val="DefaultParagraphFont"/>
    <w:link w:val="Heading7"/>
    <w:semiHidden/>
    <w:rsid w:val="000F59D6"/>
    <w:rPr>
      <w:rFonts w:ascii="Cambria" w:hAnsi="Cambria"/>
      <w:i/>
      <w:iCs/>
      <w:color w:val="404040"/>
      <w:sz w:val="24"/>
      <w:lang w:eastAsia="en-US"/>
    </w:rPr>
  </w:style>
  <w:style w:type="character" w:customStyle="1" w:styleId="Heading8Char">
    <w:name w:val="Heading 8 Char"/>
    <w:basedOn w:val="DefaultParagraphFont"/>
    <w:link w:val="Heading8"/>
    <w:semiHidden/>
    <w:rsid w:val="000F59D6"/>
    <w:rPr>
      <w:rFonts w:ascii="Cambria" w:hAnsi="Cambria"/>
      <w:color w:val="404040"/>
      <w:lang w:eastAsia="en-US"/>
    </w:rPr>
  </w:style>
  <w:style w:type="character" w:customStyle="1" w:styleId="Heading9Char">
    <w:name w:val="Heading 9 Char"/>
    <w:basedOn w:val="DefaultParagraphFont"/>
    <w:link w:val="Heading9"/>
    <w:semiHidden/>
    <w:rsid w:val="000F59D6"/>
    <w:rPr>
      <w:rFonts w:ascii="Cambria" w:hAnsi="Cambria"/>
      <w:i/>
      <w:iCs/>
      <w:color w:val="404040"/>
      <w:lang w:eastAsia="en-US"/>
    </w:rPr>
  </w:style>
  <w:style w:type="character" w:customStyle="1" w:styleId="Heading1Char">
    <w:name w:val="Heading 1 Char"/>
    <w:basedOn w:val="DefaultParagraphFont"/>
    <w:link w:val="Heading1"/>
    <w:uiPriority w:val="99"/>
    <w:rsid w:val="00E442F7"/>
    <w:rPr>
      <w:rFonts w:ascii="Times New Roman" w:hAnsi="Times New Roman"/>
      <w:b/>
      <w:caps/>
      <w:sz w:val="28"/>
      <w:lang w:eastAsia="en-US"/>
    </w:rPr>
  </w:style>
  <w:style w:type="character" w:customStyle="1" w:styleId="Heading2Char">
    <w:name w:val="Heading 2 Char"/>
    <w:basedOn w:val="DefaultParagraphFont"/>
    <w:link w:val="Heading2"/>
    <w:uiPriority w:val="99"/>
    <w:rsid w:val="00E442F7"/>
    <w:rPr>
      <w:rFonts w:ascii="Times New Roman" w:hAnsi="Times New Roman"/>
      <w:b/>
      <w:sz w:val="24"/>
      <w:lang w:eastAsia="en-US"/>
    </w:rPr>
  </w:style>
  <w:style w:type="character" w:customStyle="1" w:styleId="Heading3Char">
    <w:name w:val="Heading 3 Char"/>
    <w:basedOn w:val="DefaultParagraphFont"/>
    <w:link w:val="Heading3"/>
    <w:uiPriority w:val="99"/>
    <w:rsid w:val="006776DF"/>
    <w:rPr>
      <w:rFonts w:ascii="Times" w:hAnsi="Times"/>
      <w:i/>
      <w:sz w:val="24"/>
      <w:lang w:eastAsia="en-US"/>
    </w:rPr>
  </w:style>
  <w:style w:type="paragraph" w:customStyle="1" w:styleId="DefaultParagraphFontPara">
    <w:name w:val="Default Paragraph Font Para"/>
    <w:basedOn w:val="Normal"/>
    <w:autoRedefine/>
    <w:uiPriority w:val="99"/>
    <w:rsid w:val="000F59D6"/>
    <w:pPr>
      <w:jc w:val="left"/>
    </w:pPr>
    <w:rPr>
      <w:rFonts w:ascii="Times New Roman" w:hAnsi="Times New Roman"/>
      <w:b/>
      <w:bCs/>
      <w:i/>
      <w:iCs/>
      <w:sz w:val="24"/>
      <w:szCs w:val="24"/>
    </w:rPr>
  </w:style>
  <w:style w:type="character" w:customStyle="1" w:styleId="paraChar">
    <w:name w:val="para Char"/>
    <w:basedOn w:val="DefaultParagraphFont"/>
    <w:link w:val="para"/>
    <w:locked/>
    <w:rsid w:val="000F59D6"/>
    <w:rPr>
      <w:rFonts w:ascii="Times New Roman" w:hAnsi="Times New Roman"/>
      <w:sz w:val="24"/>
      <w:lang w:eastAsia="en-US"/>
    </w:rPr>
  </w:style>
  <w:style w:type="paragraph" w:customStyle="1" w:styleId="Proposaltitle">
    <w:name w:val="Proposal title"/>
    <w:basedOn w:val="Normal"/>
    <w:uiPriority w:val="99"/>
    <w:rsid w:val="000F59D6"/>
    <w:pPr>
      <w:ind w:left="425" w:right="1985"/>
    </w:pPr>
    <w:rPr>
      <w:rFonts w:ascii="Arial" w:hAnsi="Arial"/>
      <w:sz w:val="28"/>
    </w:rPr>
  </w:style>
  <w:style w:type="character" w:customStyle="1" w:styleId="HeaderChar">
    <w:name w:val="Header Char"/>
    <w:aliases w:val="CS Header Char"/>
    <w:basedOn w:val="DefaultParagraphFont"/>
    <w:link w:val="Header"/>
    <w:uiPriority w:val="99"/>
    <w:locked/>
    <w:rsid w:val="000F59D6"/>
    <w:rPr>
      <w:rFonts w:ascii="Times" w:hAnsi="Times"/>
      <w:sz w:val="22"/>
      <w:lang w:eastAsia="en-US"/>
    </w:rPr>
  </w:style>
  <w:style w:type="character" w:styleId="Emphasis">
    <w:name w:val="Emphasis"/>
    <w:basedOn w:val="DefaultParagraphFont"/>
    <w:uiPriority w:val="20"/>
    <w:qFormat/>
    <w:rsid w:val="000F59D6"/>
    <w:rPr>
      <w:rFonts w:cs="Times New Roman"/>
      <w:i/>
      <w:iCs/>
    </w:rPr>
  </w:style>
  <w:style w:type="character" w:customStyle="1" w:styleId="FooterChar">
    <w:name w:val="Footer Char"/>
    <w:basedOn w:val="DefaultParagraphFont"/>
    <w:link w:val="Footer"/>
    <w:uiPriority w:val="99"/>
    <w:rsid w:val="000F59D6"/>
    <w:rPr>
      <w:rFonts w:ascii="Times" w:hAnsi="Times"/>
      <w:sz w:val="22"/>
      <w:lang w:eastAsia="en-US"/>
    </w:rPr>
  </w:style>
  <w:style w:type="character" w:styleId="PageNumber">
    <w:name w:val="page number"/>
    <w:basedOn w:val="DefaultParagraphFont"/>
    <w:uiPriority w:val="99"/>
    <w:rsid w:val="000F59D6"/>
    <w:rPr>
      <w:rFonts w:cs="Times New Roman"/>
    </w:rPr>
  </w:style>
  <w:style w:type="paragraph" w:styleId="TOC1">
    <w:name w:val="toc 1"/>
    <w:basedOn w:val="Normal"/>
    <w:next w:val="Normal"/>
    <w:autoRedefine/>
    <w:uiPriority w:val="39"/>
    <w:rsid w:val="00E442F7"/>
    <w:pPr>
      <w:tabs>
        <w:tab w:val="left" w:pos="720"/>
        <w:tab w:val="right" w:leader="dot" w:pos="8931"/>
      </w:tabs>
      <w:spacing w:before="120" w:after="80"/>
      <w:ind w:left="340" w:right="-334" w:hanging="340"/>
      <w:jc w:val="left"/>
    </w:pPr>
    <w:rPr>
      <w:rFonts w:ascii="Times New Roman" w:hAnsi="Times New Roman"/>
      <w:b/>
      <w:bCs/>
    </w:rPr>
  </w:style>
  <w:style w:type="character" w:styleId="Hyperlink">
    <w:name w:val="Hyperlink"/>
    <w:basedOn w:val="DefaultParagraphFont"/>
    <w:uiPriority w:val="99"/>
    <w:rsid w:val="000F59D6"/>
    <w:rPr>
      <w:rFonts w:cs="Times New Roman"/>
      <w:color w:val="0000FF"/>
      <w:u w:val="single"/>
    </w:rPr>
  </w:style>
  <w:style w:type="paragraph" w:customStyle="1" w:styleId="ToolTitle">
    <w:name w:val="Tool Title"/>
    <w:uiPriority w:val="99"/>
    <w:rsid w:val="000F59D6"/>
    <w:pPr>
      <w:jc w:val="right"/>
    </w:pPr>
    <w:rPr>
      <w:rFonts w:ascii="Arial" w:hAnsi="Arial"/>
      <w:b/>
      <w:noProof/>
      <w:sz w:val="36"/>
      <w:lang w:val="en-US" w:eastAsia="en-US"/>
    </w:rPr>
  </w:style>
  <w:style w:type="paragraph" w:styleId="BodyText">
    <w:name w:val="Body Text"/>
    <w:basedOn w:val="Normal"/>
    <w:link w:val="BodyTextChar"/>
    <w:uiPriority w:val="99"/>
    <w:rsid w:val="000F59D6"/>
    <w:pPr>
      <w:spacing w:after="120"/>
    </w:pPr>
    <w:rPr>
      <w:rFonts w:ascii="Times New Roman" w:hAnsi="Times New Roman"/>
      <w:sz w:val="24"/>
    </w:rPr>
  </w:style>
  <w:style w:type="character" w:customStyle="1" w:styleId="BodyTextChar">
    <w:name w:val="Body Text Char"/>
    <w:basedOn w:val="DefaultParagraphFont"/>
    <w:link w:val="BodyText"/>
    <w:uiPriority w:val="99"/>
    <w:rsid w:val="000F59D6"/>
    <w:rPr>
      <w:rFonts w:ascii="Times New Roman" w:hAnsi="Times New Roman"/>
      <w:sz w:val="24"/>
      <w:lang w:eastAsia="en-US"/>
    </w:rPr>
  </w:style>
  <w:style w:type="paragraph" w:styleId="BodyTextIndent">
    <w:name w:val="Body Text Indent"/>
    <w:basedOn w:val="Normal"/>
    <w:link w:val="BodyTextIndentChar"/>
    <w:uiPriority w:val="99"/>
    <w:rsid w:val="000F59D6"/>
    <w:pPr>
      <w:spacing w:after="120"/>
      <w:ind w:left="283"/>
    </w:pPr>
    <w:rPr>
      <w:rFonts w:ascii="Times New Roman" w:hAnsi="Times New Roman"/>
      <w:sz w:val="24"/>
    </w:rPr>
  </w:style>
  <w:style w:type="character" w:customStyle="1" w:styleId="BodyTextIndentChar">
    <w:name w:val="Body Text Indent Char"/>
    <w:basedOn w:val="DefaultParagraphFont"/>
    <w:link w:val="BodyTextIndent"/>
    <w:uiPriority w:val="99"/>
    <w:rsid w:val="000F59D6"/>
    <w:rPr>
      <w:rFonts w:ascii="Times New Roman" w:hAnsi="Times New Roman"/>
      <w:sz w:val="24"/>
      <w:lang w:eastAsia="en-US"/>
    </w:rPr>
  </w:style>
  <w:style w:type="paragraph" w:customStyle="1" w:styleId="StyleHeading1Left0cm">
    <w:name w:val="Style Heading 1 + Left:  0 cm"/>
    <w:basedOn w:val="Heading1"/>
    <w:autoRedefine/>
    <w:uiPriority w:val="99"/>
    <w:rsid w:val="000F59D6"/>
    <w:pPr>
      <w:spacing w:before="0" w:after="240"/>
      <w:jc w:val="left"/>
    </w:pPr>
    <w:rPr>
      <w:rFonts w:ascii="Arial" w:hAnsi="Arial"/>
      <w:bCs/>
      <w:caps w:val="0"/>
      <w:szCs w:val="24"/>
      <w:lang w:eastAsia="en-AU"/>
    </w:rPr>
  </w:style>
  <w:style w:type="paragraph" w:customStyle="1" w:styleId="CSTableText">
    <w:name w:val="CS Table Text"/>
    <w:basedOn w:val="Normal"/>
    <w:uiPriority w:val="99"/>
    <w:rsid w:val="000F59D6"/>
    <w:pPr>
      <w:keepNext/>
      <w:suppressAutoHyphens/>
      <w:jc w:val="left"/>
    </w:pPr>
    <w:rPr>
      <w:rFonts w:ascii="Times New Roman" w:hAnsi="Times New Roman"/>
      <w:sz w:val="20"/>
    </w:rPr>
  </w:style>
  <w:style w:type="table" w:styleId="TableGrid">
    <w:name w:val="Table Grid"/>
    <w:basedOn w:val="TableNormal"/>
    <w:uiPriority w:val="59"/>
    <w:rsid w:val="000F59D6"/>
    <w:rPr>
      <w:rFonts w:ascii="Times New Roman" w:hAnsi="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rsid w:val="000F59D6"/>
    <w:pPr>
      <w:spacing w:after="180"/>
    </w:pPr>
    <w:rPr>
      <w:rFonts w:ascii="Times New Roman" w:hAnsi="Times New Roman"/>
      <w:sz w:val="24"/>
      <w:szCs w:val="24"/>
    </w:rPr>
  </w:style>
  <w:style w:type="character" w:customStyle="1" w:styleId="BodyText2Char">
    <w:name w:val="Body Text 2 Char"/>
    <w:basedOn w:val="DefaultParagraphFont"/>
    <w:link w:val="BodyText2"/>
    <w:uiPriority w:val="99"/>
    <w:rsid w:val="000F59D6"/>
    <w:rPr>
      <w:rFonts w:ascii="Times New Roman" w:hAnsi="Times New Roman"/>
      <w:sz w:val="24"/>
      <w:szCs w:val="24"/>
      <w:lang w:eastAsia="en-US"/>
    </w:rPr>
  </w:style>
  <w:style w:type="paragraph" w:customStyle="1" w:styleId="StyleHeading1Left0cm1">
    <w:name w:val="Style Heading 1 + Left:  0 cm1"/>
    <w:basedOn w:val="Heading1"/>
    <w:autoRedefine/>
    <w:uiPriority w:val="99"/>
    <w:rsid w:val="000F59D6"/>
    <w:pPr>
      <w:spacing w:before="0" w:after="240"/>
      <w:jc w:val="left"/>
    </w:pPr>
    <w:rPr>
      <w:rFonts w:ascii="Arial" w:hAnsi="Arial"/>
      <w:bCs/>
      <w:caps w:val="0"/>
      <w:lang w:eastAsia="en-AU"/>
    </w:rPr>
  </w:style>
  <w:style w:type="paragraph" w:customStyle="1" w:styleId="paraindent">
    <w:name w:val="paraindent"/>
    <w:basedOn w:val="Normal"/>
    <w:uiPriority w:val="99"/>
    <w:rsid w:val="000F59D6"/>
    <w:pPr>
      <w:spacing w:after="120"/>
      <w:ind w:firstLine="284"/>
    </w:pPr>
    <w:rPr>
      <w:rFonts w:ascii="Times New Roman" w:hAnsi="Times New Roman"/>
      <w:sz w:val="24"/>
      <w:szCs w:val="22"/>
      <w:lang w:eastAsia="en-AU"/>
    </w:rPr>
  </w:style>
  <w:style w:type="paragraph" w:styleId="Title">
    <w:name w:val="Title"/>
    <w:basedOn w:val="Normal"/>
    <w:link w:val="TitleChar"/>
    <w:uiPriority w:val="10"/>
    <w:qFormat/>
    <w:rsid w:val="000F59D6"/>
    <w:pPr>
      <w:jc w:val="center"/>
    </w:pPr>
    <w:rPr>
      <w:rFonts w:ascii="Times New Roman" w:hAnsi="Times New Roman"/>
      <w:b/>
    </w:rPr>
  </w:style>
  <w:style w:type="character" w:customStyle="1" w:styleId="TitleChar">
    <w:name w:val="Title Char"/>
    <w:basedOn w:val="DefaultParagraphFont"/>
    <w:link w:val="Title"/>
    <w:uiPriority w:val="10"/>
    <w:rsid w:val="000F59D6"/>
    <w:rPr>
      <w:rFonts w:ascii="Times New Roman" w:hAnsi="Times New Roman"/>
      <w:b/>
      <w:sz w:val="22"/>
      <w:lang w:eastAsia="en-US"/>
    </w:rPr>
  </w:style>
  <w:style w:type="paragraph" w:styleId="TOC2">
    <w:name w:val="toc 2"/>
    <w:basedOn w:val="Normal"/>
    <w:next w:val="Normal"/>
    <w:autoRedefine/>
    <w:uiPriority w:val="39"/>
    <w:rsid w:val="00D62F73"/>
    <w:pPr>
      <w:tabs>
        <w:tab w:val="left" w:pos="960"/>
        <w:tab w:val="right" w:leader="dot" w:pos="8931"/>
      </w:tabs>
      <w:spacing w:after="80"/>
      <w:ind w:left="993" w:right="-334" w:hanging="653"/>
      <w:jc w:val="left"/>
    </w:pPr>
    <w:rPr>
      <w:rFonts w:ascii="Times New Roman" w:hAnsi="Times New Roman"/>
      <w:sz w:val="20"/>
    </w:rPr>
  </w:style>
  <w:style w:type="paragraph" w:styleId="TOC3">
    <w:name w:val="toc 3"/>
    <w:basedOn w:val="Normal"/>
    <w:next w:val="Normal"/>
    <w:autoRedefine/>
    <w:uiPriority w:val="39"/>
    <w:rsid w:val="002D34A4"/>
    <w:pPr>
      <w:tabs>
        <w:tab w:val="left" w:pos="1200"/>
        <w:tab w:val="right" w:leader="dot" w:pos="8647"/>
      </w:tabs>
      <w:spacing w:after="40"/>
      <w:ind w:left="284" w:right="-334"/>
      <w:jc w:val="left"/>
    </w:pPr>
    <w:rPr>
      <w:rFonts w:ascii="Times New Roman" w:hAnsi="Times New Roman"/>
      <w:i/>
      <w:iCs/>
      <w:sz w:val="20"/>
    </w:rPr>
  </w:style>
  <w:style w:type="paragraph" w:styleId="PlainText">
    <w:name w:val="Plain Text"/>
    <w:basedOn w:val="Normal"/>
    <w:link w:val="PlainTextChar"/>
    <w:uiPriority w:val="99"/>
    <w:rsid w:val="000F59D6"/>
    <w:pPr>
      <w:jc w:val="left"/>
    </w:pPr>
    <w:rPr>
      <w:rFonts w:ascii="Courier New" w:hAnsi="Courier New" w:cs="Courier New"/>
      <w:sz w:val="20"/>
      <w:lang w:eastAsia="en-AU"/>
    </w:rPr>
  </w:style>
  <w:style w:type="character" w:customStyle="1" w:styleId="PlainTextChar">
    <w:name w:val="Plain Text Char"/>
    <w:basedOn w:val="DefaultParagraphFont"/>
    <w:link w:val="PlainText"/>
    <w:uiPriority w:val="99"/>
    <w:rsid w:val="000F59D6"/>
    <w:rPr>
      <w:rFonts w:ascii="Courier New" w:hAnsi="Courier New" w:cs="Courier New"/>
    </w:rPr>
  </w:style>
  <w:style w:type="character" w:styleId="FootnoteReference">
    <w:name w:val="footnote reference"/>
    <w:basedOn w:val="DefaultParagraphFont"/>
    <w:uiPriority w:val="99"/>
    <w:semiHidden/>
    <w:rsid w:val="000F59D6"/>
    <w:rPr>
      <w:rFonts w:cs="Times New Roman"/>
      <w:vertAlign w:val="superscript"/>
    </w:rPr>
  </w:style>
  <w:style w:type="paragraph" w:styleId="NormalWeb">
    <w:name w:val="Normal (Web)"/>
    <w:basedOn w:val="Normal"/>
    <w:uiPriority w:val="99"/>
    <w:rsid w:val="000F59D6"/>
    <w:pPr>
      <w:spacing w:before="100" w:beforeAutospacing="1" w:after="100" w:afterAutospacing="1"/>
      <w:jc w:val="left"/>
    </w:pPr>
    <w:rPr>
      <w:rFonts w:ascii="Times New Roman" w:hAnsi="Times New Roman" w:cs="Arial Unicode MS"/>
      <w:sz w:val="24"/>
      <w:szCs w:val="24"/>
      <w:lang w:val="en-US"/>
    </w:rPr>
  </w:style>
  <w:style w:type="paragraph" w:customStyle="1" w:styleId="Template">
    <w:name w:val="Template"/>
    <w:basedOn w:val="Normal"/>
    <w:uiPriority w:val="99"/>
    <w:rsid w:val="000F59D6"/>
    <w:rPr>
      <w:rFonts w:ascii="Times New Roman" w:hAnsi="Times New Roman"/>
      <w:sz w:val="26"/>
    </w:rPr>
  </w:style>
  <w:style w:type="paragraph" w:styleId="BodyTextIndent2">
    <w:name w:val="Body Text Indent 2"/>
    <w:basedOn w:val="Normal"/>
    <w:link w:val="BodyTextIndent2Char"/>
    <w:uiPriority w:val="99"/>
    <w:rsid w:val="000F59D6"/>
    <w:pPr>
      <w:spacing w:after="120" w:line="480" w:lineRule="auto"/>
      <w:ind w:left="283"/>
      <w:jc w:val="left"/>
    </w:pPr>
    <w:rPr>
      <w:rFonts w:ascii="Times New Roman" w:hAnsi="Times New Roman"/>
      <w:sz w:val="24"/>
      <w:szCs w:val="24"/>
      <w:lang w:eastAsia="en-AU"/>
    </w:rPr>
  </w:style>
  <w:style w:type="character" w:customStyle="1" w:styleId="BodyTextIndent2Char">
    <w:name w:val="Body Text Indent 2 Char"/>
    <w:basedOn w:val="DefaultParagraphFont"/>
    <w:link w:val="BodyTextIndent2"/>
    <w:uiPriority w:val="99"/>
    <w:rsid w:val="000F59D6"/>
    <w:rPr>
      <w:rFonts w:ascii="Times New Roman" w:hAnsi="Times New Roman"/>
      <w:sz w:val="24"/>
      <w:szCs w:val="24"/>
    </w:rPr>
  </w:style>
  <w:style w:type="paragraph" w:styleId="FootnoteText">
    <w:name w:val="footnote text"/>
    <w:basedOn w:val="Normal"/>
    <w:link w:val="FootnoteTextChar1"/>
    <w:uiPriority w:val="99"/>
    <w:semiHidden/>
    <w:rsid w:val="000F59D6"/>
    <w:pPr>
      <w:jc w:val="left"/>
    </w:pPr>
    <w:rPr>
      <w:rFonts w:ascii="Times New Roman" w:hAnsi="Times New Roman"/>
      <w:sz w:val="20"/>
      <w:lang w:eastAsia="en-AU"/>
    </w:rPr>
  </w:style>
  <w:style w:type="character" w:customStyle="1" w:styleId="FootnoteTextChar">
    <w:name w:val="Footnote Text Char"/>
    <w:basedOn w:val="DefaultParagraphFont"/>
    <w:uiPriority w:val="99"/>
    <w:semiHidden/>
    <w:rsid w:val="000F59D6"/>
    <w:rPr>
      <w:rFonts w:ascii="Times" w:hAnsi="Times"/>
      <w:lang w:eastAsia="en-US"/>
    </w:rPr>
  </w:style>
  <w:style w:type="character" w:customStyle="1" w:styleId="FootnoteTextChar1">
    <w:name w:val="Footnote Text Char1"/>
    <w:basedOn w:val="DefaultParagraphFont"/>
    <w:link w:val="FootnoteText"/>
    <w:uiPriority w:val="99"/>
    <w:semiHidden/>
    <w:rsid w:val="000F59D6"/>
    <w:rPr>
      <w:rFonts w:ascii="Times New Roman" w:hAnsi="Times New Roman"/>
    </w:rPr>
  </w:style>
  <w:style w:type="paragraph" w:customStyle="1" w:styleId="StyleHeading112ptLeft0cm">
    <w:name w:val="Style Heading 1 + 12 pt Left:  0 cm"/>
    <w:basedOn w:val="Heading1"/>
    <w:uiPriority w:val="99"/>
    <w:rsid w:val="000F59D6"/>
    <w:pPr>
      <w:spacing w:before="0" w:after="240"/>
      <w:jc w:val="left"/>
    </w:pPr>
    <w:rPr>
      <w:rFonts w:ascii="Arial" w:hAnsi="Arial"/>
      <w:bCs/>
      <w:caps w:val="0"/>
      <w:lang w:eastAsia="en-AU"/>
    </w:rPr>
  </w:style>
  <w:style w:type="paragraph" w:customStyle="1" w:styleId="Proposalsubmittedto">
    <w:name w:val="Proposal submitted to"/>
    <w:basedOn w:val="Normal"/>
    <w:uiPriority w:val="99"/>
    <w:rsid w:val="000F59D6"/>
    <w:pPr>
      <w:ind w:left="425" w:right="1985"/>
      <w:jc w:val="left"/>
    </w:pPr>
    <w:rPr>
      <w:rFonts w:ascii="Arial" w:hAnsi="Arial"/>
      <w:sz w:val="24"/>
      <w:lang w:eastAsia="en-AU"/>
    </w:rPr>
  </w:style>
  <w:style w:type="paragraph" w:customStyle="1" w:styleId="Proposalsubmittedby">
    <w:name w:val="Proposal submitted by"/>
    <w:basedOn w:val="Normal"/>
    <w:uiPriority w:val="99"/>
    <w:rsid w:val="000F59D6"/>
    <w:pPr>
      <w:ind w:left="425" w:right="1985"/>
      <w:jc w:val="left"/>
    </w:pPr>
    <w:rPr>
      <w:rFonts w:ascii="Arial" w:hAnsi="Arial"/>
      <w:i/>
      <w:sz w:val="18"/>
      <w:lang w:eastAsia="en-AU"/>
    </w:rPr>
  </w:style>
  <w:style w:type="character" w:customStyle="1" w:styleId="textboxinput">
    <w:name w:val="textboxinput"/>
    <w:basedOn w:val="DefaultParagraphFont"/>
    <w:uiPriority w:val="99"/>
    <w:rsid w:val="000F59D6"/>
    <w:rPr>
      <w:rFonts w:cs="Times New Roman"/>
    </w:rPr>
  </w:style>
  <w:style w:type="paragraph" w:customStyle="1" w:styleId="Style">
    <w:name w:val="Style"/>
    <w:basedOn w:val="Normal"/>
    <w:uiPriority w:val="99"/>
    <w:rsid w:val="000F59D6"/>
    <w:pPr>
      <w:jc w:val="left"/>
    </w:pPr>
    <w:rPr>
      <w:rFonts w:ascii="Arial" w:hAnsi="Arial" w:cs="Arial"/>
      <w:szCs w:val="22"/>
    </w:rPr>
  </w:style>
  <w:style w:type="paragraph" w:styleId="Date">
    <w:name w:val="Date"/>
    <w:basedOn w:val="Normal"/>
    <w:next w:val="Normal"/>
    <w:link w:val="DateChar"/>
    <w:uiPriority w:val="99"/>
    <w:rsid w:val="000F59D6"/>
    <w:pPr>
      <w:jc w:val="left"/>
    </w:pPr>
    <w:rPr>
      <w:rFonts w:ascii="Times New Roman" w:hAnsi="Times New Roman"/>
      <w:sz w:val="24"/>
      <w:szCs w:val="24"/>
      <w:lang w:val="en-US"/>
    </w:rPr>
  </w:style>
  <w:style w:type="character" w:customStyle="1" w:styleId="DateChar">
    <w:name w:val="Date Char"/>
    <w:basedOn w:val="DefaultParagraphFont"/>
    <w:link w:val="Date"/>
    <w:uiPriority w:val="99"/>
    <w:rsid w:val="000F59D6"/>
    <w:rPr>
      <w:rFonts w:ascii="Times New Roman" w:hAnsi="Times New Roman"/>
      <w:sz w:val="24"/>
      <w:szCs w:val="24"/>
      <w:lang w:val="en-US" w:eastAsia="en-US"/>
    </w:rPr>
  </w:style>
  <w:style w:type="paragraph" w:customStyle="1" w:styleId="BulletText2">
    <w:name w:val="Bullet Text 2"/>
    <w:basedOn w:val="BlockText"/>
    <w:next w:val="BlockText"/>
    <w:uiPriority w:val="99"/>
    <w:rsid w:val="000F59D6"/>
    <w:pPr>
      <w:numPr>
        <w:numId w:val="1"/>
      </w:numPr>
      <w:spacing w:after="60"/>
      <w:ind w:right="0"/>
      <w:jc w:val="left"/>
    </w:pPr>
    <w:rPr>
      <w:rFonts w:ascii="Arial" w:hAnsi="Arial"/>
      <w:sz w:val="18"/>
    </w:rPr>
  </w:style>
  <w:style w:type="paragraph" w:customStyle="1" w:styleId="Para0">
    <w:name w:val="Para"/>
    <w:basedOn w:val="Normal"/>
    <w:link w:val="ParaChar0"/>
    <w:uiPriority w:val="99"/>
    <w:rsid w:val="000F59D6"/>
    <w:pPr>
      <w:spacing w:after="240"/>
    </w:pPr>
    <w:rPr>
      <w:rFonts w:ascii="Times New Roman" w:hAnsi="Times New Roman"/>
      <w:sz w:val="24"/>
    </w:rPr>
  </w:style>
  <w:style w:type="paragraph" w:customStyle="1" w:styleId="level1spaceafter12">
    <w:name w:val="level 1 space after 12"/>
    <w:basedOn w:val="Normal"/>
    <w:uiPriority w:val="99"/>
    <w:rsid w:val="000F59D6"/>
    <w:pPr>
      <w:spacing w:after="240" w:line="260" w:lineRule="atLeast"/>
      <w:ind w:left="700" w:hanging="700"/>
    </w:pPr>
    <w:rPr>
      <w:rFonts w:ascii="Palatino" w:hAnsi="Palatino"/>
      <w:sz w:val="24"/>
    </w:rPr>
  </w:style>
  <w:style w:type="paragraph" w:customStyle="1" w:styleId="N1-1stBullet">
    <w:name w:val="N1-1st Bullet"/>
    <w:basedOn w:val="Normal"/>
    <w:uiPriority w:val="99"/>
    <w:rsid w:val="000F59D6"/>
    <w:pPr>
      <w:tabs>
        <w:tab w:val="num" w:pos="720"/>
      </w:tabs>
      <w:ind w:left="720" w:hanging="360"/>
      <w:jc w:val="left"/>
    </w:pPr>
    <w:rPr>
      <w:rFonts w:ascii="Palatino" w:hAnsi="Palatino"/>
      <w:sz w:val="24"/>
      <w:lang w:val="en-GB"/>
    </w:rPr>
  </w:style>
  <w:style w:type="paragraph" w:customStyle="1" w:styleId="BlueIndent1">
    <w:name w:val="Blue Indent 1"/>
    <w:basedOn w:val="Normal"/>
    <w:uiPriority w:val="99"/>
    <w:rsid w:val="000F59D6"/>
    <w:pPr>
      <w:spacing w:after="120"/>
      <w:ind w:left="567"/>
    </w:pPr>
    <w:rPr>
      <w:rFonts w:ascii="Arial" w:hAnsi="Arial"/>
      <w:bCs/>
      <w:color w:val="0000FF"/>
      <w:sz w:val="20"/>
      <w:szCs w:val="24"/>
    </w:rPr>
  </w:style>
  <w:style w:type="paragraph" w:styleId="BlockText">
    <w:name w:val="Block Text"/>
    <w:basedOn w:val="Normal"/>
    <w:uiPriority w:val="99"/>
    <w:rsid w:val="000F59D6"/>
    <w:pPr>
      <w:spacing w:after="120"/>
      <w:ind w:left="1440" w:right="1440"/>
    </w:pPr>
    <w:rPr>
      <w:rFonts w:ascii="Times New Roman" w:hAnsi="Times New Roman"/>
      <w:sz w:val="24"/>
    </w:rPr>
  </w:style>
  <w:style w:type="paragraph" w:customStyle="1" w:styleId="TableEntry">
    <w:name w:val="Table Entry"/>
    <w:basedOn w:val="Normal"/>
    <w:uiPriority w:val="99"/>
    <w:semiHidden/>
    <w:rsid w:val="000F59D6"/>
    <w:pPr>
      <w:spacing w:before="60" w:after="60"/>
      <w:jc w:val="left"/>
    </w:pPr>
    <w:rPr>
      <w:rFonts w:ascii="Arial" w:hAnsi="Arial"/>
      <w:sz w:val="20"/>
      <w:szCs w:val="22"/>
      <w:lang w:eastAsia="en-AU"/>
    </w:rPr>
  </w:style>
  <w:style w:type="paragraph" w:styleId="Caption">
    <w:name w:val="caption"/>
    <w:aliases w:val="DPC_Figure_Caption"/>
    <w:basedOn w:val="Normal"/>
    <w:next w:val="Normal"/>
    <w:link w:val="CaptionChar"/>
    <w:uiPriority w:val="35"/>
    <w:qFormat/>
    <w:rsid w:val="001D1D91"/>
    <w:pPr>
      <w:spacing w:after="240"/>
    </w:pPr>
    <w:rPr>
      <w:rFonts w:ascii="Times New Roman" w:hAnsi="Times New Roman"/>
      <w:b/>
      <w:bCs/>
      <w:sz w:val="20"/>
    </w:rPr>
  </w:style>
  <w:style w:type="paragraph" w:customStyle="1" w:styleId="subtitle2">
    <w:name w:val="subtitle2"/>
    <w:basedOn w:val="Normal"/>
    <w:uiPriority w:val="99"/>
    <w:rsid w:val="000F59D6"/>
    <w:pPr>
      <w:spacing w:before="100" w:beforeAutospacing="1" w:after="100" w:afterAutospacing="1"/>
      <w:jc w:val="left"/>
    </w:pPr>
    <w:rPr>
      <w:rFonts w:ascii="Times New Roman" w:hAnsi="Times New Roman"/>
      <w:sz w:val="24"/>
      <w:szCs w:val="24"/>
      <w:lang w:eastAsia="en-AU"/>
    </w:rPr>
  </w:style>
  <w:style w:type="paragraph" w:customStyle="1" w:styleId="subtitle3">
    <w:name w:val="subtitle3"/>
    <w:basedOn w:val="Normal"/>
    <w:uiPriority w:val="99"/>
    <w:rsid w:val="000F59D6"/>
    <w:pPr>
      <w:spacing w:before="100" w:beforeAutospacing="1" w:after="100" w:afterAutospacing="1"/>
      <w:jc w:val="left"/>
    </w:pPr>
    <w:rPr>
      <w:rFonts w:ascii="Times New Roman" w:hAnsi="Times New Roman"/>
      <w:sz w:val="24"/>
      <w:szCs w:val="24"/>
      <w:lang w:eastAsia="en-AU"/>
    </w:rPr>
  </w:style>
  <w:style w:type="paragraph" w:styleId="EndnoteText">
    <w:name w:val="endnote text"/>
    <w:basedOn w:val="Normal"/>
    <w:link w:val="EndnoteTextChar"/>
    <w:uiPriority w:val="99"/>
    <w:semiHidden/>
    <w:rsid w:val="000F59D6"/>
    <w:rPr>
      <w:rFonts w:ascii="Times New Roman" w:hAnsi="Times New Roman"/>
      <w:sz w:val="20"/>
    </w:rPr>
  </w:style>
  <w:style w:type="character" w:customStyle="1" w:styleId="EndnoteTextChar">
    <w:name w:val="Endnote Text Char"/>
    <w:basedOn w:val="DefaultParagraphFont"/>
    <w:link w:val="EndnoteText"/>
    <w:uiPriority w:val="99"/>
    <w:semiHidden/>
    <w:rsid w:val="000F59D6"/>
    <w:rPr>
      <w:rFonts w:ascii="Times New Roman" w:hAnsi="Times New Roman"/>
      <w:lang w:eastAsia="en-US"/>
    </w:rPr>
  </w:style>
  <w:style w:type="character" w:styleId="EndnoteReference">
    <w:name w:val="endnote reference"/>
    <w:basedOn w:val="DefaultParagraphFont"/>
    <w:uiPriority w:val="99"/>
    <w:semiHidden/>
    <w:rsid w:val="000F59D6"/>
    <w:rPr>
      <w:rFonts w:cs="Times New Roman"/>
      <w:vertAlign w:val="superscript"/>
    </w:rPr>
  </w:style>
  <w:style w:type="paragraph" w:customStyle="1" w:styleId="Default">
    <w:name w:val="Default"/>
    <w:rsid w:val="000F59D6"/>
    <w:pPr>
      <w:widowControl w:val="0"/>
      <w:autoSpaceDE w:val="0"/>
      <w:autoSpaceDN w:val="0"/>
      <w:adjustRightInd w:val="0"/>
    </w:pPr>
    <w:rPr>
      <w:rFonts w:ascii="GillSans Light" w:hAnsi="GillSans Light" w:cs="GillSans Light"/>
      <w:color w:val="000000"/>
      <w:sz w:val="24"/>
      <w:szCs w:val="24"/>
      <w:lang w:val="en-US" w:eastAsia="en-US"/>
    </w:rPr>
  </w:style>
  <w:style w:type="paragraph" w:customStyle="1" w:styleId="Text">
    <w:name w:val="Text"/>
    <w:uiPriority w:val="99"/>
    <w:rsid w:val="000F59D6"/>
    <w:pPr>
      <w:spacing w:before="160"/>
    </w:pPr>
    <w:rPr>
      <w:rFonts w:ascii="Times New Roman" w:hAnsi="Times New Roman"/>
      <w:lang w:val="en-US" w:eastAsia="en-US"/>
    </w:rPr>
  </w:style>
  <w:style w:type="paragraph" w:customStyle="1" w:styleId="Char2">
    <w:name w:val="Char2"/>
    <w:basedOn w:val="Normal"/>
    <w:autoRedefine/>
    <w:uiPriority w:val="99"/>
    <w:rsid w:val="000F59D6"/>
    <w:rPr>
      <w:rFonts w:ascii="Arial" w:hAnsi="Arial" w:cs="Arial"/>
      <w:sz w:val="24"/>
      <w:szCs w:val="22"/>
    </w:rPr>
  </w:style>
  <w:style w:type="character" w:customStyle="1" w:styleId="ParaChar0">
    <w:name w:val="Para Char"/>
    <w:basedOn w:val="DefaultParagraphFont"/>
    <w:link w:val="Para0"/>
    <w:uiPriority w:val="99"/>
    <w:locked/>
    <w:rsid w:val="000F59D6"/>
    <w:rPr>
      <w:rFonts w:ascii="Times New Roman" w:hAnsi="Times New Roman"/>
      <w:sz w:val="24"/>
      <w:lang w:eastAsia="en-US"/>
    </w:rPr>
  </w:style>
  <w:style w:type="character" w:styleId="Strong">
    <w:name w:val="Strong"/>
    <w:basedOn w:val="DefaultParagraphFont"/>
    <w:uiPriority w:val="99"/>
    <w:qFormat/>
    <w:rsid w:val="000F59D6"/>
    <w:rPr>
      <w:rFonts w:cs="Times New Roman"/>
      <w:b/>
      <w:bCs/>
    </w:rPr>
  </w:style>
  <w:style w:type="paragraph" w:styleId="ListBullet">
    <w:name w:val="List Bullet"/>
    <w:basedOn w:val="Normal"/>
    <w:autoRedefine/>
    <w:uiPriority w:val="99"/>
    <w:rsid w:val="000F59D6"/>
    <w:pPr>
      <w:tabs>
        <w:tab w:val="left" w:pos="720"/>
      </w:tabs>
      <w:spacing w:after="240"/>
    </w:pPr>
    <w:rPr>
      <w:rFonts w:ascii="Times New Roman" w:hAnsi="Times New Roman"/>
      <w:color w:val="000000"/>
      <w:szCs w:val="22"/>
      <w:lang w:val="en-GB" w:eastAsia="zh-CN"/>
    </w:rPr>
  </w:style>
  <w:style w:type="paragraph" w:customStyle="1" w:styleId="Heading31">
    <w:name w:val="Heading 31"/>
    <w:basedOn w:val="Heading3"/>
    <w:link w:val="heading3Char0"/>
    <w:uiPriority w:val="99"/>
    <w:rsid w:val="000F59D6"/>
    <w:pPr>
      <w:tabs>
        <w:tab w:val="left" w:pos="992"/>
      </w:tabs>
      <w:ind w:left="992" w:hanging="992"/>
    </w:pPr>
    <w:rPr>
      <w:rFonts w:ascii="Arial" w:hAnsi="Arial"/>
      <w:iCs/>
      <w:szCs w:val="24"/>
      <w:lang w:val="en-US"/>
    </w:rPr>
  </w:style>
  <w:style w:type="paragraph" w:customStyle="1" w:styleId="PARA1">
    <w:name w:val="PARA"/>
    <w:basedOn w:val="Normal"/>
    <w:link w:val="PARAChar1"/>
    <w:qFormat/>
    <w:rsid w:val="000F59D6"/>
    <w:pPr>
      <w:autoSpaceDE w:val="0"/>
      <w:autoSpaceDN w:val="0"/>
      <w:adjustRightInd w:val="0"/>
      <w:spacing w:after="160"/>
    </w:pPr>
    <w:rPr>
      <w:rFonts w:ascii="Times New Roman" w:hAnsi="Times New Roman"/>
      <w:sz w:val="24"/>
      <w:szCs w:val="24"/>
      <w:lang w:val="en-US"/>
    </w:rPr>
  </w:style>
  <w:style w:type="character" w:customStyle="1" w:styleId="PARAChar1">
    <w:name w:val="PARA Char"/>
    <w:basedOn w:val="DefaultParagraphFont"/>
    <w:link w:val="PARA1"/>
    <w:locked/>
    <w:rsid w:val="000F59D6"/>
    <w:rPr>
      <w:rFonts w:ascii="Times New Roman" w:hAnsi="Times New Roman"/>
      <w:sz w:val="24"/>
      <w:szCs w:val="24"/>
      <w:lang w:val="en-US" w:eastAsia="en-US"/>
    </w:rPr>
  </w:style>
  <w:style w:type="character" w:customStyle="1" w:styleId="heading3Char0">
    <w:name w:val="heading 3 Char"/>
    <w:basedOn w:val="PARAChar1"/>
    <w:link w:val="Heading31"/>
    <w:uiPriority w:val="99"/>
    <w:locked/>
    <w:rsid w:val="000F59D6"/>
    <w:rPr>
      <w:rFonts w:ascii="Arial" w:hAnsi="Arial"/>
      <w:i/>
      <w:iCs/>
      <w:sz w:val="24"/>
      <w:szCs w:val="24"/>
      <w:lang w:val="en-US" w:eastAsia="en-US"/>
    </w:rPr>
  </w:style>
  <w:style w:type="paragraph" w:styleId="TOC4">
    <w:name w:val="toc 4"/>
    <w:basedOn w:val="Normal"/>
    <w:next w:val="Normal"/>
    <w:autoRedefine/>
    <w:uiPriority w:val="99"/>
    <w:semiHidden/>
    <w:rsid w:val="000F59D6"/>
    <w:pPr>
      <w:ind w:left="720"/>
      <w:jc w:val="left"/>
    </w:pPr>
    <w:rPr>
      <w:rFonts w:ascii="Calibri" w:hAnsi="Calibri"/>
      <w:sz w:val="18"/>
      <w:szCs w:val="18"/>
    </w:rPr>
  </w:style>
  <w:style w:type="paragraph" w:styleId="TOC5">
    <w:name w:val="toc 5"/>
    <w:basedOn w:val="Normal"/>
    <w:next w:val="Normal"/>
    <w:autoRedefine/>
    <w:uiPriority w:val="99"/>
    <w:semiHidden/>
    <w:rsid w:val="000F59D6"/>
    <w:pPr>
      <w:ind w:left="960"/>
      <w:jc w:val="left"/>
    </w:pPr>
    <w:rPr>
      <w:rFonts w:ascii="Calibri" w:hAnsi="Calibri"/>
      <w:sz w:val="18"/>
      <w:szCs w:val="18"/>
    </w:rPr>
  </w:style>
  <w:style w:type="paragraph" w:styleId="TOC6">
    <w:name w:val="toc 6"/>
    <w:basedOn w:val="Normal"/>
    <w:next w:val="Normal"/>
    <w:autoRedefine/>
    <w:uiPriority w:val="99"/>
    <w:semiHidden/>
    <w:rsid w:val="000F59D6"/>
    <w:pPr>
      <w:ind w:left="1200"/>
      <w:jc w:val="left"/>
    </w:pPr>
    <w:rPr>
      <w:rFonts w:ascii="Calibri" w:hAnsi="Calibri"/>
      <w:sz w:val="18"/>
      <w:szCs w:val="18"/>
    </w:rPr>
  </w:style>
  <w:style w:type="paragraph" w:styleId="TOC7">
    <w:name w:val="toc 7"/>
    <w:basedOn w:val="Normal"/>
    <w:next w:val="Normal"/>
    <w:autoRedefine/>
    <w:uiPriority w:val="99"/>
    <w:semiHidden/>
    <w:rsid w:val="000F59D6"/>
    <w:pPr>
      <w:ind w:left="1440"/>
      <w:jc w:val="left"/>
    </w:pPr>
    <w:rPr>
      <w:rFonts w:ascii="Calibri" w:hAnsi="Calibri"/>
      <w:sz w:val="18"/>
      <w:szCs w:val="18"/>
    </w:rPr>
  </w:style>
  <w:style w:type="paragraph" w:styleId="TOC8">
    <w:name w:val="toc 8"/>
    <w:basedOn w:val="Normal"/>
    <w:next w:val="Normal"/>
    <w:autoRedefine/>
    <w:uiPriority w:val="99"/>
    <w:semiHidden/>
    <w:rsid w:val="000F59D6"/>
    <w:pPr>
      <w:ind w:left="1680"/>
      <w:jc w:val="left"/>
    </w:pPr>
    <w:rPr>
      <w:rFonts w:ascii="Calibri" w:hAnsi="Calibri"/>
      <w:sz w:val="18"/>
      <w:szCs w:val="18"/>
    </w:rPr>
  </w:style>
  <w:style w:type="paragraph" w:styleId="TOC9">
    <w:name w:val="toc 9"/>
    <w:basedOn w:val="Normal"/>
    <w:next w:val="Normal"/>
    <w:autoRedefine/>
    <w:uiPriority w:val="99"/>
    <w:semiHidden/>
    <w:rsid w:val="000F59D6"/>
    <w:pPr>
      <w:ind w:left="1920"/>
      <w:jc w:val="left"/>
    </w:pPr>
    <w:rPr>
      <w:rFonts w:ascii="Calibri" w:hAnsi="Calibri"/>
      <w:sz w:val="18"/>
      <w:szCs w:val="18"/>
    </w:rPr>
  </w:style>
  <w:style w:type="paragraph" w:styleId="TOCHeading">
    <w:name w:val="TOC Heading"/>
    <w:basedOn w:val="Heading1"/>
    <w:next w:val="Normal"/>
    <w:uiPriority w:val="39"/>
    <w:qFormat/>
    <w:rsid w:val="000F59D6"/>
    <w:pPr>
      <w:spacing w:before="0" w:after="240"/>
      <w:jc w:val="left"/>
      <w:outlineLvl w:val="9"/>
    </w:pPr>
    <w:rPr>
      <w:lang w:eastAsia="en-AU"/>
    </w:rPr>
  </w:style>
  <w:style w:type="paragraph" w:styleId="ListParagraph">
    <w:name w:val="List Paragraph"/>
    <w:basedOn w:val="Normal"/>
    <w:uiPriority w:val="34"/>
    <w:qFormat/>
    <w:rsid w:val="000F59D6"/>
    <w:pPr>
      <w:ind w:left="720"/>
      <w:jc w:val="left"/>
    </w:pPr>
    <w:rPr>
      <w:rFonts w:ascii="Times New Roman" w:hAnsi="Times New Roman"/>
      <w:sz w:val="24"/>
      <w:szCs w:val="24"/>
    </w:rPr>
  </w:style>
  <w:style w:type="paragraph" w:customStyle="1" w:styleId="paragraph">
    <w:name w:val="paragraph"/>
    <w:basedOn w:val="Normal"/>
    <w:link w:val="paragraphChar"/>
    <w:uiPriority w:val="99"/>
    <w:rsid w:val="000F59D6"/>
    <w:pPr>
      <w:spacing w:after="120"/>
    </w:pPr>
    <w:rPr>
      <w:rFonts w:ascii="Times New Roman" w:hAnsi="Times New Roman"/>
      <w:sz w:val="24"/>
      <w:szCs w:val="24"/>
    </w:rPr>
  </w:style>
  <w:style w:type="character" w:customStyle="1" w:styleId="paragraphChar">
    <w:name w:val="paragraph Char"/>
    <w:basedOn w:val="DefaultParagraphFont"/>
    <w:link w:val="paragraph"/>
    <w:uiPriority w:val="99"/>
    <w:locked/>
    <w:rsid w:val="000F59D6"/>
    <w:rPr>
      <w:rFonts w:ascii="Times New Roman" w:hAnsi="Times New Roman"/>
      <w:sz w:val="24"/>
      <w:szCs w:val="24"/>
      <w:lang w:eastAsia="en-US"/>
    </w:rPr>
  </w:style>
  <w:style w:type="paragraph" w:styleId="Revision">
    <w:name w:val="Revision"/>
    <w:hidden/>
    <w:uiPriority w:val="99"/>
    <w:semiHidden/>
    <w:rsid w:val="000F59D6"/>
    <w:rPr>
      <w:rFonts w:ascii="Times New Roman" w:hAnsi="Times New Roman"/>
      <w:sz w:val="24"/>
      <w:lang w:eastAsia="en-US"/>
    </w:rPr>
  </w:style>
  <w:style w:type="paragraph" w:customStyle="1" w:styleId="Tabletitle">
    <w:name w:val="Table title"/>
    <w:basedOn w:val="Normal"/>
    <w:qFormat/>
    <w:rsid w:val="000F59D6"/>
    <w:pPr>
      <w:keepNext/>
      <w:spacing w:after="120"/>
      <w:jc w:val="left"/>
    </w:pPr>
    <w:rPr>
      <w:rFonts w:ascii="Times New Roman" w:hAnsi="Times New Roman"/>
      <w:b/>
      <w:i/>
      <w:szCs w:val="22"/>
      <w:lang w:eastAsia="en-AU"/>
    </w:rPr>
  </w:style>
  <w:style w:type="paragraph" w:styleId="BodyTextFirstIndent">
    <w:name w:val="Body Text First Indent"/>
    <w:basedOn w:val="BodyText"/>
    <w:link w:val="BodyTextFirstIndentChar"/>
    <w:uiPriority w:val="99"/>
    <w:unhideWhenUsed/>
    <w:rsid w:val="000F59D6"/>
    <w:pPr>
      <w:spacing w:after="0"/>
      <w:ind w:firstLine="360"/>
    </w:pPr>
  </w:style>
  <w:style w:type="character" w:customStyle="1" w:styleId="BodyTextFirstIndentChar">
    <w:name w:val="Body Text First Indent Char"/>
    <w:basedOn w:val="BodyTextChar"/>
    <w:link w:val="BodyTextFirstIndent"/>
    <w:uiPriority w:val="99"/>
    <w:rsid w:val="000F59D6"/>
    <w:rPr>
      <w:rFonts w:ascii="Times New Roman" w:hAnsi="Times New Roman"/>
      <w:sz w:val="24"/>
      <w:lang w:eastAsia="en-US"/>
    </w:rPr>
  </w:style>
  <w:style w:type="paragraph" w:customStyle="1" w:styleId="StyleBodyTextFirstIndentItalicLeft075cmFirstline">
    <w:name w:val="Style Body Text First Indent + Italic Left:  0.75 cm First line: ..."/>
    <w:basedOn w:val="BodyText"/>
    <w:rsid w:val="000F59D6"/>
    <w:pPr>
      <w:ind w:left="426"/>
    </w:pPr>
    <w:rPr>
      <w:i/>
      <w:iCs/>
    </w:rPr>
  </w:style>
  <w:style w:type="paragraph" w:customStyle="1" w:styleId="outdent">
    <w:name w:val="outdent"/>
    <w:basedOn w:val="Normal"/>
    <w:rsid w:val="000F59D6"/>
    <w:pPr>
      <w:spacing w:before="100" w:beforeAutospacing="1" w:after="100" w:afterAutospacing="1"/>
      <w:ind w:hanging="600"/>
    </w:pPr>
    <w:rPr>
      <w:rFonts w:ascii="Times New Roman" w:hAnsi="Times New Roman"/>
      <w:color w:val="000000"/>
      <w:sz w:val="24"/>
      <w:szCs w:val="24"/>
      <w:lang w:eastAsia="en-AU"/>
    </w:rPr>
  </w:style>
  <w:style w:type="table" w:customStyle="1" w:styleId="ColorfulList1">
    <w:name w:val="Colorful List1"/>
    <w:basedOn w:val="TableNormal"/>
    <w:uiPriority w:val="72"/>
    <w:rsid w:val="000F59D6"/>
    <w:rPr>
      <w:rFonts w:ascii="Times New Roman" w:hAnsi="Times New Roman"/>
      <w:color w:val="000000"/>
      <w:sz w:val="22"/>
      <w:szCs w:val="22"/>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character" w:customStyle="1" w:styleId="CaptionChar">
    <w:name w:val="Caption Char"/>
    <w:aliases w:val="DPC_Figure_Caption Char"/>
    <w:link w:val="Caption"/>
    <w:uiPriority w:val="99"/>
    <w:locked/>
    <w:rsid w:val="000D275A"/>
    <w:rPr>
      <w:rFonts w:ascii="Times New Roman" w:hAnsi="Times New Roman"/>
      <w:b/>
      <w:bCs/>
      <w:lang w:eastAsia="en-US"/>
    </w:rPr>
  </w:style>
  <w:style w:type="paragraph" w:customStyle="1" w:styleId="REPORTTITLE">
    <w:name w:val="REPORT TITLE"/>
    <w:basedOn w:val="para"/>
    <w:rsid w:val="00CE58E1"/>
    <w:pPr>
      <w:spacing w:before="0" w:after="240"/>
      <w:jc w:val="center"/>
    </w:pPr>
    <w:rPr>
      <w:rFonts w:ascii="Times" w:hAnsi="Times"/>
      <w:b/>
      <w:bCs/>
      <w:snapToGrid w:val="0"/>
      <w:sz w:val="40"/>
    </w:rPr>
  </w:style>
  <w:style w:type="paragraph" w:customStyle="1" w:styleId="Month">
    <w:name w:val="Month"/>
    <w:basedOn w:val="Heading5"/>
    <w:rsid w:val="00CE58E1"/>
    <w:pPr>
      <w:keepLines w:val="0"/>
      <w:spacing w:before="0" w:after="40"/>
      <w:ind w:left="0" w:firstLine="0"/>
      <w:jc w:val="center"/>
    </w:pPr>
    <w:rPr>
      <w:rFonts w:ascii="Times" w:hAnsi="Times"/>
      <w:color w:val="auto"/>
      <w:sz w:val="28"/>
    </w:rPr>
  </w:style>
  <w:style w:type="table" w:styleId="MediumGrid1-Accent1">
    <w:name w:val="Medium Grid 1 Accent 1"/>
    <w:basedOn w:val="TableNormal"/>
    <w:uiPriority w:val="67"/>
    <w:rsid w:val="00E4008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styleId="FollowedHyperlink">
    <w:name w:val="FollowedHyperlink"/>
    <w:basedOn w:val="DefaultParagraphFont"/>
    <w:uiPriority w:val="99"/>
    <w:semiHidden/>
    <w:unhideWhenUsed/>
    <w:rsid w:val="004E0E25"/>
    <w:rPr>
      <w:color w:val="800080"/>
      <w:u w:val="single"/>
    </w:rPr>
  </w:style>
  <w:style w:type="paragraph" w:styleId="TableofFigures">
    <w:name w:val="table of figures"/>
    <w:basedOn w:val="Normal"/>
    <w:next w:val="Normal"/>
    <w:uiPriority w:val="99"/>
    <w:unhideWhenUsed/>
    <w:rsid w:val="005E5789"/>
  </w:style>
  <w:style w:type="paragraph" w:customStyle="1" w:styleId="Pa14">
    <w:name w:val="Pa14"/>
    <w:basedOn w:val="Default"/>
    <w:next w:val="Default"/>
    <w:uiPriority w:val="99"/>
    <w:rsid w:val="00032B28"/>
    <w:pPr>
      <w:widowControl/>
      <w:spacing w:line="221" w:lineRule="atLeast"/>
    </w:pPr>
    <w:rPr>
      <w:rFonts w:ascii="Century Gothic" w:hAnsi="Century Gothic" w:cs="Times New Roman"/>
      <w:color w:val="auto"/>
      <w:lang w:val="en-AU" w:eastAsia="en-AU"/>
    </w:rPr>
  </w:style>
  <w:style w:type="paragraph" w:customStyle="1" w:styleId="Pa15">
    <w:name w:val="Pa15"/>
    <w:basedOn w:val="Default"/>
    <w:next w:val="Default"/>
    <w:uiPriority w:val="99"/>
    <w:rsid w:val="00032B28"/>
    <w:pPr>
      <w:widowControl/>
      <w:spacing w:line="221" w:lineRule="atLeast"/>
    </w:pPr>
    <w:rPr>
      <w:rFonts w:ascii="Century Gothic" w:hAnsi="Century Gothic" w:cs="Times New Roman"/>
      <w:color w:val="auto"/>
      <w:lang w:val="en-AU" w:eastAsia="en-AU"/>
    </w:rPr>
  </w:style>
  <w:style w:type="character" w:customStyle="1" w:styleId="st">
    <w:name w:val="st"/>
    <w:basedOn w:val="DefaultParagraphFont"/>
    <w:rsid w:val="00140689"/>
  </w:style>
  <w:style w:type="paragraph" w:customStyle="1" w:styleId="xl66">
    <w:name w:val="xl66"/>
    <w:basedOn w:val="Normal"/>
    <w:rsid w:val="00833B81"/>
    <w:pPr>
      <w:pBdr>
        <w:left w:val="single" w:sz="4" w:space="0" w:color="auto"/>
      </w:pBdr>
      <w:shd w:val="clear" w:color="000000" w:fill="FFFFFF"/>
      <w:spacing w:before="100" w:beforeAutospacing="1" w:after="100" w:afterAutospacing="1"/>
      <w:jc w:val="center"/>
    </w:pPr>
    <w:rPr>
      <w:rFonts w:ascii="Times New Roman" w:hAnsi="Times New Roman"/>
      <w:sz w:val="24"/>
      <w:szCs w:val="24"/>
      <w:lang w:eastAsia="en-AU"/>
    </w:rPr>
  </w:style>
  <w:style w:type="paragraph" w:customStyle="1" w:styleId="xl67">
    <w:name w:val="xl67"/>
    <w:basedOn w:val="Normal"/>
    <w:rsid w:val="00833B81"/>
    <w:pPr>
      <w:pBdr>
        <w:left w:val="single" w:sz="4" w:space="0" w:color="auto"/>
      </w:pBdr>
      <w:spacing w:before="100" w:beforeAutospacing="1" w:after="100" w:afterAutospacing="1"/>
      <w:jc w:val="center"/>
    </w:pPr>
    <w:rPr>
      <w:rFonts w:ascii="Times New Roman" w:hAnsi="Times New Roman"/>
      <w:sz w:val="24"/>
      <w:szCs w:val="24"/>
      <w:lang w:eastAsia="en-AU"/>
    </w:rPr>
  </w:style>
  <w:style w:type="paragraph" w:customStyle="1" w:styleId="xl68">
    <w:name w:val="xl68"/>
    <w:basedOn w:val="Normal"/>
    <w:rsid w:val="00833B81"/>
    <w:pPr>
      <w:pBdr>
        <w:left w:val="single" w:sz="4" w:space="0" w:color="auto"/>
        <w:right w:val="single" w:sz="4" w:space="0" w:color="auto"/>
      </w:pBdr>
      <w:spacing w:before="100" w:beforeAutospacing="1" w:after="100" w:afterAutospacing="1"/>
      <w:jc w:val="center"/>
    </w:pPr>
    <w:rPr>
      <w:rFonts w:ascii="Times New Roman" w:hAnsi="Times New Roman"/>
      <w:sz w:val="24"/>
      <w:szCs w:val="24"/>
      <w:lang w:eastAsia="en-AU"/>
    </w:rPr>
  </w:style>
  <w:style w:type="paragraph" w:customStyle="1" w:styleId="xl69">
    <w:name w:val="xl69"/>
    <w:basedOn w:val="Normal"/>
    <w:rsid w:val="00833B81"/>
    <w:pPr>
      <w:pBdr>
        <w:left w:val="single" w:sz="4" w:space="0" w:color="auto"/>
      </w:pBdr>
      <w:shd w:val="clear" w:color="000000" w:fill="FFFF00"/>
      <w:spacing w:before="100" w:beforeAutospacing="1" w:after="100" w:afterAutospacing="1"/>
      <w:jc w:val="center"/>
    </w:pPr>
    <w:rPr>
      <w:rFonts w:ascii="Times New Roman" w:hAnsi="Times New Roman"/>
      <w:sz w:val="24"/>
      <w:szCs w:val="24"/>
      <w:lang w:eastAsia="en-AU"/>
    </w:rPr>
  </w:style>
  <w:style w:type="paragraph" w:customStyle="1" w:styleId="xl70">
    <w:name w:val="xl70"/>
    <w:basedOn w:val="Normal"/>
    <w:rsid w:val="00833B81"/>
    <w:pPr>
      <w:pBdr>
        <w:left w:val="single" w:sz="4" w:space="0" w:color="auto"/>
        <w:right w:val="single" w:sz="4" w:space="0" w:color="auto"/>
      </w:pBdr>
      <w:shd w:val="clear" w:color="000000" w:fill="FFFFFF"/>
      <w:spacing w:before="100" w:beforeAutospacing="1" w:after="100" w:afterAutospacing="1"/>
      <w:jc w:val="center"/>
    </w:pPr>
    <w:rPr>
      <w:rFonts w:ascii="Times New Roman" w:hAnsi="Times New Roman"/>
      <w:sz w:val="24"/>
      <w:szCs w:val="24"/>
      <w:lang w:eastAsia="en-AU"/>
    </w:rPr>
  </w:style>
  <w:style w:type="paragraph" w:customStyle="1" w:styleId="xl71">
    <w:name w:val="xl71"/>
    <w:basedOn w:val="Normal"/>
    <w:rsid w:val="00833B81"/>
    <w:pPr>
      <w:pBdr>
        <w:left w:val="single" w:sz="4" w:space="0" w:color="auto"/>
        <w:bottom w:val="single" w:sz="4" w:space="0" w:color="auto"/>
      </w:pBdr>
      <w:spacing w:before="100" w:beforeAutospacing="1" w:after="100" w:afterAutospacing="1"/>
      <w:jc w:val="center"/>
    </w:pPr>
    <w:rPr>
      <w:rFonts w:ascii="Times New Roman" w:hAnsi="Times New Roman"/>
      <w:sz w:val="24"/>
      <w:szCs w:val="24"/>
      <w:lang w:eastAsia="en-AU"/>
    </w:rPr>
  </w:style>
  <w:style w:type="paragraph" w:customStyle="1" w:styleId="xl72">
    <w:name w:val="xl72"/>
    <w:basedOn w:val="Normal"/>
    <w:rsid w:val="00833B81"/>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lang w:eastAsia="en-AU"/>
    </w:rPr>
  </w:style>
  <w:style w:type="paragraph" w:customStyle="1" w:styleId="xl73">
    <w:name w:val="xl73"/>
    <w:basedOn w:val="Normal"/>
    <w:rsid w:val="00833B81"/>
    <w:pPr>
      <w:spacing w:before="100" w:beforeAutospacing="1" w:after="100" w:afterAutospacing="1"/>
      <w:jc w:val="left"/>
      <w:textAlignment w:val="center"/>
    </w:pPr>
    <w:rPr>
      <w:rFonts w:ascii="Times New Roman" w:hAnsi="Times New Roman"/>
      <w:sz w:val="20"/>
      <w:lang w:eastAsia="en-AU"/>
    </w:rPr>
  </w:style>
  <w:style w:type="paragraph" w:customStyle="1" w:styleId="xl74">
    <w:name w:val="xl74"/>
    <w:basedOn w:val="Normal"/>
    <w:rsid w:val="00833B81"/>
    <w:pPr>
      <w:spacing w:before="100" w:beforeAutospacing="1" w:after="100" w:afterAutospacing="1"/>
      <w:jc w:val="left"/>
    </w:pPr>
    <w:rPr>
      <w:rFonts w:ascii="Times New Roman" w:hAnsi="Times New Roman"/>
      <w:sz w:val="20"/>
      <w:lang w:eastAsia="en-AU"/>
    </w:rPr>
  </w:style>
  <w:style w:type="paragraph" w:customStyle="1" w:styleId="xl75">
    <w:name w:val="xl75"/>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0"/>
      <w:lang w:eastAsia="en-AU"/>
    </w:rPr>
  </w:style>
  <w:style w:type="paragraph" w:customStyle="1" w:styleId="xl76">
    <w:name w:val="xl76"/>
    <w:basedOn w:val="Normal"/>
    <w:rsid w:val="00833B81"/>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hAnsi="Times New Roman"/>
      <w:b/>
      <w:bCs/>
      <w:sz w:val="20"/>
      <w:lang w:eastAsia="en-AU"/>
    </w:rPr>
  </w:style>
  <w:style w:type="paragraph" w:customStyle="1" w:styleId="xl77">
    <w:name w:val="xl77"/>
    <w:basedOn w:val="Normal"/>
    <w:rsid w:val="00833B81"/>
    <w:pPr>
      <w:spacing w:before="100" w:beforeAutospacing="1" w:after="100" w:afterAutospacing="1"/>
      <w:jc w:val="center"/>
    </w:pPr>
    <w:rPr>
      <w:rFonts w:ascii="Times New Roman" w:hAnsi="Times New Roman"/>
      <w:b/>
      <w:bCs/>
      <w:sz w:val="20"/>
      <w:lang w:eastAsia="en-AU"/>
    </w:rPr>
  </w:style>
  <w:style w:type="paragraph" w:customStyle="1" w:styleId="xl78">
    <w:name w:val="xl78"/>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 w:val="20"/>
      <w:lang w:eastAsia="en-AU"/>
    </w:rPr>
  </w:style>
  <w:style w:type="paragraph" w:customStyle="1" w:styleId="xl79">
    <w:name w:val="xl79"/>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lang w:eastAsia="en-AU"/>
    </w:rPr>
  </w:style>
  <w:style w:type="paragraph" w:customStyle="1" w:styleId="xl80">
    <w:name w:val="xl80"/>
    <w:basedOn w:val="Normal"/>
    <w:rsid w:val="00833B8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sz w:val="20"/>
      <w:lang w:eastAsia="en-AU"/>
    </w:rPr>
  </w:style>
  <w:style w:type="paragraph" w:customStyle="1" w:styleId="xl81">
    <w:name w:val="xl81"/>
    <w:basedOn w:val="Normal"/>
    <w:rsid w:val="00833B8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0"/>
      <w:lang w:eastAsia="en-AU"/>
    </w:rPr>
  </w:style>
  <w:style w:type="paragraph" w:customStyle="1" w:styleId="xl82">
    <w:name w:val="xl82"/>
    <w:basedOn w:val="Normal"/>
    <w:rsid w:val="00833B81"/>
    <w:pPr>
      <w:shd w:val="clear" w:color="000000" w:fill="92D050"/>
      <w:spacing w:before="100" w:beforeAutospacing="1" w:after="100" w:afterAutospacing="1"/>
      <w:jc w:val="left"/>
    </w:pPr>
    <w:rPr>
      <w:rFonts w:ascii="Times New Roman" w:hAnsi="Times New Roman"/>
      <w:sz w:val="20"/>
      <w:lang w:eastAsia="en-AU"/>
    </w:rPr>
  </w:style>
  <w:style w:type="paragraph" w:customStyle="1" w:styleId="xl83">
    <w:name w:val="xl83"/>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 w:val="20"/>
      <w:lang w:eastAsia="en-AU"/>
    </w:rPr>
  </w:style>
  <w:style w:type="paragraph" w:customStyle="1" w:styleId="xl84">
    <w:name w:val="xl84"/>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lang w:eastAsia="en-AU"/>
    </w:rPr>
  </w:style>
  <w:style w:type="paragraph" w:customStyle="1" w:styleId="xl85">
    <w:name w:val="xl85"/>
    <w:basedOn w:val="Normal"/>
    <w:rsid w:val="00833B81"/>
    <w:pPr>
      <w:spacing w:before="100" w:beforeAutospacing="1" w:after="100" w:afterAutospacing="1"/>
      <w:jc w:val="center"/>
      <w:textAlignment w:val="center"/>
    </w:pPr>
    <w:rPr>
      <w:rFonts w:ascii="Times New Roman" w:hAnsi="Times New Roman"/>
      <w:sz w:val="20"/>
      <w:lang w:eastAsia="en-AU"/>
    </w:rPr>
  </w:style>
  <w:style w:type="paragraph" w:customStyle="1" w:styleId="xl86">
    <w:name w:val="xl86"/>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lang w:eastAsia="en-AU"/>
    </w:rPr>
  </w:style>
  <w:style w:type="paragraph" w:customStyle="1" w:styleId="xl87">
    <w:name w:val="xl87"/>
    <w:basedOn w:val="Normal"/>
    <w:rsid w:val="00833B81"/>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Times New Roman" w:hAnsi="Times New Roman"/>
      <w:sz w:val="20"/>
      <w:lang w:eastAsia="en-AU"/>
    </w:rPr>
  </w:style>
  <w:style w:type="paragraph" w:customStyle="1" w:styleId="xl88">
    <w:name w:val="xl88"/>
    <w:basedOn w:val="Normal"/>
    <w:rsid w:val="00833B8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0"/>
      <w:lang w:eastAsia="en-AU"/>
    </w:rPr>
  </w:style>
  <w:style w:type="paragraph" w:customStyle="1" w:styleId="xl89">
    <w:name w:val="xl89"/>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lang w:eastAsia="en-AU"/>
    </w:rPr>
  </w:style>
  <w:style w:type="paragraph" w:customStyle="1" w:styleId="xl90">
    <w:name w:val="xl90"/>
    <w:basedOn w:val="Normal"/>
    <w:rsid w:val="00833B81"/>
    <w:pPr>
      <w:spacing w:before="100" w:beforeAutospacing="1" w:after="100" w:afterAutospacing="1"/>
      <w:jc w:val="center"/>
    </w:pPr>
    <w:rPr>
      <w:rFonts w:ascii="Times New Roman" w:hAnsi="Times New Roman"/>
      <w:sz w:val="20"/>
      <w:lang w:eastAsia="en-AU"/>
    </w:rPr>
  </w:style>
  <w:style w:type="paragraph" w:customStyle="1" w:styleId="xl91">
    <w:name w:val="xl91"/>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lang w:eastAsia="en-AU"/>
    </w:rPr>
  </w:style>
  <w:style w:type="paragraph" w:customStyle="1" w:styleId="xl92">
    <w:name w:val="xl92"/>
    <w:basedOn w:val="Normal"/>
    <w:rsid w:val="00833B81"/>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Times New Roman" w:hAnsi="Times New Roman"/>
      <w:sz w:val="20"/>
      <w:lang w:eastAsia="en-AU"/>
    </w:rPr>
  </w:style>
  <w:style w:type="paragraph" w:customStyle="1" w:styleId="xl93">
    <w:name w:val="xl93"/>
    <w:basedOn w:val="Normal"/>
    <w:rsid w:val="00833B81"/>
    <w:pPr>
      <w:pBdr>
        <w:top w:val="single" w:sz="4" w:space="0" w:color="auto"/>
        <w:left w:val="single" w:sz="4" w:space="0" w:color="auto"/>
        <w:bottom w:val="single" w:sz="4" w:space="0" w:color="auto"/>
      </w:pBdr>
      <w:spacing w:before="100" w:beforeAutospacing="1" w:after="100" w:afterAutospacing="1"/>
      <w:jc w:val="center"/>
    </w:pPr>
    <w:rPr>
      <w:rFonts w:ascii="Times New Roman" w:hAnsi="Times New Roman"/>
      <w:b/>
      <w:bCs/>
      <w:sz w:val="20"/>
      <w:lang w:eastAsia="en-AU"/>
    </w:rPr>
  </w:style>
  <w:style w:type="paragraph" w:customStyle="1" w:styleId="xl94">
    <w:name w:val="xl94"/>
    <w:basedOn w:val="Normal"/>
    <w:rsid w:val="00833B81"/>
    <w:pPr>
      <w:pBdr>
        <w:top w:val="single" w:sz="4" w:space="0" w:color="auto"/>
        <w:bottom w:val="single" w:sz="4" w:space="0" w:color="auto"/>
      </w:pBdr>
      <w:spacing w:before="100" w:beforeAutospacing="1" w:after="100" w:afterAutospacing="1"/>
      <w:jc w:val="center"/>
    </w:pPr>
    <w:rPr>
      <w:rFonts w:ascii="Times New Roman" w:hAnsi="Times New Roman"/>
      <w:b/>
      <w:bCs/>
      <w:sz w:val="20"/>
      <w:lang w:eastAsia="en-AU"/>
    </w:rPr>
  </w:style>
  <w:style w:type="paragraph" w:customStyle="1" w:styleId="xl95">
    <w:name w:val="xl95"/>
    <w:basedOn w:val="Normal"/>
    <w:rsid w:val="00833B81"/>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0"/>
      <w:lang w:eastAsia="en-AU"/>
    </w:rPr>
  </w:style>
  <w:style w:type="paragraph" w:customStyle="1" w:styleId="xl96">
    <w:name w:val="xl96"/>
    <w:basedOn w:val="Normal"/>
    <w:rsid w:val="00833B81"/>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Times New Roman" w:hAnsi="Times New Roman"/>
      <w:sz w:val="24"/>
      <w:szCs w:val="24"/>
      <w:lang w:eastAsia="en-AU"/>
    </w:rPr>
  </w:style>
  <w:style w:type="paragraph" w:customStyle="1" w:styleId="xl97">
    <w:name w:val="xl97"/>
    <w:basedOn w:val="Normal"/>
    <w:rsid w:val="00833B81"/>
    <w:pPr>
      <w:pBdr>
        <w:top w:val="single" w:sz="4" w:space="0" w:color="auto"/>
        <w:bottom w:val="single" w:sz="4" w:space="0" w:color="auto"/>
      </w:pBdr>
      <w:spacing w:before="100" w:beforeAutospacing="1" w:after="100" w:afterAutospacing="1"/>
      <w:jc w:val="center"/>
      <w:textAlignment w:val="center"/>
    </w:pPr>
    <w:rPr>
      <w:rFonts w:ascii="Times New Roman" w:hAnsi="Times New Roman"/>
      <w:b/>
      <w:bCs/>
      <w:sz w:val="20"/>
      <w:lang w:eastAsia="en-AU"/>
    </w:rPr>
  </w:style>
  <w:style w:type="paragraph" w:customStyle="1" w:styleId="xl98">
    <w:name w:val="xl98"/>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0"/>
      <w:lang w:eastAsia="en-AU"/>
    </w:rPr>
  </w:style>
  <w:style w:type="paragraph" w:customStyle="1" w:styleId="xl99">
    <w:name w:val="xl99"/>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0"/>
      <w:lang w:eastAsia="en-AU"/>
    </w:rPr>
  </w:style>
  <w:style w:type="paragraph" w:customStyle="1" w:styleId="ReferencesDave">
    <w:name w:val="ReferencesDave"/>
    <w:basedOn w:val="Normal"/>
    <w:link w:val="ReferencesDaveChar"/>
    <w:autoRedefine/>
    <w:qFormat/>
    <w:rsid w:val="0063135F"/>
    <w:pPr>
      <w:spacing w:before="60" w:after="60"/>
      <w:ind w:left="540" w:hanging="540"/>
      <w:jc w:val="left"/>
    </w:pPr>
    <w:rPr>
      <w:rFonts w:ascii="Times New Roman" w:eastAsia="MS Mincho" w:hAnsi="Times New Roman"/>
      <w:iCs/>
      <w:sz w:val="24"/>
      <w:lang w:val="en-US"/>
    </w:rPr>
  </w:style>
  <w:style w:type="character" w:customStyle="1" w:styleId="ReferencesDaveChar">
    <w:name w:val="ReferencesDave Char"/>
    <w:basedOn w:val="DefaultParagraphFont"/>
    <w:link w:val="ReferencesDave"/>
    <w:rsid w:val="0063135F"/>
    <w:rPr>
      <w:rFonts w:ascii="Times New Roman" w:eastAsia="MS Mincho" w:hAnsi="Times New Roman"/>
      <w:iCs/>
      <w:sz w:val="24"/>
      <w:lang w:val="en-US" w:eastAsia="en-US"/>
    </w:rPr>
  </w:style>
  <w:style w:type="paragraph" w:customStyle="1" w:styleId="Body">
    <w:name w:val="Body"/>
    <w:rsid w:val="00D92638"/>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Bullet">
    <w:name w:val="Bullet"/>
    <w:rsid w:val="00D92638"/>
    <w:pPr>
      <w:numPr>
        <w:numId w:val="8"/>
      </w:numPr>
    </w:pPr>
  </w:style>
  <w:style w:type="paragraph" w:customStyle="1" w:styleId="Pa0">
    <w:name w:val="Pa0"/>
    <w:basedOn w:val="Default"/>
    <w:next w:val="Default"/>
    <w:uiPriority w:val="99"/>
    <w:rsid w:val="00F03235"/>
    <w:pPr>
      <w:widowControl/>
      <w:spacing w:line="241" w:lineRule="atLeast"/>
    </w:pPr>
    <w:rPr>
      <w:rFonts w:ascii="Armada" w:hAnsi="Armada" w:cs="Times New Roman"/>
      <w:color w:val="auto"/>
      <w:lang w:val="en-AU" w:eastAsia="en-AU"/>
    </w:rPr>
  </w:style>
  <w:style w:type="character" w:customStyle="1" w:styleId="A3">
    <w:name w:val="A3"/>
    <w:uiPriority w:val="99"/>
    <w:rsid w:val="00F03235"/>
    <w:rPr>
      <w:rFonts w:cs="Armada"/>
      <w:color w:val="000000"/>
      <w:sz w:val="14"/>
      <w:szCs w:val="14"/>
    </w:rPr>
  </w:style>
  <w:style w:type="paragraph" w:customStyle="1" w:styleId="Pa8">
    <w:name w:val="Pa8"/>
    <w:basedOn w:val="Default"/>
    <w:next w:val="Default"/>
    <w:uiPriority w:val="99"/>
    <w:rsid w:val="00F03235"/>
    <w:pPr>
      <w:widowControl/>
      <w:spacing w:line="241" w:lineRule="atLeast"/>
    </w:pPr>
    <w:rPr>
      <w:rFonts w:ascii="Armada" w:hAnsi="Armada" w:cs="Times New Roman"/>
      <w:color w:val="auto"/>
      <w:lang w:val="en-AU" w:eastAsia="en-AU"/>
    </w:rPr>
  </w:style>
  <w:style w:type="paragraph" w:customStyle="1" w:styleId="Pa9">
    <w:name w:val="Pa9"/>
    <w:basedOn w:val="Default"/>
    <w:next w:val="Default"/>
    <w:uiPriority w:val="99"/>
    <w:rsid w:val="00F03235"/>
    <w:pPr>
      <w:widowControl/>
      <w:spacing w:line="171" w:lineRule="atLeast"/>
    </w:pPr>
    <w:rPr>
      <w:rFonts w:ascii="Armada" w:hAnsi="Armada" w:cs="Times New Roman"/>
      <w:color w:val="auto"/>
      <w:lang w:val="en-AU" w:eastAsia="en-AU"/>
    </w:rPr>
  </w:style>
  <w:style w:type="paragraph" w:styleId="NormalIndent">
    <w:name w:val="Normal Indent"/>
    <w:basedOn w:val="Normal"/>
    <w:uiPriority w:val="99"/>
    <w:rsid w:val="00F11BFE"/>
    <w:pPr>
      <w:spacing w:after="120" w:line="270" w:lineRule="atLeast"/>
      <w:ind w:left="851"/>
      <w:jc w:val="left"/>
    </w:pPr>
    <w:rPr>
      <w:rFonts w:ascii="Arial" w:hAnsi="Arial"/>
      <w:sz w:val="21"/>
    </w:rPr>
  </w:style>
  <w:style w:type="paragraph" w:customStyle="1" w:styleId="bulletpoints">
    <w:name w:val="bullet points"/>
    <w:basedOn w:val="Normal"/>
    <w:link w:val="bulletpointsChar"/>
    <w:qFormat/>
    <w:rsid w:val="00F11BFE"/>
    <w:pPr>
      <w:numPr>
        <w:numId w:val="10"/>
      </w:numPr>
      <w:tabs>
        <w:tab w:val="left" w:pos="284"/>
      </w:tabs>
      <w:spacing w:after="120"/>
    </w:pPr>
    <w:rPr>
      <w:rFonts w:asciiTheme="minorHAnsi" w:hAnsiTheme="minorHAnsi" w:cs="Arial"/>
      <w:lang w:eastAsia="en-AU"/>
    </w:rPr>
  </w:style>
  <w:style w:type="character" w:customStyle="1" w:styleId="bulletpointsChar">
    <w:name w:val="bullet points Char"/>
    <w:link w:val="bulletpoints"/>
    <w:rsid w:val="00F11BFE"/>
    <w:rPr>
      <w:rFonts w:asciiTheme="minorHAnsi" w:hAnsiTheme="minorHAnsi" w:cs="Arial"/>
      <w:sz w:val="22"/>
    </w:rPr>
  </w:style>
  <w:style w:type="paragraph" w:customStyle="1" w:styleId="Pa6">
    <w:name w:val="Pa6"/>
    <w:basedOn w:val="Default"/>
    <w:next w:val="Default"/>
    <w:uiPriority w:val="99"/>
    <w:rsid w:val="003C5DAF"/>
    <w:pPr>
      <w:widowControl/>
      <w:spacing w:line="191" w:lineRule="atLeast"/>
    </w:pPr>
    <w:rPr>
      <w:rFonts w:ascii="Frutiger 45 Light" w:hAnsi="Frutiger 45 Light" w:cs="Times New Roman"/>
      <w:color w:val="auto"/>
      <w:lang w:val="en-AU" w:eastAsia="en-AU"/>
    </w:rPr>
  </w:style>
  <w:style w:type="character" w:customStyle="1" w:styleId="A13">
    <w:name w:val="A13"/>
    <w:uiPriority w:val="99"/>
    <w:rsid w:val="00A5484F"/>
    <w:rPr>
      <w:rFonts w:cs="Frutiger 55 Roman"/>
      <w:color w:val="000000"/>
      <w:sz w:val="17"/>
      <w:szCs w:val="17"/>
    </w:rPr>
  </w:style>
  <w:style w:type="paragraph" w:customStyle="1" w:styleId="Pa10">
    <w:name w:val="Pa10"/>
    <w:basedOn w:val="Default"/>
    <w:next w:val="Default"/>
    <w:uiPriority w:val="99"/>
    <w:rsid w:val="00532021"/>
    <w:pPr>
      <w:widowControl/>
      <w:spacing w:line="191" w:lineRule="atLeast"/>
    </w:pPr>
    <w:rPr>
      <w:rFonts w:ascii="Frutiger 45 Light" w:hAnsi="Frutiger 45 Light" w:cs="Times New Roman"/>
      <w:color w:val="auto"/>
      <w:lang w:val="en-AU" w:eastAsia="en-AU"/>
    </w:rPr>
  </w:style>
  <w:style w:type="paragraph" w:customStyle="1" w:styleId="Pa11">
    <w:name w:val="Pa11"/>
    <w:basedOn w:val="Default"/>
    <w:next w:val="Default"/>
    <w:uiPriority w:val="99"/>
    <w:rsid w:val="00532021"/>
    <w:pPr>
      <w:widowControl/>
      <w:spacing w:line="191" w:lineRule="atLeast"/>
    </w:pPr>
    <w:rPr>
      <w:rFonts w:ascii="Frutiger 45 Light" w:hAnsi="Frutiger 45 Light" w:cs="Times New Roman"/>
      <w:color w:val="auto"/>
      <w:lang w:val="en-AU" w:eastAsia="en-AU"/>
    </w:rPr>
  </w:style>
  <w:style w:type="paragraph" w:customStyle="1" w:styleId="BodyText1">
    <w:name w:val="Body Text1"/>
    <w:qFormat/>
    <w:rsid w:val="00BE1DFE"/>
    <w:pPr>
      <w:spacing w:before="120" w:line="320" w:lineRule="exact"/>
    </w:pPr>
    <w:rPr>
      <w:rFonts w:ascii="Times New Roman PS MT" w:eastAsiaTheme="minorEastAsia" w:hAnsi="Times New Roman PS MT" w:cstheme="minorBidi"/>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C69"/>
    <w:pPr>
      <w:jc w:val="both"/>
    </w:pPr>
    <w:rPr>
      <w:rFonts w:ascii="Times" w:hAnsi="Times"/>
      <w:sz w:val="22"/>
      <w:lang w:eastAsia="en-US"/>
    </w:rPr>
  </w:style>
  <w:style w:type="paragraph" w:styleId="Heading1">
    <w:name w:val="heading 1"/>
    <w:basedOn w:val="para"/>
    <w:next w:val="para"/>
    <w:link w:val="Heading1Char"/>
    <w:uiPriority w:val="99"/>
    <w:qFormat/>
    <w:rsid w:val="00E442F7"/>
    <w:pPr>
      <w:keepNext/>
      <w:pageBreakBefore/>
      <w:numPr>
        <w:numId w:val="2"/>
      </w:numPr>
      <w:spacing w:before="240" w:after="120"/>
      <w:outlineLvl w:val="0"/>
    </w:pPr>
    <w:rPr>
      <w:b/>
      <w:caps/>
      <w:sz w:val="28"/>
    </w:rPr>
  </w:style>
  <w:style w:type="paragraph" w:styleId="Heading2">
    <w:name w:val="heading 2"/>
    <w:basedOn w:val="Heading1"/>
    <w:next w:val="para"/>
    <w:link w:val="Heading2Char"/>
    <w:uiPriority w:val="99"/>
    <w:qFormat/>
    <w:rsid w:val="00E442F7"/>
    <w:pPr>
      <w:pageBreakBefore w:val="0"/>
      <w:numPr>
        <w:ilvl w:val="1"/>
      </w:numPr>
      <w:outlineLvl w:val="1"/>
    </w:pPr>
    <w:rPr>
      <w:caps w:val="0"/>
      <w:sz w:val="24"/>
    </w:rPr>
  </w:style>
  <w:style w:type="paragraph" w:styleId="Heading3">
    <w:name w:val="heading 3"/>
    <w:basedOn w:val="Normal"/>
    <w:next w:val="para"/>
    <w:link w:val="Heading3Char"/>
    <w:uiPriority w:val="99"/>
    <w:qFormat/>
    <w:rsid w:val="006776DF"/>
    <w:pPr>
      <w:keepNext/>
      <w:numPr>
        <w:ilvl w:val="2"/>
        <w:numId w:val="2"/>
      </w:numPr>
      <w:spacing w:before="120" w:after="120"/>
      <w:jc w:val="left"/>
      <w:outlineLvl w:val="2"/>
    </w:pPr>
    <w:rPr>
      <w:i/>
      <w:sz w:val="24"/>
    </w:rPr>
  </w:style>
  <w:style w:type="paragraph" w:styleId="Heading4">
    <w:name w:val="heading 4"/>
    <w:basedOn w:val="BodyText"/>
    <w:next w:val="Normal"/>
    <w:link w:val="Heading4Char"/>
    <w:autoRedefine/>
    <w:unhideWhenUsed/>
    <w:qFormat/>
    <w:rsid w:val="000F59D6"/>
    <w:pPr>
      <w:keepNext/>
      <w:keepLines/>
      <w:numPr>
        <w:ilvl w:val="3"/>
        <w:numId w:val="2"/>
      </w:numPr>
      <w:spacing w:before="200"/>
      <w:outlineLvl w:val="3"/>
    </w:pPr>
    <w:rPr>
      <w:rFonts w:ascii="Arial" w:hAnsi="Arial" w:cs="Arial"/>
      <w:bCs/>
      <w:i/>
      <w:iCs/>
      <w:sz w:val="22"/>
      <w:szCs w:val="22"/>
      <w:lang w:eastAsia="en-AU"/>
    </w:rPr>
  </w:style>
  <w:style w:type="paragraph" w:styleId="Heading5">
    <w:name w:val="heading 5"/>
    <w:basedOn w:val="Normal"/>
    <w:next w:val="Normal"/>
    <w:link w:val="Heading5Char"/>
    <w:semiHidden/>
    <w:unhideWhenUsed/>
    <w:qFormat/>
    <w:rsid w:val="000F59D6"/>
    <w:pPr>
      <w:keepNext/>
      <w:keepLines/>
      <w:numPr>
        <w:ilvl w:val="4"/>
        <w:numId w:val="2"/>
      </w:numPr>
      <w:spacing w:before="200"/>
      <w:outlineLvl w:val="4"/>
    </w:pPr>
    <w:rPr>
      <w:rFonts w:ascii="Cambria" w:hAnsi="Cambria"/>
      <w:color w:val="243F60"/>
      <w:sz w:val="24"/>
    </w:rPr>
  </w:style>
  <w:style w:type="paragraph" w:styleId="Heading6">
    <w:name w:val="heading 6"/>
    <w:basedOn w:val="Normal"/>
    <w:next w:val="Normal"/>
    <w:link w:val="Heading6Char"/>
    <w:semiHidden/>
    <w:unhideWhenUsed/>
    <w:qFormat/>
    <w:rsid w:val="000F59D6"/>
    <w:pPr>
      <w:keepNext/>
      <w:keepLines/>
      <w:numPr>
        <w:ilvl w:val="5"/>
        <w:numId w:val="2"/>
      </w:numPr>
      <w:spacing w:before="200"/>
      <w:outlineLvl w:val="5"/>
    </w:pPr>
    <w:rPr>
      <w:rFonts w:ascii="Cambria" w:hAnsi="Cambria"/>
      <w:i/>
      <w:iCs/>
      <w:color w:val="243F60"/>
      <w:sz w:val="24"/>
    </w:rPr>
  </w:style>
  <w:style w:type="paragraph" w:styleId="Heading7">
    <w:name w:val="heading 7"/>
    <w:basedOn w:val="Normal"/>
    <w:next w:val="Normal"/>
    <w:link w:val="Heading7Char"/>
    <w:semiHidden/>
    <w:unhideWhenUsed/>
    <w:qFormat/>
    <w:rsid w:val="000F59D6"/>
    <w:pPr>
      <w:keepNext/>
      <w:keepLines/>
      <w:numPr>
        <w:ilvl w:val="6"/>
        <w:numId w:val="2"/>
      </w:numPr>
      <w:spacing w:before="200"/>
      <w:outlineLvl w:val="6"/>
    </w:pPr>
    <w:rPr>
      <w:rFonts w:ascii="Cambria" w:hAnsi="Cambria"/>
      <w:i/>
      <w:iCs/>
      <w:color w:val="404040"/>
      <w:sz w:val="24"/>
    </w:rPr>
  </w:style>
  <w:style w:type="paragraph" w:styleId="Heading8">
    <w:name w:val="heading 8"/>
    <w:basedOn w:val="Normal"/>
    <w:next w:val="Normal"/>
    <w:link w:val="Heading8Char"/>
    <w:semiHidden/>
    <w:unhideWhenUsed/>
    <w:qFormat/>
    <w:rsid w:val="000F59D6"/>
    <w:pPr>
      <w:keepNext/>
      <w:keepLines/>
      <w:numPr>
        <w:ilvl w:val="7"/>
        <w:numId w:val="2"/>
      </w:numPr>
      <w:spacing w:before="200"/>
      <w:outlineLvl w:val="7"/>
    </w:pPr>
    <w:rPr>
      <w:rFonts w:ascii="Cambria" w:hAnsi="Cambria"/>
      <w:color w:val="404040"/>
      <w:sz w:val="20"/>
    </w:rPr>
  </w:style>
  <w:style w:type="paragraph" w:styleId="Heading9">
    <w:name w:val="heading 9"/>
    <w:basedOn w:val="Normal"/>
    <w:next w:val="Normal"/>
    <w:link w:val="Heading9Char"/>
    <w:semiHidden/>
    <w:unhideWhenUsed/>
    <w:qFormat/>
    <w:rsid w:val="000F59D6"/>
    <w:pPr>
      <w:keepNext/>
      <w:keepLines/>
      <w:numPr>
        <w:ilvl w:val="8"/>
        <w:numId w:val="2"/>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link w:val="paraChar"/>
    <w:rsid w:val="00E652CE"/>
    <w:pPr>
      <w:spacing w:before="120" w:after="140"/>
    </w:pPr>
    <w:rPr>
      <w:rFonts w:ascii="Times New Roman" w:hAnsi="Times New Roman"/>
      <w:sz w:val="24"/>
    </w:rPr>
  </w:style>
  <w:style w:type="paragraph" w:styleId="Header">
    <w:name w:val="header"/>
    <w:aliases w:val="CS Header"/>
    <w:basedOn w:val="Normal"/>
    <w:link w:val="HeaderChar"/>
    <w:uiPriority w:val="99"/>
    <w:rsid w:val="000B6D7C"/>
    <w:pPr>
      <w:tabs>
        <w:tab w:val="center" w:pos="4153"/>
        <w:tab w:val="right" w:pos="8306"/>
      </w:tabs>
    </w:pPr>
  </w:style>
  <w:style w:type="paragraph" w:styleId="Footer">
    <w:name w:val="footer"/>
    <w:basedOn w:val="Normal"/>
    <w:link w:val="FooterChar"/>
    <w:rsid w:val="000B6D7C"/>
    <w:pPr>
      <w:tabs>
        <w:tab w:val="center" w:pos="4153"/>
        <w:tab w:val="right" w:pos="8306"/>
      </w:tabs>
    </w:pPr>
  </w:style>
  <w:style w:type="paragraph" w:styleId="BalloonText">
    <w:name w:val="Balloon Text"/>
    <w:basedOn w:val="Normal"/>
    <w:link w:val="BalloonTextChar"/>
    <w:uiPriority w:val="99"/>
    <w:semiHidden/>
    <w:unhideWhenUsed/>
    <w:rsid w:val="001C3EB9"/>
    <w:rPr>
      <w:rFonts w:ascii="Tahoma" w:hAnsi="Tahoma" w:cs="Tahoma"/>
      <w:sz w:val="16"/>
      <w:szCs w:val="16"/>
    </w:rPr>
  </w:style>
  <w:style w:type="character" w:customStyle="1" w:styleId="BalloonTextChar">
    <w:name w:val="Balloon Text Char"/>
    <w:basedOn w:val="DefaultParagraphFont"/>
    <w:link w:val="BalloonText"/>
    <w:uiPriority w:val="99"/>
    <w:semiHidden/>
    <w:rsid w:val="001C3EB9"/>
    <w:rPr>
      <w:rFonts w:ascii="Tahoma" w:hAnsi="Tahoma" w:cs="Tahoma"/>
      <w:sz w:val="16"/>
      <w:szCs w:val="16"/>
      <w:lang w:eastAsia="en-US"/>
    </w:rPr>
  </w:style>
  <w:style w:type="character" w:styleId="CommentReference">
    <w:name w:val="annotation reference"/>
    <w:basedOn w:val="DefaultParagraphFont"/>
    <w:uiPriority w:val="99"/>
    <w:unhideWhenUsed/>
    <w:rsid w:val="00E652CE"/>
    <w:rPr>
      <w:sz w:val="16"/>
      <w:szCs w:val="16"/>
    </w:rPr>
  </w:style>
  <w:style w:type="paragraph" w:styleId="CommentText">
    <w:name w:val="annotation text"/>
    <w:basedOn w:val="Normal"/>
    <w:link w:val="CommentTextChar"/>
    <w:uiPriority w:val="99"/>
    <w:unhideWhenUsed/>
    <w:rsid w:val="00E652CE"/>
    <w:rPr>
      <w:sz w:val="20"/>
    </w:rPr>
  </w:style>
  <w:style w:type="character" w:customStyle="1" w:styleId="CommentTextChar">
    <w:name w:val="Comment Text Char"/>
    <w:basedOn w:val="DefaultParagraphFont"/>
    <w:link w:val="CommentText"/>
    <w:uiPriority w:val="99"/>
    <w:rsid w:val="00E652CE"/>
    <w:rPr>
      <w:rFonts w:ascii="Times" w:hAnsi="Times"/>
      <w:lang w:eastAsia="en-US"/>
    </w:rPr>
  </w:style>
  <w:style w:type="paragraph" w:styleId="CommentSubject">
    <w:name w:val="annotation subject"/>
    <w:basedOn w:val="CommentText"/>
    <w:next w:val="CommentText"/>
    <w:link w:val="CommentSubjectChar"/>
    <w:uiPriority w:val="99"/>
    <w:semiHidden/>
    <w:unhideWhenUsed/>
    <w:rsid w:val="00E652CE"/>
    <w:rPr>
      <w:b/>
      <w:bCs/>
    </w:rPr>
  </w:style>
  <w:style w:type="character" w:customStyle="1" w:styleId="CommentSubjectChar">
    <w:name w:val="Comment Subject Char"/>
    <w:basedOn w:val="CommentTextChar"/>
    <w:link w:val="CommentSubject"/>
    <w:uiPriority w:val="99"/>
    <w:semiHidden/>
    <w:rsid w:val="00E652CE"/>
    <w:rPr>
      <w:rFonts w:ascii="Times" w:hAnsi="Times"/>
      <w:b/>
      <w:bCs/>
      <w:lang w:eastAsia="en-US"/>
    </w:rPr>
  </w:style>
  <w:style w:type="character" w:customStyle="1" w:styleId="Heading4Char">
    <w:name w:val="Heading 4 Char"/>
    <w:basedOn w:val="DefaultParagraphFont"/>
    <w:link w:val="Heading4"/>
    <w:rsid w:val="000F59D6"/>
    <w:rPr>
      <w:rFonts w:ascii="Arial" w:hAnsi="Arial" w:cs="Arial"/>
      <w:bCs/>
      <w:i/>
      <w:iCs/>
      <w:sz w:val="22"/>
      <w:szCs w:val="22"/>
    </w:rPr>
  </w:style>
  <w:style w:type="character" w:customStyle="1" w:styleId="Heading5Char">
    <w:name w:val="Heading 5 Char"/>
    <w:basedOn w:val="DefaultParagraphFont"/>
    <w:link w:val="Heading5"/>
    <w:semiHidden/>
    <w:rsid w:val="000F59D6"/>
    <w:rPr>
      <w:rFonts w:ascii="Cambria" w:hAnsi="Cambria"/>
      <w:color w:val="243F60"/>
      <w:sz w:val="24"/>
      <w:lang w:eastAsia="en-US"/>
    </w:rPr>
  </w:style>
  <w:style w:type="character" w:customStyle="1" w:styleId="Heading6Char">
    <w:name w:val="Heading 6 Char"/>
    <w:basedOn w:val="DefaultParagraphFont"/>
    <w:link w:val="Heading6"/>
    <w:semiHidden/>
    <w:rsid w:val="000F59D6"/>
    <w:rPr>
      <w:rFonts w:ascii="Cambria" w:hAnsi="Cambria"/>
      <w:i/>
      <w:iCs/>
      <w:color w:val="243F60"/>
      <w:sz w:val="24"/>
      <w:lang w:eastAsia="en-US"/>
    </w:rPr>
  </w:style>
  <w:style w:type="character" w:customStyle="1" w:styleId="Heading7Char">
    <w:name w:val="Heading 7 Char"/>
    <w:basedOn w:val="DefaultParagraphFont"/>
    <w:link w:val="Heading7"/>
    <w:semiHidden/>
    <w:rsid w:val="000F59D6"/>
    <w:rPr>
      <w:rFonts w:ascii="Cambria" w:hAnsi="Cambria"/>
      <w:i/>
      <w:iCs/>
      <w:color w:val="404040"/>
      <w:sz w:val="24"/>
      <w:lang w:eastAsia="en-US"/>
    </w:rPr>
  </w:style>
  <w:style w:type="character" w:customStyle="1" w:styleId="Heading8Char">
    <w:name w:val="Heading 8 Char"/>
    <w:basedOn w:val="DefaultParagraphFont"/>
    <w:link w:val="Heading8"/>
    <w:semiHidden/>
    <w:rsid w:val="000F59D6"/>
    <w:rPr>
      <w:rFonts w:ascii="Cambria" w:hAnsi="Cambria"/>
      <w:color w:val="404040"/>
      <w:lang w:eastAsia="en-US"/>
    </w:rPr>
  </w:style>
  <w:style w:type="character" w:customStyle="1" w:styleId="Heading9Char">
    <w:name w:val="Heading 9 Char"/>
    <w:basedOn w:val="DefaultParagraphFont"/>
    <w:link w:val="Heading9"/>
    <w:semiHidden/>
    <w:rsid w:val="000F59D6"/>
    <w:rPr>
      <w:rFonts w:ascii="Cambria" w:hAnsi="Cambria"/>
      <w:i/>
      <w:iCs/>
      <w:color w:val="404040"/>
      <w:lang w:eastAsia="en-US"/>
    </w:rPr>
  </w:style>
  <w:style w:type="character" w:customStyle="1" w:styleId="Heading1Char">
    <w:name w:val="Heading 1 Char"/>
    <w:basedOn w:val="DefaultParagraphFont"/>
    <w:link w:val="Heading1"/>
    <w:uiPriority w:val="99"/>
    <w:rsid w:val="00E442F7"/>
    <w:rPr>
      <w:rFonts w:ascii="Times New Roman" w:hAnsi="Times New Roman"/>
      <w:b/>
      <w:caps/>
      <w:sz w:val="28"/>
      <w:lang w:eastAsia="en-US"/>
    </w:rPr>
  </w:style>
  <w:style w:type="character" w:customStyle="1" w:styleId="Heading2Char">
    <w:name w:val="Heading 2 Char"/>
    <w:basedOn w:val="DefaultParagraphFont"/>
    <w:link w:val="Heading2"/>
    <w:uiPriority w:val="99"/>
    <w:rsid w:val="00E442F7"/>
    <w:rPr>
      <w:rFonts w:ascii="Times New Roman" w:hAnsi="Times New Roman"/>
      <w:b/>
      <w:sz w:val="24"/>
      <w:lang w:eastAsia="en-US"/>
    </w:rPr>
  </w:style>
  <w:style w:type="character" w:customStyle="1" w:styleId="Heading3Char">
    <w:name w:val="Heading 3 Char"/>
    <w:basedOn w:val="DefaultParagraphFont"/>
    <w:link w:val="Heading3"/>
    <w:uiPriority w:val="99"/>
    <w:rsid w:val="006776DF"/>
    <w:rPr>
      <w:rFonts w:ascii="Times" w:hAnsi="Times"/>
      <w:i/>
      <w:sz w:val="24"/>
      <w:lang w:eastAsia="en-US"/>
    </w:rPr>
  </w:style>
  <w:style w:type="paragraph" w:customStyle="1" w:styleId="DefaultParagraphFontPara">
    <w:name w:val="Default Paragraph Font Para"/>
    <w:basedOn w:val="Normal"/>
    <w:autoRedefine/>
    <w:uiPriority w:val="99"/>
    <w:rsid w:val="000F59D6"/>
    <w:pPr>
      <w:jc w:val="left"/>
    </w:pPr>
    <w:rPr>
      <w:rFonts w:ascii="Times New Roman" w:hAnsi="Times New Roman"/>
      <w:b/>
      <w:bCs/>
      <w:i/>
      <w:iCs/>
      <w:sz w:val="24"/>
      <w:szCs w:val="24"/>
    </w:rPr>
  </w:style>
  <w:style w:type="character" w:customStyle="1" w:styleId="paraChar">
    <w:name w:val="para Char"/>
    <w:basedOn w:val="DefaultParagraphFont"/>
    <w:link w:val="para"/>
    <w:locked/>
    <w:rsid w:val="000F59D6"/>
    <w:rPr>
      <w:rFonts w:ascii="Times New Roman" w:hAnsi="Times New Roman"/>
      <w:sz w:val="24"/>
      <w:lang w:eastAsia="en-US"/>
    </w:rPr>
  </w:style>
  <w:style w:type="paragraph" w:customStyle="1" w:styleId="Proposaltitle">
    <w:name w:val="Proposal title"/>
    <w:basedOn w:val="Normal"/>
    <w:uiPriority w:val="99"/>
    <w:rsid w:val="000F59D6"/>
    <w:pPr>
      <w:ind w:left="425" w:right="1985"/>
    </w:pPr>
    <w:rPr>
      <w:rFonts w:ascii="Arial" w:hAnsi="Arial"/>
      <w:sz w:val="28"/>
    </w:rPr>
  </w:style>
  <w:style w:type="character" w:customStyle="1" w:styleId="HeaderChar">
    <w:name w:val="Header Char"/>
    <w:aliases w:val="CS Header Char"/>
    <w:basedOn w:val="DefaultParagraphFont"/>
    <w:link w:val="Header"/>
    <w:uiPriority w:val="99"/>
    <w:locked/>
    <w:rsid w:val="000F59D6"/>
    <w:rPr>
      <w:rFonts w:ascii="Times" w:hAnsi="Times"/>
      <w:sz w:val="22"/>
      <w:lang w:eastAsia="en-US"/>
    </w:rPr>
  </w:style>
  <w:style w:type="character" w:styleId="Emphasis">
    <w:name w:val="Emphasis"/>
    <w:basedOn w:val="DefaultParagraphFont"/>
    <w:uiPriority w:val="20"/>
    <w:qFormat/>
    <w:rsid w:val="000F59D6"/>
    <w:rPr>
      <w:rFonts w:cs="Times New Roman"/>
      <w:i/>
      <w:iCs/>
    </w:rPr>
  </w:style>
  <w:style w:type="character" w:customStyle="1" w:styleId="FooterChar">
    <w:name w:val="Footer Char"/>
    <w:basedOn w:val="DefaultParagraphFont"/>
    <w:link w:val="Footer"/>
    <w:uiPriority w:val="99"/>
    <w:rsid w:val="000F59D6"/>
    <w:rPr>
      <w:rFonts w:ascii="Times" w:hAnsi="Times"/>
      <w:sz w:val="22"/>
      <w:lang w:eastAsia="en-US"/>
    </w:rPr>
  </w:style>
  <w:style w:type="character" w:styleId="PageNumber">
    <w:name w:val="page number"/>
    <w:basedOn w:val="DefaultParagraphFont"/>
    <w:uiPriority w:val="99"/>
    <w:rsid w:val="000F59D6"/>
    <w:rPr>
      <w:rFonts w:cs="Times New Roman"/>
    </w:rPr>
  </w:style>
  <w:style w:type="paragraph" w:styleId="TOC1">
    <w:name w:val="toc 1"/>
    <w:basedOn w:val="Normal"/>
    <w:next w:val="Normal"/>
    <w:autoRedefine/>
    <w:uiPriority w:val="39"/>
    <w:rsid w:val="00E442F7"/>
    <w:pPr>
      <w:tabs>
        <w:tab w:val="left" w:pos="720"/>
        <w:tab w:val="right" w:leader="dot" w:pos="8931"/>
      </w:tabs>
      <w:spacing w:before="120" w:after="80"/>
      <w:ind w:left="340" w:right="-334" w:hanging="340"/>
      <w:jc w:val="left"/>
    </w:pPr>
    <w:rPr>
      <w:rFonts w:ascii="Times New Roman" w:hAnsi="Times New Roman"/>
      <w:b/>
      <w:bCs/>
    </w:rPr>
  </w:style>
  <w:style w:type="character" w:styleId="Hyperlink">
    <w:name w:val="Hyperlink"/>
    <w:basedOn w:val="DefaultParagraphFont"/>
    <w:uiPriority w:val="99"/>
    <w:rsid w:val="000F59D6"/>
    <w:rPr>
      <w:rFonts w:cs="Times New Roman"/>
      <w:color w:val="0000FF"/>
      <w:u w:val="single"/>
    </w:rPr>
  </w:style>
  <w:style w:type="paragraph" w:customStyle="1" w:styleId="ToolTitle">
    <w:name w:val="Tool Title"/>
    <w:uiPriority w:val="99"/>
    <w:rsid w:val="000F59D6"/>
    <w:pPr>
      <w:jc w:val="right"/>
    </w:pPr>
    <w:rPr>
      <w:rFonts w:ascii="Arial" w:hAnsi="Arial"/>
      <w:b/>
      <w:noProof/>
      <w:sz w:val="36"/>
      <w:lang w:val="en-US" w:eastAsia="en-US"/>
    </w:rPr>
  </w:style>
  <w:style w:type="paragraph" w:styleId="BodyText">
    <w:name w:val="Body Text"/>
    <w:basedOn w:val="Normal"/>
    <w:link w:val="BodyTextChar"/>
    <w:uiPriority w:val="99"/>
    <w:rsid w:val="000F59D6"/>
    <w:pPr>
      <w:spacing w:after="120"/>
    </w:pPr>
    <w:rPr>
      <w:rFonts w:ascii="Times New Roman" w:hAnsi="Times New Roman"/>
      <w:sz w:val="24"/>
    </w:rPr>
  </w:style>
  <w:style w:type="character" w:customStyle="1" w:styleId="BodyTextChar">
    <w:name w:val="Body Text Char"/>
    <w:basedOn w:val="DefaultParagraphFont"/>
    <w:link w:val="BodyText"/>
    <w:uiPriority w:val="99"/>
    <w:rsid w:val="000F59D6"/>
    <w:rPr>
      <w:rFonts w:ascii="Times New Roman" w:hAnsi="Times New Roman"/>
      <w:sz w:val="24"/>
      <w:lang w:eastAsia="en-US"/>
    </w:rPr>
  </w:style>
  <w:style w:type="paragraph" w:styleId="BodyTextIndent">
    <w:name w:val="Body Text Indent"/>
    <w:basedOn w:val="Normal"/>
    <w:link w:val="BodyTextIndentChar"/>
    <w:uiPriority w:val="99"/>
    <w:rsid w:val="000F59D6"/>
    <w:pPr>
      <w:spacing w:after="120"/>
      <w:ind w:left="283"/>
    </w:pPr>
    <w:rPr>
      <w:rFonts w:ascii="Times New Roman" w:hAnsi="Times New Roman"/>
      <w:sz w:val="24"/>
    </w:rPr>
  </w:style>
  <w:style w:type="character" w:customStyle="1" w:styleId="BodyTextIndentChar">
    <w:name w:val="Body Text Indent Char"/>
    <w:basedOn w:val="DefaultParagraphFont"/>
    <w:link w:val="BodyTextIndent"/>
    <w:uiPriority w:val="99"/>
    <w:rsid w:val="000F59D6"/>
    <w:rPr>
      <w:rFonts w:ascii="Times New Roman" w:hAnsi="Times New Roman"/>
      <w:sz w:val="24"/>
      <w:lang w:eastAsia="en-US"/>
    </w:rPr>
  </w:style>
  <w:style w:type="paragraph" w:customStyle="1" w:styleId="StyleHeading1Left0cm">
    <w:name w:val="Style Heading 1 + Left:  0 cm"/>
    <w:basedOn w:val="Heading1"/>
    <w:autoRedefine/>
    <w:uiPriority w:val="99"/>
    <w:rsid w:val="000F59D6"/>
    <w:pPr>
      <w:spacing w:before="0" w:after="240"/>
      <w:jc w:val="left"/>
    </w:pPr>
    <w:rPr>
      <w:rFonts w:ascii="Arial" w:hAnsi="Arial"/>
      <w:bCs/>
      <w:caps w:val="0"/>
      <w:szCs w:val="24"/>
      <w:lang w:eastAsia="en-AU"/>
    </w:rPr>
  </w:style>
  <w:style w:type="paragraph" w:customStyle="1" w:styleId="CSTableText">
    <w:name w:val="CS Table Text"/>
    <w:basedOn w:val="Normal"/>
    <w:uiPriority w:val="99"/>
    <w:rsid w:val="000F59D6"/>
    <w:pPr>
      <w:keepNext/>
      <w:suppressAutoHyphens/>
      <w:jc w:val="left"/>
    </w:pPr>
    <w:rPr>
      <w:rFonts w:ascii="Times New Roman" w:hAnsi="Times New Roman"/>
      <w:sz w:val="20"/>
    </w:rPr>
  </w:style>
  <w:style w:type="table" w:styleId="TableGrid">
    <w:name w:val="Table Grid"/>
    <w:basedOn w:val="TableNormal"/>
    <w:uiPriority w:val="59"/>
    <w:rsid w:val="000F59D6"/>
    <w:rPr>
      <w:rFonts w:ascii="Times New Roman" w:hAnsi="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rsid w:val="000F59D6"/>
    <w:pPr>
      <w:spacing w:after="180"/>
    </w:pPr>
    <w:rPr>
      <w:rFonts w:ascii="Times New Roman" w:hAnsi="Times New Roman"/>
      <w:sz w:val="24"/>
      <w:szCs w:val="24"/>
    </w:rPr>
  </w:style>
  <w:style w:type="character" w:customStyle="1" w:styleId="BodyText2Char">
    <w:name w:val="Body Text 2 Char"/>
    <w:basedOn w:val="DefaultParagraphFont"/>
    <w:link w:val="BodyText2"/>
    <w:uiPriority w:val="99"/>
    <w:rsid w:val="000F59D6"/>
    <w:rPr>
      <w:rFonts w:ascii="Times New Roman" w:hAnsi="Times New Roman"/>
      <w:sz w:val="24"/>
      <w:szCs w:val="24"/>
      <w:lang w:eastAsia="en-US"/>
    </w:rPr>
  </w:style>
  <w:style w:type="paragraph" w:customStyle="1" w:styleId="StyleHeading1Left0cm1">
    <w:name w:val="Style Heading 1 + Left:  0 cm1"/>
    <w:basedOn w:val="Heading1"/>
    <w:autoRedefine/>
    <w:uiPriority w:val="99"/>
    <w:rsid w:val="000F59D6"/>
    <w:pPr>
      <w:spacing w:before="0" w:after="240"/>
      <w:jc w:val="left"/>
    </w:pPr>
    <w:rPr>
      <w:rFonts w:ascii="Arial" w:hAnsi="Arial"/>
      <w:bCs/>
      <w:caps w:val="0"/>
      <w:lang w:eastAsia="en-AU"/>
    </w:rPr>
  </w:style>
  <w:style w:type="paragraph" w:customStyle="1" w:styleId="paraindent">
    <w:name w:val="paraindent"/>
    <w:basedOn w:val="Normal"/>
    <w:uiPriority w:val="99"/>
    <w:rsid w:val="000F59D6"/>
    <w:pPr>
      <w:spacing w:after="120"/>
      <w:ind w:firstLine="284"/>
    </w:pPr>
    <w:rPr>
      <w:rFonts w:ascii="Times New Roman" w:hAnsi="Times New Roman"/>
      <w:sz w:val="24"/>
      <w:szCs w:val="22"/>
      <w:lang w:eastAsia="en-AU"/>
    </w:rPr>
  </w:style>
  <w:style w:type="paragraph" w:styleId="Title">
    <w:name w:val="Title"/>
    <w:basedOn w:val="Normal"/>
    <w:link w:val="TitleChar"/>
    <w:uiPriority w:val="10"/>
    <w:qFormat/>
    <w:rsid w:val="000F59D6"/>
    <w:pPr>
      <w:jc w:val="center"/>
    </w:pPr>
    <w:rPr>
      <w:rFonts w:ascii="Times New Roman" w:hAnsi="Times New Roman"/>
      <w:b/>
    </w:rPr>
  </w:style>
  <w:style w:type="character" w:customStyle="1" w:styleId="TitleChar">
    <w:name w:val="Title Char"/>
    <w:basedOn w:val="DefaultParagraphFont"/>
    <w:link w:val="Title"/>
    <w:uiPriority w:val="10"/>
    <w:rsid w:val="000F59D6"/>
    <w:rPr>
      <w:rFonts w:ascii="Times New Roman" w:hAnsi="Times New Roman"/>
      <w:b/>
      <w:sz w:val="22"/>
      <w:lang w:eastAsia="en-US"/>
    </w:rPr>
  </w:style>
  <w:style w:type="paragraph" w:styleId="TOC2">
    <w:name w:val="toc 2"/>
    <w:basedOn w:val="Normal"/>
    <w:next w:val="Normal"/>
    <w:autoRedefine/>
    <w:uiPriority w:val="39"/>
    <w:rsid w:val="00D62F73"/>
    <w:pPr>
      <w:tabs>
        <w:tab w:val="left" w:pos="960"/>
        <w:tab w:val="right" w:leader="dot" w:pos="8931"/>
      </w:tabs>
      <w:spacing w:after="80"/>
      <w:ind w:left="993" w:right="-334" w:hanging="653"/>
      <w:jc w:val="left"/>
    </w:pPr>
    <w:rPr>
      <w:rFonts w:ascii="Times New Roman" w:hAnsi="Times New Roman"/>
      <w:sz w:val="20"/>
    </w:rPr>
  </w:style>
  <w:style w:type="paragraph" w:styleId="TOC3">
    <w:name w:val="toc 3"/>
    <w:basedOn w:val="Normal"/>
    <w:next w:val="Normal"/>
    <w:autoRedefine/>
    <w:uiPriority w:val="39"/>
    <w:rsid w:val="002D34A4"/>
    <w:pPr>
      <w:tabs>
        <w:tab w:val="left" w:pos="1200"/>
        <w:tab w:val="right" w:leader="dot" w:pos="8647"/>
      </w:tabs>
      <w:spacing w:after="40"/>
      <w:ind w:left="284" w:right="-334"/>
      <w:jc w:val="left"/>
    </w:pPr>
    <w:rPr>
      <w:rFonts w:ascii="Times New Roman" w:hAnsi="Times New Roman"/>
      <w:i/>
      <w:iCs/>
      <w:sz w:val="20"/>
    </w:rPr>
  </w:style>
  <w:style w:type="paragraph" w:styleId="PlainText">
    <w:name w:val="Plain Text"/>
    <w:basedOn w:val="Normal"/>
    <w:link w:val="PlainTextChar"/>
    <w:uiPriority w:val="99"/>
    <w:rsid w:val="000F59D6"/>
    <w:pPr>
      <w:jc w:val="left"/>
    </w:pPr>
    <w:rPr>
      <w:rFonts w:ascii="Courier New" w:hAnsi="Courier New" w:cs="Courier New"/>
      <w:sz w:val="20"/>
      <w:lang w:eastAsia="en-AU"/>
    </w:rPr>
  </w:style>
  <w:style w:type="character" w:customStyle="1" w:styleId="PlainTextChar">
    <w:name w:val="Plain Text Char"/>
    <w:basedOn w:val="DefaultParagraphFont"/>
    <w:link w:val="PlainText"/>
    <w:uiPriority w:val="99"/>
    <w:rsid w:val="000F59D6"/>
    <w:rPr>
      <w:rFonts w:ascii="Courier New" w:hAnsi="Courier New" w:cs="Courier New"/>
    </w:rPr>
  </w:style>
  <w:style w:type="character" w:styleId="FootnoteReference">
    <w:name w:val="footnote reference"/>
    <w:basedOn w:val="DefaultParagraphFont"/>
    <w:uiPriority w:val="99"/>
    <w:semiHidden/>
    <w:rsid w:val="000F59D6"/>
    <w:rPr>
      <w:rFonts w:cs="Times New Roman"/>
      <w:vertAlign w:val="superscript"/>
    </w:rPr>
  </w:style>
  <w:style w:type="paragraph" w:styleId="NormalWeb">
    <w:name w:val="Normal (Web)"/>
    <w:basedOn w:val="Normal"/>
    <w:uiPriority w:val="99"/>
    <w:rsid w:val="000F59D6"/>
    <w:pPr>
      <w:spacing w:before="100" w:beforeAutospacing="1" w:after="100" w:afterAutospacing="1"/>
      <w:jc w:val="left"/>
    </w:pPr>
    <w:rPr>
      <w:rFonts w:ascii="Times New Roman" w:hAnsi="Times New Roman" w:cs="Arial Unicode MS"/>
      <w:sz w:val="24"/>
      <w:szCs w:val="24"/>
      <w:lang w:val="en-US"/>
    </w:rPr>
  </w:style>
  <w:style w:type="paragraph" w:customStyle="1" w:styleId="Template">
    <w:name w:val="Template"/>
    <w:basedOn w:val="Normal"/>
    <w:uiPriority w:val="99"/>
    <w:rsid w:val="000F59D6"/>
    <w:rPr>
      <w:rFonts w:ascii="Times New Roman" w:hAnsi="Times New Roman"/>
      <w:sz w:val="26"/>
    </w:rPr>
  </w:style>
  <w:style w:type="paragraph" w:styleId="BodyTextIndent2">
    <w:name w:val="Body Text Indent 2"/>
    <w:basedOn w:val="Normal"/>
    <w:link w:val="BodyTextIndent2Char"/>
    <w:uiPriority w:val="99"/>
    <w:rsid w:val="000F59D6"/>
    <w:pPr>
      <w:spacing w:after="120" w:line="480" w:lineRule="auto"/>
      <w:ind w:left="283"/>
      <w:jc w:val="left"/>
    </w:pPr>
    <w:rPr>
      <w:rFonts w:ascii="Times New Roman" w:hAnsi="Times New Roman"/>
      <w:sz w:val="24"/>
      <w:szCs w:val="24"/>
      <w:lang w:eastAsia="en-AU"/>
    </w:rPr>
  </w:style>
  <w:style w:type="character" w:customStyle="1" w:styleId="BodyTextIndent2Char">
    <w:name w:val="Body Text Indent 2 Char"/>
    <w:basedOn w:val="DefaultParagraphFont"/>
    <w:link w:val="BodyTextIndent2"/>
    <w:uiPriority w:val="99"/>
    <w:rsid w:val="000F59D6"/>
    <w:rPr>
      <w:rFonts w:ascii="Times New Roman" w:hAnsi="Times New Roman"/>
      <w:sz w:val="24"/>
      <w:szCs w:val="24"/>
    </w:rPr>
  </w:style>
  <w:style w:type="paragraph" w:styleId="FootnoteText">
    <w:name w:val="footnote text"/>
    <w:basedOn w:val="Normal"/>
    <w:link w:val="FootnoteTextChar1"/>
    <w:uiPriority w:val="99"/>
    <w:semiHidden/>
    <w:rsid w:val="000F59D6"/>
    <w:pPr>
      <w:jc w:val="left"/>
    </w:pPr>
    <w:rPr>
      <w:rFonts w:ascii="Times New Roman" w:hAnsi="Times New Roman"/>
      <w:sz w:val="20"/>
      <w:lang w:eastAsia="en-AU"/>
    </w:rPr>
  </w:style>
  <w:style w:type="character" w:customStyle="1" w:styleId="FootnoteTextChar">
    <w:name w:val="Footnote Text Char"/>
    <w:basedOn w:val="DefaultParagraphFont"/>
    <w:uiPriority w:val="99"/>
    <w:semiHidden/>
    <w:rsid w:val="000F59D6"/>
    <w:rPr>
      <w:rFonts w:ascii="Times" w:hAnsi="Times"/>
      <w:lang w:eastAsia="en-US"/>
    </w:rPr>
  </w:style>
  <w:style w:type="character" w:customStyle="1" w:styleId="FootnoteTextChar1">
    <w:name w:val="Footnote Text Char1"/>
    <w:basedOn w:val="DefaultParagraphFont"/>
    <w:link w:val="FootnoteText"/>
    <w:uiPriority w:val="99"/>
    <w:semiHidden/>
    <w:rsid w:val="000F59D6"/>
    <w:rPr>
      <w:rFonts w:ascii="Times New Roman" w:hAnsi="Times New Roman"/>
    </w:rPr>
  </w:style>
  <w:style w:type="paragraph" w:customStyle="1" w:styleId="StyleHeading112ptLeft0cm">
    <w:name w:val="Style Heading 1 + 12 pt Left:  0 cm"/>
    <w:basedOn w:val="Heading1"/>
    <w:uiPriority w:val="99"/>
    <w:rsid w:val="000F59D6"/>
    <w:pPr>
      <w:spacing w:before="0" w:after="240"/>
      <w:jc w:val="left"/>
    </w:pPr>
    <w:rPr>
      <w:rFonts w:ascii="Arial" w:hAnsi="Arial"/>
      <w:bCs/>
      <w:caps w:val="0"/>
      <w:lang w:eastAsia="en-AU"/>
    </w:rPr>
  </w:style>
  <w:style w:type="paragraph" w:customStyle="1" w:styleId="Proposalsubmittedto">
    <w:name w:val="Proposal submitted to"/>
    <w:basedOn w:val="Normal"/>
    <w:uiPriority w:val="99"/>
    <w:rsid w:val="000F59D6"/>
    <w:pPr>
      <w:ind w:left="425" w:right="1985"/>
      <w:jc w:val="left"/>
    </w:pPr>
    <w:rPr>
      <w:rFonts w:ascii="Arial" w:hAnsi="Arial"/>
      <w:sz w:val="24"/>
      <w:lang w:eastAsia="en-AU"/>
    </w:rPr>
  </w:style>
  <w:style w:type="paragraph" w:customStyle="1" w:styleId="Proposalsubmittedby">
    <w:name w:val="Proposal submitted by"/>
    <w:basedOn w:val="Normal"/>
    <w:uiPriority w:val="99"/>
    <w:rsid w:val="000F59D6"/>
    <w:pPr>
      <w:ind w:left="425" w:right="1985"/>
      <w:jc w:val="left"/>
    </w:pPr>
    <w:rPr>
      <w:rFonts w:ascii="Arial" w:hAnsi="Arial"/>
      <w:i/>
      <w:sz w:val="18"/>
      <w:lang w:eastAsia="en-AU"/>
    </w:rPr>
  </w:style>
  <w:style w:type="character" w:customStyle="1" w:styleId="textboxinput">
    <w:name w:val="textboxinput"/>
    <w:basedOn w:val="DefaultParagraphFont"/>
    <w:uiPriority w:val="99"/>
    <w:rsid w:val="000F59D6"/>
    <w:rPr>
      <w:rFonts w:cs="Times New Roman"/>
    </w:rPr>
  </w:style>
  <w:style w:type="paragraph" w:customStyle="1" w:styleId="Style">
    <w:name w:val="Style"/>
    <w:basedOn w:val="Normal"/>
    <w:uiPriority w:val="99"/>
    <w:rsid w:val="000F59D6"/>
    <w:pPr>
      <w:jc w:val="left"/>
    </w:pPr>
    <w:rPr>
      <w:rFonts w:ascii="Arial" w:hAnsi="Arial" w:cs="Arial"/>
      <w:szCs w:val="22"/>
    </w:rPr>
  </w:style>
  <w:style w:type="paragraph" w:styleId="Date">
    <w:name w:val="Date"/>
    <w:basedOn w:val="Normal"/>
    <w:next w:val="Normal"/>
    <w:link w:val="DateChar"/>
    <w:uiPriority w:val="99"/>
    <w:rsid w:val="000F59D6"/>
    <w:pPr>
      <w:jc w:val="left"/>
    </w:pPr>
    <w:rPr>
      <w:rFonts w:ascii="Times New Roman" w:hAnsi="Times New Roman"/>
      <w:sz w:val="24"/>
      <w:szCs w:val="24"/>
      <w:lang w:val="en-US"/>
    </w:rPr>
  </w:style>
  <w:style w:type="character" w:customStyle="1" w:styleId="DateChar">
    <w:name w:val="Date Char"/>
    <w:basedOn w:val="DefaultParagraphFont"/>
    <w:link w:val="Date"/>
    <w:uiPriority w:val="99"/>
    <w:rsid w:val="000F59D6"/>
    <w:rPr>
      <w:rFonts w:ascii="Times New Roman" w:hAnsi="Times New Roman"/>
      <w:sz w:val="24"/>
      <w:szCs w:val="24"/>
      <w:lang w:val="en-US" w:eastAsia="en-US"/>
    </w:rPr>
  </w:style>
  <w:style w:type="paragraph" w:customStyle="1" w:styleId="BulletText2">
    <w:name w:val="Bullet Text 2"/>
    <w:basedOn w:val="BlockText"/>
    <w:next w:val="BlockText"/>
    <w:uiPriority w:val="99"/>
    <w:rsid w:val="000F59D6"/>
    <w:pPr>
      <w:numPr>
        <w:numId w:val="1"/>
      </w:numPr>
      <w:spacing w:after="60"/>
      <w:ind w:right="0"/>
      <w:jc w:val="left"/>
    </w:pPr>
    <w:rPr>
      <w:rFonts w:ascii="Arial" w:hAnsi="Arial"/>
      <w:sz w:val="18"/>
    </w:rPr>
  </w:style>
  <w:style w:type="paragraph" w:customStyle="1" w:styleId="Para0">
    <w:name w:val="Para"/>
    <w:basedOn w:val="Normal"/>
    <w:link w:val="ParaChar0"/>
    <w:uiPriority w:val="99"/>
    <w:rsid w:val="000F59D6"/>
    <w:pPr>
      <w:spacing w:after="240"/>
    </w:pPr>
    <w:rPr>
      <w:rFonts w:ascii="Times New Roman" w:hAnsi="Times New Roman"/>
      <w:sz w:val="24"/>
    </w:rPr>
  </w:style>
  <w:style w:type="paragraph" w:customStyle="1" w:styleId="level1spaceafter12">
    <w:name w:val="level 1 space after 12"/>
    <w:basedOn w:val="Normal"/>
    <w:uiPriority w:val="99"/>
    <w:rsid w:val="000F59D6"/>
    <w:pPr>
      <w:spacing w:after="240" w:line="260" w:lineRule="atLeast"/>
      <w:ind w:left="700" w:hanging="700"/>
    </w:pPr>
    <w:rPr>
      <w:rFonts w:ascii="Palatino" w:hAnsi="Palatino"/>
      <w:sz w:val="24"/>
    </w:rPr>
  </w:style>
  <w:style w:type="paragraph" w:customStyle="1" w:styleId="N1-1stBullet">
    <w:name w:val="N1-1st Bullet"/>
    <w:basedOn w:val="Normal"/>
    <w:uiPriority w:val="99"/>
    <w:rsid w:val="000F59D6"/>
    <w:pPr>
      <w:tabs>
        <w:tab w:val="num" w:pos="720"/>
      </w:tabs>
      <w:ind w:left="720" w:hanging="360"/>
      <w:jc w:val="left"/>
    </w:pPr>
    <w:rPr>
      <w:rFonts w:ascii="Palatino" w:hAnsi="Palatino"/>
      <w:sz w:val="24"/>
      <w:lang w:val="en-GB"/>
    </w:rPr>
  </w:style>
  <w:style w:type="paragraph" w:customStyle="1" w:styleId="BlueIndent1">
    <w:name w:val="Blue Indent 1"/>
    <w:basedOn w:val="Normal"/>
    <w:uiPriority w:val="99"/>
    <w:rsid w:val="000F59D6"/>
    <w:pPr>
      <w:spacing w:after="120"/>
      <w:ind w:left="567"/>
    </w:pPr>
    <w:rPr>
      <w:rFonts w:ascii="Arial" w:hAnsi="Arial"/>
      <w:bCs/>
      <w:color w:val="0000FF"/>
      <w:sz w:val="20"/>
      <w:szCs w:val="24"/>
    </w:rPr>
  </w:style>
  <w:style w:type="paragraph" w:styleId="BlockText">
    <w:name w:val="Block Text"/>
    <w:basedOn w:val="Normal"/>
    <w:uiPriority w:val="99"/>
    <w:rsid w:val="000F59D6"/>
    <w:pPr>
      <w:spacing w:after="120"/>
      <w:ind w:left="1440" w:right="1440"/>
    </w:pPr>
    <w:rPr>
      <w:rFonts w:ascii="Times New Roman" w:hAnsi="Times New Roman"/>
      <w:sz w:val="24"/>
    </w:rPr>
  </w:style>
  <w:style w:type="paragraph" w:customStyle="1" w:styleId="TableEntry">
    <w:name w:val="Table Entry"/>
    <w:basedOn w:val="Normal"/>
    <w:uiPriority w:val="99"/>
    <w:semiHidden/>
    <w:rsid w:val="000F59D6"/>
    <w:pPr>
      <w:spacing w:before="60" w:after="60"/>
      <w:jc w:val="left"/>
    </w:pPr>
    <w:rPr>
      <w:rFonts w:ascii="Arial" w:hAnsi="Arial"/>
      <w:sz w:val="20"/>
      <w:szCs w:val="22"/>
      <w:lang w:eastAsia="en-AU"/>
    </w:rPr>
  </w:style>
  <w:style w:type="paragraph" w:styleId="Caption">
    <w:name w:val="caption"/>
    <w:aliases w:val="DPC_Figure_Caption"/>
    <w:basedOn w:val="Normal"/>
    <w:next w:val="Normal"/>
    <w:link w:val="CaptionChar"/>
    <w:uiPriority w:val="35"/>
    <w:qFormat/>
    <w:rsid w:val="001D1D91"/>
    <w:pPr>
      <w:spacing w:after="240"/>
    </w:pPr>
    <w:rPr>
      <w:rFonts w:ascii="Times New Roman" w:hAnsi="Times New Roman"/>
      <w:b/>
      <w:bCs/>
      <w:sz w:val="20"/>
    </w:rPr>
  </w:style>
  <w:style w:type="paragraph" w:customStyle="1" w:styleId="subtitle2">
    <w:name w:val="subtitle2"/>
    <w:basedOn w:val="Normal"/>
    <w:uiPriority w:val="99"/>
    <w:rsid w:val="000F59D6"/>
    <w:pPr>
      <w:spacing w:before="100" w:beforeAutospacing="1" w:after="100" w:afterAutospacing="1"/>
      <w:jc w:val="left"/>
    </w:pPr>
    <w:rPr>
      <w:rFonts w:ascii="Times New Roman" w:hAnsi="Times New Roman"/>
      <w:sz w:val="24"/>
      <w:szCs w:val="24"/>
      <w:lang w:eastAsia="en-AU"/>
    </w:rPr>
  </w:style>
  <w:style w:type="paragraph" w:customStyle="1" w:styleId="subtitle3">
    <w:name w:val="subtitle3"/>
    <w:basedOn w:val="Normal"/>
    <w:uiPriority w:val="99"/>
    <w:rsid w:val="000F59D6"/>
    <w:pPr>
      <w:spacing w:before="100" w:beforeAutospacing="1" w:after="100" w:afterAutospacing="1"/>
      <w:jc w:val="left"/>
    </w:pPr>
    <w:rPr>
      <w:rFonts w:ascii="Times New Roman" w:hAnsi="Times New Roman"/>
      <w:sz w:val="24"/>
      <w:szCs w:val="24"/>
      <w:lang w:eastAsia="en-AU"/>
    </w:rPr>
  </w:style>
  <w:style w:type="paragraph" w:styleId="EndnoteText">
    <w:name w:val="endnote text"/>
    <w:basedOn w:val="Normal"/>
    <w:link w:val="EndnoteTextChar"/>
    <w:uiPriority w:val="99"/>
    <w:semiHidden/>
    <w:rsid w:val="000F59D6"/>
    <w:rPr>
      <w:rFonts w:ascii="Times New Roman" w:hAnsi="Times New Roman"/>
      <w:sz w:val="20"/>
    </w:rPr>
  </w:style>
  <w:style w:type="character" w:customStyle="1" w:styleId="EndnoteTextChar">
    <w:name w:val="Endnote Text Char"/>
    <w:basedOn w:val="DefaultParagraphFont"/>
    <w:link w:val="EndnoteText"/>
    <w:uiPriority w:val="99"/>
    <w:semiHidden/>
    <w:rsid w:val="000F59D6"/>
    <w:rPr>
      <w:rFonts w:ascii="Times New Roman" w:hAnsi="Times New Roman"/>
      <w:lang w:eastAsia="en-US"/>
    </w:rPr>
  </w:style>
  <w:style w:type="character" w:styleId="EndnoteReference">
    <w:name w:val="endnote reference"/>
    <w:basedOn w:val="DefaultParagraphFont"/>
    <w:uiPriority w:val="99"/>
    <w:semiHidden/>
    <w:rsid w:val="000F59D6"/>
    <w:rPr>
      <w:rFonts w:cs="Times New Roman"/>
      <w:vertAlign w:val="superscript"/>
    </w:rPr>
  </w:style>
  <w:style w:type="paragraph" w:customStyle="1" w:styleId="Default">
    <w:name w:val="Default"/>
    <w:rsid w:val="000F59D6"/>
    <w:pPr>
      <w:widowControl w:val="0"/>
      <w:autoSpaceDE w:val="0"/>
      <w:autoSpaceDN w:val="0"/>
      <w:adjustRightInd w:val="0"/>
    </w:pPr>
    <w:rPr>
      <w:rFonts w:ascii="GillSans Light" w:hAnsi="GillSans Light" w:cs="GillSans Light"/>
      <w:color w:val="000000"/>
      <w:sz w:val="24"/>
      <w:szCs w:val="24"/>
      <w:lang w:val="en-US" w:eastAsia="en-US"/>
    </w:rPr>
  </w:style>
  <w:style w:type="paragraph" w:customStyle="1" w:styleId="Text">
    <w:name w:val="Text"/>
    <w:uiPriority w:val="99"/>
    <w:rsid w:val="000F59D6"/>
    <w:pPr>
      <w:spacing w:before="160"/>
    </w:pPr>
    <w:rPr>
      <w:rFonts w:ascii="Times New Roman" w:hAnsi="Times New Roman"/>
      <w:lang w:val="en-US" w:eastAsia="en-US"/>
    </w:rPr>
  </w:style>
  <w:style w:type="paragraph" w:customStyle="1" w:styleId="Char2">
    <w:name w:val="Char2"/>
    <w:basedOn w:val="Normal"/>
    <w:autoRedefine/>
    <w:uiPriority w:val="99"/>
    <w:rsid w:val="000F59D6"/>
    <w:rPr>
      <w:rFonts w:ascii="Arial" w:hAnsi="Arial" w:cs="Arial"/>
      <w:sz w:val="24"/>
      <w:szCs w:val="22"/>
    </w:rPr>
  </w:style>
  <w:style w:type="character" w:customStyle="1" w:styleId="ParaChar0">
    <w:name w:val="Para Char"/>
    <w:basedOn w:val="DefaultParagraphFont"/>
    <w:link w:val="Para0"/>
    <w:uiPriority w:val="99"/>
    <w:locked/>
    <w:rsid w:val="000F59D6"/>
    <w:rPr>
      <w:rFonts w:ascii="Times New Roman" w:hAnsi="Times New Roman"/>
      <w:sz w:val="24"/>
      <w:lang w:eastAsia="en-US"/>
    </w:rPr>
  </w:style>
  <w:style w:type="character" w:styleId="Strong">
    <w:name w:val="Strong"/>
    <w:basedOn w:val="DefaultParagraphFont"/>
    <w:uiPriority w:val="99"/>
    <w:qFormat/>
    <w:rsid w:val="000F59D6"/>
    <w:rPr>
      <w:rFonts w:cs="Times New Roman"/>
      <w:b/>
      <w:bCs/>
    </w:rPr>
  </w:style>
  <w:style w:type="paragraph" w:styleId="ListBullet">
    <w:name w:val="List Bullet"/>
    <w:basedOn w:val="Normal"/>
    <w:autoRedefine/>
    <w:uiPriority w:val="99"/>
    <w:rsid w:val="000F59D6"/>
    <w:pPr>
      <w:tabs>
        <w:tab w:val="left" w:pos="720"/>
      </w:tabs>
      <w:spacing w:after="240"/>
    </w:pPr>
    <w:rPr>
      <w:rFonts w:ascii="Times New Roman" w:hAnsi="Times New Roman"/>
      <w:color w:val="000000"/>
      <w:szCs w:val="22"/>
      <w:lang w:val="en-GB" w:eastAsia="zh-CN"/>
    </w:rPr>
  </w:style>
  <w:style w:type="paragraph" w:customStyle="1" w:styleId="Heading31">
    <w:name w:val="Heading 31"/>
    <w:basedOn w:val="Heading3"/>
    <w:link w:val="heading3Char0"/>
    <w:uiPriority w:val="99"/>
    <w:rsid w:val="000F59D6"/>
    <w:pPr>
      <w:tabs>
        <w:tab w:val="left" w:pos="992"/>
      </w:tabs>
      <w:ind w:left="992" w:hanging="992"/>
    </w:pPr>
    <w:rPr>
      <w:rFonts w:ascii="Arial" w:hAnsi="Arial"/>
      <w:iCs/>
      <w:szCs w:val="24"/>
      <w:lang w:val="en-US"/>
    </w:rPr>
  </w:style>
  <w:style w:type="paragraph" w:customStyle="1" w:styleId="PARA1">
    <w:name w:val="PARA"/>
    <w:basedOn w:val="Normal"/>
    <w:link w:val="PARAChar1"/>
    <w:qFormat/>
    <w:rsid w:val="000F59D6"/>
    <w:pPr>
      <w:autoSpaceDE w:val="0"/>
      <w:autoSpaceDN w:val="0"/>
      <w:adjustRightInd w:val="0"/>
      <w:spacing w:after="160"/>
    </w:pPr>
    <w:rPr>
      <w:rFonts w:ascii="Times New Roman" w:hAnsi="Times New Roman"/>
      <w:sz w:val="24"/>
      <w:szCs w:val="24"/>
      <w:lang w:val="en-US"/>
    </w:rPr>
  </w:style>
  <w:style w:type="character" w:customStyle="1" w:styleId="PARAChar1">
    <w:name w:val="PARA Char"/>
    <w:basedOn w:val="DefaultParagraphFont"/>
    <w:link w:val="PARA1"/>
    <w:locked/>
    <w:rsid w:val="000F59D6"/>
    <w:rPr>
      <w:rFonts w:ascii="Times New Roman" w:hAnsi="Times New Roman"/>
      <w:sz w:val="24"/>
      <w:szCs w:val="24"/>
      <w:lang w:val="en-US" w:eastAsia="en-US"/>
    </w:rPr>
  </w:style>
  <w:style w:type="character" w:customStyle="1" w:styleId="heading3Char0">
    <w:name w:val="heading 3 Char"/>
    <w:basedOn w:val="PARAChar1"/>
    <w:link w:val="Heading31"/>
    <w:uiPriority w:val="99"/>
    <w:locked/>
    <w:rsid w:val="000F59D6"/>
    <w:rPr>
      <w:rFonts w:ascii="Arial" w:hAnsi="Arial"/>
      <w:i/>
      <w:iCs/>
      <w:sz w:val="24"/>
      <w:szCs w:val="24"/>
      <w:lang w:val="en-US" w:eastAsia="en-US"/>
    </w:rPr>
  </w:style>
  <w:style w:type="paragraph" w:styleId="TOC4">
    <w:name w:val="toc 4"/>
    <w:basedOn w:val="Normal"/>
    <w:next w:val="Normal"/>
    <w:autoRedefine/>
    <w:uiPriority w:val="99"/>
    <w:semiHidden/>
    <w:rsid w:val="000F59D6"/>
    <w:pPr>
      <w:ind w:left="720"/>
      <w:jc w:val="left"/>
    </w:pPr>
    <w:rPr>
      <w:rFonts w:ascii="Calibri" w:hAnsi="Calibri"/>
      <w:sz w:val="18"/>
      <w:szCs w:val="18"/>
    </w:rPr>
  </w:style>
  <w:style w:type="paragraph" w:styleId="TOC5">
    <w:name w:val="toc 5"/>
    <w:basedOn w:val="Normal"/>
    <w:next w:val="Normal"/>
    <w:autoRedefine/>
    <w:uiPriority w:val="99"/>
    <w:semiHidden/>
    <w:rsid w:val="000F59D6"/>
    <w:pPr>
      <w:ind w:left="960"/>
      <w:jc w:val="left"/>
    </w:pPr>
    <w:rPr>
      <w:rFonts w:ascii="Calibri" w:hAnsi="Calibri"/>
      <w:sz w:val="18"/>
      <w:szCs w:val="18"/>
    </w:rPr>
  </w:style>
  <w:style w:type="paragraph" w:styleId="TOC6">
    <w:name w:val="toc 6"/>
    <w:basedOn w:val="Normal"/>
    <w:next w:val="Normal"/>
    <w:autoRedefine/>
    <w:uiPriority w:val="99"/>
    <w:semiHidden/>
    <w:rsid w:val="000F59D6"/>
    <w:pPr>
      <w:ind w:left="1200"/>
      <w:jc w:val="left"/>
    </w:pPr>
    <w:rPr>
      <w:rFonts w:ascii="Calibri" w:hAnsi="Calibri"/>
      <w:sz w:val="18"/>
      <w:szCs w:val="18"/>
    </w:rPr>
  </w:style>
  <w:style w:type="paragraph" w:styleId="TOC7">
    <w:name w:val="toc 7"/>
    <w:basedOn w:val="Normal"/>
    <w:next w:val="Normal"/>
    <w:autoRedefine/>
    <w:uiPriority w:val="99"/>
    <w:semiHidden/>
    <w:rsid w:val="000F59D6"/>
    <w:pPr>
      <w:ind w:left="1440"/>
      <w:jc w:val="left"/>
    </w:pPr>
    <w:rPr>
      <w:rFonts w:ascii="Calibri" w:hAnsi="Calibri"/>
      <w:sz w:val="18"/>
      <w:szCs w:val="18"/>
    </w:rPr>
  </w:style>
  <w:style w:type="paragraph" w:styleId="TOC8">
    <w:name w:val="toc 8"/>
    <w:basedOn w:val="Normal"/>
    <w:next w:val="Normal"/>
    <w:autoRedefine/>
    <w:uiPriority w:val="99"/>
    <w:semiHidden/>
    <w:rsid w:val="000F59D6"/>
    <w:pPr>
      <w:ind w:left="1680"/>
      <w:jc w:val="left"/>
    </w:pPr>
    <w:rPr>
      <w:rFonts w:ascii="Calibri" w:hAnsi="Calibri"/>
      <w:sz w:val="18"/>
      <w:szCs w:val="18"/>
    </w:rPr>
  </w:style>
  <w:style w:type="paragraph" w:styleId="TOC9">
    <w:name w:val="toc 9"/>
    <w:basedOn w:val="Normal"/>
    <w:next w:val="Normal"/>
    <w:autoRedefine/>
    <w:uiPriority w:val="99"/>
    <w:semiHidden/>
    <w:rsid w:val="000F59D6"/>
    <w:pPr>
      <w:ind w:left="1920"/>
      <w:jc w:val="left"/>
    </w:pPr>
    <w:rPr>
      <w:rFonts w:ascii="Calibri" w:hAnsi="Calibri"/>
      <w:sz w:val="18"/>
      <w:szCs w:val="18"/>
    </w:rPr>
  </w:style>
  <w:style w:type="paragraph" w:styleId="TOCHeading">
    <w:name w:val="TOC Heading"/>
    <w:basedOn w:val="Heading1"/>
    <w:next w:val="Normal"/>
    <w:uiPriority w:val="39"/>
    <w:qFormat/>
    <w:rsid w:val="000F59D6"/>
    <w:pPr>
      <w:spacing w:before="0" w:after="240"/>
      <w:jc w:val="left"/>
      <w:outlineLvl w:val="9"/>
    </w:pPr>
    <w:rPr>
      <w:lang w:eastAsia="en-AU"/>
    </w:rPr>
  </w:style>
  <w:style w:type="paragraph" w:styleId="ListParagraph">
    <w:name w:val="List Paragraph"/>
    <w:basedOn w:val="Normal"/>
    <w:uiPriority w:val="34"/>
    <w:qFormat/>
    <w:rsid w:val="000F59D6"/>
    <w:pPr>
      <w:ind w:left="720"/>
      <w:jc w:val="left"/>
    </w:pPr>
    <w:rPr>
      <w:rFonts w:ascii="Times New Roman" w:hAnsi="Times New Roman"/>
      <w:sz w:val="24"/>
      <w:szCs w:val="24"/>
    </w:rPr>
  </w:style>
  <w:style w:type="paragraph" w:customStyle="1" w:styleId="paragraph">
    <w:name w:val="paragraph"/>
    <w:basedOn w:val="Normal"/>
    <w:link w:val="paragraphChar"/>
    <w:uiPriority w:val="99"/>
    <w:rsid w:val="000F59D6"/>
    <w:pPr>
      <w:spacing w:after="120"/>
    </w:pPr>
    <w:rPr>
      <w:rFonts w:ascii="Times New Roman" w:hAnsi="Times New Roman"/>
      <w:sz w:val="24"/>
      <w:szCs w:val="24"/>
    </w:rPr>
  </w:style>
  <w:style w:type="character" w:customStyle="1" w:styleId="paragraphChar">
    <w:name w:val="paragraph Char"/>
    <w:basedOn w:val="DefaultParagraphFont"/>
    <w:link w:val="paragraph"/>
    <w:uiPriority w:val="99"/>
    <w:locked/>
    <w:rsid w:val="000F59D6"/>
    <w:rPr>
      <w:rFonts w:ascii="Times New Roman" w:hAnsi="Times New Roman"/>
      <w:sz w:val="24"/>
      <w:szCs w:val="24"/>
      <w:lang w:eastAsia="en-US"/>
    </w:rPr>
  </w:style>
  <w:style w:type="paragraph" w:styleId="Revision">
    <w:name w:val="Revision"/>
    <w:hidden/>
    <w:uiPriority w:val="99"/>
    <w:semiHidden/>
    <w:rsid w:val="000F59D6"/>
    <w:rPr>
      <w:rFonts w:ascii="Times New Roman" w:hAnsi="Times New Roman"/>
      <w:sz w:val="24"/>
      <w:lang w:eastAsia="en-US"/>
    </w:rPr>
  </w:style>
  <w:style w:type="paragraph" w:customStyle="1" w:styleId="Tabletitle">
    <w:name w:val="Table title"/>
    <w:basedOn w:val="Normal"/>
    <w:qFormat/>
    <w:rsid w:val="000F59D6"/>
    <w:pPr>
      <w:keepNext/>
      <w:spacing w:after="120"/>
      <w:jc w:val="left"/>
    </w:pPr>
    <w:rPr>
      <w:rFonts w:ascii="Times New Roman" w:hAnsi="Times New Roman"/>
      <w:b/>
      <w:i/>
      <w:szCs w:val="22"/>
      <w:lang w:eastAsia="en-AU"/>
    </w:rPr>
  </w:style>
  <w:style w:type="paragraph" w:styleId="BodyTextFirstIndent">
    <w:name w:val="Body Text First Indent"/>
    <w:basedOn w:val="BodyText"/>
    <w:link w:val="BodyTextFirstIndentChar"/>
    <w:uiPriority w:val="99"/>
    <w:unhideWhenUsed/>
    <w:rsid w:val="000F59D6"/>
    <w:pPr>
      <w:spacing w:after="0"/>
      <w:ind w:firstLine="360"/>
    </w:pPr>
  </w:style>
  <w:style w:type="character" w:customStyle="1" w:styleId="BodyTextFirstIndentChar">
    <w:name w:val="Body Text First Indent Char"/>
    <w:basedOn w:val="BodyTextChar"/>
    <w:link w:val="BodyTextFirstIndent"/>
    <w:uiPriority w:val="99"/>
    <w:rsid w:val="000F59D6"/>
    <w:rPr>
      <w:rFonts w:ascii="Times New Roman" w:hAnsi="Times New Roman"/>
      <w:sz w:val="24"/>
      <w:lang w:eastAsia="en-US"/>
    </w:rPr>
  </w:style>
  <w:style w:type="paragraph" w:customStyle="1" w:styleId="StyleBodyTextFirstIndentItalicLeft075cmFirstline">
    <w:name w:val="Style Body Text First Indent + Italic Left:  0.75 cm First line: ..."/>
    <w:basedOn w:val="BodyText"/>
    <w:rsid w:val="000F59D6"/>
    <w:pPr>
      <w:ind w:left="426"/>
    </w:pPr>
    <w:rPr>
      <w:i/>
      <w:iCs/>
    </w:rPr>
  </w:style>
  <w:style w:type="paragraph" w:customStyle="1" w:styleId="outdent">
    <w:name w:val="outdent"/>
    <w:basedOn w:val="Normal"/>
    <w:rsid w:val="000F59D6"/>
    <w:pPr>
      <w:spacing w:before="100" w:beforeAutospacing="1" w:after="100" w:afterAutospacing="1"/>
      <w:ind w:hanging="600"/>
    </w:pPr>
    <w:rPr>
      <w:rFonts w:ascii="Times New Roman" w:hAnsi="Times New Roman"/>
      <w:color w:val="000000"/>
      <w:sz w:val="24"/>
      <w:szCs w:val="24"/>
      <w:lang w:eastAsia="en-AU"/>
    </w:rPr>
  </w:style>
  <w:style w:type="table" w:customStyle="1" w:styleId="ColorfulList1">
    <w:name w:val="Colorful List1"/>
    <w:basedOn w:val="TableNormal"/>
    <w:uiPriority w:val="72"/>
    <w:rsid w:val="000F59D6"/>
    <w:rPr>
      <w:rFonts w:ascii="Times New Roman" w:hAnsi="Times New Roman"/>
      <w:color w:val="000000"/>
      <w:sz w:val="22"/>
      <w:szCs w:val="22"/>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character" w:customStyle="1" w:styleId="CaptionChar">
    <w:name w:val="Caption Char"/>
    <w:aliases w:val="DPC_Figure_Caption Char"/>
    <w:link w:val="Caption"/>
    <w:uiPriority w:val="99"/>
    <w:locked/>
    <w:rsid w:val="000D275A"/>
    <w:rPr>
      <w:rFonts w:ascii="Times New Roman" w:hAnsi="Times New Roman"/>
      <w:b/>
      <w:bCs/>
      <w:lang w:eastAsia="en-US"/>
    </w:rPr>
  </w:style>
  <w:style w:type="paragraph" w:customStyle="1" w:styleId="REPORTTITLE">
    <w:name w:val="REPORT TITLE"/>
    <w:basedOn w:val="para"/>
    <w:rsid w:val="00CE58E1"/>
    <w:pPr>
      <w:spacing w:before="0" w:after="240"/>
      <w:jc w:val="center"/>
    </w:pPr>
    <w:rPr>
      <w:rFonts w:ascii="Times" w:hAnsi="Times"/>
      <w:b/>
      <w:bCs/>
      <w:snapToGrid w:val="0"/>
      <w:sz w:val="40"/>
    </w:rPr>
  </w:style>
  <w:style w:type="paragraph" w:customStyle="1" w:styleId="Month">
    <w:name w:val="Month"/>
    <w:basedOn w:val="Heading5"/>
    <w:rsid w:val="00CE58E1"/>
    <w:pPr>
      <w:keepLines w:val="0"/>
      <w:spacing w:before="0" w:after="40"/>
      <w:ind w:left="0" w:firstLine="0"/>
      <w:jc w:val="center"/>
    </w:pPr>
    <w:rPr>
      <w:rFonts w:ascii="Times" w:hAnsi="Times"/>
      <w:color w:val="auto"/>
      <w:sz w:val="28"/>
    </w:rPr>
  </w:style>
  <w:style w:type="table" w:styleId="MediumGrid1-Accent1">
    <w:name w:val="Medium Grid 1 Accent 1"/>
    <w:basedOn w:val="TableNormal"/>
    <w:uiPriority w:val="67"/>
    <w:rsid w:val="00E4008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styleId="FollowedHyperlink">
    <w:name w:val="FollowedHyperlink"/>
    <w:basedOn w:val="DefaultParagraphFont"/>
    <w:uiPriority w:val="99"/>
    <w:semiHidden/>
    <w:unhideWhenUsed/>
    <w:rsid w:val="004E0E25"/>
    <w:rPr>
      <w:color w:val="800080"/>
      <w:u w:val="single"/>
    </w:rPr>
  </w:style>
  <w:style w:type="paragraph" w:styleId="TableofFigures">
    <w:name w:val="table of figures"/>
    <w:basedOn w:val="Normal"/>
    <w:next w:val="Normal"/>
    <w:uiPriority w:val="99"/>
    <w:unhideWhenUsed/>
    <w:rsid w:val="005E5789"/>
  </w:style>
  <w:style w:type="paragraph" w:customStyle="1" w:styleId="Pa14">
    <w:name w:val="Pa14"/>
    <w:basedOn w:val="Default"/>
    <w:next w:val="Default"/>
    <w:uiPriority w:val="99"/>
    <w:rsid w:val="00032B28"/>
    <w:pPr>
      <w:widowControl/>
      <w:spacing w:line="221" w:lineRule="atLeast"/>
    </w:pPr>
    <w:rPr>
      <w:rFonts w:ascii="Century Gothic" w:hAnsi="Century Gothic" w:cs="Times New Roman"/>
      <w:color w:val="auto"/>
      <w:lang w:val="en-AU" w:eastAsia="en-AU"/>
    </w:rPr>
  </w:style>
  <w:style w:type="paragraph" w:customStyle="1" w:styleId="Pa15">
    <w:name w:val="Pa15"/>
    <w:basedOn w:val="Default"/>
    <w:next w:val="Default"/>
    <w:uiPriority w:val="99"/>
    <w:rsid w:val="00032B28"/>
    <w:pPr>
      <w:widowControl/>
      <w:spacing w:line="221" w:lineRule="atLeast"/>
    </w:pPr>
    <w:rPr>
      <w:rFonts w:ascii="Century Gothic" w:hAnsi="Century Gothic" w:cs="Times New Roman"/>
      <w:color w:val="auto"/>
      <w:lang w:val="en-AU" w:eastAsia="en-AU"/>
    </w:rPr>
  </w:style>
  <w:style w:type="character" w:customStyle="1" w:styleId="st">
    <w:name w:val="st"/>
    <w:basedOn w:val="DefaultParagraphFont"/>
    <w:rsid w:val="00140689"/>
  </w:style>
  <w:style w:type="paragraph" w:customStyle="1" w:styleId="xl66">
    <w:name w:val="xl66"/>
    <w:basedOn w:val="Normal"/>
    <w:rsid w:val="00833B81"/>
    <w:pPr>
      <w:pBdr>
        <w:left w:val="single" w:sz="4" w:space="0" w:color="auto"/>
      </w:pBdr>
      <w:shd w:val="clear" w:color="000000" w:fill="FFFFFF"/>
      <w:spacing w:before="100" w:beforeAutospacing="1" w:after="100" w:afterAutospacing="1"/>
      <w:jc w:val="center"/>
    </w:pPr>
    <w:rPr>
      <w:rFonts w:ascii="Times New Roman" w:hAnsi="Times New Roman"/>
      <w:sz w:val="24"/>
      <w:szCs w:val="24"/>
      <w:lang w:eastAsia="en-AU"/>
    </w:rPr>
  </w:style>
  <w:style w:type="paragraph" w:customStyle="1" w:styleId="xl67">
    <w:name w:val="xl67"/>
    <w:basedOn w:val="Normal"/>
    <w:rsid w:val="00833B81"/>
    <w:pPr>
      <w:pBdr>
        <w:left w:val="single" w:sz="4" w:space="0" w:color="auto"/>
      </w:pBdr>
      <w:spacing w:before="100" w:beforeAutospacing="1" w:after="100" w:afterAutospacing="1"/>
      <w:jc w:val="center"/>
    </w:pPr>
    <w:rPr>
      <w:rFonts w:ascii="Times New Roman" w:hAnsi="Times New Roman"/>
      <w:sz w:val="24"/>
      <w:szCs w:val="24"/>
      <w:lang w:eastAsia="en-AU"/>
    </w:rPr>
  </w:style>
  <w:style w:type="paragraph" w:customStyle="1" w:styleId="xl68">
    <w:name w:val="xl68"/>
    <w:basedOn w:val="Normal"/>
    <w:rsid w:val="00833B81"/>
    <w:pPr>
      <w:pBdr>
        <w:left w:val="single" w:sz="4" w:space="0" w:color="auto"/>
        <w:right w:val="single" w:sz="4" w:space="0" w:color="auto"/>
      </w:pBdr>
      <w:spacing w:before="100" w:beforeAutospacing="1" w:after="100" w:afterAutospacing="1"/>
      <w:jc w:val="center"/>
    </w:pPr>
    <w:rPr>
      <w:rFonts w:ascii="Times New Roman" w:hAnsi="Times New Roman"/>
      <w:sz w:val="24"/>
      <w:szCs w:val="24"/>
      <w:lang w:eastAsia="en-AU"/>
    </w:rPr>
  </w:style>
  <w:style w:type="paragraph" w:customStyle="1" w:styleId="xl69">
    <w:name w:val="xl69"/>
    <w:basedOn w:val="Normal"/>
    <w:rsid w:val="00833B81"/>
    <w:pPr>
      <w:pBdr>
        <w:left w:val="single" w:sz="4" w:space="0" w:color="auto"/>
      </w:pBdr>
      <w:shd w:val="clear" w:color="000000" w:fill="FFFF00"/>
      <w:spacing w:before="100" w:beforeAutospacing="1" w:after="100" w:afterAutospacing="1"/>
      <w:jc w:val="center"/>
    </w:pPr>
    <w:rPr>
      <w:rFonts w:ascii="Times New Roman" w:hAnsi="Times New Roman"/>
      <w:sz w:val="24"/>
      <w:szCs w:val="24"/>
      <w:lang w:eastAsia="en-AU"/>
    </w:rPr>
  </w:style>
  <w:style w:type="paragraph" w:customStyle="1" w:styleId="xl70">
    <w:name w:val="xl70"/>
    <w:basedOn w:val="Normal"/>
    <w:rsid w:val="00833B81"/>
    <w:pPr>
      <w:pBdr>
        <w:left w:val="single" w:sz="4" w:space="0" w:color="auto"/>
        <w:right w:val="single" w:sz="4" w:space="0" w:color="auto"/>
      </w:pBdr>
      <w:shd w:val="clear" w:color="000000" w:fill="FFFFFF"/>
      <w:spacing w:before="100" w:beforeAutospacing="1" w:after="100" w:afterAutospacing="1"/>
      <w:jc w:val="center"/>
    </w:pPr>
    <w:rPr>
      <w:rFonts w:ascii="Times New Roman" w:hAnsi="Times New Roman"/>
      <w:sz w:val="24"/>
      <w:szCs w:val="24"/>
      <w:lang w:eastAsia="en-AU"/>
    </w:rPr>
  </w:style>
  <w:style w:type="paragraph" w:customStyle="1" w:styleId="xl71">
    <w:name w:val="xl71"/>
    <w:basedOn w:val="Normal"/>
    <w:rsid w:val="00833B81"/>
    <w:pPr>
      <w:pBdr>
        <w:left w:val="single" w:sz="4" w:space="0" w:color="auto"/>
        <w:bottom w:val="single" w:sz="4" w:space="0" w:color="auto"/>
      </w:pBdr>
      <w:spacing w:before="100" w:beforeAutospacing="1" w:after="100" w:afterAutospacing="1"/>
      <w:jc w:val="center"/>
    </w:pPr>
    <w:rPr>
      <w:rFonts w:ascii="Times New Roman" w:hAnsi="Times New Roman"/>
      <w:sz w:val="24"/>
      <w:szCs w:val="24"/>
      <w:lang w:eastAsia="en-AU"/>
    </w:rPr>
  </w:style>
  <w:style w:type="paragraph" w:customStyle="1" w:styleId="xl72">
    <w:name w:val="xl72"/>
    <w:basedOn w:val="Normal"/>
    <w:rsid w:val="00833B81"/>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lang w:eastAsia="en-AU"/>
    </w:rPr>
  </w:style>
  <w:style w:type="paragraph" w:customStyle="1" w:styleId="xl73">
    <w:name w:val="xl73"/>
    <w:basedOn w:val="Normal"/>
    <w:rsid w:val="00833B81"/>
    <w:pPr>
      <w:spacing w:before="100" w:beforeAutospacing="1" w:after="100" w:afterAutospacing="1"/>
      <w:jc w:val="left"/>
      <w:textAlignment w:val="center"/>
    </w:pPr>
    <w:rPr>
      <w:rFonts w:ascii="Times New Roman" w:hAnsi="Times New Roman"/>
      <w:sz w:val="20"/>
      <w:lang w:eastAsia="en-AU"/>
    </w:rPr>
  </w:style>
  <w:style w:type="paragraph" w:customStyle="1" w:styleId="xl74">
    <w:name w:val="xl74"/>
    <w:basedOn w:val="Normal"/>
    <w:rsid w:val="00833B81"/>
    <w:pPr>
      <w:spacing w:before="100" w:beforeAutospacing="1" w:after="100" w:afterAutospacing="1"/>
      <w:jc w:val="left"/>
    </w:pPr>
    <w:rPr>
      <w:rFonts w:ascii="Times New Roman" w:hAnsi="Times New Roman"/>
      <w:sz w:val="20"/>
      <w:lang w:eastAsia="en-AU"/>
    </w:rPr>
  </w:style>
  <w:style w:type="paragraph" w:customStyle="1" w:styleId="xl75">
    <w:name w:val="xl75"/>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0"/>
      <w:lang w:eastAsia="en-AU"/>
    </w:rPr>
  </w:style>
  <w:style w:type="paragraph" w:customStyle="1" w:styleId="xl76">
    <w:name w:val="xl76"/>
    <w:basedOn w:val="Normal"/>
    <w:rsid w:val="00833B81"/>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hAnsi="Times New Roman"/>
      <w:b/>
      <w:bCs/>
      <w:sz w:val="20"/>
      <w:lang w:eastAsia="en-AU"/>
    </w:rPr>
  </w:style>
  <w:style w:type="paragraph" w:customStyle="1" w:styleId="xl77">
    <w:name w:val="xl77"/>
    <w:basedOn w:val="Normal"/>
    <w:rsid w:val="00833B81"/>
    <w:pPr>
      <w:spacing w:before="100" w:beforeAutospacing="1" w:after="100" w:afterAutospacing="1"/>
      <w:jc w:val="center"/>
    </w:pPr>
    <w:rPr>
      <w:rFonts w:ascii="Times New Roman" w:hAnsi="Times New Roman"/>
      <w:b/>
      <w:bCs/>
      <w:sz w:val="20"/>
      <w:lang w:eastAsia="en-AU"/>
    </w:rPr>
  </w:style>
  <w:style w:type="paragraph" w:customStyle="1" w:styleId="xl78">
    <w:name w:val="xl78"/>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 w:val="20"/>
      <w:lang w:eastAsia="en-AU"/>
    </w:rPr>
  </w:style>
  <w:style w:type="paragraph" w:customStyle="1" w:styleId="xl79">
    <w:name w:val="xl79"/>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lang w:eastAsia="en-AU"/>
    </w:rPr>
  </w:style>
  <w:style w:type="paragraph" w:customStyle="1" w:styleId="xl80">
    <w:name w:val="xl80"/>
    <w:basedOn w:val="Normal"/>
    <w:rsid w:val="00833B8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sz w:val="20"/>
      <w:lang w:eastAsia="en-AU"/>
    </w:rPr>
  </w:style>
  <w:style w:type="paragraph" w:customStyle="1" w:styleId="xl81">
    <w:name w:val="xl81"/>
    <w:basedOn w:val="Normal"/>
    <w:rsid w:val="00833B8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0"/>
      <w:lang w:eastAsia="en-AU"/>
    </w:rPr>
  </w:style>
  <w:style w:type="paragraph" w:customStyle="1" w:styleId="xl82">
    <w:name w:val="xl82"/>
    <w:basedOn w:val="Normal"/>
    <w:rsid w:val="00833B81"/>
    <w:pPr>
      <w:shd w:val="clear" w:color="000000" w:fill="92D050"/>
      <w:spacing w:before="100" w:beforeAutospacing="1" w:after="100" w:afterAutospacing="1"/>
      <w:jc w:val="left"/>
    </w:pPr>
    <w:rPr>
      <w:rFonts w:ascii="Times New Roman" w:hAnsi="Times New Roman"/>
      <w:sz w:val="20"/>
      <w:lang w:eastAsia="en-AU"/>
    </w:rPr>
  </w:style>
  <w:style w:type="paragraph" w:customStyle="1" w:styleId="xl83">
    <w:name w:val="xl83"/>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sz w:val="20"/>
      <w:lang w:eastAsia="en-AU"/>
    </w:rPr>
  </w:style>
  <w:style w:type="paragraph" w:customStyle="1" w:styleId="xl84">
    <w:name w:val="xl84"/>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lang w:eastAsia="en-AU"/>
    </w:rPr>
  </w:style>
  <w:style w:type="paragraph" w:customStyle="1" w:styleId="xl85">
    <w:name w:val="xl85"/>
    <w:basedOn w:val="Normal"/>
    <w:rsid w:val="00833B81"/>
    <w:pPr>
      <w:spacing w:before="100" w:beforeAutospacing="1" w:after="100" w:afterAutospacing="1"/>
      <w:jc w:val="center"/>
      <w:textAlignment w:val="center"/>
    </w:pPr>
    <w:rPr>
      <w:rFonts w:ascii="Times New Roman" w:hAnsi="Times New Roman"/>
      <w:sz w:val="20"/>
      <w:lang w:eastAsia="en-AU"/>
    </w:rPr>
  </w:style>
  <w:style w:type="paragraph" w:customStyle="1" w:styleId="xl86">
    <w:name w:val="xl86"/>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lang w:eastAsia="en-AU"/>
    </w:rPr>
  </w:style>
  <w:style w:type="paragraph" w:customStyle="1" w:styleId="xl87">
    <w:name w:val="xl87"/>
    <w:basedOn w:val="Normal"/>
    <w:rsid w:val="00833B81"/>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Times New Roman" w:hAnsi="Times New Roman"/>
      <w:sz w:val="20"/>
      <w:lang w:eastAsia="en-AU"/>
    </w:rPr>
  </w:style>
  <w:style w:type="paragraph" w:customStyle="1" w:styleId="xl88">
    <w:name w:val="xl88"/>
    <w:basedOn w:val="Normal"/>
    <w:rsid w:val="00833B8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0"/>
      <w:lang w:eastAsia="en-AU"/>
    </w:rPr>
  </w:style>
  <w:style w:type="paragraph" w:customStyle="1" w:styleId="xl89">
    <w:name w:val="xl89"/>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lang w:eastAsia="en-AU"/>
    </w:rPr>
  </w:style>
  <w:style w:type="paragraph" w:customStyle="1" w:styleId="xl90">
    <w:name w:val="xl90"/>
    <w:basedOn w:val="Normal"/>
    <w:rsid w:val="00833B81"/>
    <w:pPr>
      <w:spacing w:before="100" w:beforeAutospacing="1" w:after="100" w:afterAutospacing="1"/>
      <w:jc w:val="center"/>
    </w:pPr>
    <w:rPr>
      <w:rFonts w:ascii="Times New Roman" w:hAnsi="Times New Roman"/>
      <w:sz w:val="20"/>
      <w:lang w:eastAsia="en-AU"/>
    </w:rPr>
  </w:style>
  <w:style w:type="paragraph" w:customStyle="1" w:styleId="xl91">
    <w:name w:val="xl91"/>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lang w:eastAsia="en-AU"/>
    </w:rPr>
  </w:style>
  <w:style w:type="paragraph" w:customStyle="1" w:styleId="xl92">
    <w:name w:val="xl92"/>
    <w:basedOn w:val="Normal"/>
    <w:rsid w:val="00833B81"/>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Times New Roman" w:hAnsi="Times New Roman"/>
      <w:sz w:val="20"/>
      <w:lang w:eastAsia="en-AU"/>
    </w:rPr>
  </w:style>
  <w:style w:type="paragraph" w:customStyle="1" w:styleId="xl93">
    <w:name w:val="xl93"/>
    <w:basedOn w:val="Normal"/>
    <w:rsid w:val="00833B81"/>
    <w:pPr>
      <w:pBdr>
        <w:top w:val="single" w:sz="4" w:space="0" w:color="auto"/>
        <w:left w:val="single" w:sz="4" w:space="0" w:color="auto"/>
        <w:bottom w:val="single" w:sz="4" w:space="0" w:color="auto"/>
      </w:pBdr>
      <w:spacing w:before="100" w:beforeAutospacing="1" w:after="100" w:afterAutospacing="1"/>
      <w:jc w:val="center"/>
    </w:pPr>
    <w:rPr>
      <w:rFonts w:ascii="Times New Roman" w:hAnsi="Times New Roman"/>
      <w:b/>
      <w:bCs/>
      <w:sz w:val="20"/>
      <w:lang w:eastAsia="en-AU"/>
    </w:rPr>
  </w:style>
  <w:style w:type="paragraph" w:customStyle="1" w:styleId="xl94">
    <w:name w:val="xl94"/>
    <w:basedOn w:val="Normal"/>
    <w:rsid w:val="00833B81"/>
    <w:pPr>
      <w:pBdr>
        <w:top w:val="single" w:sz="4" w:space="0" w:color="auto"/>
        <w:bottom w:val="single" w:sz="4" w:space="0" w:color="auto"/>
      </w:pBdr>
      <w:spacing w:before="100" w:beforeAutospacing="1" w:after="100" w:afterAutospacing="1"/>
      <w:jc w:val="center"/>
    </w:pPr>
    <w:rPr>
      <w:rFonts w:ascii="Times New Roman" w:hAnsi="Times New Roman"/>
      <w:b/>
      <w:bCs/>
      <w:sz w:val="20"/>
      <w:lang w:eastAsia="en-AU"/>
    </w:rPr>
  </w:style>
  <w:style w:type="paragraph" w:customStyle="1" w:styleId="xl95">
    <w:name w:val="xl95"/>
    <w:basedOn w:val="Normal"/>
    <w:rsid w:val="00833B81"/>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0"/>
      <w:lang w:eastAsia="en-AU"/>
    </w:rPr>
  </w:style>
  <w:style w:type="paragraph" w:customStyle="1" w:styleId="xl96">
    <w:name w:val="xl96"/>
    <w:basedOn w:val="Normal"/>
    <w:rsid w:val="00833B81"/>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Times New Roman" w:hAnsi="Times New Roman"/>
      <w:sz w:val="24"/>
      <w:szCs w:val="24"/>
      <w:lang w:eastAsia="en-AU"/>
    </w:rPr>
  </w:style>
  <w:style w:type="paragraph" w:customStyle="1" w:styleId="xl97">
    <w:name w:val="xl97"/>
    <w:basedOn w:val="Normal"/>
    <w:rsid w:val="00833B81"/>
    <w:pPr>
      <w:pBdr>
        <w:top w:val="single" w:sz="4" w:space="0" w:color="auto"/>
        <w:bottom w:val="single" w:sz="4" w:space="0" w:color="auto"/>
      </w:pBdr>
      <w:spacing w:before="100" w:beforeAutospacing="1" w:after="100" w:afterAutospacing="1"/>
      <w:jc w:val="center"/>
      <w:textAlignment w:val="center"/>
    </w:pPr>
    <w:rPr>
      <w:rFonts w:ascii="Times New Roman" w:hAnsi="Times New Roman"/>
      <w:b/>
      <w:bCs/>
      <w:sz w:val="20"/>
      <w:lang w:eastAsia="en-AU"/>
    </w:rPr>
  </w:style>
  <w:style w:type="paragraph" w:customStyle="1" w:styleId="xl98">
    <w:name w:val="xl98"/>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0"/>
      <w:lang w:eastAsia="en-AU"/>
    </w:rPr>
  </w:style>
  <w:style w:type="paragraph" w:customStyle="1" w:styleId="xl99">
    <w:name w:val="xl99"/>
    <w:basedOn w:val="Normal"/>
    <w:rsid w:val="00833B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0"/>
      <w:lang w:eastAsia="en-AU"/>
    </w:rPr>
  </w:style>
  <w:style w:type="paragraph" w:customStyle="1" w:styleId="ReferencesDave">
    <w:name w:val="ReferencesDave"/>
    <w:basedOn w:val="Normal"/>
    <w:link w:val="ReferencesDaveChar"/>
    <w:autoRedefine/>
    <w:qFormat/>
    <w:rsid w:val="0063135F"/>
    <w:pPr>
      <w:spacing w:before="60" w:after="60"/>
      <w:ind w:left="540" w:hanging="540"/>
      <w:jc w:val="left"/>
    </w:pPr>
    <w:rPr>
      <w:rFonts w:ascii="Times New Roman" w:eastAsia="MS Mincho" w:hAnsi="Times New Roman"/>
      <w:iCs/>
      <w:sz w:val="24"/>
      <w:lang w:val="en-US"/>
    </w:rPr>
  </w:style>
  <w:style w:type="character" w:customStyle="1" w:styleId="ReferencesDaveChar">
    <w:name w:val="ReferencesDave Char"/>
    <w:basedOn w:val="DefaultParagraphFont"/>
    <w:link w:val="ReferencesDave"/>
    <w:rsid w:val="0063135F"/>
    <w:rPr>
      <w:rFonts w:ascii="Times New Roman" w:eastAsia="MS Mincho" w:hAnsi="Times New Roman"/>
      <w:iCs/>
      <w:sz w:val="24"/>
      <w:lang w:val="en-US" w:eastAsia="en-US"/>
    </w:rPr>
  </w:style>
  <w:style w:type="paragraph" w:customStyle="1" w:styleId="Body">
    <w:name w:val="Body"/>
    <w:rsid w:val="00D92638"/>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Bullet">
    <w:name w:val="Bullet"/>
    <w:rsid w:val="00D92638"/>
    <w:pPr>
      <w:numPr>
        <w:numId w:val="8"/>
      </w:numPr>
    </w:pPr>
  </w:style>
  <w:style w:type="paragraph" w:customStyle="1" w:styleId="Pa0">
    <w:name w:val="Pa0"/>
    <w:basedOn w:val="Default"/>
    <w:next w:val="Default"/>
    <w:uiPriority w:val="99"/>
    <w:rsid w:val="00F03235"/>
    <w:pPr>
      <w:widowControl/>
      <w:spacing w:line="241" w:lineRule="atLeast"/>
    </w:pPr>
    <w:rPr>
      <w:rFonts w:ascii="Armada" w:hAnsi="Armada" w:cs="Times New Roman"/>
      <w:color w:val="auto"/>
      <w:lang w:val="en-AU" w:eastAsia="en-AU"/>
    </w:rPr>
  </w:style>
  <w:style w:type="character" w:customStyle="1" w:styleId="A3">
    <w:name w:val="A3"/>
    <w:uiPriority w:val="99"/>
    <w:rsid w:val="00F03235"/>
    <w:rPr>
      <w:rFonts w:cs="Armada"/>
      <w:color w:val="000000"/>
      <w:sz w:val="14"/>
      <w:szCs w:val="14"/>
    </w:rPr>
  </w:style>
  <w:style w:type="paragraph" w:customStyle="1" w:styleId="Pa8">
    <w:name w:val="Pa8"/>
    <w:basedOn w:val="Default"/>
    <w:next w:val="Default"/>
    <w:uiPriority w:val="99"/>
    <w:rsid w:val="00F03235"/>
    <w:pPr>
      <w:widowControl/>
      <w:spacing w:line="241" w:lineRule="atLeast"/>
    </w:pPr>
    <w:rPr>
      <w:rFonts w:ascii="Armada" w:hAnsi="Armada" w:cs="Times New Roman"/>
      <w:color w:val="auto"/>
      <w:lang w:val="en-AU" w:eastAsia="en-AU"/>
    </w:rPr>
  </w:style>
  <w:style w:type="paragraph" w:customStyle="1" w:styleId="Pa9">
    <w:name w:val="Pa9"/>
    <w:basedOn w:val="Default"/>
    <w:next w:val="Default"/>
    <w:uiPriority w:val="99"/>
    <w:rsid w:val="00F03235"/>
    <w:pPr>
      <w:widowControl/>
      <w:spacing w:line="171" w:lineRule="atLeast"/>
    </w:pPr>
    <w:rPr>
      <w:rFonts w:ascii="Armada" w:hAnsi="Armada" w:cs="Times New Roman"/>
      <w:color w:val="auto"/>
      <w:lang w:val="en-AU" w:eastAsia="en-AU"/>
    </w:rPr>
  </w:style>
  <w:style w:type="paragraph" w:styleId="NormalIndent">
    <w:name w:val="Normal Indent"/>
    <w:basedOn w:val="Normal"/>
    <w:uiPriority w:val="99"/>
    <w:rsid w:val="00F11BFE"/>
    <w:pPr>
      <w:spacing w:after="120" w:line="270" w:lineRule="atLeast"/>
      <w:ind w:left="851"/>
      <w:jc w:val="left"/>
    </w:pPr>
    <w:rPr>
      <w:rFonts w:ascii="Arial" w:hAnsi="Arial"/>
      <w:sz w:val="21"/>
    </w:rPr>
  </w:style>
  <w:style w:type="paragraph" w:customStyle="1" w:styleId="bulletpoints">
    <w:name w:val="bullet points"/>
    <w:basedOn w:val="Normal"/>
    <w:link w:val="bulletpointsChar"/>
    <w:qFormat/>
    <w:rsid w:val="00F11BFE"/>
    <w:pPr>
      <w:numPr>
        <w:numId w:val="10"/>
      </w:numPr>
      <w:tabs>
        <w:tab w:val="left" w:pos="284"/>
      </w:tabs>
      <w:spacing w:after="120"/>
    </w:pPr>
    <w:rPr>
      <w:rFonts w:asciiTheme="minorHAnsi" w:hAnsiTheme="minorHAnsi" w:cs="Arial"/>
      <w:lang w:eastAsia="en-AU"/>
    </w:rPr>
  </w:style>
  <w:style w:type="character" w:customStyle="1" w:styleId="bulletpointsChar">
    <w:name w:val="bullet points Char"/>
    <w:link w:val="bulletpoints"/>
    <w:rsid w:val="00F11BFE"/>
    <w:rPr>
      <w:rFonts w:asciiTheme="minorHAnsi" w:hAnsiTheme="minorHAnsi" w:cs="Arial"/>
      <w:sz w:val="22"/>
    </w:rPr>
  </w:style>
  <w:style w:type="paragraph" w:customStyle="1" w:styleId="Pa6">
    <w:name w:val="Pa6"/>
    <w:basedOn w:val="Default"/>
    <w:next w:val="Default"/>
    <w:uiPriority w:val="99"/>
    <w:rsid w:val="003C5DAF"/>
    <w:pPr>
      <w:widowControl/>
      <w:spacing w:line="191" w:lineRule="atLeast"/>
    </w:pPr>
    <w:rPr>
      <w:rFonts w:ascii="Frutiger 45 Light" w:hAnsi="Frutiger 45 Light" w:cs="Times New Roman"/>
      <w:color w:val="auto"/>
      <w:lang w:val="en-AU" w:eastAsia="en-AU"/>
    </w:rPr>
  </w:style>
  <w:style w:type="character" w:customStyle="1" w:styleId="A13">
    <w:name w:val="A13"/>
    <w:uiPriority w:val="99"/>
    <w:rsid w:val="00A5484F"/>
    <w:rPr>
      <w:rFonts w:cs="Frutiger 55 Roman"/>
      <w:color w:val="000000"/>
      <w:sz w:val="17"/>
      <w:szCs w:val="17"/>
    </w:rPr>
  </w:style>
  <w:style w:type="paragraph" w:customStyle="1" w:styleId="Pa10">
    <w:name w:val="Pa10"/>
    <w:basedOn w:val="Default"/>
    <w:next w:val="Default"/>
    <w:uiPriority w:val="99"/>
    <w:rsid w:val="00532021"/>
    <w:pPr>
      <w:widowControl/>
      <w:spacing w:line="191" w:lineRule="atLeast"/>
    </w:pPr>
    <w:rPr>
      <w:rFonts w:ascii="Frutiger 45 Light" w:hAnsi="Frutiger 45 Light" w:cs="Times New Roman"/>
      <w:color w:val="auto"/>
      <w:lang w:val="en-AU" w:eastAsia="en-AU"/>
    </w:rPr>
  </w:style>
  <w:style w:type="paragraph" w:customStyle="1" w:styleId="Pa11">
    <w:name w:val="Pa11"/>
    <w:basedOn w:val="Default"/>
    <w:next w:val="Default"/>
    <w:uiPriority w:val="99"/>
    <w:rsid w:val="00532021"/>
    <w:pPr>
      <w:widowControl/>
      <w:spacing w:line="191" w:lineRule="atLeast"/>
    </w:pPr>
    <w:rPr>
      <w:rFonts w:ascii="Frutiger 45 Light" w:hAnsi="Frutiger 45 Light" w:cs="Times New Roman"/>
      <w:color w:val="auto"/>
      <w:lang w:val="en-AU" w:eastAsia="en-AU"/>
    </w:rPr>
  </w:style>
  <w:style w:type="paragraph" w:customStyle="1" w:styleId="BodyText1">
    <w:name w:val="Body Text1"/>
    <w:qFormat/>
    <w:rsid w:val="00BE1DFE"/>
    <w:pPr>
      <w:spacing w:before="120" w:line="320" w:lineRule="exact"/>
    </w:pPr>
    <w:rPr>
      <w:rFonts w:ascii="Times New Roman PS MT" w:eastAsiaTheme="minorEastAsia" w:hAnsi="Times New Roman PS MT" w:cstheme="minorBid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8300">
      <w:bodyDiv w:val="1"/>
      <w:marLeft w:val="0"/>
      <w:marRight w:val="0"/>
      <w:marTop w:val="0"/>
      <w:marBottom w:val="0"/>
      <w:divBdr>
        <w:top w:val="none" w:sz="0" w:space="0" w:color="auto"/>
        <w:left w:val="none" w:sz="0" w:space="0" w:color="auto"/>
        <w:bottom w:val="none" w:sz="0" w:space="0" w:color="auto"/>
        <w:right w:val="none" w:sz="0" w:space="0" w:color="auto"/>
      </w:divBdr>
    </w:div>
    <w:div w:id="39323797">
      <w:bodyDiv w:val="1"/>
      <w:marLeft w:val="0"/>
      <w:marRight w:val="0"/>
      <w:marTop w:val="0"/>
      <w:marBottom w:val="0"/>
      <w:divBdr>
        <w:top w:val="none" w:sz="0" w:space="0" w:color="auto"/>
        <w:left w:val="none" w:sz="0" w:space="0" w:color="auto"/>
        <w:bottom w:val="none" w:sz="0" w:space="0" w:color="auto"/>
        <w:right w:val="none" w:sz="0" w:space="0" w:color="auto"/>
      </w:divBdr>
    </w:div>
    <w:div w:id="207838012">
      <w:bodyDiv w:val="1"/>
      <w:marLeft w:val="0"/>
      <w:marRight w:val="0"/>
      <w:marTop w:val="0"/>
      <w:marBottom w:val="0"/>
      <w:divBdr>
        <w:top w:val="none" w:sz="0" w:space="0" w:color="auto"/>
        <w:left w:val="none" w:sz="0" w:space="0" w:color="auto"/>
        <w:bottom w:val="none" w:sz="0" w:space="0" w:color="auto"/>
        <w:right w:val="none" w:sz="0" w:space="0" w:color="auto"/>
      </w:divBdr>
      <w:divsChild>
        <w:div w:id="1452091026">
          <w:marLeft w:val="691"/>
          <w:marRight w:val="0"/>
          <w:marTop w:val="0"/>
          <w:marBottom w:val="0"/>
          <w:divBdr>
            <w:top w:val="none" w:sz="0" w:space="0" w:color="auto"/>
            <w:left w:val="none" w:sz="0" w:space="0" w:color="auto"/>
            <w:bottom w:val="none" w:sz="0" w:space="0" w:color="auto"/>
            <w:right w:val="none" w:sz="0" w:space="0" w:color="auto"/>
          </w:divBdr>
        </w:div>
        <w:div w:id="2038657512">
          <w:marLeft w:val="691"/>
          <w:marRight w:val="0"/>
          <w:marTop w:val="0"/>
          <w:marBottom w:val="0"/>
          <w:divBdr>
            <w:top w:val="none" w:sz="0" w:space="0" w:color="auto"/>
            <w:left w:val="none" w:sz="0" w:space="0" w:color="auto"/>
            <w:bottom w:val="none" w:sz="0" w:space="0" w:color="auto"/>
            <w:right w:val="none" w:sz="0" w:space="0" w:color="auto"/>
          </w:divBdr>
        </w:div>
        <w:div w:id="1797795350">
          <w:marLeft w:val="691"/>
          <w:marRight w:val="0"/>
          <w:marTop w:val="0"/>
          <w:marBottom w:val="0"/>
          <w:divBdr>
            <w:top w:val="none" w:sz="0" w:space="0" w:color="auto"/>
            <w:left w:val="none" w:sz="0" w:space="0" w:color="auto"/>
            <w:bottom w:val="none" w:sz="0" w:space="0" w:color="auto"/>
            <w:right w:val="none" w:sz="0" w:space="0" w:color="auto"/>
          </w:divBdr>
        </w:div>
        <w:div w:id="721055317">
          <w:marLeft w:val="691"/>
          <w:marRight w:val="0"/>
          <w:marTop w:val="0"/>
          <w:marBottom w:val="0"/>
          <w:divBdr>
            <w:top w:val="none" w:sz="0" w:space="0" w:color="auto"/>
            <w:left w:val="none" w:sz="0" w:space="0" w:color="auto"/>
            <w:bottom w:val="none" w:sz="0" w:space="0" w:color="auto"/>
            <w:right w:val="none" w:sz="0" w:space="0" w:color="auto"/>
          </w:divBdr>
        </w:div>
        <w:div w:id="556554527">
          <w:marLeft w:val="691"/>
          <w:marRight w:val="0"/>
          <w:marTop w:val="0"/>
          <w:marBottom w:val="0"/>
          <w:divBdr>
            <w:top w:val="none" w:sz="0" w:space="0" w:color="auto"/>
            <w:left w:val="none" w:sz="0" w:space="0" w:color="auto"/>
            <w:bottom w:val="none" w:sz="0" w:space="0" w:color="auto"/>
            <w:right w:val="none" w:sz="0" w:space="0" w:color="auto"/>
          </w:divBdr>
        </w:div>
      </w:divsChild>
    </w:div>
    <w:div w:id="231434201">
      <w:bodyDiv w:val="1"/>
      <w:marLeft w:val="0"/>
      <w:marRight w:val="0"/>
      <w:marTop w:val="0"/>
      <w:marBottom w:val="0"/>
      <w:divBdr>
        <w:top w:val="none" w:sz="0" w:space="0" w:color="auto"/>
        <w:left w:val="none" w:sz="0" w:space="0" w:color="auto"/>
        <w:bottom w:val="none" w:sz="0" w:space="0" w:color="auto"/>
        <w:right w:val="none" w:sz="0" w:space="0" w:color="auto"/>
      </w:divBdr>
    </w:div>
    <w:div w:id="245962343">
      <w:bodyDiv w:val="1"/>
      <w:marLeft w:val="0"/>
      <w:marRight w:val="0"/>
      <w:marTop w:val="0"/>
      <w:marBottom w:val="0"/>
      <w:divBdr>
        <w:top w:val="none" w:sz="0" w:space="0" w:color="auto"/>
        <w:left w:val="none" w:sz="0" w:space="0" w:color="auto"/>
        <w:bottom w:val="none" w:sz="0" w:space="0" w:color="auto"/>
        <w:right w:val="none" w:sz="0" w:space="0" w:color="auto"/>
      </w:divBdr>
    </w:div>
    <w:div w:id="316157255">
      <w:bodyDiv w:val="1"/>
      <w:marLeft w:val="0"/>
      <w:marRight w:val="0"/>
      <w:marTop w:val="0"/>
      <w:marBottom w:val="0"/>
      <w:divBdr>
        <w:top w:val="none" w:sz="0" w:space="0" w:color="auto"/>
        <w:left w:val="none" w:sz="0" w:space="0" w:color="auto"/>
        <w:bottom w:val="none" w:sz="0" w:space="0" w:color="auto"/>
        <w:right w:val="none" w:sz="0" w:space="0" w:color="auto"/>
      </w:divBdr>
      <w:divsChild>
        <w:div w:id="1198202009">
          <w:marLeft w:val="562"/>
          <w:marRight w:val="0"/>
          <w:marTop w:val="0"/>
          <w:marBottom w:val="0"/>
          <w:divBdr>
            <w:top w:val="none" w:sz="0" w:space="0" w:color="auto"/>
            <w:left w:val="none" w:sz="0" w:space="0" w:color="auto"/>
            <w:bottom w:val="none" w:sz="0" w:space="0" w:color="auto"/>
            <w:right w:val="none" w:sz="0" w:space="0" w:color="auto"/>
          </w:divBdr>
        </w:div>
        <w:div w:id="2073919041">
          <w:marLeft w:val="562"/>
          <w:marRight w:val="0"/>
          <w:marTop w:val="0"/>
          <w:marBottom w:val="0"/>
          <w:divBdr>
            <w:top w:val="none" w:sz="0" w:space="0" w:color="auto"/>
            <w:left w:val="none" w:sz="0" w:space="0" w:color="auto"/>
            <w:bottom w:val="none" w:sz="0" w:space="0" w:color="auto"/>
            <w:right w:val="none" w:sz="0" w:space="0" w:color="auto"/>
          </w:divBdr>
        </w:div>
        <w:div w:id="834029830">
          <w:marLeft w:val="562"/>
          <w:marRight w:val="0"/>
          <w:marTop w:val="0"/>
          <w:marBottom w:val="0"/>
          <w:divBdr>
            <w:top w:val="none" w:sz="0" w:space="0" w:color="auto"/>
            <w:left w:val="none" w:sz="0" w:space="0" w:color="auto"/>
            <w:bottom w:val="none" w:sz="0" w:space="0" w:color="auto"/>
            <w:right w:val="none" w:sz="0" w:space="0" w:color="auto"/>
          </w:divBdr>
        </w:div>
        <w:div w:id="728459162">
          <w:marLeft w:val="562"/>
          <w:marRight w:val="0"/>
          <w:marTop w:val="0"/>
          <w:marBottom w:val="0"/>
          <w:divBdr>
            <w:top w:val="none" w:sz="0" w:space="0" w:color="auto"/>
            <w:left w:val="none" w:sz="0" w:space="0" w:color="auto"/>
            <w:bottom w:val="none" w:sz="0" w:space="0" w:color="auto"/>
            <w:right w:val="none" w:sz="0" w:space="0" w:color="auto"/>
          </w:divBdr>
        </w:div>
      </w:divsChild>
    </w:div>
    <w:div w:id="424963538">
      <w:bodyDiv w:val="1"/>
      <w:marLeft w:val="0"/>
      <w:marRight w:val="0"/>
      <w:marTop w:val="0"/>
      <w:marBottom w:val="0"/>
      <w:divBdr>
        <w:top w:val="none" w:sz="0" w:space="0" w:color="auto"/>
        <w:left w:val="none" w:sz="0" w:space="0" w:color="auto"/>
        <w:bottom w:val="none" w:sz="0" w:space="0" w:color="auto"/>
        <w:right w:val="none" w:sz="0" w:space="0" w:color="auto"/>
      </w:divBdr>
    </w:div>
    <w:div w:id="502546134">
      <w:bodyDiv w:val="1"/>
      <w:marLeft w:val="0"/>
      <w:marRight w:val="0"/>
      <w:marTop w:val="0"/>
      <w:marBottom w:val="0"/>
      <w:divBdr>
        <w:top w:val="none" w:sz="0" w:space="0" w:color="auto"/>
        <w:left w:val="none" w:sz="0" w:space="0" w:color="auto"/>
        <w:bottom w:val="none" w:sz="0" w:space="0" w:color="auto"/>
        <w:right w:val="none" w:sz="0" w:space="0" w:color="auto"/>
      </w:divBdr>
    </w:div>
    <w:div w:id="646206143">
      <w:bodyDiv w:val="1"/>
      <w:marLeft w:val="0"/>
      <w:marRight w:val="0"/>
      <w:marTop w:val="0"/>
      <w:marBottom w:val="0"/>
      <w:divBdr>
        <w:top w:val="none" w:sz="0" w:space="0" w:color="auto"/>
        <w:left w:val="none" w:sz="0" w:space="0" w:color="auto"/>
        <w:bottom w:val="none" w:sz="0" w:space="0" w:color="auto"/>
        <w:right w:val="none" w:sz="0" w:space="0" w:color="auto"/>
      </w:divBdr>
    </w:div>
    <w:div w:id="761222942">
      <w:bodyDiv w:val="1"/>
      <w:marLeft w:val="0"/>
      <w:marRight w:val="0"/>
      <w:marTop w:val="0"/>
      <w:marBottom w:val="0"/>
      <w:divBdr>
        <w:top w:val="none" w:sz="0" w:space="0" w:color="auto"/>
        <w:left w:val="none" w:sz="0" w:space="0" w:color="auto"/>
        <w:bottom w:val="none" w:sz="0" w:space="0" w:color="auto"/>
        <w:right w:val="none" w:sz="0" w:space="0" w:color="auto"/>
      </w:divBdr>
      <w:divsChild>
        <w:div w:id="1143351937">
          <w:marLeft w:val="547"/>
          <w:marRight w:val="0"/>
          <w:marTop w:val="0"/>
          <w:marBottom w:val="0"/>
          <w:divBdr>
            <w:top w:val="none" w:sz="0" w:space="0" w:color="auto"/>
            <w:left w:val="none" w:sz="0" w:space="0" w:color="auto"/>
            <w:bottom w:val="none" w:sz="0" w:space="0" w:color="auto"/>
            <w:right w:val="none" w:sz="0" w:space="0" w:color="auto"/>
          </w:divBdr>
        </w:div>
      </w:divsChild>
    </w:div>
    <w:div w:id="774059343">
      <w:bodyDiv w:val="1"/>
      <w:marLeft w:val="0"/>
      <w:marRight w:val="0"/>
      <w:marTop w:val="0"/>
      <w:marBottom w:val="0"/>
      <w:divBdr>
        <w:top w:val="none" w:sz="0" w:space="0" w:color="auto"/>
        <w:left w:val="none" w:sz="0" w:space="0" w:color="auto"/>
        <w:bottom w:val="none" w:sz="0" w:space="0" w:color="auto"/>
        <w:right w:val="none" w:sz="0" w:space="0" w:color="auto"/>
      </w:divBdr>
      <w:divsChild>
        <w:div w:id="795611111">
          <w:marLeft w:val="562"/>
          <w:marRight w:val="0"/>
          <w:marTop w:val="0"/>
          <w:marBottom w:val="0"/>
          <w:divBdr>
            <w:top w:val="none" w:sz="0" w:space="0" w:color="auto"/>
            <w:left w:val="none" w:sz="0" w:space="0" w:color="auto"/>
            <w:bottom w:val="none" w:sz="0" w:space="0" w:color="auto"/>
            <w:right w:val="none" w:sz="0" w:space="0" w:color="auto"/>
          </w:divBdr>
        </w:div>
        <w:div w:id="1397626294">
          <w:marLeft w:val="1282"/>
          <w:marRight w:val="0"/>
          <w:marTop w:val="0"/>
          <w:marBottom w:val="0"/>
          <w:divBdr>
            <w:top w:val="none" w:sz="0" w:space="0" w:color="auto"/>
            <w:left w:val="none" w:sz="0" w:space="0" w:color="auto"/>
            <w:bottom w:val="none" w:sz="0" w:space="0" w:color="auto"/>
            <w:right w:val="none" w:sz="0" w:space="0" w:color="auto"/>
          </w:divBdr>
        </w:div>
        <w:div w:id="1516368">
          <w:marLeft w:val="1282"/>
          <w:marRight w:val="0"/>
          <w:marTop w:val="0"/>
          <w:marBottom w:val="0"/>
          <w:divBdr>
            <w:top w:val="none" w:sz="0" w:space="0" w:color="auto"/>
            <w:left w:val="none" w:sz="0" w:space="0" w:color="auto"/>
            <w:bottom w:val="none" w:sz="0" w:space="0" w:color="auto"/>
            <w:right w:val="none" w:sz="0" w:space="0" w:color="auto"/>
          </w:divBdr>
        </w:div>
        <w:div w:id="2027366007">
          <w:marLeft w:val="1282"/>
          <w:marRight w:val="0"/>
          <w:marTop w:val="0"/>
          <w:marBottom w:val="0"/>
          <w:divBdr>
            <w:top w:val="none" w:sz="0" w:space="0" w:color="auto"/>
            <w:left w:val="none" w:sz="0" w:space="0" w:color="auto"/>
            <w:bottom w:val="none" w:sz="0" w:space="0" w:color="auto"/>
            <w:right w:val="none" w:sz="0" w:space="0" w:color="auto"/>
          </w:divBdr>
        </w:div>
        <w:div w:id="1395395042">
          <w:marLeft w:val="1282"/>
          <w:marRight w:val="0"/>
          <w:marTop w:val="0"/>
          <w:marBottom w:val="0"/>
          <w:divBdr>
            <w:top w:val="none" w:sz="0" w:space="0" w:color="auto"/>
            <w:left w:val="none" w:sz="0" w:space="0" w:color="auto"/>
            <w:bottom w:val="none" w:sz="0" w:space="0" w:color="auto"/>
            <w:right w:val="none" w:sz="0" w:space="0" w:color="auto"/>
          </w:divBdr>
        </w:div>
        <w:div w:id="1399748854">
          <w:marLeft w:val="1282"/>
          <w:marRight w:val="0"/>
          <w:marTop w:val="0"/>
          <w:marBottom w:val="0"/>
          <w:divBdr>
            <w:top w:val="none" w:sz="0" w:space="0" w:color="auto"/>
            <w:left w:val="none" w:sz="0" w:space="0" w:color="auto"/>
            <w:bottom w:val="none" w:sz="0" w:space="0" w:color="auto"/>
            <w:right w:val="none" w:sz="0" w:space="0" w:color="auto"/>
          </w:divBdr>
        </w:div>
        <w:div w:id="2069568051">
          <w:marLeft w:val="1282"/>
          <w:marRight w:val="0"/>
          <w:marTop w:val="0"/>
          <w:marBottom w:val="0"/>
          <w:divBdr>
            <w:top w:val="none" w:sz="0" w:space="0" w:color="auto"/>
            <w:left w:val="none" w:sz="0" w:space="0" w:color="auto"/>
            <w:bottom w:val="none" w:sz="0" w:space="0" w:color="auto"/>
            <w:right w:val="none" w:sz="0" w:space="0" w:color="auto"/>
          </w:divBdr>
        </w:div>
      </w:divsChild>
    </w:div>
    <w:div w:id="782267572">
      <w:bodyDiv w:val="1"/>
      <w:marLeft w:val="0"/>
      <w:marRight w:val="0"/>
      <w:marTop w:val="0"/>
      <w:marBottom w:val="0"/>
      <w:divBdr>
        <w:top w:val="none" w:sz="0" w:space="0" w:color="auto"/>
        <w:left w:val="none" w:sz="0" w:space="0" w:color="auto"/>
        <w:bottom w:val="none" w:sz="0" w:space="0" w:color="auto"/>
        <w:right w:val="none" w:sz="0" w:space="0" w:color="auto"/>
      </w:divBdr>
    </w:div>
    <w:div w:id="814637605">
      <w:bodyDiv w:val="1"/>
      <w:marLeft w:val="0"/>
      <w:marRight w:val="0"/>
      <w:marTop w:val="0"/>
      <w:marBottom w:val="0"/>
      <w:divBdr>
        <w:top w:val="none" w:sz="0" w:space="0" w:color="auto"/>
        <w:left w:val="none" w:sz="0" w:space="0" w:color="auto"/>
        <w:bottom w:val="none" w:sz="0" w:space="0" w:color="auto"/>
        <w:right w:val="none" w:sz="0" w:space="0" w:color="auto"/>
      </w:divBdr>
      <w:divsChild>
        <w:div w:id="1790276247">
          <w:marLeft w:val="562"/>
          <w:marRight w:val="0"/>
          <w:marTop w:val="0"/>
          <w:marBottom w:val="0"/>
          <w:divBdr>
            <w:top w:val="none" w:sz="0" w:space="0" w:color="auto"/>
            <w:left w:val="none" w:sz="0" w:space="0" w:color="auto"/>
            <w:bottom w:val="none" w:sz="0" w:space="0" w:color="auto"/>
            <w:right w:val="none" w:sz="0" w:space="0" w:color="auto"/>
          </w:divBdr>
        </w:div>
      </w:divsChild>
    </w:div>
    <w:div w:id="995720379">
      <w:bodyDiv w:val="1"/>
      <w:marLeft w:val="0"/>
      <w:marRight w:val="0"/>
      <w:marTop w:val="0"/>
      <w:marBottom w:val="0"/>
      <w:divBdr>
        <w:top w:val="none" w:sz="0" w:space="0" w:color="auto"/>
        <w:left w:val="none" w:sz="0" w:space="0" w:color="auto"/>
        <w:bottom w:val="none" w:sz="0" w:space="0" w:color="auto"/>
        <w:right w:val="none" w:sz="0" w:space="0" w:color="auto"/>
      </w:divBdr>
    </w:div>
    <w:div w:id="1206256342">
      <w:bodyDiv w:val="1"/>
      <w:marLeft w:val="0"/>
      <w:marRight w:val="0"/>
      <w:marTop w:val="0"/>
      <w:marBottom w:val="0"/>
      <w:divBdr>
        <w:top w:val="none" w:sz="0" w:space="0" w:color="auto"/>
        <w:left w:val="none" w:sz="0" w:space="0" w:color="auto"/>
        <w:bottom w:val="none" w:sz="0" w:space="0" w:color="auto"/>
        <w:right w:val="none" w:sz="0" w:space="0" w:color="auto"/>
      </w:divBdr>
    </w:div>
    <w:div w:id="1394162877">
      <w:bodyDiv w:val="1"/>
      <w:marLeft w:val="0"/>
      <w:marRight w:val="0"/>
      <w:marTop w:val="0"/>
      <w:marBottom w:val="0"/>
      <w:divBdr>
        <w:top w:val="none" w:sz="0" w:space="0" w:color="auto"/>
        <w:left w:val="none" w:sz="0" w:space="0" w:color="auto"/>
        <w:bottom w:val="none" w:sz="0" w:space="0" w:color="auto"/>
        <w:right w:val="none" w:sz="0" w:space="0" w:color="auto"/>
      </w:divBdr>
      <w:divsChild>
        <w:div w:id="984166586">
          <w:marLeft w:val="562"/>
          <w:marRight w:val="0"/>
          <w:marTop w:val="0"/>
          <w:marBottom w:val="0"/>
          <w:divBdr>
            <w:top w:val="none" w:sz="0" w:space="0" w:color="auto"/>
            <w:left w:val="none" w:sz="0" w:space="0" w:color="auto"/>
            <w:bottom w:val="none" w:sz="0" w:space="0" w:color="auto"/>
            <w:right w:val="none" w:sz="0" w:space="0" w:color="auto"/>
          </w:divBdr>
        </w:div>
        <w:div w:id="2050453302">
          <w:marLeft w:val="562"/>
          <w:marRight w:val="0"/>
          <w:marTop w:val="0"/>
          <w:marBottom w:val="0"/>
          <w:divBdr>
            <w:top w:val="none" w:sz="0" w:space="0" w:color="auto"/>
            <w:left w:val="none" w:sz="0" w:space="0" w:color="auto"/>
            <w:bottom w:val="none" w:sz="0" w:space="0" w:color="auto"/>
            <w:right w:val="none" w:sz="0" w:space="0" w:color="auto"/>
          </w:divBdr>
        </w:div>
        <w:div w:id="715007951">
          <w:marLeft w:val="562"/>
          <w:marRight w:val="0"/>
          <w:marTop w:val="0"/>
          <w:marBottom w:val="0"/>
          <w:divBdr>
            <w:top w:val="none" w:sz="0" w:space="0" w:color="auto"/>
            <w:left w:val="none" w:sz="0" w:space="0" w:color="auto"/>
            <w:bottom w:val="none" w:sz="0" w:space="0" w:color="auto"/>
            <w:right w:val="none" w:sz="0" w:space="0" w:color="auto"/>
          </w:divBdr>
        </w:div>
      </w:divsChild>
    </w:div>
    <w:div w:id="1542547648">
      <w:bodyDiv w:val="1"/>
      <w:marLeft w:val="0"/>
      <w:marRight w:val="0"/>
      <w:marTop w:val="0"/>
      <w:marBottom w:val="0"/>
      <w:divBdr>
        <w:top w:val="none" w:sz="0" w:space="0" w:color="auto"/>
        <w:left w:val="none" w:sz="0" w:space="0" w:color="auto"/>
        <w:bottom w:val="none" w:sz="0" w:space="0" w:color="auto"/>
        <w:right w:val="none" w:sz="0" w:space="0" w:color="auto"/>
      </w:divBdr>
    </w:div>
    <w:div w:id="1652175723">
      <w:bodyDiv w:val="1"/>
      <w:marLeft w:val="0"/>
      <w:marRight w:val="0"/>
      <w:marTop w:val="0"/>
      <w:marBottom w:val="0"/>
      <w:divBdr>
        <w:top w:val="none" w:sz="0" w:space="0" w:color="auto"/>
        <w:left w:val="none" w:sz="0" w:space="0" w:color="auto"/>
        <w:bottom w:val="none" w:sz="0" w:space="0" w:color="auto"/>
        <w:right w:val="none" w:sz="0" w:space="0" w:color="auto"/>
      </w:divBdr>
    </w:div>
    <w:div w:id="1739864719">
      <w:bodyDiv w:val="1"/>
      <w:marLeft w:val="0"/>
      <w:marRight w:val="0"/>
      <w:marTop w:val="0"/>
      <w:marBottom w:val="0"/>
      <w:divBdr>
        <w:top w:val="none" w:sz="0" w:space="0" w:color="auto"/>
        <w:left w:val="none" w:sz="0" w:space="0" w:color="auto"/>
        <w:bottom w:val="none" w:sz="0" w:space="0" w:color="auto"/>
        <w:right w:val="none" w:sz="0" w:space="0" w:color="auto"/>
      </w:divBdr>
    </w:div>
    <w:div w:id="1832986302">
      <w:bodyDiv w:val="1"/>
      <w:marLeft w:val="0"/>
      <w:marRight w:val="0"/>
      <w:marTop w:val="0"/>
      <w:marBottom w:val="0"/>
      <w:divBdr>
        <w:top w:val="none" w:sz="0" w:space="0" w:color="auto"/>
        <w:left w:val="none" w:sz="0" w:space="0" w:color="auto"/>
        <w:bottom w:val="none" w:sz="0" w:space="0" w:color="auto"/>
        <w:right w:val="none" w:sz="0" w:space="0" w:color="auto"/>
      </w:divBdr>
    </w:div>
    <w:div w:id="1855727256">
      <w:bodyDiv w:val="1"/>
      <w:marLeft w:val="0"/>
      <w:marRight w:val="0"/>
      <w:marTop w:val="0"/>
      <w:marBottom w:val="0"/>
      <w:divBdr>
        <w:top w:val="none" w:sz="0" w:space="0" w:color="auto"/>
        <w:left w:val="none" w:sz="0" w:space="0" w:color="auto"/>
        <w:bottom w:val="none" w:sz="0" w:space="0" w:color="auto"/>
        <w:right w:val="none" w:sz="0" w:space="0" w:color="auto"/>
      </w:divBdr>
      <w:divsChild>
        <w:div w:id="913390447">
          <w:marLeft w:val="562"/>
          <w:marRight w:val="0"/>
          <w:marTop w:val="0"/>
          <w:marBottom w:val="0"/>
          <w:divBdr>
            <w:top w:val="none" w:sz="0" w:space="0" w:color="auto"/>
            <w:left w:val="none" w:sz="0" w:space="0" w:color="auto"/>
            <w:bottom w:val="none" w:sz="0" w:space="0" w:color="auto"/>
            <w:right w:val="none" w:sz="0" w:space="0" w:color="auto"/>
          </w:divBdr>
        </w:div>
        <w:div w:id="1035036981">
          <w:marLeft w:val="562"/>
          <w:marRight w:val="0"/>
          <w:marTop w:val="0"/>
          <w:marBottom w:val="0"/>
          <w:divBdr>
            <w:top w:val="none" w:sz="0" w:space="0" w:color="auto"/>
            <w:left w:val="none" w:sz="0" w:space="0" w:color="auto"/>
            <w:bottom w:val="none" w:sz="0" w:space="0" w:color="auto"/>
            <w:right w:val="none" w:sz="0" w:space="0" w:color="auto"/>
          </w:divBdr>
        </w:div>
        <w:div w:id="1493909284">
          <w:marLeft w:val="562"/>
          <w:marRight w:val="0"/>
          <w:marTop w:val="0"/>
          <w:marBottom w:val="0"/>
          <w:divBdr>
            <w:top w:val="none" w:sz="0" w:space="0" w:color="auto"/>
            <w:left w:val="none" w:sz="0" w:space="0" w:color="auto"/>
            <w:bottom w:val="none" w:sz="0" w:space="0" w:color="auto"/>
            <w:right w:val="none" w:sz="0" w:space="0" w:color="auto"/>
          </w:divBdr>
        </w:div>
        <w:div w:id="2135514398">
          <w:marLeft w:val="562"/>
          <w:marRight w:val="0"/>
          <w:marTop w:val="0"/>
          <w:marBottom w:val="0"/>
          <w:divBdr>
            <w:top w:val="none" w:sz="0" w:space="0" w:color="auto"/>
            <w:left w:val="none" w:sz="0" w:space="0" w:color="auto"/>
            <w:bottom w:val="none" w:sz="0" w:space="0" w:color="auto"/>
            <w:right w:val="none" w:sz="0" w:space="0" w:color="auto"/>
          </w:divBdr>
        </w:div>
      </w:divsChild>
    </w:div>
    <w:div w:id="1883713806">
      <w:bodyDiv w:val="1"/>
      <w:marLeft w:val="0"/>
      <w:marRight w:val="0"/>
      <w:marTop w:val="0"/>
      <w:marBottom w:val="0"/>
      <w:divBdr>
        <w:top w:val="none" w:sz="0" w:space="0" w:color="auto"/>
        <w:left w:val="none" w:sz="0" w:space="0" w:color="auto"/>
        <w:bottom w:val="none" w:sz="0" w:space="0" w:color="auto"/>
        <w:right w:val="none" w:sz="0" w:space="0" w:color="auto"/>
      </w:divBdr>
      <w:divsChild>
        <w:div w:id="825784710">
          <w:marLeft w:val="562"/>
          <w:marRight w:val="0"/>
          <w:marTop w:val="0"/>
          <w:marBottom w:val="0"/>
          <w:divBdr>
            <w:top w:val="none" w:sz="0" w:space="0" w:color="auto"/>
            <w:left w:val="none" w:sz="0" w:space="0" w:color="auto"/>
            <w:bottom w:val="none" w:sz="0" w:space="0" w:color="auto"/>
            <w:right w:val="none" w:sz="0" w:space="0" w:color="auto"/>
          </w:divBdr>
        </w:div>
        <w:div w:id="1465545242">
          <w:marLeft w:val="562"/>
          <w:marRight w:val="0"/>
          <w:marTop w:val="0"/>
          <w:marBottom w:val="0"/>
          <w:divBdr>
            <w:top w:val="none" w:sz="0" w:space="0" w:color="auto"/>
            <w:left w:val="none" w:sz="0" w:space="0" w:color="auto"/>
            <w:bottom w:val="none" w:sz="0" w:space="0" w:color="auto"/>
            <w:right w:val="none" w:sz="0" w:space="0" w:color="auto"/>
          </w:divBdr>
        </w:div>
        <w:div w:id="642271991">
          <w:marLeft w:val="562"/>
          <w:marRight w:val="0"/>
          <w:marTop w:val="0"/>
          <w:marBottom w:val="0"/>
          <w:divBdr>
            <w:top w:val="none" w:sz="0" w:space="0" w:color="auto"/>
            <w:left w:val="none" w:sz="0" w:space="0" w:color="auto"/>
            <w:bottom w:val="none" w:sz="0" w:space="0" w:color="auto"/>
            <w:right w:val="none" w:sz="0" w:space="0" w:color="auto"/>
          </w:divBdr>
        </w:div>
        <w:div w:id="1176268566">
          <w:marLeft w:val="562"/>
          <w:marRight w:val="0"/>
          <w:marTop w:val="0"/>
          <w:marBottom w:val="0"/>
          <w:divBdr>
            <w:top w:val="none" w:sz="0" w:space="0" w:color="auto"/>
            <w:left w:val="none" w:sz="0" w:space="0" w:color="auto"/>
            <w:bottom w:val="none" w:sz="0" w:space="0" w:color="auto"/>
            <w:right w:val="none" w:sz="0" w:space="0" w:color="auto"/>
          </w:divBdr>
        </w:div>
        <w:div w:id="938176069">
          <w:marLeft w:val="56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ducation.gov.au/australian-core-skills-framework"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education.gov.au/australian-core-skills-framework"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www.education.vic.gov.au/" TargetMode="External"/><Relationship Id="rId28" Type="http://schemas.openxmlformats.org/officeDocument/2006/relationships/customXml" Target="../customXml/item3.xml"/><Relationship Id="rId10" Type="http://schemas.openxmlformats.org/officeDocument/2006/relationships/hyperlink" Target="https://www.acer.edu.au/" TargetMode="Externa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s://www.acer.edu.au/" TargetMode="External"/><Relationship Id="rId14" Type="http://schemas.openxmlformats.org/officeDocument/2006/relationships/header" Target="header2.xml"/><Relationship Id="rId22" Type="http://schemas.openxmlformats.org/officeDocument/2006/relationships/hyperlink" Target="http://www.education.vic.gov.au/" TargetMode="External"/><Relationship Id="rId27" Type="http://schemas.openxmlformats.org/officeDocument/2006/relationships/customXml" Target="../customXml/item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CER%20Templates\Blank_ACER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A92FB3-D18E-4793-B701-53DF395C01AD}"/>
</file>

<file path=customXml/itemProps2.xml><?xml version="1.0" encoding="utf-8"?>
<ds:datastoreItem xmlns:ds="http://schemas.openxmlformats.org/officeDocument/2006/customXml" ds:itemID="{E52D143D-D289-4FB0-AC5F-B3A7ED95F41D}"/>
</file>

<file path=customXml/itemProps3.xml><?xml version="1.0" encoding="utf-8"?>
<ds:datastoreItem xmlns:ds="http://schemas.openxmlformats.org/officeDocument/2006/customXml" ds:itemID="{AC60B326-96D7-4CF0-896F-91CECB20C90B}"/>
</file>

<file path=customXml/itemProps4.xml><?xml version="1.0" encoding="utf-8"?>
<ds:datastoreItem xmlns:ds="http://schemas.openxmlformats.org/officeDocument/2006/customXml" ds:itemID="{F95602FF-FFA6-404C-8CFA-01FA70C4AC1F}"/>
</file>

<file path=docProps/app.xml><?xml version="1.0" encoding="utf-8"?>
<Properties xmlns="http://schemas.openxmlformats.org/officeDocument/2006/extended-properties" xmlns:vt="http://schemas.openxmlformats.org/officeDocument/2006/docPropsVTypes">
  <Template>Blank_ACER_template.dot</Template>
  <TotalTime>1</TotalTime>
  <Pages>44</Pages>
  <Words>15249</Words>
  <Characters>84296</Characters>
  <Application>Microsoft Office Word</Application>
  <DocSecurity>4</DocSecurity>
  <Lines>702</Lines>
  <Paragraphs>198</Paragraphs>
  <ScaleCrop>false</ScaleCrop>
  <HeadingPairs>
    <vt:vector size="2" baseType="variant">
      <vt:variant>
        <vt:lpstr>Title</vt:lpstr>
      </vt:variant>
      <vt:variant>
        <vt:i4>1</vt:i4>
      </vt:variant>
    </vt:vector>
  </HeadingPairs>
  <TitlesOfParts>
    <vt:vector size="1" baseType="lpstr">
      <vt:lpstr>Telephone:	(03) 9277 5</vt:lpstr>
    </vt:vector>
  </TitlesOfParts>
  <Company>ACER</Company>
  <LinksUpToDate>false</LinksUpToDate>
  <CharactersWithSpaces>99347</CharactersWithSpaces>
  <SharedDoc>false</SharedDoc>
  <HLinks>
    <vt:vector size="12" baseType="variant">
      <vt:variant>
        <vt:i4>6029396</vt:i4>
      </vt:variant>
      <vt:variant>
        <vt:i4>1084</vt:i4>
      </vt:variant>
      <vt:variant>
        <vt:i4>1025</vt:i4>
      </vt:variant>
      <vt:variant>
        <vt:i4>1</vt:i4>
      </vt:variant>
      <vt:variant>
        <vt:lpwstr>S:\Wendy Mc\New ACER templates\PC art\Header_mono_Improving.tif</vt:lpwstr>
      </vt:variant>
      <vt:variant>
        <vt:lpwstr/>
      </vt:variant>
      <vt:variant>
        <vt:i4>1310744</vt:i4>
      </vt:variant>
      <vt:variant>
        <vt:i4>1089</vt:i4>
      </vt:variant>
      <vt:variant>
        <vt:i4>1028</vt:i4>
      </vt:variant>
      <vt:variant>
        <vt:i4>1</vt:i4>
      </vt:variant>
      <vt:variant>
        <vt:lpwstr>S:\Wendy Mc\New ACER templates\PC art\Footer_name_mono.tif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Telephone:	(03) 9277 5</dc:title>
  <dc:creator>Julian Fraillon</dc:creator>
  <cp:lastModifiedBy>Elizabeth Tantala</cp:lastModifiedBy>
  <cp:revision>2</cp:revision>
  <cp:lastPrinted>2017-03-28T22:18:00Z</cp:lastPrinted>
  <dcterms:created xsi:type="dcterms:W3CDTF">2017-04-04T06:15:00Z</dcterms:created>
  <dcterms:modified xsi:type="dcterms:W3CDTF">2017-04-04T06:15:00Z</dcterms:modified>
</cp:coreProperties>
</file>