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A6" w:rsidRPr="00C113A2" w:rsidRDefault="0083378C" w:rsidP="00D63BA6">
      <w:pPr>
        <w:rPr>
          <w:rFonts w:ascii="Calibri" w:hAnsi="Calibri"/>
          <w:sz w:val="22"/>
        </w:rPr>
      </w:pPr>
      <w:r w:rsidRPr="00C113A2">
        <w:rPr>
          <w:rFonts w:ascii="Calibri" w:hAnsi="Calibri"/>
          <w:noProof/>
          <w:sz w:val="22"/>
        </w:rPr>
        <w:drawing>
          <wp:inline distT="0" distB="0" distL="0" distR="0" wp14:anchorId="1E34EE51" wp14:editId="6FA76ADF">
            <wp:extent cx="2415600" cy="558000"/>
            <wp:effectExtent l="0" t="0" r="3810" b="0"/>
            <wp:docPr id="2" name="Picture 2"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Design Team\Resources\Logos and Style Guides\DE - Department of Employment\Inline\Dept Employment_Inline.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15600" cy="558000"/>
                    </a:xfrm>
                    <a:prstGeom prst="rect">
                      <a:avLst/>
                    </a:prstGeom>
                    <a:noFill/>
                    <a:ln>
                      <a:noFill/>
                    </a:ln>
                  </pic:spPr>
                </pic:pic>
              </a:graphicData>
            </a:graphic>
          </wp:inline>
        </w:drawing>
      </w:r>
    </w:p>
    <w:p w:rsidR="005E72A6" w:rsidRPr="00D63BA6" w:rsidRDefault="00D63BA6" w:rsidP="00A92E9B">
      <w:pPr>
        <w:spacing w:before="1200" w:line="276" w:lineRule="auto"/>
        <w:ind w:right="-22"/>
        <w:jc w:val="right"/>
        <w:rPr>
          <w:rFonts w:ascii="Calibri" w:eastAsia="MS Gothic" w:hAnsi="Calibri"/>
          <w:b/>
          <w:iCs/>
          <w:color w:val="1E3D6B"/>
          <w:spacing w:val="13"/>
          <w:sz w:val="44"/>
          <w:szCs w:val="44"/>
          <w:lang w:eastAsia="en-US"/>
        </w:rPr>
      </w:pPr>
      <w:bookmarkStart w:id="0" w:name="_GoBack"/>
      <w:r w:rsidRPr="00D63BA6">
        <w:rPr>
          <w:rFonts w:ascii="Calibri" w:eastAsia="MS Gothic" w:hAnsi="Calibri"/>
          <w:b/>
          <w:iCs/>
          <w:color w:val="1E3D6B"/>
          <w:spacing w:val="13"/>
          <w:sz w:val="44"/>
          <w:szCs w:val="44"/>
          <w:lang w:eastAsia="en-US"/>
        </w:rPr>
        <w:t>HELPING YOUNG PARENTS and SUPPORTING JOBLESS FAMILIES RESEARCH REPORT</w:t>
      </w:r>
    </w:p>
    <w:bookmarkEnd w:id="0"/>
    <w:p w:rsidR="00955CCC" w:rsidRPr="00C113A2" w:rsidRDefault="00955CCC" w:rsidP="00D63BA6">
      <w:pPr>
        <w:spacing w:before="600" w:line="276" w:lineRule="auto"/>
        <w:ind w:right="-22"/>
        <w:jc w:val="right"/>
        <w:rPr>
          <w:rFonts w:ascii="Calibri" w:eastAsia="MS Gothic" w:hAnsi="Calibri"/>
          <w:iCs/>
          <w:spacing w:val="13"/>
          <w:sz w:val="40"/>
          <w:szCs w:val="40"/>
          <w:lang w:eastAsia="en-US"/>
        </w:rPr>
        <w:sectPr w:rsidR="00955CCC" w:rsidRPr="00C113A2" w:rsidSect="005E72A6">
          <w:headerReference w:type="default" r:id="rId11"/>
          <w:footerReference w:type="default" r:id="rId12"/>
          <w:pgSz w:w="11906" w:h="16838"/>
          <w:pgMar w:top="1418" w:right="1558" w:bottom="567" w:left="1440" w:header="708" w:footer="283" w:gutter="0"/>
          <w:cols w:space="708"/>
          <w:docGrid w:linePitch="360"/>
        </w:sectPr>
      </w:pPr>
      <w:r>
        <w:rPr>
          <w:rFonts w:ascii="Calibri" w:eastAsia="MS Gothic" w:hAnsi="Calibri"/>
          <w:iCs/>
          <w:spacing w:val="13"/>
          <w:sz w:val="40"/>
          <w:szCs w:val="40"/>
          <w:lang w:eastAsia="en-US"/>
        </w:rPr>
        <w:t>August 2017</w:t>
      </w:r>
    </w:p>
    <w:p w:rsidR="00955CCC" w:rsidRDefault="0083378C" w:rsidP="00D63BA6">
      <w:pPr>
        <w:spacing w:line="276" w:lineRule="auto"/>
        <w:rPr>
          <w:rFonts w:ascii="Calibri" w:eastAsia="MS Mincho" w:hAnsi="Calibri"/>
          <w:sz w:val="22"/>
          <w:szCs w:val="22"/>
          <w:lang w:eastAsia="en-US"/>
        </w:rPr>
      </w:pPr>
      <w:r w:rsidRPr="00C113A2">
        <w:rPr>
          <w:rFonts w:ascii="Calibri" w:eastAsia="MS Mincho" w:hAnsi="Calibri"/>
          <w:noProof/>
          <w:sz w:val="22"/>
          <w:szCs w:val="22"/>
        </w:rPr>
        <w:drawing>
          <wp:anchor distT="0" distB="0" distL="114300" distR="114300" simplePos="0" relativeHeight="251658240" behindDoc="1" locked="0" layoutInCell="1" allowOverlap="1" wp14:anchorId="290B64AF" wp14:editId="35225EB9">
            <wp:simplePos x="0" y="0"/>
            <wp:positionH relativeFrom="column">
              <wp:posOffset>-956930</wp:posOffset>
            </wp:positionH>
            <wp:positionV relativeFrom="paragraph">
              <wp:posOffset>1659285</wp:posOffset>
            </wp:positionV>
            <wp:extent cx="7609840" cy="5331460"/>
            <wp:effectExtent l="0" t="0" r="0" b="2540"/>
            <wp:wrapNone/>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Design Team\Work in Progress\Mark\EM14-0127 EMP Employment Document Word Template\links\EM14-0127 EMP Employment Document Word Template elements.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7609840" cy="5331460"/>
                    </a:xfrm>
                    <a:prstGeom prst="rect">
                      <a:avLst/>
                    </a:prstGeom>
                    <a:noFill/>
                    <a:ln>
                      <a:noFill/>
                    </a:ln>
                  </pic:spPr>
                </pic:pic>
              </a:graphicData>
            </a:graphic>
          </wp:anchor>
        </w:drawing>
      </w:r>
      <w:r w:rsidRPr="00C113A2">
        <w:rPr>
          <w:rFonts w:ascii="Calibri" w:eastAsia="MS Mincho" w:hAnsi="Calibri"/>
          <w:sz w:val="22"/>
          <w:szCs w:val="22"/>
          <w:lang w:eastAsia="en-US"/>
        </w:rPr>
        <w:br w:type="page"/>
      </w:r>
    </w:p>
    <w:p w:rsidR="00DF6907" w:rsidRDefault="00DF6907" w:rsidP="00DF6907">
      <w:pPr>
        <w:rPr>
          <w:rFonts w:cstheme="minorHAnsi"/>
        </w:rPr>
      </w:pPr>
    </w:p>
    <w:p w:rsidR="00DF6907" w:rsidRPr="00B70516" w:rsidRDefault="00DF6907" w:rsidP="00D63BA6">
      <w:pPr>
        <w:spacing w:before="7560"/>
        <w:rPr>
          <w:rFonts w:cstheme="minorHAnsi"/>
        </w:rPr>
      </w:pPr>
      <w:r w:rsidRPr="00B70516">
        <w:rPr>
          <w:rFonts w:cstheme="minorHAnsi"/>
        </w:rPr>
        <w:t>ISBN</w:t>
      </w:r>
    </w:p>
    <w:p w:rsidR="00DF6907" w:rsidRPr="00B70516" w:rsidRDefault="00DF6907" w:rsidP="00DF6907">
      <w:pPr>
        <w:rPr>
          <w:rFonts w:cstheme="minorHAnsi"/>
          <w:szCs w:val="20"/>
        </w:rPr>
      </w:pPr>
      <w:r w:rsidRPr="00B70516">
        <w:rPr>
          <w:rFonts w:cstheme="minorHAnsi"/>
          <w:szCs w:val="20"/>
          <w:highlight w:val="yellow"/>
        </w:rPr>
        <w:br/>
      </w:r>
      <w:r>
        <w:rPr>
          <w:rFonts w:ascii="Arial" w:hAnsi="Arial" w:cs="Arial"/>
          <w:sz w:val="20"/>
          <w:szCs w:val="20"/>
        </w:rPr>
        <w:t>978-1-76051-279-8</w:t>
      </w:r>
      <w:r w:rsidRPr="00B70516">
        <w:rPr>
          <w:rFonts w:cstheme="minorHAnsi"/>
          <w:szCs w:val="20"/>
        </w:rPr>
        <w:br/>
      </w:r>
      <w:r>
        <w:rPr>
          <w:rFonts w:ascii="Arial" w:hAnsi="Arial" w:cs="Arial"/>
          <w:sz w:val="20"/>
          <w:szCs w:val="20"/>
        </w:rPr>
        <w:t>978-1-76051-280-4</w:t>
      </w:r>
    </w:p>
    <w:p w:rsidR="00DF6907" w:rsidRPr="00B70516" w:rsidRDefault="00DF6907" w:rsidP="00DF6907">
      <w:pPr>
        <w:pStyle w:val="numberedpara"/>
        <w:numPr>
          <w:ilvl w:val="0"/>
          <w:numId w:val="0"/>
        </w:numPr>
        <w:tabs>
          <w:tab w:val="left" w:pos="720"/>
        </w:tabs>
        <w:rPr>
          <w:rFonts w:asciiTheme="minorHAnsi" w:hAnsiTheme="minorHAnsi" w:cstheme="minorHAnsi"/>
          <w:sz w:val="20"/>
          <w:szCs w:val="20"/>
        </w:rPr>
      </w:pPr>
      <w:r w:rsidRPr="00B70516">
        <w:rPr>
          <w:rFonts w:asciiTheme="minorHAnsi" w:hAnsiTheme="minorHAnsi" w:cstheme="minorHAnsi"/>
          <w:noProof/>
          <w:sz w:val="20"/>
          <w:szCs w:val="20"/>
        </w:rPr>
        <w:drawing>
          <wp:inline distT="0" distB="0" distL="0" distR="0" wp14:anchorId="35F31599" wp14:editId="499054A4">
            <wp:extent cx="847725" cy="285750"/>
            <wp:effectExtent l="0" t="0" r="9525" b="0"/>
            <wp:docPr id="3"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4" r:link="rId15"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rsidR="00DF6907" w:rsidRPr="00B70516" w:rsidRDefault="00DF6907" w:rsidP="00DF6907">
      <w:pPr>
        <w:rPr>
          <w:rFonts w:cstheme="minorHAnsi"/>
        </w:rPr>
      </w:pPr>
      <w:r w:rsidRPr="00B70516">
        <w:rPr>
          <w:rFonts w:cstheme="minorHAnsi"/>
        </w:rPr>
        <w:t xml:space="preserve">With the exception of the Commonwealth Coat of Arms, the Department’s logo, any material protected by a trade mark and where otherwise noted all material presented in this document is provided under a </w:t>
      </w:r>
      <w:hyperlink r:id="rId16" w:history="1">
        <w:r w:rsidRPr="00B70516">
          <w:rPr>
            <w:rStyle w:val="Hyperlink"/>
            <w:rFonts w:cstheme="minorHAnsi"/>
          </w:rPr>
          <w:t>Creative Commons Attribution 3.0 Australia</w:t>
        </w:r>
      </w:hyperlink>
      <w:r w:rsidRPr="00B70516">
        <w:rPr>
          <w:rFonts w:cstheme="minorHAnsi"/>
        </w:rPr>
        <w:t xml:space="preserve"> (http://creativecommons.org/licenses/by/3.0/au/) licence. </w:t>
      </w:r>
    </w:p>
    <w:p w:rsidR="00DF6907" w:rsidRPr="00B70516" w:rsidRDefault="00DF6907" w:rsidP="00DF6907">
      <w:pPr>
        <w:rPr>
          <w:rFonts w:cstheme="minorHAnsi"/>
        </w:rPr>
      </w:pPr>
      <w:r w:rsidRPr="00B70516">
        <w:rPr>
          <w:rFonts w:cstheme="minorHAnsi"/>
        </w:rPr>
        <w:t xml:space="preserve">The details of the relevant licence conditions are available on the Creative Commons website (accessible using the links provided) as is the full legal code for the </w:t>
      </w:r>
      <w:hyperlink r:id="rId17" w:history="1">
        <w:r w:rsidRPr="00B70516">
          <w:rPr>
            <w:rStyle w:val="Hyperlink"/>
            <w:rFonts w:cstheme="minorHAnsi"/>
          </w:rPr>
          <w:t>CC BY 3.0 AU licence</w:t>
        </w:r>
      </w:hyperlink>
      <w:r w:rsidRPr="00B70516">
        <w:rPr>
          <w:rFonts w:cstheme="minorHAnsi"/>
        </w:rPr>
        <w:t xml:space="preserve"> (http://creativecommons.org/licenses/by/3.0/au/legalcode). </w:t>
      </w:r>
    </w:p>
    <w:p w:rsidR="00DF6907" w:rsidRPr="00DF6907" w:rsidRDefault="00DF6907" w:rsidP="00DF6907">
      <w:pPr>
        <w:rPr>
          <w:i/>
        </w:rPr>
      </w:pPr>
      <w:r w:rsidRPr="00B70516">
        <w:rPr>
          <w:rFonts w:cstheme="minorHAnsi"/>
        </w:rPr>
        <w:t xml:space="preserve">The document must </w:t>
      </w:r>
      <w:r w:rsidRPr="00DF6907">
        <w:t xml:space="preserve">be attributed as the </w:t>
      </w:r>
      <w:r w:rsidRPr="00DF6907">
        <w:rPr>
          <w:i/>
          <w:color w:val="000000"/>
        </w:rPr>
        <w:t>Helping Young Parents and Supporting Jobless Families Research report </w:t>
      </w:r>
    </w:p>
    <w:p w:rsidR="005E72A6" w:rsidRPr="00C113A2" w:rsidRDefault="005E72A6" w:rsidP="005E72A6">
      <w:pPr>
        <w:tabs>
          <w:tab w:val="left" w:pos="720"/>
        </w:tabs>
        <w:spacing w:before="120" w:after="120"/>
        <w:rPr>
          <w:rFonts w:ascii="Calibri" w:eastAsia="Calibri" w:hAnsi="Calibri" w:cs="Calibri"/>
          <w:sz w:val="20"/>
          <w:szCs w:val="20"/>
        </w:rPr>
        <w:sectPr w:rsidR="005E72A6" w:rsidRPr="00C113A2" w:rsidSect="007F5223">
          <w:type w:val="continuous"/>
          <w:pgSz w:w="11906" w:h="16838"/>
          <w:pgMar w:top="3544" w:right="1440" w:bottom="1440" w:left="1440" w:header="708" w:footer="266" w:gutter="0"/>
          <w:cols w:space="708"/>
          <w:docGrid w:linePitch="360"/>
        </w:sectPr>
      </w:pPr>
    </w:p>
    <w:bookmarkStart w:id="1" w:name="_Toc495398280" w:displacedByCustomXml="next"/>
    <w:bookmarkStart w:id="2" w:name="_Toc359425276" w:displacedByCustomXml="next"/>
    <w:bookmarkStart w:id="3" w:name="_Toc256000000" w:displacedByCustomXml="next"/>
    <w:bookmarkStart w:id="4" w:name="_Toc256000001" w:displacedByCustomXml="next"/>
    <w:sdt>
      <w:sdtPr>
        <w:rPr>
          <w:rFonts w:ascii="Calibri" w:eastAsia="MS Mincho" w:hAnsi="Calibri"/>
          <w:sz w:val="22"/>
          <w:szCs w:val="22"/>
          <w:lang w:eastAsia="en-US"/>
        </w:rPr>
        <w:id w:val="-139263470"/>
        <w:docPartObj>
          <w:docPartGallery w:val="Table of Contents"/>
          <w:docPartUnique/>
        </w:docPartObj>
      </w:sdtPr>
      <w:sdtEndPr>
        <w:rPr>
          <w:noProof/>
        </w:rPr>
      </w:sdtEndPr>
      <w:sdtContent>
        <w:p w:rsidR="00DF6907" w:rsidRPr="00D63BA6" w:rsidRDefault="00DF6907" w:rsidP="00DF6907">
          <w:pPr>
            <w:spacing w:after="240"/>
            <w:contextualSpacing/>
            <w:rPr>
              <w:rFonts w:ascii="Calibri" w:eastAsia="MS Mincho" w:hAnsi="Calibri"/>
              <w:sz w:val="22"/>
              <w:szCs w:val="22"/>
              <w:lang w:eastAsia="en-US"/>
            </w:rPr>
          </w:pPr>
          <w:r w:rsidRPr="00C113A2">
            <w:rPr>
              <w:rFonts w:ascii="Calibri" w:eastAsia="MS Gothic" w:hAnsi="Calibri"/>
              <w:b/>
              <w:bCs/>
              <w:color w:val="1E3D6B"/>
              <w:sz w:val="36"/>
              <w:szCs w:val="28"/>
              <w:lang w:eastAsia="en-US" w:bidi="en-US"/>
            </w:rPr>
            <w:t>Contents</w:t>
          </w:r>
        </w:p>
        <w:p w:rsidR="00DF6907" w:rsidRDefault="00DF6907" w:rsidP="00DF6907">
          <w:pPr>
            <w:pStyle w:val="TOC1"/>
            <w:rPr>
              <w:rFonts w:asciiTheme="minorHAnsi" w:eastAsiaTheme="minorEastAsia" w:hAnsiTheme="minorHAnsi" w:cstheme="minorBidi"/>
              <w:noProof/>
              <w:lang w:eastAsia="en-AU"/>
            </w:rPr>
          </w:pPr>
          <w:r w:rsidRPr="00C113A2">
            <w:fldChar w:fldCharType="begin"/>
          </w:r>
          <w:r w:rsidRPr="00C113A2">
            <w:instrText xml:space="preserve"> TOC \o "1-3" \h \z \u </w:instrText>
          </w:r>
          <w:r w:rsidRPr="00C113A2">
            <w:fldChar w:fldCharType="separate"/>
          </w:r>
          <w:hyperlink w:anchor="_Toc495398280" w:history="1">
            <w:r w:rsidRPr="007115C2">
              <w:rPr>
                <w:rStyle w:val="Hyperlink"/>
                <w:rFonts w:eastAsia="MS Gothic"/>
                <w:b/>
                <w:bCs/>
                <w:noProof/>
                <w:lang w:bidi="en-US"/>
              </w:rPr>
              <w:t>Purpose</w:t>
            </w:r>
            <w:r>
              <w:rPr>
                <w:noProof/>
                <w:webHidden/>
              </w:rPr>
              <w:tab/>
            </w:r>
            <w:r>
              <w:rPr>
                <w:noProof/>
                <w:webHidden/>
              </w:rPr>
              <w:fldChar w:fldCharType="begin"/>
            </w:r>
            <w:r>
              <w:rPr>
                <w:noProof/>
                <w:webHidden/>
              </w:rPr>
              <w:instrText xml:space="preserve"> PAGEREF _Toc495398280 \h </w:instrText>
            </w:r>
            <w:r>
              <w:rPr>
                <w:noProof/>
                <w:webHidden/>
              </w:rPr>
            </w:r>
            <w:r>
              <w:rPr>
                <w:noProof/>
                <w:webHidden/>
              </w:rPr>
              <w:fldChar w:fldCharType="separate"/>
            </w:r>
            <w:r w:rsidR="00C274C1">
              <w:rPr>
                <w:noProof/>
                <w:webHidden/>
              </w:rPr>
              <w:t>1</w:t>
            </w:r>
            <w:r>
              <w:rPr>
                <w:noProof/>
                <w:webHidden/>
              </w:rPr>
              <w:fldChar w:fldCharType="end"/>
            </w:r>
          </w:hyperlink>
        </w:p>
        <w:p w:rsidR="00DF6907" w:rsidRDefault="00A92E9B" w:rsidP="00DF6907">
          <w:pPr>
            <w:pStyle w:val="TOC1"/>
            <w:rPr>
              <w:rFonts w:asciiTheme="minorHAnsi" w:eastAsiaTheme="minorEastAsia" w:hAnsiTheme="minorHAnsi" w:cstheme="minorBidi"/>
              <w:noProof/>
              <w:lang w:eastAsia="en-AU"/>
            </w:rPr>
          </w:pPr>
          <w:hyperlink w:anchor="_Toc495398282" w:history="1">
            <w:r w:rsidR="00DF6907" w:rsidRPr="007115C2">
              <w:rPr>
                <w:rStyle w:val="Hyperlink"/>
                <w:rFonts w:eastAsia="MS Gothic"/>
                <w:b/>
                <w:bCs/>
                <w:noProof/>
              </w:rPr>
              <w:t>Key Findings</w:t>
            </w:r>
            <w:r w:rsidR="00DF6907">
              <w:rPr>
                <w:noProof/>
                <w:webHidden/>
              </w:rPr>
              <w:tab/>
            </w:r>
            <w:r w:rsidR="00DF6907">
              <w:rPr>
                <w:noProof/>
                <w:webHidden/>
              </w:rPr>
              <w:fldChar w:fldCharType="begin"/>
            </w:r>
            <w:r w:rsidR="00DF6907">
              <w:rPr>
                <w:noProof/>
                <w:webHidden/>
              </w:rPr>
              <w:instrText xml:space="preserve"> PAGEREF _Toc495398282 \h </w:instrText>
            </w:r>
            <w:r w:rsidR="00DF6907">
              <w:rPr>
                <w:noProof/>
                <w:webHidden/>
              </w:rPr>
            </w:r>
            <w:r w:rsidR="00DF6907">
              <w:rPr>
                <w:noProof/>
                <w:webHidden/>
              </w:rPr>
              <w:fldChar w:fldCharType="separate"/>
            </w:r>
            <w:r w:rsidR="00C274C1">
              <w:rPr>
                <w:noProof/>
                <w:webHidden/>
              </w:rPr>
              <w:t>2</w:t>
            </w:r>
            <w:r w:rsidR="00DF6907">
              <w:rPr>
                <w:noProof/>
                <w:webHidden/>
              </w:rPr>
              <w:fldChar w:fldCharType="end"/>
            </w:r>
          </w:hyperlink>
        </w:p>
        <w:p w:rsidR="00DF6907" w:rsidRDefault="00A92E9B" w:rsidP="00DF6907">
          <w:pPr>
            <w:pStyle w:val="TOC1"/>
            <w:rPr>
              <w:rFonts w:asciiTheme="minorHAnsi" w:eastAsiaTheme="minorEastAsia" w:hAnsiTheme="minorHAnsi" w:cstheme="minorBidi"/>
              <w:noProof/>
              <w:lang w:eastAsia="en-AU"/>
            </w:rPr>
          </w:pPr>
          <w:hyperlink w:anchor="_Toc495398283" w:history="1">
            <w:r w:rsidR="00DF6907" w:rsidRPr="007115C2">
              <w:rPr>
                <w:rStyle w:val="Hyperlink"/>
                <w:rFonts w:eastAsia="MS Gothic"/>
                <w:b/>
                <w:bCs/>
                <w:noProof/>
              </w:rPr>
              <w:t>Introduction</w:t>
            </w:r>
            <w:r w:rsidR="00DF6907">
              <w:rPr>
                <w:noProof/>
                <w:webHidden/>
              </w:rPr>
              <w:tab/>
            </w:r>
            <w:r w:rsidR="00DF6907">
              <w:rPr>
                <w:noProof/>
                <w:webHidden/>
              </w:rPr>
              <w:fldChar w:fldCharType="begin"/>
            </w:r>
            <w:r w:rsidR="00DF6907">
              <w:rPr>
                <w:noProof/>
                <w:webHidden/>
              </w:rPr>
              <w:instrText xml:space="preserve"> PAGEREF _Toc495398283 \h </w:instrText>
            </w:r>
            <w:r w:rsidR="00DF6907">
              <w:rPr>
                <w:noProof/>
                <w:webHidden/>
              </w:rPr>
            </w:r>
            <w:r w:rsidR="00DF6907">
              <w:rPr>
                <w:noProof/>
                <w:webHidden/>
              </w:rPr>
              <w:fldChar w:fldCharType="separate"/>
            </w:r>
            <w:r w:rsidR="00C274C1">
              <w:rPr>
                <w:noProof/>
                <w:webHidden/>
              </w:rPr>
              <w:t>3</w:t>
            </w:r>
            <w:r w:rsidR="00DF6907">
              <w:rPr>
                <w:noProof/>
                <w:webHidden/>
              </w:rPr>
              <w:fldChar w:fldCharType="end"/>
            </w:r>
          </w:hyperlink>
        </w:p>
        <w:p w:rsidR="00DF6907" w:rsidRDefault="00A92E9B" w:rsidP="00DF6907">
          <w:pPr>
            <w:pStyle w:val="TOC3"/>
            <w:tabs>
              <w:tab w:val="right" w:leader="dot" w:pos="9016"/>
            </w:tabs>
            <w:rPr>
              <w:rFonts w:asciiTheme="minorHAnsi" w:eastAsiaTheme="minorEastAsia" w:hAnsiTheme="minorHAnsi" w:cstheme="minorBidi"/>
              <w:noProof/>
              <w:lang w:eastAsia="en-AU"/>
            </w:rPr>
          </w:pPr>
          <w:hyperlink w:anchor="_Toc495398284" w:history="1">
            <w:r w:rsidR="00DF6907" w:rsidRPr="007115C2">
              <w:rPr>
                <w:rStyle w:val="Hyperlink"/>
                <w:rFonts w:eastAsia="MS Gothic"/>
                <w:b/>
                <w:bCs/>
                <w:noProof/>
                <w:lang w:bidi="en-US"/>
              </w:rPr>
              <w:t>Trial Parameters</w:t>
            </w:r>
            <w:r w:rsidR="00DF6907">
              <w:rPr>
                <w:noProof/>
                <w:webHidden/>
              </w:rPr>
              <w:tab/>
            </w:r>
            <w:r w:rsidR="00DF6907">
              <w:rPr>
                <w:noProof/>
                <w:webHidden/>
              </w:rPr>
              <w:fldChar w:fldCharType="begin"/>
            </w:r>
            <w:r w:rsidR="00DF6907">
              <w:rPr>
                <w:noProof/>
                <w:webHidden/>
              </w:rPr>
              <w:instrText xml:space="preserve"> PAGEREF _Toc495398284 \h </w:instrText>
            </w:r>
            <w:r w:rsidR="00DF6907">
              <w:rPr>
                <w:noProof/>
                <w:webHidden/>
              </w:rPr>
            </w:r>
            <w:r w:rsidR="00DF6907">
              <w:rPr>
                <w:noProof/>
                <w:webHidden/>
              </w:rPr>
              <w:fldChar w:fldCharType="separate"/>
            </w:r>
            <w:r w:rsidR="00C274C1">
              <w:rPr>
                <w:noProof/>
                <w:webHidden/>
              </w:rPr>
              <w:t>3</w:t>
            </w:r>
            <w:r w:rsidR="00DF6907">
              <w:rPr>
                <w:noProof/>
                <w:webHidden/>
              </w:rPr>
              <w:fldChar w:fldCharType="end"/>
            </w:r>
          </w:hyperlink>
        </w:p>
        <w:p w:rsidR="00DF6907" w:rsidRDefault="00A92E9B" w:rsidP="00DF6907">
          <w:pPr>
            <w:pStyle w:val="TOC3"/>
            <w:tabs>
              <w:tab w:val="right" w:leader="dot" w:pos="9016"/>
            </w:tabs>
            <w:rPr>
              <w:rFonts w:asciiTheme="minorHAnsi" w:eastAsiaTheme="minorEastAsia" w:hAnsiTheme="minorHAnsi" w:cstheme="minorBidi"/>
              <w:noProof/>
              <w:lang w:eastAsia="en-AU"/>
            </w:rPr>
          </w:pPr>
          <w:hyperlink w:anchor="_Toc495398285" w:history="1">
            <w:r w:rsidR="00DF6907" w:rsidRPr="007115C2">
              <w:rPr>
                <w:rStyle w:val="Hyperlink"/>
                <w:rFonts w:eastAsia="MS Gothic"/>
                <w:b/>
                <w:bCs/>
                <w:noProof/>
                <w:lang w:bidi="en-US"/>
              </w:rPr>
              <w:t>International and Australian Research</w:t>
            </w:r>
            <w:r w:rsidR="00DF6907">
              <w:rPr>
                <w:noProof/>
                <w:webHidden/>
              </w:rPr>
              <w:tab/>
            </w:r>
            <w:r w:rsidR="00DF6907">
              <w:rPr>
                <w:noProof/>
                <w:webHidden/>
              </w:rPr>
              <w:fldChar w:fldCharType="begin"/>
            </w:r>
            <w:r w:rsidR="00DF6907">
              <w:rPr>
                <w:noProof/>
                <w:webHidden/>
              </w:rPr>
              <w:instrText xml:space="preserve"> PAGEREF _Toc495398285 \h </w:instrText>
            </w:r>
            <w:r w:rsidR="00DF6907">
              <w:rPr>
                <w:noProof/>
                <w:webHidden/>
              </w:rPr>
            </w:r>
            <w:r w:rsidR="00DF6907">
              <w:rPr>
                <w:noProof/>
                <w:webHidden/>
              </w:rPr>
              <w:fldChar w:fldCharType="separate"/>
            </w:r>
            <w:r w:rsidR="00C274C1">
              <w:rPr>
                <w:noProof/>
                <w:webHidden/>
              </w:rPr>
              <w:t>4</w:t>
            </w:r>
            <w:r w:rsidR="00DF6907">
              <w:rPr>
                <w:noProof/>
                <w:webHidden/>
              </w:rPr>
              <w:fldChar w:fldCharType="end"/>
            </w:r>
          </w:hyperlink>
        </w:p>
        <w:p w:rsidR="00DF6907" w:rsidRDefault="00A92E9B" w:rsidP="00DF6907">
          <w:pPr>
            <w:pStyle w:val="TOC1"/>
            <w:rPr>
              <w:rFonts w:asciiTheme="minorHAnsi" w:eastAsiaTheme="minorEastAsia" w:hAnsiTheme="minorHAnsi" w:cstheme="minorBidi"/>
              <w:noProof/>
              <w:lang w:eastAsia="en-AU"/>
            </w:rPr>
          </w:pPr>
          <w:hyperlink w:anchor="_Toc495398286" w:history="1">
            <w:r w:rsidR="00DF6907" w:rsidRPr="007115C2">
              <w:rPr>
                <w:rStyle w:val="Hyperlink"/>
                <w:rFonts w:eastAsia="MS Gothic"/>
                <w:b/>
                <w:bCs/>
                <w:noProof/>
              </w:rPr>
              <w:t>Impact Analysis</w:t>
            </w:r>
            <w:r w:rsidR="00DF6907">
              <w:rPr>
                <w:noProof/>
                <w:webHidden/>
              </w:rPr>
              <w:tab/>
            </w:r>
            <w:r w:rsidR="00DF6907">
              <w:rPr>
                <w:noProof/>
                <w:webHidden/>
              </w:rPr>
              <w:fldChar w:fldCharType="begin"/>
            </w:r>
            <w:r w:rsidR="00DF6907">
              <w:rPr>
                <w:noProof/>
                <w:webHidden/>
              </w:rPr>
              <w:instrText xml:space="preserve"> PAGEREF _Toc495398286 \h </w:instrText>
            </w:r>
            <w:r w:rsidR="00DF6907">
              <w:rPr>
                <w:noProof/>
                <w:webHidden/>
              </w:rPr>
            </w:r>
            <w:r w:rsidR="00DF6907">
              <w:rPr>
                <w:noProof/>
                <w:webHidden/>
              </w:rPr>
              <w:fldChar w:fldCharType="separate"/>
            </w:r>
            <w:r w:rsidR="00C274C1">
              <w:rPr>
                <w:noProof/>
                <w:webHidden/>
              </w:rPr>
              <w:t>6</w:t>
            </w:r>
            <w:r w:rsidR="00DF6907">
              <w:rPr>
                <w:noProof/>
                <w:webHidden/>
              </w:rPr>
              <w:fldChar w:fldCharType="end"/>
            </w:r>
          </w:hyperlink>
        </w:p>
        <w:p w:rsidR="00DF6907" w:rsidRDefault="00A92E9B" w:rsidP="00DF6907">
          <w:pPr>
            <w:pStyle w:val="TOC3"/>
            <w:tabs>
              <w:tab w:val="right" w:leader="dot" w:pos="9016"/>
            </w:tabs>
            <w:rPr>
              <w:rFonts w:asciiTheme="minorHAnsi" w:eastAsiaTheme="minorEastAsia" w:hAnsiTheme="minorHAnsi" w:cstheme="minorBidi"/>
              <w:noProof/>
              <w:lang w:eastAsia="en-AU"/>
            </w:rPr>
          </w:pPr>
          <w:hyperlink w:anchor="_Toc495398287" w:history="1">
            <w:r w:rsidR="00DF6907" w:rsidRPr="007115C2">
              <w:rPr>
                <w:rStyle w:val="Hyperlink"/>
                <w:rFonts w:eastAsia="MS Gothic"/>
                <w:b/>
                <w:bCs/>
                <w:noProof/>
              </w:rPr>
              <w:t>HYP Findings</w:t>
            </w:r>
            <w:r w:rsidR="00DF6907">
              <w:rPr>
                <w:noProof/>
                <w:webHidden/>
              </w:rPr>
              <w:tab/>
            </w:r>
            <w:r w:rsidR="00DF6907">
              <w:rPr>
                <w:noProof/>
                <w:webHidden/>
              </w:rPr>
              <w:fldChar w:fldCharType="begin"/>
            </w:r>
            <w:r w:rsidR="00DF6907">
              <w:rPr>
                <w:noProof/>
                <w:webHidden/>
              </w:rPr>
              <w:instrText xml:space="preserve"> PAGEREF _Toc495398287 \h </w:instrText>
            </w:r>
            <w:r w:rsidR="00DF6907">
              <w:rPr>
                <w:noProof/>
                <w:webHidden/>
              </w:rPr>
            </w:r>
            <w:r w:rsidR="00DF6907">
              <w:rPr>
                <w:noProof/>
                <w:webHidden/>
              </w:rPr>
              <w:fldChar w:fldCharType="separate"/>
            </w:r>
            <w:r w:rsidR="00C274C1">
              <w:rPr>
                <w:noProof/>
                <w:webHidden/>
              </w:rPr>
              <w:t>6</w:t>
            </w:r>
            <w:r w:rsidR="00DF6907">
              <w:rPr>
                <w:noProof/>
                <w:webHidden/>
              </w:rPr>
              <w:fldChar w:fldCharType="end"/>
            </w:r>
          </w:hyperlink>
        </w:p>
        <w:p w:rsidR="00DF6907" w:rsidRDefault="00A92E9B" w:rsidP="00DF6907">
          <w:pPr>
            <w:pStyle w:val="TOC3"/>
            <w:tabs>
              <w:tab w:val="right" w:leader="dot" w:pos="9016"/>
            </w:tabs>
            <w:rPr>
              <w:rFonts w:asciiTheme="minorHAnsi" w:eastAsiaTheme="minorEastAsia" w:hAnsiTheme="minorHAnsi" w:cstheme="minorBidi"/>
              <w:noProof/>
              <w:lang w:eastAsia="en-AU"/>
            </w:rPr>
          </w:pPr>
          <w:hyperlink w:anchor="_Toc495398288" w:history="1">
            <w:r w:rsidR="00DF6907" w:rsidRPr="007115C2">
              <w:rPr>
                <w:rStyle w:val="Hyperlink"/>
                <w:rFonts w:eastAsia="MS Gothic"/>
                <w:b/>
                <w:bCs/>
                <w:noProof/>
              </w:rPr>
              <w:t>SJF Findings</w:t>
            </w:r>
            <w:r w:rsidR="00DF6907">
              <w:rPr>
                <w:noProof/>
                <w:webHidden/>
              </w:rPr>
              <w:tab/>
            </w:r>
            <w:r w:rsidR="00DF6907">
              <w:rPr>
                <w:noProof/>
                <w:webHidden/>
              </w:rPr>
              <w:fldChar w:fldCharType="begin"/>
            </w:r>
            <w:r w:rsidR="00DF6907">
              <w:rPr>
                <w:noProof/>
                <w:webHidden/>
              </w:rPr>
              <w:instrText xml:space="preserve"> PAGEREF _Toc495398288 \h </w:instrText>
            </w:r>
            <w:r w:rsidR="00DF6907">
              <w:rPr>
                <w:noProof/>
                <w:webHidden/>
              </w:rPr>
            </w:r>
            <w:r w:rsidR="00DF6907">
              <w:rPr>
                <w:noProof/>
                <w:webHidden/>
              </w:rPr>
              <w:fldChar w:fldCharType="separate"/>
            </w:r>
            <w:r w:rsidR="00C274C1">
              <w:rPr>
                <w:noProof/>
                <w:webHidden/>
              </w:rPr>
              <w:t>9</w:t>
            </w:r>
            <w:r w:rsidR="00DF6907">
              <w:rPr>
                <w:noProof/>
                <w:webHidden/>
              </w:rPr>
              <w:fldChar w:fldCharType="end"/>
            </w:r>
          </w:hyperlink>
        </w:p>
        <w:p w:rsidR="00DF6907" w:rsidRDefault="00A92E9B" w:rsidP="00DF6907">
          <w:pPr>
            <w:pStyle w:val="TOC1"/>
            <w:rPr>
              <w:rFonts w:asciiTheme="minorHAnsi" w:eastAsiaTheme="minorEastAsia" w:hAnsiTheme="minorHAnsi" w:cstheme="minorBidi"/>
              <w:noProof/>
              <w:lang w:eastAsia="en-AU"/>
            </w:rPr>
          </w:pPr>
          <w:hyperlink w:anchor="_Toc495398289" w:history="1">
            <w:r w:rsidR="00DF6907" w:rsidRPr="007115C2">
              <w:rPr>
                <w:rStyle w:val="Hyperlink"/>
                <w:rFonts w:eastAsia="MS Gothic"/>
                <w:b/>
                <w:bCs/>
                <w:noProof/>
              </w:rPr>
              <w:t>References</w:t>
            </w:r>
            <w:r w:rsidR="00DF6907">
              <w:rPr>
                <w:noProof/>
                <w:webHidden/>
              </w:rPr>
              <w:tab/>
            </w:r>
            <w:r w:rsidR="00DF6907">
              <w:rPr>
                <w:noProof/>
                <w:webHidden/>
              </w:rPr>
              <w:fldChar w:fldCharType="begin"/>
            </w:r>
            <w:r w:rsidR="00DF6907">
              <w:rPr>
                <w:noProof/>
                <w:webHidden/>
              </w:rPr>
              <w:instrText xml:space="preserve"> PAGEREF _Toc495398289 \h </w:instrText>
            </w:r>
            <w:r w:rsidR="00DF6907">
              <w:rPr>
                <w:noProof/>
                <w:webHidden/>
              </w:rPr>
            </w:r>
            <w:r w:rsidR="00DF6907">
              <w:rPr>
                <w:noProof/>
                <w:webHidden/>
              </w:rPr>
              <w:fldChar w:fldCharType="separate"/>
            </w:r>
            <w:r w:rsidR="00C274C1">
              <w:rPr>
                <w:noProof/>
                <w:webHidden/>
              </w:rPr>
              <w:t>11</w:t>
            </w:r>
            <w:r w:rsidR="00DF6907">
              <w:rPr>
                <w:noProof/>
                <w:webHidden/>
              </w:rPr>
              <w:fldChar w:fldCharType="end"/>
            </w:r>
          </w:hyperlink>
        </w:p>
        <w:p w:rsidR="00DF6907" w:rsidRPr="00C113A2" w:rsidRDefault="00DF6907" w:rsidP="00DF6907">
          <w:pPr>
            <w:spacing w:after="200" w:line="276" w:lineRule="auto"/>
            <w:rPr>
              <w:rFonts w:ascii="Calibri" w:eastAsia="MS Mincho" w:hAnsi="Calibri"/>
              <w:b/>
              <w:bCs/>
              <w:noProof/>
              <w:sz w:val="22"/>
              <w:szCs w:val="22"/>
              <w:lang w:eastAsia="en-US"/>
            </w:rPr>
          </w:pPr>
          <w:r w:rsidRPr="00C113A2">
            <w:rPr>
              <w:rFonts w:ascii="Calibri" w:eastAsia="MS Mincho" w:hAnsi="Calibri"/>
              <w:b/>
              <w:bCs/>
              <w:noProof/>
              <w:sz w:val="22"/>
              <w:szCs w:val="22"/>
              <w:lang w:eastAsia="en-US"/>
            </w:rPr>
            <w:fldChar w:fldCharType="end"/>
          </w:r>
        </w:p>
      </w:sdtContent>
    </w:sdt>
    <w:p w:rsidR="00DF6907" w:rsidRDefault="00DF6907">
      <w:pPr>
        <w:rPr>
          <w:rFonts w:ascii="Calibri" w:eastAsia="MS Gothic" w:hAnsi="Calibri"/>
          <w:b/>
          <w:bCs/>
          <w:color w:val="1E3D6B"/>
          <w:sz w:val="36"/>
          <w:szCs w:val="28"/>
          <w:lang w:eastAsia="en-US" w:bidi="en-US"/>
        </w:rPr>
      </w:pPr>
      <w:r>
        <w:rPr>
          <w:rFonts w:ascii="Calibri" w:eastAsia="MS Gothic" w:hAnsi="Calibri"/>
          <w:b/>
          <w:bCs/>
          <w:color w:val="1E3D6B"/>
          <w:sz w:val="36"/>
          <w:szCs w:val="28"/>
          <w:lang w:eastAsia="en-US" w:bidi="en-US"/>
        </w:rPr>
        <w:br w:type="page"/>
      </w:r>
    </w:p>
    <w:p w:rsidR="005E72A6" w:rsidRPr="00C113A2" w:rsidRDefault="0083378C" w:rsidP="005E72A6">
      <w:pPr>
        <w:spacing w:after="240"/>
        <w:contextualSpacing/>
        <w:outlineLvl w:val="0"/>
        <w:rPr>
          <w:rFonts w:ascii="Calibri" w:eastAsia="MS Gothic" w:hAnsi="Calibri"/>
          <w:b/>
          <w:bCs/>
          <w:color w:val="1E3D6B"/>
          <w:sz w:val="36"/>
          <w:szCs w:val="28"/>
          <w:lang w:eastAsia="en-US"/>
        </w:rPr>
      </w:pPr>
      <w:r w:rsidRPr="00C113A2">
        <w:rPr>
          <w:rFonts w:ascii="Calibri" w:eastAsia="MS Gothic" w:hAnsi="Calibri"/>
          <w:b/>
          <w:bCs/>
          <w:color w:val="1E3D6B"/>
          <w:sz w:val="36"/>
          <w:szCs w:val="28"/>
          <w:lang w:eastAsia="en-US" w:bidi="en-US"/>
        </w:rPr>
        <w:lastRenderedPageBreak/>
        <w:t>Purpose</w:t>
      </w:r>
      <w:bookmarkEnd w:id="4"/>
      <w:bookmarkEnd w:id="3"/>
      <w:bookmarkEnd w:id="2"/>
      <w:bookmarkEnd w:id="1"/>
    </w:p>
    <w:p w:rsidR="005E72A6" w:rsidRPr="00C113A2" w:rsidRDefault="0083378C" w:rsidP="005E72A6">
      <w:pPr>
        <w:spacing w:before="240" w:line="276" w:lineRule="auto"/>
        <w:ind w:left="369"/>
        <w:contextualSpacing/>
        <w:rPr>
          <w:rFonts w:ascii="Calibri" w:eastAsia="MS Mincho" w:hAnsi="Calibri"/>
          <w:sz w:val="22"/>
          <w:szCs w:val="22"/>
          <w:lang w:eastAsia="en-US"/>
        </w:rPr>
      </w:pPr>
      <w:r w:rsidRPr="00C113A2">
        <w:rPr>
          <w:rFonts w:ascii="Calibri" w:eastAsia="MS Mincho" w:hAnsi="Calibri"/>
          <w:sz w:val="22"/>
          <w:szCs w:val="22"/>
          <w:lang w:eastAsia="en-US"/>
        </w:rPr>
        <w:t>The purpose of this paper is to assess the impact</w:t>
      </w:r>
      <w:r w:rsidR="00415547">
        <w:rPr>
          <w:rFonts w:ascii="Calibri" w:eastAsia="MS Mincho" w:hAnsi="Calibri"/>
          <w:sz w:val="22"/>
          <w:szCs w:val="22"/>
          <w:lang w:eastAsia="en-US"/>
        </w:rPr>
        <w:t xml:space="preserve"> </w:t>
      </w:r>
      <w:r w:rsidRPr="00C113A2">
        <w:rPr>
          <w:rFonts w:ascii="Calibri" w:eastAsia="MS Mincho" w:hAnsi="Calibri"/>
          <w:sz w:val="22"/>
          <w:szCs w:val="22"/>
          <w:lang w:eastAsia="en-US"/>
        </w:rPr>
        <w:t>of the additional supports provided to young parents and their children to encourage participation in study and training and engagement with early childhood learning and development activities through the Helping Young Parents (HYP) and Supporting Jobless Fami</w:t>
      </w:r>
      <w:r w:rsidR="00D63BA6">
        <w:rPr>
          <w:rFonts w:ascii="Calibri" w:eastAsia="MS Mincho" w:hAnsi="Calibri"/>
          <w:sz w:val="22"/>
          <w:szCs w:val="22"/>
          <w:lang w:eastAsia="en-US"/>
        </w:rPr>
        <w:t>lies (SJF) placed-based trials.</w:t>
      </w:r>
    </w:p>
    <w:p w:rsidR="00003896" w:rsidRPr="00ED6D57" w:rsidRDefault="00841C1C" w:rsidP="00ED6D57">
      <w:pPr>
        <w:pStyle w:val="Heading2"/>
        <w:spacing w:before="480"/>
        <w:rPr>
          <w:sz w:val="36"/>
          <w:szCs w:val="36"/>
        </w:rPr>
      </w:pPr>
      <w:bookmarkStart w:id="5" w:name="_Toc495398281"/>
      <w:r w:rsidRPr="00ED6D57">
        <w:rPr>
          <w:noProof/>
          <w:sz w:val="36"/>
          <w:szCs w:val="36"/>
        </w:rPr>
        <mc:AlternateContent>
          <mc:Choice Requires="wps">
            <w:drawing>
              <wp:anchor distT="0" distB="0" distL="114300" distR="114300" simplePos="0" relativeHeight="251659264" behindDoc="0" locked="0" layoutInCell="1" allowOverlap="1" wp14:anchorId="1E25A381">
                <wp:simplePos x="0" y="0"/>
                <wp:positionH relativeFrom="column">
                  <wp:posOffset>-114300</wp:posOffset>
                </wp:positionH>
                <wp:positionV relativeFrom="paragraph">
                  <wp:posOffset>155575</wp:posOffset>
                </wp:positionV>
                <wp:extent cx="6047105" cy="4800600"/>
                <wp:effectExtent l="19050" t="12700" r="20320" b="15875"/>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105" cy="4800600"/>
                        </a:xfrm>
                        <a:prstGeom prst="rect">
                          <a:avLst/>
                        </a:prstGeom>
                        <a:noFill/>
                        <a:ln w="25400">
                          <a:solidFill>
                            <a:srgbClr val="0D3E62"/>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F46BEE" id="Rectangle 1" o:spid="_x0000_s1026" style="position:absolute;margin-left:-9pt;margin-top:12.25pt;width:476.15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" filled="f" strokecolor="#0d3e62" strokeweight="2pt"/>
            </w:pict>
          </mc:Fallback>
        </mc:AlternateContent>
      </w:r>
      <w:bookmarkStart w:id="6" w:name="_Toc256000011"/>
      <w:bookmarkStart w:id="7" w:name="_Toc256000002"/>
      <w:bookmarkStart w:id="8" w:name="_Toc359425277"/>
      <w:bookmarkStart w:id="9" w:name="_Toc495398282"/>
      <w:bookmarkEnd w:id="5"/>
      <w:r w:rsidR="0083378C" w:rsidRPr="00ED6D57">
        <w:rPr>
          <w:sz w:val="36"/>
          <w:szCs w:val="36"/>
        </w:rPr>
        <w:t>Key Findings</w:t>
      </w:r>
      <w:bookmarkEnd w:id="6"/>
      <w:bookmarkEnd w:id="7"/>
      <w:bookmarkEnd w:id="8"/>
      <w:bookmarkEnd w:id="9"/>
    </w:p>
    <w:p w:rsidR="005E72A6" w:rsidRPr="00C113A2" w:rsidRDefault="0083378C" w:rsidP="00C306DB">
      <w:pPr>
        <w:spacing w:before="240" w:after="240" w:line="276" w:lineRule="auto"/>
        <w:ind w:left="369"/>
        <w:rPr>
          <w:rFonts w:ascii="Calibri" w:eastAsia="MS Mincho" w:hAnsi="Calibri"/>
          <w:sz w:val="22"/>
          <w:szCs w:val="22"/>
          <w:lang w:eastAsia="en-US"/>
        </w:rPr>
      </w:pPr>
      <w:r w:rsidRPr="00C113A2">
        <w:rPr>
          <w:rFonts w:ascii="Calibri" w:eastAsia="MS Mincho" w:hAnsi="Calibri"/>
          <w:sz w:val="22"/>
          <w:szCs w:val="22"/>
          <w:lang w:eastAsia="en-US"/>
        </w:rPr>
        <w:t>Overall, the impact of HYP and SJF trials in the areas of education participation, obtaining educational qualifications and child care usage was positive.</w:t>
      </w:r>
    </w:p>
    <w:p w:rsidR="005E72A6" w:rsidRPr="00C113A2" w:rsidRDefault="00003896" w:rsidP="00C306DB">
      <w:pPr>
        <w:spacing w:before="240" w:after="240" w:line="276" w:lineRule="auto"/>
        <w:ind w:left="369"/>
        <w:rPr>
          <w:rFonts w:ascii="Calibri" w:eastAsia="MS Mincho" w:hAnsi="Calibri"/>
          <w:sz w:val="22"/>
          <w:szCs w:val="22"/>
          <w:lang w:eastAsia="en-US"/>
        </w:rPr>
      </w:pPr>
      <w:r>
        <w:rPr>
          <w:rFonts w:ascii="Calibri" w:eastAsia="MS Mincho" w:hAnsi="Calibri"/>
          <w:sz w:val="22"/>
          <w:szCs w:val="22"/>
          <w:lang w:eastAsia="en-US"/>
        </w:rPr>
        <w:t>P</w:t>
      </w:r>
      <w:r w:rsidR="0083378C" w:rsidRPr="00C113A2">
        <w:rPr>
          <w:rFonts w:ascii="Calibri" w:eastAsia="MS Mincho" w:hAnsi="Calibri"/>
          <w:sz w:val="22"/>
          <w:szCs w:val="22"/>
          <w:lang w:eastAsia="en-US"/>
        </w:rPr>
        <w:t>arents participating in both trials had a substantially higher chance of engaging in these activities than did young parents in non-trial Local Government Area (LGA) locations. For example, teenage parents who participated in the HYP trial had an about 30 percentage point higher chance of participating in education and a 14 percentage point higher chance of attaining a year 12 or equivalent qualification.</w:t>
      </w:r>
    </w:p>
    <w:p w:rsidR="005E72A6" w:rsidRPr="00C113A2" w:rsidRDefault="0083378C" w:rsidP="00C306DB">
      <w:pPr>
        <w:spacing w:before="240" w:after="240" w:line="276" w:lineRule="auto"/>
        <w:ind w:left="369"/>
        <w:rPr>
          <w:rFonts w:ascii="Calibri" w:eastAsia="MS Mincho" w:hAnsi="Calibri"/>
          <w:sz w:val="22"/>
          <w:szCs w:val="22"/>
          <w:lang w:eastAsia="en-US"/>
        </w:rPr>
      </w:pPr>
      <w:r w:rsidRPr="00C113A2">
        <w:rPr>
          <w:rFonts w:ascii="Calibri" w:eastAsia="MS Mincho" w:hAnsi="Calibri"/>
          <w:sz w:val="22"/>
          <w:szCs w:val="22"/>
          <w:lang w:eastAsia="en-US"/>
        </w:rPr>
        <w:t xml:space="preserve">For those parents in the SJF trial, the first 12 months of participation improved their chance of engaging in work, study or work related activities by three percentage points. </w:t>
      </w:r>
    </w:p>
    <w:p w:rsidR="005E72A6" w:rsidRPr="00C113A2" w:rsidRDefault="00F57390" w:rsidP="00C306DB">
      <w:pPr>
        <w:spacing w:before="240" w:after="240" w:line="276" w:lineRule="auto"/>
        <w:ind w:left="369"/>
        <w:rPr>
          <w:rFonts w:ascii="Calibri" w:eastAsia="MS Mincho" w:hAnsi="Calibri"/>
          <w:sz w:val="22"/>
          <w:szCs w:val="22"/>
          <w:lang w:eastAsia="en-US"/>
        </w:rPr>
      </w:pPr>
      <w:r>
        <w:rPr>
          <w:rFonts w:ascii="Calibri" w:eastAsia="MS Mincho" w:hAnsi="Calibri"/>
          <w:sz w:val="22"/>
          <w:szCs w:val="22"/>
          <w:lang w:eastAsia="en-US"/>
        </w:rPr>
        <w:t>Results i</w:t>
      </w:r>
      <w:r w:rsidR="0083378C" w:rsidRPr="00C113A2">
        <w:rPr>
          <w:rFonts w:ascii="Calibri" w:eastAsia="MS Mincho" w:hAnsi="Calibri"/>
          <w:sz w:val="22"/>
          <w:szCs w:val="22"/>
          <w:lang w:eastAsia="en-US"/>
        </w:rPr>
        <w:t xml:space="preserve">n both trials </w:t>
      </w:r>
      <w:r w:rsidR="00FB4A00">
        <w:rPr>
          <w:rFonts w:ascii="Calibri" w:eastAsia="MS Mincho" w:hAnsi="Calibri"/>
          <w:sz w:val="22"/>
          <w:szCs w:val="22"/>
          <w:lang w:eastAsia="en-US"/>
        </w:rPr>
        <w:t xml:space="preserve">indicated a higher use of formal child care </w:t>
      </w:r>
      <w:r w:rsidR="0083378C" w:rsidRPr="00C113A2">
        <w:rPr>
          <w:rFonts w:ascii="Calibri" w:eastAsia="MS Mincho" w:hAnsi="Calibri"/>
          <w:sz w:val="22"/>
          <w:szCs w:val="22"/>
          <w:lang w:eastAsia="en-US"/>
        </w:rPr>
        <w:t>by participants. HYP parents had a 11 percentage point higher chance, and SJF participants</w:t>
      </w:r>
      <w:r w:rsidR="00FB4A00">
        <w:rPr>
          <w:rFonts w:ascii="Calibri" w:eastAsia="MS Mincho" w:hAnsi="Calibri"/>
          <w:sz w:val="22"/>
          <w:szCs w:val="22"/>
          <w:lang w:eastAsia="en-US"/>
        </w:rPr>
        <w:t xml:space="preserve"> had </w:t>
      </w:r>
      <w:r w:rsidR="0083378C" w:rsidRPr="00C113A2">
        <w:rPr>
          <w:rFonts w:ascii="Calibri" w:eastAsia="MS Mincho" w:hAnsi="Calibri"/>
          <w:sz w:val="22"/>
          <w:szCs w:val="22"/>
          <w:lang w:eastAsia="en-US"/>
        </w:rPr>
        <w:t>a two percentage point higher chance, of using formal child care compared to parents in the comparison groups.</w:t>
      </w:r>
    </w:p>
    <w:p w:rsidR="005E72A6" w:rsidRPr="00C113A2" w:rsidRDefault="0083378C" w:rsidP="00C306DB">
      <w:pPr>
        <w:spacing w:before="240" w:after="240" w:line="276" w:lineRule="auto"/>
        <w:ind w:left="369"/>
        <w:rPr>
          <w:rFonts w:ascii="Calibri" w:eastAsia="MS Mincho" w:hAnsi="Calibri"/>
          <w:sz w:val="22"/>
          <w:szCs w:val="22"/>
          <w:lang w:eastAsia="en-US"/>
        </w:rPr>
      </w:pPr>
      <w:r w:rsidRPr="00C113A2">
        <w:rPr>
          <w:rFonts w:ascii="Calibri" w:eastAsia="MS Mincho" w:hAnsi="Calibri"/>
          <w:sz w:val="22"/>
          <w:szCs w:val="22"/>
          <w:lang w:eastAsia="en-US"/>
        </w:rPr>
        <w:t>The relatively modest magnitudes of engagement with education related activities and child care use of SJF participants as compared with those of HYP participants may be attributed, at least in part, to the fact that engaging in trial activities was voluntary.</w:t>
      </w:r>
    </w:p>
    <w:p w:rsidR="005E72A6" w:rsidRPr="00C113A2" w:rsidRDefault="0083378C" w:rsidP="005E72A6">
      <w:pPr>
        <w:spacing w:after="200" w:line="276" w:lineRule="auto"/>
        <w:rPr>
          <w:rFonts w:ascii="Calibri" w:eastAsia="MS Gothic" w:hAnsi="Calibri"/>
          <w:b/>
          <w:bCs/>
          <w:color w:val="1E3D6B"/>
          <w:sz w:val="28"/>
          <w:szCs w:val="26"/>
          <w:lang w:eastAsia="en-US"/>
        </w:rPr>
      </w:pPr>
      <w:r w:rsidRPr="00C113A2">
        <w:rPr>
          <w:rFonts w:ascii="Calibri" w:eastAsia="MS Mincho" w:hAnsi="Calibri"/>
          <w:sz w:val="22"/>
          <w:szCs w:val="22"/>
          <w:lang w:eastAsia="en-US"/>
        </w:rPr>
        <w:br w:type="page"/>
      </w:r>
    </w:p>
    <w:p w:rsidR="005E72A6" w:rsidRPr="00C113A2" w:rsidRDefault="0083378C" w:rsidP="005E72A6">
      <w:pPr>
        <w:spacing w:after="240"/>
        <w:contextualSpacing/>
        <w:outlineLvl w:val="0"/>
        <w:rPr>
          <w:rFonts w:ascii="Calibri" w:eastAsia="MS Gothic" w:hAnsi="Calibri"/>
          <w:b/>
          <w:bCs/>
          <w:color w:val="1E3D6B"/>
          <w:sz w:val="36"/>
          <w:szCs w:val="28"/>
          <w:lang w:eastAsia="en-US"/>
        </w:rPr>
      </w:pPr>
      <w:bookmarkStart w:id="10" w:name="_Toc256000012"/>
      <w:bookmarkStart w:id="11" w:name="_Toc256000003"/>
      <w:bookmarkStart w:id="12" w:name="_Toc359425278"/>
      <w:bookmarkStart w:id="13" w:name="_Toc495398283"/>
      <w:r w:rsidRPr="00C113A2">
        <w:rPr>
          <w:rFonts w:ascii="Calibri" w:eastAsia="MS Gothic" w:hAnsi="Calibri"/>
          <w:b/>
          <w:bCs/>
          <w:color w:val="1E3D6B"/>
          <w:sz w:val="36"/>
          <w:szCs w:val="28"/>
          <w:lang w:eastAsia="en-US"/>
        </w:rPr>
        <w:lastRenderedPageBreak/>
        <w:t>Introduction</w:t>
      </w:r>
      <w:bookmarkEnd w:id="10"/>
      <w:bookmarkEnd w:id="11"/>
      <w:bookmarkEnd w:id="12"/>
      <w:bookmarkEnd w:id="13"/>
    </w:p>
    <w:p w:rsidR="005E72A6" w:rsidRPr="00C113A2" w:rsidRDefault="0083378C" w:rsidP="00C306DB">
      <w:pPr>
        <w:spacing w:before="240" w:line="276" w:lineRule="auto"/>
        <w:ind w:left="369"/>
        <w:rPr>
          <w:rFonts w:ascii="Calibri" w:eastAsia="MS Mincho" w:hAnsi="Calibri"/>
          <w:sz w:val="22"/>
          <w:szCs w:val="22"/>
          <w:lang w:eastAsia="en-US"/>
        </w:rPr>
      </w:pPr>
      <w:r w:rsidRPr="00C113A2">
        <w:rPr>
          <w:rFonts w:ascii="Calibri" w:eastAsia="MS Mincho" w:hAnsi="Calibri"/>
          <w:sz w:val="22"/>
          <w:szCs w:val="22"/>
          <w:lang w:eastAsia="en-US"/>
        </w:rPr>
        <w:t>The Helping Young Parents (HYP) trial was one of two place-based trials within the Disadvantaged Families Trials measures operated under the Department of Employment (the Department)’s portfolio between 2012 and 2015. The trial commenced on 1 January 2012 and</w:t>
      </w:r>
      <w:r w:rsidR="00EF6255">
        <w:rPr>
          <w:rFonts w:ascii="Calibri" w:eastAsia="MS Mincho" w:hAnsi="Calibri"/>
          <w:sz w:val="22"/>
          <w:szCs w:val="22"/>
          <w:lang w:eastAsia="en-US"/>
        </w:rPr>
        <w:t xml:space="preserve"> was due to</w:t>
      </w:r>
      <w:r w:rsidRPr="00C113A2">
        <w:rPr>
          <w:rFonts w:ascii="Calibri" w:eastAsia="MS Mincho" w:hAnsi="Calibri"/>
          <w:sz w:val="22"/>
          <w:szCs w:val="22"/>
          <w:lang w:eastAsia="en-US"/>
        </w:rPr>
        <w:t xml:space="preserve"> finish on 30 June 2015</w:t>
      </w:r>
      <w:r w:rsidR="00EF6255">
        <w:rPr>
          <w:rFonts w:ascii="Calibri" w:eastAsia="MS Mincho" w:hAnsi="Calibri"/>
          <w:sz w:val="22"/>
          <w:szCs w:val="22"/>
          <w:lang w:eastAsia="en-US"/>
        </w:rPr>
        <w:t xml:space="preserve"> but was extended until 31 March 2016 to coincide with the commencement of the </w:t>
      </w:r>
      <w:proofErr w:type="spellStart"/>
      <w:r w:rsidR="00EF6255">
        <w:rPr>
          <w:rFonts w:ascii="Calibri" w:eastAsia="MS Mincho" w:hAnsi="Calibri"/>
          <w:sz w:val="22"/>
          <w:szCs w:val="22"/>
          <w:lang w:eastAsia="en-US"/>
        </w:rPr>
        <w:t>ParentsNext</w:t>
      </w:r>
      <w:proofErr w:type="spellEnd"/>
      <w:r w:rsidR="00EF6255">
        <w:rPr>
          <w:rFonts w:ascii="Calibri" w:eastAsia="MS Mincho" w:hAnsi="Calibri"/>
          <w:sz w:val="22"/>
          <w:szCs w:val="22"/>
          <w:lang w:eastAsia="en-US"/>
        </w:rPr>
        <w:t xml:space="preserve"> </w:t>
      </w:r>
      <w:r w:rsidR="00AA0B3E">
        <w:rPr>
          <w:rFonts w:ascii="Calibri" w:eastAsia="MS Mincho" w:hAnsi="Calibri"/>
          <w:sz w:val="22"/>
          <w:szCs w:val="22"/>
          <w:lang w:eastAsia="en-US"/>
        </w:rPr>
        <w:t>program</w:t>
      </w:r>
      <w:r w:rsidR="00EF6255">
        <w:rPr>
          <w:rFonts w:ascii="Calibri" w:eastAsia="MS Mincho" w:hAnsi="Calibri"/>
          <w:sz w:val="22"/>
          <w:szCs w:val="22"/>
          <w:lang w:eastAsia="en-US"/>
        </w:rPr>
        <w:t xml:space="preserve"> to which the trials participants were transferred</w:t>
      </w:r>
      <w:r w:rsidR="00C306DB">
        <w:rPr>
          <w:rFonts w:ascii="Calibri" w:eastAsia="MS Mincho" w:hAnsi="Calibri"/>
          <w:sz w:val="22"/>
          <w:szCs w:val="22"/>
          <w:lang w:eastAsia="en-US"/>
        </w:rPr>
        <w:t>.</w:t>
      </w:r>
    </w:p>
    <w:p w:rsidR="005E72A6" w:rsidRPr="00C113A2" w:rsidRDefault="0083378C" w:rsidP="00C306DB">
      <w:pPr>
        <w:spacing w:before="240" w:line="276" w:lineRule="auto"/>
        <w:ind w:left="369"/>
        <w:rPr>
          <w:rFonts w:ascii="Calibri" w:eastAsia="MS Mincho" w:hAnsi="Calibri"/>
          <w:sz w:val="22"/>
          <w:szCs w:val="22"/>
          <w:lang w:eastAsia="en-US"/>
        </w:rPr>
      </w:pPr>
      <w:r w:rsidRPr="00C113A2">
        <w:rPr>
          <w:rFonts w:ascii="Calibri" w:eastAsia="MS Mincho" w:hAnsi="Calibri"/>
          <w:sz w:val="22"/>
          <w:szCs w:val="22"/>
          <w:lang w:eastAsia="en-US"/>
        </w:rPr>
        <w:t>The primary objectives of the HYP trial were to improve the education of young parents and the development outcomes of their children, to address non-vocational barriers and improve future employment prospects of young parents, to prevent intergenerational joblessness and reduce socio-economic disadvantage. The design of the trial responded to extensive evidence about the relationship between employment participation and educational attainment. The emphasis was on the achievement of at least a Year 12 or equivalent level qualification. Consequently, there was no requirement for participating young parents to undertake job search activi</w:t>
      </w:r>
      <w:r w:rsidR="00C306DB">
        <w:rPr>
          <w:rFonts w:ascii="Calibri" w:eastAsia="MS Mincho" w:hAnsi="Calibri"/>
          <w:sz w:val="22"/>
          <w:szCs w:val="22"/>
          <w:lang w:eastAsia="en-US"/>
        </w:rPr>
        <w:t>ties or accept paid employment.</w:t>
      </w:r>
    </w:p>
    <w:p w:rsidR="005E72A6" w:rsidRPr="00C113A2" w:rsidRDefault="0083378C" w:rsidP="00C306DB">
      <w:pPr>
        <w:spacing w:before="240" w:after="240" w:line="276" w:lineRule="auto"/>
        <w:ind w:left="369"/>
        <w:rPr>
          <w:rFonts w:ascii="Calibri" w:eastAsia="MS Mincho" w:hAnsi="Calibri" w:cs="Calibri"/>
          <w:sz w:val="22"/>
          <w:szCs w:val="22"/>
          <w:lang w:eastAsia="en-US"/>
        </w:rPr>
      </w:pPr>
      <w:r w:rsidRPr="00C113A2">
        <w:rPr>
          <w:rFonts w:ascii="Calibri" w:eastAsia="MS Mincho" w:hAnsi="Calibri"/>
          <w:sz w:val="22"/>
          <w:szCs w:val="22"/>
          <w:lang w:eastAsia="en-US"/>
        </w:rPr>
        <w:t xml:space="preserve">Supporting Jobless Families (SJF), the second of the placed-based trials, was one of the then Australian Government’s </w:t>
      </w:r>
      <w:r w:rsidRPr="00C113A2">
        <w:rPr>
          <w:rFonts w:ascii="Calibri" w:eastAsia="MS Mincho" w:hAnsi="Calibri"/>
          <w:i/>
          <w:sz w:val="22"/>
          <w:szCs w:val="22"/>
          <w:lang w:eastAsia="en-US"/>
        </w:rPr>
        <w:t>Building Australia’s Future Workforce</w:t>
      </w:r>
      <w:r w:rsidRPr="00C113A2">
        <w:rPr>
          <w:rFonts w:ascii="Calibri" w:eastAsia="MS Mincho" w:hAnsi="Calibri"/>
          <w:sz w:val="22"/>
          <w:szCs w:val="22"/>
          <w:lang w:eastAsia="en-US"/>
        </w:rPr>
        <w:t xml:space="preserve"> (BAFW) measures. It commenced on 1 July 2012 and </w:t>
      </w:r>
      <w:r w:rsidR="00EF6255">
        <w:rPr>
          <w:rFonts w:ascii="Calibri" w:eastAsia="MS Mincho" w:hAnsi="Calibri"/>
          <w:sz w:val="22"/>
          <w:szCs w:val="22"/>
          <w:lang w:eastAsia="en-US"/>
        </w:rPr>
        <w:t xml:space="preserve">while due to </w:t>
      </w:r>
      <w:r w:rsidRPr="00C113A2">
        <w:rPr>
          <w:rFonts w:ascii="Calibri" w:eastAsia="MS Mincho" w:hAnsi="Calibri"/>
          <w:sz w:val="22"/>
          <w:szCs w:val="22"/>
          <w:lang w:eastAsia="en-US"/>
        </w:rPr>
        <w:t>conclude on 30 June 2015</w:t>
      </w:r>
      <w:r w:rsidR="00EF6255">
        <w:rPr>
          <w:rFonts w:ascii="Calibri" w:eastAsia="MS Mincho" w:hAnsi="Calibri"/>
          <w:sz w:val="22"/>
          <w:szCs w:val="22"/>
          <w:lang w:eastAsia="en-US"/>
        </w:rPr>
        <w:t xml:space="preserve"> was also extended to March 2016</w:t>
      </w:r>
      <w:r w:rsidRPr="00C113A2">
        <w:rPr>
          <w:rFonts w:ascii="Calibri" w:eastAsia="MS Mincho" w:hAnsi="Calibri"/>
          <w:sz w:val="22"/>
          <w:szCs w:val="22"/>
          <w:lang w:eastAsia="en-US"/>
        </w:rPr>
        <w:t xml:space="preserve">. The SJF trial aimed to assist parents to prepare to return to the workforce once their youngest child was of school age, and to help ensure their children were </w:t>
      </w:r>
      <w:r w:rsidRPr="00C113A2">
        <w:rPr>
          <w:rFonts w:ascii="Calibri" w:eastAsia="MS Mincho" w:hAnsi="Calibri" w:cs="Calibri"/>
          <w:sz w:val="22"/>
          <w:szCs w:val="22"/>
          <w:lang w:eastAsia="en-US"/>
        </w:rPr>
        <w:t>ready to start school. The key obje</w:t>
      </w:r>
      <w:r w:rsidR="00A92E9B">
        <w:rPr>
          <w:rFonts w:ascii="Calibri" w:eastAsia="MS Mincho" w:hAnsi="Calibri" w:cs="Calibri"/>
          <w:sz w:val="22"/>
          <w:szCs w:val="22"/>
          <w:lang w:eastAsia="en-US"/>
        </w:rPr>
        <w:t>ctives of this measure were to:</w:t>
      </w:r>
    </w:p>
    <w:p w:rsidR="005E72A6" w:rsidRPr="00C113A2" w:rsidRDefault="0083378C" w:rsidP="00C306DB">
      <w:pPr>
        <w:numPr>
          <w:ilvl w:val="0"/>
          <w:numId w:val="23"/>
        </w:numPr>
        <w:spacing w:before="240" w:line="276" w:lineRule="auto"/>
        <w:ind w:left="1077"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increase the ability of parents to find work by encouraging their early participation in education and employment related activities</w:t>
      </w:r>
    </w:p>
    <w:p w:rsidR="005E72A6" w:rsidRPr="00C113A2" w:rsidRDefault="0083378C" w:rsidP="00C306DB">
      <w:pPr>
        <w:numPr>
          <w:ilvl w:val="0"/>
          <w:numId w:val="23"/>
        </w:numPr>
        <w:spacing w:before="240" w:line="276" w:lineRule="auto"/>
        <w:ind w:left="1077"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engage children in preschool and other activities designed to improve their preparedness for school, and</w:t>
      </w:r>
    </w:p>
    <w:p w:rsidR="005E72A6" w:rsidRPr="00C113A2" w:rsidRDefault="0083378C" w:rsidP="00C306DB">
      <w:pPr>
        <w:numPr>
          <w:ilvl w:val="0"/>
          <w:numId w:val="23"/>
        </w:numPr>
        <w:spacing w:before="240" w:line="276" w:lineRule="auto"/>
        <w:ind w:left="1077"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improve linkages of jobless families with locally available services to support them </w:t>
      </w:r>
      <w:r w:rsidR="00A92E9B">
        <w:rPr>
          <w:rFonts w:ascii="Calibri" w:eastAsia="MS Mincho" w:hAnsi="Calibri" w:cs="Calibri"/>
          <w:sz w:val="22"/>
          <w:szCs w:val="22"/>
          <w:lang w:eastAsia="en-US"/>
        </w:rPr>
        <w:t>to achieve their family goals.</w:t>
      </w:r>
    </w:p>
    <w:p w:rsidR="005E72A6" w:rsidRPr="00C113A2" w:rsidRDefault="0083378C" w:rsidP="00C306DB">
      <w:pPr>
        <w:spacing w:before="240" w:after="120" w:line="276" w:lineRule="auto"/>
        <w:ind w:left="369"/>
        <w:rPr>
          <w:rFonts w:ascii="Calibri" w:eastAsia="MS Mincho" w:hAnsi="Calibri" w:cs="Calibri"/>
          <w:sz w:val="22"/>
          <w:szCs w:val="22"/>
          <w:lang w:eastAsia="en-US"/>
        </w:rPr>
      </w:pPr>
      <w:r w:rsidRPr="00C113A2">
        <w:rPr>
          <w:rFonts w:ascii="Calibri" w:eastAsia="MS Gothic" w:hAnsi="Calibri" w:cs="Calibri"/>
          <w:sz w:val="22"/>
          <w:szCs w:val="22"/>
          <w:lang w:eastAsia="en-US" w:bidi="en-US"/>
        </w:rPr>
        <w:t xml:space="preserve">Both trials took place in ten sites across Australia with a high level of disadvantage. </w:t>
      </w:r>
      <w:r w:rsidRPr="00C113A2">
        <w:rPr>
          <w:rFonts w:ascii="Calibri" w:eastAsia="MS Mincho" w:hAnsi="Calibri" w:cs="Calibri"/>
          <w:sz w:val="22"/>
          <w:szCs w:val="22"/>
          <w:lang w:eastAsia="en-US"/>
        </w:rPr>
        <w:t>The selected Local Government Ar</w:t>
      </w:r>
      <w:r w:rsidR="00A92E9B">
        <w:rPr>
          <w:rFonts w:ascii="Calibri" w:eastAsia="MS Mincho" w:hAnsi="Calibri" w:cs="Calibri"/>
          <w:sz w:val="22"/>
          <w:szCs w:val="22"/>
          <w:lang w:eastAsia="en-US"/>
        </w:rPr>
        <w:t>eas (LGAs) for the trials were:</w:t>
      </w:r>
    </w:p>
    <w:p w:rsidR="005E72A6" w:rsidRPr="00C113A2" w:rsidRDefault="0083378C" w:rsidP="00C306DB">
      <w:pPr>
        <w:numPr>
          <w:ilvl w:val="0"/>
          <w:numId w:val="27"/>
        </w:numPr>
        <w:spacing w:before="240" w:line="276" w:lineRule="auto"/>
        <w:ind w:left="1088"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Bankstown, Shellharbour and Wyong (New South Wales)</w:t>
      </w:r>
    </w:p>
    <w:p w:rsidR="005E72A6" w:rsidRPr="00C113A2" w:rsidRDefault="0083378C" w:rsidP="00C306DB">
      <w:pPr>
        <w:numPr>
          <w:ilvl w:val="0"/>
          <w:numId w:val="27"/>
        </w:numPr>
        <w:spacing w:before="240" w:line="276" w:lineRule="auto"/>
        <w:ind w:left="1088"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Logan and Rockhampton (Queensland)</w:t>
      </w:r>
    </w:p>
    <w:p w:rsidR="005E72A6" w:rsidRPr="00C113A2" w:rsidRDefault="0083378C" w:rsidP="00C306DB">
      <w:pPr>
        <w:numPr>
          <w:ilvl w:val="0"/>
          <w:numId w:val="27"/>
        </w:numPr>
        <w:spacing w:before="240" w:line="276" w:lineRule="auto"/>
        <w:ind w:left="1088" w:hanging="357"/>
        <w:contextualSpacing/>
        <w:rPr>
          <w:rFonts w:ascii="Calibri" w:eastAsia="MS Mincho" w:hAnsi="Calibri" w:cs="Calibri"/>
          <w:sz w:val="22"/>
          <w:szCs w:val="22"/>
          <w:lang w:eastAsia="en-US"/>
        </w:rPr>
      </w:pPr>
      <w:proofErr w:type="spellStart"/>
      <w:r w:rsidRPr="00C113A2">
        <w:rPr>
          <w:rFonts w:ascii="Calibri" w:eastAsia="MS Mincho" w:hAnsi="Calibri" w:cs="Calibri"/>
          <w:sz w:val="22"/>
          <w:szCs w:val="22"/>
          <w:lang w:eastAsia="en-US"/>
        </w:rPr>
        <w:t>Playford</w:t>
      </w:r>
      <w:proofErr w:type="spellEnd"/>
      <w:r w:rsidRPr="00C113A2">
        <w:rPr>
          <w:rFonts w:ascii="Calibri" w:eastAsia="MS Mincho" w:hAnsi="Calibri" w:cs="Calibri"/>
          <w:sz w:val="22"/>
          <w:szCs w:val="22"/>
          <w:lang w:eastAsia="en-US"/>
        </w:rPr>
        <w:t xml:space="preserve"> (South Australia)</w:t>
      </w:r>
    </w:p>
    <w:p w:rsidR="005E72A6" w:rsidRPr="00C113A2" w:rsidRDefault="0083378C" w:rsidP="00C306DB">
      <w:pPr>
        <w:numPr>
          <w:ilvl w:val="0"/>
          <w:numId w:val="27"/>
        </w:numPr>
        <w:spacing w:before="240" w:line="276" w:lineRule="auto"/>
        <w:ind w:left="1088"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Burnie (Tasmania)</w:t>
      </w:r>
    </w:p>
    <w:p w:rsidR="005E72A6" w:rsidRPr="00C113A2" w:rsidRDefault="0083378C" w:rsidP="00C306DB">
      <w:pPr>
        <w:numPr>
          <w:ilvl w:val="0"/>
          <w:numId w:val="27"/>
        </w:numPr>
        <w:spacing w:before="240" w:line="276" w:lineRule="auto"/>
        <w:ind w:left="1088"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Hume and Greater Shepparton (Victoria)</w:t>
      </w:r>
    </w:p>
    <w:p w:rsidR="005E72A6" w:rsidRPr="00C113A2" w:rsidRDefault="0083378C" w:rsidP="00C306DB">
      <w:pPr>
        <w:numPr>
          <w:ilvl w:val="0"/>
          <w:numId w:val="27"/>
        </w:numPr>
        <w:spacing w:before="240" w:line="276" w:lineRule="auto"/>
        <w:ind w:left="1088" w:hanging="357"/>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Kwinana (Western Australia)</w:t>
      </w:r>
    </w:p>
    <w:p w:rsidR="005E72A6" w:rsidRPr="00C113A2" w:rsidRDefault="0083378C" w:rsidP="00C306DB">
      <w:pPr>
        <w:spacing w:before="240" w:line="276" w:lineRule="auto"/>
        <w:ind w:left="426"/>
        <w:rPr>
          <w:rFonts w:ascii="Calibri" w:eastAsia="MS Mincho" w:hAnsi="Calibri"/>
          <w:sz w:val="22"/>
          <w:szCs w:val="22"/>
          <w:lang w:eastAsia="en-US"/>
        </w:rPr>
      </w:pPr>
      <w:r w:rsidRPr="00C113A2">
        <w:rPr>
          <w:rFonts w:ascii="Calibri" w:eastAsia="MS Mincho" w:hAnsi="Calibri"/>
          <w:sz w:val="22"/>
          <w:szCs w:val="22"/>
          <w:lang w:eastAsia="en-US"/>
        </w:rPr>
        <w:t>The locations were selected for reasons of high unemployment rates, low educational levels and high numbers of people rec</w:t>
      </w:r>
      <w:r w:rsidR="00A92E9B">
        <w:rPr>
          <w:rFonts w:ascii="Calibri" w:eastAsia="MS Mincho" w:hAnsi="Calibri"/>
          <w:sz w:val="22"/>
          <w:szCs w:val="22"/>
          <w:lang w:eastAsia="en-US"/>
        </w:rPr>
        <w:t>eiving income support payments.</w:t>
      </w:r>
    </w:p>
    <w:p w:rsidR="005E72A6" w:rsidRPr="00C113A2" w:rsidRDefault="0083378C" w:rsidP="00ED6D57">
      <w:pPr>
        <w:pStyle w:val="Heading2"/>
        <w:spacing w:after="120"/>
      </w:pPr>
      <w:bookmarkStart w:id="14" w:name="_Toc256000013"/>
      <w:bookmarkStart w:id="15" w:name="_Toc256000004"/>
      <w:bookmarkStart w:id="16" w:name="_Toc359425279"/>
      <w:bookmarkStart w:id="17" w:name="_Toc495398284"/>
      <w:r w:rsidRPr="00C113A2">
        <w:rPr>
          <w:lang w:bidi="en-US"/>
        </w:rPr>
        <w:t>Trial Parameters</w:t>
      </w:r>
      <w:bookmarkEnd w:id="14"/>
      <w:bookmarkEnd w:id="15"/>
      <w:bookmarkEnd w:id="16"/>
      <w:bookmarkEnd w:id="17"/>
    </w:p>
    <w:p w:rsidR="005E72A6" w:rsidRPr="00C113A2" w:rsidRDefault="0083378C" w:rsidP="00C306DB">
      <w:pPr>
        <w:spacing w:before="120" w:after="20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The eligibility criteria for HYP and SJF were different</w:t>
      </w:r>
      <w:r w:rsidRPr="00C113A2">
        <w:rPr>
          <w:rFonts w:ascii="Calibri" w:eastAsia="MS Mincho" w:hAnsi="Calibri" w:cs="Calibri"/>
          <w:b/>
          <w:sz w:val="22"/>
          <w:szCs w:val="22"/>
          <w:lang w:eastAsia="en-US"/>
        </w:rPr>
        <w:t xml:space="preserve"> (Table 1)</w:t>
      </w:r>
      <w:r w:rsidRPr="00C113A2">
        <w:rPr>
          <w:rFonts w:ascii="Calibri" w:eastAsia="MS Mincho" w:hAnsi="Calibri" w:cs="Calibri"/>
          <w:sz w:val="22"/>
          <w:szCs w:val="22"/>
          <w:lang w:eastAsia="en-US"/>
        </w:rPr>
        <w:t xml:space="preserve">. The HYP trial was aimed at improving future employment prospects of teen parents receiving Parenting Payment (Single or Partnered) through attainment of education rather than increasing immediate employment outcomes. </w:t>
      </w:r>
    </w:p>
    <w:p w:rsidR="005E72A6" w:rsidRPr="00C113A2" w:rsidRDefault="0083378C" w:rsidP="00AE571E">
      <w:pPr>
        <w:keepNext/>
        <w:keepLines/>
        <w:spacing w:before="240" w:after="200" w:line="276" w:lineRule="auto"/>
        <w:ind w:left="425"/>
        <w:rPr>
          <w:rFonts w:ascii="Calibri" w:eastAsia="MS Gothic" w:hAnsi="Calibri" w:cs="Calibri"/>
          <w:sz w:val="22"/>
          <w:szCs w:val="22"/>
          <w:lang w:eastAsia="en-US" w:bidi="en-US"/>
        </w:rPr>
      </w:pPr>
      <w:r w:rsidRPr="00C113A2">
        <w:rPr>
          <w:rFonts w:ascii="Calibri" w:eastAsia="MS Mincho" w:hAnsi="Calibri" w:cs="Calibri"/>
          <w:sz w:val="22"/>
          <w:szCs w:val="22"/>
          <w:lang w:eastAsia="en-US"/>
        </w:rPr>
        <w:lastRenderedPageBreak/>
        <w:t xml:space="preserve">The SJF trial </w:t>
      </w:r>
      <w:r w:rsidRPr="00C113A2">
        <w:rPr>
          <w:rFonts w:ascii="Calibri" w:eastAsia="MS Gothic" w:hAnsi="Calibri" w:cs="Calibri"/>
          <w:sz w:val="22"/>
          <w:szCs w:val="22"/>
          <w:lang w:eastAsia="en-US" w:bidi="en-US"/>
        </w:rPr>
        <w:t>was primarily focused on addressing pre-vocational barriers and preparing young (under 23) or long term unemployed (on income support for 2 years or more) parents (who will be subject to compulsory activation requirements when their child turns 6 years of age) for participation in the labour market.</w:t>
      </w:r>
    </w:p>
    <w:p w:rsidR="005E72A6" w:rsidRPr="00C113A2" w:rsidRDefault="0083378C" w:rsidP="005E72A6">
      <w:pPr>
        <w:spacing w:line="276" w:lineRule="auto"/>
        <w:rPr>
          <w:rFonts w:ascii="Calibri" w:eastAsia="MS Mincho" w:hAnsi="Calibri"/>
          <w:b/>
          <w:sz w:val="22"/>
          <w:szCs w:val="22"/>
          <w:lang w:eastAsia="en-US"/>
        </w:rPr>
      </w:pPr>
      <w:r w:rsidRPr="00C113A2">
        <w:rPr>
          <w:rFonts w:ascii="Calibri" w:eastAsia="MS Mincho" w:hAnsi="Calibri"/>
          <w:b/>
          <w:sz w:val="22"/>
          <w:szCs w:val="22"/>
          <w:lang w:eastAsia="en-US"/>
        </w:rPr>
        <w:t>Table 1 Key trial eligibility criteria</w:t>
      </w:r>
    </w:p>
    <w:tbl>
      <w:tblPr>
        <w:tblStyle w:val="MediumShading1-Accent11"/>
        <w:tblW w:w="0" w:type="auto"/>
        <w:jc w:val="center"/>
        <w:tblLook w:val="04A0" w:firstRow="1" w:lastRow="0" w:firstColumn="1" w:lastColumn="0" w:noHBand="0" w:noVBand="1"/>
      </w:tblPr>
      <w:tblGrid>
        <w:gridCol w:w="4526"/>
        <w:gridCol w:w="4480"/>
      </w:tblGrid>
      <w:tr w:rsidR="005E55D8" w:rsidTr="005E55D8">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276" w:type="dxa"/>
          </w:tcPr>
          <w:p w:rsidR="005E72A6" w:rsidRPr="00C113A2" w:rsidRDefault="0083378C" w:rsidP="005E72A6">
            <w:pPr>
              <w:jc w:val="center"/>
              <w:rPr>
                <w:rFonts w:ascii="Calibri" w:eastAsia="MS Gothic" w:hAnsi="Calibri" w:cs="Calibri"/>
                <w:sz w:val="22"/>
                <w:szCs w:val="22"/>
                <w:lang w:bidi="en-US"/>
              </w:rPr>
            </w:pPr>
            <w:r w:rsidRPr="00C113A2">
              <w:rPr>
                <w:rFonts w:ascii="Calibri" w:eastAsia="MS Gothic" w:hAnsi="Calibri" w:cs="Calibri"/>
                <w:color w:val="FFFFFF"/>
                <w:sz w:val="22"/>
                <w:szCs w:val="22"/>
                <w:lang w:bidi="en-US"/>
              </w:rPr>
              <w:t>HYP</w:t>
            </w:r>
          </w:p>
        </w:tc>
        <w:tc>
          <w:tcPr>
            <w:tcW w:w="5276" w:type="dxa"/>
          </w:tcPr>
          <w:p w:rsidR="005E72A6" w:rsidRPr="00C113A2" w:rsidRDefault="0083378C" w:rsidP="005E72A6">
            <w:pPr>
              <w:jc w:val="center"/>
              <w:cnfStyle w:val="100000000000" w:firstRow="1" w:lastRow="0" w:firstColumn="0" w:lastColumn="0" w:oddVBand="0" w:evenVBand="0" w:oddHBand="0" w:evenHBand="0" w:firstRowFirstColumn="0" w:firstRowLastColumn="0" w:lastRowFirstColumn="0" w:lastRowLastColumn="0"/>
              <w:rPr>
                <w:rFonts w:ascii="Calibri" w:eastAsia="MS Gothic" w:hAnsi="Calibri" w:cs="Calibri"/>
                <w:sz w:val="22"/>
                <w:szCs w:val="22"/>
                <w:lang w:bidi="en-US"/>
              </w:rPr>
            </w:pPr>
            <w:r w:rsidRPr="00C113A2">
              <w:rPr>
                <w:rFonts w:ascii="Calibri" w:eastAsia="MS Gothic" w:hAnsi="Calibri" w:cs="Calibri"/>
                <w:color w:val="FFFFFF"/>
                <w:sz w:val="22"/>
                <w:szCs w:val="22"/>
                <w:lang w:bidi="en-US"/>
              </w:rPr>
              <w:t>SJF</w:t>
            </w:r>
          </w:p>
        </w:tc>
      </w:tr>
      <w:tr w:rsidR="005E55D8" w:rsidTr="005E55D8">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5276" w:type="dxa"/>
          </w:tcPr>
          <w:p w:rsidR="005E72A6" w:rsidRPr="00AE571E" w:rsidRDefault="0083378C" w:rsidP="005E72A6">
            <w:pPr>
              <w:rPr>
                <w:rFonts w:ascii="Calibri" w:eastAsia="MS Gothic" w:hAnsi="Calibri" w:cs="Calibri"/>
                <w:b w:val="0"/>
                <w:sz w:val="22"/>
                <w:szCs w:val="22"/>
                <w:lang w:bidi="en-US"/>
              </w:rPr>
            </w:pPr>
            <w:r w:rsidRPr="00AE571E">
              <w:rPr>
                <w:rFonts w:ascii="Calibri" w:eastAsia="MS Gothic" w:hAnsi="Calibri" w:cs="Calibri"/>
                <w:b w:val="0"/>
                <w:sz w:val="22"/>
                <w:szCs w:val="22"/>
                <w:lang w:bidi="en-US"/>
              </w:rPr>
              <w:t>Receiving Parenting Payment</w:t>
            </w:r>
          </w:p>
        </w:tc>
        <w:tc>
          <w:tcPr>
            <w:tcW w:w="5276" w:type="dxa"/>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eastAsia="MS Gothic" w:hAnsi="Calibri" w:cs="Calibri"/>
                <w:sz w:val="22"/>
                <w:szCs w:val="22"/>
                <w:lang w:bidi="en-US"/>
              </w:rPr>
            </w:pPr>
            <w:r w:rsidRPr="00C113A2">
              <w:rPr>
                <w:rFonts w:ascii="Calibri" w:eastAsia="MS Gothic" w:hAnsi="Calibri" w:cs="Calibri"/>
                <w:sz w:val="22"/>
                <w:szCs w:val="22"/>
                <w:lang w:bidi="en-US"/>
              </w:rPr>
              <w:t xml:space="preserve">Receiving Parenting Payment </w:t>
            </w:r>
          </w:p>
        </w:tc>
      </w:tr>
      <w:tr w:rsidR="005E55D8" w:rsidTr="005E55D8">
        <w:trPr>
          <w:cnfStyle w:val="000000010000" w:firstRow="0" w:lastRow="0" w:firstColumn="0" w:lastColumn="0" w:oddVBand="0" w:evenVBand="0" w:oddHBand="0" w:evenHBand="1"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5276" w:type="dxa"/>
          </w:tcPr>
          <w:p w:rsidR="005E72A6" w:rsidRPr="00AE571E" w:rsidRDefault="0083378C" w:rsidP="005E72A6">
            <w:pPr>
              <w:rPr>
                <w:rFonts w:ascii="Calibri" w:eastAsia="MS Gothic" w:hAnsi="Calibri" w:cs="Calibri"/>
                <w:b w:val="0"/>
                <w:sz w:val="22"/>
                <w:szCs w:val="22"/>
                <w:lang w:bidi="en-US"/>
              </w:rPr>
            </w:pPr>
            <w:r w:rsidRPr="00AE571E">
              <w:rPr>
                <w:rFonts w:ascii="Calibri" w:eastAsia="MS Gothic" w:hAnsi="Calibri" w:cs="Calibri"/>
                <w:b w:val="0"/>
                <w:sz w:val="22"/>
                <w:szCs w:val="22"/>
                <w:lang w:bidi="en-US"/>
              </w:rPr>
              <w:t xml:space="preserve">Being the principal carer of at least one child </w:t>
            </w:r>
          </w:p>
          <w:p w:rsidR="005E72A6" w:rsidRPr="00AE571E" w:rsidRDefault="0083378C" w:rsidP="005E72A6">
            <w:pPr>
              <w:rPr>
                <w:rFonts w:ascii="Calibri" w:eastAsia="MS Gothic" w:hAnsi="Calibri" w:cs="Calibri"/>
                <w:b w:val="0"/>
                <w:sz w:val="22"/>
                <w:szCs w:val="22"/>
                <w:lang w:bidi="en-US"/>
              </w:rPr>
            </w:pPr>
            <w:r w:rsidRPr="00AE571E">
              <w:rPr>
                <w:rFonts w:ascii="Calibri" w:eastAsia="MS Gothic" w:hAnsi="Calibri" w:cs="Calibri"/>
                <w:b w:val="0"/>
                <w:sz w:val="22"/>
                <w:szCs w:val="22"/>
                <w:lang w:bidi="en-US"/>
              </w:rPr>
              <w:t>who is five years of age or younger</w:t>
            </w:r>
          </w:p>
        </w:tc>
        <w:tc>
          <w:tcPr>
            <w:tcW w:w="5276" w:type="dxa"/>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eastAsia="MS Gothic" w:hAnsi="Calibri" w:cs="Calibri"/>
                <w:sz w:val="22"/>
                <w:szCs w:val="22"/>
                <w:lang w:bidi="en-US"/>
              </w:rPr>
            </w:pPr>
            <w:r w:rsidRPr="00C113A2">
              <w:rPr>
                <w:rFonts w:ascii="Calibri" w:eastAsia="MS Gothic" w:hAnsi="Calibri" w:cs="Calibri"/>
                <w:sz w:val="22"/>
                <w:szCs w:val="22"/>
                <w:lang w:bidi="en-US"/>
              </w:rPr>
              <w:t>Being the principal carer of at least one child who is five years of age or younger</w:t>
            </w:r>
          </w:p>
        </w:tc>
      </w:tr>
      <w:tr w:rsidR="005E55D8" w:rsidTr="005E55D8">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5276" w:type="dxa"/>
          </w:tcPr>
          <w:p w:rsidR="005E72A6" w:rsidRPr="00AE571E" w:rsidRDefault="0083378C" w:rsidP="005E72A6">
            <w:pPr>
              <w:rPr>
                <w:rFonts w:ascii="Calibri" w:eastAsia="MS Gothic" w:hAnsi="Calibri" w:cs="Calibri"/>
                <w:b w:val="0"/>
                <w:sz w:val="22"/>
                <w:szCs w:val="22"/>
                <w:lang w:bidi="en-US"/>
              </w:rPr>
            </w:pPr>
            <w:r w:rsidRPr="00AE571E">
              <w:rPr>
                <w:rFonts w:ascii="Calibri" w:eastAsia="MS Gothic" w:hAnsi="Calibri" w:cs="Calibri"/>
                <w:b w:val="0"/>
                <w:sz w:val="22"/>
                <w:szCs w:val="22"/>
                <w:lang w:bidi="en-US"/>
              </w:rPr>
              <w:t>Residing in one of the ten trial locations.</w:t>
            </w:r>
          </w:p>
        </w:tc>
        <w:tc>
          <w:tcPr>
            <w:tcW w:w="5276" w:type="dxa"/>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eastAsia="MS Gothic" w:hAnsi="Calibri" w:cs="Calibri"/>
                <w:sz w:val="22"/>
                <w:szCs w:val="22"/>
                <w:lang w:bidi="en-US"/>
              </w:rPr>
            </w:pPr>
            <w:r w:rsidRPr="00C113A2">
              <w:rPr>
                <w:rFonts w:ascii="Calibri" w:eastAsia="MS Gothic" w:hAnsi="Calibri" w:cs="Calibri"/>
                <w:sz w:val="22"/>
                <w:szCs w:val="22"/>
                <w:lang w:bidi="en-US"/>
              </w:rPr>
              <w:t>Residing in one of the ten trial locations.</w:t>
            </w:r>
          </w:p>
        </w:tc>
      </w:tr>
      <w:tr w:rsidR="005E55D8" w:rsidTr="005E55D8">
        <w:trPr>
          <w:cnfStyle w:val="000000010000" w:firstRow="0" w:lastRow="0" w:firstColumn="0" w:lastColumn="0" w:oddVBand="0" w:evenVBand="0" w:oddHBand="0" w:evenHBand="1"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5276" w:type="dxa"/>
          </w:tcPr>
          <w:p w:rsidR="005E72A6" w:rsidRPr="00AE571E" w:rsidRDefault="0083378C" w:rsidP="005E72A6">
            <w:pPr>
              <w:rPr>
                <w:rFonts w:ascii="Calibri" w:eastAsia="MS Gothic" w:hAnsi="Calibri" w:cs="Calibri"/>
                <w:b w:val="0"/>
                <w:sz w:val="22"/>
                <w:szCs w:val="22"/>
                <w:lang w:bidi="en-US"/>
              </w:rPr>
            </w:pPr>
            <w:r w:rsidRPr="00AE571E">
              <w:rPr>
                <w:rFonts w:ascii="Calibri" w:eastAsia="MS Gothic" w:hAnsi="Calibri" w:cs="Calibri"/>
                <w:b w:val="0"/>
                <w:sz w:val="22"/>
                <w:szCs w:val="22"/>
                <w:lang w:bidi="en-US"/>
              </w:rPr>
              <w:t>Being 19 years of age or younger on or after 1 January 2012</w:t>
            </w:r>
          </w:p>
        </w:tc>
        <w:tc>
          <w:tcPr>
            <w:tcW w:w="5276" w:type="dxa"/>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eastAsia="MS Gothic" w:hAnsi="Calibri" w:cs="Calibri"/>
                <w:sz w:val="22"/>
                <w:szCs w:val="22"/>
                <w:lang w:bidi="en-US"/>
              </w:rPr>
            </w:pPr>
            <w:r w:rsidRPr="00C113A2">
              <w:rPr>
                <w:rFonts w:ascii="Calibri" w:eastAsia="MS Gothic" w:hAnsi="Calibri" w:cs="Calibri"/>
                <w:sz w:val="22"/>
                <w:szCs w:val="22"/>
                <w:lang w:bidi="en-US"/>
              </w:rPr>
              <w:t>In receipt of income support for at least two years or less than 23 years of age as at or after 1 July 2012</w:t>
            </w:r>
          </w:p>
        </w:tc>
      </w:tr>
      <w:tr w:rsidR="005E55D8" w:rsidTr="005E55D8">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5276" w:type="dxa"/>
          </w:tcPr>
          <w:p w:rsidR="005E72A6" w:rsidRPr="00AE571E" w:rsidRDefault="0083378C" w:rsidP="005E72A6">
            <w:pPr>
              <w:rPr>
                <w:rFonts w:ascii="Calibri" w:eastAsia="MS Gothic" w:hAnsi="Calibri" w:cs="Calibri"/>
                <w:b w:val="0"/>
                <w:sz w:val="22"/>
                <w:szCs w:val="22"/>
                <w:lang w:bidi="en-US"/>
              </w:rPr>
            </w:pPr>
            <w:r w:rsidRPr="00AE571E">
              <w:rPr>
                <w:rFonts w:ascii="Calibri" w:eastAsia="MS Gothic" w:hAnsi="Calibri" w:cs="Calibri"/>
                <w:b w:val="0"/>
                <w:sz w:val="22"/>
                <w:szCs w:val="22"/>
                <w:lang w:bidi="en-US"/>
              </w:rPr>
              <w:t>Not completed at least a Year 12 or equivalent level qualification</w:t>
            </w:r>
          </w:p>
        </w:tc>
        <w:tc>
          <w:tcPr>
            <w:tcW w:w="5276" w:type="dxa"/>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eastAsia="MS Gothic" w:hAnsi="Calibri" w:cs="Calibri"/>
                <w:sz w:val="22"/>
                <w:szCs w:val="22"/>
                <w:lang w:bidi="en-US"/>
              </w:rPr>
            </w:pPr>
            <w:r w:rsidRPr="00C113A2">
              <w:rPr>
                <w:rFonts w:ascii="Calibri" w:eastAsia="MS Gothic" w:hAnsi="Calibri" w:cs="Calibri"/>
                <w:sz w:val="22"/>
                <w:szCs w:val="22"/>
                <w:lang w:bidi="en-US"/>
              </w:rPr>
              <w:t>Not working or studying</w:t>
            </w:r>
          </w:p>
        </w:tc>
      </w:tr>
    </w:tbl>
    <w:p w:rsidR="005E72A6" w:rsidRPr="00C113A2" w:rsidRDefault="0083378C" w:rsidP="005E72A6">
      <w:pPr>
        <w:spacing w:before="240" w:after="20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The two trials also had different participation requirements. Participants in each were required to attend interviews every six months with the Department of Human Services (DHS). In the SJF this was dependant on whether </w:t>
      </w:r>
      <w:r w:rsidRPr="00C113A2">
        <w:rPr>
          <w:rFonts w:ascii="Calibri" w:eastAsia="MS Gothic" w:hAnsi="Calibri" w:cs="Calibri"/>
          <w:sz w:val="22"/>
          <w:szCs w:val="22"/>
          <w:lang w:eastAsia="en-US" w:bidi="en-US"/>
        </w:rPr>
        <w:t>the age of their youngest child was 1 to 2 years old or 3 to 4 years old (respectively).</w:t>
      </w:r>
    </w:p>
    <w:p w:rsidR="005E72A6" w:rsidRPr="00C113A2" w:rsidRDefault="0083378C" w:rsidP="005E72A6">
      <w:pPr>
        <w:spacing w:before="240" w:after="20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In the HYP trial, parents began work with the DHS officers to develop a participation plan that identified their educational and family goals and the activities needed to reach those goals when their youngest child was 12 months old. The participation plan, which included a minimum of two compulsory activities, one education or training activity and one early childhood or parenting activity, was signed by both the participant and the DHS. The participants were </w:t>
      </w:r>
      <w:r w:rsidRPr="00AE571E">
        <w:rPr>
          <w:rFonts w:ascii="Calibri" w:eastAsia="MS Mincho" w:hAnsi="Calibri" w:cs="Calibri"/>
          <w:i/>
          <w:sz w:val="22"/>
          <w:szCs w:val="22"/>
          <w:lang w:eastAsia="en-US"/>
        </w:rPr>
        <w:t>required</w:t>
      </w:r>
      <w:r w:rsidRPr="00C113A2">
        <w:rPr>
          <w:rFonts w:ascii="Calibri" w:eastAsia="MS Mincho" w:hAnsi="Calibri" w:cs="Calibri"/>
          <w:sz w:val="22"/>
          <w:szCs w:val="22"/>
          <w:lang w:eastAsia="en-US"/>
        </w:rPr>
        <w:t xml:space="preserve"> to undertake the</w:t>
      </w:r>
      <w:r w:rsidR="00A92E9B">
        <w:rPr>
          <w:rFonts w:ascii="Calibri" w:eastAsia="MS Mincho" w:hAnsi="Calibri" w:cs="Calibri"/>
          <w:sz w:val="22"/>
          <w:szCs w:val="22"/>
          <w:lang w:eastAsia="en-US"/>
        </w:rPr>
        <w:t xml:space="preserve"> activities listed in the plan.</w:t>
      </w:r>
    </w:p>
    <w:p w:rsidR="005E72A6" w:rsidRPr="00C113A2" w:rsidRDefault="0083378C" w:rsidP="005E72A6">
      <w:pPr>
        <w:spacing w:before="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SJF parents were also required to agree a participation plan with DHS which included </w:t>
      </w:r>
      <w:r w:rsidRPr="00C113A2">
        <w:rPr>
          <w:rFonts w:ascii="Calibri" w:eastAsia="MS Gothic" w:hAnsi="Calibri" w:cs="Calibri"/>
          <w:sz w:val="22"/>
          <w:szCs w:val="22"/>
          <w:lang w:eastAsia="en-US" w:bidi="en-US"/>
        </w:rPr>
        <w:t xml:space="preserve">participation in workshops for parents when the age of their youngest child was 4 or 5 years old. In addition to the </w:t>
      </w:r>
      <w:r w:rsidRPr="00C113A2">
        <w:rPr>
          <w:rFonts w:ascii="Calibri" w:eastAsia="MS Mincho" w:hAnsi="Calibri" w:cs="Calibri"/>
          <w:sz w:val="22"/>
          <w:szCs w:val="22"/>
          <w:lang w:eastAsia="en-US"/>
        </w:rPr>
        <w:t xml:space="preserve">compulsory participation in interviews and workshops, </w:t>
      </w:r>
      <w:r w:rsidRPr="00C113A2">
        <w:rPr>
          <w:rFonts w:ascii="Calibri" w:eastAsia="MS Gothic" w:hAnsi="Calibri" w:cs="Calibri"/>
          <w:sz w:val="22"/>
          <w:szCs w:val="22"/>
          <w:lang w:eastAsia="en-US" w:bidi="en-US"/>
        </w:rPr>
        <w:t>a minimum of one activity had to be recorded in the agreed and signed participation plan. However, p</w:t>
      </w:r>
      <w:r w:rsidRPr="00C113A2">
        <w:rPr>
          <w:rFonts w:ascii="Calibri" w:eastAsia="MS Mincho" w:hAnsi="Calibri" w:cs="Calibri"/>
          <w:sz w:val="22"/>
          <w:szCs w:val="22"/>
          <w:lang w:eastAsia="en-US"/>
        </w:rPr>
        <w:t xml:space="preserve">articipation in employment, education, parenting and childhood development activities was </w:t>
      </w:r>
      <w:r w:rsidRPr="00AE571E">
        <w:rPr>
          <w:rFonts w:ascii="Calibri" w:eastAsia="MS Mincho" w:hAnsi="Calibri" w:cs="Calibri"/>
          <w:i/>
          <w:sz w:val="22"/>
          <w:szCs w:val="22"/>
          <w:lang w:eastAsia="en-US"/>
        </w:rPr>
        <w:t>voluntary</w:t>
      </w:r>
      <w:r w:rsidRPr="00C113A2">
        <w:rPr>
          <w:rFonts w:ascii="Calibri" w:eastAsia="MS Mincho" w:hAnsi="Calibri" w:cs="Calibri"/>
          <w:sz w:val="22"/>
          <w:szCs w:val="22"/>
          <w:lang w:eastAsia="en-US"/>
        </w:rPr>
        <w:t>.</w:t>
      </w:r>
    </w:p>
    <w:p w:rsidR="005E72A6" w:rsidRPr="00C113A2" w:rsidRDefault="0083378C" w:rsidP="005E72A6">
      <w:pPr>
        <w:spacing w:before="240" w:line="276" w:lineRule="auto"/>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While young parents were not required to use child care, they were provided with greater access to child care services through these trials.</w:t>
      </w:r>
    </w:p>
    <w:p w:rsidR="005E72A6" w:rsidRPr="00C113A2" w:rsidRDefault="0083378C" w:rsidP="005E72A6">
      <w:pPr>
        <w:spacing w:before="240" w:line="276" w:lineRule="auto"/>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Non-compliance by participants could potentially have resulted in the parents’ income su</w:t>
      </w:r>
      <w:r w:rsidR="00A92E9B">
        <w:rPr>
          <w:rFonts w:ascii="Calibri" w:eastAsia="MS Mincho" w:hAnsi="Calibri" w:cs="Calibri"/>
          <w:sz w:val="22"/>
          <w:szCs w:val="22"/>
          <w:lang w:eastAsia="en-US"/>
        </w:rPr>
        <w:t>pport payments being suspended.</w:t>
      </w:r>
    </w:p>
    <w:p w:rsidR="005E72A6" w:rsidRPr="00C113A2" w:rsidRDefault="0083378C" w:rsidP="00ED6D57">
      <w:pPr>
        <w:pStyle w:val="Heading2"/>
        <w:rPr>
          <w:lang w:bidi="en-US"/>
        </w:rPr>
      </w:pPr>
      <w:bookmarkStart w:id="18" w:name="_Toc256000014"/>
      <w:bookmarkStart w:id="19" w:name="_Toc256000005"/>
      <w:bookmarkStart w:id="20" w:name="_Toc359425280"/>
      <w:bookmarkStart w:id="21" w:name="_Toc495398285"/>
      <w:r w:rsidRPr="00C113A2">
        <w:rPr>
          <w:lang w:bidi="en-US"/>
        </w:rPr>
        <w:t>International and Australian Research</w:t>
      </w:r>
      <w:bookmarkEnd w:id="18"/>
      <w:bookmarkEnd w:id="19"/>
      <w:bookmarkEnd w:id="20"/>
      <w:bookmarkEnd w:id="21"/>
    </w:p>
    <w:p w:rsidR="005E72A6" w:rsidRPr="00C113A2" w:rsidRDefault="0083378C" w:rsidP="00AE571E">
      <w:pPr>
        <w:keepNext/>
        <w:spacing w:before="240" w:after="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The international literature available on the relative disadvantage experienced by women who become parents in their teenage years is extensive. This disadvantage has been found to take the form of lower rates of school completion and labour force participation, lower earnings, higher rates of income support receipt and poverty (Card, 1981; Card &amp; Wise, 1978; </w:t>
      </w:r>
      <w:proofErr w:type="spellStart"/>
      <w:r w:rsidRPr="00C113A2">
        <w:rPr>
          <w:rFonts w:ascii="Calibri" w:eastAsia="MS Mincho" w:hAnsi="Calibri" w:cs="Calibri"/>
          <w:sz w:val="22"/>
          <w:szCs w:val="22"/>
          <w:lang w:eastAsia="en-US"/>
        </w:rPr>
        <w:t>Hofferth</w:t>
      </w:r>
      <w:proofErr w:type="spellEnd"/>
      <w:r w:rsidRPr="00C113A2">
        <w:rPr>
          <w:rFonts w:ascii="Calibri" w:eastAsia="MS Mincho" w:hAnsi="Calibri" w:cs="Calibri"/>
          <w:sz w:val="22"/>
          <w:szCs w:val="22"/>
          <w:lang w:eastAsia="en-US"/>
        </w:rPr>
        <w:t xml:space="preserve"> &amp; </w:t>
      </w:r>
      <w:r w:rsidRPr="00C113A2">
        <w:rPr>
          <w:rFonts w:ascii="Calibri" w:eastAsia="MS Mincho" w:hAnsi="Calibri" w:cs="Calibri"/>
          <w:sz w:val="22"/>
          <w:szCs w:val="22"/>
          <w:lang w:eastAsia="en-US"/>
        </w:rPr>
        <w:lastRenderedPageBreak/>
        <w:t>Moore 1979; Marini,1984; McElroy, 1996a, 1996b; Upchurch &amp; McCarthy, 1990; Waite &amp; Moore, 1978).</w:t>
      </w:r>
    </w:p>
    <w:p w:rsidR="005E72A6" w:rsidRPr="00C113A2" w:rsidRDefault="0083378C" w:rsidP="005E72A6">
      <w:pPr>
        <w:spacing w:after="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Australian research also shows a similar picture of disadvantage. Using results from the 2001 census, Bradbury (2006a) found that women in their mid-30s who were under 20 when they gave birth to their first child were more than four times less likely to have completed Year 10, rather than a higher level of education, when compared with those whose first bir</w:t>
      </w:r>
      <w:r w:rsidR="00A92E9B">
        <w:rPr>
          <w:rFonts w:ascii="Calibri" w:eastAsia="MS Mincho" w:hAnsi="Calibri" w:cs="Calibri"/>
          <w:sz w:val="22"/>
          <w:szCs w:val="22"/>
          <w:lang w:eastAsia="en-US"/>
        </w:rPr>
        <w:t>th was between 25 and 29 years.</w:t>
      </w:r>
    </w:p>
    <w:p w:rsidR="005E72A6" w:rsidRPr="00C113A2" w:rsidRDefault="0083378C" w:rsidP="005E72A6">
      <w:pPr>
        <w:spacing w:after="240" w:line="276" w:lineRule="auto"/>
        <w:ind w:left="425"/>
        <w:rPr>
          <w:rFonts w:ascii="Calibri" w:eastAsia="MS Mincho" w:hAnsi="Calibri" w:cs="Calibri"/>
          <w:sz w:val="22"/>
          <w:szCs w:val="22"/>
          <w:lang w:eastAsia="en-US" w:bidi="en-US"/>
        </w:rPr>
      </w:pPr>
      <w:r w:rsidRPr="00C113A2">
        <w:rPr>
          <w:rFonts w:ascii="Calibri" w:eastAsia="MS Mincho" w:hAnsi="Calibri" w:cs="Calibri"/>
          <w:sz w:val="22"/>
          <w:szCs w:val="22"/>
          <w:lang w:eastAsia="en-US"/>
        </w:rPr>
        <w:t>Women who had children in their teens were also found to be less likely to be in the labour force compared with those whose first birth was between 25 and 29 (50 per cent compared with 59 per cent respectively). They were also less likely to be employed (42 per cent compared with 56 per cent for those aged 25–29).</w:t>
      </w:r>
    </w:p>
    <w:p w:rsidR="005E72A6" w:rsidRPr="00C113A2" w:rsidRDefault="0083378C" w:rsidP="005E72A6">
      <w:pPr>
        <w:spacing w:after="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bidi="en-US"/>
        </w:rPr>
        <w:t xml:space="preserve">Previous analysis undertaken by the Department supports the view that the majority of jobless families are single parents and are at a far higher risk of income poverty, welfare reliance, and financial stress, </w:t>
      </w:r>
      <w:r w:rsidRPr="00C113A2">
        <w:rPr>
          <w:rFonts w:ascii="Calibri" w:eastAsia="MS Mincho" w:hAnsi="Calibri" w:cs="Calibri"/>
          <w:sz w:val="22"/>
          <w:szCs w:val="22"/>
          <w:lang w:eastAsia="ja-JP"/>
        </w:rPr>
        <w:t>reduced social opportunities</w:t>
      </w:r>
      <w:r w:rsidR="00003896">
        <w:rPr>
          <w:rFonts w:ascii="Calibri" w:eastAsia="MS Mincho" w:hAnsi="Calibri" w:cs="Calibri"/>
          <w:sz w:val="22"/>
          <w:szCs w:val="22"/>
          <w:lang w:eastAsia="ja-JP"/>
        </w:rPr>
        <w:t xml:space="preserve"> and</w:t>
      </w:r>
      <w:r w:rsidRPr="00C113A2">
        <w:rPr>
          <w:rFonts w:ascii="Calibri" w:eastAsia="MS Mincho" w:hAnsi="Calibri" w:cs="Calibri"/>
          <w:sz w:val="22"/>
          <w:szCs w:val="22"/>
          <w:lang w:eastAsia="en-US" w:bidi="en-US"/>
        </w:rPr>
        <w:t xml:space="preserve"> poorer physical and mental health. In addition, these factors may in turn </w:t>
      </w:r>
      <w:r w:rsidRPr="00C113A2">
        <w:rPr>
          <w:rFonts w:ascii="Calibri" w:eastAsia="MS Mincho" w:hAnsi="Calibri" w:cs="Calibri"/>
          <w:sz w:val="22"/>
          <w:szCs w:val="22"/>
          <w:lang w:eastAsia="ja-JP"/>
        </w:rPr>
        <w:t>affect the long term wellbeing of their children</w:t>
      </w:r>
      <w:r w:rsidRPr="00C113A2">
        <w:rPr>
          <w:rFonts w:ascii="Calibri" w:eastAsia="MS Mincho" w:hAnsi="Calibri" w:cs="Calibri"/>
          <w:sz w:val="22"/>
          <w:szCs w:val="22"/>
          <w:lang w:eastAsia="en-US"/>
        </w:rPr>
        <w:t>.</w:t>
      </w:r>
    </w:p>
    <w:p w:rsidR="005E72A6" w:rsidRPr="00C113A2" w:rsidRDefault="0083378C" w:rsidP="005E72A6">
      <w:pPr>
        <w:spacing w:after="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bidi="en-US"/>
        </w:rPr>
        <w:t xml:space="preserve">While there is strong </w:t>
      </w:r>
      <w:r w:rsidRPr="00C113A2">
        <w:rPr>
          <w:rFonts w:ascii="Calibri" w:eastAsia="MS Mincho" w:hAnsi="Calibri" w:cs="Calibri"/>
          <w:sz w:val="22"/>
          <w:szCs w:val="22"/>
          <w:lang w:eastAsia="en-US"/>
        </w:rPr>
        <w:t>evidence to support the assertion that young mothers are disadvantaged, it is less clear that this disadvantage is the result of young motherhood.</w:t>
      </w:r>
    </w:p>
    <w:p w:rsidR="005E72A6" w:rsidRPr="00C113A2" w:rsidRDefault="0083378C" w:rsidP="005E72A6">
      <w:pPr>
        <w:spacing w:after="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bidi="en-US"/>
        </w:rPr>
        <w:t>Former Australian</w:t>
      </w:r>
      <w:r w:rsidRPr="00C113A2">
        <w:rPr>
          <w:rFonts w:ascii="Calibri" w:eastAsia="MS Mincho" w:hAnsi="Calibri" w:cs="Calibri"/>
          <w:sz w:val="22"/>
          <w:szCs w:val="22"/>
          <w:lang w:eastAsia="en-US"/>
        </w:rPr>
        <w:t xml:space="preserve"> and international government interventions which provided a holistic level of support services to assist jobless families have generally been found to have had a modest impact on reducing welfare use, especially when the uptake of interventions was voluntary. Research demonstrates that programs with no, or limited enforcement of participation requirements, often have a weak or negligible impact on employment outcomes (https://aifs.gov.au/publications/life-around-here/export).</w:t>
      </w:r>
    </w:p>
    <w:p w:rsidR="005E72A6" w:rsidRPr="00C113A2" w:rsidRDefault="0083378C" w:rsidP="005E72A6">
      <w:pPr>
        <w:spacing w:after="200" w:line="276" w:lineRule="auto"/>
        <w:rPr>
          <w:rFonts w:ascii="Calibri" w:eastAsia="MS Gothic" w:hAnsi="Calibri"/>
          <w:b/>
          <w:bCs/>
          <w:color w:val="1E3D6B"/>
          <w:sz w:val="36"/>
          <w:szCs w:val="28"/>
          <w:lang w:eastAsia="en-US"/>
        </w:rPr>
      </w:pPr>
      <w:r w:rsidRPr="00C113A2">
        <w:rPr>
          <w:rFonts w:ascii="Calibri" w:eastAsia="MS Mincho" w:hAnsi="Calibri"/>
          <w:sz w:val="22"/>
          <w:szCs w:val="22"/>
          <w:lang w:eastAsia="en-US"/>
        </w:rPr>
        <w:br w:type="page"/>
      </w:r>
    </w:p>
    <w:p w:rsidR="005E72A6" w:rsidRPr="00C113A2" w:rsidRDefault="0083378C" w:rsidP="005E72A6">
      <w:pPr>
        <w:spacing w:after="240"/>
        <w:contextualSpacing/>
        <w:outlineLvl w:val="0"/>
        <w:rPr>
          <w:rFonts w:ascii="Calibri" w:eastAsia="MS Gothic" w:hAnsi="Calibri"/>
          <w:b/>
          <w:bCs/>
          <w:color w:val="1E3D6B"/>
          <w:sz w:val="36"/>
          <w:szCs w:val="28"/>
          <w:lang w:eastAsia="en-US"/>
        </w:rPr>
      </w:pPr>
      <w:bookmarkStart w:id="22" w:name="_Toc256000015"/>
      <w:bookmarkStart w:id="23" w:name="_Toc256000006"/>
      <w:bookmarkStart w:id="24" w:name="_Toc359425281"/>
      <w:bookmarkStart w:id="25" w:name="_Toc495398286"/>
      <w:r w:rsidRPr="00C113A2">
        <w:rPr>
          <w:rFonts w:ascii="Calibri" w:eastAsia="MS Gothic" w:hAnsi="Calibri"/>
          <w:b/>
          <w:bCs/>
          <w:color w:val="1E3D6B"/>
          <w:sz w:val="36"/>
          <w:szCs w:val="28"/>
          <w:lang w:eastAsia="en-US"/>
        </w:rPr>
        <w:lastRenderedPageBreak/>
        <w:t>Impact Analysis</w:t>
      </w:r>
      <w:bookmarkEnd w:id="22"/>
      <w:bookmarkEnd w:id="23"/>
      <w:bookmarkEnd w:id="24"/>
      <w:bookmarkEnd w:id="25"/>
    </w:p>
    <w:p w:rsidR="005E72A6" w:rsidRPr="00C113A2" w:rsidRDefault="0083378C" w:rsidP="005E72A6">
      <w:pPr>
        <w:spacing w:before="240" w:after="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The Department conducted impact analyses on the two trials in 2015. The objective of the analysis of the HYP trial was to assess the effectiveness of the trial’s compulsory participation requirements on young parents’ behaviour in relation to education participation, employment engagement and child care use.</w:t>
      </w:r>
      <w:r w:rsidRPr="00C113A2">
        <w:rPr>
          <w:rFonts w:ascii="Calibri" w:eastAsia="MS Mincho" w:hAnsi="Calibri" w:cs="Calibri"/>
          <w:b/>
          <w:sz w:val="22"/>
          <w:szCs w:val="22"/>
          <w:lang w:eastAsia="en-US"/>
        </w:rPr>
        <w:t xml:space="preserve"> </w:t>
      </w:r>
      <w:r w:rsidRPr="00C113A2">
        <w:rPr>
          <w:rFonts w:ascii="Calibri" w:eastAsia="MS Mincho" w:hAnsi="Calibri" w:cs="Calibri"/>
          <w:sz w:val="22"/>
          <w:szCs w:val="22"/>
          <w:lang w:eastAsia="en-US"/>
        </w:rPr>
        <w:t>In relation to the SJF trial the objective was to assess the impact of trial participation on engagement in employment, education and</w:t>
      </w:r>
      <w:r w:rsidR="00A92E9B">
        <w:rPr>
          <w:rFonts w:ascii="Calibri" w:eastAsia="MS Mincho" w:hAnsi="Calibri" w:cs="Calibri"/>
          <w:sz w:val="22"/>
          <w:szCs w:val="22"/>
          <w:lang w:eastAsia="en-US"/>
        </w:rPr>
        <w:t xml:space="preserve"> child care related activities.</w:t>
      </w:r>
    </w:p>
    <w:p w:rsidR="005E72A6" w:rsidRPr="00C113A2" w:rsidRDefault="0083378C" w:rsidP="005E72A6">
      <w:pPr>
        <w:spacing w:after="200" w:line="276" w:lineRule="auto"/>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As shown in </w:t>
      </w:r>
      <w:r w:rsidRPr="00C113A2">
        <w:rPr>
          <w:rFonts w:ascii="Calibri" w:eastAsia="MS Mincho" w:hAnsi="Calibri" w:cs="Calibri"/>
          <w:b/>
          <w:sz w:val="22"/>
          <w:szCs w:val="22"/>
          <w:lang w:eastAsia="en-US"/>
        </w:rPr>
        <w:t>Table 2</w:t>
      </w:r>
      <w:r w:rsidRPr="00C113A2">
        <w:rPr>
          <w:rFonts w:ascii="Calibri" w:eastAsia="MS Mincho" w:hAnsi="Calibri" w:cs="Calibri"/>
          <w:sz w:val="22"/>
          <w:szCs w:val="22"/>
          <w:lang w:eastAsia="en-US"/>
        </w:rPr>
        <w:t xml:space="preserve"> the analysis period and sample sizes were different. The data source for both assessments was the same.</w:t>
      </w:r>
    </w:p>
    <w:p w:rsidR="005E72A6" w:rsidRPr="00C113A2" w:rsidRDefault="0083378C" w:rsidP="005E72A6">
      <w:pPr>
        <w:spacing w:line="276" w:lineRule="auto"/>
        <w:rPr>
          <w:rFonts w:ascii="Calibri" w:eastAsia="MS Mincho" w:hAnsi="Calibri"/>
          <w:b/>
          <w:sz w:val="22"/>
          <w:szCs w:val="22"/>
          <w:lang w:eastAsia="en-US"/>
        </w:rPr>
      </w:pPr>
      <w:r w:rsidRPr="00C113A2">
        <w:rPr>
          <w:rFonts w:ascii="Calibri" w:eastAsia="MS Mincho" w:hAnsi="Calibri"/>
          <w:b/>
          <w:sz w:val="22"/>
          <w:szCs w:val="22"/>
          <w:lang w:eastAsia="en-US"/>
        </w:rPr>
        <w:t>Table 2 The analysis period, sample sizes and data sources</w:t>
      </w:r>
    </w:p>
    <w:tbl>
      <w:tblPr>
        <w:tblStyle w:val="MediumShading1-Accent11"/>
        <w:tblW w:w="0" w:type="auto"/>
        <w:tblLook w:val="04A0" w:firstRow="1" w:lastRow="0" w:firstColumn="1" w:lastColumn="0" w:noHBand="0" w:noVBand="1"/>
      </w:tblPr>
      <w:tblGrid>
        <w:gridCol w:w="4503"/>
        <w:gridCol w:w="4503"/>
      </w:tblGrid>
      <w:tr w:rsidR="005E55D8" w:rsidTr="005E55D8">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5299" w:type="dxa"/>
          </w:tcPr>
          <w:p w:rsidR="005E72A6" w:rsidRPr="00C113A2" w:rsidRDefault="0083378C" w:rsidP="005E72A6">
            <w:pPr>
              <w:jc w:val="center"/>
              <w:rPr>
                <w:rFonts w:ascii="Calibri" w:hAnsi="Calibri" w:cs="Calibri"/>
                <w:sz w:val="22"/>
                <w:szCs w:val="22"/>
              </w:rPr>
            </w:pPr>
            <w:r w:rsidRPr="00C113A2">
              <w:rPr>
                <w:rFonts w:ascii="Calibri" w:hAnsi="Calibri" w:cs="Calibri"/>
                <w:color w:val="FFFFFF"/>
                <w:sz w:val="22"/>
                <w:szCs w:val="22"/>
              </w:rPr>
              <w:t>HYP</w:t>
            </w:r>
          </w:p>
        </w:tc>
        <w:tc>
          <w:tcPr>
            <w:tcW w:w="5299" w:type="dxa"/>
          </w:tcPr>
          <w:p w:rsidR="005E72A6" w:rsidRPr="00C113A2" w:rsidRDefault="0083378C" w:rsidP="005E72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113A2">
              <w:rPr>
                <w:rFonts w:ascii="Calibri" w:hAnsi="Calibri" w:cs="Calibri"/>
                <w:color w:val="FFFFFF"/>
                <w:sz w:val="22"/>
                <w:szCs w:val="22"/>
              </w:rPr>
              <w:t>SJF</w:t>
            </w:r>
          </w:p>
        </w:tc>
      </w:tr>
      <w:tr w:rsidR="005E55D8" w:rsidTr="005E55D8">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5299" w:type="dxa"/>
          </w:tcPr>
          <w:p w:rsidR="005E72A6" w:rsidRPr="00AE571E" w:rsidRDefault="0083378C" w:rsidP="005E72A6">
            <w:pPr>
              <w:rPr>
                <w:rFonts w:ascii="Calibri" w:hAnsi="Calibri" w:cs="Calibri"/>
                <w:b w:val="0"/>
                <w:color w:val="000000"/>
                <w:sz w:val="22"/>
                <w:szCs w:val="22"/>
              </w:rPr>
            </w:pPr>
            <w:r w:rsidRPr="00AE571E">
              <w:rPr>
                <w:rFonts w:ascii="Calibri" w:hAnsi="Calibri" w:cs="Calibri"/>
                <w:b w:val="0"/>
                <w:color w:val="000000"/>
                <w:sz w:val="22"/>
                <w:szCs w:val="22"/>
              </w:rPr>
              <w:t>Analysis period:</w:t>
            </w:r>
          </w:p>
          <w:p w:rsidR="005E72A6" w:rsidRPr="00AE571E" w:rsidRDefault="0083378C" w:rsidP="005E72A6">
            <w:pPr>
              <w:numPr>
                <w:ilvl w:val="0"/>
                <w:numId w:val="28"/>
              </w:numPr>
              <w:contextualSpacing/>
              <w:rPr>
                <w:rFonts w:cs="Calibri"/>
                <w:b w:val="0"/>
                <w:sz w:val="20"/>
                <w:szCs w:val="20"/>
              </w:rPr>
            </w:pPr>
            <w:r w:rsidRPr="00AE571E">
              <w:rPr>
                <w:rFonts w:ascii="Calibri" w:hAnsi="Calibri" w:cs="Calibri"/>
                <w:b w:val="0"/>
                <w:sz w:val="22"/>
                <w:szCs w:val="22"/>
              </w:rPr>
              <w:t>27 months –  1 January 2012 to 31 March 2014</w:t>
            </w:r>
          </w:p>
        </w:tc>
        <w:tc>
          <w:tcPr>
            <w:tcW w:w="5299" w:type="dxa"/>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113A2">
              <w:rPr>
                <w:rFonts w:ascii="Calibri" w:hAnsi="Calibri" w:cs="Calibri"/>
                <w:sz w:val="22"/>
                <w:szCs w:val="22"/>
              </w:rPr>
              <w:t>Analysis period:</w:t>
            </w:r>
          </w:p>
          <w:p w:rsidR="005E72A6" w:rsidRPr="00C113A2" w:rsidRDefault="0083378C" w:rsidP="005E72A6">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cs="Calibri"/>
                <w:sz w:val="20"/>
                <w:szCs w:val="20"/>
              </w:rPr>
            </w:pPr>
            <w:r w:rsidRPr="00C113A2">
              <w:rPr>
                <w:rFonts w:ascii="Calibri" w:hAnsi="Calibri" w:cs="Calibri"/>
                <w:bCs/>
                <w:sz w:val="22"/>
                <w:szCs w:val="22"/>
              </w:rPr>
              <w:t>12 months – 1 July 2012 to 30 June 2013</w:t>
            </w:r>
          </w:p>
        </w:tc>
      </w:tr>
      <w:tr w:rsidR="005E55D8" w:rsidTr="005E55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9" w:type="dxa"/>
          </w:tcPr>
          <w:p w:rsidR="005E72A6" w:rsidRPr="00AE571E" w:rsidRDefault="0083378C" w:rsidP="005E72A6">
            <w:pPr>
              <w:rPr>
                <w:rFonts w:ascii="Calibri" w:hAnsi="Calibri" w:cs="Calibri"/>
                <w:b w:val="0"/>
                <w:sz w:val="22"/>
                <w:szCs w:val="22"/>
              </w:rPr>
            </w:pPr>
            <w:r w:rsidRPr="00AE571E">
              <w:rPr>
                <w:rFonts w:ascii="Calibri" w:hAnsi="Calibri" w:cs="Calibri"/>
                <w:b w:val="0"/>
                <w:sz w:val="22"/>
                <w:szCs w:val="22"/>
              </w:rPr>
              <w:t xml:space="preserve">Sample size: </w:t>
            </w:r>
          </w:p>
          <w:p w:rsidR="005E72A6" w:rsidRPr="00AE571E" w:rsidRDefault="0083378C" w:rsidP="005E72A6">
            <w:pPr>
              <w:numPr>
                <w:ilvl w:val="0"/>
                <w:numId w:val="28"/>
              </w:numPr>
              <w:contextualSpacing/>
              <w:rPr>
                <w:rFonts w:ascii="Calibri" w:hAnsi="Calibri" w:cs="Calibri"/>
                <w:b w:val="0"/>
                <w:sz w:val="22"/>
                <w:szCs w:val="22"/>
              </w:rPr>
            </w:pPr>
            <w:r w:rsidRPr="00AE571E">
              <w:rPr>
                <w:rFonts w:ascii="Calibri" w:hAnsi="Calibri" w:cs="Calibri"/>
                <w:b w:val="0"/>
                <w:sz w:val="22"/>
                <w:szCs w:val="22"/>
              </w:rPr>
              <w:t xml:space="preserve">Trial group: Relatively small sample size (1167) </w:t>
            </w:r>
          </w:p>
          <w:p w:rsidR="005E72A6" w:rsidRPr="00AE571E" w:rsidRDefault="0083378C" w:rsidP="005E72A6">
            <w:pPr>
              <w:numPr>
                <w:ilvl w:val="0"/>
                <w:numId w:val="28"/>
              </w:numPr>
              <w:contextualSpacing/>
              <w:rPr>
                <w:rFonts w:ascii="Calibri" w:hAnsi="Calibri" w:cs="Calibri"/>
                <w:b w:val="0"/>
                <w:sz w:val="22"/>
                <w:szCs w:val="22"/>
              </w:rPr>
            </w:pPr>
            <w:r w:rsidRPr="00AE571E">
              <w:rPr>
                <w:rFonts w:ascii="Calibri" w:hAnsi="Calibri" w:cs="Calibri"/>
                <w:b w:val="0"/>
                <w:sz w:val="22"/>
                <w:szCs w:val="22"/>
              </w:rPr>
              <w:t>Comparison group: 6329</w:t>
            </w:r>
          </w:p>
        </w:tc>
        <w:tc>
          <w:tcPr>
            <w:tcW w:w="5299" w:type="dxa"/>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sidRPr="00C113A2">
              <w:rPr>
                <w:rFonts w:ascii="Calibri" w:hAnsi="Calibri" w:cs="Calibri"/>
                <w:sz w:val="22"/>
                <w:szCs w:val="22"/>
              </w:rPr>
              <w:t>Sample size:</w:t>
            </w:r>
          </w:p>
          <w:p w:rsidR="005E72A6" w:rsidRPr="00C113A2" w:rsidRDefault="0083378C" w:rsidP="005E72A6">
            <w:pPr>
              <w:numPr>
                <w:ilvl w:val="0"/>
                <w:numId w:val="28"/>
              </w:numPr>
              <w:contextualSpacing/>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sidRPr="00C113A2">
              <w:rPr>
                <w:rFonts w:ascii="Calibri" w:hAnsi="Calibri" w:cs="Calibri"/>
                <w:sz w:val="22"/>
                <w:szCs w:val="22"/>
              </w:rPr>
              <w:t>Trial group: Large sample size (12167)</w:t>
            </w:r>
          </w:p>
          <w:p w:rsidR="005E72A6" w:rsidRPr="00C113A2" w:rsidRDefault="0083378C" w:rsidP="005E72A6">
            <w:pPr>
              <w:numPr>
                <w:ilvl w:val="0"/>
                <w:numId w:val="28"/>
              </w:numPr>
              <w:contextualSpacing/>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r w:rsidRPr="00C113A2">
              <w:rPr>
                <w:rFonts w:ascii="Calibri" w:hAnsi="Calibri" w:cs="Calibri"/>
                <w:sz w:val="22"/>
                <w:szCs w:val="22"/>
              </w:rPr>
              <w:t>Comparison group: 9366</w:t>
            </w:r>
          </w:p>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9" w:type="dxa"/>
          </w:tcPr>
          <w:p w:rsidR="005E72A6" w:rsidRPr="00AE571E" w:rsidRDefault="0083378C" w:rsidP="005E72A6">
            <w:pPr>
              <w:rPr>
                <w:rFonts w:ascii="Calibri" w:hAnsi="Calibri" w:cs="Calibri"/>
                <w:b w:val="0"/>
                <w:sz w:val="22"/>
                <w:szCs w:val="22"/>
              </w:rPr>
            </w:pPr>
            <w:r w:rsidRPr="00AE571E">
              <w:rPr>
                <w:rFonts w:ascii="Calibri" w:hAnsi="Calibri" w:cs="Calibri"/>
                <w:b w:val="0"/>
                <w:sz w:val="22"/>
                <w:szCs w:val="22"/>
              </w:rPr>
              <w:t>Data source:</w:t>
            </w:r>
          </w:p>
          <w:p w:rsidR="005E72A6" w:rsidRPr="00AE571E" w:rsidRDefault="0083378C" w:rsidP="005E72A6">
            <w:pPr>
              <w:numPr>
                <w:ilvl w:val="0"/>
                <w:numId w:val="28"/>
              </w:numPr>
              <w:contextualSpacing/>
              <w:rPr>
                <w:rFonts w:ascii="Calibri" w:hAnsi="Calibri" w:cs="Calibri"/>
                <w:b w:val="0"/>
                <w:sz w:val="22"/>
                <w:szCs w:val="22"/>
              </w:rPr>
            </w:pPr>
            <w:r w:rsidRPr="00AE571E">
              <w:rPr>
                <w:rFonts w:ascii="Calibri" w:hAnsi="Calibri" w:cs="Calibri"/>
                <w:b w:val="0"/>
                <w:sz w:val="22"/>
                <w:szCs w:val="22"/>
              </w:rPr>
              <w:t>Department of Employment’s Research and Evaluation Database (RED).</w:t>
            </w:r>
          </w:p>
          <w:p w:rsidR="005E72A6" w:rsidRPr="00AE571E" w:rsidRDefault="0083378C" w:rsidP="005E72A6">
            <w:pPr>
              <w:numPr>
                <w:ilvl w:val="0"/>
                <w:numId w:val="28"/>
              </w:numPr>
              <w:contextualSpacing/>
              <w:rPr>
                <w:rFonts w:ascii="Calibri" w:hAnsi="Calibri" w:cs="Calibri"/>
                <w:b w:val="0"/>
                <w:sz w:val="22"/>
                <w:szCs w:val="22"/>
              </w:rPr>
            </w:pPr>
            <w:r w:rsidRPr="00AE571E">
              <w:rPr>
                <w:rFonts w:ascii="Calibri" w:hAnsi="Calibri" w:cs="Calibri"/>
                <w:b w:val="0"/>
                <w:sz w:val="22"/>
                <w:szCs w:val="22"/>
              </w:rPr>
              <w:t>Findings from an in-house literature review were used to provide context to the impact analysis.</w:t>
            </w:r>
          </w:p>
        </w:tc>
        <w:tc>
          <w:tcPr>
            <w:tcW w:w="5299" w:type="dxa"/>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113A2">
              <w:rPr>
                <w:rFonts w:ascii="Calibri" w:hAnsi="Calibri" w:cs="Calibri"/>
                <w:sz w:val="22"/>
                <w:szCs w:val="22"/>
              </w:rPr>
              <w:t>Data source:</w:t>
            </w:r>
          </w:p>
          <w:p w:rsidR="005E72A6" w:rsidRPr="00C113A2" w:rsidRDefault="0083378C" w:rsidP="005E72A6">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113A2">
              <w:rPr>
                <w:rFonts w:ascii="Calibri" w:hAnsi="Calibri" w:cs="Calibri"/>
                <w:sz w:val="22"/>
                <w:szCs w:val="22"/>
              </w:rPr>
              <w:t>Department of Employment’s Research and Evaluation Database (RED).</w:t>
            </w:r>
          </w:p>
          <w:p w:rsidR="005E72A6" w:rsidRPr="00C113A2" w:rsidRDefault="0083378C" w:rsidP="005E72A6">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C113A2">
              <w:rPr>
                <w:rFonts w:ascii="Calibri" w:hAnsi="Calibri" w:cs="Calibri"/>
                <w:sz w:val="22"/>
                <w:szCs w:val="22"/>
              </w:rPr>
              <w:t>Findings from an in-house literature review were used to provide context to the impact analysis.</w:t>
            </w:r>
          </w:p>
        </w:tc>
      </w:tr>
    </w:tbl>
    <w:p w:rsidR="005E72A6" w:rsidRPr="00C113A2" w:rsidRDefault="0083378C" w:rsidP="005E72A6">
      <w:pPr>
        <w:spacing w:before="240" w:after="20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A Difference-in-differences (</w:t>
      </w:r>
      <w:proofErr w:type="spellStart"/>
      <w:r w:rsidRPr="00C113A2">
        <w:rPr>
          <w:rFonts w:ascii="Calibri" w:eastAsia="MS Mincho" w:hAnsi="Calibri" w:cs="Calibri"/>
          <w:sz w:val="22"/>
          <w:szCs w:val="22"/>
          <w:lang w:eastAsia="en-US"/>
        </w:rPr>
        <w:t>DiD</w:t>
      </w:r>
      <w:proofErr w:type="spellEnd"/>
      <w:r w:rsidRPr="00C113A2">
        <w:rPr>
          <w:rFonts w:ascii="Calibri" w:eastAsia="MS Mincho" w:hAnsi="Calibri" w:cs="Calibri"/>
          <w:sz w:val="22"/>
          <w:szCs w:val="22"/>
          <w:lang w:eastAsia="en-US"/>
        </w:rPr>
        <w:t xml:space="preserve">) approach was used for both analyses. This enabled estimation of the impacts of the trials on participating parents by comparing the difference between the outcomes of trial participants and the outcomes of parents in a comparison group both before and after the introduction of the trials. As a result, the </w:t>
      </w:r>
      <w:proofErr w:type="spellStart"/>
      <w:r w:rsidRPr="00C113A2">
        <w:rPr>
          <w:rFonts w:ascii="Calibri" w:eastAsia="MS Mincho" w:hAnsi="Calibri" w:cs="Calibri"/>
          <w:sz w:val="22"/>
          <w:szCs w:val="22"/>
          <w:lang w:eastAsia="en-US"/>
        </w:rPr>
        <w:t>DiD</w:t>
      </w:r>
      <w:proofErr w:type="spellEnd"/>
      <w:r w:rsidRPr="00C113A2">
        <w:rPr>
          <w:rFonts w:ascii="Calibri" w:eastAsia="MS Mincho" w:hAnsi="Calibri" w:cs="Calibri"/>
          <w:sz w:val="22"/>
          <w:szCs w:val="22"/>
          <w:lang w:eastAsia="en-US"/>
        </w:rPr>
        <w:t xml:space="preserve"> estimator controlled for observable differences in the macroeconomic environment as well as differences in characteristics of young parents that arose in both groups before and after the trial.</w:t>
      </w:r>
    </w:p>
    <w:p w:rsidR="005E72A6" w:rsidRPr="00C113A2" w:rsidRDefault="0083378C" w:rsidP="005E72A6">
      <w:pPr>
        <w:spacing w:line="276" w:lineRule="auto"/>
        <w:ind w:left="426"/>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For both trials, the selection of comparison groups was based on eligibility criteria. Comparison non-trial LGAs for each trial were selected according to different criteria, although both included measures of disadvantage and labour market characteristics.</w:t>
      </w:r>
    </w:p>
    <w:p w:rsidR="005E72A6" w:rsidRPr="00ED6D57" w:rsidRDefault="0083378C" w:rsidP="00ED6D57">
      <w:pPr>
        <w:pStyle w:val="Heading2"/>
      </w:pPr>
      <w:bookmarkStart w:id="26" w:name="_Toc256000016"/>
      <w:bookmarkStart w:id="27" w:name="_Toc256000007"/>
      <w:bookmarkStart w:id="28" w:name="_Toc359425282"/>
      <w:bookmarkStart w:id="29" w:name="_Toc495398287"/>
      <w:r w:rsidRPr="00ED6D57">
        <w:t>HYP Findings</w:t>
      </w:r>
      <w:bookmarkEnd w:id="26"/>
      <w:bookmarkEnd w:id="27"/>
      <w:bookmarkEnd w:id="28"/>
      <w:bookmarkEnd w:id="29"/>
    </w:p>
    <w:p w:rsidR="005E72A6" w:rsidRPr="00C113A2" w:rsidRDefault="0083378C" w:rsidP="005E72A6">
      <w:pPr>
        <w:spacing w:before="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Results of the impact analysis for HYP are summarised in </w:t>
      </w:r>
      <w:r w:rsidRPr="00C113A2">
        <w:rPr>
          <w:rFonts w:ascii="Calibri" w:eastAsia="MS Mincho" w:hAnsi="Calibri" w:cs="Calibri"/>
          <w:b/>
          <w:sz w:val="22"/>
          <w:szCs w:val="22"/>
          <w:lang w:eastAsia="en-US"/>
        </w:rPr>
        <w:t>Table 3</w:t>
      </w:r>
      <w:r w:rsidRPr="00C113A2">
        <w:rPr>
          <w:rFonts w:ascii="Calibri" w:eastAsia="MS Mincho" w:hAnsi="Calibri" w:cs="Calibri"/>
          <w:sz w:val="22"/>
          <w:szCs w:val="22"/>
          <w:lang w:eastAsia="en-US"/>
        </w:rPr>
        <w:t>. Across all trial sites, trial parents had approximately a 30 percentage point higher chance of participating in education compared to young p</w:t>
      </w:r>
      <w:r w:rsidR="00A92E9B">
        <w:rPr>
          <w:rFonts w:ascii="Calibri" w:eastAsia="MS Mincho" w:hAnsi="Calibri" w:cs="Calibri"/>
          <w:sz w:val="22"/>
          <w:szCs w:val="22"/>
          <w:lang w:eastAsia="en-US"/>
        </w:rPr>
        <w:t>arents in the comparison group.</w:t>
      </w:r>
    </w:p>
    <w:p w:rsidR="005E72A6" w:rsidRPr="00C113A2" w:rsidRDefault="0083378C" w:rsidP="005E72A6">
      <w:pPr>
        <w:spacing w:before="240" w:line="276" w:lineRule="auto"/>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Trial participants had a 14 percentage point higher chance of attaining a Year 12 or equivalent qualification compared to young parents in the comparison group. Across all trial sites, trial participants had a 11 percentage point higher chance of using approved child care services compared to young p</w:t>
      </w:r>
      <w:r w:rsidR="00A92E9B">
        <w:rPr>
          <w:rFonts w:ascii="Calibri" w:eastAsia="MS Mincho" w:hAnsi="Calibri" w:cs="Calibri"/>
          <w:sz w:val="22"/>
          <w:szCs w:val="22"/>
          <w:lang w:eastAsia="en-US"/>
        </w:rPr>
        <w:t>arents in the comparison group.</w:t>
      </w:r>
    </w:p>
    <w:p w:rsidR="005E72A6" w:rsidRPr="00C113A2" w:rsidRDefault="0083378C" w:rsidP="005E72A6">
      <w:pPr>
        <w:spacing w:line="276" w:lineRule="auto"/>
        <w:ind w:left="426"/>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lastRenderedPageBreak/>
        <w:t>The impact of the HYP trial on improving education participation, attainment of Year 12 certificate or equivalent qualification, as well as child care use, was consistently positive in each of the ten trial sites.</w:t>
      </w:r>
    </w:p>
    <w:p w:rsidR="005E72A6" w:rsidRPr="00C113A2" w:rsidRDefault="0083378C" w:rsidP="005E72A6">
      <w:pPr>
        <w:spacing w:before="240" w:after="20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It is possible that the impact of the HYP trial on education participation and attainment findings </w:t>
      </w:r>
      <w:r w:rsidR="005E72A6">
        <w:rPr>
          <w:rFonts w:ascii="Calibri" w:eastAsia="MS Mincho" w:hAnsi="Calibri" w:cs="Calibri"/>
          <w:sz w:val="22"/>
          <w:szCs w:val="22"/>
          <w:lang w:eastAsia="en-US"/>
        </w:rPr>
        <w:t>was affected by</w:t>
      </w:r>
      <w:r w:rsidR="00003896">
        <w:rPr>
          <w:rFonts w:ascii="Calibri" w:eastAsia="MS Mincho" w:hAnsi="Calibri" w:cs="Calibri"/>
          <w:sz w:val="22"/>
          <w:szCs w:val="22"/>
          <w:lang w:eastAsia="en-US"/>
        </w:rPr>
        <w:t xml:space="preserve"> </w:t>
      </w:r>
      <w:r w:rsidR="005E72A6">
        <w:rPr>
          <w:rFonts w:ascii="Calibri" w:eastAsia="MS Mincho" w:hAnsi="Calibri" w:cs="Calibri"/>
          <w:sz w:val="22"/>
          <w:szCs w:val="22"/>
          <w:lang w:eastAsia="en-US"/>
        </w:rPr>
        <w:t>a</w:t>
      </w:r>
      <w:r w:rsidRPr="00C113A2">
        <w:rPr>
          <w:rFonts w:ascii="Calibri" w:eastAsia="MS Mincho" w:hAnsi="Calibri" w:cs="Calibri"/>
          <w:sz w:val="22"/>
          <w:szCs w:val="22"/>
          <w:lang w:eastAsia="en-US"/>
        </w:rPr>
        <w:t xml:space="preserve"> range of other interventions in place at the time of the trial</w:t>
      </w:r>
      <w:r w:rsidR="005E72A6">
        <w:rPr>
          <w:rFonts w:ascii="Calibri" w:eastAsia="MS Mincho" w:hAnsi="Calibri" w:cs="Calibri"/>
          <w:sz w:val="22"/>
          <w:szCs w:val="22"/>
          <w:lang w:eastAsia="en-US"/>
        </w:rPr>
        <w:t>, which</w:t>
      </w:r>
      <w:r w:rsidRPr="00C113A2">
        <w:rPr>
          <w:rFonts w:ascii="Calibri" w:eastAsia="MS Mincho" w:hAnsi="Calibri" w:cs="Calibri"/>
          <w:sz w:val="22"/>
          <w:szCs w:val="22"/>
          <w:lang w:eastAsia="en-US"/>
        </w:rPr>
        <w:t xml:space="preserve"> may have also contributed to helping teen parents ba</w:t>
      </w:r>
      <w:r w:rsidR="00A92E9B">
        <w:rPr>
          <w:rFonts w:ascii="Calibri" w:eastAsia="MS Mincho" w:hAnsi="Calibri" w:cs="Calibri"/>
          <w:sz w:val="22"/>
          <w:szCs w:val="22"/>
          <w:lang w:eastAsia="en-US"/>
        </w:rPr>
        <w:t>ck into education and training.</w:t>
      </w:r>
    </w:p>
    <w:p w:rsidR="005E72A6" w:rsidRPr="00C113A2" w:rsidRDefault="005E72A6" w:rsidP="005E72A6">
      <w:pPr>
        <w:spacing w:line="276" w:lineRule="auto"/>
        <w:ind w:left="426"/>
        <w:contextualSpacing/>
        <w:rPr>
          <w:rFonts w:ascii="Calibri" w:eastAsia="MS Mincho" w:hAnsi="Calibri" w:cs="Calibri"/>
          <w:sz w:val="22"/>
          <w:szCs w:val="20"/>
          <w:lang w:eastAsia="en-US"/>
        </w:rPr>
      </w:pPr>
      <w:r w:rsidRPr="00C113A2">
        <w:rPr>
          <w:rFonts w:ascii="Calibri" w:eastAsia="MS Mincho" w:hAnsi="Calibri" w:cs="Calibri"/>
          <w:sz w:val="22"/>
          <w:szCs w:val="20"/>
          <w:lang w:eastAsia="en-US"/>
        </w:rPr>
        <w:t>A</w:t>
      </w:r>
      <w:r>
        <w:rPr>
          <w:rFonts w:ascii="Calibri" w:eastAsia="MS Mincho" w:hAnsi="Calibri" w:cs="Calibri"/>
          <w:sz w:val="22"/>
          <w:szCs w:val="20"/>
          <w:lang w:eastAsia="en-US"/>
        </w:rPr>
        <w:t xml:space="preserve">s previously noted, HYP participants were not required to undertake job search or accept paid employment and there was no observed difference in employment outcomes for these parents and parents in the comparison group. </w:t>
      </w:r>
      <w:r w:rsidR="00AD7029">
        <w:rPr>
          <w:rFonts w:ascii="Calibri" w:eastAsia="MS Mincho" w:hAnsi="Calibri" w:cs="Calibri"/>
          <w:sz w:val="22"/>
          <w:szCs w:val="20"/>
          <w:lang w:eastAsia="en-US"/>
        </w:rPr>
        <w:t>This is consistent with findings in existing studies of similar teenage parent support</w:t>
      </w:r>
      <w:r w:rsidR="00A92E9B">
        <w:rPr>
          <w:rFonts w:ascii="Calibri" w:eastAsia="MS Mincho" w:hAnsi="Calibri" w:cs="Calibri"/>
          <w:sz w:val="22"/>
          <w:szCs w:val="20"/>
          <w:lang w:eastAsia="en-US"/>
        </w:rPr>
        <w:t xml:space="preserve"> measures in the UK and the US.</w:t>
      </w:r>
    </w:p>
    <w:p w:rsidR="005E72A6" w:rsidRPr="00C113A2" w:rsidRDefault="005E72A6" w:rsidP="005E72A6">
      <w:pPr>
        <w:spacing w:before="240" w:after="200" w:line="276" w:lineRule="auto"/>
        <w:ind w:left="425"/>
        <w:rPr>
          <w:rFonts w:ascii="Calibri" w:eastAsia="MS Mincho" w:hAnsi="Calibri" w:cs="Calibri"/>
          <w:sz w:val="22"/>
          <w:szCs w:val="22"/>
          <w:lang w:eastAsia="en-US"/>
        </w:rPr>
      </w:pPr>
      <w:r>
        <w:rPr>
          <w:rFonts w:ascii="Calibri" w:eastAsia="MS Mincho" w:hAnsi="Calibri" w:cs="Calibri"/>
          <w:sz w:val="22"/>
          <w:szCs w:val="22"/>
          <w:lang w:eastAsia="en-US"/>
        </w:rPr>
        <w:t xml:space="preserve">While outside the time period for this impact analysis, it could be expected that over time </w:t>
      </w:r>
      <w:r w:rsidR="0083378C" w:rsidRPr="00C113A2">
        <w:rPr>
          <w:rFonts w:ascii="Calibri" w:eastAsia="MS Mincho" w:hAnsi="Calibri" w:cs="Calibri"/>
          <w:sz w:val="22"/>
          <w:szCs w:val="22"/>
          <w:lang w:eastAsia="en-US"/>
        </w:rPr>
        <w:t>the benefits of improved education outcomes flow through to increased engagement with employment</w:t>
      </w:r>
      <w:r w:rsidR="00A92E9B">
        <w:rPr>
          <w:rFonts w:ascii="Calibri" w:eastAsia="MS Mincho" w:hAnsi="Calibri" w:cs="Calibri"/>
          <w:sz w:val="22"/>
          <w:szCs w:val="22"/>
          <w:lang w:eastAsia="en-US"/>
        </w:rPr>
        <w:t>.</w:t>
      </w:r>
    </w:p>
    <w:p w:rsidR="005E72A6" w:rsidRPr="00C113A2" w:rsidRDefault="0083378C" w:rsidP="005E72A6">
      <w:pPr>
        <w:spacing w:after="200" w:line="276" w:lineRule="auto"/>
        <w:rPr>
          <w:rFonts w:ascii="Calibri" w:eastAsia="MS Mincho" w:hAnsi="Calibri" w:cs="Calibri"/>
          <w:sz w:val="22"/>
          <w:szCs w:val="22"/>
          <w:lang w:eastAsia="en-US"/>
        </w:rPr>
      </w:pPr>
      <w:r w:rsidRPr="00C113A2">
        <w:rPr>
          <w:rFonts w:ascii="Calibri" w:eastAsia="MS Mincho" w:hAnsi="Calibri" w:cs="Calibri"/>
          <w:sz w:val="22"/>
          <w:szCs w:val="22"/>
          <w:lang w:eastAsia="en-US"/>
        </w:rPr>
        <w:br w:type="page"/>
      </w:r>
    </w:p>
    <w:p w:rsidR="005E72A6" w:rsidRPr="00C113A2" w:rsidRDefault="0083378C" w:rsidP="005E72A6">
      <w:pPr>
        <w:spacing w:line="276" w:lineRule="auto"/>
        <w:rPr>
          <w:rFonts w:ascii="Calibri" w:eastAsia="MS Mincho" w:hAnsi="Calibri"/>
          <w:b/>
          <w:sz w:val="22"/>
          <w:szCs w:val="22"/>
          <w:lang w:eastAsia="en-US"/>
        </w:rPr>
      </w:pPr>
      <w:bookmarkStart w:id="30" w:name="_Toc485116809"/>
      <w:r w:rsidRPr="00C113A2">
        <w:rPr>
          <w:rFonts w:ascii="Calibri" w:eastAsia="MS Mincho" w:hAnsi="Calibri"/>
          <w:b/>
          <w:sz w:val="22"/>
          <w:szCs w:val="22"/>
          <w:lang w:eastAsia="en-US"/>
        </w:rPr>
        <w:lastRenderedPageBreak/>
        <w:t>Table 3 Impact Analysis of HYP</w:t>
      </w:r>
      <w:bookmarkEnd w:id="30"/>
    </w:p>
    <w:tbl>
      <w:tblPr>
        <w:tblStyle w:val="MediumShading1-Accent11"/>
        <w:tblW w:w="0" w:type="auto"/>
        <w:tblLayout w:type="fixed"/>
        <w:tblLook w:val="04A0" w:firstRow="1" w:lastRow="0" w:firstColumn="1" w:lastColumn="0" w:noHBand="0" w:noVBand="1"/>
      </w:tblPr>
      <w:tblGrid>
        <w:gridCol w:w="2038"/>
        <w:gridCol w:w="905"/>
        <w:gridCol w:w="993"/>
        <w:gridCol w:w="708"/>
        <w:gridCol w:w="426"/>
        <w:gridCol w:w="992"/>
        <w:gridCol w:w="966"/>
        <w:gridCol w:w="784"/>
        <w:gridCol w:w="607"/>
        <w:gridCol w:w="194"/>
        <w:gridCol w:w="158"/>
        <w:gridCol w:w="471"/>
      </w:tblGrid>
      <w:tr w:rsidR="005E55D8" w:rsidTr="005E55D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242" w:type="dxa"/>
            <w:gridSpan w:val="12"/>
            <w:noWrap/>
            <w:hideMark/>
          </w:tcPr>
          <w:p w:rsidR="005E72A6" w:rsidRPr="00C113A2" w:rsidRDefault="0083378C" w:rsidP="005E72A6">
            <w:pPr>
              <w:jc w:val="center"/>
              <w:rPr>
                <w:rFonts w:ascii="Calibri" w:hAnsi="Calibri" w:cs="Calibri"/>
                <w:color w:val="FFFFFF"/>
                <w:sz w:val="22"/>
                <w:szCs w:val="22"/>
              </w:rPr>
            </w:pPr>
            <w:r w:rsidRPr="00C113A2">
              <w:rPr>
                <w:rFonts w:ascii="Calibri" w:hAnsi="Calibri" w:cs="Calibri"/>
                <w:color w:val="FFFFFF"/>
                <w:sz w:val="22"/>
                <w:szCs w:val="22"/>
              </w:rPr>
              <w:t>2014 HYP impact estimates (percentage point)</w:t>
            </w:r>
            <w:r w:rsidRPr="00C113A2">
              <w:rPr>
                <w:rFonts w:ascii="Calibri" w:hAnsi="Calibri" w:cs="Calibri"/>
                <w:color w:val="FFFFFF"/>
                <w:sz w:val="22"/>
                <w:szCs w:val="22"/>
                <w:vertAlign w:val="superscript"/>
              </w:rPr>
              <w:t>1,2</w:t>
            </w:r>
          </w:p>
        </w:tc>
      </w:tr>
      <w:tr w:rsidR="005E55D8" w:rsidTr="005E55D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038" w:type="dxa"/>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 </w:t>
            </w:r>
          </w:p>
        </w:tc>
        <w:tc>
          <w:tcPr>
            <w:tcW w:w="1898" w:type="dxa"/>
            <w:gridSpan w:val="2"/>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 xml:space="preserve">Participation </w:t>
            </w:r>
          </w:p>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in study</w:t>
            </w:r>
          </w:p>
        </w:tc>
        <w:tc>
          <w:tcPr>
            <w:tcW w:w="2126" w:type="dxa"/>
            <w:gridSpan w:val="3"/>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Year 12 or equivalent qualification</w:t>
            </w:r>
          </w:p>
        </w:tc>
        <w:tc>
          <w:tcPr>
            <w:tcW w:w="1750" w:type="dxa"/>
            <w:gridSpan w:val="2"/>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Employment engagement</w:t>
            </w:r>
          </w:p>
        </w:tc>
        <w:tc>
          <w:tcPr>
            <w:tcW w:w="1430" w:type="dxa"/>
            <w:gridSpan w:val="4"/>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Child care use</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Site effects</w:t>
            </w:r>
          </w:p>
        </w:tc>
        <w:tc>
          <w:tcPr>
            <w:tcW w:w="905" w:type="dxa"/>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708" w:type="dxa"/>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1418" w:type="dxa"/>
            <w:gridSpan w:val="2"/>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607" w:type="dxa"/>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23" w:type="dxa"/>
            <w:gridSpan w:val="3"/>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New South Wales</w:t>
            </w:r>
          </w:p>
        </w:tc>
        <w:tc>
          <w:tcPr>
            <w:tcW w:w="905" w:type="dxa"/>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Bankstown</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44.6</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15.2</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8.8</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14.4</w:t>
            </w:r>
          </w:p>
        </w:tc>
        <w:tc>
          <w:tcPr>
            <w:tcW w:w="629"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Shellharbour</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28.5</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15.3</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3.7</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18.8</w:t>
            </w:r>
          </w:p>
        </w:tc>
        <w:tc>
          <w:tcPr>
            <w:tcW w:w="629"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Wyong</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31.0</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28.8</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-5.2</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9.1</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Queensland</w:t>
            </w:r>
          </w:p>
        </w:tc>
        <w:tc>
          <w:tcPr>
            <w:tcW w:w="905"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Logan</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32.8</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15.6</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-4.7</w:t>
            </w:r>
          </w:p>
        </w:tc>
        <w:tc>
          <w:tcPr>
            <w:tcW w:w="784"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14.8</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Rockhampton</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20.8</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9.9</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0.4</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9.2</w:t>
            </w:r>
          </w:p>
        </w:tc>
        <w:tc>
          <w:tcPr>
            <w:tcW w:w="629"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South Australia</w:t>
            </w:r>
          </w:p>
        </w:tc>
        <w:tc>
          <w:tcPr>
            <w:tcW w:w="905" w:type="dxa"/>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proofErr w:type="spellStart"/>
            <w:r w:rsidRPr="00C113A2">
              <w:rPr>
                <w:rFonts w:ascii="Calibri" w:hAnsi="Calibri" w:cs="Calibri"/>
                <w:color w:val="000000"/>
                <w:sz w:val="22"/>
                <w:szCs w:val="22"/>
              </w:rPr>
              <w:t>Playford</w:t>
            </w:r>
            <w:proofErr w:type="spellEnd"/>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41.6</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3.3</w:t>
            </w: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6.0</w:t>
            </w: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Victoria</w:t>
            </w:r>
          </w:p>
        </w:tc>
        <w:tc>
          <w:tcPr>
            <w:tcW w:w="905" w:type="dxa"/>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Greater Shepparton</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39.8</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17.1</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-5.6</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27.0</w:t>
            </w:r>
          </w:p>
        </w:tc>
        <w:tc>
          <w:tcPr>
            <w:tcW w:w="629"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Hume</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13.7</w:t>
            </w:r>
          </w:p>
        </w:tc>
        <w:tc>
          <w:tcPr>
            <w:tcW w:w="993"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6.4</w:t>
            </w:r>
          </w:p>
        </w:tc>
        <w:tc>
          <w:tcPr>
            <w:tcW w:w="992"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4.7</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18.6</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Tasmania</w:t>
            </w:r>
          </w:p>
        </w:tc>
        <w:tc>
          <w:tcPr>
            <w:tcW w:w="905"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Burnie</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54.3</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14.6</w:t>
            </w:r>
          </w:p>
        </w:tc>
        <w:tc>
          <w:tcPr>
            <w:tcW w:w="992"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4.1</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24.5</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Western Australia</w:t>
            </w:r>
          </w:p>
        </w:tc>
        <w:tc>
          <w:tcPr>
            <w:tcW w:w="905"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Kwinana</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43.7</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15.8</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1.5</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8.5</w:t>
            </w:r>
          </w:p>
        </w:tc>
        <w:tc>
          <w:tcPr>
            <w:tcW w:w="629"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Aggregate effects</w:t>
            </w:r>
          </w:p>
        </w:tc>
        <w:tc>
          <w:tcPr>
            <w:tcW w:w="905"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200" w:firstLine="440"/>
              <w:jc w:val="both"/>
              <w:rPr>
                <w:rFonts w:ascii="Calibri" w:hAnsi="Calibri" w:cs="Calibri"/>
                <w:color w:val="000000"/>
                <w:sz w:val="22"/>
                <w:szCs w:val="22"/>
              </w:rPr>
            </w:pPr>
            <w:r w:rsidRPr="00C113A2">
              <w:rPr>
                <w:rFonts w:ascii="Calibri" w:hAnsi="Calibri" w:cs="Calibri"/>
                <w:color w:val="000000"/>
                <w:sz w:val="22"/>
                <w:szCs w:val="22"/>
              </w:rPr>
              <w:t>All Australia</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31.8</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14.9</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11.0</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943" w:type="dxa"/>
            <w:gridSpan w:val="2"/>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Demographic subgroups</w:t>
            </w: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Age</w:t>
            </w:r>
          </w:p>
        </w:tc>
        <w:tc>
          <w:tcPr>
            <w:tcW w:w="905" w:type="dxa"/>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3"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92"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5E72A6"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629"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200" w:firstLine="440"/>
              <w:rPr>
                <w:rFonts w:ascii="Calibri" w:hAnsi="Calibri" w:cs="Calibri"/>
                <w:color w:val="000000"/>
                <w:sz w:val="22"/>
                <w:szCs w:val="22"/>
              </w:rPr>
            </w:pPr>
            <w:r w:rsidRPr="00C113A2">
              <w:rPr>
                <w:rFonts w:ascii="Calibri" w:hAnsi="Calibri" w:cs="Calibri"/>
                <w:color w:val="000000"/>
                <w:sz w:val="22"/>
                <w:szCs w:val="22"/>
              </w:rPr>
              <w:t>19</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34.8</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12.7</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-2.0</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8.8</w:t>
            </w:r>
          </w:p>
        </w:tc>
        <w:tc>
          <w:tcPr>
            <w:tcW w:w="629"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200" w:firstLine="440"/>
              <w:rPr>
                <w:rFonts w:ascii="Calibri" w:hAnsi="Calibri" w:cs="Calibri"/>
                <w:color w:val="000000"/>
                <w:sz w:val="22"/>
                <w:szCs w:val="22"/>
              </w:rPr>
            </w:pPr>
            <w:r w:rsidRPr="00C113A2">
              <w:rPr>
                <w:rFonts w:ascii="Calibri" w:hAnsi="Calibri" w:cs="Calibri"/>
                <w:color w:val="000000"/>
                <w:sz w:val="22"/>
                <w:szCs w:val="22"/>
              </w:rPr>
              <w:t>18</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29.0</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13.2</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2.0</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18.9</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200" w:firstLine="440"/>
              <w:rPr>
                <w:rFonts w:ascii="Calibri" w:hAnsi="Calibri" w:cs="Calibri"/>
                <w:color w:val="000000"/>
                <w:sz w:val="22"/>
                <w:szCs w:val="22"/>
              </w:rPr>
            </w:pPr>
            <w:r w:rsidRPr="00C113A2">
              <w:rPr>
                <w:rFonts w:ascii="Calibri" w:hAnsi="Calibri" w:cs="Calibri"/>
                <w:color w:val="000000"/>
                <w:sz w:val="22"/>
                <w:szCs w:val="22"/>
              </w:rPr>
              <w:t>17</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32.6</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14.0</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-4.4</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13.8</w:t>
            </w:r>
          </w:p>
        </w:tc>
        <w:tc>
          <w:tcPr>
            <w:tcW w:w="629"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200" w:firstLine="440"/>
              <w:rPr>
                <w:rFonts w:ascii="Calibri" w:hAnsi="Calibri" w:cs="Calibri"/>
                <w:color w:val="000000"/>
                <w:sz w:val="22"/>
                <w:szCs w:val="22"/>
              </w:rPr>
            </w:pPr>
            <w:r w:rsidRPr="00C113A2">
              <w:rPr>
                <w:rFonts w:ascii="Calibri" w:hAnsi="Calibri" w:cs="Calibri"/>
                <w:color w:val="000000"/>
                <w:sz w:val="22"/>
                <w:szCs w:val="22"/>
              </w:rPr>
              <w:t>16</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38.3</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36.6</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-11.7</w:t>
            </w:r>
          </w:p>
        </w:tc>
        <w:tc>
          <w:tcPr>
            <w:tcW w:w="784"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12.5</w:t>
            </w:r>
          </w:p>
        </w:tc>
        <w:tc>
          <w:tcPr>
            <w:tcW w:w="629" w:type="dxa"/>
            <w:gridSpan w:val="2"/>
            <w:noWrap/>
            <w:hideMark/>
          </w:tcPr>
          <w:p w:rsidR="005E72A6" w:rsidRPr="00C113A2" w:rsidRDefault="005E72A6"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200" w:firstLine="440"/>
              <w:rPr>
                <w:rFonts w:ascii="Calibri" w:hAnsi="Calibri" w:cs="Calibri"/>
                <w:color w:val="000000"/>
                <w:sz w:val="22"/>
                <w:szCs w:val="22"/>
              </w:rPr>
            </w:pPr>
            <w:r w:rsidRPr="00C113A2">
              <w:rPr>
                <w:rFonts w:ascii="Calibri" w:hAnsi="Calibri" w:cs="Calibri"/>
                <w:color w:val="000000"/>
                <w:sz w:val="22"/>
                <w:szCs w:val="22"/>
              </w:rPr>
              <w:t>15</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-7.9</w:t>
            </w:r>
          </w:p>
        </w:tc>
        <w:tc>
          <w:tcPr>
            <w:tcW w:w="993"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92"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11.6</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-9.7</w:t>
            </w: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 xml:space="preserve">Indigenous </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19.2</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10.1</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4.5</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12.6</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Non-indigenous</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34.7</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15.1</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w:t>
            </w:r>
          </w:p>
        </w:tc>
        <w:tc>
          <w:tcPr>
            <w:tcW w:w="784"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12.2</w:t>
            </w:r>
          </w:p>
        </w:tc>
        <w:tc>
          <w:tcPr>
            <w:tcW w:w="629"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Born in Australia</w:t>
            </w:r>
          </w:p>
        </w:tc>
        <w:tc>
          <w:tcPr>
            <w:tcW w:w="905"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32.8</w:t>
            </w:r>
          </w:p>
        </w:tc>
        <w:tc>
          <w:tcPr>
            <w:tcW w:w="993"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14.2</w:t>
            </w:r>
          </w:p>
        </w:tc>
        <w:tc>
          <w:tcPr>
            <w:tcW w:w="992" w:type="dxa"/>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tabs>
                <w:tab w:val="right" w:pos="750"/>
              </w:tabs>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ab/>
              <w:t>-1.3</w:t>
            </w:r>
          </w:p>
        </w:tc>
        <w:tc>
          <w:tcPr>
            <w:tcW w:w="784" w:type="dxa"/>
            <w:noWrap/>
            <w:hideMark/>
          </w:tcPr>
          <w:p w:rsidR="005E72A6" w:rsidRPr="00C113A2" w:rsidRDefault="005E72A6"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13.5</w:t>
            </w:r>
          </w:p>
        </w:tc>
        <w:tc>
          <w:tcPr>
            <w:tcW w:w="629" w:type="dxa"/>
            <w:gridSpan w:val="2"/>
            <w:noWrap/>
            <w:hideMark/>
          </w:tcPr>
          <w:p w:rsidR="005E72A6" w:rsidRPr="00C113A2" w:rsidRDefault="0083378C" w:rsidP="005E72A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2038" w:type="dxa"/>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Born overseas</w:t>
            </w:r>
          </w:p>
        </w:tc>
        <w:tc>
          <w:tcPr>
            <w:tcW w:w="905"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25.4</w:t>
            </w:r>
          </w:p>
        </w:tc>
        <w:tc>
          <w:tcPr>
            <w:tcW w:w="993"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1134" w:type="dxa"/>
            <w:gridSpan w:val="2"/>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16.0</w:t>
            </w:r>
          </w:p>
        </w:tc>
        <w:tc>
          <w:tcPr>
            <w:tcW w:w="992" w:type="dxa"/>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966" w:type="dxa"/>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-2.3</w:t>
            </w:r>
          </w:p>
        </w:tc>
        <w:tc>
          <w:tcPr>
            <w:tcW w:w="784" w:type="dxa"/>
            <w:noWrap/>
            <w:hideMark/>
          </w:tcPr>
          <w:p w:rsidR="005E72A6" w:rsidRPr="00C113A2" w:rsidRDefault="005E72A6"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801" w:type="dxa"/>
            <w:gridSpan w:val="2"/>
            <w:noWrap/>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0.3</w:t>
            </w:r>
          </w:p>
        </w:tc>
        <w:tc>
          <w:tcPr>
            <w:tcW w:w="629" w:type="dxa"/>
            <w:gridSpan w:val="2"/>
            <w:noWrap/>
            <w:hideMark/>
          </w:tcPr>
          <w:p w:rsidR="005E72A6" w:rsidRPr="00C113A2" w:rsidRDefault="005E72A6"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5E55D8" w:rsidTr="005E55D8">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771" w:type="dxa"/>
            <w:gridSpan w:val="11"/>
            <w:noWrap/>
            <w:hideMark/>
          </w:tcPr>
          <w:p w:rsidR="005E72A6" w:rsidRPr="00C113A2" w:rsidRDefault="0083378C" w:rsidP="005E72A6">
            <w:pPr>
              <w:rPr>
                <w:rFonts w:ascii="Calibri" w:hAnsi="Calibri" w:cs="Calibri"/>
                <w:color w:val="000000"/>
                <w:sz w:val="16"/>
                <w:szCs w:val="16"/>
              </w:rPr>
            </w:pPr>
            <w:r w:rsidRPr="00C113A2">
              <w:rPr>
                <w:rFonts w:ascii="Calibri" w:hAnsi="Calibri" w:cs="Calibri"/>
                <w:color w:val="000000"/>
                <w:sz w:val="16"/>
                <w:szCs w:val="16"/>
              </w:rPr>
              <w:t xml:space="preserve">1. The parameter estimates are expressed as percentage point differences between parents in trial and non-trial sites. </w:t>
            </w:r>
          </w:p>
          <w:p w:rsidR="005E72A6" w:rsidRPr="00C113A2" w:rsidRDefault="0083378C" w:rsidP="005E72A6">
            <w:pPr>
              <w:rPr>
                <w:rFonts w:ascii="Calibri" w:hAnsi="Calibri" w:cs="Calibri"/>
                <w:color w:val="000000"/>
                <w:sz w:val="16"/>
                <w:szCs w:val="16"/>
              </w:rPr>
            </w:pPr>
            <w:r w:rsidRPr="00C113A2">
              <w:rPr>
                <w:rFonts w:ascii="Calibri" w:hAnsi="Calibri" w:cs="Calibri"/>
                <w:color w:val="000000"/>
                <w:sz w:val="16"/>
                <w:szCs w:val="16"/>
              </w:rPr>
              <w:t xml:space="preserve">The estimates have been rounded to one decimal place.  </w:t>
            </w:r>
          </w:p>
          <w:p w:rsidR="005E72A6" w:rsidRPr="00C113A2" w:rsidRDefault="0083378C" w:rsidP="005E72A6">
            <w:pPr>
              <w:rPr>
                <w:rFonts w:ascii="Calibri" w:hAnsi="Calibri" w:cs="Calibri"/>
                <w:color w:val="000000"/>
                <w:sz w:val="16"/>
                <w:szCs w:val="16"/>
              </w:rPr>
            </w:pPr>
            <w:r w:rsidRPr="00C113A2">
              <w:rPr>
                <w:rFonts w:ascii="Calibri" w:hAnsi="Calibri" w:cs="Calibri"/>
                <w:color w:val="000000"/>
                <w:sz w:val="16"/>
                <w:szCs w:val="16"/>
              </w:rPr>
              <w:t>2. *** Statistically significant at 1 percent level; ** Statistically significant at 5 percent level; * Statistically significant at 10 percent level.</w:t>
            </w:r>
          </w:p>
        </w:tc>
        <w:tc>
          <w:tcPr>
            <w:tcW w:w="471" w:type="dxa"/>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bl>
    <w:p w:rsidR="005E72A6" w:rsidRPr="00C113A2" w:rsidRDefault="0083378C" w:rsidP="005E72A6">
      <w:pPr>
        <w:spacing w:after="200" w:line="276" w:lineRule="auto"/>
        <w:rPr>
          <w:rFonts w:ascii="Calibri" w:eastAsia="MS Mincho" w:hAnsi="Calibri" w:cs="Calibri"/>
          <w:sz w:val="22"/>
          <w:szCs w:val="22"/>
          <w:lang w:eastAsia="en-US"/>
        </w:rPr>
      </w:pPr>
      <w:r w:rsidRPr="00C113A2">
        <w:rPr>
          <w:rFonts w:ascii="Calibri" w:eastAsia="MS Mincho" w:hAnsi="Calibri" w:cs="Calibri"/>
          <w:sz w:val="22"/>
          <w:szCs w:val="22"/>
          <w:lang w:eastAsia="en-US"/>
        </w:rPr>
        <w:br w:type="page"/>
      </w:r>
    </w:p>
    <w:p w:rsidR="005E72A6" w:rsidRPr="00215C59" w:rsidRDefault="0083378C" w:rsidP="00ED6D57">
      <w:pPr>
        <w:pStyle w:val="Heading2"/>
      </w:pPr>
      <w:bookmarkStart w:id="31" w:name="_Toc256000017"/>
      <w:bookmarkStart w:id="32" w:name="_Toc256000008"/>
      <w:bookmarkStart w:id="33" w:name="_Toc359425283"/>
      <w:bookmarkStart w:id="34" w:name="_Toc495398288"/>
      <w:r w:rsidRPr="00215C59">
        <w:lastRenderedPageBreak/>
        <w:t>SJF Findings</w:t>
      </w:r>
      <w:bookmarkEnd w:id="31"/>
      <w:bookmarkEnd w:id="32"/>
      <w:bookmarkEnd w:id="33"/>
      <w:bookmarkEnd w:id="34"/>
    </w:p>
    <w:p w:rsidR="005E72A6" w:rsidRPr="00C113A2" w:rsidRDefault="0083378C" w:rsidP="00ED6D57">
      <w:pPr>
        <w:spacing w:before="240" w:after="240" w:line="276" w:lineRule="auto"/>
        <w:ind w:left="426"/>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Results of the impact analysis for SJF are summarised in </w:t>
      </w:r>
      <w:r w:rsidRPr="00C113A2">
        <w:rPr>
          <w:rFonts w:ascii="Calibri" w:eastAsia="MS Mincho" w:hAnsi="Calibri" w:cs="Calibri"/>
          <w:b/>
          <w:sz w:val="22"/>
          <w:szCs w:val="22"/>
          <w:lang w:eastAsia="en-US"/>
        </w:rPr>
        <w:t xml:space="preserve">Table 4. </w:t>
      </w:r>
      <w:r w:rsidRPr="00C113A2">
        <w:rPr>
          <w:rFonts w:ascii="Calibri" w:eastAsia="MS Mincho" w:hAnsi="Calibri" w:cs="Calibri"/>
          <w:sz w:val="22"/>
          <w:szCs w:val="22"/>
          <w:lang w:eastAsia="en-US"/>
        </w:rPr>
        <w:t>Trial participants were found to have a three percentage point higher chance of engaging with work, study, or child care use compared to the jobless parents in the comparison group.</w:t>
      </w:r>
    </w:p>
    <w:p w:rsidR="005E72A6" w:rsidRPr="00C113A2" w:rsidRDefault="0083378C" w:rsidP="00A92E9B">
      <w:pPr>
        <w:spacing w:before="480" w:after="200" w:line="276" w:lineRule="auto"/>
        <w:ind w:left="426" w:right="-188"/>
        <w:rPr>
          <w:rFonts w:ascii="Calibri" w:eastAsia="MS Mincho" w:hAnsi="Calibri" w:cs="Calibri"/>
          <w:sz w:val="22"/>
          <w:szCs w:val="22"/>
          <w:lang w:eastAsia="en-US"/>
        </w:rPr>
      </w:pPr>
      <w:r w:rsidRPr="00C113A2">
        <w:rPr>
          <w:rFonts w:ascii="Calibri" w:eastAsia="MS Mincho" w:hAnsi="Calibri" w:cs="Calibri"/>
          <w:sz w:val="22"/>
          <w:szCs w:val="22"/>
          <w:lang w:eastAsia="en-US"/>
        </w:rPr>
        <w:t>Compared to the comparison group of jobless parents, participating parents in the ten trial sites had a 2.3 percentage point higher chance of engaging in education. Across all trial sites, trial participants had a 2.4 percentage point higher chance of using child care compared to comparison jobless parents.</w:t>
      </w:r>
    </w:p>
    <w:p w:rsidR="005E72A6" w:rsidRPr="00C113A2" w:rsidRDefault="0083378C" w:rsidP="005E72A6">
      <w:pPr>
        <w:spacing w:after="200" w:line="276" w:lineRule="auto"/>
        <w:ind w:left="426" w:right="-188"/>
        <w:rPr>
          <w:rFonts w:ascii="Calibri" w:eastAsia="MS Mincho" w:hAnsi="Calibri" w:cs="Calibri"/>
          <w:sz w:val="22"/>
          <w:szCs w:val="22"/>
          <w:lang w:eastAsia="en-US"/>
        </w:rPr>
      </w:pPr>
      <w:r w:rsidRPr="00C113A2">
        <w:rPr>
          <w:rFonts w:ascii="Calibri" w:eastAsia="MS Mincho" w:hAnsi="Calibri" w:cs="Calibri"/>
          <w:sz w:val="22"/>
          <w:szCs w:val="22"/>
          <w:lang w:eastAsia="en-US"/>
        </w:rPr>
        <w:t>In each trial site, the overall impact on engagement with work, study or child care related activities was found to be positive and higher compared to comparison jobless parents. The impacts ranged from 2.6 to 3.2 percentage point higher chance of engaging in these activities.</w:t>
      </w:r>
    </w:p>
    <w:p w:rsidR="005E72A6" w:rsidRPr="00C113A2" w:rsidRDefault="0083378C" w:rsidP="005E72A6">
      <w:pPr>
        <w:spacing w:line="276" w:lineRule="auto"/>
        <w:rPr>
          <w:rFonts w:ascii="Calibri" w:eastAsia="MS Mincho" w:hAnsi="Calibri"/>
          <w:b/>
          <w:sz w:val="22"/>
          <w:szCs w:val="22"/>
          <w:lang w:eastAsia="en-US"/>
        </w:rPr>
      </w:pPr>
      <w:r w:rsidRPr="00C113A2">
        <w:rPr>
          <w:rFonts w:ascii="Calibri" w:eastAsia="MS Mincho" w:hAnsi="Calibri"/>
          <w:b/>
          <w:sz w:val="22"/>
          <w:szCs w:val="22"/>
          <w:lang w:eastAsia="en-US"/>
        </w:rPr>
        <w:t xml:space="preserve">Table 4 Impact analysis of SJF </w:t>
      </w:r>
    </w:p>
    <w:tbl>
      <w:tblPr>
        <w:tblStyle w:val="MediumShading1-Accent11"/>
        <w:tblW w:w="0" w:type="auto"/>
        <w:tblLook w:val="04A0" w:firstRow="1" w:lastRow="0" w:firstColumn="1" w:lastColumn="0" w:noHBand="0" w:noVBand="1"/>
      </w:tblPr>
      <w:tblGrid>
        <w:gridCol w:w="2288"/>
        <w:gridCol w:w="670"/>
        <w:gridCol w:w="732"/>
        <w:gridCol w:w="1051"/>
        <w:gridCol w:w="1021"/>
        <w:gridCol w:w="897"/>
        <w:gridCol w:w="980"/>
        <w:gridCol w:w="654"/>
        <w:gridCol w:w="713"/>
      </w:tblGrid>
      <w:tr w:rsidR="005E55D8" w:rsidTr="00D63BA6">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0" w:type="auto"/>
            <w:gridSpan w:val="9"/>
            <w:noWrap/>
            <w:hideMark/>
          </w:tcPr>
          <w:p w:rsidR="005E72A6" w:rsidRPr="00C113A2" w:rsidRDefault="0083378C" w:rsidP="005E72A6">
            <w:pPr>
              <w:jc w:val="center"/>
              <w:rPr>
                <w:rFonts w:ascii="Calibri" w:hAnsi="Calibri" w:cs="Calibri"/>
                <w:color w:val="000000"/>
                <w:sz w:val="22"/>
                <w:szCs w:val="22"/>
              </w:rPr>
            </w:pPr>
            <w:r w:rsidRPr="00C113A2">
              <w:rPr>
                <w:rFonts w:ascii="Calibri" w:hAnsi="Calibri" w:cs="Calibri"/>
                <w:color w:val="FFFFFF"/>
                <w:sz w:val="22"/>
                <w:szCs w:val="22"/>
              </w:rPr>
              <w:t>2013 SJF impact estimates (percentage point)</w:t>
            </w:r>
            <w:r w:rsidRPr="00C113A2">
              <w:rPr>
                <w:rFonts w:ascii="Calibri" w:hAnsi="Calibri" w:cs="Calibri"/>
                <w:color w:val="FFFFFF"/>
                <w:sz w:val="22"/>
                <w:szCs w:val="22"/>
                <w:vertAlign w:val="superscript"/>
              </w:rPr>
              <w:t>1,2</w:t>
            </w:r>
          </w:p>
        </w:tc>
      </w:tr>
      <w:tr w:rsidR="005E55D8" w:rsidTr="005E55D8">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0" w:type="auto"/>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 </w:t>
            </w:r>
          </w:p>
        </w:tc>
        <w:tc>
          <w:tcPr>
            <w:tcW w:w="0" w:type="auto"/>
            <w:gridSpan w:val="2"/>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 xml:space="preserve">Overall impact </w:t>
            </w:r>
          </w:p>
        </w:tc>
        <w:tc>
          <w:tcPr>
            <w:tcW w:w="0" w:type="auto"/>
            <w:gridSpan w:val="2"/>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Employment engagement</w:t>
            </w:r>
          </w:p>
        </w:tc>
        <w:tc>
          <w:tcPr>
            <w:tcW w:w="0" w:type="auto"/>
            <w:gridSpan w:val="2"/>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Participation in study</w:t>
            </w:r>
          </w:p>
        </w:tc>
        <w:tc>
          <w:tcPr>
            <w:tcW w:w="0" w:type="auto"/>
            <w:gridSpan w:val="2"/>
            <w:hideMark/>
          </w:tcPr>
          <w:p w:rsidR="005E72A6" w:rsidRPr="00C113A2" w:rsidRDefault="0083378C" w:rsidP="005E72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C113A2">
              <w:rPr>
                <w:rFonts w:ascii="Calibri" w:hAnsi="Calibri" w:cs="Calibri"/>
                <w:b/>
                <w:bCs/>
                <w:color w:val="000000"/>
                <w:sz w:val="22"/>
                <w:szCs w:val="22"/>
              </w:rPr>
              <w:t>Child care use</w:t>
            </w:r>
          </w:p>
        </w:tc>
      </w:tr>
      <w:tr w:rsidR="005E55D8" w:rsidTr="005E55D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Site effects</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New South Wales</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Bankstown</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2.0</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Shellharbour</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3.2</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2.6</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2.5</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Wyong</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2.5</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Queensland</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Logan</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2.5</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2.6</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Rockhampton</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3.2</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South Australia</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proofErr w:type="spellStart"/>
            <w:r w:rsidRPr="00C113A2">
              <w:rPr>
                <w:rFonts w:ascii="Calibri" w:hAnsi="Calibri" w:cs="Calibri"/>
                <w:color w:val="000000"/>
                <w:sz w:val="22"/>
                <w:szCs w:val="22"/>
              </w:rPr>
              <w:t>Playford</w:t>
            </w:r>
            <w:proofErr w:type="spellEnd"/>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2.8</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2.2</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Victoria</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Greater Shepparton</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2.0</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2.7</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Hume</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3.0</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2.5</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Tasmania</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Burnie</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2.2</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Western Australia</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Kwinana</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3.3</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2.9</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2.8</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22"/>
                <w:szCs w:val="22"/>
              </w:rPr>
              <w:t>Aggregate effects</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c>
          <w:tcPr>
            <w:tcW w:w="0" w:type="auto"/>
            <w:noWrap/>
            <w:hideMark/>
          </w:tcPr>
          <w:p w:rsidR="005E72A6" w:rsidRPr="00C113A2" w:rsidRDefault="0083378C" w:rsidP="005E72A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 </w:t>
            </w:r>
          </w:p>
        </w:tc>
      </w:tr>
      <w:tr w:rsidR="005E55D8" w:rsidTr="005E55D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5E72A6" w:rsidRPr="00C113A2" w:rsidRDefault="0083378C" w:rsidP="0083378C">
            <w:pPr>
              <w:ind w:firstLineChars="100" w:firstLine="220"/>
              <w:rPr>
                <w:rFonts w:ascii="Calibri" w:hAnsi="Calibri" w:cs="Calibri"/>
                <w:color w:val="000000"/>
                <w:sz w:val="22"/>
                <w:szCs w:val="22"/>
              </w:rPr>
            </w:pPr>
            <w:r w:rsidRPr="00C113A2">
              <w:rPr>
                <w:rFonts w:ascii="Calibri" w:hAnsi="Calibri" w:cs="Calibri"/>
                <w:color w:val="000000"/>
                <w:sz w:val="22"/>
                <w:szCs w:val="22"/>
              </w:rPr>
              <w:t>All Australia</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3.0</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-0.1</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2.3</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c>
          <w:tcPr>
            <w:tcW w:w="0" w:type="auto"/>
            <w:noWrap/>
            <w:hideMark/>
          </w:tcPr>
          <w:p w:rsidR="005E72A6" w:rsidRPr="00C113A2" w:rsidRDefault="0083378C" w:rsidP="005E72A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2.4</w:t>
            </w:r>
          </w:p>
        </w:tc>
        <w:tc>
          <w:tcPr>
            <w:tcW w:w="0" w:type="auto"/>
            <w:noWrap/>
            <w:hideMark/>
          </w:tcPr>
          <w:p w:rsidR="005E72A6" w:rsidRPr="00C113A2" w:rsidRDefault="0083378C" w:rsidP="005E72A6">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C113A2">
              <w:rPr>
                <w:rFonts w:ascii="Calibri" w:hAnsi="Calibri" w:cs="Calibri"/>
                <w:color w:val="000000"/>
                <w:sz w:val="22"/>
                <w:szCs w:val="22"/>
              </w:rPr>
              <w:t>***</w:t>
            </w:r>
          </w:p>
        </w:tc>
      </w:tr>
      <w:tr w:rsidR="005E55D8" w:rsidTr="005E55D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gridSpan w:val="9"/>
            <w:noWrap/>
            <w:hideMark/>
          </w:tcPr>
          <w:p w:rsidR="005E72A6" w:rsidRPr="00C113A2" w:rsidRDefault="0083378C" w:rsidP="005E72A6">
            <w:pPr>
              <w:rPr>
                <w:rFonts w:ascii="Calibri" w:hAnsi="Calibri" w:cs="Calibri"/>
                <w:color w:val="000000"/>
                <w:sz w:val="16"/>
                <w:szCs w:val="16"/>
              </w:rPr>
            </w:pPr>
            <w:r w:rsidRPr="00C113A2">
              <w:rPr>
                <w:rFonts w:ascii="Calibri" w:hAnsi="Calibri" w:cs="Calibri"/>
                <w:color w:val="000000"/>
                <w:sz w:val="16"/>
                <w:szCs w:val="16"/>
              </w:rPr>
              <w:t xml:space="preserve">1. The parameter estimates are expressed as percentage point differences between parents in trial and non-trial sites. The estimates have been rounded to one decimal place.  </w:t>
            </w:r>
          </w:p>
          <w:p w:rsidR="005E72A6" w:rsidRPr="00C113A2" w:rsidRDefault="0083378C" w:rsidP="005E72A6">
            <w:pPr>
              <w:rPr>
                <w:rFonts w:ascii="Calibri" w:hAnsi="Calibri" w:cs="Calibri"/>
                <w:color w:val="000000"/>
                <w:sz w:val="22"/>
                <w:szCs w:val="22"/>
              </w:rPr>
            </w:pPr>
            <w:r w:rsidRPr="00C113A2">
              <w:rPr>
                <w:rFonts w:ascii="Calibri" w:hAnsi="Calibri" w:cs="Calibri"/>
                <w:color w:val="000000"/>
                <w:sz w:val="16"/>
                <w:szCs w:val="16"/>
              </w:rPr>
              <w:t>2. *** Statistically significant at 1 percent level; ** Statistically significant at 5 percent level; * Statistically significant at 10 percent level.</w:t>
            </w:r>
          </w:p>
        </w:tc>
      </w:tr>
    </w:tbl>
    <w:p w:rsidR="005E72A6" w:rsidRPr="00C113A2" w:rsidRDefault="005E72A6" w:rsidP="005E72A6">
      <w:pPr>
        <w:spacing w:after="200" w:line="276" w:lineRule="auto"/>
        <w:ind w:right="-188"/>
        <w:rPr>
          <w:rFonts w:ascii="Calibri" w:eastAsia="MS Mincho" w:hAnsi="Calibri" w:cs="Calibri"/>
          <w:sz w:val="22"/>
          <w:szCs w:val="22"/>
          <w:lang w:eastAsia="en-US"/>
        </w:rPr>
      </w:pPr>
    </w:p>
    <w:p w:rsidR="005E72A6" w:rsidRPr="00C113A2" w:rsidRDefault="0083378C" w:rsidP="005E72A6">
      <w:pPr>
        <w:spacing w:after="200" w:line="276" w:lineRule="auto"/>
        <w:rPr>
          <w:rFonts w:ascii="Calibri" w:eastAsia="MS Mincho" w:hAnsi="Calibri" w:cs="Calibri"/>
          <w:sz w:val="22"/>
          <w:szCs w:val="22"/>
          <w:lang w:eastAsia="en-US"/>
        </w:rPr>
      </w:pPr>
      <w:r w:rsidRPr="00C113A2">
        <w:rPr>
          <w:rFonts w:ascii="Calibri" w:eastAsia="MS Mincho" w:hAnsi="Calibri" w:cs="Calibri"/>
          <w:sz w:val="22"/>
          <w:szCs w:val="22"/>
          <w:lang w:eastAsia="en-US"/>
        </w:rPr>
        <w:br w:type="page"/>
      </w:r>
    </w:p>
    <w:p w:rsidR="005E72A6" w:rsidRPr="00C113A2" w:rsidRDefault="0083378C" w:rsidP="005E72A6">
      <w:pPr>
        <w:spacing w:after="200" w:line="276" w:lineRule="auto"/>
        <w:ind w:left="426" w:right="-188"/>
        <w:rPr>
          <w:rFonts w:ascii="Calibri" w:eastAsia="MS Mincho" w:hAnsi="Calibri" w:cs="Calibri"/>
          <w:sz w:val="22"/>
          <w:szCs w:val="22"/>
          <w:lang w:eastAsia="en-US"/>
        </w:rPr>
      </w:pPr>
      <w:r w:rsidRPr="00C113A2">
        <w:rPr>
          <w:rFonts w:ascii="Calibri" w:eastAsia="MS Mincho" w:hAnsi="Calibri" w:cs="Calibri"/>
          <w:sz w:val="22"/>
          <w:szCs w:val="22"/>
          <w:lang w:eastAsia="en-US"/>
        </w:rPr>
        <w:lastRenderedPageBreak/>
        <w:t xml:space="preserve">Being less than 20, previous attainment of higher than year 12 education, having an older child and having fewer children increased the chance of achieving a study outcome. </w:t>
      </w:r>
    </w:p>
    <w:p w:rsidR="00415547" w:rsidRDefault="00415547" w:rsidP="00A92E9B">
      <w:pPr>
        <w:spacing w:before="240" w:after="240" w:line="276" w:lineRule="auto"/>
        <w:ind w:left="425"/>
        <w:rPr>
          <w:rFonts w:ascii="Calibri" w:eastAsia="MS Mincho" w:hAnsi="Calibri" w:cs="Calibri"/>
          <w:sz w:val="22"/>
          <w:szCs w:val="22"/>
          <w:lang w:eastAsia="en-US"/>
        </w:rPr>
      </w:pPr>
      <w:r>
        <w:rPr>
          <w:rFonts w:ascii="Calibri" w:eastAsia="MS Mincho" w:hAnsi="Calibri" w:cs="Calibri"/>
          <w:sz w:val="22"/>
          <w:szCs w:val="22"/>
          <w:lang w:eastAsia="en-US"/>
        </w:rPr>
        <w:t>The</w:t>
      </w:r>
      <w:r w:rsidRPr="00C113A2">
        <w:rPr>
          <w:rFonts w:ascii="Calibri" w:eastAsia="MS Mincho" w:hAnsi="Calibri" w:cs="Calibri"/>
          <w:sz w:val="22"/>
          <w:szCs w:val="22"/>
          <w:lang w:eastAsia="en-US"/>
        </w:rPr>
        <w:t xml:space="preserve"> </w:t>
      </w:r>
      <w:r w:rsidR="0083378C" w:rsidRPr="00C113A2">
        <w:rPr>
          <w:rFonts w:ascii="Calibri" w:eastAsia="MS Mincho" w:hAnsi="Calibri" w:cs="Calibri"/>
          <w:sz w:val="22"/>
          <w:szCs w:val="22"/>
          <w:lang w:eastAsia="en-US"/>
        </w:rPr>
        <w:t xml:space="preserve">SJF had positive impacts on participant engaging in study and child care usage, </w:t>
      </w:r>
      <w:r>
        <w:rPr>
          <w:rFonts w:ascii="Calibri" w:eastAsia="MS Mincho" w:hAnsi="Calibri" w:cs="Calibri"/>
          <w:sz w:val="22"/>
          <w:szCs w:val="22"/>
          <w:lang w:eastAsia="en-US"/>
        </w:rPr>
        <w:t xml:space="preserve">however </w:t>
      </w:r>
      <w:r w:rsidR="0083378C" w:rsidRPr="00C113A2">
        <w:rPr>
          <w:rFonts w:ascii="Calibri" w:eastAsia="MS Mincho" w:hAnsi="Calibri" w:cs="Calibri"/>
          <w:sz w:val="22"/>
          <w:szCs w:val="22"/>
          <w:lang w:eastAsia="en-US"/>
        </w:rPr>
        <w:t xml:space="preserve">the magnitudes were much smaller in comparison with those of HYP participants. </w:t>
      </w:r>
      <w:r>
        <w:rPr>
          <w:rFonts w:ascii="Calibri" w:eastAsia="MS Mincho" w:hAnsi="Calibri" w:cs="Calibri"/>
          <w:sz w:val="22"/>
          <w:szCs w:val="22"/>
          <w:lang w:eastAsia="en-US"/>
        </w:rPr>
        <w:t>A number of differences between the two trials may explain this, including:</w:t>
      </w:r>
    </w:p>
    <w:p w:rsidR="00415547" w:rsidRPr="00AE571E" w:rsidRDefault="00415547" w:rsidP="00A92E9B">
      <w:pPr>
        <w:numPr>
          <w:ilvl w:val="0"/>
          <w:numId w:val="23"/>
        </w:numPr>
        <w:spacing w:after="200" w:line="276" w:lineRule="auto"/>
        <w:contextualSpacing/>
        <w:rPr>
          <w:rFonts w:ascii="Calibri" w:eastAsia="MS Mincho" w:hAnsi="Calibri" w:cs="Calibri"/>
          <w:sz w:val="22"/>
          <w:szCs w:val="22"/>
          <w:lang w:eastAsia="en-US"/>
        </w:rPr>
      </w:pPr>
      <w:r>
        <w:rPr>
          <w:rFonts w:ascii="Calibri" w:eastAsia="MS Mincho" w:hAnsi="Calibri" w:cs="Calibri"/>
          <w:sz w:val="22"/>
          <w:szCs w:val="22"/>
          <w:lang w:eastAsia="en-US"/>
        </w:rPr>
        <w:t xml:space="preserve">that participation in activities in SJF was voluntary (unlike the HYP trial) </w:t>
      </w:r>
      <w:r w:rsidR="00922CEA">
        <w:rPr>
          <w:rFonts w:ascii="Calibri" w:eastAsia="MS Mincho" w:hAnsi="Calibri" w:cs="Calibri"/>
          <w:sz w:val="22"/>
          <w:szCs w:val="22"/>
          <w:lang w:eastAsia="en-US"/>
        </w:rPr>
        <w:t>–</w:t>
      </w:r>
      <w:r w:rsidRPr="007F5223">
        <w:rPr>
          <w:rFonts w:ascii="Calibri" w:eastAsia="MS Mincho" w:hAnsi="Calibri" w:cs="Calibri"/>
          <w:sz w:val="22"/>
          <w:szCs w:val="22"/>
          <w:lang w:eastAsia="en-US"/>
        </w:rPr>
        <w:t xml:space="preserve"> </w:t>
      </w:r>
      <w:r w:rsidRPr="00AE571E">
        <w:rPr>
          <w:rFonts w:ascii="Calibri" w:eastAsia="MS Mincho" w:hAnsi="Calibri" w:cs="Calibri"/>
          <w:sz w:val="22"/>
          <w:szCs w:val="22"/>
          <w:lang w:eastAsia="en-US"/>
        </w:rPr>
        <w:t>research indicates that compulsory and voluntary participation requirements elicit different behavioural responses from program participants. It is likely that only the more motivated SJF participants engaged in the activities nominated in their signed participation plans</w:t>
      </w:r>
    </w:p>
    <w:p w:rsidR="005E72A6" w:rsidRPr="00C113A2" w:rsidRDefault="00415547" w:rsidP="00AE571E">
      <w:pPr>
        <w:numPr>
          <w:ilvl w:val="0"/>
          <w:numId w:val="23"/>
        </w:numPr>
        <w:spacing w:after="200" w:line="276" w:lineRule="auto"/>
        <w:contextualSpacing/>
        <w:rPr>
          <w:rFonts w:ascii="Calibri" w:eastAsia="MS Mincho" w:hAnsi="Calibri" w:cs="Calibri"/>
          <w:sz w:val="22"/>
          <w:szCs w:val="22"/>
          <w:lang w:eastAsia="en-US"/>
        </w:rPr>
      </w:pPr>
      <w:r>
        <w:rPr>
          <w:rFonts w:ascii="Calibri" w:eastAsia="MS Mincho" w:hAnsi="Calibri" w:cs="Calibri"/>
          <w:sz w:val="22"/>
          <w:szCs w:val="22"/>
          <w:lang w:eastAsia="en-US"/>
        </w:rPr>
        <w:t>the study outcomes for HYP participants may have been inflated</w:t>
      </w:r>
      <w:r w:rsidR="00A066F6">
        <w:rPr>
          <w:rFonts w:ascii="Calibri" w:eastAsia="MS Mincho" w:hAnsi="Calibri" w:cs="Calibri"/>
          <w:sz w:val="22"/>
          <w:szCs w:val="22"/>
          <w:lang w:eastAsia="en-US"/>
        </w:rPr>
        <w:t xml:space="preserve"> by the availability of other assistance focused on helping teen parents back into education and training – as noted previously, it is not possible to separate the potential impact of different interventions</w:t>
      </w:r>
      <w:r>
        <w:rPr>
          <w:rFonts w:ascii="Calibri" w:eastAsia="MS Mincho" w:hAnsi="Calibri" w:cs="Calibri"/>
          <w:sz w:val="22"/>
          <w:szCs w:val="22"/>
          <w:lang w:eastAsia="en-US"/>
        </w:rPr>
        <w:t xml:space="preserve"> </w:t>
      </w:r>
      <w:r w:rsidR="00A066F6">
        <w:rPr>
          <w:rFonts w:ascii="Calibri" w:eastAsia="MS Mincho" w:hAnsi="Calibri" w:cs="Calibri"/>
          <w:sz w:val="22"/>
          <w:szCs w:val="22"/>
          <w:lang w:eastAsia="en-US"/>
        </w:rPr>
        <w:t xml:space="preserve">operating </w:t>
      </w:r>
      <w:r>
        <w:rPr>
          <w:rFonts w:ascii="Calibri" w:eastAsia="MS Mincho" w:hAnsi="Calibri" w:cs="Calibri"/>
          <w:sz w:val="22"/>
          <w:szCs w:val="22"/>
          <w:lang w:eastAsia="en-US"/>
        </w:rPr>
        <w:t xml:space="preserve">in </w:t>
      </w:r>
      <w:r w:rsidR="00A066F6">
        <w:rPr>
          <w:rFonts w:ascii="Calibri" w:eastAsia="MS Mincho" w:hAnsi="Calibri" w:cs="Calibri"/>
          <w:sz w:val="22"/>
          <w:szCs w:val="22"/>
          <w:lang w:eastAsia="en-US"/>
        </w:rPr>
        <w:t xml:space="preserve">the </w:t>
      </w:r>
      <w:r>
        <w:rPr>
          <w:rFonts w:ascii="Calibri" w:eastAsia="MS Mincho" w:hAnsi="Calibri" w:cs="Calibri"/>
          <w:sz w:val="22"/>
          <w:szCs w:val="22"/>
          <w:lang w:eastAsia="en-US"/>
        </w:rPr>
        <w:t xml:space="preserve">trial </w:t>
      </w:r>
      <w:r w:rsidR="00A066F6">
        <w:rPr>
          <w:rFonts w:ascii="Calibri" w:eastAsia="MS Mincho" w:hAnsi="Calibri" w:cs="Calibri"/>
          <w:sz w:val="22"/>
          <w:szCs w:val="22"/>
          <w:lang w:eastAsia="en-US"/>
        </w:rPr>
        <w:t>areas</w:t>
      </w:r>
      <w:r w:rsidR="00922CEA">
        <w:rPr>
          <w:rFonts w:ascii="Calibri" w:eastAsia="MS Mincho" w:hAnsi="Calibri" w:cs="Calibri"/>
          <w:sz w:val="22"/>
          <w:szCs w:val="22"/>
          <w:lang w:eastAsia="en-US"/>
        </w:rPr>
        <w:t>, and</w:t>
      </w:r>
    </w:p>
    <w:p w:rsidR="005E72A6" w:rsidRPr="00A066F6" w:rsidRDefault="0083378C" w:rsidP="00AE571E">
      <w:pPr>
        <w:numPr>
          <w:ilvl w:val="0"/>
          <w:numId w:val="23"/>
        </w:numPr>
        <w:spacing w:after="200" w:line="276" w:lineRule="auto"/>
        <w:contextualSpacing/>
        <w:rPr>
          <w:rFonts w:ascii="Calibri" w:eastAsia="MS Mincho" w:hAnsi="Calibri" w:cs="Calibri"/>
          <w:sz w:val="22"/>
          <w:szCs w:val="22"/>
          <w:lang w:eastAsia="en-US"/>
        </w:rPr>
      </w:pPr>
      <w:r w:rsidRPr="00C113A2">
        <w:rPr>
          <w:rFonts w:ascii="Calibri" w:eastAsia="MS Mincho" w:hAnsi="Calibri" w:cs="Calibri"/>
          <w:sz w:val="22"/>
          <w:szCs w:val="22"/>
          <w:lang w:eastAsia="en-US"/>
        </w:rPr>
        <w:t>SJF analysis was based on the first 13 month of the trial, a much shorter analysis period than that of HYP</w:t>
      </w:r>
      <w:r w:rsidR="00A066F6">
        <w:rPr>
          <w:rFonts w:ascii="Calibri" w:eastAsia="MS Mincho" w:hAnsi="Calibri" w:cs="Calibri"/>
          <w:sz w:val="22"/>
          <w:szCs w:val="22"/>
          <w:lang w:eastAsia="en-US"/>
        </w:rPr>
        <w:t xml:space="preserve"> – the impact of interventions,</w:t>
      </w:r>
      <w:r w:rsidRPr="00A066F6">
        <w:rPr>
          <w:rFonts w:ascii="Calibri" w:eastAsia="MS Mincho" w:hAnsi="Calibri" w:cs="Calibri"/>
          <w:sz w:val="22"/>
          <w:szCs w:val="22"/>
          <w:lang w:eastAsia="en-US"/>
        </w:rPr>
        <w:t xml:space="preserve"> particularly for those participants facing complex barriers, </w:t>
      </w:r>
      <w:r w:rsidR="00A066F6">
        <w:rPr>
          <w:rFonts w:ascii="Calibri" w:eastAsia="MS Mincho" w:hAnsi="Calibri" w:cs="Calibri"/>
          <w:sz w:val="22"/>
          <w:szCs w:val="22"/>
          <w:lang w:eastAsia="en-US"/>
        </w:rPr>
        <w:t>is</w:t>
      </w:r>
      <w:r w:rsidR="00A066F6" w:rsidRPr="00A066F6">
        <w:rPr>
          <w:rFonts w:ascii="Calibri" w:eastAsia="MS Mincho" w:hAnsi="Calibri" w:cs="Calibri"/>
          <w:sz w:val="22"/>
          <w:szCs w:val="22"/>
          <w:lang w:eastAsia="en-US"/>
        </w:rPr>
        <w:t xml:space="preserve"> </w:t>
      </w:r>
      <w:r w:rsidRPr="00A066F6">
        <w:rPr>
          <w:rFonts w:ascii="Calibri" w:eastAsia="MS Mincho" w:hAnsi="Calibri" w:cs="Calibri"/>
          <w:sz w:val="22"/>
          <w:szCs w:val="22"/>
          <w:lang w:eastAsia="en-US"/>
        </w:rPr>
        <w:t xml:space="preserve">only likely to be observed over a longer period of time as the treatment translates into </w:t>
      </w:r>
      <w:r w:rsidR="00A92E9B">
        <w:rPr>
          <w:rFonts w:ascii="Calibri" w:eastAsia="MS Mincho" w:hAnsi="Calibri" w:cs="Calibri"/>
          <w:sz w:val="22"/>
          <w:szCs w:val="22"/>
          <w:lang w:eastAsia="en-US"/>
        </w:rPr>
        <w:t>tangible identifiable benefits.</w:t>
      </w:r>
    </w:p>
    <w:p w:rsidR="005E72A6" w:rsidRPr="00C113A2" w:rsidRDefault="00F57390" w:rsidP="00A92E9B">
      <w:pPr>
        <w:spacing w:before="480" w:after="200" w:line="276" w:lineRule="auto"/>
        <w:ind w:left="426" w:right="-188"/>
        <w:rPr>
          <w:rFonts w:ascii="Calibri" w:eastAsia="MS Mincho" w:hAnsi="Calibri" w:cs="Calibri"/>
          <w:sz w:val="22"/>
          <w:szCs w:val="22"/>
          <w:lang w:eastAsia="en-US"/>
        </w:rPr>
      </w:pPr>
      <w:r>
        <w:rPr>
          <w:rFonts w:ascii="Calibri" w:eastAsia="MS Mincho" w:hAnsi="Calibri" w:cs="Calibri"/>
          <w:sz w:val="22"/>
          <w:szCs w:val="22"/>
          <w:lang w:eastAsia="en-US"/>
        </w:rPr>
        <w:t xml:space="preserve">In </w:t>
      </w:r>
      <w:r w:rsidR="0083378C" w:rsidRPr="00C113A2">
        <w:rPr>
          <w:rFonts w:ascii="Calibri" w:eastAsia="MS Mincho" w:hAnsi="Calibri" w:cs="Calibri"/>
          <w:sz w:val="22"/>
          <w:szCs w:val="22"/>
          <w:lang w:eastAsia="en-US"/>
        </w:rPr>
        <w:t xml:space="preserve">the </w:t>
      </w:r>
      <w:proofErr w:type="gramStart"/>
      <w:r w:rsidR="0083378C" w:rsidRPr="00C113A2">
        <w:rPr>
          <w:rFonts w:ascii="Calibri" w:eastAsia="MS Mincho" w:hAnsi="Calibri" w:cs="Calibri"/>
          <w:sz w:val="22"/>
          <w:szCs w:val="22"/>
          <w:lang w:eastAsia="en-US"/>
        </w:rPr>
        <w:t>13 month</w:t>
      </w:r>
      <w:proofErr w:type="gramEnd"/>
      <w:r w:rsidR="0083378C" w:rsidRPr="00C113A2">
        <w:rPr>
          <w:rFonts w:ascii="Calibri" w:eastAsia="MS Mincho" w:hAnsi="Calibri" w:cs="Calibri"/>
          <w:sz w:val="22"/>
          <w:szCs w:val="22"/>
          <w:lang w:eastAsia="en-US"/>
        </w:rPr>
        <w:t xml:space="preserve"> period observed, </w:t>
      </w:r>
      <w:r w:rsidR="00FB4A00">
        <w:rPr>
          <w:rFonts w:ascii="Calibri" w:eastAsia="MS Mincho" w:hAnsi="Calibri" w:cs="Calibri"/>
          <w:sz w:val="22"/>
          <w:szCs w:val="22"/>
          <w:lang w:eastAsia="en-US"/>
        </w:rPr>
        <w:t xml:space="preserve">SJF </w:t>
      </w:r>
      <w:r w:rsidR="0083378C" w:rsidRPr="00C113A2">
        <w:rPr>
          <w:rFonts w:ascii="Calibri" w:eastAsia="MS Mincho" w:hAnsi="Calibri" w:cs="Calibri"/>
          <w:sz w:val="22"/>
          <w:szCs w:val="22"/>
          <w:lang w:eastAsia="en-US"/>
        </w:rPr>
        <w:t xml:space="preserve">participants were more likely to be </w:t>
      </w:r>
      <w:r>
        <w:rPr>
          <w:rFonts w:ascii="Calibri" w:eastAsia="MS Mincho" w:hAnsi="Calibri" w:cs="Calibri"/>
          <w:sz w:val="22"/>
          <w:szCs w:val="22"/>
          <w:lang w:eastAsia="en-US"/>
        </w:rPr>
        <w:t>studying</w:t>
      </w:r>
      <w:r w:rsidRPr="00C113A2">
        <w:rPr>
          <w:rFonts w:ascii="Calibri" w:eastAsia="MS Mincho" w:hAnsi="Calibri" w:cs="Calibri"/>
          <w:sz w:val="22"/>
          <w:szCs w:val="22"/>
          <w:lang w:eastAsia="en-US"/>
        </w:rPr>
        <w:t xml:space="preserve"> </w:t>
      </w:r>
      <w:r w:rsidR="0083378C" w:rsidRPr="00C113A2">
        <w:rPr>
          <w:rFonts w:ascii="Calibri" w:eastAsia="MS Mincho" w:hAnsi="Calibri" w:cs="Calibri"/>
          <w:sz w:val="22"/>
          <w:szCs w:val="22"/>
          <w:lang w:eastAsia="en-US"/>
        </w:rPr>
        <w:t>and less likely to be working</w:t>
      </w:r>
      <w:r>
        <w:rPr>
          <w:rFonts w:ascii="Calibri" w:eastAsia="MS Mincho" w:hAnsi="Calibri" w:cs="Calibri"/>
          <w:sz w:val="22"/>
          <w:szCs w:val="22"/>
          <w:lang w:eastAsia="en-US"/>
        </w:rPr>
        <w:t xml:space="preserve"> (than the comparison group)</w:t>
      </w:r>
      <w:r w:rsidR="0083378C" w:rsidRPr="00C113A2">
        <w:rPr>
          <w:rFonts w:ascii="Calibri" w:eastAsia="MS Mincho" w:hAnsi="Calibri" w:cs="Calibri"/>
          <w:sz w:val="22"/>
          <w:szCs w:val="22"/>
          <w:lang w:eastAsia="en-US"/>
        </w:rPr>
        <w:t>,</w:t>
      </w:r>
      <w:r w:rsidRPr="00F57390">
        <w:rPr>
          <w:rFonts w:ascii="Calibri" w:eastAsia="MS Mincho" w:hAnsi="Calibri" w:cs="Calibri"/>
          <w:sz w:val="22"/>
          <w:szCs w:val="22"/>
          <w:lang w:eastAsia="en-US"/>
        </w:rPr>
        <w:t xml:space="preserve"> </w:t>
      </w:r>
      <w:r w:rsidRPr="00C113A2">
        <w:rPr>
          <w:rFonts w:ascii="Calibri" w:eastAsia="MS Mincho" w:hAnsi="Calibri" w:cs="Calibri"/>
          <w:sz w:val="22"/>
          <w:szCs w:val="22"/>
          <w:lang w:eastAsia="en-US"/>
        </w:rPr>
        <w:t>with the objective of improving their longer term employment prospects</w:t>
      </w:r>
      <w:r w:rsidR="0083378C" w:rsidRPr="00C113A2">
        <w:rPr>
          <w:rFonts w:ascii="Calibri" w:eastAsia="MS Mincho" w:hAnsi="Calibri" w:cs="Calibri"/>
          <w:sz w:val="22"/>
          <w:szCs w:val="22"/>
          <w:lang w:eastAsia="en-US"/>
        </w:rPr>
        <w:t xml:space="preserve">. Further, participants with younger children may have had a primary focus of looking after their child rather than focussing on preparing for employment or even actively looking for work. </w:t>
      </w:r>
    </w:p>
    <w:p w:rsidR="005E72A6" w:rsidRPr="00C113A2" w:rsidRDefault="0083378C" w:rsidP="005E72A6">
      <w:pPr>
        <w:spacing w:before="24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It is desirable to track the HYP and SJF participants for a longer period of time to assess the long-term impact</w:t>
      </w:r>
      <w:r w:rsidR="00922CEA">
        <w:rPr>
          <w:rFonts w:ascii="Calibri" w:eastAsia="MS Mincho" w:hAnsi="Calibri" w:cs="Calibri"/>
          <w:sz w:val="22"/>
          <w:szCs w:val="22"/>
          <w:lang w:eastAsia="en-US"/>
        </w:rPr>
        <w:t xml:space="preserve"> </w:t>
      </w:r>
      <w:r w:rsidRPr="00C113A2">
        <w:rPr>
          <w:rFonts w:ascii="Calibri" w:eastAsia="MS Mincho" w:hAnsi="Calibri" w:cs="Calibri"/>
          <w:sz w:val="22"/>
          <w:szCs w:val="22"/>
          <w:lang w:eastAsia="en-US"/>
        </w:rPr>
        <w:t xml:space="preserve">on employment outcomes. It is, however, worthwhile noting that existing research </w:t>
      </w:r>
      <w:r w:rsidR="00922CEA">
        <w:rPr>
          <w:rFonts w:ascii="Calibri" w:eastAsia="MS Mincho" w:hAnsi="Calibri" w:cs="Calibri"/>
          <w:sz w:val="22"/>
          <w:szCs w:val="22"/>
          <w:lang w:eastAsia="en-US"/>
        </w:rPr>
        <w:t>has</w:t>
      </w:r>
      <w:r w:rsidR="00922CEA" w:rsidRPr="00C113A2">
        <w:rPr>
          <w:rFonts w:ascii="Calibri" w:eastAsia="MS Mincho" w:hAnsi="Calibri" w:cs="Calibri"/>
          <w:sz w:val="22"/>
          <w:szCs w:val="22"/>
          <w:lang w:eastAsia="en-US"/>
        </w:rPr>
        <w:t xml:space="preserve"> </w:t>
      </w:r>
      <w:r w:rsidRPr="00C113A2">
        <w:rPr>
          <w:rFonts w:ascii="Calibri" w:eastAsia="MS Mincho" w:hAnsi="Calibri" w:cs="Calibri"/>
          <w:sz w:val="22"/>
          <w:szCs w:val="22"/>
          <w:lang w:eastAsia="en-US"/>
        </w:rPr>
        <w:t xml:space="preserve">shown that it </w:t>
      </w:r>
      <w:r w:rsidR="00922CEA">
        <w:rPr>
          <w:rFonts w:ascii="Calibri" w:eastAsia="MS Mincho" w:hAnsi="Calibri" w:cs="Calibri"/>
          <w:sz w:val="22"/>
          <w:szCs w:val="22"/>
          <w:lang w:eastAsia="en-US"/>
        </w:rPr>
        <w:t>is</w:t>
      </w:r>
      <w:r w:rsidR="00922CEA" w:rsidRPr="00C113A2">
        <w:rPr>
          <w:rFonts w:ascii="Calibri" w:eastAsia="MS Mincho" w:hAnsi="Calibri" w:cs="Calibri"/>
          <w:sz w:val="22"/>
          <w:szCs w:val="22"/>
          <w:lang w:eastAsia="en-US"/>
        </w:rPr>
        <w:t xml:space="preserve"> </w:t>
      </w:r>
      <w:r w:rsidRPr="00C113A2">
        <w:rPr>
          <w:rFonts w:ascii="Calibri" w:eastAsia="MS Mincho" w:hAnsi="Calibri" w:cs="Calibri"/>
          <w:sz w:val="22"/>
          <w:szCs w:val="22"/>
          <w:lang w:eastAsia="en-US"/>
        </w:rPr>
        <w:t>challenging for employment interventions targeting long-term welfare recipients to achieve any significant success (</w:t>
      </w:r>
      <w:proofErr w:type="spellStart"/>
      <w:r w:rsidRPr="00C113A2">
        <w:rPr>
          <w:rFonts w:ascii="Calibri" w:eastAsia="MS Mincho" w:hAnsi="Calibri" w:cs="Calibri"/>
          <w:sz w:val="22"/>
          <w:szCs w:val="22"/>
          <w:lang w:eastAsia="en-US"/>
        </w:rPr>
        <w:t>Breunig</w:t>
      </w:r>
      <w:proofErr w:type="spellEnd"/>
      <w:r w:rsidRPr="00C113A2">
        <w:rPr>
          <w:rFonts w:ascii="Calibri" w:eastAsia="MS Mincho" w:hAnsi="Calibri" w:cs="Calibri"/>
          <w:sz w:val="22"/>
          <w:szCs w:val="22"/>
          <w:lang w:eastAsia="en-US"/>
        </w:rPr>
        <w:t xml:space="preserve"> et al, 2003; Cobb-Clark, Ryan, &amp; </w:t>
      </w:r>
      <w:proofErr w:type="spellStart"/>
      <w:r w:rsidRPr="00C113A2">
        <w:rPr>
          <w:rFonts w:ascii="Calibri" w:eastAsia="MS Mincho" w:hAnsi="Calibri" w:cs="Calibri"/>
          <w:sz w:val="22"/>
          <w:szCs w:val="22"/>
          <w:lang w:eastAsia="en-US"/>
        </w:rPr>
        <w:t>Breunig</w:t>
      </w:r>
      <w:proofErr w:type="spellEnd"/>
      <w:r w:rsidRPr="00C113A2">
        <w:rPr>
          <w:rFonts w:ascii="Calibri" w:eastAsia="MS Mincho" w:hAnsi="Calibri" w:cs="Calibri"/>
          <w:sz w:val="22"/>
          <w:szCs w:val="22"/>
          <w:lang w:eastAsia="en-US"/>
        </w:rPr>
        <w:t xml:space="preserve">, 2006). Other research also suggests that being jobless and having vulnerabilities, such as medical conditions, can be both a cause and a symptom in a jobless parent’s ability to find and retain employment (Baxter, </w:t>
      </w:r>
      <w:proofErr w:type="spellStart"/>
      <w:r w:rsidRPr="00C113A2">
        <w:rPr>
          <w:rFonts w:ascii="Calibri" w:eastAsia="MS Mincho" w:hAnsi="Calibri" w:cs="Calibri"/>
          <w:sz w:val="22"/>
          <w:szCs w:val="22"/>
          <w:lang w:eastAsia="en-US"/>
        </w:rPr>
        <w:t>Gray</w:t>
      </w:r>
      <w:proofErr w:type="spellEnd"/>
      <w:r w:rsidRPr="00C113A2">
        <w:rPr>
          <w:rFonts w:ascii="Calibri" w:eastAsia="MS Mincho" w:hAnsi="Calibri" w:cs="Calibri"/>
          <w:sz w:val="22"/>
          <w:szCs w:val="22"/>
          <w:lang w:eastAsia="en-US"/>
        </w:rPr>
        <w:t xml:space="preserve"> et al. 2012).</w:t>
      </w:r>
    </w:p>
    <w:p w:rsidR="005E72A6" w:rsidRPr="00C113A2" w:rsidRDefault="0083378C" w:rsidP="005E72A6">
      <w:pPr>
        <w:spacing w:before="240" w:after="200" w:line="276" w:lineRule="auto"/>
        <w:ind w:left="425"/>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In conclusion, both trials had positive impacts on participants’ engagement in study and child care usage. The compulsory nature of HYP activities was the likely cause of the significantly </w:t>
      </w:r>
      <w:r w:rsidR="00C306DB">
        <w:rPr>
          <w:rFonts w:ascii="Calibri" w:eastAsia="MS Mincho" w:hAnsi="Calibri" w:cs="Calibri"/>
          <w:sz w:val="22"/>
          <w:szCs w:val="22"/>
          <w:lang w:eastAsia="en-US"/>
        </w:rPr>
        <w:t>higher level of program impact.</w:t>
      </w:r>
    </w:p>
    <w:p w:rsidR="005E72A6" w:rsidRPr="00C113A2" w:rsidRDefault="0083378C" w:rsidP="005E72A6">
      <w:pPr>
        <w:spacing w:after="200" w:line="276" w:lineRule="auto"/>
        <w:rPr>
          <w:rFonts w:ascii="Calibri" w:eastAsia="MS Gothic" w:hAnsi="Calibri"/>
          <w:b/>
          <w:bCs/>
          <w:color w:val="1E3D6B"/>
          <w:sz w:val="36"/>
          <w:szCs w:val="28"/>
          <w:lang w:eastAsia="en-US"/>
        </w:rPr>
      </w:pPr>
      <w:r w:rsidRPr="00C113A2">
        <w:rPr>
          <w:rFonts w:ascii="Calibri" w:eastAsia="MS Mincho" w:hAnsi="Calibri"/>
          <w:sz w:val="22"/>
          <w:szCs w:val="22"/>
          <w:lang w:eastAsia="en-US"/>
        </w:rPr>
        <w:br w:type="page"/>
      </w:r>
    </w:p>
    <w:p w:rsidR="005E72A6" w:rsidRPr="00C113A2" w:rsidRDefault="0083378C" w:rsidP="005E72A6">
      <w:pPr>
        <w:spacing w:after="240"/>
        <w:contextualSpacing/>
        <w:outlineLvl w:val="0"/>
        <w:rPr>
          <w:rFonts w:ascii="Calibri" w:eastAsia="MS Gothic" w:hAnsi="Calibri"/>
          <w:b/>
          <w:bCs/>
          <w:color w:val="1E3D6B"/>
          <w:sz w:val="36"/>
          <w:szCs w:val="28"/>
          <w:lang w:eastAsia="en-US"/>
        </w:rPr>
      </w:pPr>
      <w:bookmarkStart w:id="35" w:name="_Toc256000018"/>
      <w:bookmarkStart w:id="36" w:name="_Toc256000009"/>
      <w:bookmarkStart w:id="37" w:name="_Toc359425284"/>
      <w:bookmarkStart w:id="38" w:name="_Toc495398289"/>
      <w:r w:rsidRPr="00C113A2">
        <w:rPr>
          <w:rFonts w:ascii="Calibri" w:eastAsia="MS Gothic" w:hAnsi="Calibri"/>
          <w:b/>
          <w:bCs/>
          <w:color w:val="1E3D6B"/>
          <w:sz w:val="36"/>
          <w:szCs w:val="28"/>
          <w:lang w:eastAsia="en-US"/>
        </w:rPr>
        <w:lastRenderedPageBreak/>
        <w:t>References</w:t>
      </w:r>
      <w:bookmarkEnd w:id="35"/>
      <w:bookmarkEnd w:id="36"/>
      <w:bookmarkEnd w:id="37"/>
      <w:bookmarkEnd w:id="38"/>
    </w:p>
    <w:p w:rsidR="005E72A6" w:rsidRPr="00C113A2" w:rsidRDefault="0083378C" w:rsidP="005E72A6">
      <w:pPr>
        <w:autoSpaceDE w:val="0"/>
        <w:autoSpaceDN w:val="0"/>
        <w:adjustRightInd w:val="0"/>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Baxter, </w:t>
      </w:r>
      <w:proofErr w:type="spellStart"/>
      <w:r w:rsidRPr="00C113A2">
        <w:rPr>
          <w:rFonts w:ascii="Calibri" w:eastAsia="MS Mincho" w:hAnsi="Calibri" w:cs="Calibri"/>
          <w:sz w:val="22"/>
          <w:szCs w:val="22"/>
          <w:lang w:eastAsia="en-US"/>
        </w:rPr>
        <w:t>Gray</w:t>
      </w:r>
      <w:proofErr w:type="spellEnd"/>
      <w:r w:rsidRPr="00C113A2">
        <w:rPr>
          <w:rFonts w:ascii="Calibri" w:eastAsia="MS Mincho" w:hAnsi="Calibri" w:cs="Calibri"/>
          <w:sz w:val="22"/>
          <w:szCs w:val="22"/>
          <w:lang w:eastAsia="en-US"/>
        </w:rPr>
        <w:t xml:space="preserve"> et al. (2012). Family jobless and child wellbeing in Australia. library.bsl.org.au</w:t>
      </w:r>
    </w:p>
    <w:p w:rsidR="005E72A6" w:rsidRPr="00C113A2" w:rsidRDefault="0083378C" w:rsidP="005E72A6">
      <w:pPr>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Bradbury, B. W. (2006a). Disadvantage among Australian mothers. </w:t>
      </w:r>
      <w:r w:rsidRPr="00C113A2">
        <w:rPr>
          <w:rFonts w:ascii="Calibri" w:eastAsia="MS Mincho" w:hAnsi="Calibri" w:cs="Calibri"/>
          <w:i/>
          <w:iCs/>
          <w:sz w:val="22"/>
          <w:szCs w:val="22"/>
          <w:lang w:eastAsia="en-US"/>
        </w:rPr>
        <w:t>Australian Journal of Labour Economics</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9</w:t>
      </w:r>
      <w:r w:rsidRPr="00C113A2">
        <w:rPr>
          <w:rFonts w:ascii="Calibri" w:eastAsia="MS Mincho" w:hAnsi="Calibri" w:cs="Calibri"/>
          <w:sz w:val="22"/>
          <w:szCs w:val="22"/>
          <w:lang w:eastAsia="en-US"/>
        </w:rPr>
        <w:t>(2), 147–171.</w:t>
      </w:r>
    </w:p>
    <w:p w:rsidR="005E72A6" w:rsidRPr="00C113A2" w:rsidRDefault="0083378C" w:rsidP="005E72A6">
      <w:pPr>
        <w:autoSpaceDE w:val="0"/>
        <w:autoSpaceDN w:val="0"/>
        <w:adjustRightInd w:val="0"/>
        <w:spacing w:after="200"/>
        <w:ind w:left="426"/>
        <w:rPr>
          <w:rFonts w:ascii="Calibri" w:eastAsia="MS Mincho" w:hAnsi="Calibri" w:cs="Calibri"/>
          <w:sz w:val="22"/>
          <w:szCs w:val="22"/>
          <w:lang w:eastAsia="en-US"/>
        </w:rPr>
      </w:pPr>
      <w:proofErr w:type="spellStart"/>
      <w:r w:rsidRPr="00C113A2">
        <w:rPr>
          <w:rFonts w:ascii="Calibri" w:eastAsia="MS Mincho" w:hAnsi="Calibri" w:cs="Calibri"/>
          <w:sz w:val="22"/>
          <w:szCs w:val="22"/>
          <w:lang w:eastAsia="en-US"/>
        </w:rPr>
        <w:t>Breunig</w:t>
      </w:r>
      <w:proofErr w:type="spellEnd"/>
      <w:r w:rsidRPr="00C113A2">
        <w:rPr>
          <w:rFonts w:ascii="Calibri" w:eastAsia="MS Mincho" w:hAnsi="Calibri" w:cs="Calibri"/>
          <w:sz w:val="22"/>
          <w:szCs w:val="22"/>
          <w:lang w:eastAsia="en-US"/>
        </w:rPr>
        <w:t xml:space="preserve">, R et al. (2003). Assisting the Long-Term Unemployed: Results from a Randomised Trial. </w:t>
      </w:r>
      <w:r w:rsidRPr="00C113A2">
        <w:rPr>
          <w:rFonts w:ascii="Calibri" w:eastAsia="MS Mincho" w:hAnsi="Calibri" w:cs="Calibri"/>
          <w:i/>
          <w:sz w:val="22"/>
          <w:szCs w:val="22"/>
          <w:lang w:eastAsia="en-US"/>
        </w:rPr>
        <w:t>Economic Record</w:t>
      </w:r>
      <w:r w:rsidRPr="00C113A2">
        <w:rPr>
          <w:rFonts w:ascii="Calibri" w:eastAsia="MS Mincho" w:hAnsi="Calibri" w:cs="Calibri"/>
          <w:sz w:val="22"/>
          <w:szCs w:val="22"/>
          <w:lang w:eastAsia="en-US"/>
        </w:rPr>
        <w:t>, 79, Issue 244, 84-102.</w:t>
      </w:r>
    </w:p>
    <w:p w:rsidR="005E72A6" w:rsidRPr="00C113A2" w:rsidRDefault="0083378C" w:rsidP="005E72A6">
      <w:pPr>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Card, J. (1981). The long-term consequences for children of teenage parents. </w:t>
      </w:r>
      <w:r w:rsidRPr="00C113A2">
        <w:rPr>
          <w:rFonts w:ascii="Calibri" w:eastAsia="MS Mincho" w:hAnsi="Calibri" w:cs="Calibri"/>
          <w:i/>
          <w:iCs/>
          <w:sz w:val="22"/>
          <w:szCs w:val="22"/>
          <w:lang w:eastAsia="en-US"/>
        </w:rPr>
        <w:t>Demography</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18</w:t>
      </w:r>
      <w:r w:rsidRPr="00C113A2">
        <w:rPr>
          <w:rFonts w:ascii="Calibri" w:eastAsia="MS Mincho" w:hAnsi="Calibri" w:cs="Calibri"/>
          <w:sz w:val="22"/>
          <w:szCs w:val="22"/>
          <w:lang w:eastAsia="en-US"/>
        </w:rPr>
        <w:t>(2), 137–156.</w:t>
      </w:r>
    </w:p>
    <w:p w:rsidR="005E72A6" w:rsidRPr="00C113A2" w:rsidRDefault="0083378C" w:rsidP="005E72A6">
      <w:pPr>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Card, J., &amp; Wise, L. (1978). Teenage mothers and teenage fathers: The impact of early childbearing on parents’ personal and professional lives. </w:t>
      </w:r>
      <w:r w:rsidRPr="00C113A2">
        <w:rPr>
          <w:rFonts w:ascii="Calibri" w:eastAsia="MS Mincho" w:hAnsi="Calibri" w:cs="Calibri"/>
          <w:i/>
          <w:iCs/>
          <w:sz w:val="22"/>
          <w:szCs w:val="22"/>
          <w:lang w:eastAsia="en-US"/>
        </w:rPr>
        <w:t>Family Planning Perspectives</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10</w:t>
      </w:r>
      <w:r w:rsidRPr="00C113A2">
        <w:rPr>
          <w:rFonts w:ascii="Calibri" w:eastAsia="MS Mincho" w:hAnsi="Calibri" w:cs="Calibri"/>
          <w:sz w:val="22"/>
          <w:szCs w:val="22"/>
          <w:lang w:eastAsia="en-US"/>
        </w:rPr>
        <w:t>(4), 100–205.</w:t>
      </w:r>
    </w:p>
    <w:p w:rsidR="005E72A6" w:rsidRPr="00C113A2" w:rsidRDefault="0083378C" w:rsidP="005E72A6">
      <w:pPr>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Cobb-Clark, D. Ryan, C. &amp; </w:t>
      </w:r>
      <w:proofErr w:type="spellStart"/>
      <w:r w:rsidRPr="00C113A2">
        <w:rPr>
          <w:rFonts w:ascii="Calibri" w:eastAsia="MS Mincho" w:hAnsi="Calibri" w:cs="Calibri"/>
          <w:sz w:val="22"/>
          <w:szCs w:val="22"/>
          <w:lang w:eastAsia="en-US"/>
        </w:rPr>
        <w:t>Breunig</w:t>
      </w:r>
      <w:proofErr w:type="spellEnd"/>
      <w:r w:rsidRPr="00C113A2">
        <w:rPr>
          <w:rFonts w:ascii="Calibri" w:eastAsia="MS Mincho" w:hAnsi="Calibri" w:cs="Calibri"/>
          <w:sz w:val="22"/>
          <w:szCs w:val="22"/>
          <w:lang w:eastAsia="en-US"/>
        </w:rPr>
        <w:t xml:space="preserve">, R. (2006) A Couples-Based Approach to the Problem of Workless Families. </w:t>
      </w:r>
      <w:r w:rsidRPr="00C113A2">
        <w:rPr>
          <w:rFonts w:ascii="Calibri" w:eastAsia="MS Mincho" w:hAnsi="Calibri" w:cs="Calibri"/>
          <w:i/>
          <w:sz w:val="22"/>
          <w:szCs w:val="22"/>
          <w:lang w:eastAsia="en-US"/>
        </w:rPr>
        <w:t>Economic Record</w:t>
      </w:r>
      <w:r w:rsidRPr="00C113A2">
        <w:rPr>
          <w:rFonts w:ascii="Calibri" w:eastAsia="MS Mincho" w:hAnsi="Calibri" w:cs="Calibri"/>
          <w:sz w:val="22"/>
          <w:szCs w:val="22"/>
          <w:lang w:eastAsia="en-US"/>
        </w:rPr>
        <w:t xml:space="preserve">, 82, Issue 259, 428-444. </w:t>
      </w:r>
    </w:p>
    <w:p w:rsidR="005E72A6" w:rsidRPr="00C113A2" w:rsidRDefault="0083378C" w:rsidP="005E72A6">
      <w:pPr>
        <w:spacing w:after="200"/>
        <w:ind w:left="426"/>
        <w:rPr>
          <w:rFonts w:ascii="Calibri" w:eastAsia="MS Mincho" w:hAnsi="Calibri" w:cs="Calibri"/>
          <w:sz w:val="22"/>
          <w:szCs w:val="22"/>
          <w:lang w:eastAsia="en-US"/>
        </w:rPr>
      </w:pPr>
      <w:proofErr w:type="spellStart"/>
      <w:r w:rsidRPr="00C113A2">
        <w:rPr>
          <w:rFonts w:ascii="Calibri" w:eastAsia="MS Mincho" w:hAnsi="Calibri" w:cs="Calibri"/>
          <w:sz w:val="22"/>
          <w:szCs w:val="22"/>
          <w:lang w:eastAsia="en-US"/>
        </w:rPr>
        <w:t>Hofferth</w:t>
      </w:r>
      <w:proofErr w:type="spellEnd"/>
      <w:r w:rsidRPr="00C113A2">
        <w:rPr>
          <w:rFonts w:ascii="Calibri" w:eastAsia="MS Mincho" w:hAnsi="Calibri" w:cs="Calibri"/>
          <w:sz w:val="22"/>
          <w:szCs w:val="22"/>
          <w:lang w:eastAsia="en-US"/>
        </w:rPr>
        <w:t xml:space="preserve">, S., &amp; Moore, K. (1979). Early childbearing and later economic wellbeing. </w:t>
      </w:r>
      <w:r w:rsidRPr="00C113A2">
        <w:rPr>
          <w:rFonts w:ascii="Calibri" w:eastAsia="MS Mincho" w:hAnsi="Calibri" w:cs="Calibri"/>
          <w:i/>
          <w:iCs/>
          <w:sz w:val="22"/>
          <w:szCs w:val="22"/>
          <w:lang w:eastAsia="en-US"/>
        </w:rPr>
        <w:t>American Sociological Review</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44</w:t>
      </w:r>
      <w:r w:rsidRPr="00C113A2">
        <w:rPr>
          <w:rFonts w:ascii="Calibri" w:eastAsia="MS Mincho" w:hAnsi="Calibri" w:cs="Calibri"/>
          <w:sz w:val="22"/>
          <w:szCs w:val="22"/>
          <w:lang w:eastAsia="en-US"/>
        </w:rPr>
        <w:t>(5),784–815.</w:t>
      </w:r>
    </w:p>
    <w:p w:rsidR="005E72A6" w:rsidRPr="00C113A2" w:rsidRDefault="0083378C" w:rsidP="005E72A6">
      <w:pPr>
        <w:spacing w:after="200"/>
        <w:ind w:left="426"/>
        <w:rPr>
          <w:rFonts w:ascii="Calibri" w:eastAsia="MS Mincho" w:hAnsi="Calibri" w:cs="Calibri"/>
          <w:i/>
          <w:iCs/>
          <w:sz w:val="22"/>
          <w:szCs w:val="22"/>
          <w:lang w:eastAsia="en-US"/>
        </w:rPr>
      </w:pPr>
      <w:r w:rsidRPr="00C113A2">
        <w:rPr>
          <w:rFonts w:ascii="Calibri" w:eastAsia="MS Mincho" w:hAnsi="Calibri" w:cs="Calibri"/>
          <w:sz w:val="22"/>
          <w:szCs w:val="22"/>
          <w:lang w:eastAsia="en-US"/>
        </w:rPr>
        <w:t xml:space="preserve">Marini, M. (1984). Women’s educational attainment and the timing of entry into parenthood. </w:t>
      </w:r>
      <w:r w:rsidRPr="00C113A2">
        <w:rPr>
          <w:rFonts w:ascii="Calibri" w:eastAsia="MS Mincho" w:hAnsi="Calibri" w:cs="Calibri"/>
          <w:i/>
          <w:iCs/>
          <w:sz w:val="22"/>
          <w:szCs w:val="22"/>
          <w:lang w:eastAsia="en-US"/>
        </w:rPr>
        <w:t>American Sociological Review</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49</w:t>
      </w:r>
      <w:r w:rsidRPr="00C113A2">
        <w:rPr>
          <w:rFonts w:ascii="Calibri" w:eastAsia="MS Mincho" w:hAnsi="Calibri" w:cs="Calibri"/>
          <w:sz w:val="22"/>
          <w:szCs w:val="22"/>
          <w:lang w:eastAsia="en-US"/>
        </w:rPr>
        <w:t>(4), 491–511.</w:t>
      </w:r>
    </w:p>
    <w:p w:rsidR="005E72A6" w:rsidRPr="00C113A2" w:rsidRDefault="0083378C" w:rsidP="005E72A6">
      <w:pPr>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McElroy, S. (1996a) The effects of teenage childbearing on young black and white teen childbearing reconsidered. </w:t>
      </w:r>
      <w:r w:rsidRPr="00C113A2">
        <w:rPr>
          <w:rFonts w:ascii="Calibri" w:eastAsia="MS Mincho" w:hAnsi="Calibri" w:cs="Calibri"/>
          <w:i/>
          <w:iCs/>
          <w:sz w:val="22"/>
          <w:szCs w:val="22"/>
          <w:lang w:eastAsia="en-US"/>
        </w:rPr>
        <w:t>Quarterly Journal of Economics</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107</w:t>
      </w:r>
      <w:r w:rsidRPr="00C113A2">
        <w:rPr>
          <w:rFonts w:ascii="Calibri" w:eastAsia="MS Mincho" w:hAnsi="Calibri" w:cs="Calibri"/>
          <w:sz w:val="22"/>
          <w:szCs w:val="22"/>
          <w:lang w:eastAsia="en-US"/>
        </w:rPr>
        <w:t>(4), 1187–1214.</w:t>
      </w:r>
    </w:p>
    <w:p w:rsidR="005E72A6" w:rsidRPr="00C113A2" w:rsidRDefault="0083378C" w:rsidP="005E72A6">
      <w:pPr>
        <w:spacing w:after="200"/>
        <w:ind w:left="426"/>
        <w:rPr>
          <w:rFonts w:ascii="Calibri" w:eastAsia="MS Mincho" w:hAnsi="Calibri" w:cs="Calibri"/>
          <w:sz w:val="22"/>
          <w:szCs w:val="22"/>
          <w:lang w:eastAsia="en-US"/>
        </w:rPr>
      </w:pPr>
      <w:r w:rsidRPr="00C113A2">
        <w:rPr>
          <w:rFonts w:ascii="Calibri" w:eastAsia="MS Mincho" w:hAnsi="Calibri" w:cs="Calibri"/>
          <w:sz w:val="22"/>
          <w:szCs w:val="22"/>
          <w:lang w:eastAsia="en-US"/>
        </w:rPr>
        <w:t xml:space="preserve">McElroy, S. (1996b). Early childbearing high school completion and college enrolment: Evidence from 1980 high school sophomores. </w:t>
      </w:r>
      <w:r w:rsidRPr="00C113A2">
        <w:rPr>
          <w:rFonts w:ascii="Calibri" w:eastAsia="MS Mincho" w:hAnsi="Calibri" w:cs="Calibri"/>
          <w:i/>
          <w:iCs/>
          <w:sz w:val="22"/>
          <w:szCs w:val="22"/>
          <w:lang w:eastAsia="en-US"/>
        </w:rPr>
        <w:t>Economics of Education Review</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15</w:t>
      </w:r>
      <w:r w:rsidRPr="00C113A2">
        <w:rPr>
          <w:rFonts w:ascii="Calibri" w:eastAsia="MS Mincho" w:hAnsi="Calibri" w:cs="Calibri"/>
          <w:sz w:val="22"/>
          <w:szCs w:val="22"/>
          <w:lang w:eastAsia="en-US"/>
        </w:rPr>
        <w:t>(3), 303–324.</w:t>
      </w:r>
    </w:p>
    <w:p w:rsidR="005E72A6" w:rsidRPr="00C113A2" w:rsidRDefault="0083378C" w:rsidP="005E72A6">
      <w:pPr>
        <w:spacing w:after="200"/>
        <w:ind w:left="426"/>
        <w:rPr>
          <w:rFonts w:ascii="Calibri" w:eastAsia="MS Mincho" w:hAnsi="Calibri" w:cs="Calibri"/>
          <w:i/>
          <w:iCs/>
          <w:sz w:val="22"/>
          <w:szCs w:val="22"/>
          <w:lang w:eastAsia="en-US"/>
        </w:rPr>
      </w:pPr>
      <w:r w:rsidRPr="00C113A2">
        <w:rPr>
          <w:rFonts w:ascii="Calibri" w:eastAsia="MS Mincho" w:hAnsi="Calibri" w:cs="Calibri"/>
          <w:sz w:val="22"/>
          <w:szCs w:val="22"/>
          <w:lang w:eastAsia="en-US"/>
        </w:rPr>
        <w:t xml:space="preserve">Upchurch, D., &amp; McCarthy, J. (1990). The timing of a first birth and high school completion. </w:t>
      </w:r>
      <w:r w:rsidRPr="00C113A2">
        <w:rPr>
          <w:rFonts w:ascii="Calibri" w:eastAsia="MS Mincho" w:hAnsi="Calibri" w:cs="Calibri"/>
          <w:i/>
          <w:iCs/>
          <w:sz w:val="22"/>
          <w:szCs w:val="22"/>
          <w:lang w:eastAsia="en-US"/>
        </w:rPr>
        <w:t>American Sociological Review</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55</w:t>
      </w:r>
      <w:r w:rsidRPr="00C113A2">
        <w:rPr>
          <w:rFonts w:ascii="Calibri" w:eastAsia="MS Mincho" w:hAnsi="Calibri" w:cs="Calibri"/>
          <w:sz w:val="22"/>
          <w:szCs w:val="22"/>
          <w:lang w:eastAsia="en-US"/>
        </w:rPr>
        <w:t>(2), 224–234.</w:t>
      </w:r>
    </w:p>
    <w:p w:rsidR="005E72A6" w:rsidRPr="00D63BA6" w:rsidRDefault="0083378C" w:rsidP="00D63BA6">
      <w:pPr>
        <w:spacing w:after="200"/>
        <w:ind w:left="426"/>
        <w:rPr>
          <w:rFonts w:ascii="Calibri" w:eastAsia="MS Mincho" w:hAnsi="Calibri" w:cs="Calibri"/>
          <w:i/>
          <w:iCs/>
          <w:sz w:val="22"/>
          <w:szCs w:val="22"/>
          <w:lang w:eastAsia="en-US"/>
        </w:rPr>
      </w:pPr>
      <w:r w:rsidRPr="00C113A2">
        <w:rPr>
          <w:rFonts w:ascii="Calibri" w:eastAsia="MS Mincho" w:hAnsi="Calibri" w:cs="Calibri"/>
          <w:sz w:val="22"/>
          <w:szCs w:val="22"/>
          <w:lang w:eastAsia="en-US"/>
        </w:rPr>
        <w:t xml:space="preserve">Waite, L., &amp; Moore, K. (1978). The impact of an early first birth on young women’s educational attainment. </w:t>
      </w:r>
      <w:r w:rsidRPr="00C113A2">
        <w:rPr>
          <w:rFonts w:ascii="Calibri" w:eastAsia="MS Mincho" w:hAnsi="Calibri" w:cs="Calibri"/>
          <w:i/>
          <w:iCs/>
          <w:sz w:val="22"/>
          <w:szCs w:val="22"/>
          <w:lang w:eastAsia="en-US"/>
        </w:rPr>
        <w:t>Social Forces</w:t>
      </w:r>
      <w:r w:rsidRPr="00C113A2">
        <w:rPr>
          <w:rFonts w:ascii="Calibri" w:eastAsia="MS Mincho" w:hAnsi="Calibri" w:cs="Calibri"/>
          <w:sz w:val="22"/>
          <w:szCs w:val="22"/>
          <w:lang w:eastAsia="en-US"/>
        </w:rPr>
        <w:t xml:space="preserve">, </w:t>
      </w:r>
      <w:r w:rsidRPr="00C113A2">
        <w:rPr>
          <w:rFonts w:ascii="Calibri" w:eastAsia="MS Mincho" w:hAnsi="Calibri" w:cs="Calibri"/>
          <w:i/>
          <w:iCs/>
          <w:sz w:val="22"/>
          <w:szCs w:val="22"/>
          <w:lang w:eastAsia="en-US"/>
        </w:rPr>
        <w:t>56</w:t>
      </w:r>
      <w:r w:rsidRPr="00C113A2">
        <w:rPr>
          <w:rFonts w:ascii="Calibri" w:eastAsia="MS Mincho" w:hAnsi="Calibri" w:cs="Calibri"/>
          <w:sz w:val="22"/>
          <w:szCs w:val="22"/>
          <w:lang w:eastAsia="en-US"/>
        </w:rPr>
        <w:t>(3), 845–865.</w:t>
      </w:r>
    </w:p>
    <w:sectPr w:rsidR="005E72A6" w:rsidRPr="00D63BA6" w:rsidSect="00AE571E">
      <w:headerReference w:type="default" r:id="rId18"/>
      <w:footerReference w:type="default" r:id="rId19"/>
      <w:pgSz w:w="11906" w:h="16838"/>
      <w:pgMar w:top="1250" w:right="1440" w:bottom="993" w:left="1440" w:header="426" w:footer="30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E9B" w:rsidRDefault="00A92E9B">
      <w:r>
        <w:separator/>
      </w:r>
    </w:p>
  </w:endnote>
  <w:endnote w:type="continuationSeparator" w:id="0">
    <w:p w:rsidR="00A92E9B" w:rsidRDefault="00A9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989786"/>
      <w:docPartObj>
        <w:docPartGallery w:val="Page Numbers (Bottom of Page)"/>
        <w:docPartUnique/>
      </w:docPartObj>
    </w:sdtPr>
    <w:sdtEndPr>
      <w:rPr>
        <w:noProof/>
      </w:rPr>
    </w:sdtEndPr>
    <w:sdtContent>
      <w:p w:rsidR="00A92E9B" w:rsidRDefault="00A92E9B">
        <w:pPr>
          <w:pStyle w:val="Footer"/>
          <w:jc w:val="right"/>
        </w:pPr>
        <w:r>
          <w:fldChar w:fldCharType="begin"/>
        </w:r>
        <w:r>
          <w:instrText xml:space="preserve"> PAGE  \* roman  \* MERGEFORMAT </w:instrText>
        </w:r>
        <w:r>
          <w:fldChar w:fldCharType="separate"/>
        </w:r>
        <w:r w:rsidR="00C274C1">
          <w:rPr>
            <w:noProof/>
          </w:rPr>
          <w:t>ii</w:t>
        </w:r>
        <w:r>
          <w:fldChar w:fldCharType="end"/>
        </w:r>
      </w:p>
    </w:sdtContent>
  </w:sdt>
  <w:p w:rsidR="00A92E9B" w:rsidRDefault="00A92E9B" w:rsidP="005E72A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643079"/>
      <w:docPartObj>
        <w:docPartGallery w:val="Page Numbers (Bottom of Page)"/>
        <w:docPartUnique/>
      </w:docPartObj>
    </w:sdtPr>
    <w:sdtEndPr>
      <w:rPr>
        <w:rFonts w:asciiTheme="minorHAnsi" w:hAnsiTheme="minorHAnsi"/>
        <w:noProof/>
        <w:sz w:val="20"/>
        <w:szCs w:val="20"/>
      </w:rPr>
    </w:sdtEndPr>
    <w:sdtContent>
      <w:p w:rsidR="00A92E9B" w:rsidRDefault="00A92E9B">
        <w:pPr>
          <w:pStyle w:val="Footer"/>
          <w:jc w:val="right"/>
        </w:pPr>
        <w:r w:rsidRPr="00AE571E">
          <w:rPr>
            <w:rFonts w:asciiTheme="minorHAnsi" w:hAnsiTheme="minorHAnsi"/>
            <w:sz w:val="20"/>
            <w:szCs w:val="20"/>
          </w:rPr>
          <w:fldChar w:fldCharType="begin"/>
        </w:r>
        <w:r w:rsidRPr="00AE571E">
          <w:rPr>
            <w:rFonts w:asciiTheme="minorHAnsi" w:hAnsiTheme="minorHAnsi"/>
            <w:sz w:val="20"/>
            <w:szCs w:val="20"/>
          </w:rPr>
          <w:instrText xml:space="preserve"> PAGE   \* MERGEFORMAT </w:instrText>
        </w:r>
        <w:r w:rsidRPr="00AE571E">
          <w:rPr>
            <w:rFonts w:asciiTheme="minorHAnsi" w:hAnsiTheme="minorHAnsi"/>
            <w:sz w:val="20"/>
            <w:szCs w:val="20"/>
          </w:rPr>
          <w:fldChar w:fldCharType="separate"/>
        </w:r>
        <w:r w:rsidR="00C274C1">
          <w:rPr>
            <w:rFonts w:asciiTheme="minorHAnsi" w:hAnsiTheme="minorHAnsi"/>
            <w:noProof/>
            <w:sz w:val="20"/>
            <w:szCs w:val="20"/>
          </w:rPr>
          <w:t>11</w:t>
        </w:r>
        <w:r w:rsidRPr="00AE571E">
          <w:rPr>
            <w:rFonts w:asciiTheme="minorHAnsi" w:hAnsiTheme="minorHAnsi"/>
            <w:noProof/>
            <w:sz w:val="20"/>
            <w:szCs w:val="20"/>
          </w:rPr>
          <w:fldChar w:fldCharType="end"/>
        </w:r>
      </w:p>
    </w:sdtContent>
  </w:sdt>
  <w:p w:rsidR="00A92E9B" w:rsidRDefault="00A92E9B" w:rsidP="005E72A6">
    <w:pPr>
      <w:pStyle w:val="Footer"/>
      <w:tabs>
        <w:tab w:val="clear" w:pos="9026"/>
        <w:tab w:val="right" w:pos="8647"/>
      </w:tabs>
      <w:ind w:firstLine="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E9B" w:rsidRDefault="00A92E9B">
      <w:r>
        <w:separator/>
      </w:r>
    </w:p>
  </w:footnote>
  <w:footnote w:type="continuationSeparator" w:id="0">
    <w:p w:rsidR="00A92E9B" w:rsidRDefault="00A92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E9B" w:rsidRDefault="00A92E9B" w:rsidP="005E72A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E9B" w:rsidRPr="00AE571E" w:rsidRDefault="00A92E9B" w:rsidP="005E72A6">
    <w:pPr>
      <w:pStyle w:val="Header"/>
      <w:jc w:val="right"/>
      <w:rPr>
        <w:rFonts w:asciiTheme="minorHAnsi" w:hAnsiTheme="minorHAnsi"/>
        <w:sz w:val="22"/>
        <w:szCs w:val="22"/>
      </w:rPr>
    </w:pPr>
    <w:r w:rsidRPr="00AE571E">
      <w:rPr>
        <w:rFonts w:asciiTheme="minorHAnsi" w:hAnsiTheme="minorHAnsi"/>
        <w:sz w:val="22"/>
        <w:szCs w:val="22"/>
      </w:rPr>
      <w:t xml:space="preserve">HYP and SJF Research Report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2C4E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08C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346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7C0D60"/>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80F485D"/>
    <w:multiLevelType w:val="hybridMultilevel"/>
    <w:tmpl w:val="5BE4D756"/>
    <w:lvl w:ilvl="0" w:tplc="D444F2F8">
      <w:start w:val="1"/>
      <w:numFmt w:val="bullet"/>
      <w:lvlText w:val=""/>
      <w:lvlJc w:val="left"/>
      <w:pPr>
        <w:ind w:left="720" w:hanging="360"/>
      </w:pPr>
      <w:rPr>
        <w:rFonts w:ascii="Symbol" w:hAnsi="Symbol" w:hint="default"/>
      </w:rPr>
    </w:lvl>
    <w:lvl w:ilvl="1" w:tplc="BD0A9AB8">
      <w:start w:val="1"/>
      <w:numFmt w:val="bullet"/>
      <w:lvlText w:val="o"/>
      <w:lvlJc w:val="left"/>
      <w:pPr>
        <w:ind w:left="1440" w:hanging="360"/>
      </w:pPr>
      <w:rPr>
        <w:rFonts w:ascii="Courier New" w:hAnsi="Courier New" w:cs="Courier New" w:hint="default"/>
      </w:rPr>
    </w:lvl>
    <w:lvl w:ilvl="2" w:tplc="2502300A" w:tentative="1">
      <w:start w:val="1"/>
      <w:numFmt w:val="bullet"/>
      <w:lvlText w:val=""/>
      <w:lvlJc w:val="left"/>
      <w:pPr>
        <w:ind w:left="2160" w:hanging="360"/>
      </w:pPr>
      <w:rPr>
        <w:rFonts w:ascii="Wingdings" w:hAnsi="Wingdings" w:hint="default"/>
      </w:rPr>
    </w:lvl>
    <w:lvl w:ilvl="3" w:tplc="4DB22606" w:tentative="1">
      <w:start w:val="1"/>
      <w:numFmt w:val="bullet"/>
      <w:lvlText w:val=""/>
      <w:lvlJc w:val="left"/>
      <w:pPr>
        <w:ind w:left="2880" w:hanging="360"/>
      </w:pPr>
      <w:rPr>
        <w:rFonts w:ascii="Symbol" w:hAnsi="Symbol" w:hint="default"/>
      </w:rPr>
    </w:lvl>
    <w:lvl w:ilvl="4" w:tplc="186AE2FC" w:tentative="1">
      <w:start w:val="1"/>
      <w:numFmt w:val="bullet"/>
      <w:lvlText w:val="o"/>
      <w:lvlJc w:val="left"/>
      <w:pPr>
        <w:ind w:left="3600" w:hanging="360"/>
      </w:pPr>
      <w:rPr>
        <w:rFonts w:ascii="Courier New" w:hAnsi="Courier New" w:cs="Courier New" w:hint="default"/>
      </w:rPr>
    </w:lvl>
    <w:lvl w:ilvl="5" w:tplc="65E46FA8" w:tentative="1">
      <w:start w:val="1"/>
      <w:numFmt w:val="bullet"/>
      <w:lvlText w:val=""/>
      <w:lvlJc w:val="left"/>
      <w:pPr>
        <w:ind w:left="4320" w:hanging="360"/>
      </w:pPr>
      <w:rPr>
        <w:rFonts w:ascii="Wingdings" w:hAnsi="Wingdings" w:hint="default"/>
      </w:rPr>
    </w:lvl>
    <w:lvl w:ilvl="6" w:tplc="E26A9A3C" w:tentative="1">
      <w:start w:val="1"/>
      <w:numFmt w:val="bullet"/>
      <w:lvlText w:val=""/>
      <w:lvlJc w:val="left"/>
      <w:pPr>
        <w:ind w:left="5040" w:hanging="360"/>
      </w:pPr>
      <w:rPr>
        <w:rFonts w:ascii="Symbol" w:hAnsi="Symbol" w:hint="default"/>
      </w:rPr>
    </w:lvl>
    <w:lvl w:ilvl="7" w:tplc="964E9CA2" w:tentative="1">
      <w:start w:val="1"/>
      <w:numFmt w:val="bullet"/>
      <w:lvlText w:val="o"/>
      <w:lvlJc w:val="left"/>
      <w:pPr>
        <w:ind w:left="5760" w:hanging="360"/>
      </w:pPr>
      <w:rPr>
        <w:rFonts w:ascii="Courier New" w:hAnsi="Courier New" w:cs="Courier New" w:hint="default"/>
      </w:rPr>
    </w:lvl>
    <w:lvl w:ilvl="8" w:tplc="9A567320" w:tentative="1">
      <w:start w:val="1"/>
      <w:numFmt w:val="bullet"/>
      <w:lvlText w:val=""/>
      <w:lvlJc w:val="left"/>
      <w:pPr>
        <w:ind w:left="6480" w:hanging="360"/>
      </w:pPr>
      <w:rPr>
        <w:rFonts w:ascii="Wingdings" w:hAnsi="Wingdings" w:hint="default"/>
      </w:rPr>
    </w:lvl>
  </w:abstractNum>
  <w:abstractNum w:abstractNumId="11" w15:restartNumberingAfterBreak="0">
    <w:nsid w:val="080F5838"/>
    <w:multiLevelType w:val="hybridMultilevel"/>
    <w:tmpl w:val="CC4ADF14"/>
    <w:lvl w:ilvl="0" w:tplc="7E94611A">
      <w:start w:val="1"/>
      <w:numFmt w:val="bullet"/>
      <w:lvlText w:val=""/>
      <w:lvlJc w:val="left"/>
      <w:pPr>
        <w:ind w:left="720" w:hanging="360"/>
      </w:pPr>
      <w:rPr>
        <w:rFonts w:ascii="Symbol" w:hAnsi="Symbol" w:hint="default"/>
      </w:rPr>
    </w:lvl>
    <w:lvl w:ilvl="1" w:tplc="9156205C">
      <w:start w:val="1"/>
      <w:numFmt w:val="bullet"/>
      <w:lvlText w:val="o"/>
      <w:lvlJc w:val="left"/>
      <w:pPr>
        <w:ind w:left="1440" w:hanging="360"/>
      </w:pPr>
      <w:rPr>
        <w:rFonts w:ascii="Courier New" w:hAnsi="Courier New" w:cs="Courier New" w:hint="default"/>
      </w:rPr>
    </w:lvl>
    <w:lvl w:ilvl="2" w:tplc="F2369484">
      <w:start w:val="1"/>
      <w:numFmt w:val="bullet"/>
      <w:lvlText w:val=""/>
      <w:lvlJc w:val="left"/>
      <w:pPr>
        <w:ind w:left="2160" w:hanging="360"/>
      </w:pPr>
      <w:rPr>
        <w:rFonts w:ascii="Wingdings" w:hAnsi="Wingdings" w:hint="default"/>
      </w:rPr>
    </w:lvl>
    <w:lvl w:ilvl="3" w:tplc="15BE7536">
      <w:start w:val="1"/>
      <w:numFmt w:val="bullet"/>
      <w:lvlText w:val=""/>
      <w:lvlJc w:val="left"/>
      <w:pPr>
        <w:ind w:left="2880" w:hanging="360"/>
      </w:pPr>
      <w:rPr>
        <w:rFonts w:ascii="Symbol" w:hAnsi="Symbol" w:hint="default"/>
      </w:rPr>
    </w:lvl>
    <w:lvl w:ilvl="4" w:tplc="150CBEC4">
      <w:start w:val="1"/>
      <w:numFmt w:val="bullet"/>
      <w:lvlText w:val="o"/>
      <w:lvlJc w:val="left"/>
      <w:pPr>
        <w:ind w:left="3600" w:hanging="360"/>
      </w:pPr>
      <w:rPr>
        <w:rFonts w:ascii="Courier New" w:hAnsi="Courier New" w:cs="Courier New" w:hint="default"/>
      </w:rPr>
    </w:lvl>
    <w:lvl w:ilvl="5" w:tplc="020255AC">
      <w:start w:val="1"/>
      <w:numFmt w:val="bullet"/>
      <w:lvlText w:val=""/>
      <w:lvlJc w:val="left"/>
      <w:pPr>
        <w:ind w:left="4320" w:hanging="360"/>
      </w:pPr>
      <w:rPr>
        <w:rFonts w:ascii="Wingdings" w:hAnsi="Wingdings" w:hint="default"/>
      </w:rPr>
    </w:lvl>
    <w:lvl w:ilvl="6" w:tplc="0D1C6E44">
      <w:start w:val="1"/>
      <w:numFmt w:val="bullet"/>
      <w:lvlText w:val=""/>
      <w:lvlJc w:val="left"/>
      <w:pPr>
        <w:ind w:left="5040" w:hanging="360"/>
      </w:pPr>
      <w:rPr>
        <w:rFonts w:ascii="Symbol" w:hAnsi="Symbol" w:hint="default"/>
      </w:rPr>
    </w:lvl>
    <w:lvl w:ilvl="7" w:tplc="A564953E">
      <w:start w:val="1"/>
      <w:numFmt w:val="bullet"/>
      <w:lvlText w:val="o"/>
      <w:lvlJc w:val="left"/>
      <w:pPr>
        <w:ind w:left="5760" w:hanging="360"/>
      </w:pPr>
      <w:rPr>
        <w:rFonts w:ascii="Courier New" w:hAnsi="Courier New" w:cs="Courier New" w:hint="default"/>
      </w:rPr>
    </w:lvl>
    <w:lvl w:ilvl="8" w:tplc="E61A27F2">
      <w:start w:val="1"/>
      <w:numFmt w:val="bullet"/>
      <w:lvlText w:val=""/>
      <w:lvlJc w:val="left"/>
      <w:pPr>
        <w:ind w:left="6480" w:hanging="360"/>
      </w:pPr>
      <w:rPr>
        <w:rFonts w:ascii="Wingdings" w:hAnsi="Wingdings" w:hint="default"/>
      </w:rPr>
    </w:lvl>
  </w:abstractNum>
  <w:abstractNum w:abstractNumId="12" w15:restartNumberingAfterBreak="0">
    <w:nsid w:val="0E5B6106"/>
    <w:multiLevelType w:val="hybridMultilevel"/>
    <w:tmpl w:val="8EE6ABA0"/>
    <w:lvl w:ilvl="0" w:tplc="EC1A42F2">
      <w:start w:val="1"/>
      <w:numFmt w:val="bullet"/>
      <w:lvlText w:val=""/>
      <w:lvlJc w:val="left"/>
      <w:pPr>
        <w:ind w:left="360" w:hanging="360"/>
      </w:pPr>
      <w:rPr>
        <w:rFonts w:ascii="Symbol" w:hAnsi="Symbol" w:hint="default"/>
      </w:rPr>
    </w:lvl>
    <w:lvl w:ilvl="1" w:tplc="BF12C1EA">
      <w:start w:val="1"/>
      <w:numFmt w:val="bullet"/>
      <w:lvlText w:val="o"/>
      <w:lvlJc w:val="left"/>
      <w:pPr>
        <w:ind w:left="1080" w:hanging="360"/>
      </w:pPr>
      <w:rPr>
        <w:rFonts w:ascii="Courier New" w:hAnsi="Courier New" w:cs="Courier New" w:hint="default"/>
      </w:rPr>
    </w:lvl>
    <w:lvl w:ilvl="2" w:tplc="C900916A" w:tentative="1">
      <w:start w:val="1"/>
      <w:numFmt w:val="bullet"/>
      <w:lvlText w:val=""/>
      <w:lvlJc w:val="left"/>
      <w:pPr>
        <w:ind w:left="1800" w:hanging="360"/>
      </w:pPr>
      <w:rPr>
        <w:rFonts w:ascii="Wingdings" w:hAnsi="Wingdings" w:hint="default"/>
      </w:rPr>
    </w:lvl>
    <w:lvl w:ilvl="3" w:tplc="0C020D78" w:tentative="1">
      <w:start w:val="1"/>
      <w:numFmt w:val="bullet"/>
      <w:lvlText w:val=""/>
      <w:lvlJc w:val="left"/>
      <w:pPr>
        <w:ind w:left="2520" w:hanging="360"/>
      </w:pPr>
      <w:rPr>
        <w:rFonts w:ascii="Symbol" w:hAnsi="Symbol" w:hint="default"/>
      </w:rPr>
    </w:lvl>
    <w:lvl w:ilvl="4" w:tplc="F3E2C1EE" w:tentative="1">
      <w:start w:val="1"/>
      <w:numFmt w:val="bullet"/>
      <w:lvlText w:val="o"/>
      <w:lvlJc w:val="left"/>
      <w:pPr>
        <w:ind w:left="3240" w:hanging="360"/>
      </w:pPr>
      <w:rPr>
        <w:rFonts w:ascii="Courier New" w:hAnsi="Courier New" w:cs="Courier New" w:hint="default"/>
      </w:rPr>
    </w:lvl>
    <w:lvl w:ilvl="5" w:tplc="3982B51A" w:tentative="1">
      <w:start w:val="1"/>
      <w:numFmt w:val="bullet"/>
      <w:lvlText w:val=""/>
      <w:lvlJc w:val="left"/>
      <w:pPr>
        <w:ind w:left="3960" w:hanging="360"/>
      </w:pPr>
      <w:rPr>
        <w:rFonts w:ascii="Wingdings" w:hAnsi="Wingdings" w:hint="default"/>
      </w:rPr>
    </w:lvl>
    <w:lvl w:ilvl="6" w:tplc="3EA48E9C" w:tentative="1">
      <w:start w:val="1"/>
      <w:numFmt w:val="bullet"/>
      <w:lvlText w:val=""/>
      <w:lvlJc w:val="left"/>
      <w:pPr>
        <w:ind w:left="4680" w:hanging="360"/>
      </w:pPr>
      <w:rPr>
        <w:rFonts w:ascii="Symbol" w:hAnsi="Symbol" w:hint="default"/>
      </w:rPr>
    </w:lvl>
    <w:lvl w:ilvl="7" w:tplc="94561818" w:tentative="1">
      <w:start w:val="1"/>
      <w:numFmt w:val="bullet"/>
      <w:lvlText w:val="o"/>
      <w:lvlJc w:val="left"/>
      <w:pPr>
        <w:ind w:left="5400" w:hanging="360"/>
      </w:pPr>
      <w:rPr>
        <w:rFonts w:ascii="Courier New" w:hAnsi="Courier New" w:cs="Courier New" w:hint="default"/>
      </w:rPr>
    </w:lvl>
    <w:lvl w:ilvl="8" w:tplc="D3529C6C" w:tentative="1">
      <w:start w:val="1"/>
      <w:numFmt w:val="bullet"/>
      <w:lvlText w:val=""/>
      <w:lvlJc w:val="left"/>
      <w:pPr>
        <w:ind w:left="6120" w:hanging="360"/>
      </w:pPr>
      <w:rPr>
        <w:rFonts w:ascii="Wingdings" w:hAnsi="Wingdings" w:hint="default"/>
      </w:rPr>
    </w:lvl>
  </w:abstractNum>
  <w:abstractNum w:abstractNumId="13" w15:restartNumberingAfterBreak="0">
    <w:nsid w:val="1247564A"/>
    <w:multiLevelType w:val="hybridMultilevel"/>
    <w:tmpl w:val="412CB1E4"/>
    <w:lvl w:ilvl="0" w:tplc="69C88FF6">
      <w:start w:val="1"/>
      <w:numFmt w:val="bullet"/>
      <w:lvlText w:val=""/>
      <w:lvlJc w:val="left"/>
      <w:pPr>
        <w:ind w:left="1080" w:hanging="360"/>
      </w:pPr>
      <w:rPr>
        <w:rFonts w:ascii="Symbol" w:hAnsi="Symbol" w:hint="default"/>
      </w:rPr>
    </w:lvl>
    <w:lvl w:ilvl="1" w:tplc="6C44FD2A">
      <w:start w:val="1"/>
      <w:numFmt w:val="bullet"/>
      <w:lvlText w:val="o"/>
      <w:lvlJc w:val="left"/>
      <w:pPr>
        <w:ind w:left="1800" w:hanging="360"/>
      </w:pPr>
      <w:rPr>
        <w:rFonts w:ascii="Courier New" w:hAnsi="Courier New" w:cs="Courier New" w:hint="default"/>
      </w:rPr>
    </w:lvl>
    <w:lvl w:ilvl="2" w:tplc="D2C6A12E" w:tentative="1">
      <w:start w:val="1"/>
      <w:numFmt w:val="bullet"/>
      <w:lvlText w:val=""/>
      <w:lvlJc w:val="left"/>
      <w:pPr>
        <w:ind w:left="2520" w:hanging="360"/>
      </w:pPr>
      <w:rPr>
        <w:rFonts w:ascii="Wingdings" w:hAnsi="Wingdings" w:hint="default"/>
      </w:rPr>
    </w:lvl>
    <w:lvl w:ilvl="3" w:tplc="FB9084F6" w:tentative="1">
      <w:start w:val="1"/>
      <w:numFmt w:val="bullet"/>
      <w:lvlText w:val=""/>
      <w:lvlJc w:val="left"/>
      <w:pPr>
        <w:ind w:left="3240" w:hanging="360"/>
      </w:pPr>
      <w:rPr>
        <w:rFonts w:ascii="Symbol" w:hAnsi="Symbol" w:hint="default"/>
      </w:rPr>
    </w:lvl>
    <w:lvl w:ilvl="4" w:tplc="6E4CE1EA" w:tentative="1">
      <w:start w:val="1"/>
      <w:numFmt w:val="bullet"/>
      <w:lvlText w:val="o"/>
      <w:lvlJc w:val="left"/>
      <w:pPr>
        <w:ind w:left="3960" w:hanging="360"/>
      </w:pPr>
      <w:rPr>
        <w:rFonts w:ascii="Courier New" w:hAnsi="Courier New" w:cs="Courier New" w:hint="default"/>
      </w:rPr>
    </w:lvl>
    <w:lvl w:ilvl="5" w:tplc="612EB582" w:tentative="1">
      <w:start w:val="1"/>
      <w:numFmt w:val="bullet"/>
      <w:lvlText w:val=""/>
      <w:lvlJc w:val="left"/>
      <w:pPr>
        <w:ind w:left="4680" w:hanging="360"/>
      </w:pPr>
      <w:rPr>
        <w:rFonts w:ascii="Wingdings" w:hAnsi="Wingdings" w:hint="default"/>
      </w:rPr>
    </w:lvl>
    <w:lvl w:ilvl="6" w:tplc="E3560042" w:tentative="1">
      <w:start w:val="1"/>
      <w:numFmt w:val="bullet"/>
      <w:lvlText w:val=""/>
      <w:lvlJc w:val="left"/>
      <w:pPr>
        <w:ind w:left="5400" w:hanging="360"/>
      </w:pPr>
      <w:rPr>
        <w:rFonts w:ascii="Symbol" w:hAnsi="Symbol" w:hint="default"/>
      </w:rPr>
    </w:lvl>
    <w:lvl w:ilvl="7" w:tplc="3C7260F0" w:tentative="1">
      <w:start w:val="1"/>
      <w:numFmt w:val="bullet"/>
      <w:lvlText w:val="o"/>
      <w:lvlJc w:val="left"/>
      <w:pPr>
        <w:ind w:left="6120" w:hanging="360"/>
      </w:pPr>
      <w:rPr>
        <w:rFonts w:ascii="Courier New" w:hAnsi="Courier New" w:cs="Courier New" w:hint="default"/>
      </w:rPr>
    </w:lvl>
    <w:lvl w:ilvl="8" w:tplc="4B427F20" w:tentative="1">
      <w:start w:val="1"/>
      <w:numFmt w:val="bullet"/>
      <w:lvlText w:val=""/>
      <w:lvlJc w:val="left"/>
      <w:pPr>
        <w:ind w:left="6840" w:hanging="360"/>
      </w:pPr>
      <w:rPr>
        <w:rFonts w:ascii="Wingdings" w:hAnsi="Wingdings" w:hint="default"/>
      </w:rPr>
    </w:lvl>
  </w:abstractNum>
  <w:abstractNum w:abstractNumId="14" w15:restartNumberingAfterBreak="0">
    <w:nsid w:val="14E12691"/>
    <w:multiLevelType w:val="hybridMultilevel"/>
    <w:tmpl w:val="87F08DFC"/>
    <w:lvl w:ilvl="0" w:tplc="86CE078E">
      <w:start w:val="1"/>
      <w:numFmt w:val="bullet"/>
      <w:lvlText w:val=""/>
      <w:lvlJc w:val="left"/>
      <w:pPr>
        <w:ind w:left="360" w:hanging="360"/>
      </w:pPr>
      <w:rPr>
        <w:rFonts w:ascii="Symbol" w:hAnsi="Symbol" w:hint="default"/>
      </w:rPr>
    </w:lvl>
    <w:lvl w:ilvl="1" w:tplc="292CF38A" w:tentative="1">
      <w:start w:val="1"/>
      <w:numFmt w:val="bullet"/>
      <w:lvlText w:val="o"/>
      <w:lvlJc w:val="left"/>
      <w:pPr>
        <w:ind w:left="1080" w:hanging="360"/>
      </w:pPr>
      <w:rPr>
        <w:rFonts w:ascii="Courier New" w:hAnsi="Courier New" w:cs="Courier New" w:hint="default"/>
      </w:rPr>
    </w:lvl>
    <w:lvl w:ilvl="2" w:tplc="75FCA848" w:tentative="1">
      <w:start w:val="1"/>
      <w:numFmt w:val="bullet"/>
      <w:lvlText w:val=""/>
      <w:lvlJc w:val="left"/>
      <w:pPr>
        <w:ind w:left="1800" w:hanging="360"/>
      </w:pPr>
      <w:rPr>
        <w:rFonts w:ascii="Wingdings" w:hAnsi="Wingdings" w:hint="default"/>
      </w:rPr>
    </w:lvl>
    <w:lvl w:ilvl="3" w:tplc="7C5A1BD2" w:tentative="1">
      <w:start w:val="1"/>
      <w:numFmt w:val="bullet"/>
      <w:lvlText w:val=""/>
      <w:lvlJc w:val="left"/>
      <w:pPr>
        <w:ind w:left="2520" w:hanging="360"/>
      </w:pPr>
      <w:rPr>
        <w:rFonts w:ascii="Symbol" w:hAnsi="Symbol" w:hint="default"/>
      </w:rPr>
    </w:lvl>
    <w:lvl w:ilvl="4" w:tplc="ABC8CBCC" w:tentative="1">
      <w:start w:val="1"/>
      <w:numFmt w:val="bullet"/>
      <w:lvlText w:val="o"/>
      <w:lvlJc w:val="left"/>
      <w:pPr>
        <w:ind w:left="3240" w:hanging="360"/>
      </w:pPr>
      <w:rPr>
        <w:rFonts w:ascii="Courier New" w:hAnsi="Courier New" w:cs="Courier New" w:hint="default"/>
      </w:rPr>
    </w:lvl>
    <w:lvl w:ilvl="5" w:tplc="CF7ED174" w:tentative="1">
      <w:start w:val="1"/>
      <w:numFmt w:val="bullet"/>
      <w:lvlText w:val=""/>
      <w:lvlJc w:val="left"/>
      <w:pPr>
        <w:ind w:left="3960" w:hanging="360"/>
      </w:pPr>
      <w:rPr>
        <w:rFonts w:ascii="Wingdings" w:hAnsi="Wingdings" w:hint="default"/>
      </w:rPr>
    </w:lvl>
    <w:lvl w:ilvl="6" w:tplc="FC46D456" w:tentative="1">
      <w:start w:val="1"/>
      <w:numFmt w:val="bullet"/>
      <w:lvlText w:val=""/>
      <w:lvlJc w:val="left"/>
      <w:pPr>
        <w:ind w:left="4680" w:hanging="360"/>
      </w:pPr>
      <w:rPr>
        <w:rFonts w:ascii="Symbol" w:hAnsi="Symbol" w:hint="default"/>
      </w:rPr>
    </w:lvl>
    <w:lvl w:ilvl="7" w:tplc="9A0EB62A" w:tentative="1">
      <w:start w:val="1"/>
      <w:numFmt w:val="bullet"/>
      <w:lvlText w:val="o"/>
      <w:lvlJc w:val="left"/>
      <w:pPr>
        <w:ind w:left="5400" w:hanging="360"/>
      </w:pPr>
      <w:rPr>
        <w:rFonts w:ascii="Courier New" w:hAnsi="Courier New" w:cs="Courier New" w:hint="default"/>
      </w:rPr>
    </w:lvl>
    <w:lvl w:ilvl="8" w:tplc="F8F8CFF6" w:tentative="1">
      <w:start w:val="1"/>
      <w:numFmt w:val="bullet"/>
      <w:lvlText w:val=""/>
      <w:lvlJc w:val="left"/>
      <w:pPr>
        <w:ind w:left="6120" w:hanging="360"/>
      </w:pPr>
      <w:rPr>
        <w:rFonts w:ascii="Wingdings" w:hAnsi="Wingdings" w:hint="default"/>
      </w:rPr>
    </w:lvl>
  </w:abstractNum>
  <w:abstractNum w:abstractNumId="15" w15:restartNumberingAfterBreak="0">
    <w:nsid w:val="16641DF2"/>
    <w:multiLevelType w:val="hybridMultilevel"/>
    <w:tmpl w:val="F7842D62"/>
    <w:lvl w:ilvl="0" w:tplc="A8123470">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27232A6">
      <w:start w:val="1"/>
      <w:numFmt w:val="lowerLetter"/>
      <w:lvlText w:val="%2."/>
      <w:lvlJc w:val="left"/>
      <w:pPr>
        <w:tabs>
          <w:tab w:val="num" w:pos="1440"/>
        </w:tabs>
        <w:ind w:left="1440" w:hanging="360"/>
      </w:pPr>
    </w:lvl>
    <w:lvl w:ilvl="2" w:tplc="82BA8324">
      <w:start w:val="1"/>
      <w:numFmt w:val="decimal"/>
      <w:lvlText w:val="%3."/>
      <w:lvlJc w:val="left"/>
      <w:pPr>
        <w:tabs>
          <w:tab w:val="num" w:pos="2160"/>
        </w:tabs>
        <w:ind w:left="2160" w:hanging="360"/>
      </w:pPr>
    </w:lvl>
    <w:lvl w:ilvl="3" w:tplc="940AD8FA">
      <w:start w:val="1"/>
      <w:numFmt w:val="decimal"/>
      <w:lvlText w:val="%4."/>
      <w:lvlJc w:val="left"/>
      <w:pPr>
        <w:tabs>
          <w:tab w:val="num" w:pos="2880"/>
        </w:tabs>
        <w:ind w:left="2880" w:hanging="360"/>
      </w:pPr>
    </w:lvl>
    <w:lvl w:ilvl="4" w:tplc="AD506720">
      <w:start w:val="1"/>
      <w:numFmt w:val="decimal"/>
      <w:lvlText w:val="%5."/>
      <w:lvlJc w:val="left"/>
      <w:pPr>
        <w:tabs>
          <w:tab w:val="num" w:pos="3600"/>
        </w:tabs>
        <w:ind w:left="3600" w:hanging="360"/>
      </w:pPr>
    </w:lvl>
    <w:lvl w:ilvl="5" w:tplc="BA9EC9AA">
      <w:start w:val="1"/>
      <w:numFmt w:val="decimal"/>
      <w:lvlText w:val="%6."/>
      <w:lvlJc w:val="left"/>
      <w:pPr>
        <w:tabs>
          <w:tab w:val="num" w:pos="4320"/>
        </w:tabs>
        <w:ind w:left="4320" w:hanging="360"/>
      </w:pPr>
    </w:lvl>
    <w:lvl w:ilvl="6" w:tplc="0EB6A11A">
      <w:start w:val="1"/>
      <w:numFmt w:val="decimal"/>
      <w:lvlText w:val="%7."/>
      <w:lvlJc w:val="left"/>
      <w:pPr>
        <w:tabs>
          <w:tab w:val="num" w:pos="5040"/>
        </w:tabs>
        <w:ind w:left="5040" w:hanging="360"/>
      </w:pPr>
    </w:lvl>
    <w:lvl w:ilvl="7" w:tplc="E3CA5DD0">
      <w:start w:val="1"/>
      <w:numFmt w:val="decimal"/>
      <w:lvlText w:val="%8."/>
      <w:lvlJc w:val="left"/>
      <w:pPr>
        <w:tabs>
          <w:tab w:val="num" w:pos="5760"/>
        </w:tabs>
        <w:ind w:left="5760" w:hanging="360"/>
      </w:pPr>
    </w:lvl>
    <w:lvl w:ilvl="8" w:tplc="8B84C6C0">
      <w:start w:val="1"/>
      <w:numFmt w:val="decimal"/>
      <w:lvlText w:val="%9."/>
      <w:lvlJc w:val="left"/>
      <w:pPr>
        <w:tabs>
          <w:tab w:val="num" w:pos="6480"/>
        </w:tabs>
        <w:ind w:left="6480" w:hanging="360"/>
      </w:pPr>
    </w:lvl>
  </w:abstractNum>
  <w:abstractNum w:abstractNumId="16" w15:restartNumberingAfterBreak="0">
    <w:nsid w:val="1FBA5C77"/>
    <w:multiLevelType w:val="multilevel"/>
    <w:tmpl w:val="FF4E1B0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21056420"/>
    <w:multiLevelType w:val="hybridMultilevel"/>
    <w:tmpl w:val="BF4AFEB4"/>
    <w:lvl w:ilvl="0" w:tplc="4EDCCC7E">
      <w:start w:val="1"/>
      <w:numFmt w:val="bullet"/>
      <w:lvlText w:val=""/>
      <w:lvlJc w:val="left"/>
      <w:pPr>
        <w:ind w:left="1151" w:hanging="360"/>
      </w:pPr>
      <w:rPr>
        <w:rFonts w:ascii="Symbol" w:hAnsi="Symbol" w:hint="default"/>
      </w:rPr>
    </w:lvl>
    <w:lvl w:ilvl="1" w:tplc="9F96E54C" w:tentative="1">
      <w:start w:val="1"/>
      <w:numFmt w:val="bullet"/>
      <w:lvlText w:val="o"/>
      <w:lvlJc w:val="left"/>
      <w:pPr>
        <w:ind w:left="1871" w:hanging="360"/>
      </w:pPr>
      <w:rPr>
        <w:rFonts w:ascii="Courier New" w:hAnsi="Courier New" w:cs="Courier New" w:hint="default"/>
      </w:rPr>
    </w:lvl>
    <w:lvl w:ilvl="2" w:tplc="3E5EE572" w:tentative="1">
      <w:start w:val="1"/>
      <w:numFmt w:val="bullet"/>
      <w:lvlText w:val=""/>
      <w:lvlJc w:val="left"/>
      <w:pPr>
        <w:ind w:left="2591" w:hanging="360"/>
      </w:pPr>
      <w:rPr>
        <w:rFonts w:ascii="Wingdings" w:hAnsi="Wingdings" w:hint="default"/>
      </w:rPr>
    </w:lvl>
    <w:lvl w:ilvl="3" w:tplc="CCCE806C" w:tentative="1">
      <w:start w:val="1"/>
      <w:numFmt w:val="bullet"/>
      <w:lvlText w:val=""/>
      <w:lvlJc w:val="left"/>
      <w:pPr>
        <w:ind w:left="3311" w:hanging="360"/>
      </w:pPr>
      <w:rPr>
        <w:rFonts w:ascii="Symbol" w:hAnsi="Symbol" w:hint="default"/>
      </w:rPr>
    </w:lvl>
    <w:lvl w:ilvl="4" w:tplc="5078626A" w:tentative="1">
      <w:start w:val="1"/>
      <w:numFmt w:val="bullet"/>
      <w:lvlText w:val="o"/>
      <w:lvlJc w:val="left"/>
      <w:pPr>
        <w:ind w:left="4031" w:hanging="360"/>
      </w:pPr>
      <w:rPr>
        <w:rFonts w:ascii="Courier New" w:hAnsi="Courier New" w:cs="Courier New" w:hint="default"/>
      </w:rPr>
    </w:lvl>
    <w:lvl w:ilvl="5" w:tplc="D37024D2" w:tentative="1">
      <w:start w:val="1"/>
      <w:numFmt w:val="bullet"/>
      <w:lvlText w:val=""/>
      <w:lvlJc w:val="left"/>
      <w:pPr>
        <w:ind w:left="4751" w:hanging="360"/>
      </w:pPr>
      <w:rPr>
        <w:rFonts w:ascii="Wingdings" w:hAnsi="Wingdings" w:hint="default"/>
      </w:rPr>
    </w:lvl>
    <w:lvl w:ilvl="6" w:tplc="0EF29FE2" w:tentative="1">
      <w:start w:val="1"/>
      <w:numFmt w:val="bullet"/>
      <w:lvlText w:val=""/>
      <w:lvlJc w:val="left"/>
      <w:pPr>
        <w:ind w:left="5471" w:hanging="360"/>
      </w:pPr>
      <w:rPr>
        <w:rFonts w:ascii="Symbol" w:hAnsi="Symbol" w:hint="default"/>
      </w:rPr>
    </w:lvl>
    <w:lvl w:ilvl="7" w:tplc="18A00680" w:tentative="1">
      <w:start w:val="1"/>
      <w:numFmt w:val="bullet"/>
      <w:lvlText w:val="o"/>
      <w:lvlJc w:val="left"/>
      <w:pPr>
        <w:ind w:left="6191" w:hanging="360"/>
      </w:pPr>
      <w:rPr>
        <w:rFonts w:ascii="Courier New" w:hAnsi="Courier New" w:cs="Courier New" w:hint="default"/>
      </w:rPr>
    </w:lvl>
    <w:lvl w:ilvl="8" w:tplc="D1A8C052" w:tentative="1">
      <w:start w:val="1"/>
      <w:numFmt w:val="bullet"/>
      <w:lvlText w:val=""/>
      <w:lvlJc w:val="left"/>
      <w:pPr>
        <w:ind w:left="6911" w:hanging="360"/>
      </w:pPr>
      <w:rPr>
        <w:rFonts w:ascii="Wingdings" w:hAnsi="Wingdings" w:hint="default"/>
      </w:rPr>
    </w:lvl>
  </w:abstractNum>
  <w:abstractNum w:abstractNumId="18" w15:restartNumberingAfterBreak="0">
    <w:nsid w:val="4075776C"/>
    <w:multiLevelType w:val="hybridMultilevel"/>
    <w:tmpl w:val="6542F6BA"/>
    <w:lvl w:ilvl="0" w:tplc="5E4C0CDE">
      <w:start w:val="1"/>
      <w:numFmt w:val="bullet"/>
      <w:lvlText w:val=""/>
      <w:lvlJc w:val="left"/>
      <w:pPr>
        <w:ind w:left="360" w:hanging="360"/>
      </w:pPr>
      <w:rPr>
        <w:rFonts w:ascii="Symbol" w:hAnsi="Symbol" w:hint="default"/>
      </w:rPr>
    </w:lvl>
    <w:lvl w:ilvl="1" w:tplc="DE306EA4" w:tentative="1">
      <w:start w:val="1"/>
      <w:numFmt w:val="bullet"/>
      <w:lvlText w:val="o"/>
      <w:lvlJc w:val="left"/>
      <w:pPr>
        <w:ind w:left="1080" w:hanging="360"/>
      </w:pPr>
      <w:rPr>
        <w:rFonts w:ascii="Courier New" w:hAnsi="Courier New" w:cs="Courier New" w:hint="default"/>
      </w:rPr>
    </w:lvl>
    <w:lvl w:ilvl="2" w:tplc="F1FE4D02" w:tentative="1">
      <w:start w:val="1"/>
      <w:numFmt w:val="bullet"/>
      <w:lvlText w:val=""/>
      <w:lvlJc w:val="left"/>
      <w:pPr>
        <w:ind w:left="1800" w:hanging="360"/>
      </w:pPr>
      <w:rPr>
        <w:rFonts w:ascii="Wingdings" w:hAnsi="Wingdings" w:hint="default"/>
      </w:rPr>
    </w:lvl>
    <w:lvl w:ilvl="3" w:tplc="9FA2AC42" w:tentative="1">
      <w:start w:val="1"/>
      <w:numFmt w:val="bullet"/>
      <w:lvlText w:val=""/>
      <w:lvlJc w:val="left"/>
      <w:pPr>
        <w:ind w:left="2520" w:hanging="360"/>
      </w:pPr>
      <w:rPr>
        <w:rFonts w:ascii="Symbol" w:hAnsi="Symbol" w:hint="default"/>
      </w:rPr>
    </w:lvl>
    <w:lvl w:ilvl="4" w:tplc="048A9410" w:tentative="1">
      <w:start w:val="1"/>
      <w:numFmt w:val="bullet"/>
      <w:lvlText w:val="o"/>
      <w:lvlJc w:val="left"/>
      <w:pPr>
        <w:ind w:left="3240" w:hanging="360"/>
      </w:pPr>
      <w:rPr>
        <w:rFonts w:ascii="Courier New" w:hAnsi="Courier New" w:cs="Courier New" w:hint="default"/>
      </w:rPr>
    </w:lvl>
    <w:lvl w:ilvl="5" w:tplc="9340670C" w:tentative="1">
      <w:start w:val="1"/>
      <w:numFmt w:val="bullet"/>
      <w:lvlText w:val=""/>
      <w:lvlJc w:val="left"/>
      <w:pPr>
        <w:ind w:left="3960" w:hanging="360"/>
      </w:pPr>
      <w:rPr>
        <w:rFonts w:ascii="Wingdings" w:hAnsi="Wingdings" w:hint="default"/>
      </w:rPr>
    </w:lvl>
    <w:lvl w:ilvl="6" w:tplc="BDC82A06" w:tentative="1">
      <w:start w:val="1"/>
      <w:numFmt w:val="bullet"/>
      <w:lvlText w:val=""/>
      <w:lvlJc w:val="left"/>
      <w:pPr>
        <w:ind w:left="4680" w:hanging="360"/>
      </w:pPr>
      <w:rPr>
        <w:rFonts w:ascii="Symbol" w:hAnsi="Symbol" w:hint="default"/>
      </w:rPr>
    </w:lvl>
    <w:lvl w:ilvl="7" w:tplc="9266BF9A" w:tentative="1">
      <w:start w:val="1"/>
      <w:numFmt w:val="bullet"/>
      <w:lvlText w:val="o"/>
      <w:lvlJc w:val="left"/>
      <w:pPr>
        <w:ind w:left="5400" w:hanging="360"/>
      </w:pPr>
      <w:rPr>
        <w:rFonts w:ascii="Courier New" w:hAnsi="Courier New" w:cs="Courier New" w:hint="default"/>
      </w:rPr>
    </w:lvl>
    <w:lvl w:ilvl="8" w:tplc="F1F4BB68" w:tentative="1">
      <w:start w:val="1"/>
      <w:numFmt w:val="bullet"/>
      <w:lvlText w:val=""/>
      <w:lvlJc w:val="left"/>
      <w:pPr>
        <w:ind w:left="6120" w:hanging="360"/>
      </w:pPr>
      <w:rPr>
        <w:rFonts w:ascii="Wingdings" w:hAnsi="Wingdings" w:hint="default"/>
      </w:rPr>
    </w:lvl>
  </w:abstractNum>
  <w:abstractNum w:abstractNumId="19" w15:restartNumberingAfterBreak="0">
    <w:nsid w:val="47A7075A"/>
    <w:multiLevelType w:val="hybridMultilevel"/>
    <w:tmpl w:val="81588A70"/>
    <w:lvl w:ilvl="0" w:tplc="396435B0">
      <w:start w:val="1"/>
      <w:numFmt w:val="bullet"/>
      <w:lvlText w:val=""/>
      <w:lvlJc w:val="left"/>
      <w:pPr>
        <w:ind w:left="720" w:hanging="360"/>
      </w:pPr>
      <w:rPr>
        <w:rFonts w:ascii="Symbol" w:hAnsi="Symbol" w:hint="default"/>
      </w:rPr>
    </w:lvl>
    <w:lvl w:ilvl="1" w:tplc="18A82BC0" w:tentative="1">
      <w:start w:val="1"/>
      <w:numFmt w:val="bullet"/>
      <w:lvlText w:val="o"/>
      <w:lvlJc w:val="left"/>
      <w:pPr>
        <w:ind w:left="1440" w:hanging="360"/>
      </w:pPr>
      <w:rPr>
        <w:rFonts w:ascii="Courier New" w:hAnsi="Courier New" w:cs="Courier New" w:hint="default"/>
      </w:rPr>
    </w:lvl>
    <w:lvl w:ilvl="2" w:tplc="EF901B3C" w:tentative="1">
      <w:start w:val="1"/>
      <w:numFmt w:val="bullet"/>
      <w:lvlText w:val=""/>
      <w:lvlJc w:val="left"/>
      <w:pPr>
        <w:ind w:left="2160" w:hanging="360"/>
      </w:pPr>
      <w:rPr>
        <w:rFonts w:ascii="Wingdings" w:hAnsi="Wingdings" w:hint="default"/>
      </w:rPr>
    </w:lvl>
    <w:lvl w:ilvl="3" w:tplc="549E8D78" w:tentative="1">
      <w:start w:val="1"/>
      <w:numFmt w:val="bullet"/>
      <w:lvlText w:val=""/>
      <w:lvlJc w:val="left"/>
      <w:pPr>
        <w:ind w:left="2880" w:hanging="360"/>
      </w:pPr>
      <w:rPr>
        <w:rFonts w:ascii="Symbol" w:hAnsi="Symbol" w:hint="default"/>
      </w:rPr>
    </w:lvl>
    <w:lvl w:ilvl="4" w:tplc="ABB85640" w:tentative="1">
      <w:start w:val="1"/>
      <w:numFmt w:val="bullet"/>
      <w:lvlText w:val="o"/>
      <w:lvlJc w:val="left"/>
      <w:pPr>
        <w:ind w:left="3600" w:hanging="360"/>
      </w:pPr>
      <w:rPr>
        <w:rFonts w:ascii="Courier New" w:hAnsi="Courier New" w:cs="Courier New" w:hint="default"/>
      </w:rPr>
    </w:lvl>
    <w:lvl w:ilvl="5" w:tplc="2BC22EFE" w:tentative="1">
      <w:start w:val="1"/>
      <w:numFmt w:val="bullet"/>
      <w:lvlText w:val=""/>
      <w:lvlJc w:val="left"/>
      <w:pPr>
        <w:ind w:left="4320" w:hanging="360"/>
      </w:pPr>
      <w:rPr>
        <w:rFonts w:ascii="Wingdings" w:hAnsi="Wingdings" w:hint="default"/>
      </w:rPr>
    </w:lvl>
    <w:lvl w:ilvl="6" w:tplc="4F0E2CBE" w:tentative="1">
      <w:start w:val="1"/>
      <w:numFmt w:val="bullet"/>
      <w:lvlText w:val=""/>
      <w:lvlJc w:val="left"/>
      <w:pPr>
        <w:ind w:left="5040" w:hanging="360"/>
      </w:pPr>
      <w:rPr>
        <w:rFonts w:ascii="Symbol" w:hAnsi="Symbol" w:hint="default"/>
      </w:rPr>
    </w:lvl>
    <w:lvl w:ilvl="7" w:tplc="E098E684" w:tentative="1">
      <w:start w:val="1"/>
      <w:numFmt w:val="bullet"/>
      <w:lvlText w:val="o"/>
      <w:lvlJc w:val="left"/>
      <w:pPr>
        <w:ind w:left="5760" w:hanging="360"/>
      </w:pPr>
      <w:rPr>
        <w:rFonts w:ascii="Courier New" w:hAnsi="Courier New" w:cs="Courier New" w:hint="default"/>
      </w:rPr>
    </w:lvl>
    <w:lvl w:ilvl="8" w:tplc="1742BA5E" w:tentative="1">
      <w:start w:val="1"/>
      <w:numFmt w:val="bullet"/>
      <w:lvlText w:val=""/>
      <w:lvlJc w:val="left"/>
      <w:pPr>
        <w:ind w:left="6480" w:hanging="360"/>
      </w:pPr>
      <w:rPr>
        <w:rFonts w:ascii="Wingdings" w:hAnsi="Wingdings" w:hint="default"/>
      </w:rPr>
    </w:lvl>
  </w:abstractNum>
  <w:abstractNum w:abstractNumId="20" w15:restartNumberingAfterBreak="0">
    <w:nsid w:val="4DE2143D"/>
    <w:multiLevelType w:val="hybridMultilevel"/>
    <w:tmpl w:val="1E7E2702"/>
    <w:lvl w:ilvl="0" w:tplc="6F884666">
      <w:start w:val="1"/>
      <w:numFmt w:val="bullet"/>
      <w:lvlText w:val=""/>
      <w:lvlJc w:val="left"/>
      <w:pPr>
        <w:ind w:left="360" w:hanging="360"/>
      </w:pPr>
      <w:rPr>
        <w:rFonts w:ascii="Symbol" w:hAnsi="Symbol" w:hint="default"/>
      </w:rPr>
    </w:lvl>
    <w:lvl w:ilvl="1" w:tplc="30EAD838" w:tentative="1">
      <w:start w:val="1"/>
      <w:numFmt w:val="bullet"/>
      <w:lvlText w:val="o"/>
      <w:lvlJc w:val="left"/>
      <w:pPr>
        <w:ind w:left="1080" w:hanging="360"/>
      </w:pPr>
      <w:rPr>
        <w:rFonts w:ascii="Courier New" w:hAnsi="Courier New" w:cs="Courier New" w:hint="default"/>
      </w:rPr>
    </w:lvl>
    <w:lvl w:ilvl="2" w:tplc="80941336" w:tentative="1">
      <w:start w:val="1"/>
      <w:numFmt w:val="bullet"/>
      <w:lvlText w:val=""/>
      <w:lvlJc w:val="left"/>
      <w:pPr>
        <w:ind w:left="1800" w:hanging="360"/>
      </w:pPr>
      <w:rPr>
        <w:rFonts w:ascii="Wingdings" w:hAnsi="Wingdings" w:hint="default"/>
      </w:rPr>
    </w:lvl>
    <w:lvl w:ilvl="3" w:tplc="868E8AD4" w:tentative="1">
      <w:start w:val="1"/>
      <w:numFmt w:val="bullet"/>
      <w:lvlText w:val=""/>
      <w:lvlJc w:val="left"/>
      <w:pPr>
        <w:ind w:left="2520" w:hanging="360"/>
      </w:pPr>
      <w:rPr>
        <w:rFonts w:ascii="Symbol" w:hAnsi="Symbol" w:hint="default"/>
      </w:rPr>
    </w:lvl>
    <w:lvl w:ilvl="4" w:tplc="809679CC" w:tentative="1">
      <w:start w:val="1"/>
      <w:numFmt w:val="bullet"/>
      <w:lvlText w:val="o"/>
      <w:lvlJc w:val="left"/>
      <w:pPr>
        <w:ind w:left="3240" w:hanging="360"/>
      </w:pPr>
      <w:rPr>
        <w:rFonts w:ascii="Courier New" w:hAnsi="Courier New" w:cs="Courier New" w:hint="default"/>
      </w:rPr>
    </w:lvl>
    <w:lvl w:ilvl="5" w:tplc="07861824" w:tentative="1">
      <w:start w:val="1"/>
      <w:numFmt w:val="bullet"/>
      <w:lvlText w:val=""/>
      <w:lvlJc w:val="left"/>
      <w:pPr>
        <w:ind w:left="3960" w:hanging="360"/>
      </w:pPr>
      <w:rPr>
        <w:rFonts w:ascii="Wingdings" w:hAnsi="Wingdings" w:hint="default"/>
      </w:rPr>
    </w:lvl>
    <w:lvl w:ilvl="6" w:tplc="7F7C4EF4" w:tentative="1">
      <w:start w:val="1"/>
      <w:numFmt w:val="bullet"/>
      <w:lvlText w:val=""/>
      <w:lvlJc w:val="left"/>
      <w:pPr>
        <w:ind w:left="4680" w:hanging="360"/>
      </w:pPr>
      <w:rPr>
        <w:rFonts w:ascii="Symbol" w:hAnsi="Symbol" w:hint="default"/>
      </w:rPr>
    </w:lvl>
    <w:lvl w:ilvl="7" w:tplc="781653A2" w:tentative="1">
      <w:start w:val="1"/>
      <w:numFmt w:val="bullet"/>
      <w:lvlText w:val="o"/>
      <w:lvlJc w:val="left"/>
      <w:pPr>
        <w:ind w:left="5400" w:hanging="360"/>
      </w:pPr>
      <w:rPr>
        <w:rFonts w:ascii="Courier New" w:hAnsi="Courier New" w:cs="Courier New" w:hint="default"/>
      </w:rPr>
    </w:lvl>
    <w:lvl w:ilvl="8" w:tplc="D2744AAC" w:tentative="1">
      <w:start w:val="1"/>
      <w:numFmt w:val="bullet"/>
      <w:lvlText w:val=""/>
      <w:lvlJc w:val="left"/>
      <w:pPr>
        <w:ind w:left="6120" w:hanging="360"/>
      </w:pPr>
      <w:rPr>
        <w:rFonts w:ascii="Wingdings" w:hAnsi="Wingdings" w:hint="default"/>
      </w:rPr>
    </w:lvl>
  </w:abstractNum>
  <w:abstractNum w:abstractNumId="21" w15:restartNumberingAfterBreak="0">
    <w:nsid w:val="51B73210"/>
    <w:multiLevelType w:val="multilevel"/>
    <w:tmpl w:val="9C90C164"/>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67FD22B8"/>
    <w:multiLevelType w:val="hybridMultilevel"/>
    <w:tmpl w:val="5CBC2872"/>
    <w:lvl w:ilvl="0" w:tplc="C68A481E">
      <w:start w:val="1"/>
      <w:numFmt w:val="bullet"/>
      <w:lvlText w:val=""/>
      <w:lvlJc w:val="left"/>
      <w:pPr>
        <w:ind w:left="2597" w:hanging="360"/>
      </w:pPr>
      <w:rPr>
        <w:rFonts w:ascii="Symbol" w:hAnsi="Symbol" w:hint="default"/>
      </w:rPr>
    </w:lvl>
    <w:lvl w:ilvl="1" w:tplc="FD263830">
      <w:start w:val="1"/>
      <w:numFmt w:val="bullet"/>
      <w:lvlText w:val="o"/>
      <w:lvlJc w:val="left"/>
      <w:pPr>
        <w:ind w:left="3317" w:hanging="360"/>
      </w:pPr>
      <w:rPr>
        <w:rFonts w:ascii="Courier New" w:hAnsi="Courier New" w:cs="Courier New" w:hint="default"/>
      </w:rPr>
    </w:lvl>
    <w:lvl w:ilvl="2" w:tplc="E19468EC" w:tentative="1">
      <w:start w:val="1"/>
      <w:numFmt w:val="bullet"/>
      <w:lvlText w:val=""/>
      <w:lvlJc w:val="left"/>
      <w:pPr>
        <w:ind w:left="4037" w:hanging="360"/>
      </w:pPr>
      <w:rPr>
        <w:rFonts w:ascii="Wingdings" w:hAnsi="Wingdings" w:hint="default"/>
      </w:rPr>
    </w:lvl>
    <w:lvl w:ilvl="3" w:tplc="AEB6ED30" w:tentative="1">
      <w:start w:val="1"/>
      <w:numFmt w:val="bullet"/>
      <w:lvlText w:val=""/>
      <w:lvlJc w:val="left"/>
      <w:pPr>
        <w:ind w:left="4757" w:hanging="360"/>
      </w:pPr>
      <w:rPr>
        <w:rFonts w:ascii="Symbol" w:hAnsi="Symbol" w:hint="default"/>
      </w:rPr>
    </w:lvl>
    <w:lvl w:ilvl="4" w:tplc="C7BA9FDE" w:tentative="1">
      <w:start w:val="1"/>
      <w:numFmt w:val="bullet"/>
      <w:lvlText w:val="o"/>
      <w:lvlJc w:val="left"/>
      <w:pPr>
        <w:ind w:left="5477" w:hanging="360"/>
      </w:pPr>
      <w:rPr>
        <w:rFonts w:ascii="Courier New" w:hAnsi="Courier New" w:cs="Courier New" w:hint="default"/>
      </w:rPr>
    </w:lvl>
    <w:lvl w:ilvl="5" w:tplc="7150969A" w:tentative="1">
      <w:start w:val="1"/>
      <w:numFmt w:val="bullet"/>
      <w:lvlText w:val=""/>
      <w:lvlJc w:val="left"/>
      <w:pPr>
        <w:ind w:left="6197" w:hanging="360"/>
      </w:pPr>
      <w:rPr>
        <w:rFonts w:ascii="Wingdings" w:hAnsi="Wingdings" w:hint="default"/>
      </w:rPr>
    </w:lvl>
    <w:lvl w:ilvl="6" w:tplc="12CA2D52" w:tentative="1">
      <w:start w:val="1"/>
      <w:numFmt w:val="bullet"/>
      <w:lvlText w:val=""/>
      <w:lvlJc w:val="left"/>
      <w:pPr>
        <w:ind w:left="6917" w:hanging="360"/>
      </w:pPr>
      <w:rPr>
        <w:rFonts w:ascii="Symbol" w:hAnsi="Symbol" w:hint="default"/>
      </w:rPr>
    </w:lvl>
    <w:lvl w:ilvl="7" w:tplc="12021E4E" w:tentative="1">
      <w:start w:val="1"/>
      <w:numFmt w:val="bullet"/>
      <w:lvlText w:val="o"/>
      <w:lvlJc w:val="left"/>
      <w:pPr>
        <w:ind w:left="7637" w:hanging="360"/>
      </w:pPr>
      <w:rPr>
        <w:rFonts w:ascii="Courier New" w:hAnsi="Courier New" w:cs="Courier New" w:hint="default"/>
      </w:rPr>
    </w:lvl>
    <w:lvl w:ilvl="8" w:tplc="0D1A0316" w:tentative="1">
      <w:start w:val="1"/>
      <w:numFmt w:val="bullet"/>
      <w:lvlText w:val=""/>
      <w:lvlJc w:val="left"/>
      <w:pPr>
        <w:ind w:left="8357" w:hanging="360"/>
      </w:pPr>
      <w:rPr>
        <w:rFonts w:ascii="Wingdings" w:hAnsi="Wingdings" w:hint="default"/>
      </w:rPr>
    </w:lvl>
  </w:abstractNum>
  <w:abstractNum w:abstractNumId="24" w15:restartNumberingAfterBreak="0">
    <w:nsid w:val="7653173D"/>
    <w:multiLevelType w:val="hybridMultilevel"/>
    <w:tmpl w:val="5DBA1E48"/>
    <w:lvl w:ilvl="0" w:tplc="09CC2FFC">
      <w:start w:val="1"/>
      <w:numFmt w:val="bullet"/>
      <w:lvlText w:val=""/>
      <w:lvlJc w:val="left"/>
      <w:pPr>
        <w:ind w:left="1089" w:hanging="360"/>
      </w:pPr>
      <w:rPr>
        <w:rFonts w:ascii="Symbol" w:hAnsi="Symbol" w:hint="default"/>
      </w:rPr>
    </w:lvl>
    <w:lvl w:ilvl="1" w:tplc="6794319C" w:tentative="1">
      <w:start w:val="1"/>
      <w:numFmt w:val="bullet"/>
      <w:lvlText w:val="o"/>
      <w:lvlJc w:val="left"/>
      <w:pPr>
        <w:ind w:left="1809" w:hanging="360"/>
      </w:pPr>
      <w:rPr>
        <w:rFonts w:ascii="Courier New" w:hAnsi="Courier New" w:cs="Courier New" w:hint="default"/>
      </w:rPr>
    </w:lvl>
    <w:lvl w:ilvl="2" w:tplc="9FC4BAC2" w:tentative="1">
      <w:start w:val="1"/>
      <w:numFmt w:val="bullet"/>
      <w:lvlText w:val=""/>
      <w:lvlJc w:val="left"/>
      <w:pPr>
        <w:ind w:left="2529" w:hanging="360"/>
      </w:pPr>
      <w:rPr>
        <w:rFonts w:ascii="Wingdings" w:hAnsi="Wingdings" w:hint="default"/>
      </w:rPr>
    </w:lvl>
    <w:lvl w:ilvl="3" w:tplc="4C1E85FC" w:tentative="1">
      <w:start w:val="1"/>
      <w:numFmt w:val="bullet"/>
      <w:lvlText w:val=""/>
      <w:lvlJc w:val="left"/>
      <w:pPr>
        <w:ind w:left="3249" w:hanging="360"/>
      </w:pPr>
      <w:rPr>
        <w:rFonts w:ascii="Symbol" w:hAnsi="Symbol" w:hint="default"/>
      </w:rPr>
    </w:lvl>
    <w:lvl w:ilvl="4" w:tplc="ACEA15BC" w:tentative="1">
      <w:start w:val="1"/>
      <w:numFmt w:val="bullet"/>
      <w:lvlText w:val="o"/>
      <w:lvlJc w:val="left"/>
      <w:pPr>
        <w:ind w:left="3969" w:hanging="360"/>
      </w:pPr>
      <w:rPr>
        <w:rFonts w:ascii="Courier New" w:hAnsi="Courier New" w:cs="Courier New" w:hint="default"/>
      </w:rPr>
    </w:lvl>
    <w:lvl w:ilvl="5" w:tplc="37F4E2A8" w:tentative="1">
      <w:start w:val="1"/>
      <w:numFmt w:val="bullet"/>
      <w:lvlText w:val=""/>
      <w:lvlJc w:val="left"/>
      <w:pPr>
        <w:ind w:left="4689" w:hanging="360"/>
      </w:pPr>
      <w:rPr>
        <w:rFonts w:ascii="Wingdings" w:hAnsi="Wingdings" w:hint="default"/>
      </w:rPr>
    </w:lvl>
    <w:lvl w:ilvl="6" w:tplc="E4D691BA" w:tentative="1">
      <w:start w:val="1"/>
      <w:numFmt w:val="bullet"/>
      <w:lvlText w:val=""/>
      <w:lvlJc w:val="left"/>
      <w:pPr>
        <w:ind w:left="5409" w:hanging="360"/>
      </w:pPr>
      <w:rPr>
        <w:rFonts w:ascii="Symbol" w:hAnsi="Symbol" w:hint="default"/>
      </w:rPr>
    </w:lvl>
    <w:lvl w:ilvl="7" w:tplc="17045E24" w:tentative="1">
      <w:start w:val="1"/>
      <w:numFmt w:val="bullet"/>
      <w:lvlText w:val="o"/>
      <w:lvlJc w:val="left"/>
      <w:pPr>
        <w:ind w:left="6129" w:hanging="360"/>
      </w:pPr>
      <w:rPr>
        <w:rFonts w:ascii="Courier New" w:hAnsi="Courier New" w:cs="Courier New" w:hint="default"/>
      </w:rPr>
    </w:lvl>
    <w:lvl w:ilvl="8" w:tplc="EFBCA422" w:tentative="1">
      <w:start w:val="1"/>
      <w:numFmt w:val="bullet"/>
      <w:lvlText w:val=""/>
      <w:lvlJc w:val="left"/>
      <w:pPr>
        <w:ind w:left="6849" w:hanging="360"/>
      </w:pPr>
      <w:rPr>
        <w:rFonts w:ascii="Wingdings" w:hAnsi="Wingdings" w:hint="default"/>
      </w:rPr>
    </w:lvl>
  </w:abstractNum>
  <w:abstractNum w:abstractNumId="25" w15:restartNumberingAfterBreak="0">
    <w:nsid w:val="76BE2999"/>
    <w:multiLevelType w:val="hybridMultilevel"/>
    <w:tmpl w:val="BE9A9BF0"/>
    <w:lvl w:ilvl="0" w:tplc="B308E6F8">
      <w:start w:val="1"/>
      <w:numFmt w:val="bullet"/>
      <w:lvlText w:val="o"/>
      <w:lvlJc w:val="left"/>
      <w:pPr>
        <w:ind w:left="1440" w:hanging="360"/>
      </w:pPr>
      <w:rPr>
        <w:rFonts w:ascii="Courier New" w:hAnsi="Courier New" w:cs="Courier New" w:hint="default"/>
      </w:rPr>
    </w:lvl>
    <w:lvl w:ilvl="1" w:tplc="4BC06CEA" w:tentative="1">
      <w:start w:val="1"/>
      <w:numFmt w:val="bullet"/>
      <w:lvlText w:val="o"/>
      <w:lvlJc w:val="left"/>
      <w:pPr>
        <w:ind w:left="2160" w:hanging="360"/>
      </w:pPr>
      <w:rPr>
        <w:rFonts w:ascii="Courier New" w:hAnsi="Courier New" w:cs="Courier New" w:hint="default"/>
      </w:rPr>
    </w:lvl>
    <w:lvl w:ilvl="2" w:tplc="B846C436" w:tentative="1">
      <w:start w:val="1"/>
      <w:numFmt w:val="bullet"/>
      <w:lvlText w:val=""/>
      <w:lvlJc w:val="left"/>
      <w:pPr>
        <w:ind w:left="2880" w:hanging="360"/>
      </w:pPr>
      <w:rPr>
        <w:rFonts w:ascii="Wingdings" w:hAnsi="Wingdings" w:hint="default"/>
      </w:rPr>
    </w:lvl>
    <w:lvl w:ilvl="3" w:tplc="D36420BE" w:tentative="1">
      <w:start w:val="1"/>
      <w:numFmt w:val="bullet"/>
      <w:lvlText w:val=""/>
      <w:lvlJc w:val="left"/>
      <w:pPr>
        <w:ind w:left="3600" w:hanging="360"/>
      </w:pPr>
      <w:rPr>
        <w:rFonts w:ascii="Symbol" w:hAnsi="Symbol" w:hint="default"/>
      </w:rPr>
    </w:lvl>
    <w:lvl w:ilvl="4" w:tplc="6854EDA6" w:tentative="1">
      <w:start w:val="1"/>
      <w:numFmt w:val="bullet"/>
      <w:lvlText w:val="o"/>
      <w:lvlJc w:val="left"/>
      <w:pPr>
        <w:ind w:left="4320" w:hanging="360"/>
      </w:pPr>
      <w:rPr>
        <w:rFonts w:ascii="Courier New" w:hAnsi="Courier New" w:cs="Courier New" w:hint="default"/>
      </w:rPr>
    </w:lvl>
    <w:lvl w:ilvl="5" w:tplc="897A8800" w:tentative="1">
      <w:start w:val="1"/>
      <w:numFmt w:val="bullet"/>
      <w:lvlText w:val=""/>
      <w:lvlJc w:val="left"/>
      <w:pPr>
        <w:ind w:left="5040" w:hanging="360"/>
      </w:pPr>
      <w:rPr>
        <w:rFonts w:ascii="Wingdings" w:hAnsi="Wingdings" w:hint="default"/>
      </w:rPr>
    </w:lvl>
    <w:lvl w:ilvl="6" w:tplc="0CF6AF4C" w:tentative="1">
      <w:start w:val="1"/>
      <w:numFmt w:val="bullet"/>
      <w:lvlText w:val=""/>
      <w:lvlJc w:val="left"/>
      <w:pPr>
        <w:ind w:left="5760" w:hanging="360"/>
      </w:pPr>
      <w:rPr>
        <w:rFonts w:ascii="Symbol" w:hAnsi="Symbol" w:hint="default"/>
      </w:rPr>
    </w:lvl>
    <w:lvl w:ilvl="7" w:tplc="9A4A8CEE" w:tentative="1">
      <w:start w:val="1"/>
      <w:numFmt w:val="bullet"/>
      <w:lvlText w:val="o"/>
      <w:lvlJc w:val="left"/>
      <w:pPr>
        <w:ind w:left="6480" w:hanging="360"/>
      </w:pPr>
      <w:rPr>
        <w:rFonts w:ascii="Courier New" w:hAnsi="Courier New" w:cs="Courier New" w:hint="default"/>
      </w:rPr>
    </w:lvl>
    <w:lvl w:ilvl="8" w:tplc="0374E9C2" w:tentative="1">
      <w:start w:val="1"/>
      <w:numFmt w:val="bullet"/>
      <w:lvlText w:val=""/>
      <w:lvlJc w:val="left"/>
      <w:pPr>
        <w:ind w:left="7200" w:hanging="360"/>
      </w:pPr>
      <w:rPr>
        <w:rFonts w:ascii="Wingdings" w:hAnsi="Wingdings" w:hint="default"/>
      </w:rPr>
    </w:lvl>
  </w:abstractNum>
  <w:num w:numId="1">
    <w:abstractNumId w:val="9"/>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20"/>
  </w:num>
  <w:num w:numId="3">
    <w:abstractNumId w:val="11"/>
  </w:num>
  <w:num w:numId="4">
    <w:abstractNumId w:val="19"/>
  </w:num>
  <w:num w:numId="5">
    <w:abstractNumId w:val="2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5"/>
  </w:num>
  <w:num w:numId="19">
    <w:abstractNumId w:val="14"/>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3"/>
  </w:num>
  <w:num w:numId="25">
    <w:abstractNumId w:val="15"/>
  </w:num>
  <w:num w:numId="26">
    <w:abstractNumId w:val="17"/>
  </w:num>
  <w:num w:numId="27">
    <w:abstractNumId w:val="24"/>
  </w:num>
  <w:num w:numId="28">
    <w:abstractNumId w:val="1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D8"/>
    <w:rsid w:val="00003896"/>
    <w:rsid w:val="00030FA5"/>
    <w:rsid w:val="000637EC"/>
    <w:rsid w:val="00215C59"/>
    <w:rsid w:val="00266CE4"/>
    <w:rsid w:val="002912E0"/>
    <w:rsid w:val="00302A22"/>
    <w:rsid w:val="00356660"/>
    <w:rsid w:val="00415547"/>
    <w:rsid w:val="00435836"/>
    <w:rsid w:val="004D39B0"/>
    <w:rsid w:val="005C4FD4"/>
    <w:rsid w:val="005E55D8"/>
    <w:rsid w:val="005E72A6"/>
    <w:rsid w:val="006F2D36"/>
    <w:rsid w:val="007F5223"/>
    <w:rsid w:val="0083378C"/>
    <w:rsid w:val="00841C1C"/>
    <w:rsid w:val="00915617"/>
    <w:rsid w:val="00922CEA"/>
    <w:rsid w:val="00955CCC"/>
    <w:rsid w:val="009A2A6B"/>
    <w:rsid w:val="009D6457"/>
    <w:rsid w:val="00A066F6"/>
    <w:rsid w:val="00A905C6"/>
    <w:rsid w:val="00A92E9B"/>
    <w:rsid w:val="00AA0B3E"/>
    <w:rsid w:val="00AD7029"/>
    <w:rsid w:val="00AE571E"/>
    <w:rsid w:val="00AF7227"/>
    <w:rsid w:val="00B44BED"/>
    <w:rsid w:val="00C274C1"/>
    <w:rsid w:val="00C306DB"/>
    <w:rsid w:val="00CD16F9"/>
    <w:rsid w:val="00D63BA6"/>
    <w:rsid w:val="00DF6907"/>
    <w:rsid w:val="00E463DF"/>
    <w:rsid w:val="00ED6D57"/>
    <w:rsid w:val="00EF6255"/>
    <w:rsid w:val="00F57390"/>
    <w:rsid w:val="00FB4A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0E206F"/>
  <w15:docId w15:val="{FF244BC9-724E-4715-9376-F56E0635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59"/>
    <w:rPr>
      <w:sz w:val="24"/>
      <w:szCs w:val="24"/>
    </w:rPr>
  </w:style>
  <w:style w:type="paragraph" w:styleId="Heading1">
    <w:name w:val="heading 1"/>
    <w:basedOn w:val="Normal"/>
    <w:next w:val="Normal"/>
    <w:link w:val="Heading1Char1"/>
    <w:qFormat/>
    <w:rsid w:val="00C113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D57"/>
    <w:pPr>
      <w:spacing w:before="240" w:after="240" w:line="276" w:lineRule="auto"/>
      <w:outlineLvl w:val="1"/>
    </w:pPr>
    <w:rPr>
      <w:rFonts w:ascii="Calibri" w:eastAsia="MS Gothic" w:hAnsi="Calibri"/>
      <w:b/>
      <w:bCs/>
      <w:sz w:val="22"/>
      <w:szCs w:val="22"/>
      <w:lang w:eastAsia="en-US"/>
    </w:rPr>
  </w:style>
  <w:style w:type="paragraph" w:styleId="Heading3">
    <w:name w:val="heading 3"/>
    <w:basedOn w:val="Normal"/>
    <w:next w:val="Normal"/>
    <w:link w:val="Heading3Char"/>
    <w:uiPriority w:val="9"/>
    <w:semiHidden/>
    <w:unhideWhenUsed/>
    <w:qFormat/>
    <w:rsid w:val="00C113A2"/>
    <w:pPr>
      <w:keepNext/>
      <w:keepLines/>
      <w:spacing w:before="200"/>
      <w:outlineLvl w:val="2"/>
    </w:pPr>
    <w:rPr>
      <w:rFonts w:ascii="Calibri" w:eastAsia="MS Gothic" w:hAnsi="Calibri"/>
      <w:b/>
      <w:bCs/>
      <w:sz w:val="20"/>
      <w:szCs w:val="20"/>
    </w:rPr>
  </w:style>
  <w:style w:type="paragraph" w:styleId="Heading4">
    <w:name w:val="heading 4"/>
    <w:basedOn w:val="Normal"/>
    <w:next w:val="Normal"/>
    <w:link w:val="Heading4Char"/>
    <w:uiPriority w:val="9"/>
    <w:semiHidden/>
    <w:unhideWhenUsed/>
    <w:qFormat/>
    <w:rsid w:val="00C113A2"/>
    <w:pPr>
      <w:keepNext/>
      <w:keepLines/>
      <w:spacing w:before="200"/>
      <w:outlineLvl w:val="3"/>
    </w:pPr>
    <w:rPr>
      <w:rFonts w:ascii="Calibri" w:eastAsia="MS Gothic" w:hAnsi="Calibri"/>
      <w:b/>
      <w:bCs/>
      <w:i/>
      <w:iCs/>
      <w:sz w:val="20"/>
      <w:szCs w:val="20"/>
    </w:rPr>
  </w:style>
  <w:style w:type="paragraph" w:styleId="Heading5">
    <w:name w:val="heading 5"/>
    <w:basedOn w:val="Normal"/>
    <w:next w:val="Normal"/>
    <w:link w:val="Heading5Char"/>
    <w:uiPriority w:val="9"/>
    <w:semiHidden/>
    <w:unhideWhenUsed/>
    <w:qFormat/>
    <w:rsid w:val="00C113A2"/>
    <w:pPr>
      <w:keepNext/>
      <w:keepLines/>
      <w:spacing w:before="200"/>
      <w:outlineLvl w:val="4"/>
    </w:pPr>
    <w:rPr>
      <w:rFonts w:ascii="Calibri" w:eastAsia="MS Gothic" w:hAnsi="Calibri"/>
      <w:b/>
      <w:bCs/>
      <w:color w:val="757575"/>
      <w:sz w:val="20"/>
      <w:szCs w:val="20"/>
    </w:rPr>
  </w:style>
  <w:style w:type="paragraph" w:styleId="Heading6">
    <w:name w:val="heading 6"/>
    <w:basedOn w:val="Normal"/>
    <w:next w:val="Normal"/>
    <w:link w:val="Heading6Char"/>
    <w:uiPriority w:val="9"/>
    <w:semiHidden/>
    <w:unhideWhenUsed/>
    <w:qFormat/>
    <w:rsid w:val="00C113A2"/>
    <w:pPr>
      <w:keepNext/>
      <w:keepLines/>
      <w:spacing w:before="200"/>
      <w:outlineLvl w:val="5"/>
    </w:pPr>
    <w:rPr>
      <w:rFonts w:ascii="Calibri" w:eastAsia="MS Gothic" w:hAnsi="Calibri"/>
      <w:b/>
      <w:bCs/>
      <w:i/>
      <w:iCs/>
      <w:color w:val="757575"/>
      <w:sz w:val="20"/>
      <w:szCs w:val="20"/>
    </w:rPr>
  </w:style>
  <w:style w:type="paragraph" w:styleId="Heading7">
    <w:name w:val="heading 7"/>
    <w:basedOn w:val="Normal"/>
    <w:next w:val="Normal"/>
    <w:link w:val="Heading7Char"/>
    <w:uiPriority w:val="9"/>
    <w:semiHidden/>
    <w:unhideWhenUsed/>
    <w:qFormat/>
    <w:rsid w:val="00C113A2"/>
    <w:pPr>
      <w:keepNext/>
      <w:keepLines/>
      <w:spacing w:before="200"/>
      <w:outlineLvl w:val="6"/>
    </w:pPr>
    <w:rPr>
      <w:rFonts w:ascii="Cambria" w:eastAsia="MS Gothic" w:hAnsi="Cambria"/>
      <w:i/>
      <w:iCs/>
      <w:sz w:val="20"/>
      <w:szCs w:val="20"/>
    </w:rPr>
  </w:style>
  <w:style w:type="paragraph" w:styleId="Heading8">
    <w:name w:val="heading 8"/>
    <w:basedOn w:val="Normal"/>
    <w:next w:val="Normal"/>
    <w:link w:val="Heading8Char"/>
    <w:uiPriority w:val="9"/>
    <w:semiHidden/>
    <w:unhideWhenUsed/>
    <w:qFormat/>
    <w:rsid w:val="00C113A2"/>
    <w:pPr>
      <w:keepNext/>
      <w:keepLines/>
      <w:spacing w:before="200"/>
      <w:outlineLvl w:val="7"/>
    </w:pPr>
    <w:rPr>
      <w:rFonts w:ascii="Cambria" w:eastAsia="MS Gothic" w:hAnsi="Cambria"/>
      <w:sz w:val="20"/>
      <w:szCs w:val="20"/>
    </w:rPr>
  </w:style>
  <w:style w:type="paragraph" w:styleId="Heading9">
    <w:name w:val="heading 9"/>
    <w:basedOn w:val="Normal"/>
    <w:next w:val="Normal"/>
    <w:link w:val="Heading9Char"/>
    <w:uiPriority w:val="9"/>
    <w:semiHidden/>
    <w:unhideWhenUsed/>
    <w:qFormat/>
    <w:rsid w:val="00C113A2"/>
    <w:pPr>
      <w:keepNext/>
      <w:keepLines/>
      <w:spacing w:before="200"/>
      <w:outlineLvl w:val="8"/>
    </w:pPr>
    <w:rPr>
      <w:rFonts w:ascii="Cambria" w:eastAsia="MS Gothic"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FC0"/>
    <w:rPr>
      <w:color w:val="808080"/>
    </w:rPr>
  </w:style>
  <w:style w:type="paragraph" w:styleId="BalloonText">
    <w:name w:val="Balloon Text"/>
    <w:basedOn w:val="Normal"/>
    <w:link w:val="BalloonTextChar"/>
    <w:uiPriority w:val="99"/>
    <w:rsid w:val="00406FC0"/>
    <w:rPr>
      <w:rFonts w:ascii="Tahoma" w:hAnsi="Tahoma" w:cs="Tahoma"/>
      <w:sz w:val="16"/>
      <w:szCs w:val="16"/>
    </w:rPr>
  </w:style>
  <w:style w:type="character" w:customStyle="1" w:styleId="BalloonTextChar">
    <w:name w:val="Balloon Text Char"/>
    <w:basedOn w:val="DefaultParagraphFont"/>
    <w:link w:val="BalloonText"/>
    <w:uiPriority w:val="99"/>
    <w:rsid w:val="00406FC0"/>
    <w:rPr>
      <w:rFonts w:ascii="Tahoma" w:hAnsi="Tahoma" w:cs="Tahoma"/>
      <w:sz w:val="16"/>
      <w:szCs w:val="16"/>
    </w:rPr>
  </w:style>
  <w:style w:type="paragraph" w:styleId="Header">
    <w:name w:val="header"/>
    <w:basedOn w:val="Normal"/>
    <w:link w:val="HeaderChar"/>
    <w:uiPriority w:val="99"/>
    <w:rsid w:val="00406FC0"/>
    <w:pPr>
      <w:tabs>
        <w:tab w:val="center" w:pos="4513"/>
        <w:tab w:val="right" w:pos="9026"/>
      </w:tabs>
    </w:pPr>
  </w:style>
  <w:style w:type="character" w:customStyle="1" w:styleId="HeaderChar">
    <w:name w:val="Header Char"/>
    <w:basedOn w:val="DefaultParagraphFont"/>
    <w:link w:val="Header"/>
    <w:uiPriority w:val="99"/>
    <w:rsid w:val="00406FC0"/>
    <w:rPr>
      <w:sz w:val="24"/>
      <w:szCs w:val="24"/>
    </w:rPr>
  </w:style>
  <w:style w:type="paragraph" w:styleId="Footer">
    <w:name w:val="footer"/>
    <w:basedOn w:val="Normal"/>
    <w:link w:val="FooterChar"/>
    <w:uiPriority w:val="99"/>
    <w:rsid w:val="00406FC0"/>
    <w:pPr>
      <w:tabs>
        <w:tab w:val="center" w:pos="4513"/>
        <w:tab w:val="right" w:pos="9026"/>
      </w:tabs>
    </w:pPr>
  </w:style>
  <w:style w:type="character" w:customStyle="1" w:styleId="FooterChar">
    <w:name w:val="Footer Char"/>
    <w:basedOn w:val="DefaultParagraphFont"/>
    <w:link w:val="Footer"/>
    <w:uiPriority w:val="99"/>
    <w:rsid w:val="00406FC0"/>
    <w:rPr>
      <w:sz w:val="24"/>
      <w:szCs w:val="24"/>
    </w:rPr>
  </w:style>
  <w:style w:type="table" w:styleId="TableGrid">
    <w:name w:val="Table Grid"/>
    <w:basedOn w:val="TableNormal"/>
    <w:rsid w:val="00ED4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List Paragraph11,Recommendation"/>
    <w:basedOn w:val="Normal"/>
    <w:link w:val="ListParagraphChar"/>
    <w:uiPriority w:val="34"/>
    <w:qFormat/>
    <w:rsid w:val="00E404C6"/>
    <w:pPr>
      <w:ind w:left="720"/>
      <w:contextualSpacing/>
    </w:pPr>
  </w:style>
  <w:style w:type="paragraph" w:customStyle="1" w:styleId="Heading11">
    <w:name w:val="Heading 11"/>
    <w:basedOn w:val="Normal"/>
    <w:next w:val="Normal"/>
    <w:link w:val="Heading1Char"/>
    <w:uiPriority w:val="9"/>
    <w:qFormat/>
    <w:rsid w:val="00C113A2"/>
    <w:pPr>
      <w:spacing w:after="240"/>
      <w:contextualSpacing/>
      <w:outlineLvl w:val="0"/>
    </w:pPr>
    <w:rPr>
      <w:rFonts w:ascii="Calibri" w:eastAsia="MS Gothic" w:hAnsi="Calibri"/>
      <w:b/>
      <w:bCs/>
      <w:color w:val="1E3D6B"/>
      <w:sz w:val="36"/>
      <w:szCs w:val="28"/>
    </w:rPr>
  </w:style>
  <w:style w:type="paragraph" w:customStyle="1" w:styleId="Heading21">
    <w:name w:val="Heading 21"/>
    <w:basedOn w:val="Normal"/>
    <w:next w:val="Normal"/>
    <w:uiPriority w:val="9"/>
    <w:unhideWhenUsed/>
    <w:qFormat/>
    <w:rsid w:val="00C113A2"/>
    <w:pPr>
      <w:spacing w:before="200" w:line="276" w:lineRule="auto"/>
      <w:outlineLvl w:val="1"/>
    </w:pPr>
    <w:rPr>
      <w:rFonts w:ascii="Calibri" w:eastAsia="MS Gothic" w:hAnsi="Calibri"/>
      <w:b/>
      <w:bCs/>
      <w:color w:val="1E3D6B"/>
      <w:sz w:val="28"/>
      <w:szCs w:val="26"/>
      <w:lang w:eastAsia="en-US"/>
    </w:rPr>
  </w:style>
  <w:style w:type="paragraph" w:customStyle="1" w:styleId="Heading31">
    <w:name w:val="Heading 31"/>
    <w:basedOn w:val="Normal"/>
    <w:next w:val="Normal"/>
    <w:uiPriority w:val="9"/>
    <w:unhideWhenUsed/>
    <w:qFormat/>
    <w:rsid w:val="00C113A2"/>
    <w:pPr>
      <w:spacing w:before="200" w:line="276" w:lineRule="auto"/>
      <w:outlineLvl w:val="2"/>
    </w:pPr>
    <w:rPr>
      <w:rFonts w:ascii="Calibri" w:eastAsia="MS Gothic" w:hAnsi="Calibri"/>
      <w:b/>
      <w:bCs/>
      <w:sz w:val="22"/>
      <w:szCs w:val="22"/>
      <w:lang w:eastAsia="en-US"/>
    </w:rPr>
  </w:style>
  <w:style w:type="paragraph" w:customStyle="1" w:styleId="Heading41">
    <w:name w:val="Heading 41"/>
    <w:basedOn w:val="Normal"/>
    <w:next w:val="Normal"/>
    <w:uiPriority w:val="9"/>
    <w:unhideWhenUsed/>
    <w:qFormat/>
    <w:rsid w:val="00C113A2"/>
    <w:pPr>
      <w:spacing w:before="200" w:line="276" w:lineRule="auto"/>
      <w:outlineLvl w:val="3"/>
    </w:pPr>
    <w:rPr>
      <w:rFonts w:ascii="Calibri" w:eastAsia="MS Gothic" w:hAnsi="Calibri"/>
      <w:b/>
      <w:bCs/>
      <w:i/>
      <w:iCs/>
      <w:sz w:val="22"/>
      <w:szCs w:val="22"/>
      <w:lang w:eastAsia="en-US"/>
    </w:rPr>
  </w:style>
  <w:style w:type="paragraph" w:customStyle="1" w:styleId="Heading51">
    <w:name w:val="Heading 51"/>
    <w:basedOn w:val="Normal"/>
    <w:next w:val="Normal"/>
    <w:uiPriority w:val="9"/>
    <w:unhideWhenUsed/>
    <w:qFormat/>
    <w:rsid w:val="00C113A2"/>
    <w:pPr>
      <w:spacing w:before="200" w:line="276" w:lineRule="auto"/>
      <w:outlineLvl w:val="4"/>
    </w:pPr>
    <w:rPr>
      <w:rFonts w:ascii="Calibri" w:eastAsia="MS Gothic" w:hAnsi="Calibri"/>
      <w:b/>
      <w:bCs/>
      <w:color w:val="757575"/>
      <w:sz w:val="22"/>
      <w:szCs w:val="22"/>
      <w:lang w:eastAsia="en-US"/>
    </w:rPr>
  </w:style>
  <w:style w:type="paragraph" w:customStyle="1" w:styleId="Heading61">
    <w:name w:val="Heading 61"/>
    <w:basedOn w:val="Normal"/>
    <w:next w:val="Normal"/>
    <w:uiPriority w:val="9"/>
    <w:unhideWhenUsed/>
    <w:qFormat/>
    <w:rsid w:val="00C113A2"/>
    <w:pPr>
      <w:spacing w:before="200" w:line="276" w:lineRule="auto"/>
      <w:outlineLvl w:val="5"/>
    </w:pPr>
    <w:rPr>
      <w:rFonts w:ascii="Calibri" w:eastAsia="MS Gothic" w:hAnsi="Calibri"/>
      <w:b/>
      <w:bCs/>
      <w:i/>
      <w:iCs/>
      <w:color w:val="757575"/>
      <w:sz w:val="22"/>
      <w:szCs w:val="22"/>
      <w:lang w:eastAsia="en-US"/>
    </w:rPr>
  </w:style>
  <w:style w:type="paragraph" w:customStyle="1" w:styleId="Heading71">
    <w:name w:val="Heading 71"/>
    <w:basedOn w:val="Normal"/>
    <w:next w:val="Normal"/>
    <w:uiPriority w:val="9"/>
    <w:semiHidden/>
    <w:unhideWhenUsed/>
    <w:qFormat/>
    <w:rsid w:val="00C113A2"/>
    <w:pPr>
      <w:spacing w:line="276" w:lineRule="auto"/>
      <w:outlineLvl w:val="6"/>
    </w:pPr>
    <w:rPr>
      <w:rFonts w:ascii="Cambria" w:eastAsia="MS Gothic" w:hAnsi="Cambria"/>
      <w:i/>
      <w:iCs/>
      <w:sz w:val="22"/>
      <w:szCs w:val="22"/>
      <w:lang w:eastAsia="en-US"/>
    </w:rPr>
  </w:style>
  <w:style w:type="paragraph" w:customStyle="1" w:styleId="Heading81">
    <w:name w:val="Heading 81"/>
    <w:basedOn w:val="Normal"/>
    <w:next w:val="Normal"/>
    <w:uiPriority w:val="9"/>
    <w:semiHidden/>
    <w:unhideWhenUsed/>
    <w:qFormat/>
    <w:rsid w:val="00C113A2"/>
    <w:pPr>
      <w:spacing w:line="276" w:lineRule="auto"/>
      <w:outlineLvl w:val="7"/>
    </w:pPr>
    <w:rPr>
      <w:rFonts w:ascii="Cambria" w:eastAsia="MS Gothic" w:hAnsi="Cambria"/>
      <w:sz w:val="20"/>
      <w:szCs w:val="20"/>
      <w:lang w:eastAsia="en-US"/>
    </w:rPr>
  </w:style>
  <w:style w:type="paragraph" w:customStyle="1" w:styleId="Heading91">
    <w:name w:val="Heading 91"/>
    <w:basedOn w:val="Normal"/>
    <w:next w:val="Normal"/>
    <w:uiPriority w:val="9"/>
    <w:semiHidden/>
    <w:unhideWhenUsed/>
    <w:qFormat/>
    <w:rsid w:val="00C113A2"/>
    <w:pPr>
      <w:spacing w:line="276" w:lineRule="auto"/>
      <w:outlineLvl w:val="8"/>
    </w:pPr>
    <w:rPr>
      <w:rFonts w:ascii="Cambria" w:eastAsia="MS Gothic" w:hAnsi="Cambria"/>
      <w:i/>
      <w:iCs/>
      <w:spacing w:val="5"/>
      <w:sz w:val="20"/>
      <w:szCs w:val="20"/>
      <w:lang w:eastAsia="en-US"/>
    </w:rPr>
  </w:style>
  <w:style w:type="numbering" w:customStyle="1" w:styleId="NoList1">
    <w:name w:val="No List1"/>
    <w:next w:val="NoList"/>
    <w:uiPriority w:val="99"/>
    <w:semiHidden/>
    <w:unhideWhenUsed/>
    <w:rsid w:val="00C113A2"/>
  </w:style>
  <w:style w:type="character" w:styleId="Strong">
    <w:name w:val="Strong"/>
    <w:uiPriority w:val="22"/>
    <w:qFormat/>
    <w:rsid w:val="00C113A2"/>
    <w:rPr>
      <w:b/>
      <w:bCs/>
    </w:rPr>
  </w:style>
  <w:style w:type="character" w:styleId="Emphasis">
    <w:name w:val="Emphasis"/>
    <w:uiPriority w:val="20"/>
    <w:qFormat/>
    <w:rsid w:val="00C113A2"/>
    <w:rPr>
      <w:b/>
      <w:bCs/>
      <w:i/>
      <w:iCs/>
      <w:spacing w:val="10"/>
      <w:bdr w:val="nil"/>
      <w:shd w:val="clear" w:color="auto" w:fill="auto"/>
    </w:rPr>
  </w:style>
  <w:style w:type="character" w:styleId="BookTitle">
    <w:name w:val="Book Title"/>
    <w:uiPriority w:val="33"/>
    <w:qFormat/>
    <w:rsid w:val="00C113A2"/>
    <w:rPr>
      <w:i/>
      <w:iCs/>
      <w:caps w:val="0"/>
      <w:smallCaps w:val="0"/>
      <w:spacing w:val="5"/>
    </w:rPr>
  </w:style>
  <w:style w:type="character" w:customStyle="1" w:styleId="Hyperlink1">
    <w:name w:val="Hyperlink1"/>
    <w:basedOn w:val="DefaultParagraphFont"/>
    <w:uiPriority w:val="99"/>
    <w:unhideWhenUsed/>
    <w:rsid w:val="00C113A2"/>
    <w:rPr>
      <w:color w:val="165788"/>
      <w:u w:val="single"/>
    </w:rPr>
  </w:style>
  <w:style w:type="paragraph" w:styleId="Quote">
    <w:name w:val="Quote"/>
    <w:basedOn w:val="Normal"/>
    <w:next w:val="Normal"/>
    <w:link w:val="QuoteChar"/>
    <w:uiPriority w:val="29"/>
    <w:qFormat/>
    <w:rsid w:val="00C113A2"/>
    <w:pPr>
      <w:spacing w:after="120" w:line="276" w:lineRule="auto"/>
      <w:ind w:left="369" w:right="369"/>
    </w:pPr>
    <w:rPr>
      <w:rFonts w:ascii="Calibri" w:eastAsia="MS Mincho" w:hAnsi="Calibri"/>
      <w:i/>
      <w:iCs/>
      <w:sz w:val="22"/>
      <w:szCs w:val="22"/>
      <w:lang w:eastAsia="en-US"/>
    </w:rPr>
  </w:style>
  <w:style w:type="character" w:customStyle="1" w:styleId="QuoteChar">
    <w:name w:val="Quote Char"/>
    <w:basedOn w:val="DefaultParagraphFont"/>
    <w:link w:val="Quote"/>
    <w:uiPriority w:val="29"/>
    <w:rsid w:val="00C113A2"/>
    <w:rPr>
      <w:rFonts w:ascii="Calibri" w:eastAsia="MS Mincho" w:hAnsi="Calibri"/>
      <w:i/>
      <w:iCs/>
      <w:sz w:val="22"/>
      <w:szCs w:val="22"/>
      <w:lang w:eastAsia="en-US"/>
    </w:rPr>
  </w:style>
  <w:style w:type="character" w:customStyle="1" w:styleId="Heading1Char">
    <w:name w:val="Heading 1 Char"/>
    <w:basedOn w:val="DefaultParagraphFont"/>
    <w:link w:val="Heading11"/>
    <w:uiPriority w:val="9"/>
    <w:rsid w:val="00C113A2"/>
    <w:rPr>
      <w:rFonts w:ascii="Calibri" w:eastAsia="MS Gothic" w:hAnsi="Calibri" w:cs="Times New Roman"/>
      <w:b/>
      <w:bCs/>
      <w:color w:val="1E3D6B"/>
      <w:sz w:val="36"/>
      <w:szCs w:val="28"/>
    </w:rPr>
  </w:style>
  <w:style w:type="character" w:customStyle="1" w:styleId="Heading2Char">
    <w:name w:val="Heading 2 Char"/>
    <w:basedOn w:val="DefaultParagraphFont"/>
    <w:link w:val="Heading2"/>
    <w:uiPriority w:val="9"/>
    <w:rsid w:val="00ED6D57"/>
    <w:rPr>
      <w:rFonts w:ascii="Calibri" w:eastAsia="MS Gothic" w:hAnsi="Calibri"/>
      <w:b/>
      <w:bCs/>
      <w:sz w:val="22"/>
      <w:szCs w:val="22"/>
      <w:lang w:eastAsia="en-US"/>
    </w:rPr>
  </w:style>
  <w:style w:type="character" w:customStyle="1" w:styleId="Heading3Char">
    <w:name w:val="Heading 3 Char"/>
    <w:basedOn w:val="DefaultParagraphFont"/>
    <w:link w:val="Heading3"/>
    <w:uiPriority w:val="9"/>
    <w:rsid w:val="00C113A2"/>
    <w:rPr>
      <w:rFonts w:ascii="Calibri" w:eastAsia="MS Gothic" w:hAnsi="Calibri" w:cs="Times New Roman"/>
      <w:b/>
      <w:bCs/>
    </w:rPr>
  </w:style>
  <w:style w:type="character" w:customStyle="1" w:styleId="Heading4Char">
    <w:name w:val="Heading 4 Char"/>
    <w:basedOn w:val="DefaultParagraphFont"/>
    <w:link w:val="Heading4"/>
    <w:uiPriority w:val="9"/>
    <w:rsid w:val="00C113A2"/>
    <w:rPr>
      <w:rFonts w:ascii="Calibri" w:eastAsia="MS Gothic" w:hAnsi="Calibri" w:cs="Times New Roman"/>
      <w:b/>
      <w:bCs/>
      <w:i/>
      <w:iCs/>
    </w:rPr>
  </w:style>
  <w:style w:type="character" w:customStyle="1" w:styleId="Heading5Char">
    <w:name w:val="Heading 5 Char"/>
    <w:basedOn w:val="DefaultParagraphFont"/>
    <w:link w:val="Heading5"/>
    <w:uiPriority w:val="9"/>
    <w:rsid w:val="00C113A2"/>
    <w:rPr>
      <w:rFonts w:ascii="Calibri" w:eastAsia="MS Gothic" w:hAnsi="Calibri" w:cs="Times New Roman"/>
      <w:b/>
      <w:bCs/>
      <w:color w:val="757575"/>
    </w:rPr>
  </w:style>
  <w:style w:type="character" w:customStyle="1" w:styleId="Heading6Char">
    <w:name w:val="Heading 6 Char"/>
    <w:basedOn w:val="DefaultParagraphFont"/>
    <w:link w:val="Heading6"/>
    <w:uiPriority w:val="9"/>
    <w:rsid w:val="00C113A2"/>
    <w:rPr>
      <w:rFonts w:ascii="Calibri" w:eastAsia="MS Gothic" w:hAnsi="Calibri" w:cs="Times New Roman"/>
      <w:b/>
      <w:bCs/>
      <w:i/>
      <w:iCs/>
      <w:color w:val="757575"/>
    </w:rPr>
  </w:style>
  <w:style w:type="character" w:customStyle="1" w:styleId="Heading7Char">
    <w:name w:val="Heading 7 Char"/>
    <w:basedOn w:val="DefaultParagraphFont"/>
    <w:link w:val="Heading7"/>
    <w:uiPriority w:val="9"/>
    <w:semiHidden/>
    <w:rsid w:val="00C113A2"/>
    <w:rPr>
      <w:rFonts w:ascii="Cambria" w:eastAsia="MS Gothic" w:hAnsi="Cambria" w:cs="Times New Roman"/>
      <w:i/>
      <w:iCs/>
    </w:rPr>
  </w:style>
  <w:style w:type="character" w:customStyle="1" w:styleId="Heading8Char">
    <w:name w:val="Heading 8 Char"/>
    <w:basedOn w:val="DefaultParagraphFont"/>
    <w:link w:val="Heading8"/>
    <w:uiPriority w:val="9"/>
    <w:semiHidden/>
    <w:rsid w:val="00C113A2"/>
    <w:rPr>
      <w:rFonts w:ascii="Cambria" w:eastAsia="MS Gothic" w:hAnsi="Cambria" w:cs="Times New Roman"/>
      <w:sz w:val="20"/>
      <w:szCs w:val="20"/>
    </w:rPr>
  </w:style>
  <w:style w:type="character" w:customStyle="1" w:styleId="Heading9Char">
    <w:name w:val="Heading 9 Char"/>
    <w:basedOn w:val="DefaultParagraphFont"/>
    <w:link w:val="Heading9"/>
    <w:uiPriority w:val="9"/>
    <w:semiHidden/>
    <w:rsid w:val="00C113A2"/>
    <w:rPr>
      <w:rFonts w:ascii="Cambria" w:eastAsia="MS Gothic" w:hAnsi="Cambria" w:cs="Times New Roman"/>
      <w:i/>
      <w:iCs/>
      <w:spacing w:val="5"/>
      <w:sz w:val="20"/>
      <w:szCs w:val="20"/>
    </w:rPr>
  </w:style>
  <w:style w:type="paragraph" w:customStyle="1" w:styleId="Title1">
    <w:name w:val="Title1"/>
    <w:basedOn w:val="Normal"/>
    <w:next w:val="Normal"/>
    <w:uiPriority w:val="10"/>
    <w:qFormat/>
    <w:rsid w:val="00C113A2"/>
    <w:pPr>
      <w:spacing w:after="120"/>
      <w:ind w:right="-23"/>
      <w:contextualSpacing/>
      <w:jc w:val="right"/>
    </w:pPr>
    <w:rPr>
      <w:rFonts w:ascii="Calibri" w:eastAsia="MS Gothic" w:hAnsi="Calibri"/>
      <w:color w:val="1E3D6B"/>
      <w:spacing w:val="5"/>
      <w:sz w:val="90"/>
      <w:szCs w:val="96"/>
      <w:lang w:eastAsia="en-US"/>
    </w:rPr>
  </w:style>
  <w:style w:type="character" w:customStyle="1" w:styleId="TitleChar">
    <w:name w:val="Title Char"/>
    <w:basedOn w:val="DefaultParagraphFont"/>
    <w:link w:val="Title"/>
    <w:uiPriority w:val="10"/>
    <w:rsid w:val="00C113A2"/>
    <w:rPr>
      <w:rFonts w:ascii="Calibri" w:eastAsia="MS Gothic" w:hAnsi="Calibri" w:cs="Times New Roman"/>
      <w:color w:val="1E3D6B"/>
      <w:spacing w:val="5"/>
      <w:sz w:val="90"/>
      <w:szCs w:val="96"/>
    </w:rPr>
  </w:style>
  <w:style w:type="paragraph" w:customStyle="1" w:styleId="Subtitle1">
    <w:name w:val="Subtitle1"/>
    <w:basedOn w:val="Normal"/>
    <w:next w:val="Normal"/>
    <w:uiPriority w:val="11"/>
    <w:qFormat/>
    <w:rsid w:val="00C113A2"/>
    <w:pPr>
      <w:spacing w:before="480" w:after="240" w:line="276" w:lineRule="auto"/>
      <w:ind w:right="-22"/>
      <w:jc w:val="right"/>
    </w:pPr>
    <w:rPr>
      <w:rFonts w:ascii="Calibri" w:eastAsia="MS Gothic" w:hAnsi="Calibri"/>
      <w:iCs/>
      <w:spacing w:val="13"/>
      <w:sz w:val="40"/>
      <w:szCs w:val="40"/>
      <w:lang w:eastAsia="en-US"/>
    </w:rPr>
  </w:style>
  <w:style w:type="character" w:customStyle="1" w:styleId="SubtitleChar">
    <w:name w:val="Subtitle Char"/>
    <w:basedOn w:val="DefaultParagraphFont"/>
    <w:link w:val="Subtitle"/>
    <w:uiPriority w:val="11"/>
    <w:rsid w:val="00C113A2"/>
    <w:rPr>
      <w:rFonts w:ascii="Calibri" w:eastAsia="MS Gothic" w:hAnsi="Calibri" w:cs="Times New Roman"/>
      <w:iCs/>
      <w:spacing w:val="13"/>
      <w:sz w:val="40"/>
      <w:szCs w:val="40"/>
    </w:rPr>
  </w:style>
  <w:style w:type="paragraph" w:styleId="NoSpacing">
    <w:name w:val="No Spacing"/>
    <w:basedOn w:val="Normal"/>
    <w:link w:val="NoSpacingChar"/>
    <w:uiPriority w:val="1"/>
    <w:qFormat/>
    <w:rsid w:val="00C113A2"/>
    <w:rPr>
      <w:rFonts w:ascii="Calibri" w:eastAsia="MS Mincho" w:hAnsi="Calibri"/>
      <w:sz w:val="22"/>
      <w:szCs w:val="22"/>
      <w:lang w:eastAsia="en-US"/>
    </w:rPr>
  </w:style>
  <w:style w:type="paragraph" w:styleId="IntenseQuote">
    <w:name w:val="Intense Quote"/>
    <w:basedOn w:val="Normal"/>
    <w:next w:val="Normal"/>
    <w:link w:val="IntenseQuoteChar"/>
    <w:uiPriority w:val="30"/>
    <w:qFormat/>
    <w:rsid w:val="00C113A2"/>
    <w:pPr>
      <w:pBdr>
        <w:bottom w:val="single" w:sz="4" w:space="1" w:color="auto"/>
      </w:pBdr>
      <w:spacing w:before="200" w:after="280" w:line="276" w:lineRule="auto"/>
      <w:ind w:left="1008" w:right="1152"/>
      <w:jc w:val="both"/>
    </w:pPr>
    <w:rPr>
      <w:rFonts w:ascii="Calibri" w:eastAsia="MS Mincho" w:hAnsi="Calibri"/>
      <w:b/>
      <w:bCs/>
      <w:i/>
      <w:iCs/>
      <w:sz w:val="22"/>
      <w:szCs w:val="22"/>
      <w:lang w:eastAsia="en-US"/>
    </w:rPr>
  </w:style>
  <w:style w:type="character" w:customStyle="1" w:styleId="IntenseQuoteChar">
    <w:name w:val="Intense Quote Char"/>
    <w:basedOn w:val="DefaultParagraphFont"/>
    <w:link w:val="IntenseQuote"/>
    <w:uiPriority w:val="30"/>
    <w:rsid w:val="00C113A2"/>
    <w:rPr>
      <w:rFonts w:ascii="Calibri" w:eastAsia="MS Mincho" w:hAnsi="Calibri"/>
      <w:b/>
      <w:bCs/>
      <w:i/>
      <w:iCs/>
      <w:sz w:val="22"/>
      <w:szCs w:val="22"/>
      <w:lang w:eastAsia="en-US"/>
    </w:rPr>
  </w:style>
  <w:style w:type="character" w:styleId="SubtleEmphasis">
    <w:name w:val="Subtle Emphasis"/>
    <w:uiPriority w:val="19"/>
    <w:qFormat/>
    <w:rsid w:val="00C113A2"/>
    <w:rPr>
      <w:i/>
      <w:iCs/>
    </w:rPr>
  </w:style>
  <w:style w:type="character" w:styleId="IntenseEmphasis">
    <w:name w:val="Intense Emphasis"/>
    <w:uiPriority w:val="21"/>
    <w:qFormat/>
    <w:rsid w:val="00C113A2"/>
    <w:rPr>
      <w:b/>
      <w:bCs/>
    </w:rPr>
  </w:style>
  <w:style w:type="character" w:styleId="SubtleReference">
    <w:name w:val="Subtle Reference"/>
    <w:uiPriority w:val="31"/>
    <w:qFormat/>
    <w:rsid w:val="00C113A2"/>
    <w:rPr>
      <w:smallCaps/>
    </w:rPr>
  </w:style>
  <w:style w:type="character" w:styleId="IntenseReference">
    <w:name w:val="Intense Reference"/>
    <w:uiPriority w:val="32"/>
    <w:qFormat/>
    <w:rsid w:val="00C113A2"/>
    <w:rPr>
      <w:smallCaps/>
      <w:spacing w:val="5"/>
      <w:u w:val="single"/>
    </w:rPr>
  </w:style>
  <w:style w:type="character" w:customStyle="1" w:styleId="Heading1Char1">
    <w:name w:val="Heading 1 Char1"/>
    <w:basedOn w:val="DefaultParagraphFont"/>
    <w:link w:val="Heading1"/>
    <w:rsid w:val="00C113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13A2"/>
    <w:pPr>
      <w:keepNext w:val="0"/>
      <w:keepLines w:val="0"/>
      <w:spacing w:before="0" w:after="240"/>
      <w:contextualSpacing/>
      <w:outlineLvl w:val="9"/>
    </w:pPr>
    <w:rPr>
      <w:rFonts w:ascii="Calibri" w:hAnsi="Calibri"/>
      <w:color w:val="1E3D6B"/>
      <w:sz w:val="36"/>
      <w:lang w:eastAsia="en-US" w:bidi="en-US"/>
    </w:rPr>
  </w:style>
  <w:style w:type="paragraph" w:styleId="ListNumber">
    <w:name w:val="List Number"/>
    <w:basedOn w:val="Normal"/>
    <w:uiPriority w:val="99"/>
    <w:unhideWhenUsed/>
    <w:rsid w:val="00C113A2"/>
    <w:pPr>
      <w:numPr>
        <w:numId w:val="15"/>
      </w:numPr>
      <w:tabs>
        <w:tab w:val="num" w:pos="360"/>
      </w:tabs>
      <w:spacing w:after="120" w:line="276" w:lineRule="auto"/>
      <w:ind w:left="0" w:firstLine="0"/>
      <w:contextualSpacing/>
    </w:pPr>
    <w:rPr>
      <w:rFonts w:ascii="Calibri" w:eastAsia="MS Mincho" w:hAnsi="Calibri"/>
      <w:sz w:val="22"/>
      <w:szCs w:val="22"/>
      <w:lang w:eastAsia="en-US"/>
    </w:rPr>
  </w:style>
  <w:style w:type="paragraph" w:styleId="ListNumber2">
    <w:name w:val="List Number 2"/>
    <w:basedOn w:val="Normal"/>
    <w:uiPriority w:val="99"/>
    <w:unhideWhenUsed/>
    <w:rsid w:val="00C113A2"/>
    <w:pPr>
      <w:numPr>
        <w:ilvl w:val="1"/>
        <w:numId w:val="15"/>
      </w:numPr>
      <w:tabs>
        <w:tab w:val="num" w:pos="643"/>
        <w:tab w:val="left" w:pos="1134"/>
      </w:tabs>
      <w:spacing w:after="120" w:line="276" w:lineRule="auto"/>
      <w:ind w:left="936" w:hanging="567"/>
      <w:contextualSpacing/>
    </w:pPr>
    <w:rPr>
      <w:rFonts w:ascii="Calibri" w:eastAsia="MS Mincho" w:hAnsi="Calibri"/>
      <w:sz w:val="22"/>
      <w:szCs w:val="22"/>
      <w:lang w:eastAsia="en-US"/>
    </w:rPr>
  </w:style>
  <w:style w:type="paragraph" w:styleId="ListNumber3">
    <w:name w:val="List Number 3"/>
    <w:basedOn w:val="Normal"/>
    <w:uiPriority w:val="99"/>
    <w:unhideWhenUsed/>
    <w:rsid w:val="00C113A2"/>
    <w:pPr>
      <w:numPr>
        <w:ilvl w:val="2"/>
        <w:numId w:val="15"/>
      </w:numPr>
      <w:tabs>
        <w:tab w:val="num" w:pos="643"/>
      </w:tabs>
      <w:spacing w:after="120" w:line="276" w:lineRule="auto"/>
      <w:ind w:left="1701" w:hanging="765"/>
      <w:contextualSpacing/>
    </w:pPr>
    <w:rPr>
      <w:rFonts w:ascii="Calibri" w:eastAsia="MS Mincho" w:hAnsi="Calibri"/>
      <w:sz w:val="22"/>
      <w:szCs w:val="22"/>
      <w:lang w:eastAsia="en-US"/>
    </w:rPr>
  </w:style>
  <w:style w:type="paragraph" w:styleId="ListNumber4">
    <w:name w:val="List Number 4"/>
    <w:basedOn w:val="Normal"/>
    <w:uiPriority w:val="99"/>
    <w:unhideWhenUsed/>
    <w:rsid w:val="00C113A2"/>
    <w:pPr>
      <w:numPr>
        <w:ilvl w:val="3"/>
        <w:numId w:val="15"/>
      </w:numPr>
      <w:tabs>
        <w:tab w:val="num" w:pos="643"/>
      </w:tabs>
      <w:spacing w:after="120" w:line="276" w:lineRule="auto"/>
      <w:ind w:left="2637" w:hanging="936"/>
      <w:contextualSpacing/>
    </w:pPr>
    <w:rPr>
      <w:rFonts w:ascii="Calibri" w:eastAsia="MS Mincho" w:hAnsi="Calibri"/>
      <w:sz w:val="22"/>
      <w:szCs w:val="22"/>
      <w:lang w:eastAsia="en-US"/>
    </w:rPr>
  </w:style>
  <w:style w:type="paragraph" w:styleId="ListBullet">
    <w:name w:val="List Bullet"/>
    <w:basedOn w:val="Normal"/>
    <w:uiPriority w:val="99"/>
    <w:unhideWhenUsed/>
    <w:rsid w:val="00C113A2"/>
    <w:pPr>
      <w:numPr>
        <w:numId w:val="20"/>
      </w:numPr>
      <w:spacing w:after="120" w:line="276" w:lineRule="auto"/>
      <w:ind w:left="369" w:hanging="369"/>
      <w:contextualSpacing/>
    </w:pPr>
    <w:rPr>
      <w:rFonts w:ascii="Calibri" w:eastAsia="MS Mincho" w:hAnsi="Calibri"/>
      <w:sz w:val="22"/>
      <w:szCs w:val="22"/>
      <w:lang w:eastAsia="en-US"/>
    </w:rPr>
  </w:style>
  <w:style w:type="paragraph" w:styleId="ListBullet2">
    <w:name w:val="List Bullet 2"/>
    <w:basedOn w:val="Normal"/>
    <w:uiPriority w:val="99"/>
    <w:unhideWhenUsed/>
    <w:rsid w:val="00C113A2"/>
    <w:pPr>
      <w:numPr>
        <w:ilvl w:val="1"/>
        <w:numId w:val="20"/>
      </w:numPr>
      <w:spacing w:after="120" w:line="276" w:lineRule="auto"/>
      <w:ind w:left="766" w:hanging="369"/>
      <w:contextualSpacing/>
    </w:pPr>
    <w:rPr>
      <w:rFonts w:ascii="Calibri" w:eastAsia="MS Mincho" w:hAnsi="Calibri"/>
      <w:sz w:val="22"/>
      <w:szCs w:val="22"/>
      <w:lang w:eastAsia="en-US"/>
    </w:rPr>
  </w:style>
  <w:style w:type="paragraph" w:styleId="ListBullet3">
    <w:name w:val="List Bullet 3"/>
    <w:basedOn w:val="Normal"/>
    <w:uiPriority w:val="99"/>
    <w:unhideWhenUsed/>
    <w:rsid w:val="00C113A2"/>
    <w:pPr>
      <w:numPr>
        <w:ilvl w:val="2"/>
        <w:numId w:val="20"/>
      </w:numPr>
      <w:spacing w:after="120" w:line="276" w:lineRule="auto"/>
      <w:ind w:left="1163" w:hanging="369"/>
      <w:contextualSpacing/>
    </w:pPr>
    <w:rPr>
      <w:rFonts w:ascii="Calibri" w:eastAsia="MS Mincho" w:hAnsi="Calibri"/>
      <w:sz w:val="22"/>
      <w:szCs w:val="22"/>
      <w:lang w:eastAsia="en-US"/>
    </w:rPr>
  </w:style>
  <w:style w:type="paragraph" w:styleId="ListBullet4">
    <w:name w:val="List Bullet 4"/>
    <w:basedOn w:val="Normal"/>
    <w:uiPriority w:val="99"/>
    <w:unhideWhenUsed/>
    <w:rsid w:val="00C113A2"/>
    <w:pPr>
      <w:numPr>
        <w:ilvl w:val="3"/>
        <w:numId w:val="20"/>
      </w:numPr>
      <w:spacing w:after="120" w:line="276" w:lineRule="auto"/>
      <w:ind w:left="1503" w:hanging="369"/>
      <w:contextualSpacing/>
    </w:pPr>
    <w:rPr>
      <w:rFonts w:ascii="Calibri" w:eastAsia="MS Mincho" w:hAnsi="Calibri"/>
      <w:sz w:val="22"/>
      <w:szCs w:val="22"/>
      <w:lang w:eastAsia="en-US"/>
    </w:rPr>
  </w:style>
  <w:style w:type="table" w:customStyle="1" w:styleId="TableGrid1">
    <w:name w:val="Table Grid1"/>
    <w:basedOn w:val="TableNormal"/>
    <w:next w:val="TableGrid"/>
    <w:uiPriority w:val="59"/>
    <w:rsid w:val="00C113A2"/>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ucationTable">
    <w:name w:val="Education Table"/>
    <w:basedOn w:val="TableNormal"/>
    <w:uiPriority w:val="99"/>
    <w:rsid w:val="00C113A2"/>
    <w:rPr>
      <w:rFonts w:ascii="Calibri" w:eastAsia="MS Mincho" w:hAnsi="Calibri"/>
      <w:color w:val="000000"/>
      <w:szCs w:val="22"/>
      <w:lang w:eastAsia="en-US"/>
    </w:rPr>
    <w:tblPr>
      <w:tblStyleRowBandSize w:val="1"/>
      <w:tblStyleColBandSize w:val="1"/>
      <w:tblBorders>
        <w:insideH w:val="single" w:sz="4" w:space="0" w:color="522761"/>
        <w:insideV w:val="single" w:sz="4" w:space="0" w:color="522761"/>
      </w:tblBorders>
      <w:tblCellMar>
        <w:top w:w="57" w:type="dxa"/>
        <w:bottom w:w="57" w:type="dxa"/>
      </w:tblCellMar>
    </w:tblPr>
    <w:trPr>
      <w:cantSplit/>
    </w:trPr>
    <w:tblStylePr w:type="firstRow">
      <w:pPr>
        <w:wordWrap/>
        <w:ind w:leftChars="0" w:left="0" w:rightChars="0" w:right="0"/>
        <w:jc w:val="left"/>
      </w:pPr>
      <w:rPr>
        <w:rFonts w:ascii="Calibri" w:hAnsi="Calibri"/>
        <w:b/>
        <w:color w:val="FFFFFF"/>
        <w:sz w:val="20"/>
      </w:rPr>
      <w:tblPr/>
      <w:tcPr>
        <w:tcBorders>
          <w:bottom w:val="single" w:sz="4" w:space="0" w:color="1E3D6B"/>
          <w:insideV w:val="single" w:sz="4" w:space="0" w:color="FFFFFF"/>
        </w:tcBorders>
        <w:shd w:val="clear" w:color="auto" w:fill="522761"/>
      </w:tcPr>
    </w:tblStylePr>
    <w:tblStylePr w:type="lastRow">
      <w:tblPr/>
      <w:tcPr>
        <w:tcBorders>
          <w:top w:val="single" w:sz="8" w:space="0" w:color="522761"/>
          <w:bottom w:val="single" w:sz="8" w:space="0" w:color="522761"/>
          <w:insideV w:val="single" w:sz="4" w:space="0" w:color="522761"/>
        </w:tcBorders>
      </w:tcPr>
    </w:tblStylePr>
    <w:tblStylePr w:type="firstCol">
      <w:pPr>
        <w:jc w:val="left"/>
      </w:pPr>
      <w:rPr>
        <w:b/>
      </w:r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22761"/>
          <w:tl2br w:val="nil"/>
          <w:tr2bl w:val="nil"/>
        </w:tcBorders>
      </w:tcPr>
    </w:tblStylePr>
    <w:tblStylePr w:type="band2Horz">
      <w:tblPr/>
      <w:tcPr>
        <w:tcBorders>
          <w:top w:val="nil"/>
          <w:left w:val="nil"/>
          <w:bottom w:val="nil"/>
          <w:right w:val="nil"/>
          <w:insideH w:val="nil"/>
          <w:insideV w:val="single" w:sz="4" w:space="0" w:color="522761"/>
          <w:tl2br w:val="nil"/>
          <w:tr2bl w:val="nil"/>
        </w:tcBorders>
        <w:shd w:val="clear" w:color="auto" w:fill="D5CCDA"/>
      </w:tcPr>
    </w:tblStylePr>
  </w:style>
  <w:style w:type="paragraph" w:customStyle="1" w:styleId="Default">
    <w:name w:val="Default"/>
    <w:rsid w:val="00C113A2"/>
    <w:pPr>
      <w:autoSpaceDE w:val="0"/>
      <w:autoSpaceDN w:val="0"/>
      <w:adjustRightInd w:val="0"/>
    </w:pPr>
    <w:rPr>
      <w:rFonts w:ascii="Calibri" w:hAnsi="Calibri" w:cs="Calibri"/>
      <w:color w:val="000000"/>
      <w:sz w:val="24"/>
      <w:szCs w:val="24"/>
    </w:rPr>
  </w:style>
  <w:style w:type="paragraph" w:styleId="BodyText">
    <w:name w:val="Body Text"/>
    <w:basedOn w:val="Normal"/>
    <w:link w:val="BodyTextChar"/>
    <w:rsid w:val="00C113A2"/>
    <w:pPr>
      <w:spacing w:after="120"/>
    </w:pPr>
    <w:rPr>
      <w:rFonts w:ascii="Calibri" w:hAnsi="Calibri"/>
      <w:sz w:val="22"/>
    </w:rPr>
  </w:style>
  <w:style w:type="character" w:customStyle="1" w:styleId="BodyTextChar">
    <w:name w:val="Body Text Char"/>
    <w:basedOn w:val="DefaultParagraphFont"/>
    <w:link w:val="BodyText"/>
    <w:rsid w:val="00C113A2"/>
    <w:rPr>
      <w:rFonts w:ascii="Calibri" w:hAnsi="Calibri"/>
      <w:sz w:val="22"/>
      <w:szCs w:val="24"/>
    </w:rPr>
  </w:style>
  <w:style w:type="paragraph" w:customStyle="1" w:styleId="numberedpara">
    <w:name w:val="numbered para"/>
    <w:basedOn w:val="Normal"/>
    <w:rsid w:val="00C113A2"/>
    <w:pPr>
      <w:numPr>
        <w:numId w:val="22"/>
      </w:numPr>
      <w:tabs>
        <w:tab w:val="clear" w:pos="567"/>
      </w:tabs>
      <w:ind w:left="1440" w:hanging="360"/>
    </w:pPr>
    <w:rPr>
      <w:rFonts w:ascii="Calibri" w:eastAsia="Calibri" w:hAnsi="Calibri" w:cs="Calibri"/>
      <w:sz w:val="22"/>
      <w:szCs w:val="22"/>
    </w:rPr>
  </w:style>
  <w:style w:type="character" w:customStyle="1" w:styleId="NoSpacingChar">
    <w:name w:val="No Spacing Char"/>
    <w:basedOn w:val="DefaultParagraphFont"/>
    <w:link w:val="NoSpacing"/>
    <w:uiPriority w:val="1"/>
    <w:rsid w:val="00C113A2"/>
    <w:rPr>
      <w:rFonts w:ascii="Calibri" w:eastAsia="MS Mincho" w:hAnsi="Calibri"/>
      <w:sz w:val="22"/>
      <w:szCs w:val="22"/>
      <w:lang w:eastAsia="en-US"/>
    </w:rPr>
  </w:style>
  <w:style w:type="paragraph" w:styleId="TOC1">
    <w:name w:val="toc 1"/>
    <w:basedOn w:val="Normal"/>
    <w:next w:val="Normal"/>
    <w:autoRedefine/>
    <w:uiPriority w:val="39"/>
    <w:unhideWhenUsed/>
    <w:rsid w:val="00C113A2"/>
    <w:pPr>
      <w:tabs>
        <w:tab w:val="right" w:leader="dot" w:pos="9016"/>
      </w:tabs>
      <w:spacing w:after="100" w:line="276" w:lineRule="auto"/>
    </w:pPr>
    <w:rPr>
      <w:rFonts w:ascii="Calibri" w:eastAsia="MS Mincho" w:hAnsi="Calibri"/>
      <w:sz w:val="22"/>
      <w:szCs w:val="22"/>
      <w:lang w:eastAsia="en-US"/>
    </w:rPr>
  </w:style>
  <w:style w:type="paragraph" w:styleId="TOC2">
    <w:name w:val="toc 2"/>
    <w:basedOn w:val="Normal"/>
    <w:next w:val="Normal"/>
    <w:autoRedefine/>
    <w:uiPriority w:val="39"/>
    <w:unhideWhenUsed/>
    <w:rsid w:val="00C113A2"/>
    <w:pPr>
      <w:spacing w:after="100" w:line="276" w:lineRule="auto"/>
      <w:ind w:left="220"/>
    </w:pPr>
    <w:rPr>
      <w:rFonts w:ascii="Calibri" w:eastAsia="MS Mincho" w:hAnsi="Calibri"/>
      <w:sz w:val="22"/>
      <w:szCs w:val="22"/>
      <w:lang w:eastAsia="en-US"/>
    </w:rPr>
  </w:style>
  <w:style w:type="paragraph" w:styleId="TOC3">
    <w:name w:val="toc 3"/>
    <w:basedOn w:val="Normal"/>
    <w:next w:val="Normal"/>
    <w:autoRedefine/>
    <w:uiPriority w:val="39"/>
    <w:unhideWhenUsed/>
    <w:rsid w:val="00C113A2"/>
    <w:pPr>
      <w:spacing w:after="100" w:line="276" w:lineRule="auto"/>
      <w:ind w:left="440"/>
    </w:pPr>
    <w:rPr>
      <w:rFonts w:ascii="Calibri" w:eastAsia="MS Mincho" w:hAnsi="Calibri"/>
      <w:sz w:val="22"/>
      <w:szCs w:val="22"/>
      <w:lang w:eastAsia="en-US"/>
    </w:rPr>
  </w:style>
  <w:style w:type="paragraph" w:styleId="Caption">
    <w:name w:val="caption"/>
    <w:basedOn w:val="Heading4"/>
    <w:next w:val="Normal"/>
    <w:uiPriority w:val="35"/>
    <w:unhideWhenUsed/>
    <w:rsid w:val="00C113A2"/>
    <w:pPr>
      <w:keepNext w:val="0"/>
      <w:keepLines w:val="0"/>
      <w:spacing w:line="276" w:lineRule="auto"/>
    </w:pPr>
    <w:rPr>
      <w:i w:val="0"/>
      <w:sz w:val="22"/>
      <w:szCs w:val="22"/>
      <w:lang w:eastAsia="en-US"/>
    </w:rPr>
  </w:style>
  <w:style w:type="paragraph" w:customStyle="1" w:styleId="Source">
    <w:name w:val="Source"/>
    <w:basedOn w:val="Normal"/>
    <w:qFormat/>
    <w:rsid w:val="00C113A2"/>
    <w:pPr>
      <w:spacing w:before="120" w:after="200" w:line="276" w:lineRule="auto"/>
    </w:pPr>
    <w:rPr>
      <w:rFonts w:ascii="Calibri" w:eastAsia="MS Mincho" w:hAnsi="Calibri" w:cs="Calibri"/>
      <w:b/>
      <w:sz w:val="20"/>
      <w:szCs w:val="20"/>
      <w:lang w:eastAsia="en-US"/>
    </w:rPr>
  </w:style>
  <w:style w:type="paragraph" w:customStyle="1" w:styleId="DeleteText">
    <w:name w:val="Delete Text"/>
    <w:basedOn w:val="Normal"/>
    <w:qFormat/>
    <w:rsid w:val="00C113A2"/>
    <w:pPr>
      <w:spacing w:after="200" w:line="276" w:lineRule="auto"/>
    </w:pPr>
    <w:rPr>
      <w:rFonts w:ascii="Calibri" w:eastAsia="MS Mincho" w:hAnsi="Calibri"/>
      <w:color w:val="7030A0"/>
      <w:sz w:val="22"/>
      <w:szCs w:val="22"/>
      <w:lang w:eastAsia="en-US"/>
    </w:rPr>
  </w:style>
  <w:style w:type="table" w:customStyle="1" w:styleId="EducationTableBlue">
    <w:name w:val="Education Table Blue"/>
    <w:basedOn w:val="EducationTable"/>
    <w:uiPriority w:val="99"/>
    <w:rsid w:val="00C113A2"/>
    <w:tblPr>
      <w:tblBorders>
        <w:insideH w:val="single" w:sz="4" w:space="0" w:color="00746A"/>
        <w:insideV w:val="single" w:sz="4" w:space="0" w:color="00746A"/>
      </w:tblBorders>
    </w:tblPr>
    <w:tblStylePr w:type="firstRow">
      <w:pPr>
        <w:wordWrap/>
        <w:ind w:leftChars="0" w:left="0" w:rightChars="0" w:right="0"/>
        <w:jc w:val="left"/>
      </w:pPr>
      <w:rPr>
        <w:rFonts w:ascii="Calibri" w:hAnsi="Calibri"/>
        <w:b/>
        <w:color w:val="FFFFFF"/>
        <w:sz w:val="20"/>
      </w:rPr>
      <w:tblPr/>
      <w:tcPr>
        <w:tcBorders>
          <w:top w:val="nil"/>
          <w:left w:val="nil"/>
          <w:bottom w:val="single" w:sz="4" w:space="0" w:color="FFFFFF"/>
          <w:right w:val="nil"/>
          <w:insideH w:val="nil"/>
          <w:insideV w:val="single" w:sz="4" w:space="0" w:color="FFFFFF"/>
          <w:tl2br w:val="nil"/>
          <w:tr2bl w:val="nil"/>
        </w:tcBorders>
        <w:shd w:val="clear" w:color="auto" w:fill="00746A"/>
      </w:tcPr>
    </w:tblStylePr>
    <w:tblStylePr w:type="lastRow">
      <w:tblPr/>
      <w:tcPr>
        <w:tcBorders>
          <w:top w:val="single" w:sz="8" w:space="0" w:color="00746A"/>
          <w:bottom w:val="single" w:sz="8" w:space="0" w:color="00746A"/>
          <w:insideV w:val="single" w:sz="4" w:space="0" w:color="00746A"/>
        </w:tcBorders>
      </w:tcPr>
    </w:tblStylePr>
    <w:tblStylePr w:type="firstCol">
      <w:pPr>
        <w:jc w:val="left"/>
      </w:pPr>
      <w:rPr>
        <w:b/>
      </w:r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00746A"/>
          <w:tl2br w:val="nil"/>
          <w:tr2bl w:val="nil"/>
        </w:tcBorders>
      </w:tcPr>
    </w:tblStylePr>
    <w:tblStylePr w:type="band2Horz">
      <w:tblPr/>
      <w:tcPr>
        <w:tcBorders>
          <w:top w:val="nil"/>
          <w:left w:val="nil"/>
          <w:bottom w:val="nil"/>
          <w:right w:val="nil"/>
          <w:insideH w:val="nil"/>
          <w:insideV w:val="single" w:sz="4" w:space="0" w:color="00746A"/>
          <w:tl2br w:val="nil"/>
          <w:tr2bl w:val="nil"/>
        </w:tcBorders>
        <w:shd w:val="clear" w:color="auto" w:fill="CAE0DE"/>
      </w:tcPr>
    </w:tblStylePr>
  </w:style>
  <w:style w:type="character" w:customStyle="1" w:styleId="ListParagraphChar">
    <w:name w:val="List Paragraph Char"/>
    <w:aliases w:val="List Paragraph1 Char,List Paragraph11 Char,Recommendation Char"/>
    <w:basedOn w:val="DefaultParagraphFont"/>
    <w:link w:val="ListParagraph"/>
    <w:uiPriority w:val="34"/>
    <w:rsid w:val="00C113A2"/>
    <w:rPr>
      <w:sz w:val="24"/>
      <w:szCs w:val="24"/>
    </w:rPr>
  </w:style>
  <w:style w:type="table" w:customStyle="1" w:styleId="MediumShading1-Accent11">
    <w:name w:val="Medium Shading 1 - Accent 11"/>
    <w:basedOn w:val="TableNormal"/>
    <w:next w:val="MediumShading1-Accent1"/>
    <w:uiPriority w:val="63"/>
    <w:rsid w:val="00C113A2"/>
    <w:tblPr>
      <w:tblStyleRowBandSize w:val="1"/>
      <w:tblStyleColBandSize w:val="1"/>
      <w:tblBorders>
        <w:top w:val="single" w:sz="8" w:space="0" w:color="2287D3"/>
        <w:left w:val="single" w:sz="8" w:space="0" w:color="2287D3"/>
        <w:bottom w:val="single" w:sz="8" w:space="0" w:color="2287D3"/>
        <w:right w:val="single" w:sz="8" w:space="0" w:color="2287D3"/>
        <w:insideH w:val="single" w:sz="8" w:space="0" w:color="2287D3"/>
      </w:tblBorders>
    </w:tblPr>
    <w:tblStylePr w:type="firstRow">
      <w:pPr>
        <w:spacing w:before="0" w:after="0" w:line="240" w:lineRule="auto"/>
      </w:pPr>
      <w:rPr>
        <w:b/>
        <w:bCs/>
        <w:color w:val="7F7F7F"/>
      </w:rPr>
      <w:tblPr/>
      <w:tcPr>
        <w:tcBorders>
          <w:top w:val="single" w:sz="8" w:space="0" w:color="2287D3"/>
          <w:left w:val="single" w:sz="8" w:space="0" w:color="2287D3"/>
          <w:bottom w:val="single" w:sz="8" w:space="0" w:color="2287D3"/>
          <w:right w:val="single" w:sz="8" w:space="0" w:color="2287D3"/>
          <w:insideH w:val="nil"/>
          <w:insideV w:val="nil"/>
        </w:tcBorders>
        <w:shd w:val="clear" w:color="auto" w:fill="165788"/>
      </w:tcPr>
    </w:tblStylePr>
    <w:tblStylePr w:type="lastRow">
      <w:pPr>
        <w:spacing w:before="0" w:after="0" w:line="240" w:lineRule="auto"/>
      </w:pPr>
      <w:rPr>
        <w:b/>
        <w:bCs/>
      </w:rPr>
      <w:tblPr/>
      <w:tcPr>
        <w:tcBorders>
          <w:top w:val="double" w:sz="6" w:space="0" w:color="2287D3"/>
          <w:left w:val="single" w:sz="8" w:space="0" w:color="2287D3"/>
          <w:bottom w:val="single" w:sz="8" w:space="0" w:color="2287D3"/>
          <w:right w:val="single" w:sz="8" w:space="0" w:color="2287D3"/>
          <w:insideH w:val="nil"/>
          <w:insideV w:val="nil"/>
        </w:tcBorders>
      </w:tcPr>
    </w:tblStylePr>
    <w:tblStylePr w:type="firstCol">
      <w:rPr>
        <w:b/>
        <w:bCs/>
      </w:rPr>
    </w:tblStylePr>
    <w:tblStylePr w:type="lastCol">
      <w:rPr>
        <w:b/>
        <w:bCs/>
      </w:rPr>
    </w:tblStylePr>
    <w:tblStylePr w:type="band1Vert">
      <w:tblPr/>
      <w:tcPr>
        <w:shd w:val="clear" w:color="auto" w:fill="B4D7F3"/>
      </w:tcPr>
    </w:tblStylePr>
    <w:tblStylePr w:type="band1Horz">
      <w:tblPr/>
      <w:tcPr>
        <w:tcBorders>
          <w:insideH w:val="nil"/>
          <w:insideV w:val="nil"/>
        </w:tcBorders>
        <w:shd w:val="clear" w:color="auto" w:fill="B4D7F3"/>
      </w:tcPr>
    </w:tblStylePr>
    <w:tblStylePr w:type="band2Horz">
      <w:tblPr/>
      <w:tcPr>
        <w:tcBorders>
          <w:insideH w:val="nil"/>
          <w:insideV w:val="nil"/>
        </w:tcBorders>
      </w:tcPr>
    </w:tblStylePr>
  </w:style>
  <w:style w:type="paragraph" w:styleId="DocumentMap">
    <w:name w:val="Document Map"/>
    <w:basedOn w:val="Normal"/>
    <w:link w:val="DocumentMapChar"/>
    <w:uiPriority w:val="99"/>
    <w:unhideWhenUsed/>
    <w:rsid w:val="00C113A2"/>
    <w:rPr>
      <w:rFonts w:ascii="Lucida Grande" w:eastAsia="MS Mincho" w:hAnsi="Lucida Grande"/>
      <w:lang w:eastAsia="en-US"/>
    </w:rPr>
  </w:style>
  <w:style w:type="character" w:customStyle="1" w:styleId="DocumentMapChar">
    <w:name w:val="Document Map Char"/>
    <w:basedOn w:val="DefaultParagraphFont"/>
    <w:link w:val="DocumentMap"/>
    <w:uiPriority w:val="99"/>
    <w:rsid w:val="00C113A2"/>
    <w:rPr>
      <w:rFonts w:ascii="Lucida Grande" w:eastAsia="MS Mincho" w:hAnsi="Lucida Grande"/>
      <w:sz w:val="24"/>
      <w:szCs w:val="24"/>
      <w:lang w:eastAsia="en-US"/>
    </w:rPr>
  </w:style>
  <w:style w:type="character" w:styleId="Hyperlink">
    <w:name w:val="Hyperlink"/>
    <w:basedOn w:val="DefaultParagraphFont"/>
    <w:uiPriority w:val="99"/>
    <w:rsid w:val="00C113A2"/>
    <w:rPr>
      <w:color w:val="0000FF" w:themeColor="hyperlink"/>
      <w:u w:val="single"/>
    </w:rPr>
  </w:style>
  <w:style w:type="character" w:customStyle="1" w:styleId="Heading2Char1">
    <w:name w:val="Heading 2 Char1"/>
    <w:basedOn w:val="DefaultParagraphFont"/>
    <w:semiHidden/>
    <w:rsid w:val="00C113A2"/>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semiHidden/>
    <w:rsid w:val="00C113A2"/>
    <w:rPr>
      <w:rFonts w:asciiTheme="majorHAnsi" w:eastAsiaTheme="majorEastAsia" w:hAnsiTheme="majorHAnsi" w:cstheme="majorBidi"/>
      <w:b/>
      <w:bCs/>
      <w:color w:val="4F81BD" w:themeColor="accent1"/>
      <w:sz w:val="24"/>
      <w:szCs w:val="24"/>
    </w:rPr>
  </w:style>
  <w:style w:type="character" w:customStyle="1" w:styleId="Heading4Char1">
    <w:name w:val="Heading 4 Char1"/>
    <w:basedOn w:val="DefaultParagraphFont"/>
    <w:semiHidden/>
    <w:rsid w:val="00C113A2"/>
    <w:rPr>
      <w:rFonts w:asciiTheme="majorHAnsi" w:eastAsiaTheme="majorEastAsia" w:hAnsiTheme="majorHAnsi" w:cstheme="majorBidi"/>
      <w:b/>
      <w:bCs/>
      <w:i/>
      <w:iCs/>
      <w:color w:val="4F81BD" w:themeColor="accent1"/>
      <w:sz w:val="24"/>
      <w:szCs w:val="24"/>
    </w:rPr>
  </w:style>
  <w:style w:type="character" w:customStyle="1" w:styleId="Heading5Char1">
    <w:name w:val="Heading 5 Char1"/>
    <w:basedOn w:val="DefaultParagraphFont"/>
    <w:semiHidden/>
    <w:rsid w:val="00C113A2"/>
    <w:rPr>
      <w:rFonts w:asciiTheme="majorHAnsi" w:eastAsiaTheme="majorEastAsia" w:hAnsiTheme="majorHAnsi" w:cstheme="majorBidi"/>
      <w:color w:val="243F60" w:themeColor="accent1" w:themeShade="7F"/>
      <w:sz w:val="24"/>
      <w:szCs w:val="24"/>
    </w:rPr>
  </w:style>
  <w:style w:type="character" w:customStyle="1" w:styleId="Heading6Char1">
    <w:name w:val="Heading 6 Char1"/>
    <w:basedOn w:val="DefaultParagraphFont"/>
    <w:semiHidden/>
    <w:rsid w:val="00C113A2"/>
    <w:rPr>
      <w:rFonts w:asciiTheme="majorHAnsi" w:eastAsiaTheme="majorEastAsia" w:hAnsiTheme="majorHAnsi" w:cstheme="majorBidi"/>
      <w:i/>
      <w:iCs/>
      <w:color w:val="243F60" w:themeColor="accent1" w:themeShade="7F"/>
      <w:sz w:val="24"/>
      <w:szCs w:val="24"/>
    </w:rPr>
  </w:style>
  <w:style w:type="character" w:customStyle="1" w:styleId="Heading7Char1">
    <w:name w:val="Heading 7 Char1"/>
    <w:basedOn w:val="DefaultParagraphFont"/>
    <w:semiHidden/>
    <w:rsid w:val="00C113A2"/>
    <w:rPr>
      <w:rFonts w:asciiTheme="majorHAnsi" w:eastAsiaTheme="majorEastAsia" w:hAnsiTheme="majorHAnsi" w:cstheme="majorBidi"/>
      <w:i/>
      <w:iCs/>
      <w:color w:val="404040" w:themeColor="text1" w:themeTint="BF"/>
      <w:sz w:val="24"/>
      <w:szCs w:val="24"/>
    </w:rPr>
  </w:style>
  <w:style w:type="character" w:customStyle="1" w:styleId="Heading8Char1">
    <w:name w:val="Heading 8 Char1"/>
    <w:basedOn w:val="DefaultParagraphFont"/>
    <w:semiHidden/>
    <w:rsid w:val="00C113A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C113A2"/>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C113A2"/>
    <w:pPr>
      <w:pBdr>
        <w:bottom w:val="single" w:sz="8" w:space="4" w:color="4F81BD" w:themeColor="accent1"/>
      </w:pBdr>
      <w:spacing w:after="300"/>
      <w:contextualSpacing/>
    </w:pPr>
    <w:rPr>
      <w:rFonts w:ascii="Calibri" w:eastAsia="MS Gothic" w:hAnsi="Calibri"/>
      <w:color w:val="1E3D6B"/>
      <w:spacing w:val="5"/>
      <w:sz w:val="90"/>
      <w:szCs w:val="96"/>
    </w:rPr>
  </w:style>
  <w:style w:type="character" w:customStyle="1" w:styleId="TitleChar1">
    <w:name w:val="Title Char1"/>
    <w:basedOn w:val="DefaultParagraphFont"/>
    <w:rsid w:val="00C113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13A2"/>
    <w:pPr>
      <w:numPr>
        <w:ilvl w:val="1"/>
      </w:numPr>
    </w:pPr>
    <w:rPr>
      <w:rFonts w:ascii="Calibri" w:eastAsia="MS Gothic" w:hAnsi="Calibri"/>
      <w:iCs/>
      <w:spacing w:val="13"/>
      <w:sz w:val="40"/>
      <w:szCs w:val="40"/>
    </w:rPr>
  </w:style>
  <w:style w:type="character" w:customStyle="1" w:styleId="SubtitleChar1">
    <w:name w:val="Subtitle Char1"/>
    <w:basedOn w:val="DefaultParagraphFont"/>
    <w:rsid w:val="00C113A2"/>
    <w:rPr>
      <w:rFonts w:asciiTheme="majorHAnsi" w:eastAsiaTheme="majorEastAsia" w:hAnsiTheme="majorHAnsi" w:cstheme="majorBidi"/>
      <w:i/>
      <w:iCs/>
      <w:color w:val="4F81BD" w:themeColor="accent1"/>
      <w:spacing w:val="15"/>
      <w:sz w:val="24"/>
      <w:szCs w:val="24"/>
    </w:rPr>
  </w:style>
  <w:style w:type="table" w:styleId="MediumShading1-Accent1">
    <w:name w:val="Medium Shading 1 Accent 1"/>
    <w:basedOn w:val="TableNormal"/>
    <w:uiPriority w:val="63"/>
    <w:rsid w:val="00C113A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creativecommons.org/licenses/by/3.0/au/legalcode" TargetMode="External"/><Relationship Id="rId2" Type="http://schemas.openxmlformats.org/officeDocument/2006/relationships/customXml" Target="../customXml/item2.xml"/><Relationship Id="rId16" Type="http://schemas.openxmlformats.org/officeDocument/2006/relationships/hyperlink" Target="http://creativecommons.org/licenses/by/3.0/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cid:image001.png@01CC5B5E.C6C84990"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797746F4-0E2D-465B-8ADC-3E2980D7F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56813473DD72C04B99BABFA5ADB9F590" ma:contentTypeVersion="" ma:contentTypeDescription="PDMS Document Site Content Type" ma:contentTypeScope="" ma:versionID="bc263df33ec0459aafdc869b90b12dbe">
  <xsd:schema xmlns:xsd="http://www.w3.org/2001/XMLSchema" xmlns:xs="http://www.w3.org/2001/XMLSchema" xmlns:p="http://schemas.microsoft.com/office/2006/metadata/properties" xmlns:ns2="797746F4-0E2D-465B-8ADC-3E2980D7FA73" targetNamespace="http://schemas.microsoft.com/office/2006/metadata/properties" ma:root="true" ma:fieldsID="681e189c6015f3bc24254ae1258bd7f8" ns2:_="">
    <xsd:import namespace="797746F4-0E2D-465B-8ADC-3E2980D7FA73"/>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7746F4-0E2D-465B-8ADC-3E2980D7FA73"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608ECE-F84A-4BAD-B444-1F3F112E146F}">
  <ds:schemaRefs>
    <ds:schemaRef ds:uri="http://schemas.microsoft.com/sharepoint/v3/contenttype/forms"/>
  </ds:schemaRefs>
</ds:datastoreItem>
</file>

<file path=customXml/itemProps2.xml><?xml version="1.0" encoding="utf-8"?>
<ds:datastoreItem xmlns:ds="http://schemas.openxmlformats.org/officeDocument/2006/customXml" ds:itemID="{266E4595-BB84-4479-881A-C1D1A6105C90}">
  <ds:schemaRefs>
    <ds:schemaRef ds:uri="http://schemas.microsoft.com/office/2006/documentManagement/types"/>
    <ds:schemaRef ds:uri="797746F4-0E2D-465B-8ADC-3E2980D7FA73"/>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CC8F7F4-35BF-4270-8E0C-B9E6FAECF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7746F4-0E2D-465B-8ADC-3E2980D7F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8A53F805.dotm</Template>
  <TotalTime>54</TotalTime>
  <Pages>13</Pages>
  <Words>3351</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Helping Young Parents and Supporting Jobless Families Research Report</vt:lpstr>
    </vt:vector>
  </TitlesOfParts>
  <Company>Australian Government</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Helping Young Parents and Supporting Jobless Families Research Report</dc:title>
  <dc:creator/>
  <cp:lastModifiedBy>HELIOS,George</cp:lastModifiedBy>
  <cp:revision>8</cp:revision>
  <cp:lastPrinted>2017-10-13T01:15:00Z</cp:lastPrinted>
  <dcterms:created xsi:type="dcterms:W3CDTF">2017-10-11T22:46:00Z</dcterms:created>
  <dcterms:modified xsi:type="dcterms:W3CDTF">2017-10-13T01:15:00Z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SecurityInformation">
    <vt:lpwstr/>
  </property>
  <property fmtid="{D5CDD505-2E9C-101B-9397-08002B2CF9AE}" pid="3" name="Category">
    <vt:lpwstr/>
  </property>
  <property fmtid="{D5CDD505-2E9C-101B-9397-08002B2CF9AE}" pid="4" name="ClearanceActualDate">
    <vt:lpwstr>04 July 2017</vt:lpwstr>
  </property>
  <property fmtid="{D5CDD505-2E9C-101B-9397-08002B2CF9AE}" pid="5" name="ClearanceDueDate">
    <vt:lpwstr>16 June 2017</vt:lpwstr>
  </property>
  <property fmtid="{D5CDD505-2E9C-101B-9397-08002B2CF9AE}" pid="6" name="Committee">
    <vt:lpwstr>Education and Employment</vt:lpwstr>
  </property>
  <property fmtid="{D5CDD505-2E9C-101B-9397-08002B2CF9AE}" pid="7" name="CommitteeDueDate">
    <vt:lpwstr>13 July 2017</vt:lpwstr>
  </property>
  <property fmtid="{D5CDD505-2E9C-101B-9397-08002B2CF9AE}" pid="8" name="ContactOfficer">
    <vt:lpwstr/>
  </property>
  <property fmtid="{D5CDD505-2E9C-101B-9397-08002B2CF9AE}" pid="9" name="ContactOfficerPhone">
    <vt:lpwstr/>
  </property>
  <property fmtid="{D5CDD505-2E9C-101B-9397-08002B2CF9AE}" pid="10" name="ContentTypeId">
    <vt:lpwstr>0x010100266966F133664895A6EE3632470D45F50200D2F43FB68EC75746AF3911A9E77A6AB2</vt:lpwstr>
  </property>
  <property fmtid="{D5CDD505-2E9C-101B-9397-08002B2CF9AE}" pid="11" name="DayOfHearing">
    <vt:lpwstr>1</vt:lpwstr>
  </property>
  <property fmtid="{D5CDD505-2E9C-101B-9397-08002B2CF9AE}" pid="12" name="FinancialYear">
    <vt:lpwstr>2017 - 2018</vt:lpwstr>
  </property>
  <property fmtid="{D5CDD505-2E9C-101B-9397-08002B2CF9AE}" pid="13" name="GroupResponsible">
    <vt:lpwstr>Labour Market Strategy Group</vt:lpwstr>
  </property>
  <property fmtid="{D5CDD505-2E9C-101B-9397-08002B2CF9AE}" pid="14" name="HandlingProtocol">
    <vt:lpwstr>Standard</vt:lpwstr>
  </property>
  <property fmtid="{D5CDD505-2E9C-101B-9397-08002B2CF9AE}" pid="15" name="HansardPage">
    <vt:lpwstr>65</vt:lpwstr>
  </property>
  <property fmtid="{D5CDD505-2E9C-101B-9397-08002B2CF9AE}" pid="16" name="HearingName">
    <vt:lpwstr>Budget Estimates</vt:lpwstr>
  </property>
  <property fmtid="{D5CDD505-2E9C-101B-9397-08002B2CF9AE}" pid="17" name="InformationMinister">
    <vt:lpwstr> </vt:lpwstr>
  </property>
  <property fmtid="{D5CDD505-2E9C-101B-9397-08002B2CF9AE}" pid="18" name="LastClearingOfficer">
    <vt:lpwstr>Deborah Brown</vt:lpwstr>
  </property>
  <property fmtid="{D5CDD505-2E9C-101B-9397-08002B2CF9AE}" pid="19" name="Ministers">
    <vt:lpwstr>Michaelia Cash</vt:lpwstr>
  </property>
  <property fmtid="{D5CDD505-2E9C-101B-9397-08002B2CF9AE}" pid="20" name="Outcome">
    <vt:lpwstr>Outcome 1 - Employment</vt:lpwstr>
  </property>
  <property fmtid="{D5CDD505-2E9C-101B-9397-08002B2CF9AE}" pid="21" name="PdrId">
    <vt:lpwstr>SQ17-004079</vt:lpwstr>
  </property>
  <property fmtid="{D5CDD505-2E9C-101B-9397-08002B2CF9AE}" pid="22" name="PositionOnPage">
    <vt:lpwstr>2</vt:lpwstr>
  </property>
  <property fmtid="{D5CDD505-2E9C-101B-9397-08002B2CF9AE}" pid="23" name="Principal">
    <vt:lpwstr>Michaelia Cash</vt:lpwstr>
  </property>
  <property fmtid="{D5CDD505-2E9C-101B-9397-08002B2CF9AE}" pid="24" name="QoNNumber">
    <vt:lpwstr/>
  </property>
  <property fmtid="{D5CDD505-2E9C-101B-9397-08002B2CF9AE}" pid="25" name="QuestionDate">
    <vt:lpwstr>29 May 2017</vt:lpwstr>
  </property>
  <property fmtid="{D5CDD505-2E9C-101B-9397-08002B2CF9AE}" pid="26" name="QuestionFormat">
    <vt:lpwstr>Spoken</vt:lpwstr>
  </property>
  <property fmtid="{D5CDD505-2E9C-101B-9397-08002B2CF9AE}" pid="27" name="QuestionSubmittedBy">
    <vt:lpwstr>Siewert, Rachel</vt:lpwstr>
  </property>
  <property fmtid="{D5CDD505-2E9C-101B-9397-08002B2CF9AE}" pid="28" name="QuestionText">
    <vt:lpwstr>Senator SIEWERT: Can I ask a few extra questions on ParentsNext. You read out some results just then. Have you got those in a report or in something else that we can reference? Has there been an evaluation?
Ms Leon: Why don't I take on notice what we have</vt:lpwstr>
  </property>
  <property fmtid="{D5CDD505-2E9C-101B-9397-08002B2CF9AE}" pid="29" name="ReasonForSensitivity">
    <vt:lpwstr/>
  </property>
  <property fmtid="{D5CDD505-2E9C-101B-9397-08002B2CF9AE}" pid="30" name="RegisteredDate">
    <vt:lpwstr>02 June 2017</vt:lpwstr>
  </property>
  <property fmtid="{D5CDD505-2E9C-101B-9397-08002B2CF9AE}" pid="31" name="RequestedAction">
    <vt:lpwstr/>
  </property>
  <property fmtid="{D5CDD505-2E9C-101B-9397-08002B2CF9AE}" pid="32" name="ResponsibleMinister">
    <vt:lpwstr>Michaelia Cash</vt:lpwstr>
  </property>
  <property fmtid="{D5CDD505-2E9C-101B-9397-08002B2CF9AE}" pid="33" name="SecurityClassification">
    <vt:lpwstr>For Official Use Only (FOUO)  </vt:lpwstr>
  </property>
  <property fmtid="{D5CDD505-2E9C-101B-9397-08002B2CF9AE}" pid="34" name="Subject">
    <vt:lpwstr>ParentsNext evaluation/review</vt:lpwstr>
  </property>
  <property fmtid="{D5CDD505-2E9C-101B-9397-08002B2CF9AE}" pid="35" name="TaskSeqNo">
    <vt:lpwstr>0</vt:lpwstr>
  </property>
  <property fmtid="{D5CDD505-2E9C-101B-9397-08002B2CF9AE}" pid="36" name="TemplateSubType">
    <vt:lpwstr>Standard</vt:lpwstr>
  </property>
  <property fmtid="{D5CDD505-2E9C-101B-9397-08002B2CF9AE}" pid="37" name="TemplateType">
    <vt:lpwstr>Senate Estimates Question on Notice</vt:lpwstr>
  </property>
  <property fmtid="{D5CDD505-2E9C-101B-9397-08002B2CF9AE}" pid="38" name="TrustedGroups">
    <vt:lpwstr>Parliamentary Coordinator SQ, DLO, Ministerial Staff, Business Administrator, Limited Distribution SQ</vt:lpwstr>
  </property>
</Properties>
</file>