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A211" w14:textId="77777777" w:rsidR="00577E2E" w:rsidRPr="00EF762E" w:rsidRDefault="004C4A0C" w:rsidP="008B2FFB">
      <w:pPr>
        <w:pStyle w:val="TitleRight-225cmLeft0cmRight0cm"/>
        <w:ind w:left="1134"/>
      </w:pPr>
      <w:bookmarkStart w:id="0" w:name="_Toc272393972"/>
      <w:bookmarkStart w:id="1" w:name="_Toc311808153"/>
      <w:bookmarkStart w:id="2" w:name="_Toc311808232"/>
      <w:bookmarkStart w:id="3" w:name="_Toc311808304"/>
      <w:bookmarkStart w:id="4" w:name="_Toc311817151"/>
      <w:bookmarkStart w:id="5" w:name="_Toc312059238"/>
      <w:bookmarkStart w:id="6" w:name="_Toc312063219"/>
      <w:bookmarkStart w:id="7" w:name="_Toc312071362"/>
      <w:bookmarkStart w:id="8" w:name="_Toc312143619"/>
      <w:bookmarkStart w:id="9" w:name="_Toc312307972"/>
      <w:bookmarkStart w:id="10" w:name="_Toc312309274"/>
      <w:bookmarkStart w:id="11" w:name="_Toc312309521"/>
      <w:bookmarkStart w:id="12" w:name="_Toc313520052"/>
      <w:bookmarkStart w:id="13" w:name="_Toc313520863"/>
      <w:bookmarkStart w:id="14" w:name="_Toc313523544"/>
      <w:bookmarkStart w:id="15" w:name="_Toc313541774"/>
      <w:bookmarkStart w:id="16" w:name="_Toc314646577"/>
      <w:bookmarkStart w:id="17" w:name="_Toc314647354"/>
      <w:bookmarkStart w:id="18" w:name="_Toc314842668"/>
      <w:bookmarkStart w:id="19" w:name="_Toc314845653"/>
      <w:bookmarkStart w:id="20" w:name="_Toc315076923"/>
      <w:bookmarkStart w:id="21" w:name="_Toc315679240"/>
      <w:bookmarkStart w:id="22" w:name="_Toc315680828"/>
      <w:bookmarkStart w:id="23" w:name="_Toc315698989"/>
      <w:bookmarkStart w:id="24" w:name="_Toc315699069"/>
      <w:bookmarkStart w:id="25" w:name="_Toc315853412"/>
      <w:bookmarkStart w:id="26" w:name="_Toc315859513"/>
      <w:bookmarkStart w:id="27" w:name="_Toc315967489"/>
      <w:bookmarkStart w:id="28" w:name="_Toc316025787"/>
      <w:bookmarkStart w:id="29" w:name="_Toc316026039"/>
      <w:bookmarkStart w:id="30" w:name="_Toc316028190"/>
      <w:bookmarkStart w:id="31" w:name="_Toc316028563"/>
      <w:bookmarkStart w:id="32" w:name="_Toc316028604"/>
      <w:bookmarkStart w:id="33" w:name="_Toc316381979"/>
      <w:bookmarkStart w:id="34" w:name="_Toc316389817"/>
      <w:bookmarkStart w:id="35" w:name="_Toc318470559"/>
      <w:bookmarkStart w:id="36" w:name="_Toc318787301"/>
      <w:bookmarkStart w:id="37" w:name="_Toc319575838"/>
      <w:bookmarkStart w:id="38" w:name="_Toc319771865"/>
      <w:bookmarkStart w:id="39" w:name="_Toc319921954"/>
      <w:bookmarkStart w:id="40" w:name="_Toc319922304"/>
      <w:bookmarkStart w:id="41" w:name="_Toc320711918"/>
      <w:bookmarkStart w:id="42" w:name="_Toc320777575"/>
      <w:bookmarkStart w:id="43" w:name="_Toc320779054"/>
      <w:r>
        <w:rPr>
          <w:noProof/>
        </w:rPr>
        <w:drawing>
          <wp:anchor distT="0" distB="0" distL="114300" distR="114300" simplePos="0" relativeHeight="251658752" behindDoc="1" locked="0" layoutInCell="1" allowOverlap="0" wp14:anchorId="013FAC46" wp14:editId="013FAC47">
            <wp:simplePos x="0" y="0"/>
            <wp:positionH relativeFrom="page">
              <wp:posOffset>-635</wp:posOffset>
            </wp:positionH>
            <wp:positionV relativeFrom="page">
              <wp:posOffset>0</wp:posOffset>
            </wp:positionV>
            <wp:extent cx="7576820" cy="11555730"/>
            <wp:effectExtent l="19050" t="0" r="5080" b="0"/>
            <wp:wrapNone/>
            <wp:docPr id="104" name="Picture 30" descr="Australian Government Department of Education, Employment and Workplace Relations logo and graphical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ustralian Government Department of Education, Employment and Workplace Relations logo and graphical background"/>
                    <pic:cNvPicPr>
                      <a:picLocks noChangeAspect="1" noChangeArrowheads="1"/>
                    </pic:cNvPicPr>
                  </pic:nvPicPr>
                  <pic:blipFill>
                    <a:blip r:embed="rId9" cstate="print"/>
                    <a:srcRect/>
                    <a:stretch>
                      <a:fillRect/>
                    </a:stretch>
                  </pic:blipFill>
                  <pic:spPr bwMode="auto">
                    <a:xfrm>
                      <a:off x="0" y="0"/>
                      <a:ext cx="7576820" cy="11555730"/>
                    </a:xfrm>
                    <a:prstGeom prst="rect">
                      <a:avLst/>
                    </a:prstGeom>
                    <a:noFill/>
                  </pic:spPr>
                </pic:pic>
              </a:graphicData>
            </a:graphic>
          </wp:anchor>
        </w:drawing>
      </w:r>
      <w:r w:rsidR="00577E2E" w:rsidRPr="00EF762E">
        <w:t xml:space="preserve">Employment </w:t>
      </w:r>
      <w:r w:rsidR="00577E2E" w:rsidRPr="00EF762E">
        <w:br/>
        <w:t>Pathway Fund</w:t>
      </w:r>
    </w:p>
    <w:p w14:paraId="013FA212" w14:textId="77777777" w:rsidR="00577E2E" w:rsidRPr="00CC02EB" w:rsidRDefault="006F0642" w:rsidP="006F0642">
      <w:pPr>
        <w:pStyle w:val="SubtitleLeft0cm33pt36pt"/>
        <w:ind w:left="1134"/>
      </w:pPr>
      <w:r>
        <w:t>Chapter 2</w:t>
      </w:r>
      <w:r w:rsidR="00577E2E" w:rsidRPr="00CC02EB">
        <w:t xml:space="preserve">: </w:t>
      </w:r>
      <w:r>
        <w:t>Wage subsidies</w:t>
      </w:r>
    </w:p>
    <w:p w14:paraId="013FA213" w14:textId="77777777" w:rsidR="00577E2E" w:rsidRDefault="00577E2E" w:rsidP="006F0642">
      <w:pPr>
        <w:pStyle w:val="SubtitleitalicLeft0cm"/>
        <w:ind w:left="1134" w:right="-2"/>
      </w:pPr>
      <w:r w:rsidRPr="00EF762E">
        <w:t>EVALUATION OF JOB SERVICES AUSTRALIA 2009</w:t>
      </w:r>
      <w:r w:rsidRPr="00EF762E">
        <w:softHyphen/>
        <w:t>-2012</w:t>
      </w:r>
    </w:p>
    <w:p w14:paraId="013FA214" w14:textId="77777777" w:rsidR="006F0642" w:rsidRDefault="006F0642" w:rsidP="00F75362">
      <w:pPr>
        <w:pStyle w:val="Subtitledate"/>
      </w:pPr>
    </w:p>
    <w:p w14:paraId="013FA215" w14:textId="77777777" w:rsidR="002A55A7" w:rsidRPr="006F0642" w:rsidRDefault="00577E2E" w:rsidP="00F75362">
      <w:pPr>
        <w:pStyle w:val="Subtitledate"/>
      </w:pPr>
      <w:r w:rsidRPr="006F0642">
        <w:t>March 2012</w:t>
      </w:r>
    </w:p>
    <w:p w14:paraId="013FA216" w14:textId="77777777" w:rsidR="00A6576B" w:rsidRDefault="00A6576B" w:rsidP="002A55A7">
      <w:pPr>
        <w:pStyle w:val="Heading1"/>
        <w:sectPr w:rsidR="00A6576B" w:rsidSect="006F0642">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1418" w:left="1418" w:header="709" w:footer="103" w:gutter="0"/>
          <w:pgNumType w:fmt="lowerRoman" w:start="1"/>
          <w:cols w:space="708"/>
          <w:titlePg/>
          <w:docGrid w:linePitch="360"/>
        </w:sectPr>
      </w:pPr>
    </w:p>
    <w:p w14:paraId="013FA217" w14:textId="77777777" w:rsidR="00A6576B" w:rsidRDefault="00A6576B" w:rsidP="00A6576B">
      <w:pPr>
        <w:pStyle w:val="Normalafter12pt"/>
      </w:pPr>
      <w:r>
        <w:lastRenderedPageBreak/>
        <w:t xml:space="preserve">For further information about this publication contact: </w:t>
      </w:r>
    </w:p>
    <w:p w14:paraId="013FA218" w14:textId="77777777" w:rsidR="00A6576B" w:rsidRDefault="00A6576B" w:rsidP="00A6576B">
      <w:pPr>
        <w:pStyle w:val="Normalafter12pt"/>
      </w:pPr>
      <w:r>
        <w:t>Employment Services Evaluation Section</w:t>
      </w:r>
      <w:r>
        <w:br/>
        <w:t>Labour Market Strategy Group</w:t>
      </w:r>
      <w:r>
        <w:br/>
        <w:t>Department of Education, Employment and Workplace Relations</w:t>
      </w:r>
      <w:r>
        <w:br/>
        <w:t>GPO Box 9880, CANBERRA ACT 2601</w:t>
      </w:r>
    </w:p>
    <w:p w14:paraId="013FA219" w14:textId="77777777" w:rsidR="00A6576B" w:rsidRDefault="00A6576B" w:rsidP="00954CD2">
      <w:r>
        <w:t>General: 1300 363 079</w:t>
      </w:r>
      <w:r>
        <w:br/>
        <w:t>Switchboard: 13 33 97</w:t>
      </w:r>
    </w:p>
    <w:p w14:paraId="013FA21A" w14:textId="77777777" w:rsidR="00A6576B" w:rsidRDefault="00A6576B" w:rsidP="00954CD2">
      <w:r>
        <w:t xml:space="preserve">Text telephone for the hearing impaired (TTY): </w:t>
      </w:r>
      <w:proofErr w:type="spellStart"/>
      <w:r>
        <w:t>FreeCall</w:t>
      </w:r>
      <w:proofErr w:type="spellEnd"/>
      <w:r>
        <w:t xml:space="preserve"> TM 1800 554 609</w:t>
      </w:r>
    </w:p>
    <w:p w14:paraId="013FA21B" w14:textId="77777777" w:rsidR="00A6576B" w:rsidRPr="00A6576B" w:rsidRDefault="00A6576B" w:rsidP="00954CD2">
      <w:r>
        <w:t xml:space="preserve">Website: </w:t>
      </w:r>
      <w:hyperlink r:id="rId16" w:tooltip="Department of Education, Employment and Workplace Relations website" w:history="1">
        <w:r w:rsidRPr="00BB614A">
          <w:t>Department of Education, Employment and Workplace Relations</w:t>
        </w:r>
      </w:hyperlink>
      <w:r>
        <w:t xml:space="preserve"> </w:t>
      </w:r>
      <w:r w:rsidRPr="00A6576B">
        <w:t>(</w:t>
      </w:r>
      <w:hyperlink r:id="rId17" w:history="1">
        <w:r w:rsidRPr="00A6576B">
          <w:t>http://www.deewr.gov.au/Employment/ResearchStatistics/ProgEval/Pages/Overview.aspx</w:t>
        </w:r>
      </w:hyperlink>
      <w:r w:rsidRPr="00A6576B">
        <w:t>)</w:t>
      </w:r>
      <w:r>
        <w:rPr>
          <w:szCs w:val="22"/>
        </w:rPr>
        <w:t xml:space="preserve"> </w:t>
      </w:r>
    </w:p>
    <w:p w14:paraId="013FA21C" w14:textId="77777777" w:rsidR="00A6576B" w:rsidRDefault="00A6576B" w:rsidP="007D2BCE">
      <w:pPr>
        <w:pStyle w:val="Normal300before"/>
      </w:pPr>
      <w:r>
        <w:t>CC by 3.0</w:t>
      </w:r>
    </w:p>
    <w:p w14:paraId="013FA21D" w14:textId="77777777" w:rsidR="00A6576B" w:rsidRDefault="00A6576B" w:rsidP="00954CD2"/>
    <w:p w14:paraId="013FA21E" w14:textId="77777777" w:rsidR="00A6576B" w:rsidRDefault="00BB614A" w:rsidP="007D2BCE">
      <w:pPr>
        <w:pStyle w:val="Normal18ptbefore"/>
      </w:pPr>
      <w:r>
        <w:t>Commonwealth of Australia 2012</w:t>
      </w:r>
      <w:r w:rsidR="00A6576B">
        <w:t xml:space="preserve"> </w:t>
      </w:r>
    </w:p>
    <w:p w14:paraId="013FA21F" w14:textId="77777777" w:rsidR="00DC7D4C" w:rsidRPr="00DC7D4C" w:rsidRDefault="00DC7D4C" w:rsidP="00954CD2">
      <w:r w:rsidRPr="00DC7D4C">
        <w:t>978-0-642-78550-3</w:t>
      </w:r>
      <w:r>
        <w:t xml:space="preserve"> </w:t>
      </w:r>
      <w:r w:rsidRPr="00DC7D4C">
        <w:t>–</w:t>
      </w:r>
      <w:r>
        <w:t xml:space="preserve"> </w:t>
      </w:r>
      <w:r w:rsidRPr="00DC7D4C">
        <w:t xml:space="preserve">Employment Pathway </w:t>
      </w:r>
      <w:r>
        <w:t>Fund, Chapter 2: Wage Subsidies</w:t>
      </w:r>
      <w:r w:rsidRPr="00DC7D4C">
        <w:t>: Evaluation of Job Services Australia 2009-2012</w:t>
      </w:r>
      <w:r>
        <w:t xml:space="preserve"> (PDF)</w:t>
      </w:r>
    </w:p>
    <w:p w14:paraId="013FA220" w14:textId="77777777" w:rsidR="00DC7D4C" w:rsidRDefault="00DC7D4C" w:rsidP="00954CD2">
      <w:r w:rsidRPr="00DC7D4C">
        <w:t>978-0-642-78551-0</w:t>
      </w:r>
      <w:r>
        <w:t xml:space="preserve"> </w:t>
      </w:r>
      <w:r w:rsidRPr="00DC7D4C">
        <w:t>–</w:t>
      </w:r>
      <w:r>
        <w:t xml:space="preserve"> </w:t>
      </w:r>
      <w:r w:rsidRPr="00DC7D4C">
        <w:t xml:space="preserve">Employment Pathway </w:t>
      </w:r>
      <w:r>
        <w:t>Fund, Chapter 2: Wage Subsidies</w:t>
      </w:r>
      <w:r w:rsidRPr="00DC7D4C">
        <w:t>: Evaluation of Job Services Australia 2009-2012</w:t>
      </w:r>
      <w:r>
        <w:t xml:space="preserve"> (DOCX)</w:t>
      </w:r>
    </w:p>
    <w:p w14:paraId="013FA221" w14:textId="77777777" w:rsidR="00A6576B" w:rsidRPr="00A46287" w:rsidRDefault="004C4A0C" w:rsidP="00954CD2">
      <w:pPr>
        <w:rPr>
          <w:rFonts w:cs="Calibri"/>
        </w:rPr>
      </w:pPr>
      <w:r>
        <w:rPr>
          <w:noProof/>
        </w:rPr>
        <w:drawing>
          <wp:inline distT="0" distB="0" distL="0" distR="0" wp14:anchorId="013FAC48" wp14:editId="013FAC49">
            <wp:extent cx="850900" cy="286385"/>
            <wp:effectExtent l="19050" t="0" r="6350" b="0"/>
            <wp:docPr id="1" name="Picture 1" descr="Creative Commons Attribution 3.0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Attribution 3.0 Australia logo"/>
                    <pic:cNvPicPr>
                      <a:picLocks noChangeAspect="1" noChangeArrowheads="1"/>
                    </pic:cNvPicPr>
                  </pic:nvPicPr>
                  <pic:blipFill>
                    <a:blip r:embed="rId18" cstate="print"/>
                    <a:srcRect/>
                    <a:stretch>
                      <a:fillRect/>
                    </a:stretch>
                  </pic:blipFill>
                  <pic:spPr bwMode="auto">
                    <a:xfrm>
                      <a:off x="0" y="0"/>
                      <a:ext cx="850900" cy="286385"/>
                    </a:xfrm>
                    <a:prstGeom prst="rect">
                      <a:avLst/>
                    </a:prstGeom>
                    <a:noFill/>
                    <a:ln w="9525">
                      <a:noFill/>
                      <a:miter lim="800000"/>
                      <a:headEnd/>
                      <a:tailEnd/>
                    </a:ln>
                  </pic:spPr>
                </pic:pic>
              </a:graphicData>
            </a:graphic>
          </wp:inline>
        </w:drawing>
      </w:r>
    </w:p>
    <w:p w14:paraId="013FA222" w14:textId="77777777" w:rsidR="00A6576B" w:rsidRPr="006513DB" w:rsidRDefault="00A6576B" w:rsidP="00954CD2">
      <w:r w:rsidRPr="006513DB">
        <w:t xml:space="preserve">With the exception of the Commonwealth Coat of Arms and where otherwise noted all material presented in this document is provided under a </w:t>
      </w:r>
      <w:hyperlink r:id="rId19" w:tooltip="Creative Commons Attribution 3.0 Australia" w:history="1">
        <w:r w:rsidRPr="006F4A06">
          <w:t>Creative Commons Attribution 3.0 Australia</w:t>
        </w:r>
      </w:hyperlink>
      <w:r w:rsidRPr="005B4765">
        <w:t xml:space="preserve"> </w:t>
      </w:r>
      <w:r w:rsidRPr="00AC6EC3">
        <w:rPr>
          <w:szCs w:val="22"/>
        </w:rPr>
        <w:t>(http://creativecommons.org/licenses/by/3.0/au/)</w:t>
      </w:r>
      <w:r w:rsidRPr="00AC6EC3">
        <w:t xml:space="preserve"> </w:t>
      </w:r>
      <w:r w:rsidRPr="006513DB">
        <w:t>licence</w:t>
      </w:r>
      <w:r>
        <w:t xml:space="preserve">. </w:t>
      </w:r>
    </w:p>
    <w:p w14:paraId="013FA223" w14:textId="77777777" w:rsidR="00A6576B" w:rsidRDefault="00A6576B" w:rsidP="00954CD2">
      <w:r w:rsidRPr="006513DB">
        <w:t xml:space="preserve">The details of the relevant licence conditions are available on the </w:t>
      </w:r>
      <w:hyperlink r:id="rId20" w:tooltip="Creative Commons website" w:history="1">
        <w:r w:rsidRPr="00BB614A">
          <w:t>Creative Commons</w:t>
        </w:r>
      </w:hyperlink>
      <w:r>
        <w:t xml:space="preserve"> website</w:t>
      </w:r>
      <w:r w:rsidRPr="00AC6EC3">
        <w:rPr>
          <w:szCs w:val="22"/>
        </w:rPr>
        <w:t xml:space="preserve"> (</w:t>
      </w:r>
      <w:r w:rsidRPr="004E5F58">
        <w:t>http://creativecommons.org/licenses/by/3.0/au/legalcode</w:t>
      </w:r>
      <w:r>
        <w:rPr>
          <w:szCs w:val="22"/>
        </w:rPr>
        <w:t xml:space="preserve">) </w:t>
      </w:r>
      <w:r w:rsidRPr="006513DB">
        <w:t>(accessible using the links provided) as is the full legal code for the CC BY 3.0 AU licence</w:t>
      </w:r>
      <w:r>
        <w:t>.</w:t>
      </w:r>
    </w:p>
    <w:p w14:paraId="013FA224" w14:textId="77777777" w:rsidR="00A6576B" w:rsidRDefault="00A6576B" w:rsidP="00954CD2">
      <w:pPr>
        <w:sectPr w:rsidR="00A6576B" w:rsidSect="006F0642">
          <w:pgSz w:w="11906" w:h="16838" w:code="9"/>
          <w:pgMar w:top="1418" w:right="1134" w:bottom="1418" w:left="1418" w:header="709" w:footer="103" w:gutter="0"/>
          <w:pgNumType w:fmt="lowerRoman" w:start="1"/>
          <w:cols w:space="708"/>
          <w:titlePg/>
          <w:docGrid w:linePitch="360"/>
        </w:sectPr>
      </w:pPr>
      <w:r w:rsidRPr="006513DB">
        <w:lastRenderedPageBreak/>
        <w:t>The doc</w:t>
      </w:r>
      <w:r>
        <w:t>ument must be attributed as Department of Education, Employment and Workplace Relations, 2012,</w:t>
      </w:r>
      <w:r w:rsidRPr="006F6779">
        <w:rPr>
          <w:rStyle w:val="Emphasis"/>
        </w:rPr>
        <w:t xml:space="preserve"> </w:t>
      </w:r>
      <w:r w:rsidR="00DC7D4C" w:rsidRPr="00DC7D4C">
        <w:rPr>
          <w:i/>
          <w:iCs/>
        </w:rPr>
        <w:t xml:space="preserve">Employment Pathway </w:t>
      </w:r>
      <w:r w:rsidR="00DC7D4C">
        <w:rPr>
          <w:i/>
          <w:iCs/>
        </w:rPr>
        <w:t>Fund, Chapter 2: Wage S</w:t>
      </w:r>
      <w:r w:rsidR="00DC7D4C" w:rsidRPr="00DC7D4C">
        <w:rPr>
          <w:i/>
          <w:iCs/>
        </w:rPr>
        <w:t>ubsidies</w:t>
      </w:r>
      <w:r>
        <w:t>, DEEWR, Canberra.</w:t>
      </w:r>
    </w:p>
    <w:p w14:paraId="013FA225" w14:textId="77777777" w:rsidR="00FF6BCD" w:rsidRPr="00913760" w:rsidRDefault="000B3482" w:rsidP="002A55A7">
      <w:pPr>
        <w:pStyle w:val="Heading1"/>
      </w:pPr>
      <w:bookmarkStart w:id="44" w:name="_Toc328649278"/>
      <w:bookmarkStart w:id="45" w:name="_Toc329945395"/>
      <w:bookmarkStart w:id="46" w:name="_Toc330197755"/>
      <w:bookmarkStart w:id="47" w:name="_Toc330202286"/>
      <w:r w:rsidRPr="00913760">
        <w:lastRenderedPageBreak/>
        <w:t>Contents</w:t>
      </w:r>
      <w:bookmarkStart w:id="48" w:name="_Toc31596749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bookmarkStart w:id="49" w:name="_Toc316025788"/>
    <w:p w14:paraId="013FA226" w14:textId="77777777" w:rsidR="00BE5970" w:rsidRDefault="00F34F84">
      <w:pPr>
        <w:pStyle w:val="TOC1"/>
        <w:tabs>
          <w:tab w:val="right" w:leader="dot" w:pos="9344"/>
        </w:tabs>
        <w:rPr>
          <w:rFonts w:asciiTheme="minorHAnsi" w:eastAsiaTheme="minorEastAsia" w:hAnsiTheme="minorHAnsi" w:cstheme="minorBidi"/>
          <w:noProof/>
          <w:sz w:val="22"/>
          <w:szCs w:val="22"/>
        </w:rPr>
      </w:pPr>
      <w:r w:rsidRPr="00E76996">
        <w:fldChar w:fldCharType="begin"/>
      </w:r>
      <w:r w:rsidR="00B24396" w:rsidRPr="00E76996">
        <w:instrText xml:space="preserve"> TOC \o "1-1" \h \z \t "Heading 2,2" </w:instrText>
      </w:r>
      <w:r w:rsidRPr="00E76996">
        <w:fldChar w:fldCharType="separate"/>
      </w:r>
      <w:hyperlink w:anchor="_Toc330202287" w:history="1">
        <w:r w:rsidR="00BE5970" w:rsidRPr="0084131C">
          <w:rPr>
            <w:rStyle w:val="Hyperlink"/>
            <w:noProof/>
          </w:rPr>
          <w:t>List of tables</w:t>
        </w:r>
        <w:r w:rsidR="00BE5970">
          <w:rPr>
            <w:noProof/>
            <w:webHidden/>
          </w:rPr>
          <w:tab/>
        </w:r>
        <w:r>
          <w:rPr>
            <w:noProof/>
            <w:webHidden/>
          </w:rPr>
          <w:fldChar w:fldCharType="begin"/>
        </w:r>
        <w:r w:rsidR="00BE5970">
          <w:rPr>
            <w:noProof/>
            <w:webHidden/>
          </w:rPr>
          <w:instrText xml:space="preserve"> PAGEREF _Toc330202287 \h </w:instrText>
        </w:r>
        <w:r>
          <w:rPr>
            <w:noProof/>
            <w:webHidden/>
          </w:rPr>
        </w:r>
        <w:r>
          <w:rPr>
            <w:noProof/>
            <w:webHidden/>
          </w:rPr>
          <w:fldChar w:fldCharType="separate"/>
        </w:r>
        <w:r w:rsidR="00BE5970">
          <w:rPr>
            <w:noProof/>
            <w:webHidden/>
          </w:rPr>
          <w:t>ii</w:t>
        </w:r>
        <w:r>
          <w:rPr>
            <w:noProof/>
            <w:webHidden/>
          </w:rPr>
          <w:fldChar w:fldCharType="end"/>
        </w:r>
      </w:hyperlink>
    </w:p>
    <w:p w14:paraId="013FA227" w14:textId="77777777" w:rsidR="00BE5970" w:rsidRDefault="00C76035">
      <w:pPr>
        <w:pStyle w:val="TOC1"/>
        <w:tabs>
          <w:tab w:val="right" w:leader="dot" w:pos="9344"/>
        </w:tabs>
        <w:rPr>
          <w:rFonts w:asciiTheme="minorHAnsi" w:eastAsiaTheme="minorEastAsia" w:hAnsiTheme="minorHAnsi" w:cstheme="minorBidi"/>
          <w:noProof/>
          <w:sz w:val="22"/>
          <w:szCs w:val="22"/>
        </w:rPr>
      </w:pPr>
      <w:hyperlink w:anchor="_Toc330202288" w:history="1">
        <w:r w:rsidR="00BE5970" w:rsidRPr="0084131C">
          <w:rPr>
            <w:rStyle w:val="Hyperlink"/>
            <w:noProof/>
          </w:rPr>
          <w:t>List of figures</w:t>
        </w:r>
        <w:r w:rsidR="00BE5970">
          <w:rPr>
            <w:noProof/>
            <w:webHidden/>
          </w:rPr>
          <w:tab/>
        </w:r>
        <w:r w:rsidR="00F34F84">
          <w:rPr>
            <w:noProof/>
            <w:webHidden/>
          </w:rPr>
          <w:fldChar w:fldCharType="begin"/>
        </w:r>
        <w:r w:rsidR="00BE5970">
          <w:rPr>
            <w:noProof/>
            <w:webHidden/>
          </w:rPr>
          <w:instrText xml:space="preserve"> PAGEREF _Toc330202288 \h </w:instrText>
        </w:r>
        <w:r w:rsidR="00F34F84">
          <w:rPr>
            <w:noProof/>
            <w:webHidden/>
          </w:rPr>
        </w:r>
        <w:r w:rsidR="00F34F84">
          <w:rPr>
            <w:noProof/>
            <w:webHidden/>
          </w:rPr>
          <w:fldChar w:fldCharType="separate"/>
        </w:r>
        <w:r w:rsidR="00BE5970">
          <w:rPr>
            <w:noProof/>
            <w:webHidden/>
          </w:rPr>
          <w:t>iv</w:t>
        </w:r>
        <w:r w:rsidR="00F34F84">
          <w:rPr>
            <w:noProof/>
            <w:webHidden/>
          </w:rPr>
          <w:fldChar w:fldCharType="end"/>
        </w:r>
      </w:hyperlink>
    </w:p>
    <w:p w14:paraId="013FA228" w14:textId="77777777" w:rsidR="00BE5970" w:rsidRDefault="00C76035">
      <w:pPr>
        <w:pStyle w:val="TOC1"/>
        <w:tabs>
          <w:tab w:val="right" w:leader="dot" w:pos="9344"/>
        </w:tabs>
        <w:rPr>
          <w:rFonts w:asciiTheme="minorHAnsi" w:eastAsiaTheme="minorEastAsia" w:hAnsiTheme="minorHAnsi" w:cstheme="minorBidi"/>
          <w:noProof/>
          <w:sz w:val="22"/>
          <w:szCs w:val="22"/>
        </w:rPr>
      </w:pPr>
      <w:hyperlink w:anchor="_Toc330202289" w:history="1">
        <w:r w:rsidR="00BE5970" w:rsidRPr="0084131C">
          <w:rPr>
            <w:rStyle w:val="Hyperlink"/>
            <w:noProof/>
          </w:rPr>
          <w:t>Key findings</w:t>
        </w:r>
        <w:r w:rsidR="00BE5970">
          <w:rPr>
            <w:noProof/>
            <w:webHidden/>
          </w:rPr>
          <w:tab/>
        </w:r>
        <w:r w:rsidR="00F34F84">
          <w:rPr>
            <w:noProof/>
            <w:webHidden/>
          </w:rPr>
          <w:fldChar w:fldCharType="begin"/>
        </w:r>
        <w:r w:rsidR="00BE5970">
          <w:rPr>
            <w:noProof/>
            <w:webHidden/>
          </w:rPr>
          <w:instrText xml:space="preserve"> PAGEREF _Toc330202289 \h </w:instrText>
        </w:r>
        <w:r w:rsidR="00F34F84">
          <w:rPr>
            <w:noProof/>
            <w:webHidden/>
          </w:rPr>
        </w:r>
        <w:r w:rsidR="00F34F84">
          <w:rPr>
            <w:noProof/>
            <w:webHidden/>
          </w:rPr>
          <w:fldChar w:fldCharType="separate"/>
        </w:r>
        <w:r w:rsidR="00BE5970">
          <w:rPr>
            <w:noProof/>
            <w:webHidden/>
          </w:rPr>
          <w:t>1</w:t>
        </w:r>
        <w:r w:rsidR="00F34F84">
          <w:rPr>
            <w:noProof/>
            <w:webHidden/>
          </w:rPr>
          <w:fldChar w:fldCharType="end"/>
        </w:r>
      </w:hyperlink>
    </w:p>
    <w:p w14:paraId="013FA229" w14:textId="77777777" w:rsidR="00BE5970" w:rsidRDefault="00C76035">
      <w:pPr>
        <w:pStyle w:val="TOC1"/>
        <w:tabs>
          <w:tab w:val="left" w:pos="480"/>
          <w:tab w:val="right" w:leader="dot" w:pos="9344"/>
        </w:tabs>
        <w:rPr>
          <w:rFonts w:asciiTheme="minorHAnsi" w:eastAsiaTheme="minorEastAsia" w:hAnsiTheme="minorHAnsi" w:cstheme="minorBidi"/>
          <w:noProof/>
          <w:sz w:val="22"/>
          <w:szCs w:val="22"/>
        </w:rPr>
      </w:pPr>
      <w:hyperlink w:anchor="_Toc330202290" w:history="1">
        <w:r w:rsidR="00BE5970" w:rsidRPr="0084131C">
          <w:rPr>
            <w:rStyle w:val="Hyperlink"/>
            <w:noProof/>
          </w:rPr>
          <w:t>2.1</w:t>
        </w:r>
        <w:r w:rsidR="00BE5970">
          <w:rPr>
            <w:rFonts w:asciiTheme="minorHAnsi" w:eastAsiaTheme="minorEastAsia" w:hAnsiTheme="minorHAnsi" w:cstheme="minorBidi"/>
            <w:noProof/>
            <w:sz w:val="22"/>
            <w:szCs w:val="22"/>
          </w:rPr>
          <w:tab/>
        </w:r>
        <w:r w:rsidR="00BE5970" w:rsidRPr="0084131C">
          <w:rPr>
            <w:rStyle w:val="Hyperlink"/>
            <w:noProof/>
          </w:rPr>
          <w:t>Introduction</w:t>
        </w:r>
        <w:r w:rsidR="00BE5970">
          <w:rPr>
            <w:noProof/>
            <w:webHidden/>
          </w:rPr>
          <w:tab/>
        </w:r>
        <w:r w:rsidR="00F34F84">
          <w:rPr>
            <w:noProof/>
            <w:webHidden/>
          </w:rPr>
          <w:fldChar w:fldCharType="begin"/>
        </w:r>
        <w:r w:rsidR="00BE5970">
          <w:rPr>
            <w:noProof/>
            <w:webHidden/>
          </w:rPr>
          <w:instrText xml:space="preserve"> PAGEREF _Toc330202290 \h </w:instrText>
        </w:r>
        <w:r w:rsidR="00F34F84">
          <w:rPr>
            <w:noProof/>
            <w:webHidden/>
          </w:rPr>
        </w:r>
        <w:r w:rsidR="00F34F84">
          <w:rPr>
            <w:noProof/>
            <w:webHidden/>
          </w:rPr>
          <w:fldChar w:fldCharType="separate"/>
        </w:r>
        <w:r w:rsidR="00BE5970">
          <w:rPr>
            <w:noProof/>
            <w:webHidden/>
          </w:rPr>
          <w:t>3</w:t>
        </w:r>
        <w:r w:rsidR="00F34F84">
          <w:rPr>
            <w:noProof/>
            <w:webHidden/>
          </w:rPr>
          <w:fldChar w:fldCharType="end"/>
        </w:r>
      </w:hyperlink>
    </w:p>
    <w:p w14:paraId="013FA22A"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1" w:history="1">
        <w:r w:rsidR="00BE5970" w:rsidRPr="0084131C">
          <w:rPr>
            <w:rStyle w:val="Hyperlink"/>
            <w:noProof/>
          </w:rPr>
          <w:t>2.1.1</w:t>
        </w:r>
        <w:r w:rsidR="00BE5970">
          <w:rPr>
            <w:rFonts w:asciiTheme="minorHAnsi" w:eastAsiaTheme="minorEastAsia" w:hAnsiTheme="minorHAnsi" w:cstheme="minorBidi"/>
            <w:noProof/>
            <w:sz w:val="22"/>
            <w:szCs w:val="22"/>
          </w:rPr>
          <w:tab/>
        </w:r>
        <w:r w:rsidR="00BE5970" w:rsidRPr="0084131C">
          <w:rPr>
            <w:rStyle w:val="Hyperlink"/>
            <w:noProof/>
          </w:rPr>
          <w:t>Scope</w:t>
        </w:r>
        <w:r w:rsidR="00BE5970">
          <w:rPr>
            <w:noProof/>
            <w:webHidden/>
          </w:rPr>
          <w:tab/>
        </w:r>
        <w:r w:rsidR="00F34F84">
          <w:rPr>
            <w:noProof/>
            <w:webHidden/>
          </w:rPr>
          <w:fldChar w:fldCharType="begin"/>
        </w:r>
        <w:r w:rsidR="00BE5970">
          <w:rPr>
            <w:noProof/>
            <w:webHidden/>
          </w:rPr>
          <w:instrText xml:space="preserve"> PAGEREF _Toc330202291 \h </w:instrText>
        </w:r>
        <w:r w:rsidR="00F34F84">
          <w:rPr>
            <w:noProof/>
            <w:webHidden/>
          </w:rPr>
        </w:r>
        <w:r w:rsidR="00F34F84">
          <w:rPr>
            <w:noProof/>
            <w:webHidden/>
          </w:rPr>
          <w:fldChar w:fldCharType="separate"/>
        </w:r>
        <w:r w:rsidR="00BE5970">
          <w:rPr>
            <w:noProof/>
            <w:webHidden/>
          </w:rPr>
          <w:t>3</w:t>
        </w:r>
        <w:r w:rsidR="00F34F84">
          <w:rPr>
            <w:noProof/>
            <w:webHidden/>
          </w:rPr>
          <w:fldChar w:fldCharType="end"/>
        </w:r>
      </w:hyperlink>
    </w:p>
    <w:p w14:paraId="013FA22B"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2" w:history="1">
        <w:r w:rsidR="00BE5970" w:rsidRPr="0084131C">
          <w:rPr>
            <w:rStyle w:val="Hyperlink"/>
            <w:noProof/>
          </w:rPr>
          <w:t>2.1.2</w:t>
        </w:r>
        <w:r w:rsidR="00BE5970">
          <w:rPr>
            <w:rFonts w:asciiTheme="minorHAnsi" w:eastAsiaTheme="minorEastAsia" w:hAnsiTheme="minorHAnsi" w:cstheme="minorBidi"/>
            <w:noProof/>
            <w:sz w:val="22"/>
            <w:szCs w:val="22"/>
          </w:rPr>
          <w:tab/>
        </w:r>
        <w:r w:rsidR="00BE5970" w:rsidRPr="0084131C">
          <w:rPr>
            <w:rStyle w:val="Hyperlink"/>
            <w:noProof/>
          </w:rPr>
          <w:t>Data sources</w:t>
        </w:r>
        <w:r w:rsidR="00BE5970">
          <w:rPr>
            <w:noProof/>
            <w:webHidden/>
          </w:rPr>
          <w:tab/>
        </w:r>
        <w:r w:rsidR="00F34F84">
          <w:rPr>
            <w:noProof/>
            <w:webHidden/>
          </w:rPr>
          <w:fldChar w:fldCharType="begin"/>
        </w:r>
        <w:r w:rsidR="00BE5970">
          <w:rPr>
            <w:noProof/>
            <w:webHidden/>
          </w:rPr>
          <w:instrText xml:space="preserve"> PAGEREF _Toc330202292 \h </w:instrText>
        </w:r>
        <w:r w:rsidR="00F34F84">
          <w:rPr>
            <w:noProof/>
            <w:webHidden/>
          </w:rPr>
        </w:r>
        <w:r w:rsidR="00F34F84">
          <w:rPr>
            <w:noProof/>
            <w:webHidden/>
          </w:rPr>
          <w:fldChar w:fldCharType="separate"/>
        </w:r>
        <w:r w:rsidR="00BE5970">
          <w:rPr>
            <w:noProof/>
            <w:webHidden/>
          </w:rPr>
          <w:t>3</w:t>
        </w:r>
        <w:r w:rsidR="00F34F84">
          <w:rPr>
            <w:noProof/>
            <w:webHidden/>
          </w:rPr>
          <w:fldChar w:fldCharType="end"/>
        </w:r>
      </w:hyperlink>
    </w:p>
    <w:p w14:paraId="013FA22C" w14:textId="77777777" w:rsidR="00BE5970" w:rsidRDefault="00C76035">
      <w:pPr>
        <w:pStyle w:val="TOC1"/>
        <w:tabs>
          <w:tab w:val="left" w:pos="480"/>
          <w:tab w:val="right" w:leader="dot" w:pos="9344"/>
        </w:tabs>
        <w:rPr>
          <w:rFonts w:asciiTheme="minorHAnsi" w:eastAsiaTheme="minorEastAsia" w:hAnsiTheme="minorHAnsi" w:cstheme="minorBidi"/>
          <w:noProof/>
          <w:sz w:val="22"/>
          <w:szCs w:val="22"/>
        </w:rPr>
      </w:pPr>
      <w:hyperlink w:anchor="_Toc330202293" w:history="1">
        <w:r w:rsidR="00BE5970" w:rsidRPr="0084131C">
          <w:rPr>
            <w:rStyle w:val="Hyperlink"/>
            <w:noProof/>
          </w:rPr>
          <w:t>2.2</w:t>
        </w:r>
        <w:r w:rsidR="00BE5970">
          <w:rPr>
            <w:rFonts w:asciiTheme="minorHAnsi" w:eastAsiaTheme="minorEastAsia" w:hAnsiTheme="minorHAnsi" w:cstheme="minorBidi"/>
            <w:noProof/>
            <w:sz w:val="22"/>
            <w:szCs w:val="22"/>
          </w:rPr>
          <w:tab/>
        </w:r>
        <w:r w:rsidR="00BE5970" w:rsidRPr="0084131C">
          <w:rPr>
            <w:rStyle w:val="Hyperlink"/>
            <w:noProof/>
          </w:rPr>
          <w:t>Wage subsidies under JSA</w:t>
        </w:r>
        <w:r w:rsidR="00BE5970">
          <w:rPr>
            <w:noProof/>
            <w:webHidden/>
          </w:rPr>
          <w:tab/>
        </w:r>
        <w:r w:rsidR="00F34F84">
          <w:rPr>
            <w:noProof/>
            <w:webHidden/>
          </w:rPr>
          <w:fldChar w:fldCharType="begin"/>
        </w:r>
        <w:r w:rsidR="00BE5970">
          <w:rPr>
            <w:noProof/>
            <w:webHidden/>
          </w:rPr>
          <w:instrText xml:space="preserve"> PAGEREF _Toc330202293 \h </w:instrText>
        </w:r>
        <w:r w:rsidR="00F34F84">
          <w:rPr>
            <w:noProof/>
            <w:webHidden/>
          </w:rPr>
        </w:r>
        <w:r w:rsidR="00F34F84">
          <w:rPr>
            <w:noProof/>
            <w:webHidden/>
          </w:rPr>
          <w:fldChar w:fldCharType="separate"/>
        </w:r>
        <w:r w:rsidR="00BE5970">
          <w:rPr>
            <w:noProof/>
            <w:webHidden/>
          </w:rPr>
          <w:t>5</w:t>
        </w:r>
        <w:r w:rsidR="00F34F84">
          <w:rPr>
            <w:noProof/>
            <w:webHidden/>
          </w:rPr>
          <w:fldChar w:fldCharType="end"/>
        </w:r>
      </w:hyperlink>
    </w:p>
    <w:p w14:paraId="013FA22D"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4" w:history="1">
        <w:r w:rsidR="00BE5970" w:rsidRPr="0084131C">
          <w:rPr>
            <w:rStyle w:val="Hyperlink"/>
            <w:noProof/>
          </w:rPr>
          <w:t xml:space="preserve">2.2.1 </w:t>
        </w:r>
        <w:r w:rsidR="00BE5970">
          <w:rPr>
            <w:rFonts w:asciiTheme="minorHAnsi" w:eastAsiaTheme="minorEastAsia" w:hAnsiTheme="minorHAnsi" w:cstheme="minorBidi"/>
            <w:noProof/>
            <w:sz w:val="22"/>
            <w:szCs w:val="22"/>
          </w:rPr>
          <w:tab/>
        </w:r>
        <w:r w:rsidR="00BE5970" w:rsidRPr="0084131C">
          <w:rPr>
            <w:rStyle w:val="Hyperlink"/>
            <w:noProof/>
          </w:rPr>
          <w:t>Wage subsidies in Job Services Australia</w:t>
        </w:r>
        <w:r w:rsidR="00BE5970">
          <w:rPr>
            <w:noProof/>
            <w:webHidden/>
          </w:rPr>
          <w:tab/>
        </w:r>
        <w:r w:rsidR="00F34F84">
          <w:rPr>
            <w:noProof/>
            <w:webHidden/>
          </w:rPr>
          <w:fldChar w:fldCharType="begin"/>
        </w:r>
        <w:r w:rsidR="00BE5970">
          <w:rPr>
            <w:noProof/>
            <w:webHidden/>
          </w:rPr>
          <w:instrText xml:space="preserve"> PAGEREF _Toc330202294 \h </w:instrText>
        </w:r>
        <w:r w:rsidR="00F34F84">
          <w:rPr>
            <w:noProof/>
            <w:webHidden/>
          </w:rPr>
        </w:r>
        <w:r w:rsidR="00F34F84">
          <w:rPr>
            <w:noProof/>
            <w:webHidden/>
          </w:rPr>
          <w:fldChar w:fldCharType="separate"/>
        </w:r>
        <w:r w:rsidR="00BE5970">
          <w:rPr>
            <w:noProof/>
            <w:webHidden/>
          </w:rPr>
          <w:t>5</w:t>
        </w:r>
        <w:r w:rsidR="00F34F84">
          <w:rPr>
            <w:noProof/>
            <w:webHidden/>
          </w:rPr>
          <w:fldChar w:fldCharType="end"/>
        </w:r>
      </w:hyperlink>
    </w:p>
    <w:p w14:paraId="013FA22E"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5" w:history="1">
        <w:r w:rsidR="00BE5970" w:rsidRPr="0084131C">
          <w:rPr>
            <w:rStyle w:val="Hyperlink"/>
            <w:noProof/>
          </w:rPr>
          <w:t>2.2.2</w:t>
        </w:r>
        <w:r w:rsidR="00BE5970">
          <w:rPr>
            <w:rFonts w:asciiTheme="minorHAnsi" w:eastAsiaTheme="minorEastAsia" w:hAnsiTheme="minorHAnsi" w:cstheme="minorBidi"/>
            <w:noProof/>
            <w:sz w:val="22"/>
            <w:szCs w:val="22"/>
          </w:rPr>
          <w:tab/>
        </w:r>
        <w:r w:rsidR="00BE5970" w:rsidRPr="0084131C">
          <w:rPr>
            <w:rStyle w:val="Hyperlink"/>
            <w:noProof/>
          </w:rPr>
          <w:t>Number of wage subsidies</w:t>
        </w:r>
        <w:r w:rsidR="00BE5970">
          <w:rPr>
            <w:noProof/>
            <w:webHidden/>
          </w:rPr>
          <w:tab/>
        </w:r>
        <w:r w:rsidR="00F34F84">
          <w:rPr>
            <w:noProof/>
            <w:webHidden/>
          </w:rPr>
          <w:fldChar w:fldCharType="begin"/>
        </w:r>
        <w:r w:rsidR="00BE5970">
          <w:rPr>
            <w:noProof/>
            <w:webHidden/>
          </w:rPr>
          <w:instrText xml:space="preserve"> PAGEREF _Toc330202295 \h </w:instrText>
        </w:r>
        <w:r w:rsidR="00F34F84">
          <w:rPr>
            <w:noProof/>
            <w:webHidden/>
          </w:rPr>
        </w:r>
        <w:r w:rsidR="00F34F84">
          <w:rPr>
            <w:noProof/>
            <w:webHidden/>
          </w:rPr>
          <w:fldChar w:fldCharType="separate"/>
        </w:r>
        <w:r w:rsidR="00BE5970">
          <w:rPr>
            <w:noProof/>
            <w:webHidden/>
          </w:rPr>
          <w:t>5</w:t>
        </w:r>
        <w:r w:rsidR="00F34F84">
          <w:rPr>
            <w:noProof/>
            <w:webHidden/>
          </w:rPr>
          <w:fldChar w:fldCharType="end"/>
        </w:r>
      </w:hyperlink>
    </w:p>
    <w:p w14:paraId="013FA22F"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6" w:history="1">
        <w:r w:rsidR="00BE5970" w:rsidRPr="0084131C">
          <w:rPr>
            <w:rStyle w:val="Hyperlink"/>
            <w:noProof/>
          </w:rPr>
          <w:t>2.2.3</w:t>
        </w:r>
        <w:r w:rsidR="00BE5970">
          <w:rPr>
            <w:rFonts w:asciiTheme="minorHAnsi" w:eastAsiaTheme="minorEastAsia" w:hAnsiTheme="minorHAnsi" w:cstheme="minorBidi"/>
            <w:noProof/>
            <w:sz w:val="22"/>
            <w:szCs w:val="22"/>
          </w:rPr>
          <w:tab/>
        </w:r>
        <w:r w:rsidR="00BE5970" w:rsidRPr="0084131C">
          <w:rPr>
            <w:rStyle w:val="Hyperlink"/>
            <w:noProof/>
          </w:rPr>
          <w:t>Expenditure on wage subsidies</w:t>
        </w:r>
        <w:r w:rsidR="00BE5970">
          <w:rPr>
            <w:noProof/>
            <w:webHidden/>
          </w:rPr>
          <w:tab/>
        </w:r>
        <w:r w:rsidR="00F34F84">
          <w:rPr>
            <w:noProof/>
            <w:webHidden/>
          </w:rPr>
          <w:fldChar w:fldCharType="begin"/>
        </w:r>
        <w:r w:rsidR="00BE5970">
          <w:rPr>
            <w:noProof/>
            <w:webHidden/>
          </w:rPr>
          <w:instrText xml:space="preserve"> PAGEREF _Toc330202296 \h </w:instrText>
        </w:r>
        <w:r w:rsidR="00F34F84">
          <w:rPr>
            <w:noProof/>
            <w:webHidden/>
          </w:rPr>
        </w:r>
        <w:r w:rsidR="00F34F84">
          <w:rPr>
            <w:noProof/>
            <w:webHidden/>
          </w:rPr>
          <w:fldChar w:fldCharType="separate"/>
        </w:r>
        <w:r w:rsidR="00BE5970">
          <w:rPr>
            <w:noProof/>
            <w:webHidden/>
          </w:rPr>
          <w:t>7</w:t>
        </w:r>
        <w:r w:rsidR="00F34F84">
          <w:rPr>
            <w:noProof/>
            <w:webHidden/>
          </w:rPr>
          <w:fldChar w:fldCharType="end"/>
        </w:r>
      </w:hyperlink>
    </w:p>
    <w:p w14:paraId="013FA230"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7" w:history="1">
        <w:r w:rsidR="00BE5970" w:rsidRPr="0084131C">
          <w:rPr>
            <w:rStyle w:val="Hyperlink"/>
            <w:noProof/>
          </w:rPr>
          <w:t>2.2.4</w:t>
        </w:r>
        <w:r w:rsidR="00BE5970">
          <w:rPr>
            <w:rFonts w:asciiTheme="minorHAnsi" w:eastAsiaTheme="minorEastAsia" w:hAnsiTheme="minorHAnsi" w:cstheme="minorBidi"/>
            <w:noProof/>
            <w:sz w:val="22"/>
            <w:szCs w:val="22"/>
          </w:rPr>
          <w:tab/>
        </w:r>
        <w:r w:rsidR="00BE5970" w:rsidRPr="0084131C">
          <w:rPr>
            <w:rStyle w:val="Hyperlink"/>
            <w:noProof/>
          </w:rPr>
          <w:t>Average value of wage subsidies</w:t>
        </w:r>
        <w:r w:rsidR="00BE5970">
          <w:rPr>
            <w:noProof/>
            <w:webHidden/>
          </w:rPr>
          <w:tab/>
        </w:r>
        <w:r w:rsidR="00F34F84">
          <w:rPr>
            <w:noProof/>
            <w:webHidden/>
          </w:rPr>
          <w:fldChar w:fldCharType="begin"/>
        </w:r>
        <w:r w:rsidR="00BE5970">
          <w:rPr>
            <w:noProof/>
            <w:webHidden/>
          </w:rPr>
          <w:instrText xml:space="preserve"> PAGEREF _Toc330202297 \h </w:instrText>
        </w:r>
        <w:r w:rsidR="00F34F84">
          <w:rPr>
            <w:noProof/>
            <w:webHidden/>
          </w:rPr>
        </w:r>
        <w:r w:rsidR="00F34F84">
          <w:rPr>
            <w:noProof/>
            <w:webHidden/>
          </w:rPr>
          <w:fldChar w:fldCharType="separate"/>
        </w:r>
        <w:r w:rsidR="00BE5970">
          <w:rPr>
            <w:noProof/>
            <w:webHidden/>
          </w:rPr>
          <w:t>10</w:t>
        </w:r>
        <w:r w:rsidR="00F34F84">
          <w:rPr>
            <w:noProof/>
            <w:webHidden/>
          </w:rPr>
          <w:fldChar w:fldCharType="end"/>
        </w:r>
      </w:hyperlink>
    </w:p>
    <w:p w14:paraId="013FA231"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8" w:history="1">
        <w:r w:rsidR="00BE5970" w:rsidRPr="0084131C">
          <w:rPr>
            <w:rStyle w:val="Hyperlink"/>
            <w:noProof/>
          </w:rPr>
          <w:t>2.2.5</w:t>
        </w:r>
        <w:r w:rsidR="00BE5970">
          <w:rPr>
            <w:rFonts w:asciiTheme="minorHAnsi" w:eastAsiaTheme="minorEastAsia" w:hAnsiTheme="minorHAnsi" w:cstheme="minorBidi"/>
            <w:noProof/>
            <w:sz w:val="22"/>
            <w:szCs w:val="22"/>
          </w:rPr>
          <w:tab/>
        </w:r>
        <w:r w:rsidR="00BE5970" w:rsidRPr="0084131C">
          <w:rPr>
            <w:rStyle w:val="Hyperlink"/>
            <w:noProof/>
          </w:rPr>
          <w:t>Initiation of wage subsidy</w:t>
        </w:r>
        <w:r w:rsidR="00BE5970">
          <w:rPr>
            <w:noProof/>
            <w:webHidden/>
          </w:rPr>
          <w:tab/>
        </w:r>
        <w:r w:rsidR="00F34F84">
          <w:rPr>
            <w:noProof/>
            <w:webHidden/>
          </w:rPr>
          <w:fldChar w:fldCharType="begin"/>
        </w:r>
        <w:r w:rsidR="00BE5970">
          <w:rPr>
            <w:noProof/>
            <w:webHidden/>
          </w:rPr>
          <w:instrText xml:space="preserve"> PAGEREF _Toc330202298 \h </w:instrText>
        </w:r>
        <w:r w:rsidR="00F34F84">
          <w:rPr>
            <w:noProof/>
            <w:webHidden/>
          </w:rPr>
        </w:r>
        <w:r w:rsidR="00F34F84">
          <w:rPr>
            <w:noProof/>
            <w:webHidden/>
          </w:rPr>
          <w:fldChar w:fldCharType="separate"/>
        </w:r>
        <w:r w:rsidR="00BE5970">
          <w:rPr>
            <w:noProof/>
            <w:webHidden/>
          </w:rPr>
          <w:t>13</w:t>
        </w:r>
        <w:r w:rsidR="00F34F84">
          <w:rPr>
            <w:noProof/>
            <w:webHidden/>
          </w:rPr>
          <w:fldChar w:fldCharType="end"/>
        </w:r>
      </w:hyperlink>
    </w:p>
    <w:p w14:paraId="013FA232"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299" w:history="1">
        <w:r w:rsidR="00BE5970" w:rsidRPr="0084131C">
          <w:rPr>
            <w:rStyle w:val="Hyperlink"/>
            <w:noProof/>
          </w:rPr>
          <w:t>2.2.6</w:t>
        </w:r>
        <w:r w:rsidR="00BE5970">
          <w:rPr>
            <w:rFonts w:asciiTheme="minorHAnsi" w:eastAsiaTheme="minorEastAsia" w:hAnsiTheme="minorHAnsi" w:cstheme="minorBidi"/>
            <w:noProof/>
            <w:sz w:val="22"/>
            <w:szCs w:val="22"/>
          </w:rPr>
          <w:tab/>
        </w:r>
        <w:r w:rsidR="00BE5970" w:rsidRPr="0084131C">
          <w:rPr>
            <w:rStyle w:val="Hyperlink"/>
            <w:noProof/>
          </w:rPr>
          <w:t>Duration of wage subsidy</w:t>
        </w:r>
        <w:r w:rsidR="00BE5970">
          <w:rPr>
            <w:noProof/>
            <w:webHidden/>
          </w:rPr>
          <w:tab/>
        </w:r>
        <w:r w:rsidR="00F34F84">
          <w:rPr>
            <w:noProof/>
            <w:webHidden/>
          </w:rPr>
          <w:fldChar w:fldCharType="begin"/>
        </w:r>
        <w:r w:rsidR="00BE5970">
          <w:rPr>
            <w:noProof/>
            <w:webHidden/>
          </w:rPr>
          <w:instrText xml:space="preserve"> PAGEREF _Toc330202299 \h </w:instrText>
        </w:r>
        <w:r w:rsidR="00F34F84">
          <w:rPr>
            <w:noProof/>
            <w:webHidden/>
          </w:rPr>
        </w:r>
        <w:r w:rsidR="00F34F84">
          <w:rPr>
            <w:noProof/>
            <w:webHidden/>
          </w:rPr>
          <w:fldChar w:fldCharType="separate"/>
        </w:r>
        <w:r w:rsidR="00BE5970">
          <w:rPr>
            <w:noProof/>
            <w:webHidden/>
          </w:rPr>
          <w:t>14</w:t>
        </w:r>
        <w:r w:rsidR="00F34F84">
          <w:rPr>
            <w:noProof/>
            <w:webHidden/>
          </w:rPr>
          <w:fldChar w:fldCharType="end"/>
        </w:r>
      </w:hyperlink>
    </w:p>
    <w:p w14:paraId="013FA233"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0" w:history="1">
        <w:r w:rsidR="00BE5970" w:rsidRPr="0084131C">
          <w:rPr>
            <w:rStyle w:val="Hyperlink"/>
            <w:noProof/>
          </w:rPr>
          <w:t>2.2.7</w:t>
        </w:r>
        <w:r w:rsidR="00BE5970">
          <w:rPr>
            <w:rFonts w:asciiTheme="minorHAnsi" w:eastAsiaTheme="minorEastAsia" w:hAnsiTheme="minorHAnsi" w:cstheme="minorBidi"/>
            <w:noProof/>
            <w:sz w:val="22"/>
            <w:szCs w:val="22"/>
          </w:rPr>
          <w:tab/>
        </w:r>
        <w:r w:rsidR="00BE5970" w:rsidRPr="0084131C">
          <w:rPr>
            <w:rStyle w:val="Hyperlink"/>
            <w:noProof/>
          </w:rPr>
          <w:t>Employers’ attitudes towards wage subsidies</w:t>
        </w:r>
        <w:r w:rsidR="00BE5970">
          <w:rPr>
            <w:noProof/>
            <w:webHidden/>
          </w:rPr>
          <w:tab/>
        </w:r>
        <w:r w:rsidR="00F34F84">
          <w:rPr>
            <w:noProof/>
            <w:webHidden/>
          </w:rPr>
          <w:fldChar w:fldCharType="begin"/>
        </w:r>
        <w:r w:rsidR="00BE5970">
          <w:rPr>
            <w:noProof/>
            <w:webHidden/>
          </w:rPr>
          <w:instrText xml:space="preserve"> PAGEREF _Toc330202300 \h </w:instrText>
        </w:r>
        <w:r w:rsidR="00F34F84">
          <w:rPr>
            <w:noProof/>
            <w:webHidden/>
          </w:rPr>
        </w:r>
        <w:r w:rsidR="00F34F84">
          <w:rPr>
            <w:noProof/>
            <w:webHidden/>
          </w:rPr>
          <w:fldChar w:fldCharType="separate"/>
        </w:r>
        <w:r w:rsidR="00BE5970">
          <w:rPr>
            <w:noProof/>
            <w:webHidden/>
          </w:rPr>
          <w:t>14</w:t>
        </w:r>
        <w:r w:rsidR="00F34F84">
          <w:rPr>
            <w:noProof/>
            <w:webHidden/>
          </w:rPr>
          <w:fldChar w:fldCharType="end"/>
        </w:r>
      </w:hyperlink>
    </w:p>
    <w:p w14:paraId="013FA234"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1" w:history="1">
        <w:r w:rsidR="00BE5970" w:rsidRPr="0084131C">
          <w:rPr>
            <w:rStyle w:val="Hyperlink"/>
            <w:noProof/>
          </w:rPr>
          <w:t>2.2.8</w:t>
        </w:r>
        <w:r w:rsidR="00BE5970">
          <w:rPr>
            <w:rFonts w:asciiTheme="minorHAnsi" w:eastAsiaTheme="minorEastAsia" w:hAnsiTheme="minorHAnsi" w:cstheme="minorBidi"/>
            <w:noProof/>
            <w:sz w:val="22"/>
            <w:szCs w:val="22"/>
          </w:rPr>
          <w:tab/>
        </w:r>
        <w:r w:rsidR="00BE5970" w:rsidRPr="0084131C">
          <w:rPr>
            <w:rStyle w:val="Hyperlink"/>
            <w:noProof/>
          </w:rPr>
          <w:t>Proportion of gross wage</w:t>
        </w:r>
        <w:r w:rsidR="00BE5970">
          <w:rPr>
            <w:noProof/>
            <w:webHidden/>
          </w:rPr>
          <w:tab/>
        </w:r>
        <w:r w:rsidR="00F34F84">
          <w:rPr>
            <w:noProof/>
            <w:webHidden/>
          </w:rPr>
          <w:fldChar w:fldCharType="begin"/>
        </w:r>
        <w:r w:rsidR="00BE5970">
          <w:rPr>
            <w:noProof/>
            <w:webHidden/>
          </w:rPr>
          <w:instrText xml:space="preserve"> PAGEREF _Toc330202301 \h </w:instrText>
        </w:r>
        <w:r w:rsidR="00F34F84">
          <w:rPr>
            <w:noProof/>
            <w:webHidden/>
          </w:rPr>
        </w:r>
        <w:r w:rsidR="00F34F84">
          <w:rPr>
            <w:noProof/>
            <w:webHidden/>
          </w:rPr>
          <w:fldChar w:fldCharType="separate"/>
        </w:r>
        <w:r w:rsidR="00BE5970">
          <w:rPr>
            <w:noProof/>
            <w:webHidden/>
          </w:rPr>
          <w:t>18</w:t>
        </w:r>
        <w:r w:rsidR="00F34F84">
          <w:rPr>
            <w:noProof/>
            <w:webHidden/>
          </w:rPr>
          <w:fldChar w:fldCharType="end"/>
        </w:r>
      </w:hyperlink>
    </w:p>
    <w:p w14:paraId="013FA235"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2" w:history="1">
        <w:r w:rsidR="00BE5970" w:rsidRPr="0084131C">
          <w:rPr>
            <w:rStyle w:val="Hyperlink"/>
            <w:noProof/>
          </w:rPr>
          <w:t>2.2.9</w:t>
        </w:r>
        <w:r w:rsidR="00BE5970">
          <w:rPr>
            <w:rFonts w:asciiTheme="minorHAnsi" w:eastAsiaTheme="minorEastAsia" w:hAnsiTheme="minorHAnsi" w:cstheme="minorBidi"/>
            <w:noProof/>
            <w:sz w:val="22"/>
            <w:szCs w:val="22"/>
          </w:rPr>
          <w:tab/>
        </w:r>
        <w:r w:rsidR="00BE5970" w:rsidRPr="0084131C">
          <w:rPr>
            <w:rStyle w:val="Hyperlink"/>
            <w:noProof/>
          </w:rPr>
          <w:t>Timing of assistance</w:t>
        </w:r>
        <w:r w:rsidR="00BE5970">
          <w:rPr>
            <w:noProof/>
            <w:webHidden/>
          </w:rPr>
          <w:tab/>
        </w:r>
        <w:r w:rsidR="00F34F84">
          <w:rPr>
            <w:noProof/>
            <w:webHidden/>
          </w:rPr>
          <w:fldChar w:fldCharType="begin"/>
        </w:r>
        <w:r w:rsidR="00BE5970">
          <w:rPr>
            <w:noProof/>
            <w:webHidden/>
          </w:rPr>
          <w:instrText xml:space="preserve"> PAGEREF _Toc330202302 \h </w:instrText>
        </w:r>
        <w:r w:rsidR="00F34F84">
          <w:rPr>
            <w:noProof/>
            <w:webHidden/>
          </w:rPr>
        </w:r>
        <w:r w:rsidR="00F34F84">
          <w:rPr>
            <w:noProof/>
            <w:webHidden/>
          </w:rPr>
          <w:fldChar w:fldCharType="separate"/>
        </w:r>
        <w:r w:rsidR="00BE5970">
          <w:rPr>
            <w:noProof/>
            <w:webHidden/>
          </w:rPr>
          <w:t>20</w:t>
        </w:r>
        <w:r w:rsidR="00F34F84">
          <w:rPr>
            <w:noProof/>
            <w:webHidden/>
          </w:rPr>
          <w:fldChar w:fldCharType="end"/>
        </w:r>
      </w:hyperlink>
    </w:p>
    <w:p w14:paraId="013FA236" w14:textId="77777777" w:rsidR="00BE5970" w:rsidRDefault="00C76035">
      <w:pPr>
        <w:pStyle w:val="TOC2"/>
        <w:tabs>
          <w:tab w:val="right" w:leader="dot" w:pos="9344"/>
        </w:tabs>
        <w:rPr>
          <w:rFonts w:asciiTheme="minorHAnsi" w:eastAsiaTheme="minorEastAsia" w:hAnsiTheme="minorHAnsi" w:cstheme="minorBidi"/>
          <w:noProof/>
          <w:sz w:val="22"/>
          <w:szCs w:val="22"/>
        </w:rPr>
      </w:pPr>
      <w:hyperlink w:anchor="_Toc330202303" w:history="1">
        <w:r w:rsidR="00BE5970" w:rsidRPr="0084131C">
          <w:rPr>
            <w:rStyle w:val="Hyperlink"/>
            <w:noProof/>
          </w:rPr>
          <w:t>2.2.10 Targeting of wage subsidies</w:t>
        </w:r>
        <w:r w:rsidR="00BE5970">
          <w:rPr>
            <w:noProof/>
            <w:webHidden/>
          </w:rPr>
          <w:tab/>
        </w:r>
        <w:r w:rsidR="00F34F84">
          <w:rPr>
            <w:noProof/>
            <w:webHidden/>
          </w:rPr>
          <w:fldChar w:fldCharType="begin"/>
        </w:r>
        <w:r w:rsidR="00BE5970">
          <w:rPr>
            <w:noProof/>
            <w:webHidden/>
          </w:rPr>
          <w:instrText xml:space="preserve"> PAGEREF _Toc330202303 \h </w:instrText>
        </w:r>
        <w:r w:rsidR="00F34F84">
          <w:rPr>
            <w:noProof/>
            <w:webHidden/>
          </w:rPr>
        </w:r>
        <w:r w:rsidR="00F34F84">
          <w:rPr>
            <w:noProof/>
            <w:webHidden/>
          </w:rPr>
          <w:fldChar w:fldCharType="separate"/>
        </w:r>
        <w:r w:rsidR="00BE5970">
          <w:rPr>
            <w:noProof/>
            <w:webHidden/>
          </w:rPr>
          <w:t>21</w:t>
        </w:r>
        <w:r w:rsidR="00F34F84">
          <w:rPr>
            <w:noProof/>
            <w:webHidden/>
          </w:rPr>
          <w:fldChar w:fldCharType="end"/>
        </w:r>
      </w:hyperlink>
    </w:p>
    <w:p w14:paraId="013FA237" w14:textId="77777777" w:rsidR="00BE5970" w:rsidRDefault="00C76035">
      <w:pPr>
        <w:pStyle w:val="TOC1"/>
        <w:tabs>
          <w:tab w:val="left" w:pos="480"/>
          <w:tab w:val="right" w:leader="dot" w:pos="9344"/>
        </w:tabs>
        <w:rPr>
          <w:rFonts w:asciiTheme="minorHAnsi" w:eastAsiaTheme="minorEastAsia" w:hAnsiTheme="minorHAnsi" w:cstheme="minorBidi"/>
          <w:noProof/>
          <w:sz w:val="22"/>
          <w:szCs w:val="22"/>
        </w:rPr>
      </w:pPr>
      <w:hyperlink w:anchor="_Toc330202304" w:history="1">
        <w:r w:rsidR="00BE5970" w:rsidRPr="0084131C">
          <w:rPr>
            <w:rStyle w:val="Hyperlink"/>
            <w:noProof/>
          </w:rPr>
          <w:t>2.3</w:t>
        </w:r>
        <w:r w:rsidR="00BE5970">
          <w:rPr>
            <w:rFonts w:asciiTheme="minorHAnsi" w:eastAsiaTheme="minorEastAsia" w:hAnsiTheme="minorHAnsi" w:cstheme="minorBidi"/>
            <w:noProof/>
            <w:sz w:val="22"/>
            <w:szCs w:val="22"/>
          </w:rPr>
          <w:tab/>
        </w:r>
        <w:r w:rsidR="00BE5970" w:rsidRPr="0084131C">
          <w:rPr>
            <w:rStyle w:val="Hyperlink"/>
            <w:noProof/>
          </w:rPr>
          <w:t>Effectiveness of wage subsidies</w:t>
        </w:r>
        <w:r w:rsidR="00BE5970">
          <w:rPr>
            <w:noProof/>
            <w:webHidden/>
          </w:rPr>
          <w:tab/>
        </w:r>
        <w:r w:rsidR="00F34F84">
          <w:rPr>
            <w:noProof/>
            <w:webHidden/>
          </w:rPr>
          <w:fldChar w:fldCharType="begin"/>
        </w:r>
        <w:r w:rsidR="00BE5970">
          <w:rPr>
            <w:noProof/>
            <w:webHidden/>
          </w:rPr>
          <w:instrText xml:space="preserve"> PAGEREF _Toc330202304 \h </w:instrText>
        </w:r>
        <w:r w:rsidR="00F34F84">
          <w:rPr>
            <w:noProof/>
            <w:webHidden/>
          </w:rPr>
        </w:r>
        <w:r w:rsidR="00F34F84">
          <w:rPr>
            <w:noProof/>
            <w:webHidden/>
          </w:rPr>
          <w:fldChar w:fldCharType="separate"/>
        </w:r>
        <w:r w:rsidR="00BE5970">
          <w:rPr>
            <w:noProof/>
            <w:webHidden/>
          </w:rPr>
          <w:t>26</w:t>
        </w:r>
        <w:r w:rsidR="00F34F84">
          <w:rPr>
            <w:noProof/>
            <w:webHidden/>
          </w:rPr>
          <w:fldChar w:fldCharType="end"/>
        </w:r>
      </w:hyperlink>
    </w:p>
    <w:p w14:paraId="013FA238"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5" w:history="1">
        <w:r w:rsidR="00BE5970" w:rsidRPr="0084131C">
          <w:rPr>
            <w:rStyle w:val="Hyperlink"/>
            <w:noProof/>
          </w:rPr>
          <w:t>2.3.1</w:t>
        </w:r>
        <w:r w:rsidR="00BE5970">
          <w:rPr>
            <w:rFonts w:asciiTheme="minorHAnsi" w:eastAsiaTheme="minorEastAsia" w:hAnsiTheme="minorHAnsi" w:cstheme="minorBidi"/>
            <w:noProof/>
            <w:sz w:val="22"/>
            <w:szCs w:val="22"/>
          </w:rPr>
          <w:tab/>
        </w:r>
        <w:r w:rsidR="00BE5970" w:rsidRPr="0084131C">
          <w:rPr>
            <w:rStyle w:val="Hyperlink"/>
            <w:noProof/>
          </w:rPr>
          <w:t>Control group selection</w:t>
        </w:r>
        <w:r w:rsidR="00BE5970">
          <w:rPr>
            <w:noProof/>
            <w:webHidden/>
          </w:rPr>
          <w:tab/>
        </w:r>
        <w:r w:rsidR="00F34F84">
          <w:rPr>
            <w:noProof/>
            <w:webHidden/>
          </w:rPr>
          <w:fldChar w:fldCharType="begin"/>
        </w:r>
        <w:r w:rsidR="00BE5970">
          <w:rPr>
            <w:noProof/>
            <w:webHidden/>
          </w:rPr>
          <w:instrText xml:space="preserve"> PAGEREF _Toc330202305 \h </w:instrText>
        </w:r>
        <w:r w:rsidR="00F34F84">
          <w:rPr>
            <w:noProof/>
            <w:webHidden/>
          </w:rPr>
        </w:r>
        <w:r w:rsidR="00F34F84">
          <w:rPr>
            <w:noProof/>
            <w:webHidden/>
          </w:rPr>
          <w:fldChar w:fldCharType="separate"/>
        </w:r>
        <w:r w:rsidR="00BE5970">
          <w:rPr>
            <w:noProof/>
            <w:webHidden/>
          </w:rPr>
          <w:t>26</w:t>
        </w:r>
        <w:r w:rsidR="00F34F84">
          <w:rPr>
            <w:noProof/>
            <w:webHidden/>
          </w:rPr>
          <w:fldChar w:fldCharType="end"/>
        </w:r>
      </w:hyperlink>
    </w:p>
    <w:p w14:paraId="013FA239"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6" w:history="1">
        <w:r w:rsidR="00BE5970" w:rsidRPr="0084131C">
          <w:rPr>
            <w:rStyle w:val="Hyperlink"/>
            <w:noProof/>
          </w:rPr>
          <w:t>2.3.2</w:t>
        </w:r>
        <w:r w:rsidR="00BE5970">
          <w:rPr>
            <w:rFonts w:asciiTheme="minorHAnsi" w:eastAsiaTheme="minorEastAsia" w:hAnsiTheme="minorHAnsi" w:cstheme="minorBidi"/>
            <w:noProof/>
            <w:sz w:val="22"/>
            <w:szCs w:val="22"/>
          </w:rPr>
          <w:tab/>
        </w:r>
        <w:r w:rsidR="00BE5970" w:rsidRPr="0084131C">
          <w:rPr>
            <w:rStyle w:val="Hyperlink"/>
            <w:noProof/>
          </w:rPr>
          <w:t>Time spent on income support</w:t>
        </w:r>
        <w:r w:rsidR="00BE5970">
          <w:rPr>
            <w:noProof/>
            <w:webHidden/>
          </w:rPr>
          <w:tab/>
        </w:r>
        <w:r w:rsidR="00F34F84">
          <w:rPr>
            <w:noProof/>
            <w:webHidden/>
          </w:rPr>
          <w:fldChar w:fldCharType="begin"/>
        </w:r>
        <w:r w:rsidR="00BE5970">
          <w:rPr>
            <w:noProof/>
            <w:webHidden/>
          </w:rPr>
          <w:instrText xml:space="preserve"> PAGEREF _Toc330202306 \h </w:instrText>
        </w:r>
        <w:r w:rsidR="00F34F84">
          <w:rPr>
            <w:noProof/>
            <w:webHidden/>
          </w:rPr>
        </w:r>
        <w:r w:rsidR="00F34F84">
          <w:rPr>
            <w:noProof/>
            <w:webHidden/>
          </w:rPr>
          <w:fldChar w:fldCharType="separate"/>
        </w:r>
        <w:r w:rsidR="00BE5970">
          <w:rPr>
            <w:noProof/>
            <w:webHidden/>
          </w:rPr>
          <w:t>27</w:t>
        </w:r>
        <w:r w:rsidR="00F34F84">
          <w:rPr>
            <w:noProof/>
            <w:webHidden/>
          </w:rPr>
          <w:fldChar w:fldCharType="end"/>
        </w:r>
      </w:hyperlink>
    </w:p>
    <w:p w14:paraId="013FA23A"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7" w:history="1">
        <w:r w:rsidR="00BE5970" w:rsidRPr="0084131C">
          <w:rPr>
            <w:rStyle w:val="Hyperlink"/>
            <w:noProof/>
          </w:rPr>
          <w:t>2.3.3</w:t>
        </w:r>
        <w:r w:rsidR="00BE5970">
          <w:rPr>
            <w:rFonts w:asciiTheme="minorHAnsi" w:eastAsiaTheme="minorEastAsia" w:hAnsiTheme="minorHAnsi" w:cstheme="minorBidi"/>
            <w:noProof/>
            <w:sz w:val="22"/>
            <w:szCs w:val="22"/>
          </w:rPr>
          <w:tab/>
        </w:r>
        <w:r w:rsidR="00BE5970" w:rsidRPr="0084131C">
          <w:rPr>
            <w:rStyle w:val="Hyperlink"/>
            <w:noProof/>
          </w:rPr>
          <w:t>Off benefit outcomes</w:t>
        </w:r>
        <w:r w:rsidR="00BE5970">
          <w:rPr>
            <w:noProof/>
            <w:webHidden/>
          </w:rPr>
          <w:tab/>
        </w:r>
        <w:r w:rsidR="00F34F84">
          <w:rPr>
            <w:noProof/>
            <w:webHidden/>
          </w:rPr>
          <w:fldChar w:fldCharType="begin"/>
        </w:r>
        <w:r w:rsidR="00BE5970">
          <w:rPr>
            <w:noProof/>
            <w:webHidden/>
          </w:rPr>
          <w:instrText xml:space="preserve"> PAGEREF _Toc330202307 \h </w:instrText>
        </w:r>
        <w:r w:rsidR="00F34F84">
          <w:rPr>
            <w:noProof/>
            <w:webHidden/>
          </w:rPr>
        </w:r>
        <w:r w:rsidR="00F34F84">
          <w:rPr>
            <w:noProof/>
            <w:webHidden/>
          </w:rPr>
          <w:fldChar w:fldCharType="separate"/>
        </w:r>
        <w:r w:rsidR="00BE5970">
          <w:rPr>
            <w:noProof/>
            <w:webHidden/>
          </w:rPr>
          <w:t>27</w:t>
        </w:r>
        <w:r w:rsidR="00F34F84">
          <w:rPr>
            <w:noProof/>
            <w:webHidden/>
          </w:rPr>
          <w:fldChar w:fldCharType="end"/>
        </w:r>
      </w:hyperlink>
    </w:p>
    <w:p w14:paraId="013FA23B"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8" w:history="1">
        <w:r w:rsidR="00BE5970" w:rsidRPr="0084131C">
          <w:rPr>
            <w:rStyle w:val="Hyperlink"/>
            <w:noProof/>
          </w:rPr>
          <w:t>2.3.4</w:t>
        </w:r>
        <w:r w:rsidR="00BE5970">
          <w:rPr>
            <w:rFonts w:asciiTheme="minorHAnsi" w:eastAsiaTheme="minorEastAsia" w:hAnsiTheme="minorHAnsi" w:cstheme="minorBidi"/>
            <w:noProof/>
            <w:sz w:val="22"/>
            <w:szCs w:val="22"/>
          </w:rPr>
          <w:tab/>
        </w:r>
        <w:r w:rsidR="00BE5970" w:rsidRPr="0084131C">
          <w:rPr>
            <w:rStyle w:val="Hyperlink"/>
            <w:noProof/>
          </w:rPr>
          <w:t>Effectiveness of wage subsidies</w:t>
        </w:r>
        <w:r w:rsidR="00BE5970">
          <w:rPr>
            <w:noProof/>
            <w:webHidden/>
          </w:rPr>
          <w:tab/>
        </w:r>
        <w:r w:rsidR="00F34F84">
          <w:rPr>
            <w:noProof/>
            <w:webHidden/>
          </w:rPr>
          <w:fldChar w:fldCharType="begin"/>
        </w:r>
        <w:r w:rsidR="00BE5970">
          <w:rPr>
            <w:noProof/>
            <w:webHidden/>
          </w:rPr>
          <w:instrText xml:space="preserve"> PAGEREF _Toc330202308 \h </w:instrText>
        </w:r>
        <w:r w:rsidR="00F34F84">
          <w:rPr>
            <w:noProof/>
            <w:webHidden/>
          </w:rPr>
        </w:r>
        <w:r w:rsidR="00F34F84">
          <w:rPr>
            <w:noProof/>
            <w:webHidden/>
          </w:rPr>
          <w:fldChar w:fldCharType="separate"/>
        </w:r>
        <w:r w:rsidR="00BE5970">
          <w:rPr>
            <w:noProof/>
            <w:webHidden/>
          </w:rPr>
          <w:t>28</w:t>
        </w:r>
        <w:r w:rsidR="00F34F84">
          <w:rPr>
            <w:noProof/>
            <w:webHidden/>
          </w:rPr>
          <w:fldChar w:fldCharType="end"/>
        </w:r>
      </w:hyperlink>
    </w:p>
    <w:p w14:paraId="013FA23C" w14:textId="77777777" w:rsidR="00BE5970" w:rsidRDefault="00C76035">
      <w:pPr>
        <w:pStyle w:val="TOC2"/>
        <w:tabs>
          <w:tab w:val="left" w:pos="880"/>
          <w:tab w:val="right" w:leader="dot" w:pos="9344"/>
        </w:tabs>
        <w:rPr>
          <w:rFonts w:asciiTheme="minorHAnsi" w:eastAsiaTheme="minorEastAsia" w:hAnsiTheme="minorHAnsi" w:cstheme="minorBidi"/>
          <w:noProof/>
          <w:sz w:val="22"/>
          <w:szCs w:val="22"/>
        </w:rPr>
      </w:pPr>
      <w:hyperlink w:anchor="_Toc330202309" w:history="1">
        <w:r w:rsidR="00BE5970" w:rsidRPr="0084131C">
          <w:rPr>
            <w:rStyle w:val="Hyperlink"/>
            <w:noProof/>
          </w:rPr>
          <w:t>2.3.5</w:t>
        </w:r>
        <w:r w:rsidR="00BE5970">
          <w:rPr>
            <w:rFonts w:asciiTheme="minorHAnsi" w:eastAsiaTheme="minorEastAsia" w:hAnsiTheme="minorHAnsi" w:cstheme="minorBidi"/>
            <w:noProof/>
            <w:sz w:val="22"/>
            <w:szCs w:val="22"/>
          </w:rPr>
          <w:tab/>
        </w:r>
        <w:r w:rsidR="00BE5970" w:rsidRPr="0084131C">
          <w:rPr>
            <w:rStyle w:val="Hyperlink"/>
            <w:noProof/>
          </w:rPr>
          <w:t>Conclusion</w:t>
        </w:r>
        <w:r w:rsidR="00BE5970">
          <w:rPr>
            <w:noProof/>
            <w:webHidden/>
          </w:rPr>
          <w:tab/>
        </w:r>
        <w:r w:rsidR="00F34F84">
          <w:rPr>
            <w:noProof/>
            <w:webHidden/>
          </w:rPr>
          <w:fldChar w:fldCharType="begin"/>
        </w:r>
        <w:r w:rsidR="00BE5970">
          <w:rPr>
            <w:noProof/>
            <w:webHidden/>
          </w:rPr>
          <w:instrText xml:space="preserve"> PAGEREF _Toc330202309 \h </w:instrText>
        </w:r>
        <w:r w:rsidR="00F34F84">
          <w:rPr>
            <w:noProof/>
            <w:webHidden/>
          </w:rPr>
        </w:r>
        <w:r w:rsidR="00F34F84">
          <w:rPr>
            <w:noProof/>
            <w:webHidden/>
          </w:rPr>
          <w:fldChar w:fldCharType="separate"/>
        </w:r>
        <w:r w:rsidR="00BE5970">
          <w:rPr>
            <w:noProof/>
            <w:webHidden/>
          </w:rPr>
          <w:t>29</w:t>
        </w:r>
        <w:r w:rsidR="00F34F84">
          <w:rPr>
            <w:noProof/>
            <w:webHidden/>
          </w:rPr>
          <w:fldChar w:fldCharType="end"/>
        </w:r>
      </w:hyperlink>
    </w:p>
    <w:p w14:paraId="013FA23D" w14:textId="77777777" w:rsidR="00BE5970" w:rsidRDefault="00C76035">
      <w:pPr>
        <w:pStyle w:val="TOC1"/>
        <w:tabs>
          <w:tab w:val="right" w:leader="dot" w:pos="9344"/>
        </w:tabs>
        <w:rPr>
          <w:rFonts w:asciiTheme="minorHAnsi" w:eastAsiaTheme="minorEastAsia" w:hAnsiTheme="minorHAnsi" w:cstheme="minorBidi"/>
          <w:noProof/>
          <w:sz w:val="22"/>
          <w:szCs w:val="22"/>
        </w:rPr>
      </w:pPr>
      <w:hyperlink w:anchor="_Toc330202310" w:history="1">
        <w:r w:rsidR="00BE5970" w:rsidRPr="0084131C">
          <w:rPr>
            <w:rStyle w:val="Hyperlink"/>
            <w:noProof/>
          </w:rPr>
          <w:t>References</w:t>
        </w:r>
        <w:r w:rsidR="00BE5970">
          <w:rPr>
            <w:noProof/>
            <w:webHidden/>
          </w:rPr>
          <w:tab/>
        </w:r>
        <w:r w:rsidR="00F34F84">
          <w:rPr>
            <w:noProof/>
            <w:webHidden/>
          </w:rPr>
          <w:fldChar w:fldCharType="begin"/>
        </w:r>
        <w:r w:rsidR="00BE5970">
          <w:rPr>
            <w:noProof/>
            <w:webHidden/>
          </w:rPr>
          <w:instrText xml:space="preserve"> PAGEREF _Toc330202310 \h </w:instrText>
        </w:r>
        <w:r w:rsidR="00F34F84">
          <w:rPr>
            <w:noProof/>
            <w:webHidden/>
          </w:rPr>
        </w:r>
        <w:r w:rsidR="00F34F84">
          <w:rPr>
            <w:noProof/>
            <w:webHidden/>
          </w:rPr>
          <w:fldChar w:fldCharType="separate"/>
        </w:r>
        <w:r w:rsidR="00BE5970">
          <w:rPr>
            <w:noProof/>
            <w:webHidden/>
          </w:rPr>
          <w:t>30</w:t>
        </w:r>
        <w:r w:rsidR="00F34F84">
          <w:rPr>
            <w:noProof/>
            <w:webHidden/>
          </w:rPr>
          <w:fldChar w:fldCharType="end"/>
        </w:r>
      </w:hyperlink>
    </w:p>
    <w:p w14:paraId="013FA23E" w14:textId="77777777" w:rsidR="00BE5970" w:rsidRDefault="00C76035">
      <w:pPr>
        <w:pStyle w:val="TOC1"/>
        <w:tabs>
          <w:tab w:val="left" w:pos="1320"/>
          <w:tab w:val="right" w:leader="dot" w:pos="9344"/>
        </w:tabs>
        <w:rPr>
          <w:rFonts w:asciiTheme="minorHAnsi" w:eastAsiaTheme="minorEastAsia" w:hAnsiTheme="minorHAnsi" w:cstheme="minorBidi"/>
          <w:noProof/>
          <w:sz w:val="22"/>
          <w:szCs w:val="22"/>
        </w:rPr>
      </w:pPr>
      <w:hyperlink w:anchor="_Toc330202311" w:history="1">
        <w:r w:rsidR="00BE5970" w:rsidRPr="0084131C">
          <w:rPr>
            <w:rStyle w:val="Hyperlink"/>
            <w:noProof/>
          </w:rPr>
          <w:t>Appendix A2</w:t>
        </w:r>
        <w:r w:rsidR="00BE5970">
          <w:rPr>
            <w:rFonts w:asciiTheme="minorHAnsi" w:eastAsiaTheme="minorEastAsia" w:hAnsiTheme="minorHAnsi" w:cstheme="minorBidi"/>
            <w:noProof/>
            <w:sz w:val="22"/>
            <w:szCs w:val="22"/>
          </w:rPr>
          <w:tab/>
        </w:r>
        <w:r w:rsidR="00BE5970" w:rsidRPr="0084131C">
          <w:rPr>
            <w:rStyle w:val="Hyperlink"/>
            <w:noProof/>
          </w:rPr>
          <w:t>Data tables for figures</w:t>
        </w:r>
        <w:r w:rsidR="00BE5970">
          <w:rPr>
            <w:noProof/>
            <w:webHidden/>
          </w:rPr>
          <w:tab/>
        </w:r>
        <w:r w:rsidR="00F34F84">
          <w:rPr>
            <w:noProof/>
            <w:webHidden/>
          </w:rPr>
          <w:fldChar w:fldCharType="begin"/>
        </w:r>
        <w:r w:rsidR="00BE5970">
          <w:rPr>
            <w:noProof/>
            <w:webHidden/>
          </w:rPr>
          <w:instrText xml:space="preserve"> PAGEREF _Toc330202311 \h </w:instrText>
        </w:r>
        <w:r w:rsidR="00F34F84">
          <w:rPr>
            <w:noProof/>
            <w:webHidden/>
          </w:rPr>
        </w:r>
        <w:r w:rsidR="00F34F84">
          <w:rPr>
            <w:noProof/>
            <w:webHidden/>
          </w:rPr>
          <w:fldChar w:fldCharType="separate"/>
        </w:r>
        <w:r w:rsidR="00BE5970">
          <w:rPr>
            <w:noProof/>
            <w:webHidden/>
          </w:rPr>
          <w:t>31</w:t>
        </w:r>
        <w:r w:rsidR="00F34F84">
          <w:rPr>
            <w:noProof/>
            <w:webHidden/>
          </w:rPr>
          <w:fldChar w:fldCharType="end"/>
        </w:r>
      </w:hyperlink>
    </w:p>
    <w:p w14:paraId="013FA23F" w14:textId="77777777" w:rsidR="00FF6BCD" w:rsidRDefault="00F34F84" w:rsidP="00E76996">
      <w:pPr>
        <w:pStyle w:val="TableofFigures"/>
        <w:sectPr w:rsidR="00FF6BCD" w:rsidSect="006F0642">
          <w:pgSz w:w="11906" w:h="16838" w:code="9"/>
          <w:pgMar w:top="1418" w:right="1134" w:bottom="1418" w:left="1418" w:header="709" w:footer="103" w:gutter="0"/>
          <w:pgNumType w:fmt="lowerRoman" w:start="1"/>
          <w:cols w:space="708"/>
          <w:titlePg/>
          <w:docGrid w:linePitch="360"/>
        </w:sectPr>
      </w:pPr>
      <w:r w:rsidRPr="00E76996">
        <w:fldChar w:fldCharType="end"/>
      </w:r>
    </w:p>
    <w:p w14:paraId="013FA240" w14:textId="77777777" w:rsidR="009D73B4" w:rsidRDefault="001842B5" w:rsidP="00FF6BCD">
      <w:pPr>
        <w:pStyle w:val="Heading1"/>
      </w:pPr>
      <w:bookmarkStart w:id="50" w:name="_Toc329945396"/>
      <w:bookmarkStart w:id="51" w:name="_Toc330202287"/>
      <w:r>
        <w:t xml:space="preserve">List of </w:t>
      </w:r>
      <w:r w:rsidR="00C9139A">
        <w:t>t</w:t>
      </w:r>
      <w:r w:rsidRPr="004A2970">
        <w:t>ables</w:t>
      </w:r>
      <w:bookmarkEnd w:id="48"/>
      <w:bookmarkEnd w:id="49"/>
      <w:bookmarkEnd w:id="50"/>
      <w:bookmarkEnd w:id="51"/>
    </w:p>
    <w:p w14:paraId="013FA241" w14:textId="77777777" w:rsidR="00E62CE4" w:rsidRDefault="00F34F84">
      <w:pPr>
        <w:pStyle w:val="TableofFigures"/>
        <w:tabs>
          <w:tab w:val="right" w:leader="dot" w:pos="9344"/>
        </w:tabs>
        <w:rPr>
          <w:rFonts w:asciiTheme="minorHAnsi" w:eastAsiaTheme="minorEastAsia" w:hAnsiTheme="minorHAnsi" w:cstheme="minorBidi"/>
          <w:noProof/>
          <w:szCs w:val="22"/>
        </w:rPr>
      </w:pPr>
      <w:r>
        <w:fldChar w:fldCharType="begin"/>
      </w:r>
      <w:r w:rsidR="00C42C44">
        <w:instrText xml:space="preserve"> TOC \h \z \t "Table Caption" \c </w:instrText>
      </w:r>
      <w:r>
        <w:fldChar w:fldCharType="separate"/>
      </w:r>
      <w:hyperlink w:anchor="_Toc330204454" w:history="1">
        <w:r w:rsidR="00E62CE4" w:rsidRPr="00082F6C">
          <w:rPr>
            <w:rStyle w:val="Hyperlink"/>
            <w:noProof/>
          </w:rPr>
          <w:t>Table 2.1: Number and percentage of wage subsidies by locality and Stream service,  1 October 2009 to 31 October 2011</w:t>
        </w:r>
        <w:r w:rsidR="00E62CE4">
          <w:rPr>
            <w:noProof/>
            <w:webHidden/>
          </w:rPr>
          <w:tab/>
        </w:r>
        <w:r>
          <w:rPr>
            <w:noProof/>
            <w:webHidden/>
          </w:rPr>
          <w:fldChar w:fldCharType="begin"/>
        </w:r>
        <w:r w:rsidR="00E62CE4">
          <w:rPr>
            <w:noProof/>
            <w:webHidden/>
          </w:rPr>
          <w:instrText xml:space="preserve"> PAGEREF _Toc330204454 \h </w:instrText>
        </w:r>
        <w:r>
          <w:rPr>
            <w:noProof/>
            <w:webHidden/>
          </w:rPr>
        </w:r>
        <w:r>
          <w:rPr>
            <w:noProof/>
            <w:webHidden/>
          </w:rPr>
          <w:fldChar w:fldCharType="separate"/>
        </w:r>
        <w:r w:rsidR="00E62CE4">
          <w:rPr>
            <w:noProof/>
            <w:webHidden/>
          </w:rPr>
          <w:t>6</w:t>
        </w:r>
        <w:r>
          <w:rPr>
            <w:noProof/>
            <w:webHidden/>
          </w:rPr>
          <w:fldChar w:fldCharType="end"/>
        </w:r>
      </w:hyperlink>
    </w:p>
    <w:p w14:paraId="013FA242"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57" w:history="1">
        <w:r w:rsidR="00E62CE4" w:rsidRPr="00082F6C">
          <w:rPr>
            <w:rStyle w:val="Hyperlink"/>
            <w:noProof/>
          </w:rPr>
          <w:t>Table 2.2: Number of work trial wage subsidies by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_Toc330204457 \h </w:instrText>
        </w:r>
        <w:r w:rsidR="00F34F84">
          <w:rPr>
            <w:noProof/>
            <w:webHidden/>
          </w:rPr>
        </w:r>
        <w:r w:rsidR="00F34F84">
          <w:rPr>
            <w:noProof/>
            <w:webHidden/>
          </w:rPr>
          <w:fldChar w:fldCharType="separate"/>
        </w:r>
        <w:r w:rsidR="00E62CE4">
          <w:rPr>
            <w:noProof/>
            <w:webHidden/>
          </w:rPr>
          <w:t>6</w:t>
        </w:r>
        <w:r w:rsidR="00F34F84">
          <w:rPr>
            <w:noProof/>
            <w:webHidden/>
          </w:rPr>
          <w:fldChar w:fldCharType="end"/>
        </w:r>
      </w:hyperlink>
    </w:p>
    <w:p w14:paraId="013FA243"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58" w:history="1">
        <w:r w:rsidR="00E62CE4" w:rsidRPr="00082F6C">
          <w:rPr>
            <w:rStyle w:val="Hyperlink"/>
            <w:noProof/>
          </w:rPr>
          <w:t>Table 2.3: Value of wage subsidies by JSA provider locality and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_Toc330204458 \h </w:instrText>
        </w:r>
        <w:r w:rsidR="00F34F84">
          <w:rPr>
            <w:noProof/>
            <w:webHidden/>
          </w:rPr>
        </w:r>
        <w:r w:rsidR="00F34F84">
          <w:rPr>
            <w:noProof/>
            <w:webHidden/>
          </w:rPr>
          <w:fldChar w:fldCharType="separate"/>
        </w:r>
        <w:r w:rsidR="00E62CE4">
          <w:rPr>
            <w:noProof/>
            <w:webHidden/>
          </w:rPr>
          <w:t>7</w:t>
        </w:r>
        <w:r w:rsidR="00F34F84">
          <w:rPr>
            <w:noProof/>
            <w:webHidden/>
          </w:rPr>
          <w:fldChar w:fldCharType="end"/>
        </w:r>
      </w:hyperlink>
    </w:p>
    <w:p w14:paraId="013FA244"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59" w:history="1">
        <w:r w:rsidR="00E62CE4" w:rsidRPr="00082F6C">
          <w:rPr>
            <w:rStyle w:val="Hyperlink"/>
            <w:noProof/>
          </w:rPr>
          <w:t>Table 2.4: Value of work trial wage subsidies, 1 October 2009 to 31 October 2011 ($ million)</w:t>
        </w:r>
        <w:r w:rsidR="00E62CE4">
          <w:rPr>
            <w:noProof/>
            <w:webHidden/>
          </w:rPr>
          <w:tab/>
        </w:r>
        <w:r w:rsidR="00F34F84">
          <w:rPr>
            <w:noProof/>
            <w:webHidden/>
          </w:rPr>
          <w:fldChar w:fldCharType="begin"/>
        </w:r>
        <w:r w:rsidR="00E62CE4">
          <w:rPr>
            <w:noProof/>
            <w:webHidden/>
          </w:rPr>
          <w:instrText xml:space="preserve"> PAGEREF _Toc330204459 \h </w:instrText>
        </w:r>
        <w:r w:rsidR="00F34F84">
          <w:rPr>
            <w:noProof/>
            <w:webHidden/>
          </w:rPr>
        </w:r>
        <w:r w:rsidR="00F34F84">
          <w:rPr>
            <w:noProof/>
            <w:webHidden/>
          </w:rPr>
          <w:fldChar w:fldCharType="separate"/>
        </w:r>
        <w:r w:rsidR="00E62CE4">
          <w:rPr>
            <w:noProof/>
            <w:webHidden/>
          </w:rPr>
          <w:t>10</w:t>
        </w:r>
        <w:r w:rsidR="00F34F84">
          <w:rPr>
            <w:noProof/>
            <w:webHidden/>
          </w:rPr>
          <w:fldChar w:fldCharType="end"/>
        </w:r>
      </w:hyperlink>
    </w:p>
    <w:p w14:paraId="013FA245"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0" w:history="1">
        <w:r w:rsidR="00E62CE4" w:rsidRPr="00082F6C">
          <w:rPr>
            <w:rStyle w:val="Hyperlink"/>
            <w:noProof/>
          </w:rPr>
          <w:t>Table 2.5: Average value of wage subsidies by JSA provider locality, 1 October 2009 to  31 October 2011 ($)</w:t>
        </w:r>
        <w:r w:rsidR="00E62CE4">
          <w:rPr>
            <w:noProof/>
            <w:webHidden/>
          </w:rPr>
          <w:tab/>
        </w:r>
        <w:r w:rsidR="00F34F84">
          <w:rPr>
            <w:noProof/>
            <w:webHidden/>
          </w:rPr>
          <w:fldChar w:fldCharType="begin"/>
        </w:r>
        <w:r w:rsidR="00E62CE4">
          <w:rPr>
            <w:noProof/>
            <w:webHidden/>
          </w:rPr>
          <w:instrText xml:space="preserve"> PAGEREF _Toc330204460 \h </w:instrText>
        </w:r>
        <w:r w:rsidR="00F34F84">
          <w:rPr>
            <w:noProof/>
            <w:webHidden/>
          </w:rPr>
        </w:r>
        <w:r w:rsidR="00F34F84">
          <w:rPr>
            <w:noProof/>
            <w:webHidden/>
          </w:rPr>
          <w:fldChar w:fldCharType="separate"/>
        </w:r>
        <w:r w:rsidR="00E62CE4">
          <w:rPr>
            <w:noProof/>
            <w:webHidden/>
          </w:rPr>
          <w:t>11</w:t>
        </w:r>
        <w:r w:rsidR="00F34F84">
          <w:rPr>
            <w:noProof/>
            <w:webHidden/>
          </w:rPr>
          <w:fldChar w:fldCharType="end"/>
        </w:r>
      </w:hyperlink>
    </w:p>
    <w:p w14:paraId="013FA246"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1" w:history="1">
        <w:r w:rsidR="00E62CE4" w:rsidRPr="00082F6C">
          <w:rPr>
            <w:rStyle w:val="Hyperlink"/>
            <w:noProof/>
          </w:rPr>
          <w:t>Table 2.6: Average value of work trials, 1 October 2009 to 31 October 2011 ($)</w:t>
        </w:r>
        <w:r w:rsidR="00E62CE4">
          <w:rPr>
            <w:noProof/>
            <w:webHidden/>
          </w:rPr>
          <w:tab/>
        </w:r>
        <w:r w:rsidR="00F34F84">
          <w:rPr>
            <w:noProof/>
            <w:webHidden/>
          </w:rPr>
          <w:fldChar w:fldCharType="begin"/>
        </w:r>
        <w:r w:rsidR="00E62CE4">
          <w:rPr>
            <w:noProof/>
            <w:webHidden/>
          </w:rPr>
          <w:instrText xml:space="preserve"> PAGEREF _Toc330204461 \h </w:instrText>
        </w:r>
        <w:r w:rsidR="00F34F84">
          <w:rPr>
            <w:noProof/>
            <w:webHidden/>
          </w:rPr>
        </w:r>
        <w:r w:rsidR="00F34F84">
          <w:rPr>
            <w:noProof/>
            <w:webHidden/>
          </w:rPr>
          <w:fldChar w:fldCharType="separate"/>
        </w:r>
        <w:r w:rsidR="00E62CE4">
          <w:rPr>
            <w:noProof/>
            <w:webHidden/>
          </w:rPr>
          <w:t>11</w:t>
        </w:r>
        <w:r w:rsidR="00F34F84">
          <w:rPr>
            <w:noProof/>
            <w:webHidden/>
          </w:rPr>
          <w:fldChar w:fldCharType="end"/>
        </w:r>
      </w:hyperlink>
    </w:p>
    <w:p w14:paraId="013FA247"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2" w:history="1">
        <w:r w:rsidR="00E62CE4" w:rsidRPr="00082F6C">
          <w:rPr>
            <w:rStyle w:val="Hyperlink"/>
            <w:noProof/>
          </w:rPr>
          <w:t>Table 2.7: Average and maximum value of wage subsidies by JSA provider locality,  1 October 2009 to 31 October 2011 ($)</w:t>
        </w:r>
        <w:r w:rsidR="00E62CE4">
          <w:rPr>
            <w:noProof/>
            <w:webHidden/>
          </w:rPr>
          <w:tab/>
        </w:r>
        <w:r w:rsidR="00F34F84">
          <w:rPr>
            <w:noProof/>
            <w:webHidden/>
          </w:rPr>
          <w:fldChar w:fldCharType="begin"/>
        </w:r>
        <w:r w:rsidR="00E62CE4">
          <w:rPr>
            <w:noProof/>
            <w:webHidden/>
          </w:rPr>
          <w:instrText xml:space="preserve"> PAGEREF _Toc330204462 \h </w:instrText>
        </w:r>
        <w:r w:rsidR="00F34F84">
          <w:rPr>
            <w:noProof/>
            <w:webHidden/>
          </w:rPr>
        </w:r>
        <w:r w:rsidR="00F34F84">
          <w:rPr>
            <w:noProof/>
            <w:webHidden/>
          </w:rPr>
          <w:fldChar w:fldCharType="separate"/>
        </w:r>
        <w:r w:rsidR="00E62CE4">
          <w:rPr>
            <w:noProof/>
            <w:webHidden/>
          </w:rPr>
          <w:t>11</w:t>
        </w:r>
        <w:r w:rsidR="00F34F84">
          <w:rPr>
            <w:noProof/>
            <w:webHidden/>
          </w:rPr>
          <w:fldChar w:fldCharType="end"/>
        </w:r>
      </w:hyperlink>
    </w:p>
    <w:p w14:paraId="013FA248"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3" w:history="1">
        <w:r w:rsidR="00E62CE4" w:rsidRPr="00082F6C">
          <w:rPr>
            <w:rStyle w:val="Hyperlink"/>
            <w:noProof/>
          </w:rPr>
          <w:t>Table 2.8: Recruitment methods for wage subsidies under JSA</w:t>
        </w:r>
        <w:r w:rsidR="00E62CE4">
          <w:rPr>
            <w:noProof/>
            <w:webHidden/>
          </w:rPr>
          <w:tab/>
        </w:r>
        <w:r w:rsidR="00F34F84">
          <w:rPr>
            <w:noProof/>
            <w:webHidden/>
          </w:rPr>
          <w:fldChar w:fldCharType="begin"/>
        </w:r>
        <w:r w:rsidR="00E62CE4">
          <w:rPr>
            <w:noProof/>
            <w:webHidden/>
          </w:rPr>
          <w:instrText xml:space="preserve"> PAGEREF _Toc330204463 \h </w:instrText>
        </w:r>
        <w:r w:rsidR="00F34F84">
          <w:rPr>
            <w:noProof/>
            <w:webHidden/>
          </w:rPr>
        </w:r>
        <w:r w:rsidR="00F34F84">
          <w:rPr>
            <w:noProof/>
            <w:webHidden/>
          </w:rPr>
          <w:fldChar w:fldCharType="separate"/>
        </w:r>
        <w:r w:rsidR="00E62CE4">
          <w:rPr>
            <w:noProof/>
            <w:webHidden/>
          </w:rPr>
          <w:t>13</w:t>
        </w:r>
        <w:r w:rsidR="00F34F84">
          <w:rPr>
            <w:noProof/>
            <w:webHidden/>
          </w:rPr>
          <w:fldChar w:fldCharType="end"/>
        </w:r>
      </w:hyperlink>
    </w:p>
    <w:p w14:paraId="013FA249"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4" w:history="1">
        <w:r w:rsidR="00E62CE4" w:rsidRPr="00082F6C">
          <w:rPr>
            <w:rStyle w:val="Hyperlink"/>
            <w:noProof/>
          </w:rPr>
          <w:t>Table 2.9: Gender of job seekers who received a wage subsidy between 1 October 2009 and 31 October 2011 compared to initial JSA commencements</w:t>
        </w:r>
        <w:r w:rsidR="00E62CE4">
          <w:rPr>
            <w:noProof/>
            <w:webHidden/>
          </w:rPr>
          <w:tab/>
        </w:r>
        <w:r w:rsidR="00F34F84">
          <w:rPr>
            <w:noProof/>
            <w:webHidden/>
          </w:rPr>
          <w:fldChar w:fldCharType="begin"/>
        </w:r>
        <w:r w:rsidR="00E62CE4">
          <w:rPr>
            <w:noProof/>
            <w:webHidden/>
          </w:rPr>
          <w:instrText xml:space="preserve"> PAGEREF _Toc330204464 \h </w:instrText>
        </w:r>
        <w:r w:rsidR="00F34F84">
          <w:rPr>
            <w:noProof/>
            <w:webHidden/>
          </w:rPr>
        </w:r>
        <w:r w:rsidR="00F34F84">
          <w:rPr>
            <w:noProof/>
            <w:webHidden/>
          </w:rPr>
          <w:fldChar w:fldCharType="separate"/>
        </w:r>
        <w:r w:rsidR="00E62CE4">
          <w:rPr>
            <w:noProof/>
            <w:webHidden/>
          </w:rPr>
          <w:t>23</w:t>
        </w:r>
        <w:r w:rsidR="00F34F84">
          <w:rPr>
            <w:noProof/>
            <w:webHidden/>
          </w:rPr>
          <w:fldChar w:fldCharType="end"/>
        </w:r>
      </w:hyperlink>
    </w:p>
    <w:p w14:paraId="013FA24A"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5" w:history="1">
        <w:r w:rsidR="00E62CE4" w:rsidRPr="00082F6C">
          <w:rPr>
            <w:rStyle w:val="Hyperlink"/>
            <w:noProof/>
          </w:rPr>
          <w:t>Table 2.10: Country of birth of job seekers who received a wage subsidy between 1 October 2009 and 31 October 2011 compared to initial JSA commencements</w:t>
        </w:r>
        <w:r w:rsidR="00E62CE4">
          <w:rPr>
            <w:noProof/>
            <w:webHidden/>
          </w:rPr>
          <w:tab/>
        </w:r>
        <w:r w:rsidR="00F34F84">
          <w:rPr>
            <w:noProof/>
            <w:webHidden/>
          </w:rPr>
          <w:fldChar w:fldCharType="begin"/>
        </w:r>
        <w:r w:rsidR="00E62CE4">
          <w:rPr>
            <w:noProof/>
            <w:webHidden/>
          </w:rPr>
          <w:instrText xml:space="preserve"> PAGEREF _Toc330204465 \h </w:instrText>
        </w:r>
        <w:r w:rsidR="00F34F84">
          <w:rPr>
            <w:noProof/>
            <w:webHidden/>
          </w:rPr>
        </w:r>
        <w:r w:rsidR="00F34F84">
          <w:rPr>
            <w:noProof/>
            <w:webHidden/>
          </w:rPr>
          <w:fldChar w:fldCharType="separate"/>
        </w:r>
        <w:r w:rsidR="00E62CE4">
          <w:rPr>
            <w:noProof/>
            <w:webHidden/>
          </w:rPr>
          <w:t>23</w:t>
        </w:r>
        <w:r w:rsidR="00F34F84">
          <w:rPr>
            <w:noProof/>
            <w:webHidden/>
          </w:rPr>
          <w:fldChar w:fldCharType="end"/>
        </w:r>
      </w:hyperlink>
    </w:p>
    <w:p w14:paraId="013FA24B"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6" w:history="1">
        <w:r w:rsidR="00E62CE4" w:rsidRPr="00082F6C">
          <w:rPr>
            <w:rStyle w:val="Hyperlink"/>
            <w:noProof/>
          </w:rPr>
          <w:t>Table 2.11: Level of education of job seekers who received a wage subsidy between 1 October 2009 and 31 October 2011 compared to initial JSA commencements</w:t>
        </w:r>
        <w:r w:rsidR="00E62CE4">
          <w:rPr>
            <w:noProof/>
            <w:webHidden/>
          </w:rPr>
          <w:tab/>
        </w:r>
        <w:r w:rsidR="00F34F84">
          <w:rPr>
            <w:noProof/>
            <w:webHidden/>
          </w:rPr>
          <w:fldChar w:fldCharType="begin"/>
        </w:r>
        <w:r w:rsidR="00E62CE4">
          <w:rPr>
            <w:noProof/>
            <w:webHidden/>
          </w:rPr>
          <w:instrText xml:space="preserve"> PAGEREF _Toc330204466 \h </w:instrText>
        </w:r>
        <w:r w:rsidR="00F34F84">
          <w:rPr>
            <w:noProof/>
            <w:webHidden/>
          </w:rPr>
        </w:r>
        <w:r w:rsidR="00F34F84">
          <w:rPr>
            <w:noProof/>
            <w:webHidden/>
          </w:rPr>
          <w:fldChar w:fldCharType="separate"/>
        </w:r>
        <w:r w:rsidR="00E62CE4">
          <w:rPr>
            <w:noProof/>
            <w:webHidden/>
          </w:rPr>
          <w:t>24</w:t>
        </w:r>
        <w:r w:rsidR="00F34F84">
          <w:rPr>
            <w:noProof/>
            <w:webHidden/>
          </w:rPr>
          <w:fldChar w:fldCharType="end"/>
        </w:r>
      </w:hyperlink>
    </w:p>
    <w:p w14:paraId="013FA24C"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7" w:history="1">
        <w:r w:rsidR="00E62CE4" w:rsidRPr="00082F6C">
          <w:rPr>
            <w:rStyle w:val="Hyperlink"/>
            <w:noProof/>
          </w:rPr>
          <w:t>Table 2.12: Income support payment type of job seekers who received a wage subsidy,  1 October 2009 to 31 October 2011</w:t>
        </w:r>
        <w:r w:rsidR="00E62CE4">
          <w:rPr>
            <w:noProof/>
            <w:webHidden/>
          </w:rPr>
          <w:tab/>
        </w:r>
        <w:r w:rsidR="00F34F84">
          <w:rPr>
            <w:noProof/>
            <w:webHidden/>
          </w:rPr>
          <w:fldChar w:fldCharType="begin"/>
        </w:r>
        <w:r w:rsidR="00E62CE4">
          <w:rPr>
            <w:noProof/>
            <w:webHidden/>
          </w:rPr>
          <w:instrText xml:space="preserve"> PAGEREF _Toc330204467 \h </w:instrText>
        </w:r>
        <w:r w:rsidR="00F34F84">
          <w:rPr>
            <w:noProof/>
            <w:webHidden/>
          </w:rPr>
        </w:r>
        <w:r w:rsidR="00F34F84">
          <w:rPr>
            <w:noProof/>
            <w:webHidden/>
          </w:rPr>
          <w:fldChar w:fldCharType="separate"/>
        </w:r>
        <w:r w:rsidR="00E62CE4">
          <w:rPr>
            <w:noProof/>
            <w:webHidden/>
          </w:rPr>
          <w:t>24</w:t>
        </w:r>
        <w:r w:rsidR="00F34F84">
          <w:rPr>
            <w:noProof/>
            <w:webHidden/>
          </w:rPr>
          <w:fldChar w:fldCharType="end"/>
        </w:r>
      </w:hyperlink>
    </w:p>
    <w:p w14:paraId="013FA24D"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8" w:history="1">
        <w:r w:rsidR="00E62CE4" w:rsidRPr="00082F6C">
          <w:rPr>
            <w:rStyle w:val="Hyperlink"/>
            <w:noProof/>
          </w:rPr>
          <w:t xml:space="preserve">Table 2.13: Number of wage subsidies that were for very long term </w:t>
        </w:r>
        <w:r w:rsidR="00E62CE4" w:rsidRPr="00082F6C">
          <w:rPr>
            <w:rStyle w:val="Hyperlink"/>
            <w:bCs/>
            <w:noProof/>
          </w:rPr>
          <w:t>unemployed(</w:t>
        </w:r>
        <w:r w:rsidR="00E62CE4" w:rsidRPr="00082F6C">
          <w:rPr>
            <w:rStyle w:val="Hyperlink"/>
            <w:noProof/>
          </w:rPr>
          <w:t>1</w:t>
        </w:r>
        <w:r w:rsidR="00E62CE4" w:rsidRPr="00082F6C">
          <w:rPr>
            <w:rStyle w:val="Hyperlink"/>
            <w:bCs/>
            <w:noProof/>
          </w:rPr>
          <w:t>),</w:t>
        </w:r>
        <w:r w:rsidR="00E62CE4" w:rsidRPr="00082F6C">
          <w:rPr>
            <w:rStyle w:val="Hyperlink"/>
            <w:noProof/>
          </w:rPr>
          <w:t xml:space="preserve"> 1 October 2009 to 31 October 2011</w:t>
        </w:r>
        <w:r w:rsidR="00E62CE4">
          <w:rPr>
            <w:noProof/>
            <w:webHidden/>
          </w:rPr>
          <w:tab/>
        </w:r>
        <w:r w:rsidR="00F34F84">
          <w:rPr>
            <w:noProof/>
            <w:webHidden/>
          </w:rPr>
          <w:fldChar w:fldCharType="begin"/>
        </w:r>
        <w:r w:rsidR="00E62CE4">
          <w:rPr>
            <w:noProof/>
            <w:webHidden/>
          </w:rPr>
          <w:instrText xml:space="preserve"> PAGEREF _Toc330204468 \h </w:instrText>
        </w:r>
        <w:r w:rsidR="00F34F84">
          <w:rPr>
            <w:noProof/>
            <w:webHidden/>
          </w:rPr>
        </w:r>
        <w:r w:rsidR="00F34F84">
          <w:rPr>
            <w:noProof/>
            <w:webHidden/>
          </w:rPr>
          <w:fldChar w:fldCharType="separate"/>
        </w:r>
        <w:r w:rsidR="00E62CE4">
          <w:rPr>
            <w:noProof/>
            <w:webHidden/>
          </w:rPr>
          <w:t>25</w:t>
        </w:r>
        <w:r w:rsidR="00F34F84">
          <w:rPr>
            <w:noProof/>
            <w:webHidden/>
          </w:rPr>
          <w:fldChar w:fldCharType="end"/>
        </w:r>
      </w:hyperlink>
    </w:p>
    <w:p w14:paraId="013FA24E"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69" w:history="1">
        <w:r w:rsidR="00E62CE4" w:rsidRPr="00082F6C">
          <w:rPr>
            <w:rStyle w:val="Hyperlink"/>
            <w:noProof/>
          </w:rPr>
          <w:t>Table A2.1 Number of wage subsidies by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_Toc330204469 \h </w:instrText>
        </w:r>
        <w:r w:rsidR="00F34F84">
          <w:rPr>
            <w:noProof/>
            <w:webHidden/>
          </w:rPr>
        </w:r>
        <w:r w:rsidR="00F34F84">
          <w:rPr>
            <w:noProof/>
            <w:webHidden/>
          </w:rPr>
          <w:fldChar w:fldCharType="separate"/>
        </w:r>
        <w:r w:rsidR="00E62CE4">
          <w:rPr>
            <w:noProof/>
            <w:webHidden/>
          </w:rPr>
          <w:t>31</w:t>
        </w:r>
        <w:r w:rsidR="00F34F84">
          <w:rPr>
            <w:noProof/>
            <w:webHidden/>
          </w:rPr>
          <w:fldChar w:fldCharType="end"/>
        </w:r>
      </w:hyperlink>
    </w:p>
    <w:p w14:paraId="013FA24F"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0" w:history="1">
        <w:r w:rsidR="00E62CE4" w:rsidRPr="00082F6C">
          <w:rPr>
            <w:rStyle w:val="Hyperlink"/>
            <w:noProof/>
          </w:rPr>
          <w:t>Table A2.2 Number of wage subsidies and total job placements by Stream service, October 2009 to October 2011</w:t>
        </w:r>
        <w:r w:rsidR="00E62CE4">
          <w:rPr>
            <w:noProof/>
            <w:webHidden/>
          </w:rPr>
          <w:tab/>
        </w:r>
        <w:r w:rsidR="00F34F84">
          <w:rPr>
            <w:noProof/>
            <w:webHidden/>
          </w:rPr>
          <w:fldChar w:fldCharType="begin"/>
        </w:r>
        <w:r w:rsidR="00E62CE4">
          <w:rPr>
            <w:noProof/>
            <w:webHidden/>
          </w:rPr>
          <w:instrText xml:space="preserve"> PAGEREF _Toc330204470 \h </w:instrText>
        </w:r>
        <w:r w:rsidR="00F34F84">
          <w:rPr>
            <w:noProof/>
            <w:webHidden/>
          </w:rPr>
        </w:r>
        <w:r w:rsidR="00F34F84">
          <w:rPr>
            <w:noProof/>
            <w:webHidden/>
          </w:rPr>
          <w:fldChar w:fldCharType="separate"/>
        </w:r>
        <w:r w:rsidR="00E62CE4">
          <w:rPr>
            <w:noProof/>
            <w:webHidden/>
          </w:rPr>
          <w:t>32</w:t>
        </w:r>
        <w:r w:rsidR="00F34F84">
          <w:rPr>
            <w:noProof/>
            <w:webHidden/>
          </w:rPr>
          <w:fldChar w:fldCharType="end"/>
        </w:r>
      </w:hyperlink>
    </w:p>
    <w:p w14:paraId="013FA250"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1" w:history="1">
        <w:r w:rsidR="00E62CE4" w:rsidRPr="00082F6C">
          <w:rPr>
            <w:rStyle w:val="Hyperlink"/>
            <w:noProof/>
          </w:rPr>
          <w:t>Table A2.3: Total value of wage subsidies by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_Toc330204471 \h </w:instrText>
        </w:r>
        <w:r w:rsidR="00F34F84">
          <w:rPr>
            <w:noProof/>
            <w:webHidden/>
          </w:rPr>
        </w:r>
        <w:r w:rsidR="00F34F84">
          <w:rPr>
            <w:noProof/>
            <w:webHidden/>
          </w:rPr>
          <w:fldChar w:fldCharType="separate"/>
        </w:r>
        <w:r w:rsidR="00E62CE4">
          <w:rPr>
            <w:noProof/>
            <w:webHidden/>
          </w:rPr>
          <w:t>34</w:t>
        </w:r>
        <w:r w:rsidR="00F34F84">
          <w:rPr>
            <w:noProof/>
            <w:webHidden/>
          </w:rPr>
          <w:fldChar w:fldCharType="end"/>
        </w:r>
      </w:hyperlink>
    </w:p>
    <w:p w14:paraId="013FA251"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2" w:history="1">
        <w:r w:rsidR="00E62CE4" w:rsidRPr="00082F6C">
          <w:rPr>
            <w:rStyle w:val="Hyperlink"/>
            <w:noProof/>
          </w:rPr>
          <w:t>Table A2.4: Average value of wage subsidies by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_Toc330204472 \h </w:instrText>
        </w:r>
        <w:r w:rsidR="00F34F84">
          <w:rPr>
            <w:noProof/>
            <w:webHidden/>
          </w:rPr>
        </w:r>
        <w:r w:rsidR="00F34F84">
          <w:rPr>
            <w:noProof/>
            <w:webHidden/>
          </w:rPr>
          <w:fldChar w:fldCharType="separate"/>
        </w:r>
        <w:r w:rsidR="00E62CE4">
          <w:rPr>
            <w:noProof/>
            <w:webHidden/>
          </w:rPr>
          <w:t>35</w:t>
        </w:r>
        <w:r w:rsidR="00F34F84">
          <w:rPr>
            <w:noProof/>
            <w:webHidden/>
          </w:rPr>
          <w:fldChar w:fldCharType="end"/>
        </w:r>
      </w:hyperlink>
    </w:p>
    <w:p w14:paraId="013FA252"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3" w:history="1">
        <w:r w:rsidR="00E62CE4" w:rsidRPr="00082F6C">
          <w:rPr>
            <w:rStyle w:val="Hyperlink"/>
            <w:noProof/>
          </w:rPr>
          <w:t>Table A2.6: Effectiveness of JSA wage subsidy job placements by unemployment duration</w:t>
        </w:r>
        <w:r w:rsidR="00E62CE4">
          <w:rPr>
            <w:noProof/>
            <w:webHidden/>
          </w:rPr>
          <w:tab/>
        </w:r>
        <w:r w:rsidR="00F34F84">
          <w:rPr>
            <w:noProof/>
            <w:webHidden/>
          </w:rPr>
          <w:fldChar w:fldCharType="begin"/>
        </w:r>
        <w:r w:rsidR="00E62CE4">
          <w:rPr>
            <w:noProof/>
            <w:webHidden/>
          </w:rPr>
          <w:instrText xml:space="preserve"> PAGEREF _Toc330204473 \h </w:instrText>
        </w:r>
        <w:r w:rsidR="00F34F84">
          <w:rPr>
            <w:noProof/>
            <w:webHidden/>
          </w:rPr>
        </w:r>
        <w:r w:rsidR="00F34F84">
          <w:rPr>
            <w:noProof/>
            <w:webHidden/>
          </w:rPr>
          <w:fldChar w:fldCharType="separate"/>
        </w:r>
        <w:r w:rsidR="00E62CE4">
          <w:rPr>
            <w:noProof/>
            <w:webHidden/>
          </w:rPr>
          <w:t>36</w:t>
        </w:r>
        <w:r w:rsidR="00F34F84">
          <w:rPr>
            <w:noProof/>
            <w:webHidden/>
          </w:rPr>
          <w:fldChar w:fldCharType="end"/>
        </w:r>
      </w:hyperlink>
    </w:p>
    <w:p w14:paraId="013FA253"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4" w:history="1">
        <w:r w:rsidR="00E62CE4" w:rsidRPr="00082F6C">
          <w:rPr>
            <w:rStyle w:val="Hyperlink"/>
            <w:noProof/>
          </w:rPr>
          <w:t>Table A2.7: Effectiveness of JSA wage subsidy job placement by Stream service of job seeker</w:t>
        </w:r>
        <w:r w:rsidR="00E62CE4">
          <w:rPr>
            <w:noProof/>
            <w:webHidden/>
          </w:rPr>
          <w:tab/>
        </w:r>
        <w:r w:rsidR="00F34F84">
          <w:rPr>
            <w:noProof/>
            <w:webHidden/>
          </w:rPr>
          <w:fldChar w:fldCharType="begin"/>
        </w:r>
        <w:r w:rsidR="00E62CE4">
          <w:rPr>
            <w:noProof/>
            <w:webHidden/>
          </w:rPr>
          <w:instrText xml:space="preserve"> PAGEREF _Toc330204474 \h </w:instrText>
        </w:r>
        <w:r w:rsidR="00F34F84">
          <w:rPr>
            <w:noProof/>
            <w:webHidden/>
          </w:rPr>
        </w:r>
        <w:r w:rsidR="00F34F84">
          <w:rPr>
            <w:noProof/>
            <w:webHidden/>
          </w:rPr>
          <w:fldChar w:fldCharType="separate"/>
        </w:r>
        <w:r w:rsidR="00E62CE4">
          <w:rPr>
            <w:noProof/>
            <w:webHidden/>
          </w:rPr>
          <w:t>37</w:t>
        </w:r>
        <w:r w:rsidR="00F34F84">
          <w:rPr>
            <w:noProof/>
            <w:webHidden/>
          </w:rPr>
          <w:fldChar w:fldCharType="end"/>
        </w:r>
      </w:hyperlink>
    </w:p>
    <w:p w14:paraId="013FA254"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5" w:history="1">
        <w:r w:rsidR="00E62CE4" w:rsidRPr="00082F6C">
          <w:rPr>
            <w:rStyle w:val="Hyperlink"/>
            <w:noProof/>
          </w:rPr>
          <w:t>Table A2.8: Sustainability of placement by JSA wage subsidy effectiveness</w:t>
        </w:r>
        <w:r w:rsidR="00E62CE4">
          <w:rPr>
            <w:noProof/>
            <w:webHidden/>
          </w:rPr>
          <w:tab/>
        </w:r>
        <w:r w:rsidR="00F34F84">
          <w:rPr>
            <w:noProof/>
            <w:webHidden/>
          </w:rPr>
          <w:fldChar w:fldCharType="begin"/>
        </w:r>
        <w:r w:rsidR="00E62CE4">
          <w:rPr>
            <w:noProof/>
            <w:webHidden/>
          </w:rPr>
          <w:instrText xml:space="preserve"> PAGEREF _Toc330204475 \h </w:instrText>
        </w:r>
        <w:r w:rsidR="00F34F84">
          <w:rPr>
            <w:noProof/>
            <w:webHidden/>
          </w:rPr>
        </w:r>
        <w:r w:rsidR="00F34F84">
          <w:rPr>
            <w:noProof/>
            <w:webHidden/>
          </w:rPr>
          <w:fldChar w:fldCharType="separate"/>
        </w:r>
        <w:r w:rsidR="00E62CE4">
          <w:rPr>
            <w:noProof/>
            <w:webHidden/>
          </w:rPr>
          <w:t>37</w:t>
        </w:r>
        <w:r w:rsidR="00F34F84">
          <w:rPr>
            <w:noProof/>
            <w:webHidden/>
          </w:rPr>
          <w:fldChar w:fldCharType="end"/>
        </w:r>
      </w:hyperlink>
    </w:p>
    <w:p w14:paraId="013FA255"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6" w:history="1">
        <w:r w:rsidR="00E62CE4" w:rsidRPr="00082F6C">
          <w:rPr>
            <w:rStyle w:val="Hyperlink"/>
            <w:noProof/>
          </w:rPr>
          <w:t>Table A2.9: Likelihood of hiring disadvantaged job seekers by disadvantaged group (per cent)</w:t>
        </w:r>
        <w:r w:rsidR="00E62CE4">
          <w:rPr>
            <w:noProof/>
            <w:webHidden/>
          </w:rPr>
          <w:tab/>
        </w:r>
        <w:r w:rsidR="00F34F84">
          <w:rPr>
            <w:noProof/>
            <w:webHidden/>
          </w:rPr>
          <w:fldChar w:fldCharType="begin"/>
        </w:r>
        <w:r w:rsidR="00E62CE4">
          <w:rPr>
            <w:noProof/>
            <w:webHidden/>
          </w:rPr>
          <w:instrText xml:space="preserve"> PAGEREF _Toc330204476 \h </w:instrText>
        </w:r>
        <w:r w:rsidR="00F34F84">
          <w:rPr>
            <w:noProof/>
            <w:webHidden/>
          </w:rPr>
        </w:r>
        <w:r w:rsidR="00F34F84">
          <w:rPr>
            <w:noProof/>
            <w:webHidden/>
          </w:rPr>
          <w:fldChar w:fldCharType="separate"/>
        </w:r>
        <w:r w:rsidR="00E62CE4">
          <w:rPr>
            <w:noProof/>
            <w:webHidden/>
          </w:rPr>
          <w:t>37</w:t>
        </w:r>
        <w:r w:rsidR="00F34F84">
          <w:rPr>
            <w:noProof/>
            <w:webHidden/>
          </w:rPr>
          <w:fldChar w:fldCharType="end"/>
        </w:r>
      </w:hyperlink>
    </w:p>
    <w:p w14:paraId="013FA256"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7" w:history="1">
        <w:r w:rsidR="00E62CE4" w:rsidRPr="00082F6C">
          <w:rPr>
            <w:rStyle w:val="Hyperlink"/>
            <w:noProof/>
          </w:rPr>
          <w:t>Table A2.10: Gross wages for wage subsidy recipients(1) by Stream service(2), 1 October 2009 to 31 October 2011</w:t>
        </w:r>
        <w:r w:rsidR="00E62CE4">
          <w:rPr>
            <w:noProof/>
            <w:webHidden/>
          </w:rPr>
          <w:tab/>
        </w:r>
        <w:r w:rsidR="00F34F84">
          <w:rPr>
            <w:noProof/>
            <w:webHidden/>
          </w:rPr>
          <w:fldChar w:fldCharType="begin"/>
        </w:r>
        <w:r w:rsidR="00E62CE4">
          <w:rPr>
            <w:noProof/>
            <w:webHidden/>
          </w:rPr>
          <w:instrText xml:space="preserve"> PAGEREF _Toc330204477 \h </w:instrText>
        </w:r>
        <w:r w:rsidR="00F34F84">
          <w:rPr>
            <w:noProof/>
            <w:webHidden/>
          </w:rPr>
        </w:r>
        <w:r w:rsidR="00F34F84">
          <w:rPr>
            <w:noProof/>
            <w:webHidden/>
          </w:rPr>
          <w:fldChar w:fldCharType="separate"/>
        </w:r>
        <w:r w:rsidR="00E62CE4">
          <w:rPr>
            <w:noProof/>
            <w:webHidden/>
          </w:rPr>
          <w:t>38</w:t>
        </w:r>
        <w:r w:rsidR="00F34F84">
          <w:rPr>
            <w:noProof/>
            <w:webHidden/>
          </w:rPr>
          <w:fldChar w:fldCharType="end"/>
        </w:r>
      </w:hyperlink>
    </w:p>
    <w:p w14:paraId="013FA257"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8" w:history="1">
        <w:r w:rsidR="00E62CE4" w:rsidRPr="00082F6C">
          <w:rPr>
            <w:rStyle w:val="Hyperlink"/>
            <w:noProof/>
          </w:rPr>
          <w:t>Table A2.11: Level of education of job seekers who received a wage subsidy between 1 October 2009 and 31 October 2011 compared to initial JSA commencements</w:t>
        </w:r>
        <w:r w:rsidR="00E62CE4">
          <w:rPr>
            <w:noProof/>
            <w:webHidden/>
          </w:rPr>
          <w:tab/>
        </w:r>
        <w:r w:rsidR="00F34F84">
          <w:rPr>
            <w:noProof/>
            <w:webHidden/>
          </w:rPr>
          <w:fldChar w:fldCharType="begin"/>
        </w:r>
        <w:r w:rsidR="00E62CE4">
          <w:rPr>
            <w:noProof/>
            <w:webHidden/>
          </w:rPr>
          <w:instrText xml:space="preserve"> PAGEREF _Toc330204478 \h </w:instrText>
        </w:r>
        <w:r w:rsidR="00F34F84">
          <w:rPr>
            <w:noProof/>
            <w:webHidden/>
          </w:rPr>
        </w:r>
        <w:r w:rsidR="00F34F84">
          <w:rPr>
            <w:noProof/>
            <w:webHidden/>
          </w:rPr>
          <w:fldChar w:fldCharType="separate"/>
        </w:r>
        <w:r w:rsidR="00E62CE4">
          <w:rPr>
            <w:noProof/>
            <w:webHidden/>
          </w:rPr>
          <w:t>39</w:t>
        </w:r>
        <w:r w:rsidR="00F34F84">
          <w:rPr>
            <w:noProof/>
            <w:webHidden/>
          </w:rPr>
          <w:fldChar w:fldCharType="end"/>
        </w:r>
      </w:hyperlink>
    </w:p>
    <w:p w14:paraId="013FA258"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79" w:history="1">
        <w:r w:rsidR="00E62CE4" w:rsidRPr="00082F6C">
          <w:rPr>
            <w:rStyle w:val="Hyperlink"/>
            <w:noProof/>
          </w:rPr>
          <w:t xml:space="preserve">Table A2.12: Number of wage subsidies by length of time job seeker had been unemployed </w:t>
        </w:r>
        <w:r w:rsidR="00E62CE4" w:rsidRPr="00082F6C">
          <w:rPr>
            <w:rStyle w:val="Hyperlink"/>
            <w:rFonts w:cs="Calibri"/>
            <w:noProof/>
          </w:rPr>
          <w:t>and Stream service, 1 October 2009 to 31 October 2011</w:t>
        </w:r>
        <w:r w:rsidR="00E62CE4">
          <w:rPr>
            <w:noProof/>
            <w:webHidden/>
          </w:rPr>
          <w:tab/>
        </w:r>
        <w:r w:rsidR="00F34F84">
          <w:rPr>
            <w:noProof/>
            <w:webHidden/>
          </w:rPr>
          <w:fldChar w:fldCharType="begin"/>
        </w:r>
        <w:r w:rsidR="00E62CE4">
          <w:rPr>
            <w:noProof/>
            <w:webHidden/>
          </w:rPr>
          <w:instrText xml:space="preserve"> PAGEREF _Toc330204479 \h </w:instrText>
        </w:r>
        <w:r w:rsidR="00F34F84">
          <w:rPr>
            <w:noProof/>
            <w:webHidden/>
          </w:rPr>
        </w:r>
        <w:r w:rsidR="00F34F84">
          <w:rPr>
            <w:noProof/>
            <w:webHidden/>
          </w:rPr>
          <w:fldChar w:fldCharType="separate"/>
        </w:r>
        <w:r w:rsidR="00E62CE4">
          <w:rPr>
            <w:noProof/>
            <w:webHidden/>
          </w:rPr>
          <w:t>39</w:t>
        </w:r>
        <w:r w:rsidR="00F34F84">
          <w:rPr>
            <w:noProof/>
            <w:webHidden/>
          </w:rPr>
          <w:fldChar w:fldCharType="end"/>
        </w:r>
      </w:hyperlink>
    </w:p>
    <w:p w14:paraId="013FA259"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80" w:history="1">
        <w:r w:rsidR="00E62CE4" w:rsidRPr="00082F6C">
          <w:rPr>
            <w:rStyle w:val="Hyperlink"/>
            <w:noProof/>
          </w:rPr>
          <w:t>Table A2.13: Average value of wage subsidies by Stream service and locality of provider,  1 October 2009 to 31 October 2011</w:t>
        </w:r>
        <w:r w:rsidR="00E62CE4">
          <w:rPr>
            <w:noProof/>
            <w:webHidden/>
          </w:rPr>
          <w:tab/>
        </w:r>
        <w:r w:rsidR="00F34F84">
          <w:rPr>
            <w:noProof/>
            <w:webHidden/>
          </w:rPr>
          <w:fldChar w:fldCharType="begin"/>
        </w:r>
        <w:r w:rsidR="00E62CE4">
          <w:rPr>
            <w:noProof/>
            <w:webHidden/>
          </w:rPr>
          <w:instrText xml:space="preserve"> PAGEREF _Toc330204480 \h </w:instrText>
        </w:r>
        <w:r w:rsidR="00F34F84">
          <w:rPr>
            <w:noProof/>
            <w:webHidden/>
          </w:rPr>
        </w:r>
        <w:r w:rsidR="00F34F84">
          <w:rPr>
            <w:noProof/>
            <w:webHidden/>
          </w:rPr>
          <w:fldChar w:fldCharType="separate"/>
        </w:r>
        <w:r w:rsidR="00E62CE4">
          <w:rPr>
            <w:noProof/>
            <w:webHidden/>
          </w:rPr>
          <w:t>41</w:t>
        </w:r>
        <w:r w:rsidR="00F34F84">
          <w:rPr>
            <w:noProof/>
            <w:webHidden/>
          </w:rPr>
          <w:fldChar w:fldCharType="end"/>
        </w:r>
      </w:hyperlink>
    </w:p>
    <w:p w14:paraId="013FA25A"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81" w:history="1">
        <w:r w:rsidR="00E62CE4" w:rsidRPr="00082F6C">
          <w:rPr>
            <w:rStyle w:val="Hyperlink"/>
            <w:noProof/>
          </w:rPr>
          <w:t>Table A2.14: Distribution of days on income support during 12 months from placement</w:t>
        </w:r>
        <w:r w:rsidR="00E62CE4">
          <w:rPr>
            <w:noProof/>
            <w:webHidden/>
          </w:rPr>
          <w:tab/>
        </w:r>
        <w:r w:rsidR="00F34F84">
          <w:rPr>
            <w:noProof/>
            <w:webHidden/>
          </w:rPr>
          <w:fldChar w:fldCharType="begin"/>
        </w:r>
        <w:r w:rsidR="00E62CE4">
          <w:rPr>
            <w:noProof/>
            <w:webHidden/>
          </w:rPr>
          <w:instrText xml:space="preserve"> PAGEREF _Toc330204481 \h </w:instrText>
        </w:r>
        <w:r w:rsidR="00F34F84">
          <w:rPr>
            <w:noProof/>
            <w:webHidden/>
          </w:rPr>
        </w:r>
        <w:r w:rsidR="00F34F84">
          <w:rPr>
            <w:noProof/>
            <w:webHidden/>
          </w:rPr>
          <w:fldChar w:fldCharType="separate"/>
        </w:r>
        <w:r w:rsidR="00E62CE4">
          <w:rPr>
            <w:noProof/>
            <w:webHidden/>
          </w:rPr>
          <w:t>41</w:t>
        </w:r>
        <w:r w:rsidR="00F34F84">
          <w:rPr>
            <w:noProof/>
            <w:webHidden/>
          </w:rPr>
          <w:fldChar w:fldCharType="end"/>
        </w:r>
      </w:hyperlink>
    </w:p>
    <w:p w14:paraId="013FA25B" w14:textId="77777777" w:rsidR="00E62CE4" w:rsidRDefault="00C76035">
      <w:pPr>
        <w:pStyle w:val="TableofFigures"/>
        <w:tabs>
          <w:tab w:val="right" w:leader="dot" w:pos="9344"/>
        </w:tabs>
        <w:rPr>
          <w:rFonts w:asciiTheme="minorHAnsi" w:eastAsiaTheme="minorEastAsia" w:hAnsiTheme="minorHAnsi" w:cstheme="minorBidi"/>
          <w:noProof/>
          <w:szCs w:val="22"/>
        </w:rPr>
      </w:pPr>
      <w:hyperlink w:anchor="_Toc330204482" w:history="1">
        <w:r w:rsidR="00E62CE4" w:rsidRPr="00082F6C">
          <w:rPr>
            <w:rStyle w:val="Hyperlink"/>
            <w:noProof/>
          </w:rPr>
          <w:t>Table A2.15: Regression of receiving a wage subsidy and job seeker characteristics on coming off income support</w:t>
        </w:r>
        <w:r w:rsidR="00E62CE4">
          <w:rPr>
            <w:noProof/>
            <w:webHidden/>
          </w:rPr>
          <w:tab/>
        </w:r>
        <w:r w:rsidR="00F34F84">
          <w:rPr>
            <w:noProof/>
            <w:webHidden/>
          </w:rPr>
          <w:fldChar w:fldCharType="begin"/>
        </w:r>
        <w:r w:rsidR="00E62CE4">
          <w:rPr>
            <w:noProof/>
            <w:webHidden/>
          </w:rPr>
          <w:instrText xml:space="preserve"> PAGEREF _Toc330204482 \h </w:instrText>
        </w:r>
        <w:r w:rsidR="00F34F84">
          <w:rPr>
            <w:noProof/>
            <w:webHidden/>
          </w:rPr>
        </w:r>
        <w:r w:rsidR="00F34F84">
          <w:rPr>
            <w:noProof/>
            <w:webHidden/>
          </w:rPr>
          <w:fldChar w:fldCharType="separate"/>
        </w:r>
        <w:r w:rsidR="00E62CE4">
          <w:rPr>
            <w:noProof/>
            <w:webHidden/>
          </w:rPr>
          <w:t>42</w:t>
        </w:r>
        <w:r w:rsidR="00F34F84">
          <w:rPr>
            <w:noProof/>
            <w:webHidden/>
          </w:rPr>
          <w:fldChar w:fldCharType="end"/>
        </w:r>
      </w:hyperlink>
    </w:p>
    <w:p w14:paraId="013FA25C" w14:textId="77777777" w:rsidR="000F0AEF" w:rsidRDefault="00F34F84" w:rsidP="00984E4D">
      <w:pPr>
        <w:pStyle w:val="TableofFigures"/>
        <w:tabs>
          <w:tab w:val="right" w:leader="dot" w:pos="8494"/>
        </w:tabs>
        <w:ind w:left="1418" w:hanging="1418"/>
        <w:sectPr w:rsidR="000F0AEF" w:rsidSect="002A55A7">
          <w:pgSz w:w="11906" w:h="16838" w:code="9"/>
          <w:pgMar w:top="1418" w:right="1134" w:bottom="1418" w:left="1418" w:header="709" w:footer="103" w:gutter="0"/>
          <w:pgNumType w:fmt="lowerRoman"/>
          <w:cols w:space="708"/>
          <w:titlePg/>
          <w:docGrid w:linePitch="360"/>
        </w:sectPr>
      </w:pPr>
      <w:r>
        <w:fldChar w:fldCharType="end"/>
      </w:r>
    </w:p>
    <w:p w14:paraId="013FA25D" w14:textId="77777777" w:rsidR="001842B5" w:rsidRDefault="000F0AEF" w:rsidP="004A2970">
      <w:pPr>
        <w:pStyle w:val="Heading1"/>
      </w:pPr>
      <w:bookmarkStart w:id="52" w:name="_Toc315967491"/>
      <w:bookmarkStart w:id="53" w:name="_Toc316025789"/>
      <w:bookmarkStart w:id="54" w:name="_Toc329945397"/>
      <w:bookmarkStart w:id="55" w:name="_Toc330202288"/>
      <w:r>
        <w:t xml:space="preserve">List of </w:t>
      </w:r>
      <w:r w:rsidR="00C9139A">
        <w:t>f</w:t>
      </w:r>
      <w:r>
        <w:t>igures</w:t>
      </w:r>
      <w:bookmarkEnd w:id="52"/>
      <w:bookmarkEnd w:id="53"/>
      <w:bookmarkEnd w:id="54"/>
      <w:bookmarkEnd w:id="55"/>
    </w:p>
    <w:p w14:paraId="013FA25E" w14:textId="77777777" w:rsidR="00FB6EE2" w:rsidRDefault="00F34F84" w:rsidP="00C174A0">
      <w:pPr>
        <w:pStyle w:val="TableofFigures"/>
        <w:tabs>
          <w:tab w:val="right" w:leader="dot" w:pos="8494"/>
        </w:tabs>
        <w:ind w:left="1418" w:hanging="1418"/>
        <w:rPr>
          <w:noProof/>
          <w:szCs w:val="22"/>
        </w:rPr>
      </w:pPr>
      <w:r>
        <w:fldChar w:fldCharType="begin"/>
      </w:r>
      <w:r w:rsidR="00FB6EE2">
        <w:instrText xml:space="preserve"> TOC \h \z \t "Figure Caption" \c </w:instrText>
      </w:r>
      <w:r>
        <w:fldChar w:fldCharType="separate"/>
      </w:r>
      <w:hyperlink w:anchor="_Toc328649510" w:history="1">
        <w:r w:rsidR="00FB6EE2" w:rsidRPr="00DC2AB4">
          <w:rPr>
            <w:rStyle w:val="Hyperlink"/>
            <w:noProof/>
          </w:rPr>
          <w:t xml:space="preserve">Figure 2.1: </w:t>
        </w:r>
        <w:r w:rsidR="00FB6EE2">
          <w:rPr>
            <w:rStyle w:val="Hyperlink"/>
            <w:noProof/>
          </w:rPr>
          <w:tab/>
        </w:r>
        <w:r w:rsidR="00FB6EE2" w:rsidRPr="00DC2AB4">
          <w:rPr>
            <w:rStyle w:val="Hyperlink"/>
            <w:noProof/>
          </w:rPr>
          <w:t>Number of wag</w:t>
        </w:r>
        <w:r w:rsidR="00FB6EE2">
          <w:rPr>
            <w:rStyle w:val="Hyperlink"/>
            <w:noProof/>
          </w:rPr>
          <w:t>e subsidies by Stream service</w:t>
        </w:r>
        <w:r w:rsidR="00FB6EE2" w:rsidRPr="00DC2AB4">
          <w:rPr>
            <w:rStyle w:val="Hyperlink"/>
            <w:noProof/>
          </w:rPr>
          <w:t xml:space="preserve">, </w:t>
        </w:r>
        <w:r w:rsidR="00FB6EE2">
          <w:rPr>
            <w:rStyle w:val="Hyperlink"/>
            <w:noProof/>
          </w:rPr>
          <w:br/>
        </w:r>
        <w:r w:rsidR="00FB6EE2" w:rsidRPr="00DC2AB4">
          <w:rPr>
            <w:rStyle w:val="Hyperlink"/>
            <w:noProof/>
          </w:rPr>
          <w:t>1 October 2009 to  31 October 2011</w:t>
        </w:r>
        <w:r w:rsidR="00FB6EE2">
          <w:rPr>
            <w:noProof/>
            <w:webHidden/>
          </w:rPr>
          <w:tab/>
        </w:r>
        <w:r>
          <w:rPr>
            <w:noProof/>
            <w:webHidden/>
          </w:rPr>
          <w:fldChar w:fldCharType="begin"/>
        </w:r>
        <w:r w:rsidR="00FB6EE2">
          <w:rPr>
            <w:noProof/>
            <w:webHidden/>
          </w:rPr>
          <w:instrText xml:space="preserve"> PAGEREF _Toc328649510 \h </w:instrText>
        </w:r>
        <w:r>
          <w:rPr>
            <w:noProof/>
            <w:webHidden/>
          </w:rPr>
        </w:r>
        <w:r>
          <w:rPr>
            <w:noProof/>
            <w:webHidden/>
          </w:rPr>
          <w:fldChar w:fldCharType="separate"/>
        </w:r>
        <w:r w:rsidR="00113070">
          <w:rPr>
            <w:noProof/>
            <w:webHidden/>
          </w:rPr>
          <w:t>7</w:t>
        </w:r>
        <w:r>
          <w:rPr>
            <w:noProof/>
            <w:webHidden/>
          </w:rPr>
          <w:fldChar w:fldCharType="end"/>
        </w:r>
      </w:hyperlink>
    </w:p>
    <w:p w14:paraId="013FA25F" w14:textId="77777777" w:rsidR="00FB6EE2" w:rsidRDefault="00C76035" w:rsidP="00C174A0">
      <w:pPr>
        <w:pStyle w:val="TableofFigures"/>
        <w:tabs>
          <w:tab w:val="right" w:leader="dot" w:pos="8494"/>
        </w:tabs>
        <w:ind w:left="1418" w:hanging="1418"/>
        <w:rPr>
          <w:noProof/>
          <w:szCs w:val="22"/>
        </w:rPr>
      </w:pPr>
      <w:hyperlink w:anchor="_Toc328649511" w:history="1">
        <w:r w:rsidR="00FB6EE2" w:rsidRPr="00DC2AB4">
          <w:rPr>
            <w:rStyle w:val="Hyperlink"/>
            <w:noProof/>
          </w:rPr>
          <w:t>Figure 2.2:</w:t>
        </w:r>
        <w:r w:rsidR="00FB6EE2">
          <w:rPr>
            <w:rStyle w:val="Hyperlink"/>
            <w:noProof/>
          </w:rPr>
          <w:tab/>
        </w:r>
        <w:r w:rsidR="00FB6EE2" w:rsidRPr="00DC2AB4">
          <w:rPr>
            <w:rStyle w:val="Hyperlink"/>
            <w:noProof/>
          </w:rPr>
          <w:t>Number of wage subsidie</w:t>
        </w:r>
        <w:r w:rsidR="00FB6EE2">
          <w:rPr>
            <w:rStyle w:val="Hyperlink"/>
            <w:noProof/>
          </w:rPr>
          <w:t>s and total job placements</w:t>
        </w:r>
        <w:r w:rsidR="00FB6EE2" w:rsidRPr="00DC2AB4">
          <w:rPr>
            <w:rStyle w:val="Hyperlink"/>
            <w:noProof/>
          </w:rPr>
          <w:t xml:space="preserve"> by Stream service, </w:t>
        </w:r>
        <w:r w:rsidR="00FB6EE2">
          <w:rPr>
            <w:rStyle w:val="Hyperlink"/>
            <w:noProof/>
          </w:rPr>
          <w:br/>
        </w:r>
        <w:r w:rsidR="00FB6EE2" w:rsidRPr="00DC2AB4">
          <w:rPr>
            <w:rStyle w:val="Hyperlink"/>
            <w:noProof/>
          </w:rPr>
          <w:t>October 2009 to October 2011</w:t>
        </w:r>
        <w:r w:rsidR="00FB6EE2">
          <w:rPr>
            <w:noProof/>
            <w:webHidden/>
          </w:rPr>
          <w:tab/>
        </w:r>
        <w:r w:rsidR="00F34F84">
          <w:rPr>
            <w:noProof/>
            <w:webHidden/>
          </w:rPr>
          <w:fldChar w:fldCharType="begin"/>
        </w:r>
        <w:r w:rsidR="00FB6EE2">
          <w:rPr>
            <w:noProof/>
            <w:webHidden/>
          </w:rPr>
          <w:instrText xml:space="preserve"> PAGEREF _Toc328649511 \h </w:instrText>
        </w:r>
        <w:r w:rsidR="00F34F84">
          <w:rPr>
            <w:noProof/>
            <w:webHidden/>
          </w:rPr>
        </w:r>
        <w:r w:rsidR="00F34F84">
          <w:rPr>
            <w:noProof/>
            <w:webHidden/>
          </w:rPr>
          <w:fldChar w:fldCharType="separate"/>
        </w:r>
        <w:r w:rsidR="00113070">
          <w:rPr>
            <w:noProof/>
            <w:webHidden/>
          </w:rPr>
          <w:t>9</w:t>
        </w:r>
        <w:r w:rsidR="00F34F84">
          <w:rPr>
            <w:noProof/>
            <w:webHidden/>
          </w:rPr>
          <w:fldChar w:fldCharType="end"/>
        </w:r>
      </w:hyperlink>
    </w:p>
    <w:p w14:paraId="013FA260" w14:textId="77777777" w:rsidR="00FB6EE2" w:rsidRDefault="00C76035" w:rsidP="00C174A0">
      <w:pPr>
        <w:pStyle w:val="TableofFigures"/>
        <w:tabs>
          <w:tab w:val="right" w:leader="dot" w:pos="8494"/>
        </w:tabs>
        <w:ind w:left="1418" w:hanging="1418"/>
        <w:rPr>
          <w:noProof/>
          <w:szCs w:val="22"/>
        </w:rPr>
      </w:pPr>
      <w:hyperlink w:anchor="_Toc328649512" w:history="1">
        <w:r w:rsidR="00FB6EE2" w:rsidRPr="00DC2AB4">
          <w:rPr>
            <w:rStyle w:val="Hyperlink"/>
            <w:noProof/>
          </w:rPr>
          <w:t xml:space="preserve">Figure 2.3: </w:t>
        </w:r>
        <w:r w:rsidR="00FB6EE2">
          <w:rPr>
            <w:rStyle w:val="Hyperlink"/>
            <w:noProof/>
          </w:rPr>
          <w:tab/>
        </w:r>
        <w:r w:rsidR="00FB6EE2" w:rsidRPr="00DC2AB4">
          <w:rPr>
            <w:rStyle w:val="Hyperlink"/>
            <w:noProof/>
          </w:rPr>
          <w:t>Total value of w</w:t>
        </w:r>
        <w:r w:rsidR="00FB6EE2">
          <w:rPr>
            <w:rStyle w:val="Hyperlink"/>
            <w:noProof/>
          </w:rPr>
          <w:t>age subsidies by Stream service</w:t>
        </w:r>
        <w:r w:rsidR="00FB6EE2" w:rsidRPr="00DC2AB4">
          <w:rPr>
            <w:rStyle w:val="Hyperlink"/>
            <w:noProof/>
          </w:rPr>
          <w:t xml:space="preserve">, </w:t>
        </w:r>
        <w:r w:rsidR="00FB6EE2">
          <w:rPr>
            <w:rStyle w:val="Hyperlink"/>
            <w:noProof/>
          </w:rPr>
          <w:br/>
        </w:r>
        <w:r w:rsidR="00FB6EE2" w:rsidRPr="00DC2AB4">
          <w:rPr>
            <w:rStyle w:val="Hyperlink"/>
            <w:noProof/>
          </w:rPr>
          <w:t>1 October 2009 to  31 October 2011</w:t>
        </w:r>
        <w:r w:rsidR="00FB6EE2">
          <w:rPr>
            <w:noProof/>
            <w:webHidden/>
          </w:rPr>
          <w:tab/>
        </w:r>
        <w:r w:rsidR="00F34F84">
          <w:rPr>
            <w:noProof/>
            <w:webHidden/>
          </w:rPr>
          <w:fldChar w:fldCharType="begin"/>
        </w:r>
        <w:r w:rsidR="00FB6EE2">
          <w:rPr>
            <w:noProof/>
            <w:webHidden/>
          </w:rPr>
          <w:instrText xml:space="preserve"> PAGEREF _Toc328649512 \h </w:instrText>
        </w:r>
        <w:r w:rsidR="00F34F84">
          <w:rPr>
            <w:noProof/>
            <w:webHidden/>
          </w:rPr>
        </w:r>
        <w:r w:rsidR="00F34F84">
          <w:rPr>
            <w:noProof/>
            <w:webHidden/>
          </w:rPr>
          <w:fldChar w:fldCharType="separate"/>
        </w:r>
        <w:r w:rsidR="00113070">
          <w:rPr>
            <w:noProof/>
            <w:webHidden/>
          </w:rPr>
          <w:t>10</w:t>
        </w:r>
        <w:r w:rsidR="00F34F84">
          <w:rPr>
            <w:noProof/>
            <w:webHidden/>
          </w:rPr>
          <w:fldChar w:fldCharType="end"/>
        </w:r>
      </w:hyperlink>
    </w:p>
    <w:p w14:paraId="013FA261" w14:textId="77777777" w:rsidR="00FB6EE2" w:rsidRDefault="00C76035" w:rsidP="00C174A0">
      <w:pPr>
        <w:pStyle w:val="TableofFigures"/>
        <w:tabs>
          <w:tab w:val="right" w:leader="dot" w:pos="8494"/>
        </w:tabs>
        <w:ind w:left="1418" w:hanging="1418"/>
        <w:rPr>
          <w:noProof/>
          <w:szCs w:val="22"/>
        </w:rPr>
      </w:pPr>
      <w:hyperlink w:anchor="_Toc328649513" w:history="1">
        <w:r w:rsidR="00FB6EE2" w:rsidRPr="00DC2AB4">
          <w:rPr>
            <w:rStyle w:val="Hyperlink"/>
            <w:noProof/>
          </w:rPr>
          <w:t xml:space="preserve">Figure 2.4: </w:t>
        </w:r>
        <w:r w:rsidR="00FB6EE2">
          <w:rPr>
            <w:rStyle w:val="Hyperlink"/>
            <w:noProof/>
          </w:rPr>
          <w:tab/>
        </w:r>
        <w:r w:rsidR="00FB6EE2" w:rsidRPr="00DC2AB4">
          <w:rPr>
            <w:rStyle w:val="Hyperlink"/>
            <w:noProof/>
          </w:rPr>
          <w:t>Average value of wag</w:t>
        </w:r>
        <w:r w:rsidR="00FB6EE2">
          <w:rPr>
            <w:rStyle w:val="Hyperlink"/>
            <w:noProof/>
          </w:rPr>
          <w:t>e subsidies by Stream service</w:t>
        </w:r>
        <w:r w:rsidR="00FB6EE2" w:rsidRPr="00DC2AB4">
          <w:rPr>
            <w:rStyle w:val="Hyperlink"/>
            <w:noProof/>
          </w:rPr>
          <w:t xml:space="preserve">, </w:t>
        </w:r>
        <w:r w:rsidR="00FB6EE2">
          <w:rPr>
            <w:rStyle w:val="Hyperlink"/>
            <w:noProof/>
          </w:rPr>
          <w:br/>
        </w:r>
        <w:r w:rsidR="00FB6EE2" w:rsidRPr="00DC2AB4">
          <w:rPr>
            <w:rStyle w:val="Hyperlink"/>
            <w:noProof/>
          </w:rPr>
          <w:t>1 October 2009 to  31 October 2011</w:t>
        </w:r>
        <w:r w:rsidR="00FB6EE2">
          <w:rPr>
            <w:noProof/>
            <w:webHidden/>
          </w:rPr>
          <w:tab/>
        </w:r>
        <w:r w:rsidR="00F34F84">
          <w:rPr>
            <w:noProof/>
            <w:webHidden/>
          </w:rPr>
          <w:fldChar w:fldCharType="begin"/>
        </w:r>
        <w:r w:rsidR="00FB6EE2">
          <w:rPr>
            <w:noProof/>
            <w:webHidden/>
          </w:rPr>
          <w:instrText xml:space="preserve"> PAGEREF _Toc328649513 \h </w:instrText>
        </w:r>
        <w:r w:rsidR="00F34F84">
          <w:rPr>
            <w:noProof/>
            <w:webHidden/>
          </w:rPr>
        </w:r>
        <w:r w:rsidR="00F34F84">
          <w:rPr>
            <w:noProof/>
            <w:webHidden/>
          </w:rPr>
          <w:fldChar w:fldCharType="separate"/>
        </w:r>
        <w:r w:rsidR="00113070">
          <w:rPr>
            <w:noProof/>
            <w:webHidden/>
          </w:rPr>
          <w:t>12</w:t>
        </w:r>
        <w:r w:rsidR="00F34F84">
          <w:rPr>
            <w:noProof/>
            <w:webHidden/>
          </w:rPr>
          <w:fldChar w:fldCharType="end"/>
        </w:r>
      </w:hyperlink>
    </w:p>
    <w:p w14:paraId="013FA262" w14:textId="77777777" w:rsidR="00FB6EE2" w:rsidRDefault="00C76035" w:rsidP="00C174A0">
      <w:pPr>
        <w:pStyle w:val="TableofFigures"/>
        <w:tabs>
          <w:tab w:val="right" w:leader="dot" w:pos="8494"/>
        </w:tabs>
        <w:ind w:left="1418" w:hanging="1418"/>
        <w:rPr>
          <w:noProof/>
          <w:szCs w:val="22"/>
        </w:rPr>
      </w:pPr>
      <w:hyperlink w:anchor="_Toc328649514" w:history="1">
        <w:r w:rsidR="00FB6EE2" w:rsidRPr="00DC2AB4">
          <w:rPr>
            <w:rStyle w:val="Hyperlink"/>
            <w:noProof/>
          </w:rPr>
          <w:t xml:space="preserve">Figure 2.5: </w:t>
        </w:r>
        <w:r w:rsidR="00FB6EE2">
          <w:rPr>
            <w:rStyle w:val="Hyperlink"/>
            <w:noProof/>
          </w:rPr>
          <w:tab/>
        </w:r>
        <w:r w:rsidR="00FB6EE2" w:rsidRPr="00DC2AB4">
          <w:rPr>
            <w:rStyle w:val="Hyperlink"/>
            <w:noProof/>
          </w:rPr>
          <w:t>Average value of wage subsidies by labour market region of provider</w:t>
        </w:r>
        <w:r w:rsidR="00FB6EE2">
          <w:rPr>
            <w:rStyle w:val="Hyperlink"/>
            <w:noProof/>
          </w:rPr>
          <w:br/>
        </w:r>
        <w:r w:rsidR="00FB6EE2" w:rsidRPr="00DC2AB4">
          <w:rPr>
            <w:rStyle w:val="Hyperlink"/>
            <w:noProof/>
          </w:rPr>
          <w:t xml:space="preserve"> </w:t>
        </w:r>
        <w:r w:rsidR="00FB6EE2">
          <w:rPr>
            <w:rStyle w:val="Hyperlink"/>
            <w:noProof/>
          </w:rPr>
          <w:t>compared to unemployment rate</w:t>
        </w:r>
        <w:r w:rsidR="00FB6EE2" w:rsidRPr="00DC2AB4">
          <w:rPr>
            <w:rStyle w:val="Hyperlink"/>
            <w:noProof/>
          </w:rPr>
          <w:t>, 1 October 2009 to 31 October 2011</w:t>
        </w:r>
        <w:r w:rsidR="00FB6EE2">
          <w:rPr>
            <w:noProof/>
            <w:webHidden/>
          </w:rPr>
          <w:tab/>
        </w:r>
        <w:r w:rsidR="00F34F84">
          <w:rPr>
            <w:noProof/>
            <w:webHidden/>
          </w:rPr>
          <w:fldChar w:fldCharType="begin"/>
        </w:r>
        <w:r w:rsidR="00FB6EE2">
          <w:rPr>
            <w:noProof/>
            <w:webHidden/>
          </w:rPr>
          <w:instrText xml:space="preserve"> PAGEREF _Toc328649514 \h </w:instrText>
        </w:r>
        <w:r w:rsidR="00F34F84">
          <w:rPr>
            <w:noProof/>
            <w:webHidden/>
          </w:rPr>
        </w:r>
        <w:r w:rsidR="00F34F84">
          <w:rPr>
            <w:noProof/>
            <w:webHidden/>
          </w:rPr>
          <w:fldChar w:fldCharType="separate"/>
        </w:r>
        <w:r w:rsidR="00113070">
          <w:rPr>
            <w:noProof/>
            <w:webHidden/>
          </w:rPr>
          <w:t>13</w:t>
        </w:r>
        <w:r w:rsidR="00F34F84">
          <w:rPr>
            <w:noProof/>
            <w:webHidden/>
          </w:rPr>
          <w:fldChar w:fldCharType="end"/>
        </w:r>
      </w:hyperlink>
    </w:p>
    <w:p w14:paraId="013FA263" w14:textId="77777777" w:rsidR="00FB6EE2" w:rsidRDefault="00C76035" w:rsidP="00C174A0">
      <w:pPr>
        <w:pStyle w:val="TableofFigures"/>
        <w:tabs>
          <w:tab w:val="right" w:leader="dot" w:pos="8494"/>
        </w:tabs>
        <w:ind w:left="1418" w:hanging="1418"/>
        <w:rPr>
          <w:noProof/>
          <w:szCs w:val="22"/>
        </w:rPr>
      </w:pPr>
      <w:hyperlink w:anchor="_Toc328649515" w:history="1">
        <w:r w:rsidR="00FB6EE2" w:rsidRPr="00DC2AB4">
          <w:rPr>
            <w:rStyle w:val="Hyperlink"/>
            <w:noProof/>
          </w:rPr>
          <w:t>Figure 2.6:</w:t>
        </w:r>
        <w:r w:rsidR="00FB6EE2">
          <w:rPr>
            <w:rStyle w:val="Hyperlink"/>
            <w:noProof/>
          </w:rPr>
          <w:tab/>
        </w:r>
        <w:r w:rsidR="00FB6EE2" w:rsidRPr="00DC2AB4">
          <w:rPr>
            <w:rStyle w:val="Hyperlink"/>
            <w:noProof/>
          </w:rPr>
          <w:t xml:space="preserve"> Effectiveness of JSA wage subsidy job placement by unemployment duration</w:t>
        </w:r>
        <w:r w:rsidR="00FB6EE2">
          <w:rPr>
            <w:noProof/>
            <w:webHidden/>
          </w:rPr>
          <w:tab/>
        </w:r>
        <w:r w:rsidR="00F34F84">
          <w:rPr>
            <w:noProof/>
            <w:webHidden/>
          </w:rPr>
          <w:fldChar w:fldCharType="begin"/>
        </w:r>
        <w:r w:rsidR="00FB6EE2">
          <w:rPr>
            <w:noProof/>
            <w:webHidden/>
          </w:rPr>
          <w:instrText xml:space="preserve"> PAGEREF _Toc328649515 \h </w:instrText>
        </w:r>
        <w:r w:rsidR="00F34F84">
          <w:rPr>
            <w:noProof/>
            <w:webHidden/>
          </w:rPr>
        </w:r>
        <w:r w:rsidR="00F34F84">
          <w:rPr>
            <w:noProof/>
            <w:webHidden/>
          </w:rPr>
          <w:fldChar w:fldCharType="separate"/>
        </w:r>
        <w:r w:rsidR="00113070">
          <w:rPr>
            <w:noProof/>
            <w:webHidden/>
          </w:rPr>
          <w:t>15</w:t>
        </w:r>
        <w:r w:rsidR="00F34F84">
          <w:rPr>
            <w:noProof/>
            <w:webHidden/>
          </w:rPr>
          <w:fldChar w:fldCharType="end"/>
        </w:r>
      </w:hyperlink>
    </w:p>
    <w:p w14:paraId="013FA264" w14:textId="77777777" w:rsidR="00FB6EE2" w:rsidRDefault="00C76035" w:rsidP="00C174A0">
      <w:pPr>
        <w:pStyle w:val="TableofFigures"/>
        <w:tabs>
          <w:tab w:val="right" w:leader="dot" w:pos="8494"/>
        </w:tabs>
        <w:ind w:left="1418" w:hanging="1418"/>
        <w:rPr>
          <w:noProof/>
          <w:szCs w:val="22"/>
        </w:rPr>
      </w:pPr>
      <w:hyperlink w:anchor="_Toc328649516" w:history="1">
        <w:r w:rsidR="00FB6EE2" w:rsidRPr="00DC2AB4">
          <w:rPr>
            <w:rStyle w:val="Hyperlink"/>
            <w:noProof/>
          </w:rPr>
          <w:t>Figure 2.7:</w:t>
        </w:r>
        <w:r w:rsidR="00FB6EE2">
          <w:rPr>
            <w:rStyle w:val="Hyperlink"/>
            <w:noProof/>
          </w:rPr>
          <w:tab/>
        </w:r>
        <w:r w:rsidR="00FB6EE2" w:rsidRPr="00DC2AB4">
          <w:rPr>
            <w:rStyle w:val="Hyperlink"/>
            <w:noProof/>
          </w:rPr>
          <w:t xml:space="preserve"> Effectiveness of JSA wage subsidy job placement by Stream service of</w:t>
        </w:r>
        <w:r w:rsidR="00FB6EE2">
          <w:rPr>
            <w:rStyle w:val="Hyperlink"/>
            <w:noProof/>
          </w:rPr>
          <w:br/>
        </w:r>
        <w:r w:rsidR="00FB6EE2" w:rsidRPr="00DC2AB4">
          <w:rPr>
            <w:rStyle w:val="Hyperlink"/>
            <w:noProof/>
          </w:rPr>
          <w:t xml:space="preserve"> job seeker</w:t>
        </w:r>
        <w:r w:rsidR="00FB6EE2">
          <w:rPr>
            <w:noProof/>
            <w:webHidden/>
          </w:rPr>
          <w:tab/>
        </w:r>
        <w:r w:rsidR="00F34F84">
          <w:rPr>
            <w:noProof/>
            <w:webHidden/>
          </w:rPr>
          <w:fldChar w:fldCharType="begin"/>
        </w:r>
        <w:r w:rsidR="00FB6EE2">
          <w:rPr>
            <w:noProof/>
            <w:webHidden/>
          </w:rPr>
          <w:instrText xml:space="preserve"> PAGEREF _Toc328649516 \h </w:instrText>
        </w:r>
        <w:r w:rsidR="00F34F84">
          <w:rPr>
            <w:noProof/>
            <w:webHidden/>
          </w:rPr>
        </w:r>
        <w:r w:rsidR="00F34F84">
          <w:rPr>
            <w:noProof/>
            <w:webHidden/>
          </w:rPr>
          <w:fldChar w:fldCharType="separate"/>
        </w:r>
        <w:r w:rsidR="00113070">
          <w:rPr>
            <w:noProof/>
            <w:webHidden/>
          </w:rPr>
          <w:t>16</w:t>
        </w:r>
        <w:r w:rsidR="00F34F84">
          <w:rPr>
            <w:noProof/>
            <w:webHidden/>
          </w:rPr>
          <w:fldChar w:fldCharType="end"/>
        </w:r>
      </w:hyperlink>
    </w:p>
    <w:p w14:paraId="013FA265" w14:textId="77777777" w:rsidR="00FB6EE2" w:rsidRDefault="00C76035" w:rsidP="00C174A0">
      <w:pPr>
        <w:pStyle w:val="TableofFigures"/>
        <w:tabs>
          <w:tab w:val="right" w:leader="dot" w:pos="8494"/>
        </w:tabs>
        <w:ind w:left="1418" w:hanging="1418"/>
        <w:rPr>
          <w:noProof/>
          <w:szCs w:val="22"/>
        </w:rPr>
      </w:pPr>
      <w:hyperlink w:anchor="_Toc328649517" w:history="1">
        <w:r w:rsidR="00FB6EE2" w:rsidRPr="00DC2AB4">
          <w:rPr>
            <w:rStyle w:val="Hyperlink"/>
            <w:noProof/>
          </w:rPr>
          <w:t xml:space="preserve">Figure 2.8: </w:t>
        </w:r>
        <w:r w:rsidR="00FB6EE2">
          <w:rPr>
            <w:rStyle w:val="Hyperlink"/>
            <w:noProof/>
          </w:rPr>
          <w:tab/>
        </w:r>
        <w:r w:rsidR="00FB6EE2" w:rsidRPr="00DC2AB4">
          <w:rPr>
            <w:rStyle w:val="Hyperlink"/>
            <w:noProof/>
          </w:rPr>
          <w:t>Sustainability of placement by JSA wage subsidy effectiveness</w:t>
        </w:r>
        <w:r w:rsidR="00FB6EE2">
          <w:rPr>
            <w:noProof/>
            <w:webHidden/>
          </w:rPr>
          <w:tab/>
        </w:r>
        <w:r w:rsidR="00F34F84">
          <w:rPr>
            <w:noProof/>
            <w:webHidden/>
          </w:rPr>
          <w:fldChar w:fldCharType="begin"/>
        </w:r>
        <w:r w:rsidR="00FB6EE2">
          <w:rPr>
            <w:noProof/>
            <w:webHidden/>
          </w:rPr>
          <w:instrText xml:space="preserve"> PAGEREF _Toc328649517 \h </w:instrText>
        </w:r>
        <w:r w:rsidR="00F34F84">
          <w:rPr>
            <w:noProof/>
            <w:webHidden/>
          </w:rPr>
        </w:r>
        <w:r w:rsidR="00F34F84">
          <w:rPr>
            <w:noProof/>
            <w:webHidden/>
          </w:rPr>
          <w:fldChar w:fldCharType="separate"/>
        </w:r>
        <w:r w:rsidR="00113070">
          <w:rPr>
            <w:noProof/>
            <w:webHidden/>
          </w:rPr>
          <w:t>17</w:t>
        </w:r>
        <w:r w:rsidR="00F34F84">
          <w:rPr>
            <w:noProof/>
            <w:webHidden/>
          </w:rPr>
          <w:fldChar w:fldCharType="end"/>
        </w:r>
      </w:hyperlink>
    </w:p>
    <w:p w14:paraId="013FA266" w14:textId="77777777" w:rsidR="00FB6EE2" w:rsidRDefault="00C76035" w:rsidP="00C174A0">
      <w:pPr>
        <w:pStyle w:val="TableofFigures"/>
        <w:tabs>
          <w:tab w:val="right" w:leader="dot" w:pos="8494"/>
        </w:tabs>
        <w:ind w:left="1418" w:hanging="1418"/>
        <w:rPr>
          <w:noProof/>
          <w:szCs w:val="22"/>
        </w:rPr>
      </w:pPr>
      <w:hyperlink w:anchor="_Toc328649518" w:history="1">
        <w:r w:rsidR="00FB6EE2" w:rsidRPr="00DC2AB4">
          <w:rPr>
            <w:rStyle w:val="Hyperlink"/>
            <w:noProof/>
          </w:rPr>
          <w:t xml:space="preserve">Figure 2.9: </w:t>
        </w:r>
        <w:r w:rsidR="00FB6EE2">
          <w:rPr>
            <w:rStyle w:val="Hyperlink"/>
            <w:noProof/>
          </w:rPr>
          <w:tab/>
        </w:r>
        <w:r w:rsidR="00FB6EE2" w:rsidRPr="00DC2AB4">
          <w:rPr>
            <w:rStyle w:val="Hyperlink"/>
            <w:noProof/>
          </w:rPr>
          <w:t>Likelihood of hiring disadvantaged job seekers(1) by disadvantage group</w:t>
        </w:r>
        <w:r w:rsidR="00FB6EE2">
          <w:rPr>
            <w:noProof/>
            <w:webHidden/>
          </w:rPr>
          <w:tab/>
        </w:r>
        <w:r w:rsidR="00F34F84">
          <w:rPr>
            <w:noProof/>
            <w:webHidden/>
          </w:rPr>
          <w:fldChar w:fldCharType="begin"/>
        </w:r>
        <w:r w:rsidR="00FB6EE2">
          <w:rPr>
            <w:noProof/>
            <w:webHidden/>
          </w:rPr>
          <w:instrText xml:space="preserve"> PAGEREF _Toc328649518 \h </w:instrText>
        </w:r>
        <w:r w:rsidR="00F34F84">
          <w:rPr>
            <w:noProof/>
            <w:webHidden/>
          </w:rPr>
        </w:r>
        <w:r w:rsidR="00F34F84">
          <w:rPr>
            <w:noProof/>
            <w:webHidden/>
          </w:rPr>
          <w:fldChar w:fldCharType="separate"/>
        </w:r>
        <w:r w:rsidR="00113070">
          <w:rPr>
            <w:noProof/>
            <w:webHidden/>
          </w:rPr>
          <w:t>18</w:t>
        </w:r>
        <w:r w:rsidR="00F34F84">
          <w:rPr>
            <w:noProof/>
            <w:webHidden/>
          </w:rPr>
          <w:fldChar w:fldCharType="end"/>
        </w:r>
      </w:hyperlink>
    </w:p>
    <w:p w14:paraId="013FA267" w14:textId="77777777" w:rsidR="00FB6EE2" w:rsidRDefault="00C76035" w:rsidP="00C174A0">
      <w:pPr>
        <w:pStyle w:val="TableofFigures"/>
        <w:tabs>
          <w:tab w:val="right" w:leader="dot" w:pos="8494"/>
        </w:tabs>
        <w:ind w:left="1418" w:hanging="1418"/>
        <w:rPr>
          <w:noProof/>
          <w:szCs w:val="22"/>
        </w:rPr>
      </w:pPr>
      <w:hyperlink w:anchor="_Toc328649519" w:history="1">
        <w:r w:rsidR="00FB6EE2" w:rsidRPr="00DC2AB4">
          <w:rPr>
            <w:rStyle w:val="Hyperlink"/>
            <w:noProof/>
          </w:rPr>
          <w:t xml:space="preserve">Figure 2.10: </w:t>
        </w:r>
        <w:r w:rsidR="00FB6EE2">
          <w:rPr>
            <w:rStyle w:val="Hyperlink"/>
            <w:noProof/>
          </w:rPr>
          <w:tab/>
        </w:r>
        <w:r w:rsidR="00FB6EE2" w:rsidRPr="00DC2AB4">
          <w:rPr>
            <w:rStyle w:val="Hyperlink"/>
            <w:noProof/>
          </w:rPr>
          <w:t>Gross wage</w:t>
        </w:r>
        <w:r w:rsidR="00FB6EE2">
          <w:rPr>
            <w:rStyle w:val="Hyperlink"/>
            <w:noProof/>
          </w:rPr>
          <w:t>s for wage subsidy recipients by Stream service</w:t>
        </w:r>
        <w:r w:rsidR="00FB6EE2" w:rsidRPr="00DC2AB4">
          <w:rPr>
            <w:rStyle w:val="Hyperlink"/>
            <w:noProof/>
          </w:rPr>
          <w:t xml:space="preserve">, </w:t>
        </w:r>
        <w:r w:rsidR="00FB6EE2">
          <w:rPr>
            <w:rStyle w:val="Hyperlink"/>
            <w:noProof/>
          </w:rPr>
          <w:br/>
        </w:r>
        <w:r w:rsidR="00FB6EE2" w:rsidRPr="00DC2AB4">
          <w:rPr>
            <w:rStyle w:val="Hyperlink"/>
            <w:noProof/>
          </w:rPr>
          <w:t>1 October 2009 to 31 October 2011</w:t>
        </w:r>
        <w:r w:rsidR="00FB6EE2">
          <w:rPr>
            <w:noProof/>
            <w:webHidden/>
          </w:rPr>
          <w:tab/>
        </w:r>
        <w:r w:rsidR="00F34F84">
          <w:rPr>
            <w:noProof/>
            <w:webHidden/>
          </w:rPr>
          <w:fldChar w:fldCharType="begin"/>
        </w:r>
        <w:r w:rsidR="00FB6EE2">
          <w:rPr>
            <w:noProof/>
            <w:webHidden/>
          </w:rPr>
          <w:instrText xml:space="preserve"> PAGEREF _Toc328649519 \h </w:instrText>
        </w:r>
        <w:r w:rsidR="00F34F84">
          <w:rPr>
            <w:noProof/>
            <w:webHidden/>
          </w:rPr>
        </w:r>
        <w:r w:rsidR="00F34F84">
          <w:rPr>
            <w:noProof/>
            <w:webHidden/>
          </w:rPr>
          <w:fldChar w:fldCharType="separate"/>
        </w:r>
        <w:r w:rsidR="00113070">
          <w:rPr>
            <w:noProof/>
            <w:webHidden/>
          </w:rPr>
          <w:t>19</w:t>
        </w:r>
        <w:r w:rsidR="00F34F84">
          <w:rPr>
            <w:noProof/>
            <w:webHidden/>
          </w:rPr>
          <w:fldChar w:fldCharType="end"/>
        </w:r>
      </w:hyperlink>
    </w:p>
    <w:p w14:paraId="013FA268" w14:textId="77777777" w:rsidR="00FB6EE2" w:rsidRDefault="00C76035" w:rsidP="00C174A0">
      <w:pPr>
        <w:pStyle w:val="TableofFigures"/>
        <w:tabs>
          <w:tab w:val="right" w:leader="dot" w:pos="8494"/>
        </w:tabs>
        <w:ind w:left="1418" w:hanging="1418"/>
        <w:rPr>
          <w:noProof/>
          <w:szCs w:val="22"/>
        </w:rPr>
      </w:pPr>
      <w:hyperlink w:anchor="_Toc328649520" w:history="1">
        <w:r w:rsidR="00FB6EE2" w:rsidRPr="00DC2AB4">
          <w:rPr>
            <w:rStyle w:val="Hyperlink"/>
            <w:noProof/>
          </w:rPr>
          <w:t xml:space="preserve">Figure 2.11: </w:t>
        </w:r>
        <w:r w:rsidR="00FB6EE2">
          <w:rPr>
            <w:rStyle w:val="Hyperlink"/>
            <w:noProof/>
          </w:rPr>
          <w:tab/>
        </w:r>
        <w:r w:rsidR="00FB6EE2" w:rsidRPr="00DC2AB4">
          <w:rPr>
            <w:rStyle w:val="Hyperlink"/>
            <w:noProof/>
          </w:rPr>
          <w:t>Proportion of gross</w:t>
        </w:r>
        <w:r w:rsidR="00FB6EE2">
          <w:rPr>
            <w:rStyle w:val="Hyperlink"/>
            <w:noProof/>
          </w:rPr>
          <w:t xml:space="preserve"> wage contributed by provider by Stream service, </w:t>
        </w:r>
        <w:r w:rsidR="00FB6EE2">
          <w:rPr>
            <w:rStyle w:val="Hyperlink"/>
            <w:noProof/>
          </w:rPr>
          <w:br/>
        </w:r>
        <w:r w:rsidR="00FB6EE2" w:rsidRPr="00DC2AB4">
          <w:rPr>
            <w:rStyle w:val="Hyperlink"/>
            <w:noProof/>
          </w:rPr>
          <w:t>1 October 2009 to 31 October 2011</w:t>
        </w:r>
        <w:r w:rsidR="00FB6EE2">
          <w:rPr>
            <w:noProof/>
            <w:webHidden/>
          </w:rPr>
          <w:tab/>
        </w:r>
        <w:r w:rsidR="00F34F84">
          <w:rPr>
            <w:noProof/>
            <w:webHidden/>
          </w:rPr>
          <w:fldChar w:fldCharType="begin"/>
        </w:r>
        <w:r w:rsidR="00FB6EE2">
          <w:rPr>
            <w:noProof/>
            <w:webHidden/>
          </w:rPr>
          <w:instrText xml:space="preserve"> PAGEREF _Toc328649520 \h </w:instrText>
        </w:r>
        <w:r w:rsidR="00F34F84">
          <w:rPr>
            <w:noProof/>
            <w:webHidden/>
          </w:rPr>
        </w:r>
        <w:r w:rsidR="00F34F84">
          <w:rPr>
            <w:noProof/>
            <w:webHidden/>
          </w:rPr>
          <w:fldChar w:fldCharType="separate"/>
        </w:r>
        <w:r w:rsidR="00113070">
          <w:rPr>
            <w:noProof/>
            <w:webHidden/>
          </w:rPr>
          <w:t>20</w:t>
        </w:r>
        <w:r w:rsidR="00F34F84">
          <w:rPr>
            <w:noProof/>
            <w:webHidden/>
          </w:rPr>
          <w:fldChar w:fldCharType="end"/>
        </w:r>
      </w:hyperlink>
    </w:p>
    <w:p w14:paraId="013FA269" w14:textId="77777777" w:rsidR="00FB6EE2" w:rsidRDefault="00C76035" w:rsidP="00C174A0">
      <w:pPr>
        <w:pStyle w:val="TableofFigures"/>
        <w:tabs>
          <w:tab w:val="right" w:leader="dot" w:pos="8494"/>
        </w:tabs>
        <w:ind w:left="1418" w:hanging="1418"/>
        <w:rPr>
          <w:noProof/>
          <w:szCs w:val="22"/>
        </w:rPr>
      </w:pPr>
      <w:hyperlink w:anchor="_Toc328649521" w:history="1">
        <w:r w:rsidR="00FB6EE2" w:rsidRPr="00DC2AB4">
          <w:rPr>
            <w:rStyle w:val="Hyperlink"/>
            <w:noProof/>
          </w:rPr>
          <w:t xml:space="preserve">Figure 2.12: </w:t>
        </w:r>
        <w:r w:rsidR="00FB6EE2">
          <w:rPr>
            <w:rStyle w:val="Hyperlink"/>
            <w:noProof/>
          </w:rPr>
          <w:tab/>
        </w:r>
        <w:r w:rsidR="00FB6EE2" w:rsidRPr="00DC2AB4">
          <w:rPr>
            <w:rStyle w:val="Hyperlink"/>
            <w:noProof/>
          </w:rPr>
          <w:t>Number of wage subsidies by length of time job seeker had been unemployed</w:t>
        </w:r>
        <w:r w:rsidR="00FB6EE2" w:rsidRPr="00DC2AB4">
          <w:rPr>
            <w:rStyle w:val="Hyperlink"/>
            <w:noProof/>
            <w:vertAlign w:val="superscript"/>
          </w:rPr>
          <w:t xml:space="preserve"> </w:t>
        </w:r>
        <w:r w:rsidR="00FB6EE2">
          <w:rPr>
            <w:rStyle w:val="Hyperlink"/>
            <w:noProof/>
            <w:vertAlign w:val="superscript"/>
          </w:rPr>
          <w:br/>
        </w:r>
        <w:r w:rsidR="00FB6EE2" w:rsidRPr="00DC2AB4">
          <w:rPr>
            <w:rStyle w:val="Hyperlink"/>
            <w:noProof/>
          </w:rPr>
          <w:t>and Stream service, 1 October 2009 to 31 October 2011</w:t>
        </w:r>
        <w:r w:rsidR="00FB6EE2">
          <w:rPr>
            <w:noProof/>
            <w:webHidden/>
          </w:rPr>
          <w:tab/>
        </w:r>
        <w:r w:rsidR="00F34F84">
          <w:rPr>
            <w:noProof/>
            <w:webHidden/>
          </w:rPr>
          <w:fldChar w:fldCharType="begin"/>
        </w:r>
        <w:r w:rsidR="00FB6EE2">
          <w:rPr>
            <w:noProof/>
            <w:webHidden/>
          </w:rPr>
          <w:instrText xml:space="preserve"> PAGEREF _Toc328649521 \h </w:instrText>
        </w:r>
        <w:r w:rsidR="00F34F84">
          <w:rPr>
            <w:noProof/>
            <w:webHidden/>
          </w:rPr>
        </w:r>
        <w:r w:rsidR="00F34F84">
          <w:rPr>
            <w:noProof/>
            <w:webHidden/>
          </w:rPr>
          <w:fldChar w:fldCharType="separate"/>
        </w:r>
        <w:r w:rsidR="00113070">
          <w:rPr>
            <w:noProof/>
            <w:webHidden/>
          </w:rPr>
          <w:t>20</w:t>
        </w:r>
        <w:r w:rsidR="00F34F84">
          <w:rPr>
            <w:noProof/>
            <w:webHidden/>
          </w:rPr>
          <w:fldChar w:fldCharType="end"/>
        </w:r>
      </w:hyperlink>
    </w:p>
    <w:p w14:paraId="013FA26A" w14:textId="77777777" w:rsidR="00FB6EE2" w:rsidRDefault="00C76035" w:rsidP="00C174A0">
      <w:pPr>
        <w:pStyle w:val="TableofFigures"/>
        <w:tabs>
          <w:tab w:val="right" w:leader="dot" w:pos="8494"/>
        </w:tabs>
        <w:ind w:left="1418" w:hanging="1418"/>
        <w:rPr>
          <w:noProof/>
          <w:szCs w:val="22"/>
        </w:rPr>
      </w:pPr>
      <w:hyperlink w:anchor="_Toc328649522" w:history="1">
        <w:r w:rsidR="00FB6EE2" w:rsidRPr="00DC2AB4">
          <w:rPr>
            <w:rStyle w:val="Hyperlink"/>
            <w:noProof/>
          </w:rPr>
          <w:t xml:space="preserve">Figure 2.13: </w:t>
        </w:r>
        <w:r w:rsidR="00FB6EE2">
          <w:rPr>
            <w:rStyle w:val="Hyperlink"/>
            <w:noProof/>
          </w:rPr>
          <w:tab/>
        </w:r>
        <w:r w:rsidR="00FB6EE2" w:rsidRPr="00DC2AB4">
          <w:rPr>
            <w:rStyle w:val="Hyperlink"/>
            <w:noProof/>
          </w:rPr>
          <w:t>Average value of wage subsidies by Stream servi</w:t>
        </w:r>
        <w:r w:rsidR="00FB6EE2">
          <w:rPr>
            <w:rStyle w:val="Hyperlink"/>
            <w:noProof/>
          </w:rPr>
          <w:t>ce(1) and locality of provider,</w:t>
        </w:r>
        <w:r w:rsidR="00FB6EE2">
          <w:rPr>
            <w:rStyle w:val="Hyperlink"/>
            <w:noProof/>
          </w:rPr>
          <w:br/>
        </w:r>
        <w:r w:rsidR="00FB6EE2" w:rsidRPr="00DC2AB4">
          <w:rPr>
            <w:rStyle w:val="Hyperlink"/>
            <w:noProof/>
          </w:rPr>
          <w:t xml:space="preserve"> 1 October 2009 to 31 October 2011</w:t>
        </w:r>
        <w:r w:rsidR="00FB6EE2">
          <w:rPr>
            <w:noProof/>
            <w:webHidden/>
          </w:rPr>
          <w:tab/>
        </w:r>
        <w:r w:rsidR="00F34F84">
          <w:rPr>
            <w:noProof/>
            <w:webHidden/>
          </w:rPr>
          <w:fldChar w:fldCharType="begin"/>
        </w:r>
        <w:r w:rsidR="00FB6EE2">
          <w:rPr>
            <w:noProof/>
            <w:webHidden/>
          </w:rPr>
          <w:instrText xml:space="preserve"> PAGEREF _Toc328649522 \h </w:instrText>
        </w:r>
        <w:r w:rsidR="00F34F84">
          <w:rPr>
            <w:noProof/>
            <w:webHidden/>
          </w:rPr>
        </w:r>
        <w:r w:rsidR="00F34F84">
          <w:rPr>
            <w:noProof/>
            <w:webHidden/>
          </w:rPr>
          <w:fldChar w:fldCharType="separate"/>
        </w:r>
        <w:r w:rsidR="00113070">
          <w:rPr>
            <w:noProof/>
            <w:webHidden/>
          </w:rPr>
          <w:t>22</w:t>
        </w:r>
        <w:r w:rsidR="00F34F84">
          <w:rPr>
            <w:noProof/>
            <w:webHidden/>
          </w:rPr>
          <w:fldChar w:fldCharType="end"/>
        </w:r>
      </w:hyperlink>
    </w:p>
    <w:p w14:paraId="013FA26B" w14:textId="77777777" w:rsidR="00FB6EE2" w:rsidRDefault="00C76035" w:rsidP="00C174A0">
      <w:pPr>
        <w:pStyle w:val="TableofFigures"/>
        <w:tabs>
          <w:tab w:val="right" w:leader="dot" w:pos="8494"/>
        </w:tabs>
        <w:ind w:left="1418" w:hanging="1418"/>
        <w:rPr>
          <w:noProof/>
          <w:szCs w:val="22"/>
        </w:rPr>
      </w:pPr>
      <w:hyperlink w:anchor="_Toc328649523" w:history="1">
        <w:r w:rsidR="00FB6EE2" w:rsidRPr="00DC2AB4">
          <w:rPr>
            <w:rStyle w:val="Hyperlink"/>
            <w:noProof/>
          </w:rPr>
          <w:t xml:space="preserve">Figure 2.14: </w:t>
        </w:r>
        <w:r w:rsidR="00FB6EE2">
          <w:rPr>
            <w:rStyle w:val="Hyperlink"/>
            <w:noProof/>
          </w:rPr>
          <w:tab/>
        </w:r>
        <w:r w:rsidR="00FB6EE2" w:rsidRPr="00DC2AB4">
          <w:rPr>
            <w:rStyle w:val="Hyperlink"/>
            <w:noProof/>
          </w:rPr>
          <w:t>Distribution of days on income support during 12 months from placement</w:t>
        </w:r>
        <w:r w:rsidR="00FB6EE2">
          <w:rPr>
            <w:noProof/>
            <w:webHidden/>
          </w:rPr>
          <w:tab/>
        </w:r>
        <w:r w:rsidR="00F34F84">
          <w:rPr>
            <w:noProof/>
            <w:webHidden/>
          </w:rPr>
          <w:fldChar w:fldCharType="begin"/>
        </w:r>
        <w:r w:rsidR="00FB6EE2">
          <w:rPr>
            <w:noProof/>
            <w:webHidden/>
          </w:rPr>
          <w:instrText xml:space="preserve"> PAGEREF _Toc328649523 \h </w:instrText>
        </w:r>
        <w:r w:rsidR="00F34F84">
          <w:rPr>
            <w:noProof/>
            <w:webHidden/>
          </w:rPr>
        </w:r>
        <w:r w:rsidR="00F34F84">
          <w:rPr>
            <w:noProof/>
            <w:webHidden/>
          </w:rPr>
          <w:fldChar w:fldCharType="separate"/>
        </w:r>
        <w:r w:rsidR="00113070">
          <w:rPr>
            <w:noProof/>
            <w:webHidden/>
          </w:rPr>
          <w:t>27</w:t>
        </w:r>
        <w:r w:rsidR="00F34F84">
          <w:rPr>
            <w:noProof/>
            <w:webHidden/>
          </w:rPr>
          <w:fldChar w:fldCharType="end"/>
        </w:r>
      </w:hyperlink>
    </w:p>
    <w:p w14:paraId="013FA26C" w14:textId="77777777" w:rsidR="00FB6EE2" w:rsidRDefault="00C76035" w:rsidP="00C174A0">
      <w:pPr>
        <w:pStyle w:val="TableofFigures"/>
        <w:tabs>
          <w:tab w:val="right" w:leader="dot" w:pos="8494"/>
        </w:tabs>
        <w:ind w:left="1418" w:hanging="1418"/>
        <w:rPr>
          <w:noProof/>
          <w:szCs w:val="22"/>
        </w:rPr>
      </w:pPr>
      <w:hyperlink w:anchor="_Toc328649524" w:history="1">
        <w:r w:rsidR="00FB6EE2" w:rsidRPr="00DC2AB4">
          <w:rPr>
            <w:rStyle w:val="Hyperlink"/>
            <w:noProof/>
          </w:rPr>
          <w:t xml:space="preserve">Figure 2.15: </w:t>
        </w:r>
        <w:r w:rsidR="00FB6EE2">
          <w:rPr>
            <w:rStyle w:val="Hyperlink"/>
            <w:noProof/>
          </w:rPr>
          <w:tab/>
        </w:r>
        <w:r w:rsidR="00FB6EE2" w:rsidRPr="00DC2AB4">
          <w:rPr>
            <w:rStyle w:val="Hyperlink"/>
            <w:noProof/>
          </w:rPr>
          <w:t>Odds Ratios for factors affecting income support status in 12 months</w:t>
        </w:r>
        <w:r w:rsidR="00FB6EE2">
          <w:rPr>
            <w:noProof/>
            <w:webHidden/>
          </w:rPr>
          <w:tab/>
        </w:r>
        <w:r w:rsidR="00F34F84">
          <w:rPr>
            <w:noProof/>
            <w:webHidden/>
          </w:rPr>
          <w:fldChar w:fldCharType="begin"/>
        </w:r>
        <w:r w:rsidR="00FB6EE2">
          <w:rPr>
            <w:noProof/>
            <w:webHidden/>
          </w:rPr>
          <w:instrText xml:space="preserve"> PAGEREF _Toc328649524 \h </w:instrText>
        </w:r>
        <w:r w:rsidR="00F34F84">
          <w:rPr>
            <w:noProof/>
            <w:webHidden/>
          </w:rPr>
        </w:r>
        <w:r w:rsidR="00F34F84">
          <w:rPr>
            <w:noProof/>
            <w:webHidden/>
          </w:rPr>
          <w:fldChar w:fldCharType="separate"/>
        </w:r>
        <w:r w:rsidR="00113070">
          <w:rPr>
            <w:noProof/>
            <w:webHidden/>
          </w:rPr>
          <w:t>29</w:t>
        </w:r>
        <w:r w:rsidR="00F34F84">
          <w:rPr>
            <w:noProof/>
            <w:webHidden/>
          </w:rPr>
          <w:fldChar w:fldCharType="end"/>
        </w:r>
      </w:hyperlink>
    </w:p>
    <w:p w14:paraId="013FA26D" w14:textId="77777777" w:rsidR="000F0AEF" w:rsidRDefault="00F34F84" w:rsidP="00FB6EE2">
      <w:pPr>
        <w:pStyle w:val="Normalhangingindent"/>
        <w:tabs>
          <w:tab w:val="right" w:pos="8222"/>
        </w:tabs>
        <w:ind w:left="1134" w:hanging="1134"/>
      </w:pPr>
      <w:r>
        <w:fldChar w:fldCharType="end"/>
      </w:r>
    </w:p>
    <w:p w14:paraId="013FA26E" w14:textId="77777777" w:rsidR="001842B5" w:rsidRPr="001842B5" w:rsidRDefault="001842B5" w:rsidP="00FE2356">
      <w:pPr>
        <w:pStyle w:val="Normalhangingindent"/>
        <w:sectPr w:rsidR="001842B5" w:rsidRPr="001842B5" w:rsidSect="008C2BA2">
          <w:pgSz w:w="11906" w:h="16838" w:code="9"/>
          <w:pgMar w:top="1418" w:right="1701" w:bottom="1701" w:left="1701" w:header="709" w:footer="103" w:gutter="0"/>
          <w:pgNumType w:fmt="lowerRoman"/>
          <w:cols w:space="708"/>
          <w:titlePg/>
          <w:docGrid w:linePitch="360"/>
        </w:sectPr>
      </w:pPr>
    </w:p>
    <w:p w14:paraId="013FA26F" w14:textId="77777777" w:rsidR="00144C8F" w:rsidRPr="00126DB4" w:rsidRDefault="00D77485" w:rsidP="0037182D">
      <w:pPr>
        <w:pStyle w:val="Heading1"/>
      </w:pPr>
      <w:bookmarkStart w:id="56" w:name="_Toc315967492"/>
      <w:bookmarkStart w:id="57" w:name="_Toc316025790"/>
      <w:bookmarkStart w:id="58" w:name="_Toc329945398"/>
      <w:bookmarkStart w:id="59" w:name="_Toc330202289"/>
      <w:r>
        <w:t xml:space="preserve">Key </w:t>
      </w:r>
      <w:r w:rsidR="002D2A95" w:rsidRPr="0037182D">
        <w:t>f</w:t>
      </w:r>
      <w:r w:rsidRPr="0037182D">
        <w:t>indings</w:t>
      </w:r>
      <w:bookmarkEnd w:id="56"/>
      <w:bookmarkEnd w:id="57"/>
      <w:bookmarkEnd w:id="58"/>
      <w:bookmarkEnd w:id="59"/>
    </w:p>
    <w:p w14:paraId="013FA270" w14:textId="77777777" w:rsidR="000D0F47" w:rsidRDefault="000D0F47" w:rsidP="00954CD2">
      <w:r>
        <w:t xml:space="preserve">Wage </w:t>
      </w:r>
      <w:r w:rsidRPr="0037182D">
        <w:t xml:space="preserve">subsidies provided through </w:t>
      </w:r>
      <w:r w:rsidR="00AD7B74">
        <w:t>the Employment Pathway Fund (EPF)</w:t>
      </w:r>
      <w:r w:rsidRPr="0037182D">
        <w:t xml:space="preserve"> between </w:t>
      </w:r>
      <w:r w:rsidR="00F75362">
        <w:br/>
      </w:r>
      <w:r w:rsidRPr="0037182D">
        <w:t>1</w:t>
      </w:r>
      <w:r w:rsidR="00F75362">
        <w:t xml:space="preserve"> </w:t>
      </w:r>
      <w:r w:rsidRPr="0037182D">
        <w:t>October</w:t>
      </w:r>
      <w:r w:rsidR="00F75362">
        <w:t xml:space="preserve"> </w:t>
      </w:r>
      <w:r w:rsidRPr="0037182D">
        <w:t>2009 and 31 October 2011</w:t>
      </w:r>
      <w:r w:rsidR="002D5E71" w:rsidRPr="0037182D">
        <w:t xml:space="preserve"> </w:t>
      </w:r>
      <w:r w:rsidR="005715A8" w:rsidRPr="0037182D">
        <w:t>were analysed in t</w:t>
      </w:r>
      <w:r w:rsidRPr="0037182D">
        <w:t>his paper. Key findings are:</w:t>
      </w:r>
    </w:p>
    <w:p w14:paraId="013FA271" w14:textId="77777777" w:rsidR="00CB3109" w:rsidRDefault="00CB3109" w:rsidP="00F75362">
      <w:pPr>
        <w:pStyle w:val="ListBullet"/>
      </w:pPr>
      <w:r>
        <w:t>52,446 wage subsidies were paid for 50,637 job seeke</w:t>
      </w:r>
      <w:r w:rsidR="00F75362">
        <w:t xml:space="preserve">rs with a total value of </w:t>
      </w:r>
      <w:r w:rsidR="00F75362">
        <w:br/>
        <w:t xml:space="preserve">$162.2 </w:t>
      </w:r>
      <w:r>
        <w:t>million, or an average of $3,092 per wage subsidy.</w:t>
      </w:r>
    </w:p>
    <w:p w14:paraId="013FA272" w14:textId="77777777" w:rsidR="00773543" w:rsidRDefault="00773543" w:rsidP="00F75362">
      <w:pPr>
        <w:pStyle w:val="ListBullet"/>
      </w:pPr>
      <w:r>
        <w:t xml:space="preserve">Wage subsidies are becoming an increasingly more common form of assistance, with the number of subsidies </w:t>
      </w:r>
      <w:r>
        <w:rPr>
          <w:rStyle w:val="tableheading"/>
          <w:rFonts w:cs="Times New Roman"/>
          <w:b w:val="0"/>
          <w:bCs w:val="0"/>
          <w:color w:val="auto"/>
          <w:lang w:val="en-AU"/>
        </w:rPr>
        <w:t>commencing each month doubling between April 2010 and October</w:t>
      </w:r>
      <w:r w:rsidR="00F419DA">
        <w:rPr>
          <w:rStyle w:val="tableheading"/>
          <w:rFonts w:cs="Times New Roman"/>
          <w:b w:val="0"/>
          <w:bCs w:val="0"/>
          <w:color w:val="auto"/>
          <w:lang w:val="en-AU"/>
        </w:rPr>
        <w:t> </w:t>
      </w:r>
      <w:r w:rsidR="00DB4322">
        <w:rPr>
          <w:rStyle w:val="tableheading"/>
          <w:rFonts w:cs="Times New Roman"/>
          <w:b w:val="0"/>
          <w:bCs w:val="0"/>
          <w:color w:val="auto"/>
          <w:lang w:val="en-AU"/>
        </w:rPr>
        <w:t>2011 (</w:t>
      </w:r>
      <w:r>
        <w:rPr>
          <w:rStyle w:val="tableheading"/>
          <w:rFonts w:cs="Times New Roman"/>
          <w:b w:val="0"/>
          <w:bCs w:val="0"/>
          <w:color w:val="auto"/>
          <w:lang w:val="en-AU"/>
        </w:rPr>
        <w:t>1,531 to 3,</w:t>
      </w:r>
      <w:r w:rsidRPr="00C15B70">
        <w:t>108</w:t>
      </w:r>
      <w:r>
        <w:t xml:space="preserve"> </w:t>
      </w:r>
      <w:r w:rsidRPr="00C15B70">
        <w:t>commencements</w:t>
      </w:r>
      <w:r>
        <w:rPr>
          <w:rStyle w:val="tableheading"/>
          <w:rFonts w:cs="Times New Roman"/>
          <w:b w:val="0"/>
          <w:bCs w:val="0"/>
          <w:color w:val="auto"/>
          <w:lang w:val="en-AU"/>
        </w:rPr>
        <w:t>). This increase</w:t>
      </w:r>
      <w:r w:rsidR="00861301">
        <w:rPr>
          <w:rStyle w:val="tableheading"/>
          <w:rFonts w:cs="Times New Roman"/>
          <w:b w:val="0"/>
          <w:bCs w:val="0"/>
          <w:color w:val="auto"/>
          <w:lang w:val="en-AU"/>
        </w:rPr>
        <w:t xml:space="preserve"> outstripped</w:t>
      </w:r>
      <w:r>
        <w:rPr>
          <w:rStyle w:val="tableheading"/>
          <w:rFonts w:cs="Times New Roman"/>
          <w:b w:val="0"/>
          <w:bCs w:val="0"/>
          <w:color w:val="auto"/>
          <w:lang w:val="en-AU"/>
        </w:rPr>
        <w:t xml:space="preserve"> the growth in job placements over this period.</w:t>
      </w:r>
    </w:p>
    <w:p w14:paraId="013FA273" w14:textId="77777777" w:rsidR="00EF66BA" w:rsidRDefault="00AD7B74" w:rsidP="00F75362">
      <w:pPr>
        <w:pStyle w:val="ListBullet"/>
      </w:pPr>
      <w:r>
        <w:t>The</w:t>
      </w:r>
      <w:r w:rsidR="00367185">
        <w:t xml:space="preserve"> majority of wage subsidy</w:t>
      </w:r>
      <w:r w:rsidR="00D77485">
        <w:t xml:space="preserve"> placements are going to Stream 2 job seekers in metropolitan and regional areas, however Stream 3 placements account for the largest percent</w:t>
      </w:r>
      <w:r w:rsidR="003F1606">
        <w:t>age of wage subsidy expenditure</w:t>
      </w:r>
      <w:r>
        <w:t>.</w:t>
      </w:r>
    </w:p>
    <w:p w14:paraId="013FA274" w14:textId="77777777" w:rsidR="00D77485" w:rsidRDefault="00AD7B74" w:rsidP="00F75362">
      <w:pPr>
        <w:pStyle w:val="ListBullet"/>
      </w:pPr>
      <w:r>
        <w:t>T</w:t>
      </w:r>
      <w:r w:rsidR="00D77485">
        <w:t xml:space="preserve">he majority of wage subsidies </w:t>
      </w:r>
      <w:r w:rsidR="00B27A2B">
        <w:t xml:space="preserve">are </w:t>
      </w:r>
      <w:r w:rsidR="00D77485">
        <w:t xml:space="preserve">being </w:t>
      </w:r>
      <w:r w:rsidR="00826A61">
        <w:t>provid</w:t>
      </w:r>
      <w:r w:rsidR="00D77485">
        <w:t xml:space="preserve">ed </w:t>
      </w:r>
      <w:r w:rsidR="00B832E0">
        <w:t>for</w:t>
      </w:r>
      <w:r w:rsidR="00D77485">
        <w:t xml:space="preserve"> </w:t>
      </w:r>
      <w:r w:rsidR="000620EB">
        <w:t>job seeker</w:t>
      </w:r>
      <w:r w:rsidR="00D77485">
        <w:t xml:space="preserve">s within the first </w:t>
      </w:r>
      <w:r w:rsidR="000D0F47">
        <w:t xml:space="preserve">six </w:t>
      </w:r>
      <w:r w:rsidR="003F1606">
        <w:t>months of unemployment</w:t>
      </w:r>
      <w:r w:rsidR="00E0057E">
        <w:t xml:space="preserve"> which means they may</w:t>
      </w:r>
      <w:r w:rsidR="00E0057E" w:rsidRPr="00E0057E">
        <w:t xml:space="preserve"> </w:t>
      </w:r>
      <w:r w:rsidR="00D32561">
        <w:t xml:space="preserve">be </w:t>
      </w:r>
      <w:r w:rsidR="00E0057E">
        <w:t>being used to prevent people from becoming very long term unemployed (VLTU) more than assisting those who are already VLTU</w:t>
      </w:r>
      <w:r>
        <w:t>.</w:t>
      </w:r>
    </w:p>
    <w:p w14:paraId="013FA275" w14:textId="77777777" w:rsidR="00FA60F5" w:rsidRDefault="00FA60F5" w:rsidP="00F75362">
      <w:pPr>
        <w:pStyle w:val="ListBullet"/>
      </w:pPr>
      <w:r>
        <w:t>Wage subsidies contributed over 70 per cent of gross wages for approximately 13 per cent of Stream 1 placements, but contributed to the same extent for a much smaller percentage of Stream 2 subsidies (5 per cent). This raises the question as to why providers are paying such a high percentage of gross wages for proportionally more job seekers in Stream 1 in comparison to Stream 2, given the relative levels of job seeker disadvantage.</w:t>
      </w:r>
    </w:p>
    <w:p w14:paraId="013FA276" w14:textId="77777777" w:rsidR="000D0F47" w:rsidRDefault="00AD7B74" w:rsidP="00F75362">
      <w:pPr>
        <w:pStyle w:val="ListBullet"/>
      </w:pPr>
      <w:r>
        <w:t>W</w:t>
      </w:r>
      <w:r w:rsidR="000D0F47">
        <w:t xml:space="preserve">age subsidies under JSA </w:t>
      </w:r>
      <w:r w:rsidR="004E3B28">
        <w:t>Stream</w:t>
      </w:r>
      <w:r w:rsidR="000D0F47">
        <w:t xml:space="preserve"> services are effective in</w:t>
      </w:r>
      <w:r w:rsidR="00EF7A2D">
        <w:t xml:space="preserve"> </w:t>
      </w:r>
      <w:r w:rsidR="000D0F47">
        <w:t>leading to sustained outcomes</w:t>
      </w:r>
      <w:r w:rsidR="00EF7A2D" w:rsidRPr="00EF7A2D">
        <w:t xml:space="preserve"> </w:t>
      </w:r>
      <w:r w:rsidR="00EA25B2">
        <w:t>over a 12 month period</w:t>
      </w:r>
      <w:r w:rsidR="00EF7A2D">
        <w:t xml:space="preserve"> </w:t>
      </w:r>
      <w:r w:rsidR="000D0F47">
        <w:t>as evidenced by:</w:t>
      </w:r>
    </w:p>
    <w:p w14:paraId="013FA277" w14:textId="77777777" w:rsidR="00D91ECA" w:rsidRPr="00A21A4B" w:rsidRDefault="00D91ECA" w:rsidP="00A21A4B">
      <w:pPr>
        <w:pStyle w:val="ListBullet2"/>
      </w:pPr>
      <w:r w:rsidRPr="00A21A4B">
        <w:t>Job seekers who received wage subsidies spent fewer days on income support in the 12 month period following job placement compared to the control group job seekers (34 per cent compared to 52 per cent of the year on income support, respectively).</w:t>
      </w:r>
    </w:p>
    <w:p w14:paraId="013FA278" w14:textId="77777777" w:rsidR="00D91ECA" w:rsidRPr="00A21A4B" w:rsidRDefault="00D91ECA" w:rsidP="00A21A4B">
      <w:pPr>
        <w:pStyle w:val="ListBullet2"/>
      </w:pPr>
      <w:r w:rsidRPr="00A21A4B">
        <w:t>More wage subsidy recipients (63 per cent) were off income support 12 months after their job placement compared to the control group (59 per cent).</w:t>
      </w:r>
    </w:p>
    <w:p w14:paraId="013FA279" w14:textId="77777777" w:rsidR="00D91ECA" w:rsidRDefault="00D91ECA" w:rsidP="00A21A4B">
      <w:pPr>
        <w:pStyle w:val="ListBullet2"/>
      </w:pPr>
      <w:r w:rsidRPr="00A21A4B">
        <w:t>The odds of being off income support 12 months after a job placement were approximately 14 per cent higher for job seekers who received a wage subsidy compared to job seekers who received a job placement without a wage subsidy (after controlling for job seeker characteristics).</w:t>
      </w:r>
    </w:p>
    <w:p w14:paraId="013FA27A" w14:textId="77777777" w:rsidR="00EE74FF" w:rsidRPr="003A3067" w:rsidRDefault="00D91ECA" w:rsidP="00954CD2">
      <w:r>
        <w:t>These results demonstrate that wage subsidies under JSA Stream services are associated with slightly better 12-month off benefit outcomes and reduced reliance on income support.</w:t>
      </w:r>
      <w:r w:rsidRPr="00007C9D">
        <w:t xml:space="preserve"> </w:t>
      </w:r>
    </w:p>
    <w:p w14:paraId="013FA27B" w14:textId="77777777" w:rsidR="003F34CC" w:rsidRPr="003F34CC" w:rsidRDefault="003F34CC" w:rsidP="00954CD2">
      <w:pPr>
        <w:rPr>
          <w:rStyle w:val="tableheading"/>
          <w:b w:val="0"/>
          <w:bCs w:val="0"/>
          <w:color w:val="000000"/>
        </w:rPr>
      </w:pPr>
      <w:bookmarkStart w:id="60" w:name="_Toc315967493"/>
      <w:bookmarkStart w:id="61" w:name="_Toc316025791"/>
      <w:r>
        <w:rPr>
          <w:rStyle w:val="tableheading"/>
          <w:rFonts w:cs="Times New Roman"/>
          <w:b w:val="0"/>
          <w:bCs w:val="0"/>
          <w:color w:val="auto"/>
          <w:lang w:val="en-AU"/>
        </w:rPr>
        <w:t xml:space="preserve">Results of a survey of employers’ views of </w:t>
      </w:r>
      <w:r w:rsidRPr="00B832E0">
        <w:t>wage subsidies</w:t>
      </w:r>
      <w:r>
        <w:rPr>
          <w:rStyle w:val="tableheading"/>
          <w:rFonts w:cs="Times New Roman"/>
          <w:b w:val="0"/>
          <w:bCs w:val="0"/>
          <w:color w:val="auto"/>
          <w:lang w:val="en-AU"/>
        </w:rPr>
        <w:t xml:space="preserve"> showed that:</w:t>
      </w:r>
    </w:p>
    <w:p w14:paraId="013FA27C" w14:textId="77777777" w:rsidR="00C96422" w:rsidRPr="00C96422" w:rsidRDefault="00C96422" w:rsidP="00C96422">
      <w:pPr>
        <w:pStyle w:val="ListBullet"/>
        <w:rPr>
          <w:rStyle w:val="tableheading"/>
          <w:rFonts w:cs="Times New Roman"/>
          <w:b w:val="0"/>
          <w:bCs w:val="0"/>
          <w:color w:val="auto"/>
          <w:lang w:val="en-AU"/>
        </w:rPr>
      </w:pPr>
      <w:r w:rsidRPr="00C96422">
        <w:rPr>
          <w:rStyle w:val="tableheading"/>
          <w:rFonts w:cs="Times New Roman"/>
          <w:b w:val="0"/>
          <w:bCs w:val="0"/>
          <w:color w:val="auto"/>
          <w:lang w:val="en-AU"/>
        </w:rPr>
        <w:t>While 81 per cent of employers reported they originally intended to keep employees indefinitely, in practice only 57 per cent intended to retain the employees at the time of the survey.</w:t>
      </w:r>
    </w:p>
    <w:p w14:paraId="013FA27D" w14:textId="77777777" w:rsidR="00C96422" w:rsidRPr="00C96422" w:rsidRDefault="00C96422" w:rsidP="00C96422">
      <w:pPr>
        <w:pStyle w:val="ListBullet"/>
      </w:pPr>
      <w:r w:rsidRPr="00C96422">
        <w:t>The two most common reasons for JSA wage subsidy placements ending were either the employee decided to leave or problems associated with employee behaviour.</w:t>
      </w:r>
    </w:p>
    <w:p w14:paraId="013FA27E" w14:textId="77777777" w:rsidR="00C96422" w:rsidRPr="00C96422" w:rsidRDefault="00C96422" w:rsidP="00C96422">
      <w:pPr>
        <w:pStyle w:val="ListBullet"/>
        <w:rPr>
          <w:b/>
          <w:bCs/>
          <w:szCs w:val="22"/>
        </w:rPr>
      </w:pPr>
      <w:r w:rsidRPr="00C96422">
        <w:t xml:space="preserve">Most employers who engaged a job seeker using a JSA wage subsidy stated that they would consider a wage subsidy placement again. </w:t>
      </w:r>
    </w:p>
    <w:p w14:paraId="013FA27F" w14:textId="77777777" w:rsidR="00C96422" w:rsidRPr="00C96422" w:rsidRDefault="00C96422" w:rsidP="00C96422">
      <w:pPr>
        <w:pStyle w:val="ListBullet"/>
        <w:rPr>
          <w:rStyle w:val="tableheading"/>
          <w:rFonts w:cs="Times New Roman"/>
          <w:b w:val="0"/>
          <w:bCs w:val="0"/>
          <w:color w:val="auto"/>
          <w:lang w:val="en-AU"/>
        </w:rPr>
      </w:pPr>
      <w:r w:rsidRPr="00C96422">
        <w:rPr>
          <w:rStyle w:val="tableheading"/>
          <w:rFonts w:cs="Times New Roman"/>
          <w:b w:val="0"/>
          <w:bCs w:val="0"/>
          <w:color w:val="auto"/>
          <w:lang w:val="en-AU"/>
        </w:rPr>
        <w:t>Wage subsidies can increase the likelihood of employing job seekers from some disadvantaged groups, but could act as a disincentive for some employers for other disadvantaged groups.</w:t>
      </w:r>
    </w:p>
    <w:p w14:paraId="013FA280" w14:textId="77777777" w:rsidR="00C96422" w:rsidRPr="00C96422" w:rsidRDefault="00C96422" w:rsidP="00C96422">
      <w:pPr>
        <w:pStyle w:val="ListBullet"/>
        <w:rPr>
          <w:rStyle w:val="tableheading"/>
          <w:rFonts w:cs="Times New Roman"/>
          <w:b w:val="0"/>
          <w:bCs w:val="0"/>
          <w:color w:val="auto"/>
          <w:lang w:val="en-AU"/>
        </w:rPr>
      </w:pPr>
      <w:r w:rsidRPr="00C96422">
        <w:rPr>
          <w:rStyle w:val="tableheading"/>
          <w:rFonts w:cs="Times New Roman"/>
          <w:b w:val="0"/>
          <w:bCs w:val="0"/>
          <w:color w:val="auto"/>
          <w:lang w:val="en-AU"/>
        </w:rPr>
        <w:t>Employers reported that:</w:t>
      </w:r>
    </w:p>
    <w:p w14:paraId="013FA281" w14:textId="77777777" w:rsidR="00C96422" w:rsidRPr="00C96422" w:rsidRDefault="00C96422" w:rsidP="00C96422">
      <w:pPr>
        <w:pStyle w:val="ListBullet2"/>
        <w:rPr>
          <w:rStyle w:val="tableheading"/>
          <w:rFonts w:cs="Times New Roman"/>
          <w:b w:val="0"/>
          <w:bCs w:val="0"/>
          <w:color w:val="auto"/>
          <w:lang w:val="en-AU"/>
        </w:rPr>
      </w:pPr>
      <w:r w:rsidRPr="00C96422">
        <w:rPr>
          <w:rStyle w:val="tableheading"/>
          <w:rFonts w:cs="Times New Roman"/>
          <w:b w:val="0"/>
          <w:bCs w:val="0"/>
          <w:color w:val="auto"/>
          <w:lang w:val="en-AU"/>
        </w:rPr>
        <w:t>around two thirds of wage subsidies produced some primary or secondary benefit</w:t>
      </w:r>
    </w:p>
    <w:p w14:paraId="013FA282" w14:textId="77777777" w:rsidR="00C96422" w:rsidRPr="00C96422" w:rsidRDefault="00C96422" w:rsidP="00C96422">
      <w:pPr>
        <w:pStyle w:val="ListBullet2"/>
        <w:rPr>
          <w:rStyle w:val="tableheading"/>
          <w:rFonts w:cs="Times New Roman"/>
          <w:b w:val="0"/>
          <w:bCs w:val="0"/>
          <w:color w:val="auto"/>
          <w:lang w:val="en-AU"/>
        </w:rPr>
      </w:pPr>
      <w:r w:rsidRPr="00C96422">
        <w:rPr>
          <w:rStyle w:val="tableheading"/>
          <w:rFonts w:cs="Times New Roman"/>
          <w:b w:val="0"/>
          <w:bCs w:val="0"/>
          <w:color w:val="auto"/>
          <w:lang w:val="en-AU"/>
        </w:rPr>
        <w:t>approximately one quarter of JSA wage subsidy job seekers got a job they would not have if not for the wage subsidy</w:t>
      </w:r>
    </w:p>
    <w:p w14:paraId="013FA283" w14:textId="77777777" w:rsidR="00C96422" w:rsidRPr="00C96422" w:rsidRDefault="00C96422" w:rsidP="00C96422">
      <w:pPr>
        <w:pStyle w:val="ListBullet2"/>
        <w:rPr>
          <w:rStyle w:val="tableheading"/>
          <w:rFonts w:cs="Times New Roman"/>
          <w:b w:val="0"/>
          <w:bCs w:val="0"/>
          <w:color w:val="auto"/>
          <w:lang w:val="en-AU"/>
        </w:rPr>
      </w:pPr>
      <w:r w:rsidRPr="00C96422">
        <w:rPr>
          <w:rStyle w:val="tableheading"/>
          <w:rFonts w:cs="Times New Roman"/>
          <w:b w:val="0"/>
          <w:bCs w:val="0"/>
          <w:color w:val="auto"/>
          <w:lang w:val="en-AU"/>
        </w:rPr>
        <w:t>around 15 per cent of JSA wage subsidy placements, while provided to job seekers who would have been placed anyway, were used to provide the job seekers with better conditions</w:t>
      </w:r>
    </w:p>
    <w:p w14:paraId="013FA284" w14:textId="77777777" w:rsidR="00C96422" w:rsidRDefault="00C96422" w:rsidP="00C96422">
      <w:pPr>
        <w:pStyle w:val="ListBullet2"/>
        <w:rPr>
          <w:rStyle w:val="tableheading"/>
          <w:rFonts w:cs="Times New Roman"/>
          <w:color w:val="auto"/>
          <w:lang w:val="en-AU"/>
        </w:rPr>
      </w:pPr>
      <w:r w:rsidRPr="00C96422">
        <w:rPr>
          <w:rStyle w:val="tableheading"/>
          <w:rFonts w:cs="Times New Roman"/>
          <w:b w:val="0"/>
          <w:bCs w:val="0"/>
          <w:color w:val="auto"/>
          <w:lang w:val="en-AU"/>
        </w:rPr>
        <w:t>dead weight is more of an issue for Stream 2 than Streams 3 and 4 job seekers, indicating that subsidies need to be well targeted to minimise this increased cost of outcomes that would have been achieved without the subsidy.</w:t>
      </w:r>
    </w:p>
    <w:p w14:paraId="013FA285" w14:textId="77777777" w:rsidR="001E16D4" w:rsidRPr="001E16D4" w:rsidRDefault="006B72F8" w:rsidP="00253ECE">
      <w:pPr>
        <w:pStyle w:val="Heading1"/>
      </w:pPr>
      <w:bookmarkStart w:id="62" w:name="_Toc330202290"/>
      <w:r>
        <w:t>2.</w:t>
      </w:r>
      <w:r w:rsidR="006530A6">
        <w:t>1</w:t>
      </w:r>
      <w:r w:rsidR="00790FF6">
        <w:tab/>
      </w:r>
      <w:r w:rsidR="006530A6" w:rsidRPr="0037182D">
        <w:t>Introduction</w:t>
      </w:r>
      <w:bookmarkEnd w:id="60"/>
      <w:bookmarkEnd w:id="61"/>
      <w:bookmarkEnd w:id="62"/>
    </w:p>
    <w:p w14:paraId="013FA286" w14:textId="77777777" w:rsidR="00B15B39" w:rsidRPr="0037182D" w:rsidRDefault="009B33E9" w:rsidP="00954CD2">
      <w:r>
        <w:t xml:space="preserve">Wage subsidies, a form </w:t>
      </w:r>
      <w:r w:rsidRPr="0037182D">
        <w:t>of a</w:t>
      </w:r>
      <w:r w:rsidR="00A35AC2" w:rsidRPr="0037182D">
        <w:t>ctive labour market assistance</w:t>
      </w:r>
      <w:r w:rsidRPr="0037182D">
        <w:t>,</w:t>
      </w:r>
      <w:r w:rsidR="00A35AC2" w:rsidRPr="0037182D">
        <w:t xml:space="preserve"> have been used i</w:t>
      </w:r>
      <w:r w:rsidR="00343023" w:rsidRPr="0037182D">
        <w:t xml:space="preserve">nternationally </w:t>
      </w:r>
      <w:r w:rsidR="00A35AC2" w:rsidRPr="0037182D">
        <w:t>for some time. These schemes ha</w:t>
      </w:r>
      <w:r w:rsidR="00312EF5" w:rsidRPr="0037182D">
        <w:t>ve</w:t>
      </w:r>
      <w:r w:rsidR="00A35AC2" w:rsidRPr="0037182D">
        <w:t xml:space="preserve"> been used to address social exclusion and </w:t>
      </w:r>
      <w:r w:rsidR="0076436D" w:rsidRPr="0037182D">
        <w:t xml:space="preserve">have </w:t>
      </w:r>
      <w:r w:rsidR="00A35AC2" w:rsidRPr="0037182D">
        <w:t>targeted</w:t>
      </w:r>
      <w:r w:rsidR="0076436D" w:rsidRPr="0037182D">
        <w:t xml:space="preserve"> </w:t>
      </w:r>
      <w:r w:rsidR="00A35AC2" w:rsidRPr="0037182D">
        <w:t xml:space="preserve">groups such as the long term unemployed, those from severely disadvantaged geographical areas and </w:t>
      </w:r>
      <w:r w:rsidR="00312EF5" w:rsidRPr="0037182D">
        <w:t xml:space="preserve">unemployed </w:t>
      </w:r>
      <w:r w:rsidR="00A35AC2" w:rsidRPr="0037182D">
        <w:t xml:space="preserve">youth. Subsidies </w:t>
      </w:r>
      <w:r w:rsidR="00343023" w:rsidRPr="0037182D">
        <w:t xml:space="preserve">have been applied in varying </w:t>
      </w:r>
      <w:r w:rsidR="0076436D" w:rsidRPr="0037182D">
        <w:t>ways</w:t>
      </w:r>
      <w:r w:rsidR="00343023" w:rsidRPr="0037182D">
        <w:t xml:space="preserve"> such as through payments to employers or employees, as income tax credits and through the social security system</w:t>
      </w:r>
      <w:r w:rsidR="004414AF" w:rsidRPr="0037182D">
        <w:t xml:space="preserve"> (</w:t>
      </w:r>
      <w:proofErr w:type="spellStart"/>
      <w:r w:rsidR="004414AF" w:rsidRPr="0037182D">
        <w:t>Robalino</w:t>
      </w:r>
      <w:proofErr w:type="spellEnd"/>
      <w:r w:rsidR="004414AF" w:rsidRPr="0037182D">
        <w:t xml:space="preserve"> and Banerji, 2009)</w:t>
      </w:r>
      <w:r w:rsidR="00A35AC2" w:rsidRPr="0037182D">
        <w:t>; some</w:t>
      </w:r>
      <w:r w:rsidR="00343023" w:rsidRPr="0037182D">
        <w:t xml:space="preserve"> aimed at the unemployed</w:t>
      </w:r>
      <w:r w:rsidR="00A35AC2" w:rsidRPr="0037182D">
        <w:t>,</w:t>
      </w:r>
      <w:r w:rsidR="00343023" w:rsidRPr="0037182D">
        <w:t xml:space="preserve"> others </w:t>
      </w:r>
      <w:r w:rsidR="00312EF5" w:rsidRPr="0037182D">
        <w:t>for</w:t>
      </w:r>
      <w:r w:rsidR="00343023" w:rsidRPr="0037182D">
        <w:t xml:space="preserve"> those already employed. </w:t>
      </w:r>
      <w:r w:rsidR="000B4D04" w:rsidRPr="0037182D">
        <w:t>Previous e</w:t>
      </w:r>
      <w:r w:rsidR="00A6253B" w:rsidRPr="0037182D">
        <w:t>valuatio</w:t>
      </w:r>
      <w:r w:rsidR="00DD45E5" w:rsidRPr="0037182D">
        <w:t xml:space="preserve">ns </w:t>
      </w:r>
      <w:r w:rsidR="00A6253B" w:rsidRPr="0037182D">
        <w:t xml:space="preserve">of </w:t>
      </w:r>
      <w:r w:rsidR="00A35AC2" w:rsidRPr="0037182D">
        <w:t>wage subsidies</w:t>
      </w:r>
      <w:r w:rsidR="00A6253B" w:rsidRPr="0037182D">
        <w:t xml:space="preserve"> have drawn varying conclusions as to the effectiveness of such interventions</w:t>
      </w:r>
      <w:r w:rsidR="00A35AC2" w:rsidRPr="0037182D">
        <w:t>.</w:t>
      </w:r>
      <w:r w:rsidR="000C7A56" w:rsidRPr="0037182D">
        <w:t xml:space="preserve"> </w:t>
      </w:r>
      <w:r w:rsidR="00B15B39" w:rsidRPr="0037182D">
        <w:t xml:space="preserve">Card, </w:t>
      </w:r>
      <w:proofErr w:type="spellStart"/>
      <w:r w:rsidR="00B15B39" w:rsidRPr="0037182D">
        <w:t>Kluve</w:t>
      </w:r>
      <w:proofErr w:type="spellEnd"/>
      <w:r w:rsidR="00B15B39" w:rsidRPr="0037182D">
        <w:t xml:space="preserve"> and Weber (2009) </w:t>
      </w:r>
      <w:r w:rsidR="002D5E71" w:rsidRPr="0037182D">
        <w:t xml:space="preserve">undertook a </w:t>
      </w:r>
      <w:proofErr w:type="gramStart"/>
      <w:r w:rsidR="002D5E71" w:rsidRPr="0037182D">
        <w:t xml:space="preserve">meta </w:t>
      </w:r>
      <w:r w:rsidR="002A081A" w:rsidRPr="0037182D">
        <w:t>analysis</w:t>
      </w:r>
      <w:proofErr w:type="gramEnd"/>
      <w:r w:rsidR="002A081A" w:rsidRPr="0037182D">
        <w:t xml:space="preserve"> of 97 evaluation studies of active labour market programs conducted between 1995 and 2007. They </w:t>
      </w:r>
      <w:r w:rsidR="00B15B39" w:rsidRPr="0037182D">
        <w:t>conclud</w:t>
      </w:r>
      <w:r w:rsidR="002A081A" w:rsidRPr="0037182D">
        <w:t>ed</w:t>
      </w:r>
      <w:r w:rsidR="00B15B39" w:rsidRPr="0037182D">
        <w:t xml:space="preserve"> that:</w:t>
      </w:r>
    </w:p>
    <w:p w14:paraId="013FA287" w14:textId="77777777" w:rsidR="00B15B39" w:rsidRDefault="00B15B39" w:rsidP="00253ECE">
      <w:pPr>
        <w:pStyle w:val="ListBullet"/>
        <w:tabs>
          <w:tab w:val="clear" w:pos="360"/>
          <w:tab w:val="num" w:pos="717"/>
        </w:tabs>
        <w:ind w:left="714"/>
      </w:pPr>
      <w:r>
        <w:t>longer-term evaluations</w:t>
      </w:r>
      <w:r w:rsidR="002A081A">
        <w:t xml:space="preserve"> (after two to three years)</w:t>
      </w:r>
      <w:r>
        <w:t xml:space="preserve"> tend to be more favourable than short-term evaluations,</w:t>
      </w:r>
      <w:r w:rsidR="00E76996">
        <w:t xml:space="preserve"> </w:t>
      </w:r>
      <w:r>
        <w:t xml:space="preserve">many programs that exhibit insignificant or even negative impacts after only a year have significant positive impact </w:t>
      </w:r>
      <w:r w:rsidR="002A081A">
        <w:t>in the longer term</w:t>
      </w:r>
    </w:p>
    <w:p w14:paraId="013FA288" w14:textId="77777777" w:rsidR="0005182B" w:rsidRPr="0005182B" w:rsidRDefault="002A081A" w:rsidP="00253ECE">
      <w:pPr>
        <w:pStyle w:val="ListBullet"/>
        <w:tabs>
          <w:tab w:val="clear" w:pos="360"/>
          <w:tab w:val="num" w:pos="717"/>
        </w:tabs>
        <w:ind w:left="714"/>
      </w:pPr>
      <w:r>
        <w:t xml:space="preserve">the outcome variable </w:t>
      </w:r>
      <w:r w:rsidR="00D74DFF">
        <w:t>chosen</w:t>
      </w:r>
      <w:r>
        <w:t xml:space="preserve"> to </w:t>
      </w:r>
      <w:r w:rsidR="00D74DFF">
        <w:t>determine</w:t>
      </w:r>
      <w:r>
        <w:t xml:space="preserve"> program effectiveness </w:t>
      </w:r>
      <w:r w:rsidR="00D74DFF">
        <w:t>is important, with some variables more likely to show</w:t>
      </w:r>
      <w:r>
        <w:t xml:space="preserve"> </w:t>
      </w:r>
      <w:r w:rsidR="009B33E9">
        <w:t>positive</w:t>
      </w:r>
      <w:r>
        <w:t xml:space="preserve"> short-term impacts</w:t>
      </w:r>
      <w:r w:rsidR="00285746">
        <w:t>.</w:t>
      </w:r>
    </w:p>
    <w:p w14:paraId="013FA289" w14:textId="77777777" w:rsidR="008045AB" w:rsidRDefault="00DE3729" w:rsidP="00954CD2">
      <w:r>
        <w:t>T</w:t>
      </w:r>
      <w:r w:rsidR="00D85BFC">
        <w:t>his paper</w:t>
      </w:r>
      <w:r w:rsidR="0005182B">
        <w:t xml:space="preserve"> uses DEEW</w:t>
      </w:r>
      <w:r w:rsidR="00F37311">
        <w:t xml:space="preserve">R and Centrelink administrative </w:t>
      </w:r>
      <w:r w:rsidR="0005182B">
        <w:t>data to</w:t>
      </w:r>
      <w:r w:rsidR="00D85BFC">
        <w:t xml:space="preserve"> examine </w:t>
      </w:r>
      <w:r w:rsidR="00E33FA5">
        <w:t xml:space="preserve">the </w:t>
      </w:r>
      <w:r w:rsidR="009B33E9">
        <w:t xml:space="preserve">short term </w:t>
      </w:r>
      <w:r w:rsidR="00E33FA5">
        <w:t xml:space="preserve">outcomes achieved by </w:t>
      </w:r>
      <w:r w:rsidR="000620EB">
        <w:t>job seeker</w:t>
      </w:r>
      <w:r w:rsidR="000B4D04">
        <w:t>s who</w:t>
      </w:r>
      <w:r w:rsidR="00D85BFC">
        <w:t xml:space="preserve"> </w:t>
      </w:r>
      <w:r w:rsidR="00E33FA5">
        <w:t>received wage subsidy assistance</w:t>
      </w:r>
      <w:r w:rsidR="00D85BFC" w:rsidRPr="00D85BFC">
        <w:t xml:space="preserve"> </w:t>
      </w:r>
      <w:r w:rsidR="00D85BFC">
        <w:t xml:space="preserve">through JSA </w:t>
      </w:r>
      <w:r w:rsidR="004E3B28">
        <w:t>Stream</w:t>
      </w:r>
      <w:r w:rsidR="00D85BFC">
        <w:t xml:space="preserve"> services</w:t>
      </w:r>
      <w:r w:rsidR="00FF03D2">
        <w:t>.</w:t>
      </w:r>
      <w:r w:rsidR="00D76556">
        <w:rPr>
          <w:rStyle w:val="FootnoteReference"/>
        </w:rPr>
        <w:footnoteReference w:id="1"/>
      </w:r>
      <w:r w:rsidR="00E76996">
        <w:t xml:space="preserve"> </w:t>
      </w:r>
      <w:r w:rsidR="009308DB">
        <w:t xml:space="preserve">Under Job Services Australia (JSA) wage subsidies are used as an incentive to encourage employers to </w:t>
      </w:r>
      <w:r w:rsidR="0005182B">
        <w:t xml:space="preserve">employ </w:t>
      </w:r>
      <w:r w:rsidR="009308DB">
        <w:t xml:space="preserve">disadvantaged job seekers on an ongoing basis. </w:t>
      </w:r>
      <w:r w:rsidR="009B33E9">
        <w:t>T</w:t>
      </w:r>
      <w:r w:rsidR="00596C25">
        <w:t>his evaluation</w:t>
      </w:r>
      <w:r w:rsidR="00E33FA5">
        <w:t xml:space="preserve"> assess</w:t>
      </w:r>
      <w:r w:rsidR="00596C25">
        <w:t>es</w:t>
      </w:r>
      <w:r w:rsidR="00E33FA5">
        <w:t xml:space="preserve"> how effective wage subsidies have been in leading to sustained outcomes for </w:t>
      </w:r>
      <w:r w:rsidR="000620EB">
        <w:t xml:space="preserve">job </w:t>
      </w:r>
      <w:r w:rsidR="00AD7B74">
        <w:t>seekers</w:t>
      </w:r>
      <w:r w:rsidR="009308DB">
        <w:t>.</w:t>
      </w:r>
    </w:p>
    <w:p w14:paraId="013FA28A" w14:textId="77777777" w:rsidR="006530A6" w:rsidRDefault="006B72F8" w:rsidP="002A2B41">
      <w:pPr>
        <w:pStyle w:val="Heading2"/>
      </w:pPr>
      <w:bookmarkStart w:id="63" w:name="_Toc315967494"/>
      <w:bookmarkStart w:id="64" w:name="_Toc316025792"/>
      <w:bookmarkStart w:id="65" w:name="_Toc330202291"/>
      <w:r>
        <w:t>2.</w:t>
      </w:r>
      <w:r w:rsidR="006530A6">
        <w:t>1.1</w:t>
      </w:r>
      <w:r w:rsidR="006530A6">
        <w:tab/>
        <w:t>Scope</w:t>
      </w:r>
      <w:bookmarkEnd w:id="63"/>
      <w:bookmarkEnd w:id="64"/>
      <w:bookmarkEnd w:id="65"/>
    </w:p>
    <w:p w14:paraId="013FA28B" w14:textId="77777777" w:rsidR="006530A6" w:rsidRDefault="006530A6" w:rsidP="00954CD2">
      <w:r>
        <w:t xml:space="preserve">This project evaluates the effectiveness of wage subsidies under Job Services Australia, with particular focus on sustained outcomes for jobseekers. Specifically, it examines the </w:t>
      </w:r>
      <w:r w:rsidR="00FF03D2">
        <w:t xml:space="preserve">off-benefit </w:t>
      </w:r>
      <w:r>
        <w:t>outcomes achieved by job seekers who received wage subsidy assistance</w:t>
      </w:r>
      <w:r w:rsidRPr="00D85BFC">
        <w:t xml:space="preserve"> </w:t>
      </w:r>
      <w:r>
        <w:t>through JSA Stream Services</w:t>
      </w:r>
      <w:r w:rsidRPr="00925D6F">
        <w:t xml:space="preserve"> between 1 October 2009 and </w:t>
      </w:r>
      <w:r w:rsidR="00074169">
        <w:t>31 October</w:t>
      </w:r>
      <w:r w:rsidRPr="00925D6F">
        <w:t xml:space="preserve"> 2011</w:t>
      </w:r>
      <w:r>
        <w:t xml:space="preserve">. </w:t>
      </w:r>
    </w:p>
    <w:p w14:paraId="013FA28C" w14:textId="77777777" w:rsidR="006530A6" w:rsidRDefault="006530A6" w:rsidP="00954CD2">
      <w:r>
        <w:t>Jobseekers who received subsidies through Disability Employment Services (DES) and the Indigenous Employment Program (IEP) were out of scope for this research.</w:t>
      </w:r>
    </w:p>
    <w:p w14:paraId="013FA28D" w14:textId="77777777" w:rsidR="003B695E" w:rsidRDefault="003B695E" w:rsidP="00954CD2">
      <w:pPr>
        <w:rPr>
          <w:rFonts w:cs="TimesNewRoman"/>
        </w:rPr>
      </w:pPr>
      <w:bookmarkStart w:id="66" w:name="_Toc315967495"/>
      <w:bookmarkStart w:id="67" w:name="_Toc316025793"/>
      <w:r>
        <w:t>Wage subsidies are just one of a suite of assistance measures that job seekers can receive under JSA. A subsequent evaluation report is proposed that will consider the effectiveness of these measures, with comparisons made to assistance provided under</w:t>
      </w:r>
      <w:r w:rsidR="003701F9">
        <w:t xml:space="preserve"> JSAs predecessor, Job Network.</w:t>
      </w:r>
    </w:p>
    <w:p w14:paraId="013FA28E" w14:textId="77777777" w:rsidR="00784EB4" w:rsidRDefault="006B72F8" w:rsidP="002A2B41">
      <w:pPr>
        <w:pStyle w:val="Heading2"/>
      </w:pPr>
      <w:bookmarkStart w:id="68" w:name="Section2_1_2"/>
      <w:bookmarkStart w:id="69" w:name="_Toc330202292"/>
      <w:r w:rsidRPr="00C93827">
        <w:t>2.</w:t>
      </w:r>
      <w:r w:rsidR="00784EB4" w:rsidRPr="00C93827">
        <w:t>1.2</w:t>
      </w:r>
      <w:r w:rsidR="00784EB4" w:rsidRPr="00C93827">
        <w:tab/>
        <w:t xml:space="preserve">Data </w:t>
      </w:r>
      <w:bookmarkEnd w:id="66"/>
      <w:bookmarkEnd w:id="67"/>
      <w:r w:rsidR="00C93827">
        <w:t>sources</w:t>
      </w:r>
      <w:bookmarkEnd w:id="68"/>
      <w:bookmarkEnd w:id="69"/>
    </w:p>
    <w:p w14:paraId="013FA28F" w14:textId="77777777" w:rsidR="00C93827" w:rsidRDefault="00C93827" w:rsidP="00954CD2">
      <w:bookmarkStart w:id="70" w:name="_Toc315967496"/>
      <w:bookmarkStart w:id="71" w:name="_Toc316025794"/>
      <w:r w:rsidRPr="008D5D0C">
        <w:t>The main source of administrative data for this analysis was the Employment Services System (ESS) used by JSA providers to enter details about wage subsidies. Additionally employers’ views regarding wage subsidies, canvassed in the Employer Incentives Survey conducted in mid 2011, are also summarised in this report.</w:t>
      </w:r>
    </w:p>
    <w:p w14:paraId="013FA290" w14:textId="77777777" w:rsidR="00C93827" w:rsidRPr="008D5D0C" w:rsidRDefault="00C93827" w:rsidP="00954CD2">
      <w:r>
        <w:t>ESS has been designed to flexibly and efficiently support provider business processes. This approach determines the data that is available for analysis purposes.</w:t>
      </w:r>
      <w:r w:rsidRPr="008D5D0C">
        <w:t xml:space="preserve"> Section 1.1.2 of Chapter</w:t>
      </w:r>
      <w:r w:rsidR="001C0329">
        <w:t> </w:t>
      </w:r>
      <w:r w:rsidRPr="008D5D0C">
        <w:t xml:space="preserve">1 summarises </w:t>
      </w:r>
      <w:r>
        <w:t xml:space="preserve">data availability considerations that determined the level of analysis that could be conducted for this report. </w:t>
      </w:r>
      <w:r w:rsidRPr="008D5D0C">
        <w:t xml:space="preserve">In addition the following </w:t>
      </w:r>
      <w:r>
        <w:t>considerations</w:t>
      </w:r>
      <w:r w:rsidRPr="008D5D0C">
        <w:t xml:space="preserve"> specifically affected the wage subsidy analysis:</w:t>
      </w:r>
    </w:p>
    <w:p w14:paraId="013FA291" w14:textId="77777777" w:rsidR="00C93827" w:rsidRPr="008D5D0C" w:rsidRDefault="00C93827" w:rsidP="003701F9">
      <w:pPr>
        <w:pStyle w:val="ListBullet"/>
      </w:pPr>
      <w:r w:rsidRPr="008D5D0C">
        <w:t xml:space="preserve">It </w:t>
      </w:r>
      <w:r>
        <w:t>is</w:t>
      </w:r>
      <w:r w:rsidRPr="008D5D0C">
        <w:t xml:space="preserve"> not possible to determine the planned duration of each wage subsidy, with neither planned start nor end dates recorded </w:t>
      </w:r>
      <w:r>
        <w:t>consistently</w:t>
      </w:r>
      <w:r w:rsidRPr="008D5D0C">
        <w:t>. As a consequence the start date</w:t>
      </w:r>
      <w:r w:rsidR="003E057C">
        <w:t>s</w:t>
      </w:r>
      <w:r w:rsidRPr="008D5D0C">
        <w:t xml:space="preserve"> for wage subsidies were determined based on available data matched with income support system data.</w:t>
      </w:r>
    </w:p>
    <w:p w14:paraId="013FA292" w14:textId="77777777" w:rsidR="00C93827" w:rsidRPr="008D5D0C" w:rsidRDefault="00C93827" w:rsidP="003701F9">
      <w:pPr>
        <w:pStyle w:val="ListBullet"/>
      </w:pPr>
      <w:r w:rsidRPr="008D5D0C">
        <w:t xml:space="preserve">It </w:t>
      </w:r>
      <w:r>
        <w:t>is</w:t>
      </w:r>
      <w:r w:rsidRPr="008D5D0C">
        <w:t xml:space="preserve"> not possible to establish whether each planned subsidy period was completed, cut short or extended.</w:t>
      </w:r>
    </w:p>
    <w:p w14:paraId="013FA293" w14:textId="77777777" w:rsidR="00C93827" w:rsidRDefault="00C93827" w:rsidP="003701F9">
      <w:pPr>
        <w:pStyle w:val="ListBullet"/>
      </w:pPr>
      <w:r w:rsidRPr="008D5D0C">
        <w:t xml:space="preserve">Several data entry fields in the ESS system are not mandatory. As a consequence, information </w:t>
      </w:r>
      <w:r>
        <w:t>is</w:t>
      </w:r>
      <w:r w:rsidRPr="008D5D0C">
        <w:t xml:space="preserve"> not</w:t>
      </w:r>
      <w:r>
        <w:t xml:space="preserve"> </w:t>
      </w:r>
      <w:r w:rsidRPr="008D5D0C">
        <w:t xml:space="preserve">captured for all variables of interest to this </w:t>
      </w:r>
      <w:r>
        <w:t>evaluation</w:t>
      </w:r>
      <w:r w:rsidRPr="008D5D0C">
        <w:t>.</w:t>
      </w:r>
    </w:p>
    <w:p w14:paraId="013FA294" w14:textId="77777777" w:rsidR="00C93827" w:rsidRPr="008D5D0C" w:rsidRDefault="00C93827" w:rsidP="003701F9">
      <w:pPr>
        <w:pStyle w:val="ListBullet"/>
      </w:pPr>
      <w:r>
        <w:t>There are instances where consistency between related data items is not enforced</w:t>
      </w:r>
      <w:r w:rsidRPr="008D5D0C">
        <w:t>, for example, gross weekly wage and provider contribution towards gross weekly wage.</w:t>
      </w:r>
    </w:p>
    <w:p w14:paraId="013FA295" w14:textId="77777777" w:rsidR="00C93827" w:rsidRPr="008D5D0C" w:rsidRDefault="00C93827" w:rsidP="003701F9">
      <w:pPr>
        <w:pStyle w:val="ListBullet"/>
      </w:pPr>
      <w:r w:rsidRPr="008D5D0C">
        <w:t xml:space="preserve">Identifying individual wage subsidy placements </w:t>
      </w:r>
      <w:r>
        <w:t>is</w:t>
      </w:r>
      <w:r w:rsidRPr="008D5D0C">
        <w:t xml:space="preserve"> problematic due </w:t>
      </w:r>
      <w:r>
        <w:t>to</w:t>
      </w:r>
      <w:r w:rsidRPr="008D5D0C">
        <w:t xml:space="preserve"> flexible EPF arrangements in regards to wage subsidies.</w:t>
      </w:r>
      <w:r w:rsidR="00E76996">
        <w:t xml:space="preserve"> </w:t>
      </w:r>
      <w:r w:rsidRPr="008D5D0C">
        <w:t xml:space="preserve">For the purposes of this evaluation project a wage subsidy placement was defined as the period of time for which the same employer was receiving subsidy payments for the same job seeker, where the job seeker did not receive an additional job placement during this time period. In regards to the DEEWR administrative data, this meant collapsing multiple subsidy entries for a job seeker into a single subsidy placement with a particular employer. This process was achieved by examining the (non-mandatory) employer ABN, a 10 character employer key and lastly by inspection. Only EPF transactions which could be attributed to individual job seekers and had approved or pending claim status were included in this analysis. </w:t>
      </w:r>
    </w:p>
    <w:p w14:paraId="013FA296" w14:textId="77777777" w:rsidR="00C93827" w:rsidRPr="008D5D0C" w:rsidRDefault="00C93827" w:rsidP="003701F9">
      <w:pPr>
        <w:pStyle w:val="ListBullet"/>
      </w:pPr>
      <w:r w:rsidRPr="008D5D0C">
        <w:t xml:space="preserve">It </w:t>
      </w:r>
      <w:r>
        <w:t>is</w:t>
      </w:r>
      <w:r w:rsidRPr="008D5D0C">
        <w:t xml:space="preserve"> not possible to accurately link the wage subsidy placements to job placement information.</w:t>
      </w:r>
    </w:p>
    <w:p w14:paraId="013FA297" w14:textId="77777777" w:rsidR="00011B12" w:rsidRDefault="006B72F8" w:rsidP="00011B12">
      <w:pPr>
        <w:pStyle w:val="Heading1"/>
      </w:pPr>
      <w:bookmarkStart w:id="72" w:name="_Toc330202293"/>
      <w:r>
        <w:t>2.</w:t>
      </w:r>
      <w:r w:rsidR="006530A6">
        <w:t>2</w:t>
      </w:r>
      <w:r w:rsidR="00790FF6">
        <w:tab/>
      </w:r>
      <w:r w:rsidR="00011B12">
        <w:t xml:space="preserve">Wage </w:t>
      </w:r>
      <w:r w:rsidR="002D2A95">
        <w:t>s</w:t>
      </w:r>
      <w:r w:rsidR="00011B12">
        <w:t xml:space="preserve">ubsidies </w:t>
      </w:r>
      <w:r w:rsidR="002D2A95">
        <w:t>u</w:t>
      </w:r>
      <w:r w:rsidR="00011B12">
        <w:t>nder JSA</w:t>
      </w:r>
      <w:bookmarkEnd w:id="70"/>
      <w:bookmarkEnd w:id="71"/>
      <w:bookmarkEnd w:id="72"/>
      <w:r w:rsidR="00011B12">
        <w:t xml:space="preserve"> </w:t>
      </w:r>
    </w:p>
    <w:p w14:paraId="013FA298" w14:textId="77777777" w:rsidR="00134D3C" w:rsidRDefault="00134D3C" w:rsidP="00954CD2">
      <w:r>
        <w:t>This section provides a description of wage subsidies provided through</w:t>
      </w:r>
      <w:r w:rsidR="00B4532A">
        <w:t xml:space="preserve"> </w:t>
      </w:r>
      <w:r w:rsidR="006D7811">
        <w:t>Employment Pathway Fund (</w:t>
      </w:r>
      <w:r>
        <w:t>EPF</w:t>
      </w:r>
      <w:r w:rsidR="006D7811">
        <w:t>)</w:t>
      </w:r>
      <w:r>
        <w:t xml:space="preserve"> funding </w:t>
      </w:r>
      <w:r w:rsidR="006652C9">
        <w:t>for</w:t>
      </w:r>
      <w:r>
        <w:t xml:space="preserve"> JSA </w:t>
      </w:r>
      <w:r w:rsidR="004E3B28">
        <w:t>Stream</w:t>
      </w:r>
      <w:r>
        <w:t xml:space="preserve"> </w:t>
      </w:r>
      <w:r w:rsidR="00D66E83">
        <w:t>S</w:t>
      </w:r>
      <w:r>
        <w:t>ervices between 1 October 2009 and 31 October 2011</w:t>
      </w:r>
      <w:r w:rsidR="00F92AA4">
        <w:t>, along with employers views about wage subsidies obtained from a survey</w:t>
      </w:r>
      <w:r w:rsidR="00B4532A">
        <w:rPr>
          <w:rStyle w:val="FootnoteReference"/>
        </w:rPr>
        <w:footnoteReference w:id="2"/>
      </w:r>
      <w:r w:rsidR="00F92AA4">
        <w:t xml:space="preserve"> conducted in mid</w:t>
      </w:r>
      <w:r w:rsidR="00F92AA4">
        <w:noBreakHyphen/>
        <w:t>2011.</w:t>
      </w:r>
      <w:r w:rsidR="00B4532A" w:rsidRPr="00B4532A">
        <w:t xml:space="preserve"> </w:t>
      </w:r>
    </w:p>
    <w:p w14:paraId="013FA299" w14:textId="77777777" w:rsidR="00F65236" w:rsidRDefault="006B72F8" w:rsidP="002A2B41">
      <w:pPr>
        <w:pStyle w:val="Heading2"/>
      </w:pPr>
      <w:bookmarkStart w:id="73" w:name="_Toc330202294"/>
      <w:r>
        <w:t>2.</w:t>
      </w:r>
      <w:r w:rsidR="00F65236">
        <w:t xml:space="preserve">2.1 </w:t>
      </w:r>
      <w:r w:rsidR="005F6CC8">
        <w:tab/>
      </w:r>
      <w:r w:rsidR="00F65236">
        <w:t xml:space="preserve">Wage </w:t>
      </w:r>
      <w:r w:rsidR="000C7D43">
        <w:t>s</w:t>
      </w:r>
      <w:r w:rsidR="00F65236">
        <w:t xml:space="preserve">ubsidies </w:t>
      </w:r>
      <w:r w:rsidR="00255F37">
        <w:t>in Job Services Australia</w:t>
      </w:r>
      <w:bookmarkEnd w:id="73"/>
    </w:p>
    <w:p w14:paraId="013FA29A" w14:textId="77777777" w:rsidR="00F65236" w:rsidRDefault="00F65236" w:rsidP="00954CD2">
      <w:r>
        <w:t xml:space="preserve">Under Job Services Australia (JSA) wage subsidies are used as an incentive to encourage employers to employ disadvantaged job seekers on an ongoing basis. JSA providers can use </w:t>
      </w:r>
      <w:r w:rsidR="00255F37">
        <w:t xml:space="preserve">the Employment Pathway Fund (EPF) to pay </w:t>
      </w:r>
      <w:r>
        <w:t>wage subsidies to</w:t>
      </w:r>
      <w:r w:rsidRPr="00D60821">
        <w:t xml:space="preserve"> facilitate employment of eligible job seeker</w:t>
      </w:r>
      <w:r>
        <w:t>s</w:t>
      </w:r>
      <w:r w:rsidRPr="00D60821">
        <w:t xml:space="preserve"> when </w:t>
      </w:r>
      <w:r>
        <w:t>the provider</w:t>
      </w:r>
      <w:r w:rsidRPr="00D60821">
        <w:t xml:space="preserve"> identifies an employment opportunity with an employer or an employer offers to take on </w:t>
      </w:r>
      <w:r>
        <w:t xml:space="preserve">a </w:t>
      </w:r>
      <w:r w:rsidRPr="00D60821">
        <w:t xml:space="preserve">new employee. </w:t>
      </w:r>
    </w:p>
    <w:p w14:paraId="013FA29B" w14:textId="77777777" w:rsidR="008756FB" w:rsidRPr="004630FC" w:rsidRDefault="008756FB" w:rsidP="00954CD2">
      <w:r w:rsidRPr="004630FC">
        <w:rPr>
          <w:rStyle w:val="tableheading"/>
          <w:rFonts w:cs="Times New Roman"/>
          <w:b w:val="0"/>
          <w:bCs w:val="0"/>
          <w:color w:val="auto"/>
          <w:lang w:val="en-AU"/>
        </w:rPr>
        <w:t>Work experience placements and paid work trials where an employer has an ongoing vacancy and wants to ascertain the suitability of a job seeker for the position can be funded through EPF as short-term wage subsidies. Such work trials</w:t>
      </w:r>
      <w:r w:rsidR="00BC2188">
        <w:rPr>
          <w:rStyle w:val="tableheading"/>
          <w:rFonts w:cs="Times New Roman"/>
          <w:b w:val="0"/>
          <w:bCs w:val="0"/>
          <w:color w:val="auto"/>
          <w:lang w:val="en-AU"/>
        </w:rPr>
        <w:t xml:space="preserve"> can be paid for up to two week</w:t>
      </w:r>
      <w:r w:rsidR="00D67FCA">
        <w:rPr>
          <w:rStyle w:val="tableheading"/>
          <w:rFonts w:cs="Times New Roman"/>
          <w:b w:val="0"/>
          <w:bCs w:val="0"/>
          <w:color w:val="auto"/>
          <w:lang w:val="en-AU"/>
        </w:rPr>
        <w:t>s</w:t>
      </w:r>
      <w:r w:rsidRPr="004630FC">
        <w:rPr>
          <w:rStyle w:val="tableheading"/>
          <w:rFonts w:cs="Times New Roman"/>
          <w:b w:val="0"/>
          <w:bCs w:val="0"/>
          <w:color w:val="auto"/>
          <w:lang w:val="en-AU"/>
        </w:rPr>
        <w:t>.</w:t>
      </w:r>
      <w:r w:rsidRPr="004630FC">
        <w:t xml:space="preserve"> </w:t>
      </w:r>
      <w:r w:rsidR="00AD7B74">
        <w:t>Wage subsidies for o</w:t>
      </w:r>
      <w:r w:rsidRPr="004630FC">
        <w:t xml:space="preserve">ther short term or seasonal positions that would not lead to sustainable employment are not </w:t>
      </w:r>
      <w:r>
        <w:t>intended to be funded under the EPF</w:t>
      </w:r>
      <w:r w:rsidRPr="004630FC">
        <w:t xml:space="preserve">. </w:t>
      </w:r>
    </w:p>
    <w:p w14:paraId="013FA29C" w14:textId="77777777" w:rsidR="008B482F" w:rsidRDefault="00F65236" w:rsidP="00954CD2">
      <w:r>
        <w:t xml:space="preserve">Wage subsidies can be used for any </w:t>
      </w:r>
      <w:r w:rsidR="00E65D23">
        <w:t xml:space="preserve">eligible </w:t>
      </w:r>
      <w:r>
        <w:t>job seeker on the provider’s caseload at the provider’s discretion; however t</w:t>
      </w:r>
      <w:r w:rsidRPr="00D60821">
        <w:t xml:space="preserve">he level of a wage subsidy should be commensurate with the level of the job seeker's disadvantage and may be expected to increase for job seekers in higher Stream </w:t>
      </w:r>
      <w:r w:rsidRPr="007178A1">
        <w:t xml:space="preserve">services. </w:t>
      </w:r>
      <w:r w:rsidRPr="00F65236">
        <w:t xml:space="preserve">Wage subsidies are paid to the employer by the provider in accordance with a </w:t>
      </w:r>
      <w:r>
        <w:t>w</w:t>
      </w:r>
      <w:r w:rsidRPr="00F65236">
        <w:t xml:space="preserve">age </w:t>
      </w:r>
      <w:r>
        <w:t>s</w:t>
      </w:r>
      <w:r w:rsidRPr="00F65236">
        <w:t xml:space="preserve">ubsidy </w:t>
      </w:r>
      <w:r>
        <w:t>a</w:t>
      </w:r>
      <w:r w:rsidRPr="00F65236">
        <w:t>greement negotiated between the parties, and are reimbursed to the provider through the EPF. The length of the wage subsid</w:t>
      </w:r>
      <w:r w:rsidR="000C6106">
        <w:t>y, the amount that will be paid</w:t>
      </w:r>
      <w:r w:rsidRPr="00F65236">
        <w:t xml:space="preserve"> and the payment schedule are</w:t>
      </w:r>
      <w:r w:rsidRPr="007A1A97">
        <w:t xml:space="preserve"> </w:t>
      </w:r>
      <w:r w:rsidRPr="00F65236">
        <w:t xml:space="preserve">negotiated between the provider and the employer. </w:t>
      </w:r>
      <w:r w:rsidR="000C6106">
        <w:t>Wage subsidies</w:t>
      </w:r>
      <w:r w:rsidR="00395947">
        <w:t xml:space="preserve"> cannot exceed 100 per cent of a job seeker’s gross wage</w:t>
      </w:r>
      <w:r w:rsidR="00FF03D2">
        <w:t>.</w:t>
      </w:r>
      <w:r w:rsidR="00395947">
        <w:rPr>
          <w:rStyle w:val="FootnoteReference"/>
        </w:rPr>
        <w:footnoteReference w:id="3"/>
      </w:r>
      <w:r w:rsidR="00395947">
        <w:t xml:space="preserve"> </w:t>
      </w:r>
    </w:p>
    <w:p w14:paraId="013FA29D" w14:textId="77777777" w:rsidR="008B482F" w:rsidRDefault="008B482F" w:rsidP="00954CD2">
      <w:r w:rsidRPr="007178A1">
        <w:t xml:space="preserve">A wage subsidy gives an employer the capacity to provide a job seeker with the opportunity to </w:t>
      </w:r>
      <w:r w:rsidRPr="008B482F">
        <w:t xml:space="preserve">commence in a position which </w:t>
      </w:r>
      <w:r w:rsidR="00E65D23">
        <w:t>will</w:t>
      </w:r>
      <w:r w:rsidRPr="008B482F">
        <w:t xml:space="preserve"> be sustainable </w:t>
      </w:r>
      <w:r w:rsidR="00E65D23">
        <w:t>after the subsidy has ceased</w:t>
      </w:r>
      <w:r w:rsidRPr="008B482F">
        <w:t>. To demonstrate their commitment to ongoing employment, the employer is expected to make a contribution to the cost of the job seeker’s wage</w:t>
      </w:r>
      <w:r>
        <w:t xml:space="preserve"> and the</w:t>
      </w:r>
      <w:r w:rsidRPr="008B482F">
        <w:t xml:space="preserve"> payment schedule may incorporate a tapering off of the subsidy over the duration, by agreement.</w:t>
      </w:r>
    </w:p>
    <w:p w14:paraId="013FA29E" w14:textId="77777777" w:rsidR="007A50CD" w:rsidRDefault="006B72F8" w:rsidP="002A2B41">
      <w:pPr>
        <w:pStyle w:val="Heading2"/>
      </w:pPr>
      <w:bookmarkStart w:id="74" w:name="_Toc315967500"/>
      <w:bookmarkStart w:id="75" w:name="_Toc316025798"/>
      <w:bookmarkStart w:id="76" w:name="Section2_2_2"/>
      <w:bookmarkStart w:id="77" w:name="_Toc330202295"/>
      <w:bookmarkStart w:id="78" w:name="_Toc315967497"/>
      <w:bookmarkStart w:id="79" w:name="_Toc316025795"/>
      <w:r>
        <w:t>2.</w:t>
      </w:r>
      <w:r w:rsidR="007A50CD">
        <w:t>2.</w:t>
      </w:r>
      <w:r w:rsidR="005F6CC8">
        <w:t>2</w:t>
      </w:r>
      <w:r w:rsidR="007A50CD">
        <w:tab/>
        <w:t>Number of wage subsidies</w:t>
      </w:r>
      <w:bookmarkEnd w:id="74"/>
      <w:bookmarkEnd w:id="75"/>
      <w:bookmarkEnd w:id="76"/>
      <w:bookmarkEnd w:id="77"/>
    </w:p>
    <w:p w14:paraId="013FA29F" w14:textId="77777777" w:rsidR="00262CEA" w:rsidRDefault="007A50CD" w:rsidP="00954CD2">
      <w:r>
        <w:t>During the analysis period, 1 October 2009 to 31 October 2011, 52,446 wage subsidies were paid for 50,637 job seekers</w:t>
      </w:r>
      <w:r w:rsidR="00255F37">
        <w:t xml:space="preserve"> through the EPF</w:t>
      </w:r>
      <w:r>
        <w:t>. The value of these subsidies amounted to $162.2</w:t>
      </w:r>
      <w:r w:rsidR="00435334">
        <w:t> </w:t>
      </w:r>
      <w:r>
        <w:t>million, or an average of $3,092 per wage subsidy</w:t>
      </w:r>
      <w:r w:rsidRPr="00CB3109">
        <w:t xml:space="preserve">. </w:t>
      </w:r>
    </w:p>
    <w:p w14:paraId="013FA2A0" w14:textId="77777777" w:rsidR="006B7EE9" w:rsidRDefault="006B7EE9" w:rsidP="00954CD2"/>
    <w:p w14:paraId="013FA2A1" w14:textId="77777777" w:rsidR="007A50CD" w:rsidRDefault="00262CEA" w:rsidP="00954CD2">
      <w:r>
        <w:t>T</w:t>
      </w:r>
      <w:r w:rsidR="007A50CD">
        <w:t xml:space="preserve">he split of wage subsidies between Streams varied across locality type. </w:t>
      </w:r>
      <w:r w:rsidR="00773543">
        <w:t>In r</w:t>
      </w:r>
      <w:r w:rsidR="007A50CD">
        <w:t>emote area</w:t>
      </w:r>
      <w:r w:rsidR="00773543">
        <w:t>s</w:t>
      </w:r>
      <w:r w:rsidR="007A50CD">
        <w:t xml:space="preserve"> providers allocated wage subsidies to a larger proportion of job seekers in Streams 3 and 4 (73 per cent) compared to regional and metropolitan areas (55 per cent and 56 per cent respectively)</w:t>
      </w:r>
      <w:r w:rsidR="00773543">
        <w:t xml:space="preserve">. In </w:t>
      </w:r>
      <w:r w:rsidR="007A50CD">
        <w:t xml:space="preserve">regional </w:t>
      </w:r>
      <w:r w:rsidR="00773543">
        <w:t xml:space="preserve">areas </w:t>
      </w:r>
      <w:r w:rsidR="007A50CD">
        <w:t>providers allocated a greater proportion to Stream 3 over Stream 4 (34 per cent and 21 per cent respectively)</w:t>
      </w:r>
      <w:r w:rsidR="00773543">
        <w:t xml:space="preserve"> compared to </w:t>
      </w:r>
      <w:r w:rsidR="007A50CD">
        <w:t xml:space="preserve">metropolitan </w:t>
      </w:r>
      <w:r w:rsidR="00773543">
        <w:t>areas</w:t>
      </w:r>
      <w:r w:rsidR="007A50CD">
        <w:t xml:space="preserve"> (30 per cent and 26 per cent respectively)</w:t>
      </w:r>
      <w:r w:rsidR="000C6106">
        <w:t xml:space="preserve">, reflecting differences in caseload </w:t>
      </w:r>
      <w:r w:rsidR="00617FBA">
        <w:t>mix between the locality types.</w:t>
      </w:r>
    </w:p>
    <w:p w14:paraId="013FA2A2" w14:textId="77777777" w:rsidR="007A50CD" w:rsidRDefault="007A50CD" w:rsidP="007A50CD">
      <w:pPr>
        <w:pStyle w:val="TableCaption"/>
        <w:rPr>
          <w:rStyle w:val="tableheading"/>
          <w:rFonts w:cs="Times New Roman"/>
          <w:b/>
          <w:bCs w:val="0"/>
          <w:color w:val="auto"/>
          <w:lang w:val="en-AU"/>
        </w:rPr>
      </w:pPr>
      <w:bookmarkStart w:id="80" w:name="_Toc330204454"/>
      <w:r w:rsidRPr="00640BFA">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 xml:space="preserve">1: </w:t>
      </w:r>
      <w:r w:rsidRPr="00640BFA">
        <w:rPr>
          <w:rStyle w:val="tableheading"/>
          <w:rFonts w:cs="Times New Roman"/>
          <w:b/>
          <w:bCs w:val="0"/>
          <w:color w:val="auto"/>
          <w:lang w:val="en-AU"/>
        </w:rPr>
        <w:t xml:space="preserve">Number </w:t>
      </w:r>
      <w:r w:rsidR="00C045B5">
        <w:rPr>
          <w:rStyle w:val="tableheading"/>
          <w:rFonts w:cs="Times New Roman"/>
          <w:b/>
          <w:bCs w:val="0"/>
          <w:color w:val="auto"/>
          <w:lang w:val="en-AU"/>
        </w:rPr>
        <w:t xml:space="preserve">and percentage </w:t>
      </w:r>
      <w:r w:rsidRPr="00640BFA">
        <w:rPr>
          <w:rStyle w:val="tableheading"/>
          <w:rFonts w:cs="Times New Roman"/>
          <w:b/>
          <w:bCs w:val="0"/>
          <w:color w:val="auto"/>
          <w:lang w:val="en-AU"/>
        </w:rPr>
        <w:t xml:space="preserve">of wage subsidies by locality and Stream service, </w:t>
      </w:r>
      <w:r w:rsidR="0034765F">
        <w:rPr>
          <w:rStyle w:val="tableheading"/>
          <w:rFonts w:cs="Times New Roman"/>
          <w:b/>
          <w:bCs w:val="0"/>
          <w:color w:val="auto"/>
          <w:lang w:val="en-AU"/>
        </w:rPr>
        <w:br/>
      </w:r>
      <w:r w:rsidRPr="00640BFA">
        <w:rPr>
          <w:rStyle w:val="tableheading"/>
          <w:rFonts w:cs="Times New Roman"/>
          <w:b/>
          <w:bCs w:val="0"/>
          <w:color w:val="auto"/>
          <w:lang w:val="en-AU"/>
        </w:rPr>
        <w:t xml:space="preserve">1 October 2009 </w:t>
      </w:r>
      <w:r w:rsidR="00A516EF">
        <w:rPr>
          <w:rStyle w:val="tableheading"/>
          <w:rFonts w:cs="Times New Roman"/>
          <w:b/>
          <w:bCs w:val="0"/>
          <w:color w:val="auto"/>
          <w:lang w:val="en-AU"/>
        </w:rPr>
        <w:t>to</w:t>
      </w:r>
      <w:r w:rsidRPr="00640BFA">
        <w:rPr>
          <w:rStyle w:val="tableheading"/>
          <w:rFonts w:cs="Times New Roman"/>
          <w:b/>
          <w:bCs w:val="0"/>
          <w:color w:val="auto"/>
          <w:lang w:val="en-AU"/>
        </w:rPr>
        <w:t xml:space="preserve"> 31 October 2011</w:t>
      </w:r>
      <w:bookmarkEnd w:id="80"/>
      <w:r w:rsidR="00C045B5">
        <w:rPr>
          <w:rStyle w:val="tableheading"/>
          <w:rFonts w:cs="Times New Roman"/>
          <w:b/>
          <w:bCs w:val="0"/>
          <w:color w:val="auto"/>
          <w:lang w:val="en-AU"/>
        </w:rPr>
        <w:t xml:space="preserve"> </w:t>
      </w:r>
    </w:p>
    <w:p w14:paraId="013FA2A3" w14:textId="77777777" w:rsidR="00F32015" w:rsidRPr="00F32015" w:rsidRDefault="00F32015" w:rsidP="007A50CD">
      <w:pPr>
        <w:pStyle w:val="TableCaption"/>
        <w:rPr>
          <w:rStyle w:val="tableheading"/>
          <w:rFonts w:cs="Times New Roman"/>
          <w:b/>
          <w:bCs w:val="0"/>
          <w:color w:val="auto"/>
          <w:sz w:val="20"/>
          <w:szCs w:val="20"/>
          <w:lang w:val="en-AU"/>
        </w:rPr>
      </w:pPr>
      <w:bookmarkStart w:id="81" w:name="_Toc328648189"/>
      <w:bookmarkStart w:id="82" w:name="_Toc329945454"/>
      <w:bookmarkStart w:id="83" w:name="_Toc330197895"/>
      <w:bookmarkStart w:id="84" w:name="_Toc330198323"/>
      <w:bookmarkStart w:id="85" w:name="_Toc330198547"/>
      <w:bookmarkStart w:id="86" w:name="_Toc330202402"/>
      <w:bookmarkStart w:id="87" w:name="_Toc330204311"/>
      <w:bookmarkStart w:id="88" w:name="_Toc330204455"/>
      <w:r w:rsidRPr="00F32015">
        <w:rPr>
          <w:sz w:val="20"/>
          <w:szCs w:val="20"/>
          <w:lang w:val="en-GB"/>
        </w:rPr>
        <w:t>Number</w:t>
      </w:r>
      <w:bookmarkEnd w:id="81"/>
      <w:bookmarkEnd w:id="82"/>
      <w:bookmarkEnd w:id="83"/>
      <w:bookmarkEnd w:id="84"/>
      <w:bookmarkEnd w:id="85"/>
      <w:bookmarkEnd w:id="86"/>
      <w:bookmarkEnd w:id="87"/>
      <w:bookmarkEnd w:id="88"/>
    </w:p>
    <w:tbl>
      <w:tblPr>
        <w:tblW w:w="8439" w:type="dxa"/>
        <w:tblBorders>
          <w:top w:val="single" w:sz="12" w:space="0" w:color="000000"/>
          <w:bottom w:val="single" w:sz="12" w:space="0" w:color="000000"/>
        </w:tblBorders>
        <w:tblLayout w:type="fixed"/>
        <w:tblLook w:val="04A0" w:firstRow="1" w:lastRow="0" w:firstColumn="1" w:lastColumn="0" w:noHBand="0" w:noVBand="1"/>
      </w:tblPr>
      <w:tblGrid>
        <w:gridCol w:w="1809"/>
        <w:gridCol w:w="1105"/>
        <w:gridCol w:w="1105"/>
        <w:gridCol w:w="1105"/>
        <w:gridCol w:w="1105"/>
        <w:gridCol w:w="1105"/>
        <w:gridCol w:w="1105"/>
      </w:tblGrid>
      <w:tr w:rsidR="007A50CD" w:rsidRPr="00EF718F" w14:paraId="013FA2AB" w14:textId="77777777" w:rsidTr="00F32015">
        <w:trPr>
          <w:cantSplit/>
          <w:trHeight w:val="288"/>
          <w:tblHeader/>
        </w:trPr>
        <w:tc>
          <w:tcPr>
            <w:tcW w:w="1809" w:type="dxa"/>
            <w:tcBorders>
              <w:top w:val="single" w:sz="6" w:space="0" w:color="000000"/>
              <w:bottom w:val="single" w:sz="6" w:space="0" w:color="000000"/>
              <w:right w:val="nil"/>
            </w:tcBorders>
            <w:shd w:val="clear" w:color="auto" w:fill="auto"/>
            <w:hideMark/>
          </w:tcPr>
          <w:p w14:paraId="013FA2A4" w14:textId="77777777" w:rsidR="007A50CD" w:rsidRPr="00EF718F" w:rsidRDefault="007A50CD" w:rsidP="008E6B95">
            <w:pPr>
              <w:pStyle w:val="TableandFigureheading10pt"/>
              <w:jc w:val="left"/>
              <w:rPr>
                <w:rStyle w:val="tableheading"/>
                <w:b/>
                <w:bCs/>
                <w:color w:val="auto"/>
                <w:sz w:val="20"/>
              </w:rPr>
            </w:pPr>
            <w:r w:rsidRPr="00EF718F">
              <w:rPr>
                <w:rStyle w:val="tableheading"/>
                <w:b/>
                <w:bCs/>
                <w:color w:val="auto"/>
                <w:sz w:val="20"/>
              </w:rPr>
              <w:t>Locality</w:t>
            </w:r>
          </w:p>
        </w:tc>
        <w:tc>
          <w:tcPr>
            <w:tcW w:w="1105" w:type="dxa"/>
            <w:tcBorders>
              <w:top w:val="single" w:sz="6" w:space="0" w:color="000000"/>
              <w:left w:val="nil"/>
              <w:bottom w:val="single" w:sz="6" w:space="0" w:color="000000"/>
              <w:right w:val="nil"/>
            </w:tcBorders>
            <w:shd w:val="clear" w:color="auto" w:fill="auto"/>
            <w:hideMark/>
          </w:tcPr>
          <w:p w14:paraId="013FA2A5"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Stream 1</w:t>
            </w:r>
          </w:p>
        </w:tc>
        <w:tc>
          <w:tcPr>
            <w:tcW w:w="1105" w:type="dxa"/>
            <w:tcBorders>
              <w:top w:val="single" w:sz="6" w:space="0" w:color="000000"/>
              <w:left w:val="nil"/>
              <w:bottom w:val="single" w:sz="6" w:space="0" w:color="000000"/>
              <w:right w:val="nil"/>
            </w:tcBorders>
            <w:shd w:val="clear" w:color="auto" w:fill="auto"/>
            <w:hideMark/>
          </w:tcPr>
          <w:p w14:paraId="013FA2A6"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Stream 2</w:t>
            </w:r>
          </w:p>
        </w:tc>
        <w:tc>
          <w:tcPr>
            <w:tcW w:w="1105" w:type="dxa"/>
            <w:tcBorders>
              <w:top w:val="single" w:sz="6" w:space="0" w:color="000000"/>
              <w:left w:val="nil"/>
              <w:bottom w:val="single" w:sz="6" w:space="0" w:color="000000"/>
              <w:right w:val="nil"/>
            </w:tcBorders>
            <w:shd w:val="clear" w:color="auto" w:fill="auto"/>
            <w:hideMark/>
          </w:tcPr>
          <w:p w14:paraId="013FA2A7"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Stream 3</w:t>
            </w:r>
          </w:p>
        </w:tc>
        <w:tc>
          <w:tcPr>
            <w:tcW w:w="1105" w:type="dxa"/>
            <w:tcBorders>
              <w:top w:val="single" w:sz="6" w:space="0" w:color="000000"/>
              <w:left w:val="nil"/>
              <w:bottom w:val="single" w:sz="6" w:space="0" w:color="000000"/>
              <w:right w:val="nil"/>
            </w:tcBorders>
            <w:shd w:val="clear" w:color="auto" w:fill="auto"/>
            <w:hideMark/>
          </w:tcPr>
          <w:p w14:paraId="013FA2A8"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Stream 4</w:t>
            </w:r>
          </w:p>
        </w:tc>
        <w:tc>
          <w:tcPr>
            <w:tcW w:w="1105" w:type="dxa"/>
            <w:tcBorders>
              <w:top w:val="single" w:sz="6" w:space="0" w:color="000000"/>
              <w:left w:val="nil"/>
              <w:bottom w:val="single" w:sz="6" w:space="0" w:color="000000"/>
              <w:right w:val="nil"/>
            </w:tcBorders>
            <w:shd w:val="clear" w:color="auto" w:fill="auto"/>
            <w:hideMark/>
          </w:tcPr>
          <w:p w14:paraId="013FA2A9"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Other</w:t>
            </w:r>
            <w:r w:rsidR="00F32015" w:rsidRPr="00EF718F">
              <w:rPr>
                <w:rStyle w:val="tableheading"/>
                <w:b/>
                <w:bCs/>
                <w:color w:val="auto"/>
                <w:sz w:val="20"/>
              </w:rPr>
              <w:t>(</w:t>
            </w:r>
            <w:hyperlink r:id="rId21" w:anchor="Table2_1note1" w:history="1">
              <w:r w:rsidRPr="00EF718F">
                <w:rPr>
                  <w:rStyle w:val="tableheading"/>
                  <w:b/>
                  <w:bCs/>
                  <w:color w:val="auto"/>
                  <w:sz w:val="20"/>
                </w:rPr>
                <w:t>1</w:t>
              </w:r>
            </w:hyperlink>
            <w:r w:rsidR="00F32015" w:rsidRPr="00EF718F">
              <w:rPr>
                <w:rStyle w:val="tableheading"/>
                <w:b/>
                <w:bCs/>
                <w:color w:val="auto"/>
                <w:sz w:val="20"/>
              </w:rPr>
              <w:t>)</w:t>
            </w:r>
          </w:p>
        </w:tc>
        <w:tc>
          <w:tcPr>
            <w:tcW w:w="1105" w:type="dxa"/>
            <w:tcBorders>
              <w:top w:val="single" w:sz="6" w:space="0" w:color="000000"/>
              <w:left w:val="nil"/>
              <w:bottom w:val="single" w:sz="6" w:space="0" w:color="000000"/>
            </w:tcBorders>
            <w:shd w:val="clear" w:color="auto" w:fill="auto"/>
            <w:hideMark/>
          </w:tcPr>
          <w:p w14:paraId="013FA2AA" w14:textId="77777777" w:rsidR="007A50CD" w:rsidRPr="00EF718F" w:rsidRDefault="007A50CD" w:rsidP="008E6B95">
            <w:pPr>
              <w:pStyle w:val="TableandFigureheading10pt"/>
              <w:rPr>
                <w:rStyle w:val="tableheading"/>
                <w:b/>
                <w:bCs/>
                <w:color w:val="auto"/>
                <w:sz w:val="20"/>
              </w:rPr>
            </w:pPr>
            <w:r w:rsidRPr="00EF718F">
              <w:rPr>
                <w:rStyle w:val="tableheading"/>
                <w:b/>
                <w:bCs/>
                <w:color w:val="auto"/>
                <w:sz w:val="20"/>
              </w:rPr>
              <w:t>Total</w:t>
            </w:r>
          </w:p>
        </w:tc>
      </w:tr>
      <w:tr w:rsidR="007A50CD" w:rsidRPr="00332605" w14:paraId="013FA2B3" w14:textId="77777777" w:rsidTr="00F32015">
        <w:trPr>
          <w:cantSplit/>
          <w:trHeight w:val="288"/>
        </w:trPr>
        <w:tc>
          <w:tcPr>
            <w:tcW w:w="1809" w:type="dxa"/>
            <w:tcBorders>
              <w:top w:val="nil"/>
              <w:bottom w:val="nil"/>
              <w:right w:val="nil"/>
            </w:tcBorders>
            <w:shd w:val="clear" w:color="auto" w:fill="auto"/>
            <w:hideMark/>
          </w:tcPr>
          <w:p w14:paraId="013FA2AC" w14:textId="77777777" w:rsidR="007A50CD" w:rsidRPr="00134D3C" w:rsidRDefault="007A50CD" w:rsidP="00FB14B6">
            <w:pPr>
              <w:pStyle w:val="Tablefirstcolumn"/>
            </w:pPr>
            <w:r w:rsidRPr="00134D3C">
              <w:t>Metropolitan</w:t>
            </w:r>
          </w:p>
        </w:tc>
        <w:tc>
          <w:tcPr>
            <w:tcW w:w="1105" w:type="dxa"/>
            <w:tcBorders>
              <w:top w:val="nil"/>
              <w:left w:val="nil"/>
              <w:bottom w:val="nil"/>
              <w:right w:val="nil"/>
            </w:tcBorders>
            <w:shd w:val="clear" w:color="auto" w:fill="auto"/>
            <w:noWrap/>
            <w:hideMark/>
          </w:tcPr>
          <w:p w14:paraId="013FA2AD" w14:textId="77777777" w:rsidR="007A50CD" w:rsidRPr="00134D3C" w:rsidRDefault="007A50CD" w:rsidP="00834DE1">
            <w:pPr>
              <w:pStyle w:val="Tablebodytext"/>
            </w:pPr>
            <w:r w:rsidRPr="00134D3C">
              <w:t>294</w:t>
            </w:r>
          </w:p>
        </w:tc>
        <w:tc>
          <w:tcPr>
            <w:tcW w:w="1105" w:type="dxa"/>
            <w:tcBorders>
              <w:top w:val="nil"/>
              <w:left w:val="nil"/>
              <w:bottom w:val="nil"/>
              <w:right w:val="nil"/>
            </w:tcBorders>
            <w:shd w:val="clear" w:color="auto" w:fill="auto"/>
            <w:noWrap/>
            <w:hideMark/>
          </w:tcPr>
          <w:p w14:paraId="013FA2AE" w14:textId="77777777" w:rsidR="007A50CD" w:rsidRPr="00134D3C" w:rsidRDefault="007A50CD" w:rsidP="00834DE1">
            <w:pPr>
              <w:pStyle w:val="Tablebodytext"/>
            </w:pPr>
            <w:r w:rsidRPr="00134D3C">
              <w:t>11,794</w:t>
            </w:r>
          </w:p>
        </w:tc>
        <w:tc>
          <w:tcPr>
            <w:tcW w:w="1105" w:type="dxa"/>
            <w:tcBorders>
              <w:top w:val="nil"/>
              <w:left w:val="nil"/>
              <w:bottom w:val="nil"/>
              <w:right w:val="nil"/>
            </w:tcBorders>
            <w:shd w:val="clear" w:color="auto" w:fill="auto"/>
            <w:noWrap/>
            <w:hideMark/>
          </w:tcPr>
          <w:p w14:paraId="013FA2AF" w14:textId="77777777" w:rsidR="007A50CD" w:rsidRPr="00134D3C" w:rsidRDefault="007A50CD" w:rsidP="00834DE1">
            <w:pPr>
              <w:pStyle w:val="Tablebodytext"/>
            </w:pPr>
            <w:r w:rsidRPr="00134D3C">
              <w:t>8,296</w:t>
            </w:r>
          </w:p>
        </w:tc>
        <w:tc>
          <w:tcPr>
            <w:tcW w:w="1105" w:type="dxa"/>
            <w:tcBorders>
              <w:top w:val="nil"/>
              <w:left w:val="nil"/>
              <w:bottom w:val="nil"/>
              <w:right w:val="nil"/>
            </w:tcBorders>
            <w:shd w:val="clear" w:color="auto" w:fill="auto"/>
            <w:noWrap/>
            <w:hideMark/>
          </w:tcPr>
          <w:p w14:paraId="013FA2B0" w14:textId="77777777" w:rsidR="007A50CD" w:rsidRPr="00134D3C" w:rsidRDefault="007A50CD" w:rsidP="00834DE1">
            <w:pPr>
              <w:pStyle w:val="Tablebodytext"/>
            </w:pPr>
            <w:r w:rsidRPr="00134D3C">
              <w:t>7,269</w:t>
            </w:r>
          </w:p>
        </w:tc>
        <w:tc>
          <w:tcPr>
            <w:tcW w:w="1105" w:type="dxa"/>
            <w:tcBorders>
              <w:top w:val="nil"/>
              <w:left w:val="nil"/>
              <w:bottom w:val="nil"/>
              <w:right w:val="nil"/>
            </w:tcBorders>
            <w:shd w:val="clear" w:color="auto" w:fill="auto"/>
            <w:noWrap/>
            <w:hideMark/>
          </w:tcPr>
          <w:p w14:paraId="013FA2B1" w14:textId="77777777" w:rsidR="007A50CD" w:rsidRPr="00134D3C" w:rsidRDefault="007A50CD" w:rsidP="00834DE1">
            <w:pPr>
              <w:pStyle w:val="Tablebodytext"/>
            </w:pPr>
            <w:r w:rsidRPr="00134D3C">
              <w:t>117</w:t>
            </w:r>
          </w:p>
        </w:tc>
        <w:tc>
          <w:tcPr>
            <w:tcW w:w="1105" w:type="dxa"/>
            <w:tcBorders>
              <w:top w:val="nil"/>
              <w:left w:val="nil"/>
              <w:bottom w:val="nil"/>
            </w:tcBorders>
            <w:shd w:val="clear" w:color="auto" w:fill="auto"/>
            <w:noWrap/>
            <w:hideMark/>
          </w:tcPr>
          <w:p w14:paraId="013FA2B2" w14:textId="77777777" w:rsidR="007A50CD" w:rsidRPr="00134D3C" w:rsidRDefault="007A50CD" w:rsidP="00834DE1">
            <w:pPr>
              <w:pStyle w:val="Tablebodytext"/>
            </w:pPr>
            <w:r w:rsidRPr="00134D3C">
              <w:t>27,770</w:t>
            </w:r>
          </w:p>
        </w:tc>
      </w:tr>
      <w:tr w:rsidR="007A50CD" w:rsidRPr="00332605" w14:paraId="013FA2BB" w14:textId="77777777" w:rsidTr="00F32015">
        <w:trPr>
          <w:cantSplit/>
          <w:trHeight w:val="288"/>
        </w:trPr>
        <w:tc>
          <w:tcPr>
            <w:tcW w:w="1809" w:type="dxa"/>
            <w:tcBorders>
              <w:top w:val="nil"/>
              <w:bottom w:val="nil"/>
              <w:right w:val="nil"/>
            </w:tcBorders>
            <w:shd w:val="clear" w:color="auto" w:fill="auto"/>
            <w:hideMark/>
          </w:tcPr>
          <w:p w14:paraId="013FA2B4" w14:textId="77777777" w:rsidR="007A50CD" w:rsidRPr="00134D3C" w:rsidRDefault="007A50CD" w:rsidP="00FB14B6">
            <w:pPr>
              <w:pStyle w:val="Tablefirstcolumn"/>
            </w:pPr>
            <w:r w:rsidRPr="00134D3C">
              <w:t>Regional</w:t>
            </w:r>
          </w:p>
        </w:tc>
        <w:tc>
          <w:tcPr>
            <w:tcW w:w="1105" w:type="dxa"/>
            <w:tcBorders>
              <w:top w:val="nil"/>
              <w:left w:val="nil"/>
              <w:bottom w:val="nil"/>
              <w:right w:val="nil"/>
            </w:tcBorders>
            <w:shd w:val="clear" w:color="auto" w:fill="auto"/>
            <w:noWrap/>
            <w:hideMark/>
          </w:tcPr>
          <w:p w14:paraId="013FA2B5" w14:textId="77777777" w:rsidR="007A50CD" w:rsidRPr="00134D3C" w:rsidRDefault="007A50CD" w:rsidP="00834DE1">
            <w:pPr>
              <w:pStyle w:val="Tablebodytext"/>
            </w:pPr>
            <w:r w:rsidRPr="00134D3C">
              <w:t>160</w:t>
            </w:r>
          </w:p>
        </w:tc>
        <w:tc>
          <w:tcPr>
            <w:tcW w:w="1105" w:type="dxa"/>
            <w:tcBorders>
              <w:top w:val="nil"/>
              <w:left w:val="nil"/>
              <w:bottom w:val="nil"/>
              <w:right w:val="nil"/>
            </w:tcBorders>
            <w:shd w:val="clear" w:color="auto" w:fill="auto"/>
            <w:noWrap/>
            <w:hideMark/>
          </w:tcPr>
          <w:p w14:paraId="013FA2B6" w14:textId="77777777" w:rsidR="007A50CD" w:rsidRPr="00134D3C" w:rsidRDefault="007A50CD" w:rsidP="00834DE1">
            <w:pPr>
              <w:pStyle w:val="Tablebodytext"/>
            </w:pPr>
            <w:r w:rsidRPr="00134D3C">
              <w:t>10,124</w:t>
            </w:r>
          </w:p>
        </w:tc>
        <w:tc>
          <w:tcPr>
            <w:tcW w:w="1105" w:type="dxa"/>
            <w:tcBorders>
              <w:top w:val="nil"/>
              <w:left w:val="nil"/>
              <w:bottom w:val="nil"/>
              <w:right w:val="nil"/>
            </w:tcBorders>
            <w:shd w:val="clear" w:color="auto" w:fill="auto"/>
            <w:noWrap/>
            <w:hideMark/>
          </w:tcPr>
          <w:p w14:paraId="013FA2B7" w14:textId="77777777" w:rsidR="007A50CD" w:rsidRPr="00134D3C" w:rsidRDefault="007A50CD" w:rsidP="00834DE1">
            <w:pPr>
              <w:pStyle w:val="Tablebodytext"/>
            </w:pPr>
            <w:r w:rsidRPr="00134D3C">
              <w:t>8,031</w:t>
            </w:r>
          </w:p>
        </w:tc>
        <w:tc>
          <w:tcPr>
            <w:tcW w:w="1105" w:type="dxa"/>
            <w:tcBorders>
              <w:top w:val="nil"/>
              <w:left w:val="nil"/>
              <w:bottom w:val="nil"/>
              <w:right w:val="nil"/>
            </w:tcBorders>
            <w:shd w:val="clear" w:color="auto" w:fill="auto"/>
            <w:noWrap/>
            <w:hideMark/>
          </w:tcPr>
          <w:p w14:paraId="013FA2B8" w14:textId="77777777" w:rsidR="007A50CD" w:rsidRPr="00134D3C" w:rsidRDefault="007A50CD" w:rsidP="00834DE1">
            <w:pPr>
              <w:pStyle w:val="Tablebodytext"/>
            </w:pPr>
            <w:r w:rsidRPr="00134D3C">
              <w:t>4,872</w:t>
            </w:r>
          </w:p>
        </w:tc>
        <w:tc>
          <w:tcPr>
            <w:tcW w:w="1105" w:type="dxa"/>
            <w:tcBorders>
              <w:top w:val="nil"/>
              <w:left w:val="nil"/>
              <w:bottom w:val="nil"/>
              <w:right w:val="nil"/>
            </w:tcBorders>
            <w:shd w:val="clear" w:color="auto" w:fill="auto"/>
            <w:noWrap/>
            <w:hideMark/>
          </w:tcPr>
          <w:p w14:paraId="013FA2B9" w14:textId="77777777" w:rsidR="007A50CD" w:rsidRPr="00134D3C" w:rsidRDefault="007A50CD" w:rsidP="00834DE1">
            <w:pPr>
              <w:pStyle w:val="Tablebodytext"/>
            </w:pPr>
            <w:r w:rsidRPr="00134D3C">
              <w:t>59</w:t>
            </w:r>
          </w:p>
        </w:tc>
        <w:tc>
          <w:tcPr>
            <w:tcW w:w="1105" w:type="dxa"/>
            <w:tcBorders>
              <w:top w:val="nil"/>
              <w:left w:val="nil"/>
              <w:bottom w:val="nil"/>
            </w:tcBorders>
            <w:shd w:val="clear" w:color="auto" w:fill="auto"/>
            <w:noWrap/>
            <w:hideMark/>
          </w:tcPr>
          <w:p w14:paraId="013FA2BA" w14:textId="77777777" w:rsidR="007A50CD" w:rsidRPr="00134D3C" w:rsidRDefault="007A50CD" w:rsidP="00834DE1">
            <w:pPr>
              <w:pStyle w:val="Tablebodytext"/>
            </w:pPr>
            <w:r w:rsidRPr="00134D3C">
              <w:t>23,246</w:t>
            </w:r>
          </w:p>
        </w:tc>
      </w:tr>
      <w:tr w:rsidR="007A50CD" w:rsidRPr="00332605" w14:paraId="013FA2C3" w14:textId="77777777" w:rsidTr="00F32015">
        <w:trPr>
          <w:cantSplit/>
          <w:trHeight w:val="288"/>
        </w:trPr>
        <w:tc>
          <w:tcPr>
            <w:tcW w:w="1809" w:type="dxa"/>
            <w:tcBorders>
              <w:top w:val="nil"/>
              <w:bottom w:val="nil"/>
              <w:right w:val="nil"/>
            </w:tcBorders>
            <w:shd w:val="clear" w:color="auto" w:fill="auto"/>
            <w:hideMark/>
          </w:tcPr>
          <w:p w14:paraId="013FA2BC" w14:textId="77777777" w:rsidR="007A50CD" w:rsidRPr="00134D3C" w:rsidRDefault="007A50CD" w:rsidP="00FB14B6">
            <w:pPr>
              <w:pStyle w:val="Tablefirstcolumn"/>
            </w:pPr>
            <w:r w:rsidRPr="00134D3C">
              <w:t>Remote</w:t>
            </w:r>
          </w:p>
        </w:tc>
        <w:tc>
          <w:tcPr>
            <w:tcW w:w="1105" w:type="dxa"/>
            <w:tcBorders>
              <w:top w:val="nil"/>
              <w:left w:val="nil"/>
              <w:bottom w:val="nil"/>
              <w:right w:val="nil"/>
            </w:tcBorders>
            <w:shd w:val="clear" w:color="auto" w:fill="auto"/>
            <w:noWrap/>
            <w:hideMark/>
          </w:tcPr>
          <w:p w14:paraId="013FA2BD" w14:textId="77777777" w:rsidR="007A50CD" w:rsidRPr="00134D3C" w:rsidRDefault="007A50CD" w:rsidP="00834DE1">
            <w:pPr>
              <w:pStyle w:val="Tablebodytext"/>
            </w:pPr>
            <w:r w:rsidRPr="00134D3C">
              <w:t>2</w:t>
            </w:r>
          </w:p>
        </w:tc>
        <w:tc>
          <w:tcPr>
            <w:tcW w:w="1105" w:type="dxa"/>
            <w:tcBorders>
              <w:top w:val="nil"/>
              <w:left w:val="nil"/>
              <w:bottom w:val="nil"/>
              <w:right w:val="nil"/>
            </w:tcBorders>
            <w:shd w:val="clear" w:color="auto" w:fill="auto"/>
            <w:noWrap/>
            <w:hideMark/>
          </w:tcPr>
          <w:p w14:paraId="013FA2BE" w14:textId="77777777" w:rsidR="007A50CD" w:rsidRPr="00134D3C" w:rsidRDefault="007A50CD" w:rsidP="00834DE1">
            <w:pPr>
              <w:pStyle w:val="Tablebodytext"/>
            </w:pPr>
            <w:r w:rsidRPr="00134D3C">
              <w:t>382</w:t>
            </w:r>
          </w:p>
        </w:tc>
        <w:tc>
          <w:tcPr>
            <w:tcW w:w="1105" w:type="dxa"/>
            <w:tcBorders>
              <w:top w:val="nil"/>
              <w:left w:val="nil"/>
              <w:bottom w:val="nil"/>
              <w:right w:val="nil"/>
            </w:tcBorders>
            <w:shd w:val="clear" w:color="auto" w:fill="auto"/>
            <w:noWrap/>
            <w:hideMark/>
          </w:tcPr>
          <w:p w14:paraId="013FA2BF" w14:textId="77777777" w:rsidR="007A50CD" w:rsidRPr="00134D3C" w:rsidRDefault="007A50CD" w:rsidP="00834DE1">
            <w:pPr>
              <w:pStyle w:val="Tablebodytext"/>
            </w:pPr>
            <w:r w:rsidRPr="00134D3C">
              <w:t>805</w:t>
            </w:r>
          </w:p>
        </w:tc>
        <w:tc>
          <w:tcPr>
            <w:tcW w:w="1105" w:type="dxa"/>
            <w:tcBorders>
              <w:top w:val="nil"/>
              <w:left w:val="nil"/>
              <w:bottom w:val="nil"/>
              <w:right w:val="nil"/>
            </w:tcBorders>
            <w:shd w:val="clear" w:color="auto" w:fill="auto"/>
            <w:noWrap/>
            <w:hideMark/>
          </w:tcPr>
          <w:p w14:paraId="013FA2C0" w14:textId="77777777" w:rsidR="007A50CD" w:rsidRPr="00134D3C" w:rsidRDefault="007A50CD" w:rsidP="00834DE1">
            <w:pPr>
              <w:pStyle w:val="Tablebodytext"/>
            </w:pPr>
            <w:r w:rsidRPr="00134D3C">
              <w:t>241</w:t>
            </w:r>
          </w:p>
        </w:tc>
        <w:tc>
          <w:tcPr>
            <w:tcW w:w="1105" w:type="dxa"/>
            <w:tcBorders>
              <w:top w:val="nil"/>
              <w:left w:val="nil"/>
              <w:bottom w:val="nil"/>
              <w:right w:val="nil"/>
            </w:tcBorders>
            <w:shd w:val="clear" w:color="auto" w:fill="auto"/>
            <w:noWrap/>
            <w:hideMark/>
          </w:tcPr>
          <w:p w14:paraId="013FA2C1" w14:textId="77777777" w:rsidR="007A50CD" w:rsidRPr="00134D3C" w:rsidRDefault="00E97EAD" w:rsidP="00834DE1">
            <w:pPr>
              <w:pStyle w:val="Tablebodytext"/>
            </w:pPr>
            <w:r w:rsidRPr="00F32015">
              <w:t>-</w:t>
            </w:r>
          </w:p>
        </w:tc>
        <w:tc>
          <w:tcPr>
            <w:tcW w:w="1105" w:type="dxa"/>
            <w:tcBorders>
              <w:top w:val="nil"/>
              <w:left w:val="nil"/>
              <w:bottom w:val="nil"/>
            </w:tcBorders>
            <w:shd w:val="clear" w:color="auto" w:fill="auto"/>
            <w:noWrap/>
            <w:hideMark/>
          </w:tcPr>
          <w:p w14:paraId="013FA2C2" w14:textId="77777777" w:rsidR="007A50CD" w:rsidRPr="00134D3C" w:rsidRDefault="007A50CD" w:rsidP="00834DE1">
            <w:pPr>
              <w:pStyle w:val="Tablebodytext"/>
            </w:pPr>
            <w:r w:rsidRPr="00134D3C">
              <w:t>1,430</w:t>
            </w:r>
          </w:p>
        </w:tc>
      </w:tr>
      <w:tr w:rsidR="007A50CD" w:rsidRPr="00332605" w14:paraId="013FA2CB" w14:textId="77777777" w:rsidTr="00F32015">
        <w:trPr>
          <w:cantSplit/>
          <w:trHeight w:val="288"/>
        </w:trPr>
        <w:tc>
          <w:tcPr>
            <w:tcW w:w="1809" w:type="dxa"/>
            <w:tcBorders>
              <w:top w:val="nil"/>
              <w:bottom w:val="single" w:sz="4" w:space="0" w:color="auto"/>
              <w:right w:val="nil"/>
            </w:tcBorders>
            <w:shd w:val="clear" w:color="auto" w:fill="auto"/>
            <w:hideMark/>
          </w:tcPr>
          <w:p w14:paraId="013FA2C4" w14:textId="77777777" w:rsidR="007A50CD" w:rsidRPr="00134D3C" w:rsidRDefault="007A50CD" w:rsidP="00FB14B6">
            <w:pPr>
              <w:pStyle w:val="Tablefirstcolumn"/>
            </w:pPr>
            <w:r w:rsidRPr="00134D3C">
              <w:t>Total</w:t>
            </w:r>
          </w:p>
        </w:tc>
        <w:tc>
          <w:tcPr>
            <w:tcW w:w="1105" w:type="dxa"/>
            <w:tcBorders>
              <w:top w:val="nil"/>
              <w:left w:val="nil"/>
              <w:bottom w:val="single" w:sz="4" w:space="0" w:color="auto"/>
              <w:right w:val="nil"/>
            </w:tcBorders>
            <w:shd w:val="clear" w:color="auto" w:fill="auto"/>
            <w:noWrap/>
            <w:hideMark/>
          </w:tcPr>
          <w:p w14:paraId="013FA2C5" w14:textId="77777777" w:rsidR="007A50CD" w:rsidRPr="00134D3C" w:rsidRDefault="007A50CD" w:rsidP="00834DE1">
            <w:pPr>
              <w:pStyle w:val="Tablebodytext"/>
            </w:pPr>
            <w:r w:rsidRPr="00134D3C">
              <w:t>456</w:t>
            </w:r>
          </w:p>
        </w:tc>
        <w:tc>
          <w:tcPr>
            <w:tcW w:w="1105" w:type="dxa"/>
            <w:tcBorders>
              <w:top w:val="nil"/>
              <w:left w:val="nil"/>
              <w:bottom w:val="single" w:sz="4" w:space="0" w:color="auto"/>
              <w:right w:val="nil"/>
            </w:tcBorders>
            <w:shd w:val="clear" w:color="auto" w:fill="auto"/>
            <w:noWrap/>
            <w:hideMark/>
          </w:tcPr>
          <w:p w14:paraId="013FA2C6" w14:textId="77777777" w:rsidR="007A50CD" w:rsidRPr="00134D3C" w:rsidRDefault="007A50CD" w:rsidP="00834DE1">
            <w:pPr>
              <w:pStyle w:val="Tablebodytext"/>
            </w:pPr>
            <w:r w:rsidRPr="00134D3C">
              <w:t>22,300</w:t>
            </w:r>
          </w:p>
        </w:tc>
        <w:tc>
          <w:tcPr>
            <w:tcW w:w="1105" w:type="dxa"/>
            <w:tcBorders>
              <w:top w:val="nil"/>
              <w:left w:val="nil"/>
              <w:bottom w:val="single" w:sz="4" w:space="0" w:color="auto"/>
              <w:right w:val="nil"/>
            </w:tcBorders>
            <w:shd w:val="clear" w:color="auto" w:fill="auto"/>
            <w:noWrap/>
            <w:hideMark/>
          </w:tcPr>
          <w:p w14:paraId="013FA2C7" w14:textId="77777777" w:rsidR="007A50CD" w:rsidRPr="00134D3C" w:rsidRDefault="007A50CD" w:rsidP="00834DE1">
            <w:pPr>
              <w:pStyle w:val="Tablebodytext"/>
            </w:pPr>
            <w:r w:rsidRPr="00134D3C">
              <w:t>17,132</w:t>
            </w:r>
          </w:p>
        </w:tc>
        <w:tc>
          <w:tcPr>
            <w:tcW w:w="1105" w:type="dxa"/>
            <w:tcBorders>
              <w:top w:val="nil"/>
              <w:left w:val="nil"/>
              <w:bottom w:val="single" w:sz="4" w:space="0" w:color="auto"/>
              <w:right w:val="nil"/>
            </w:tcBorders>
            <w:shd w:val="clear" w:color="auto" w:fill="auto"/>
            <w:noWrap/>
            <w:hideMark/>
          </w:tcPr>
          <w:p w14:paraId="013FA2C8" w14:textId="77777777" w:rsidR="007A50CD" w:rsidRPr="00134D3C" w:rsidRDefault="007A50CD" w:rsidP="00834DE1">
            <w:pPr>
              <w:pStyle w:val="Tablebodytext"/>
            </w:pPr>
            <w:r w:rsidRPr="00134D3C">
              <w:t>12,382</w:t>
            </w:r>
          </w:p>
        </w:tc>
        <w:tc>
          <w:tcPr>
            <w:tcW w:w="1105" w:type="dxa"/>
            <w:tcBorders>
              <w:top w:val="nil"/>
              <w:left w:val="nil"/>
              <w:bottom w:val="single" w:sz="4" w:space="0" w:color="auto"/>
              <w:right w:val="nil"/>
            </w:tcBorders>
            <w:shd w:val="clear" w:color="auto" w:fill="auto"/>
            <w:noWrap/>
            <w:hideMark/>
          </w:tcPr>
          <w:p w14:paraId="013FA2C9" w14:textId="77777777" w:rsidR="007A50CD" w:rsidRPr="00134D3C" w:rsidRDefault="007A50CD" w:rsidP="00834DE1">
            <w:pPr>
              <w:pStyle w:val="Tablebodytext"/>
            </w:pPr>
            <w:r w:rsidRPr="00134D3C">
              <w:t>176</w:t>
            </w:r>
          </w:p>
        </w:tc>
        <w:tc>
          <w:tcPr>
            <w:tcW w:w="1105" w:type="dxa"/>
            <w:tcBorders>
              <w:top w:val="nil"/>
              <w:left w:val="nil"/>
              <w:bottom w:val="single" w:sz="4" w:space="0" w:color="auto"/>
            </w:tcBorders>
            <w:shd w:val="clear" w:color="auto" w:fill="auto"/>
            <w:noWrap/>
            <w:hideMark/>
          </w:tcPr>
          <w:p w14:paraId="013FA2CA" w14:textId="77777777" w:rsidR="007A50CD" w:rsidRPr="00134D3C" w:rsidRDefault="007A50CD" w:rsidP="00834DE1">
            <w:pPr>
              <w:pStyle w:val="Tablebodytext"/>
            </w:pPr>
            <w:r w:rsidRPr="00134D3C">
              <w:t>52,446</w:t>
            </w:r>
          </w:p>
        </w:tc>
      </w:tr>
      <w:tr w:rsidR="00353361" w:rsidRPr="00332605" w14:paraId="013FA2CD" w14:textId="77777777" w:rsidTr="00F32015">
        <w:trPr>
          <w:cantSplit/>
          <w:trHeight w:hRule="exact" w:val="113"/>
        </w:trPr>
        <w:tc>
          <w:tcPr>
            <w:tcW w:w="8439" w:type="dxa"/>
            <w:gridSpan w:val="7"/>
            <w:tcBorders>
              <w:top w:val="single" w:sz="4" w:space="0" w:color="auto"/>
              <w:bottom w:val="nil"/>
            </w:tcBorders>
            <w:shd w:val="clear" w:color="auto" w:fill="auto"/>
            <w:hideMark/>
          </w:tcPr>
          <w:p w14:paraId="013FA2CC" w14:textId="77777777" w:rsidR="00353361" w:rsidRDefault="00353361" w:rsidP="00834DE1">
            <w:pPr>
              <w:pStyle w:val="Tablebodytext"/>
            </w:pPr>
          </w:p>
        </w:tc>
      </w:tr>
    </w:tbl>
    <w:p w14:paraId="013FA2CE" w14:textId="77777777" w:rsidR="00F32015" w:rsidRPr="00453403" w:rsidRDefault="00F32015" w:rsidP="00453403">
      <w:pPr>
        <w:pStyle w:val="TableCaption"/>
        <w:rPr>
          <w:bCs/>
          <w:sz w:val="20"/>
        </w:rPr>
      </w:pPr>
      <w:bookmarkStart w:id="89" w:name="_Toc328648190"/>
      <w:bookmarkStart w:id="90" w:name="_Toc329945455"/>
      <w:bookmarkStart w:id="91" w:name="_Toc330197896"/>
      <w:bookmarkStart w:id="92" w:name="_Toc330198324"/>
      <w:bookmarkStart w:id="93" w:name="_Toc330198548"/>
      <w:bookmarkStart w:id="94" w:name="_Toc330202403"/>
      <w:bookmarkStart w:id="95" w:name="_Toc330204312"/>
      <w:bookmarkStart w:id="96" w:name="_Toc330204456"/>
      <w:bookmarkStart w:id="97" w:name="Table2_1note1"/>
      <w:r w:rsidRPr="00453403">
        <w:rPr>
          <w:bCs/>
          <w:sz w:val="20"/>
          <w:lang w:val="en-GB"/>
        </w:rPr>
        <w:t>Per cent</w:t>
      </w:r>
      <w:bookmarkEnd w:id="89"/>
      <w:bookmarkEnd w:id="90"/>
      <w:bookmarkEnd w:id="91"/>
      <w:bookmarkEnd w:id="92"/>
      <w:bookmarkEnd w:id="93"/>
      <w:bookmarkEnd w:id="94"/>
      <w:bookmarkEnd w:id="95"/>
      <w:bookmarkEnd w:id="96"/>
    </w:p>
    <w:tbl>
      <w:tblPr>
        <w:tblW w:w="8439" w:type="dxa"/>
        <w:tblBorders>
          <w:top w:val="single" w:sz="12" w:space="0" w:color="000000"/>
          <w:bottom w:val="single" w:sz="12" w:space="0" w:color="000000"/>
        </w:tblBorders>
        <w:tblLayout w:type="fixed"/>
        <w:tblLook w:val="04A0" w:firstRow="1" w:lastRow="0" w:firstColumn="1" w:lastColumn="0" w:noHBand="0" w:noVBand="1"/>
      </w:tblPr>
      <w:tblGrid>
        <w:gridCol w:w="1858"/>
        <w:gridCol w:w="1096"/>
        <w:gridCol w:w="1097"/>
        <w:gridCol w:w="1097"/>
        <w:gridCol w:w="1097"/>
        <w:gridCol w:w="1097"/>
        <w:gridCol w:w="1097"/>
      </w:tblGrid>
      <w:tr w:rsidR="00F32015" w:rsidRPr="00EF718F" w14:paraId="013FA2D6" w14:textId="77777777" w:rsidTr="00F32015">
        <w:trPr>
          <w:cantSplit/>
          <w:trHeight w:val="288"/>
          <w:tblHeader/>
        </w:trPr>
        <w:tc>
          <w:tcPr>
            <w:tcW w:w="1858" w:type="dxa"/>
            <w:tcBorders>
              <w:top w:val="single" w:sz="6" w:space="0" w:color="000000"/>
              <w:bottom w:val="single" w:sz="6" w:space="0" w:color="000000"/>
              <w:right w:val="nil"/>
            </w:tcBorders>
            <w:shd w:val="clear" w:color="auto" w:fill="auto"/>
            <w:hideMark/>
          </w:tcPr>
          <w:p w14:paraId="013FA2CF" w14:textId="77777777" w:rsidR="00F32015" w:rsidRPr="00EF718F" w:rsidRDefault="00F32015" w:rsidP="008E6B95">
            <w:pPr>
              <w:pStyle w:val="TableandFigureheading10pt"/>
              <w:jc w:val="left"/>
              <w:rPr>
                <w:rStyle w:val="tableheading"/>
                <w:b/>
                <w:bCs/>
                <w:color w:val="auto"/>
                <w:sz w:val="20"/>
              </w:rPr>
            </w:pPr>
            <w:r w:rsidRPr="00EF718F">
              <w:rPr>
                <w:rStyle w:val="tableheading"/>
                <w:b/>
                <w:bCs/>
                <w:color w:val="auto"/>
                <w:sz w:val="20"/>
              </w:rPr>
              <w:t>Locality</w:t>
            </w:r>
          </w:p>
        </w:tc>
        <w:tc>
          <w:tcPr>
            <w:tcW w:w="1096" w:type="dxa"/>
            <w:tcBorders>
              <w:top w:val="single" w:sz="6" w:space="0" w:color="000000"/>
              <w:left w:val="nil"/>
              <w:bottom w:val="single" w:sz="6" w:space="0" w:color="000000"/>
              <w:right w:val="nil"/>
            </w:tcBorders>
            <w:shd w:val="clear" w:color="auto" w:fill="auto"/>
            <w:hideMark/>
          </w:tcPr>
          <w:p w14:paraId="013FA2D0"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Stream 1</w:t>
            </w:r>
          </w:p>
        </w:tc>
        <w:tc>
          <w:tcPr>
            <w:tcW w:w="1097" w:type="dxa"/>
            <w:tcBorders>
              <w:top w:val="single" w:sz="6" w:space="0" w:color="000000"/>
              <w:left w:val="nil"/>
              <w:bottom w:val="single" w:sz="6" w:space="0" w:color="000000"/>
              <w:right w:val="nil"/>
            </w:tcBorders>
            <w:shd w:val="clear" w:color="auto" w:fill="auto"/>
            <w:hideMark/>
          </w:tcPr>
          <w:p w14:paraId="013FA2D1"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Stream 2</w:t>
            </w:r>
          </w:p>
        </w:tc>
        <w:tc>
          <w:tcPr>
            <w:tcW w:w="1097" w:type="dxa"/>
            <w:tcBorders>
              <w:top w:val="single" w:sz="6" w:space="0" w:color="000000"/>
              <w:left w:val="nil"/>
              <w:bottom w:val="single" w:sz="6" w:space="0" w:color="000000"/>
              <w:right w:val="nil"/>
            </w:tcBorders>
            <w:shd w:val="clear" w:color="auto" w:fill="auto"/>
            <w:hideMark/>
          </w:tcPr>
          <w:p w14:paraId="013FA2D2"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Stream 3</w:t>
            </w:r>
          </w:p>
        </w:tc>
        <w:tc>
          <w:tcPr>
            <w:tcW w:w="1097" w:type="dxa"/>
            <w:tcBorders>
              <w:top w:val="single" w:sz="6" w:space="0" w:color="000000"/>
              <w:left w:val="nil"/>
              <w:bottom w:val="single" w:sz="6" w:space="0" w:color="000000"/>
              <w:right w:val="nil"/>
            </w:tcBorders>
            <w:shd w:val="clear" w:color="auto" w:fill="auto"/>
            <w:hideMark/>
          </w:tcPr>
          <w:p w14:paraId="013FA2D3"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Stream 4</w:t>
            </w:r>
          </w:p>
        </w:tc>
        <w:tc>
          <w:tcPr>
            <w:tcW w:w="1097" w:type="dxa"/>
            <w:tcBorders>
              <w:top w:val="single" w:sz="6" w:space="0" w:color="000000"/>
              <w:left w:val="nil"/>
              <w:bottom w:val="single" w:sz="6" w:space="0" w:color="000000"/>
              <w:right w:val="nil"/>
            </w:tcBorders>
            <w:shd w:val="clear" w:color="auto" w:fill="auto"/>
            <w:hideMark/>
          </w:tcPr>
          <w:p w14:paraId="013FA2D4"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Other(</w:t>
            </w:r>
            <w:hyperlink r:id="rId22" w:anchor="Table2_1note1" w:history="1">
              <w:r w:rsidRPr="00EF718F">
                <w:rPr>
                  <w:rStyle w:val="tableheading"/>
                  <w:b/>
                  <w:bCs/>
                  <w:color w:val="auto"/>
                  <w:sz w:val="20"/>
                </w:rPr>
                <w:t>1</w:t>
              </w:r>
            </w:hyperlink>
            <w:r w:rsidRPr="00EF718F">
              <w:rPr>
                <w:rStyle w:val="tableheading"/>
                <w:b/>
                <w:bCs/>
                <w:color w:val="auto"/>
                <w:sz w:val="20"/>
              </w:rPr>
              <w:t>)</w:t>
            </w:r>
          </w:p>
        </w:tc>
        <w:tc>
          <w:tcPr>
            <w:tcW w:w="1097" w:type="dxa"/>
            <w:tcBorders>
              <w:top w:val="single" w:sz="6" w:space="0" w:color="000000"/>
              <w:left w:val="nil"/>
              <w:bottom w:val="single" w:sz="6" w:space="0" w:color="000000"/>
            </w:tcBorders>
            <w:shd w:val="clear" w:color="auto" w:fill="auto"/>
            <w:hideMark/>
          </w:tcPr>
          <w:p w14:paraId="013FA2D5" w14:textId="77777777" w:rsidR="00F32015" w:rsidRPr="00EF718F" w:rsidRDefault="00F32015" w:rsidP="008E6B95">
            <w:pPr>
              <w:pStyle w:val="TableandFigureheading10pt"/>
              <w:rPr>
                <w:rStyle w:val="tableheading"/>
                <w:b/>
                <w:bCs/>
                <w:color w:val="auto"/>
                <w:sz w:val="20"/>
              </w:rPr>
            </w:pPr>
            <w:r w:rsidRPr="00EF718F">
              <w:rPr>
                <w:rStyle w:val="tableheading"/>
                <w:b/>
                <w:bCs/>
                <w:color w:val="auto"/>
                <w:sz w:val="20"/>
              </w:rPr>
              <w:t>Total</w:t>
            </w:r>
          </w:p>
        </w:tc>
      </w:tr>
      <w:tr w:rsidR="00F32015" w:rsidRPr="00F32015" w14:paraId="013FA2DE" w14:textId="77777777" w:rsidTr="00F32015">
        <w:trPr>
          <w:cantSplit/>
          <w:trHeight w:val="288"/>
        </w:trPr>
        <w:tc>
          <w:tcPr>
            <w:tcW w:w="1858" w:type="dxa"/>
            <w:tcBorders>
              <w:top w:val="nil"/>
              <w:bottom w:val="single" w:sz="4" w:space="0" w:color="auto"/>
              <w:right w:val="nil"/>
            </w:tcBorders>
            <w:shd w:val="clear" w:color="auto" w:fill="auto"/>
            <w:hideMark/>
          </w:tcPr>
          <w:p w14:paraId="013FA2D7" w14:textId="77777777" w:rsidR="00F32015" w:rsidRPr="00F32015" w:rsidRDefault="00F32015" w:rsidP="00F32015">
            <w:pPr>
              <w:pStyle w:val="Sourceandnotetext"/>
              <w:rPr>
                <w:lang w:val="en-GB"/>
              </w:rPr>
            </w:pPr>
            <w:r w:rsidRPr="00F32015">
              <w:rPr>
                <w:lang w:val="en-GB"/>
              </w:rPr>
              <w:t>Wage subsidies</w:t>
            </w:r>
            <w:hyperlink r:id="rId23" w:anchor="Table2_1note2" w:tooltip="Excluding " w:history="1">
              <w:r w:rsidRPr="00F32015">
                <w:rPr>
                  <w:lang w:val="en-GB"/>
                </w:rPr>
                <w:t>(2)</w:t>
              </w:r>
            </w:hyperlink>
          </w:p>
        </w:tc>
        <w:tc>
          <w:tcPr>
            <w:tcW w:w="1096" w:type="dxa"/>
            <w:tcBorders>
              <w:top w:val="nil"/>
              <w:left w:val="nil"/>
              <w:bottom w:val="single" w:sz="4" w:space="0" w:color="auto"/>
              <w:right w:val="nil"/>
            </w:tcBorders>
            <w:shd w:val="clear" w:color="auto" w:fill="auto"/>
            <w:noWrap/>
            <w:hideMark/>
          </w:tcPr>
          <w:p w14:paraId="013FA2D8" w14:textId="77777777" w:rsidR="00F32015" w:rsidRPr="00F32015" w:rsidRDefault="00F32015" w:rsidP="00834DE1">
            <w:pPr>
              <w:pStyle w:val="Tablebodytext"/>
            </w:pPr>
            <w:r w:rsidRPr="00F32015">
              <w:t>0.8</w:t>
            </w:r>
          </w:p>
        </w:tc>
        <w:tc>
          <w:tcPr>
            <w:tcW w:w="1097" w:type="dxa"/>
            <w:tcBorders>
              <w:top w:val="nil"/>
              <w:left w:val="nil"/>
              <w:bottom w:val="single" w:sz="4" w:space="0" w:color="auto"/>
              <w:right w:val="nil"/>
            </w:tcBorders>
            <w:shd w:val="clear" w:color="auto" w:fill="auto"/>
            <w:noWrap/>
            <w:hideMark/>
          </w:tcPr>
          <w:p w14:paraId="013FA2D9" w14:textId="77777777" w:rsidR="00F32015" w:rsidRPr="00F32015" w:rsidRDefault="00F32015" w:rsidP="00834DE1">
            <w:pPr>
              <w:pStyle w:val="Tablebodytext"/>
            </w:pPr>
            <w:r w:rsidRPr="00F32015">
              <w:t>42.7</w:t>
            </w:r>
          </w:p>
        </w:tc>
        <w:tc>
          <w:tcPr>
            <w:tcW w:w="1097" w:type="dxa"/>
            <w:tcBorders>
              <w:top w:val="nil"/>
              <w:left w:val="nil"/>
              <w:bottom w:val="single" w:sz="4" w:space="0" w:color="auto"/>
              <w:right w:val="nil"/>
            </w:tcBorders>
            <w:shd w:val="clear" w:color="auto" w:fill="auto"/>
            <w:noWrap/>
            <w:hideMark/>
          </w:tcPr>
          <w:p w14:paraId="013FA2DA" w14:textId="77777777" w:rsidR="00F32015" w:rsidRPr="00F32015" w:rsidRDefault="00F32015" w:rsidP="00834DE1">
            <w:pPr>
              <w:pStyle w:val="Tablebodytext"/>
            </w:pPr>
            <w:r w:rsidRPr="00F32015">
              <w:t>32.8</w:t>
            </w:r>
          </w:p>
        </w:tc>
        <w:tc>
          <w:tcPr>
            <w:tcW w:w="1097" w:type="dxa"/>
            <w:tcBorders>
              <w:top w:val="nil"/>
              <w:left w:val="nil"/>
              <w:bottom w:val="single" w:sz="4" w:space="0" w:color="auto"/>
              <w:right w:val="nil"/>
            </w:tcBorders>
            <w:shd w:val="clear" w:color="auto" w:fill="auto"/>
            <w:noWrap/>
            <w:hideMark/>
          </w:tcPr>
          <w:p w14:paraId="013FA2DB" w14:textId="77777777" w:rsidR="00F32015" w:rsidRPr="00F32015" w:rsidRDefault="00F32015" w:rsidP="00834DE1">
            <w:pPr>
              <w:pStyle w:val="Tablebodytext"/>
            </w:pPr>
            <w:r w:rsidRPr="00F32015">
              <w:t>23.7</w:t>
            </w:r>
          </w:p>
        </w:tc>
        <w:tc>
          <w:tcPr>
            <w:tcW w:w="1097" w:type="dxa"/>
            <w:tcBorders>
              <w:top w:val="nil"/>
              <w:left w:val="nil"/>
              <w:bottom w:val="single" w:sz="4" w:space="0" w:color="auto"/>
              <w:right w:val="nil"/>
            </w:tcBorders>
            <w:shd w:val="clear" w:color="auto" w:fill="auto"/>
            <w:noWrap/>
            <w:hideMark/>
          </w:tcPr>
          <w:p w14:paraId="013FA2DC" w14:textId="77777777" w:rsidR="00F32015" w:rsidRPr="00F32015" w:rsidRDefault="00F32015" w:rsidP="00834DE1">
            <w:pPr>
              <w:pStyle w:val="Tablebodytext"/>
              <w:rPr>
                <w:szCs w:val="20"/>
              </w:rPr>
            </w:pPr>
            <w:r w:rsidRPr="00F32015">
              <w:t>-</w:t>
            </w:r>
          </w:p>
        </w:tc>
        <w:tc>
          <w:tcPr>
            <w:tcW w:w="1097" w:type="dxa"/>
            <w:tcBorders>
              <w:top w:val="nil"/>
              <w:left w:val="nil"/>
              <w:bottom w:val="single" w:sz="4" w:space="0" w:color="auto"/>
            </w:tcBorders>
            <w:shd w:val="clear" w:color="auto" w:fill="auto"/>
            <w:noWrap/>
            <w:hideMark/>
          </w:tcPr>
          <w:p w14:paraId="013FA2DD" w14:textId="77777777" w:rsidR="00F32015" w:rsidRPr="00F32015" w:rsidRDefault="00F32015" w:rsidP="00834DE1">
            <w:pPr>
              <w:pStyle w:val="Tablebodytext"/>
            </w:pPr>
            <w:r w:rsidRPr="00F32015">
              <w:t>100.0</w:t>
            </w:r>
          </w:p>
        </w:tc>
      </w:tr>
    </w:tbl>
    <w:p w14:paraId="013FA2DF" w14:textId="77777777" w:rsidR="00F32015" w:rsidRDefault="00F32015" w:rsidP="001C0329">
      <w:pPr>
        <w:pStyle w:val="Sourceandnotetext"/>
        <w:rPr>
          <w:b/>
        </w:rPr>
      </w:pPr>
    </w:p>
    <w:p w14:paraId="013FA2E0" w14:textId="77777777" w:rsidR="007A50CD" w:rsidRPr="001C0329" w:rsidRDefault="007A50CD" w:rsidP="001C0329">
      <w:pPr>
        <w:pStyle w:val="Sourceandnotetext"/>
      </w:pPr>
      <w:r w:rsidRPr="001C0329">
        <w:rPr>
          <w:b/>
        </w:rPr>
        <w:t>1</w:t>
      </w:r>
      <w:r w:rsidRPr="001C0329">
        <w:t xml:space="preserve"> “Other</w:t>
      </w:r>
      <w:bookmarkEnd w:id="97"/>
      <w:r w:rsidRPr="001C0329">
        <w:t>” includes Tasmanian Forestry, Automobile industry and Textile, Clothing and Footwear</w:t>
      </w:r>
    </w:p>
    <w:p w14:paraId="013FA2E1" w14:textId="77777777" w:rsidR="00BB6F4F" w:rsidRPr="001C0329" w:rsidRDefault="00B73CB7" w:rsidP="001C0329">
      <w:pPr>
        <w:pStyle w:val="Sourceandnotetext"/>
      </w:pPr>
      <w:bookmarkStart w:id="98" w:name="Table2_1note2"/>
      <w:r w:rsidRPr="001C0329">
        <w:rPr>
          <w:b/>
        </w:rPr>
        <w:t>2</w:t>
      </w:r>
      <w:r w:rsidR="0034765F" w:rsidRPr="001C0329">
        <w:rPr>
          <w:b/>
        </w:rPr>
        <w:t xml:space="preserve"> </w:t>
      </w:r>
      <w:r w:rsidR="00353361" w:rsidRPr="001C0329">
        <w:t>Excluding “</w:t>
      </w:r>
      <w:bookmarkEnd w:id="98"/>
      <w:r w:rsidR="00353361" w:rsidRPr="001C0329">
        <w:t>Other” includes Tasmanian Forestry, Automobile industry and Textile, Clothing and Footwear</w:t>
      </w:r>
    </w:p>
    <w:p w14:paraId="013FA2E2" w14:textId="77777777" w:rsidR="007A50CD" w:rsidRPr="0037182D" w:rsidRDefault="007A50CD" w:rsidP="007A50CD">
      <w:pPr>
        <w:pStyle w:val="Sourceandnotetext"/>
      </w:pPr>
      <w:r w:rsidRPr="006D57AB">
        <w:rPr>
          <w:b/>
        </w:rPr>
        <w:t>Source:</w:t>
      </w:r>
      <w:r w:rsidRPr="0037182D">
        <w:t xml:space="preserve"> DEEWR Administrative Data</w:t>
      </w:r>
    </w:p>
    <w:p w14:paraId="013FA2E3" w14:textId="77777777" w:rsidR="007A50CD" w:rsidRDefault="007A50CD" w:rsidP="00954CD2">
      <w:pPr>
        <w:rPr>
          <w:rStyle w:val="tableheading"/>
          <w:rFonts w:cs="Times New Roman"/>
          <w:b w:val="0"/>
          <w:bCs w:val="0"/>
          <w:color w:val="auto"/>
          <w:lang w:val="en-AU"/>
        </w:rPr>
      </w:pPr>
      <w:r>
        <w:rPr>
          <w:rStyle w:val="tableheading"/>
          <w:rFonts w:cs="Times New Roman"/>
          <w:b w:val="0"/>
          <w:bCs w:val="0"/>
          <w:color w:val="auto"/>
          <w:lang w:val="en-AU"/>
        </w:rPr>
        <w:t>Of the 52,446 wage subsidies funded through EPF during this period, 3,970 subsidies were work trials. While it is expected that work trials will be used for job seekers</w:t>
      </w:r>
      <w:r w:rsidR="00255F37">
        <w:rPr>
          <w:rStyle w:val="tableheading"/>
          <w:rFonts w:cs="Times New Roman"/>
          <w:b w:val="0"/>
          <w:bCs w:val="0"/>
          <w:color w:val="auto"/>
          <w:lang w:val="en-AU"/>
        </w:rPr>
        <w:t xml:space="preserve"> who are</w:t>
      </w:r>
      <w:r>
        <w:rPr>
          <w:rStyle w:val="tableheading"/>
          <w:rFonts w:cs="Times New Roman"/>
          <w:b w:val="0"/>
          <w:bCs w:val="0"/>
          <w:color w:val="auto"/>
          <w:lang w:val="en-AU"/>
        </w:rPr>
        <w:t xml:space="preserve"> difficult to place such as Stream 3 and 4 participants 1,500 wage trials (or 37.8 per cent) were funded for Stream 2 job seekers</w:t>
      </w:r>
      <w:r w:rsidRPr="00BB2887">
        <w:rPr>
          <w:rStyle w:val="tableheading"/>
          <w:rFonts w:cs="Times New Roman"/>
          <w:b w:val="0"/>
          <w:bCs w:val="0"/>
          <w:color w:val="auto"/>
          <w:lang w:val="en-AU"/>
        </w:rPr>
        <w:t xml:space="preserve"> </w:t>
      </w:r>
      <w:r w:rsidRPr="00BB2887">
        <w:rPr>
          <w:bCs/>
        </w:rPr>
        <w:t>(</w:t>
      </w:r>
      <w:hyperlink w:anchor="Table2_2" w:history="1">
        <w:r w:rsidRPr="00714788">
          <w:rPr>
            <w:szCs w:val="22"/>
          </w:rPr>
          <w:t xml:space="preserve">see Table </w:t>
        </w:r>
        <w:r w:rsidR="006B72F8" w:rsidRPr="00714788">
          <w:rPr>
            <w:szCs w:val="22"/>
          </w:rPr>
          <w:t>2.</w:t>
        </w:r>
        <w:r w:rsidRPr="00714788">
          <w:rPr>
            <w:szCs w:val="22"/>
          </w:rPr>
          <w:t>2</w:t>
        </w:r>
      </w:hyperlink>
      <w:r>
        <w:rPr>
          <w:rStyle w:val="tableheading"/>
          <w:rFonts w:cs="Times New Roman"/>
          <w:b w:val="0"/>
          <w:bCs w:val="0"/>
          <w:color w:val="auto"/>
          <w:lang w:val="en-AU"/>
        </w:rPr>
        <w:t>).</w:t>
      </w:r>
    </w:p>
    <w:p w14:paraId="013FA2E4" w14:textId="77777777" w:rsidR="005071DE" w:rsidRPr="00640BFA" w:rsidRDefault="005071DE" w:rsidP="005071DE">
      <w:pPr>
        <w:pStyle w:val="TableCaption"/>
        <w:rPr>
          <w:rStyle w:val="tableheading"/>
          <w:rFonts w:cs="Times New Roman"/>
          <w:b/>
          <w:bCs w:val="0"/>
          <w:color w:val="auto"/>
          <w:lang w:val="en-AU"/>
        </w:rPr>
      </w:pPr>
      <w:bookmarkStart w:id="99" w:name="Table2_2"/>
      <w:bookmarkStart w:id="100" w:name="_Toc330204457"/>
      <w:r w:rsidRPr="00640BFA">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2</w:t>
      </w:r>
      <w:bookmarkEnd w:id="99"/>
      <w:r>
        <w:rPr>
          <w:rStyle w:val="tableheading"/>
          <w:rFonts w:cs="Times New Roman"/>
          <w:b/>
          <w:bCs w:val="0"/>
          <w:color w:val="auto"/>
          <w:lang w:val="en-AU"/>
        </w:rPr>
        <w:t xml:space="preserve">: </w:t>
      </w:r>
      <w:r w:rsidRPr="00640BFA">
        <w:rPr>
          <w:rStyle w:val="tableheading"/>
          <w:rFonts w:cs="Times New Roman"/>
          <w:b/>
          <w:bCs w:val="0"/>
          <w:color w:val="auto"/>
          <w:lang w:val="en-AU"/>
        </w:rPr>
        <w:t xml:space="preserve">Number of work trial wage subsidies by Stream service, </w:t>
      </w:r>
      <w:r w:rsidRPr="00640BFA">
        <w:rPr>
          <w:szCs w:val="20"/>
        </w:rPr>
        <w:t xml:space="preserve">1 October 2009 </w:t>
      </w:r>
      <w:r w:rsidR="00A516EF">
        <w:rPr>
          <w:szCs w:val="20"/>
        </w:rPr>
        <w:t>to</w:t>
      </w:r>
      <w:r w:rsidRPr="00640BFA">
        <w:rPr>
          <w:szCs w:val="20"/>
        </w:rPr>
        <w:t xml:space="preserve"> </w:t>
      </w:r>
      <w:r>
        <w:rPr>
          <w:szCs w:val="20"/>
        </w:rPr>
        <w:br/>
      </w:r>
      <w:r w:rsidRPr="00640BFA">
        <w:rPr>
          <w:szCs w:val="20"/>
        </w:rPr>
        <w:t>31 October 2011</w:t>
      </w:r>
      <w:bookmarkEnd w:id="100"/>
    </w:p>
    <w:tbl>
      <w:tblPr>
        <w:tblW w:w="8745" w:type="dxa"/>
        <w:tblBorders>
          <w:top w:val="single" w:sz="12" w:space="0" w:color="000000"/>
          <w:bottom w:val="single" w:sz="12" w:space="0" w:color="000000"/>
        </w:tblBorders>
        <w:tblLook w:val="04A0" w:firstRow="1" w:lastRow="0" w:firstColumn="1" w:lastColumn="0" w:noHBand="0" w:noVBand="1"/>
      </w:tblPr>
      <w:tblGrid>
        <w:gridCol w:w="1374"/>
        <w:gridCol w:w="1418"/>
        <w:gridCol w:w="1134"/>
        <w:gridCol w:w="1275"/>
        <w:gridCol w:w="1276"/>
        <w:gridCol w:w="992"/>
        <w:gridCol w:w="152"/>
        <w:gridCol w:w="1124"/>
      </w:tblGrid>
      <w:tr w:rsidR="005071DE" w:rsidRPr="00EF718F" w14:paraId="013FA2EC" w14:textId="77777777" w:rsidTr="002D2C8A">
        <w:trPr>
          <w:cantSplit/>
          <w:trHeight w:val="288"/>
          <w:tblHeader/>
        </w:trPr>
        <w:tc>
          <w:tcPr>
            <w:tcW w:w="1374" w:type="dxa"/>
            <w:tcBorders>
              <w:top w:val="single" w:sz="6" w:space="0" w:color="000000"/>
              <w:bottom w:val="single" w:sz="6" w:space="0" w:color="000000"/>
              <w:right w:val="nil"/>
            </w:tcBorders>
            <w:shd w:val="clear" w:color="auto" w:fill="auto"/>
            <w:hideMark/>
          </w:tcPr>
          <w:p w14:paraId="013FA2E5" w14:textId="77777777" w:rsidR="005071DE" w:rsidRPr="00FC2004" w:rsidRDefault="005071DE" w:rsidP="00FC2004">
            <w:pPr>
              <w:pStyle w:val="TableandFigureheading"/>
              <w:rPr>
                <w:rStyle w:val="tableheading"/>
                <w:b/>
                <w:color w:val="auto"/>
                <w:sz w:val="20"/>
              </w:rPr>
            </w:pPr>
            <w:r w:rsidRPr="00FC2004">
              <w:rPr>
                <w:rStyle w:val="tableheading"/>
                <w:b/>
                <w:color w:val="auto"/>
                <w:sz w:val="20"/>
              </w:rPr>
              <w:t>Work trial</w:t>
            </w:r>
          </w:p>
        </w:tc>
        <w:tc>
          <w:tcPr>
            <w:tcW w:w="1418" w:type="dxa"/>
            <w:tcBorders>
              <w:top w:val="single" w:sz="6" w:space="0" w:color="000000"/>
              <w:left w:val="nil"/>
              <w:bottom w:val="single" w:sz="6" w:space="0" w:color="000000"/>
            </w:tcBorders>
            <w:shd w:val="clear" w:color="auto" w:fill="auto"/>
            <w:hideMark/>
          </w:tcPr>
          <w:p w14:paraId="013FA2E6" w14:textId="77777777" w:rsidR="005071DE" w:rsidRPr="0002048A" w:rsidRDefault="005071DE" w:rsidP="0002048A">
            <w:pPr>
              <w:pStyle w:val="TableandFigureheading"/>
              <w:jc w:val="center"/>
              <w:rPr>
                <w:rStyle w:val="tableheading"/>
                <w:b/>
                <w:color w:val="auto"/>
                <w:sz w:val="20"/>
              </w:rPr>
            </w:pPr>
            <w:r w:rsidRPr="0002048A">
              <w:rPr>
                <w:rStyle w:val="tableheading"/>
                <w:b/>
                <w:color w:val="auto"/>
                <w:sz w:val="20"/>
              </w:rPr>
              <w:t>Stream 1</w:t>
            </w:r>
          </w:p>
        </w:tc>
        <w:tc>
          <w:tcPr>
            <w:tcW w:w="1134" w:type="dxa"/>
            <w:tcBorders>
              <w:top w:val="single" w:sz="6" w:space="0" w:color="000000"/>
              <w:bottom w:val="single" w:sz="6" w:space="0" w:color="000000"/>
            </w:tcBorders>
            <w:shd w:val="clear" w:color="auto" w:fill="auto"/>
            <w:hideMark/>
          </w:tcPr>
          <w:p w14:paraId="013FA2E7" w14:textId="77777777" w:rsidR="005071DE" w:rsidRPr="0002048A" w:rsidRDefault="005071DE" w:rsidP="0002048A">
            <w:pPr>
              <w:pStyle w:val="TableandFigureheading"/>
              <w:jc w:val="center"/>
              <w:rPr>
                <w:rStyle w:val="tableheading"/>
                <w:b/>
                <w:color w:val="auto"/>
                <w:sz w:val="20"/>
              </w:rPr>
            </w:pPr>
            <w:r w:rsidRPr="0002048A">
              <w:rPr>
                <w:rStyle w:val="tableheading"/>
                <w:b/>
                <w:color w:val="auto"/>
                <w:sz w:val="20"/>
              </w:rPr>
              <w:t>Stream 2</w:t>
            </w:r>
          </w:p>
        </w:tc>
        <w:tc>
          <w:tcPr>
            <w:tcW w:w="1275" w:type="dxa"/>
            <w:tcBorders>
              <w:top w:val="single" w:sz="6" w:space="0" w:color="000000"/>
              <w:bottom w:val="single" w:sz="6" w:space="0" w:color="000000"/>
            </w:tcBorders>
            <w:shd w:val="clear" w:color="auto" w:fill="auto"/>
            <w:hideMark/>
          </w:tcPr>
          <w:p w14:paraId="013FA2E8" w14:textId="77777777" w:rsidR="005071DE" w:rsidRPr="0002048A" w:rsidRDefault="005071DE" w:rsidP="0002048A">
            <w:pPr>
              <w:pStyle w:val="TableandFigureheading"/>
              <w:jc w:val="center"/>
              <w:rPr>
                <w:rStyle w:val="tableheading"/>
                <w:b/>
                <w:color w:val="auto"/>
                <w:sz w:val="20"/>
              </w:rPr>
            </w:pPr>
            <w:r w:rsidRPr="0002048A">
              <w:rPr>
                <w:rStyle w:val="tableheading"/>
                <w:b/>
                <w:color w:val="auto"/>
                <w:sz w:val="20"/>
              </w:rPr>
              <w:t>Stream 3</w:t>
            </w:r>
          </w:p>
        </w:tc>
        <w:tc>
          <w:tcPr>
            <w:tcW w:w="1276" w:type="dxa"/>
            <w:tcBorders>
              <w:top w:val="single" w:sz="6" w:space="0" w:color="000000"/>
              <w:bottom w:val="single" w:sz="6" w:space="0" w:color="000000"/>
            </w:tcBorders>
            <w:shd w:val="clear" w:color="auto" w:fill="auto"/>
            <w:hideMark/>
          </w:tcPr>
          <w:p w14:paraId="013FA2E9" w14:textId="77777777" w:rsidR="005071DE" w:rsidRPr="0002048A" w:rsidRDefault="005071DE" w:rsidP="0002048A">
            <w:pPr>
              <w:pStyle w:val="TableandFigureheading"/>
              <w:jc w:val="center"/>
              <w:rPr>
                <w:rStyle w:val="tableheading"/>
                <w:b/>
                <w:color w:val="auto"/>
                <w:sz w:val="20"/>
              </w:rPr>
            </w:pPr>
            <w:r w:rsidRPr="0002048A">
              <w:rPr>
                <w:rStyle w:val="tableheading"/>
                <w:b/>
                <w:color w:val="auto"/>
                <w:sz w:val="20"/>
              </w:rPr>
              <w:t>Stream 4</w:t>
            </w:r>
          </w:p>
        </w:tc>
        <w:tc>
          <w:tcPr>
            <w:tcW w:w="1144" w:type="dxa"/>
            <w:gridSpan w:val="2"/>
            <w:tcBorders>
              <w:top w:val="single" w:sz="6" w:space="0" w:color="000000"/>
              <w:bottom w:val="single" w:sz="6" w:space="0" w:color="000000"/>
            </w:tcBorders>
            <w:shd w:val="clear" w:color="auto" w:fill="auto"/>
            <w:hideMark/>
          </w:tcPr>
          <w:p w14:paraId="013FA2EA" w14:textId="77777777" w:rsidR="005071DE" w:rsidRPr="00EF718F" w:rsidRDefault="005071DE" w:rsidP="006D22DE">
            <w:pPr>
              <w:pStyle w:val="TableandFigureheading10pt"/>
              <w:rPr>
                <w:rStyle w:val="tableheading"/>
                <w:color w:val="auto"/>
                <w:sz w:val="20"/>
              </w:rPr>
            </w:pPr>
            <w:r w:rsidRPr="006D22DE">
              <w:rPr>
                <w:rStyle w:val="TableandFigureheadingChar"/>
                <w:bCs w:val="0"/>
                <w:sz w:val="20"/>
              </w:rPr>
              <w:t>Other</w:t>
            </w:r>
            <w:r w:rsidR="002D2C8A" w:rsidRPr="006D22DE">
              <w:rPr>
                <w:rStyle w:val="TableandFigureheadingChar"/>
                <w:bCs w:val="0"/>
                <w:sz w:val="20"/>
              </w:rPr>
              <w:t>(</w:t>
            </w:r>
            <w:hyperlink r:id="rId24" w:anchor="Table2_2note1" w:history="1">
              <w:r w:rsidRPr="006D22DE">
                <w:rPr>
                  <w:rStyle w:val="TableandFigureheadingChar"/>
                  <w:bCs w:val="0"/>
                  <w:sz w:val="20"/>
                </w:rPr>
                <w:t>1</w:t>
              </w:r>
            </w:hyperlink>
            <w:r w:rsidR="002D2C8A" w:rsidRPr="00EF718F">
              <w:rPr>
                <w:rStyle w:val="tableheading"/>
                <w:color w:val="auto"/>
                <w:sz w:val="20"/>
              </w:rPr>
              <w:t>)</w:t>
            </w:r>
          </w:p>
        </w:tc>
        <w:tc>
          <w:tcPr>
            <w:tcW w:w="1124" w:type="dxa"/>
            <w:tcBorders>
              <w:top w:val="single" w:sz="6" w:space="0" w:color="000000"/>
              <w:bottom w:val="single" w:sz="6" w:space="0" w:color="000000"/>
            </w:tcBorders>
            <w:shd w:val="clear" w:color="auto" w:fill="auto"/>
            <w:hideMark/>
          </w:tcPr>
          <w:p w14:paraId="013FA2EB" w14:textId="77777777" w:rsidR="005071DE" w:rsidRPr="0002048A" w:rsidRDefault="005071DE" w:rsidP="0002048A">
            <w:pPr>
              <w:pStyle w:val="TableandFigureheading"/>
              <w:jc w:val="center"/>
              <w:rPr>
                <w:rStyle w:val="tableheading"/>
                <w:b/>
                <w:color w:val="auto"/>
                <w:sz w:val="20"/>
              </w:rPr>
            </w:pPr>
            <w:r w:rsidRPr="0002048A">
              <w:rPr>
                <w:rStyle w:val="tableheading"/>
                <w:b/>
                <w:color w:val="auto"/>
                <w:sz w:val="20"/>
              </w:rPr>
              <w:t>Total</w:t>
            </w:r>
          </w:p>
        </w:tc>
      </w:tr>
      <w:tr w:rsidR="005071DE" w:rsidRPr="0081011E" w14:paraId="013FA2F4" w14:textId="77777777" w:rsidTr="002D2C8A">
        <w:trPr>
          <w:cantSplit/>
          <w:trHeight w:val="288"/>
        </w:trPr>
        <w:tc>
          <w:tcPr>
            <w:tcW w:w="1374" w:type="dxa"/>
            <w:tcBorders>
              <w:right w:val="nil"/>
            </w:tcBorders>
            <w:shd w:val="clear" w:color="auto" w:fill="auto"/>
            <w:hideMark/>
          </w:tcPr>
          <w:p w14:paraId="013FA2ED" w14:textId="77777777" w:rsidR="005071DE" w:rsidRPr="00001850" w:rsidRDefault="005071DE" w:rsidP="00D70510">
            <w:pPr>
              <w:pStyle w:val="Tablefirstcolumn"/>
            </w:pPr>
            <w:r w:rsidRPr="00001850">
              <w:t>Yes</w:t>
            </w:r>
          </w:p>
        </w:tc>
        <w:tc>
          <w:tcPr>
            <w:tcW w:w="1418" w:type="dxa"/>
            <w:tcBorders>
              <w:left w:val="nil"/>
            </w:tcBorders>
            <w:shd w:val="clear" w:color="auto" w:fill="auto"/>
            <w:noWrap/>
            <w:hideMark/>
          </w:tcPr>
          <w:p w14:paraId="013FA2EE" w14:textId="77777777" w:rsidR="005071DE" w:rsidRPr="00AB750B" w:rsidRDefault="005071DE" w:rsidP="00521CF1">
            <w:pPr>
              <w:pStyle w:val="Tableoffigures10pt"/>
              <w:ind w:right="308"/>
              <w:jc w:val="right"/>
              <w:rPr>
                <w:bCs w:val="0"/>
              </w:rPr>
            </w:pPr>
            <w:r w:rsidRPr="00AB750B">
              <w:rPr>
                <w:bCs w:val="0"/>
              </w:rPr>
              <w:t>38</w:t>
            </w:r>
          </w:p>
        </w:tc>
        <w:tc>
          <w:tcPr>
            <w:tcW w:w="1134" w:type="dxa"/>
            <w:shd w:val="clear" w:color="auto" w:fill="auto"/>
            <w:noWrap/>
            <w:hideMark/>
          </w:tcPr>
          <w:p w14:paraId="013FA2EF" w14:textId="77777777" w:rsidR="005071DE" w:rsidRPr="00AB750B" w:rsidRDefault="005071DE" w:rsidP="00521CF1">
            <w:pPr>
              <w:pStyle w:val="Tableoffigures10pt"/>
              <w:ind w:right="308"/>
              <w:jc w:val="right"/>
              <w:rPr>
                <w:bCs w:val="0"/>
              </w:rPr>
            </w:pPr>
            <w:r w:rsidRPr="00AB750B">
              <w:rPr>
                <w:bCs w:val="0"/>
              </w:rPr>
              <w:t>1,500</w:t>
            </w:r>
          </w:p>
        </w:tc>
        <w:tc>
          <w:tcPr>
            <w:tcW w:w="1275" w:type="dxa"/>
            <w:shd w:val="clear" w:color="auto" w:fill="auto"/>
            <w:noWrap/>
            <w:hideMark/>
          </w:tcPr>
          <w:p w14:paraId="013FA2F0" w14:textId="77777777" w:rsidR="005071DE" w:rsidRPr="00AB750B" w:rsidRDefault="005071DE" w:rsidP="00521CF1">
            <w:pPr>
              <w:pStyle w:val="Tableoffigures10pt"/>
              <w:ind w:right="308"/>
              <w:jc w:val="right"/>
              <w:rPr>
                <w:bCs w:val="0"/>
              </w:rPr>
            </w:pPr>
            <w:r w:rsidRPr="00AB750B">
              <w:rPr>
                <w:bCs w:val="0"/>
              </w:rPr>
              <w:t>1,302</w:t>
            </w:r>
          </w:p>
        </w:tc>
        <w:tc>
          <w:tcPr>
            <w:tcW w:w="1276" w:type="dxa"/>
            <w:shd w:val="clear" w:color="auto" w:fill="auto"/>
            <w:noWrap/>
            <w:hideMark/>
          </w:tcPr>
          <w:p w14:paraId="013FA2F1" w14:textId="77777777" w:rsidR="005071DE" w:rsidRPr="00AB750B" w:rsidRDefault="005071DE" w:rsidP="00521CF1">
            <w:pPr>
              <w:pStyle w:val="Tableoffigures10pt"/>
              <w:ind w:right="308"/>
              <w:jc w:val="right"/>
              <w:rPr>
                <w:bCs w:val="0"/>
              </w:rPr>
            </w:pPr>
            <w:r w:rsidRPr="00AB750B">
              <w:rPr>
                <w:bCs w:val="0"/>
              </w:rPr>
              <w:t>1,106</w:t>
            </w:r>
          </w:p>
        </w:tc>
        <w:tc>
          <w:tcPr>
            <w:tcW w:w="992" w:type="dxa"/>
            <w:shd w:val="clear" w:color="auto" w:fill="auto"/>
            <w:noWrap/>
            <w:hideMark/>
          </w:tcPr>
          <w:p w14:paraId="013FA2F2" w14:textId="77777777" w:rsidR="005071DE" w:rsidRPr="00AB750B" w:rsidRDefault="005071DE" w:rsidP="00521CF1">
            <w:pPr>
              <w:pStyle w:val="Tableoffigures10pt"/>
              <w:ind w:right="308"/>
              <w:jc w:val="right"/>
              <w:rPr>
                <w:bCs w:val="0"/>
              </w:rPr>
            </w:pPr>
            <w:r w:rsidRPr="00AB750B">
              <w:rPr>
                <w:bCs w:val="0"/>
              </w:rPr>
              <w:t>24</w:t>
            </w:r>
          </w:p>
        </w:tc>
        <w:tc>
          <w:tcPr>
            <w:tcW w:w="1276" w:type="dxa"/>
            <w:gridSpan w:val="2"/>
            <w:shd w:val="clear" w:color="auto" w:fill="auto"/>
            <w:noWrap/>
            <w:hideMark/>
          </w:tcPr>
          <w:p w14:paraId="013FA2F3" w14:textId="77777777" w:rsidR="005071DE" w:rsidRPr="00AB750B" w:rsidRDefault="005071DE" w:rsidP="00521CF1">
            <w:pPr>
              <w:pStyle w:val="Tableoffigures10pt"/>
              <w:ind w:right="308"/>
              <w:jc w:val="right"/>
              <w:rPr>
                <w:bCs w:val="0"/>
              </w:rPr>
            </w:pPr>
            <w:r w:rsidRPr="00AB750B">
              <w:rPr>
                <w:bCs w:val="0"/>
              </w:rPr>
              <w:t>3,970</w:t>
            </w:r>
          </w:p>
        </w:tc>
      </w:tr>
      <w:tr w:rsidR="005071DE" w:rsidRPr="0081011E" w14:paraId="013FA2FC" w14:textId="77777777" w:rsidTr="002D2C8A">
        <w:trPr>
          <w:cantSplit/>
          <w:trHeight w:val="288"/>
        </w:trPr>
        <w:tc>
          <w:tcPr>
            <w:tcW w:w="1374" w:type="dxa"/>
            <w:tcBorders>
              <w:bottom w:val="nil"/>
              <w:right w:val="nil"/>
            </w:tcBorders>
            <w:shd w:val="clear" w:color="auto" w:fill="auto"/>
            <w:hideMark/>
          </w:tcPr>
          <w:p w14:paraId="013FA2F5" w14:textId="77777777" w:rsidR="005071DE" w:rsidRPr="00001850" w:rsidRDefault="005071DE" w:rsidP="00D70510">
            <w:pPr>
              <w:pStyle w:val="Tablefirstcolumn"/>
            </w:pPr>
            <w:r w:rsidRPr="00001850">
              <w:t>No</w:t>
            </w:r>
          </w:p>
        </w:tc>
        <w:tc>
          <w:tcPr>
            <w:tcW w:w="1418" w:type="dxa"/>
            <w:tcBorders>
              <w:left w:val="nil"/>
              <w:bottom w:val="nil"/>
            </w:tcBorders>
            <w:shd w:val="clear" w:color="auto" w:fill="auto"/>
            <w:noWrap/>
            <w:hideMark/>
          </w:tcPr>
          <w:p w14:paraId="013FA2F6" w14:textId="77777777" w:rsidR="005071DE" w:rsidRPr="00AB750B" w:rsidRDefault="005071DE" w:rsidP="00521CF1">
            <w:pPr>
              <w:pStyle w:val="Tableoffigures10pt"/>
              <w:ind w:right="308"/>
              <w:jc w:val="right"/>
              <w:rPr>
                <w:bCs w:val="0"/>
              </w:rPr>
            </w:pPr>
            <w:r w:rsidRPr="00AB750B">
              <w:rPr>
                <w:bCs w:val="0"/>
              </w:rPr>
              <w:t>418</w:t>
            </w:r>
          </w:p>
        </w:tc>
        <w:tc>
          <w:tcPr>
            <w:tcW w:w="1134" w:type="dxa"/>
            <w:tcBorders>
              <w:bottom w:val="nil"/>
            </w:tcBorders>
            <w:shd w:val="clear" w:color="auto" w:fill="auto"/>
            <w:noWrap/>
            <w:hideMark/>
          </w:tcPr>
          <w:p w14:paraId="013FA2F7" w14:textId="77777777" w:rsidR="005071DE" w:rsidRPr="00AB750B" w:rsidRDefault="005071DE" w:rsidP="00521CF1">
            <w:pPr>
              <w:pStyle w:val="Tableoffigures10pt"/>
              <w:ind w:right="308"/>
              <w:jc w:val="right"/>
              <w:rPr>
                <w:bCs w:val="0"/>
              </w:rPr>
            </w:pPr>
            <w:r w:rsidRPr="00AB750B">
              <w:rPr>
                <w:bCs w:val="0"/>
              </w:rPr>
              <w:t>20,800</w:t>
            </w:r>
          </w:p>
        </w:tc>
        <w:tc>
          <w:tcPr>
            <w:tcW w:w="1275" w:type="dxa"/>
            <w:tcBorders>
              <w:bottom w:val="nil"/>
            </w:tcBorders>
            <w:shd w:val="clear" w:color="auto" w:fill="auto"/>
            <w:noWrap/>
            <w:hideMark/>
          </w:tcPr>
          <w:p w14:paraId="013FA2F8" w14:textId="77777777" w:rsidR="005071DE" w:rsidRPr="00AB750B" w:rsidRDefault="005071DE" w:rsidP="00521CF1">
            <w:pPr>
              <w:pStyle w:val="Tableoffigures10pt"/>
              <w:ind w:right="308"/>
              <w:jc w:val="right"/>
              <w:rPr>
                <w:bCs w:val="0"/>
              </w:rPr>
            </w:pPr>
            <w:r w:rsidRPr="00AB750B">
              <w:rPr>
                <w:bCs w:val="0"/>
              </w:rPr>
              <w:t>15,830</w:t>
            </w:r>
          </w:p>
        </w:tc>
        <w:tc>
          <w:tcPr>
            <w:tcW w:w="1276" w:type="dxa"/>
            <w:tcBorders>
              <w:bottom w:val="nil"/>
            </w:tcBorders>
            <w:shd w:val="clear" w:color="auto" w:fill="auto"/>
            <w:noWrap/>
            <w:hideMark/>
          </w:tcPr>
          <w:p w14:paraId="013FA2F9" w14:textId="77777777" w:rsidR="005071DE" w:rsidRPr="00AB750B" w:rsidRDefault="005071DE" w:rsidP="00521CF1">
            <w:pPr>
              <w:pStyle w:val="Tableoffigures10pt"/>
              <w:ind w:right="308"/>
              <w:jc w:val="right"/>
              <w:rPr>
                <w:bCs w:val="0"/>
              </w:rPr>
            </w:pPr>
            <w:r w:rsidRPr="00AB750B">
              <w:rPr>
                <w:bCs w:val="0"/>
              </w:rPr>
              <w:t>11,276</w:t>
            </w:r>
          </w:p>
        </w:tc>
        <w:tc>
          <w:tcPr>
            <w:tcW w:w="992" w:type="dxa"/>
            <w:tcBorders>
              <w:bottom w:val="nil"/>
            </w:tcBorders>
            <w:shd w:val="clear" w:color="auto" w:fill="auto"/>
            <w:noWrap/>
            <w:hideMark/>
          </w:tcPr>
          <w:p w14:paraId="013FA2FA" w14:textId="77777777" w:rsidR="005071DE" w:rsidRPr="00AB750B" w:rsidRDefault="005071DE" w:rsidP="00521CF1">
            <w:pPr>
              <w:pStyle w:val="Tableoffigures10pt"/>
              <w:ind w:right="308"/>
              <w:jc w:val="right"/>
              <w:rPr>
                <w:bCs w:val="0"/>
              </w:rPr>
            </w:pPr>
            <w:r w:rsidRPr="00AB750B">
              <w:rPr>
                <w:bCs w:val="0"/>
              </w:rPr>
              <w:t>152</w:t>
            </w:r>
          </w:p>
        </w:tc>
        <w:tc>
          <w:tcPr>
            <w:tcW w:w="1276" w:type="dxa"/>
            <w:gridSpan w:val="2"/>
            <w:tcBorders>
              <w:bottom w:val="nil"/>
            </w:tcBorders>
            <w:shd w:val="clear" w:color="auto" w:fill="auto"/>
            <w:noWrap/>
            <w:hideMark/>
          </w:tcPr>
          <w:p w14:paraId="013FA2FB" w14:textId="77777777" w:rsidR="005071DE" w:rsidRPr="00AB750B" w:rsidRDefault="005071DE" w:rsidP="00521CF1">
            <w:pPr>
              <w:pStyle w:val="Tableoffigures10pt"/>
              <w:ind w:right="308"/>
              <w:jc w:val="right"/>
              <w:rPr>
                <w:bCs w:val="0"/>
              </w:rPr>
            </w:pPr>
            <w:r w:rsidRPr="00AB750B">
              <w:rPr>
                <w:bCs w:val="0"/>
              </w:rPr>
              <w:t>48,476</w:t>
            </w:r>
          </w:p>
        </w:tc>
      </w:tr>
      <w:tr w:rsidR="005071DE" w:rsidRPr="0081011E" w14:paraId="013FA304" w14:textId="77777777" w:rsidTr="002D2C8A">
        <w:trPr>
          <w:cantSplit/>
          <w:trHeight w:val="288"/>
        </w:trPr>
        <w:tc>
          <w:tcPr>
            <w:tcW w:w="1374" w:type="dxa"/>
            <w:tcBorders>
              <w:top w:val="nil"/>
              <w:bottom w:val="single" w:sz="6" w:space="0" w:color="000000"/>
              <w:right w:val="nil"/>
            </w:tcBorders>
            <w:shd w:val="clear" w:color="auto" w:fill="auto"/>
            <w:hideMark/>
          </w:tcPr>
          <w:p w14:paraId="013FA2FD" w14:textId="77777777" w:rsidR="005071DE" w:rsidRPr="00001850" w:rsidRDefault="005071DE" w:rsidP="00D70510">
            <w:pPr>
              <w:pStyle w:val="Tablefirstcolumn"/>
            </w:pPr>
            <w:r w:rsidRPr="00001850">
              <w:t>Total</w:t>
            </w:r>
          </w:p>
        </w:tc>
        <w:tc>
          <w:tcPr>
            <w:tcW w:w="1418" w:type="dxa"/>
            <w:tcBorders>
              <w:top w:val="nil"/>
              <w:left w:val="nil"/>
              <w:bottom w:val="single" w:sz="6" w:space="0" w:color="000000"/>
            </w:tcBorders>
            <w:shd w:val="clear" w:color="auto" w:fill="auto"/>
            <w:noWrap/>
            <w:hideMark/>
          </w:tcPr>
          <w:p w14:paraId="013FA2FE" w14:textId="77777777" w:rsidR="005071DE" w:rsidRPr="00AB750B" w:rsidRDefault="005071DE" w:rsidP="00521CF1">
            <w:pPr>
              <w:pStyle w:val="Tableoffigures10pt"/>
              <w:ind w:right="308"/>
              <w:jc w:val="right"/>
              <w:rPr>
                <w:bCs w:val="0"/>
              </w:rPr>
            </w:pPr>
            <w:r w:rsidRPr="00AB750B">
              <w:rPr>
                <w:bCs w:val="0"/>
              </w:rPr>
              <w:t>456</w:t>
            </w:r>
          </w:p>
        </w:tc>
        <w:tc>
          <w:tcPr>
            <w:tcW w:w="1134" w:type="dxa"/>
            <w:tcBorders>
              <w:top w:val="nil"/>
              <w:bottom w:val="single" w:sz="6" w:space="0" w:color="000000"/>
            </w:tcBorders>
            <w:shd w:val="clear" w:color="auto" w:fill="auto"/>
            <w:noWrap/>
            <w:hideMark/>
          </w:tcPr>
          <w:p w14:paraId="013FA2FF" w14:textId="77777777" w:rsidR="005071DE" w:rsidRPr="00AB750B" w:rsidRDefault="005071DE" w:rsidP="00521CF1">
            <w:pPr>
              <w:pStyle w:val="Tableoffigures10pt"/>
              <w:ind w:right="308"/>
              <w:jc w:val="right"/>
              <w:rPr>
                <w:bCs w:val="0"/>
              </w:rPr>
            </w:pPr>
            <w:r w:rsidRPr="00AB750B">
              <w:rPr>
                <w:bCs w:val="0"/>
              </w:rPr>
              <w:t>22,300</w:t>
            </w:r>
          </w:p>
        </w:tc>
        <w:tc>
          <w:tcPr>
            <w:tcW w:w="1275" w:type="dxa"/>
            <w:tcBorders>
              <w:top w:val="nil"/>
              <w:bottom w:val="single" w:sz="6" w:space="0" w:color="000000"/>
            </w:tcBorders>
            <w:shd w:val="clear" w:color="auto" w:fill="auto"/>
            <w:noWrap/>
            <w:hideMark/>
          </w:tcPr>
          <w:p w14:paraId="013FA300" w14:textId="77777777" w:rsidR="005071DE" w:rsidRPr="00AB750B" w:rsidRDefault="005071DE" w:rsidP="00521CF1">
            <w:pPr>
              <w:pStyle w:val="Tableoffigures10pt"/>
              <w:ind w:right="308"/>
              <w:jc w:val="right"/>
              <w:rPr>
                <w:bCs w:val="0"/>
              </w:rPr>
            </w:pPr>
            <w:r w:rsidRPr="00AB750B">
              <w:rPr>
                <w:bCs w:val="0"/>
              </w:rPr>
              <w:t>17,132</w:t>
            </w:r>
          </w:p>
        </w:tc>
        <w:tc>
          <w:tcPr>
            <w:tcW w:w="1276" w:type="dxa"/>
            <w:tcBorders>
              <w:top w:val="nil"/>
              <w:bottom w:val="single" w:sz="6" w:space="0" w:color="000000"/>
            </w:tcBorders>
            <w:shd w:val="clear" w:color="auto" w:fill="auto"/>
            <w:noWrap/>
            <w:hideMark/>
          </w:tcPr>
          <w:p w14:paraId="013FA301" w14:textId="77777777" w:rsidR="005071DE" w:rsidRPr="00AB750B" w:rsidRDefault="005071DE" w:rsidP="00521CF1">
            <w:pPr>
              <w:pStyle w:val="Tableoffigures10pt"/>
              <w:ind w:right="308"/>
              <w:jc w:val="right"/>
              <w:rPr>
                <w:bCs w:val="0"/>
              </w:rPr>
            </w:pPr>
            <w:r w:rsidRPr="00AB750B">
              <w:rPr>
                <w:bCs w:val="0"/>
              </w:rPr>
              <w:t>12,382</w:t>
            </w:r>
          </w:p>
        </w:tc>
        <w:tc>
          <w:tcPr>
            <w:tcW w:w="992" w:type="dxa"/>
            <w:tcBorders>
              <w:top w:val="nil"/>
              <w:bottom w:val="single" w:sz="6" w:space="0" w:color="000000"/>
            </w:tcBorders>
            <w:shd w:val="clear" w:color="auto" w:fill="auto"/>
            <w:noWrap/>
            <w:hideMark/>
          </w:tcPr>
          <w:p w14:paraId="013FA302" w14:textId="77777777" w:rsidR="005071DE" w:rsidRPr="00AB750B" w:rsidRDefault="005071DE" w:rsidP="00521CF1">
            <w:pPr>
              <w:pStyle w:val="Tableoffigures10pt"/>
              <w:ind w:right="308"/>
              <w:jc w:val="right"/>
              <w:rPr>
                <w:bCs w:val="0"/>
              </w:rPr>
            </w:pPr>
            <w:r w:rsidRPr="00AB750B">
              <w:rPr>
                <w:bCs w:val="0"/>
              </w:rPr>
              <w:t>176</w:t>
            </w:r>
          </w:p>
        </w:tc>
        <w:tc>
          <w:tcPr>
            <w:tcW w:w="1276" w:type="dxa"/>
            <w:gridSpan w:val="2"/>
            <w:tcBorders>
              <w:top w:val="nil"/>
              <w:bottom w:val="single" w:sz="6" w:space="0" w:color="000000"/>
            </w:tcBorders>
            <w:shd w:val="clear" w:color="auto" w:fill="auto"/>
            <w:noWrap/>
            <w:hideMark/>
          </w:tcPr>
          <w:p w14:paraId="013FA303" w14:textId="77777777" w:rsidR="005071DE" w:rsidRPr="00AB750B" w:rsidRDefault="005071DE" w:rsidP="00521CF1">
            <w:pPr>
              <w:pStyle w:val="Tableoffigures10pt"/>
              <w:ind w:right="308"/>
              <w:jc w:val="right"/>
              <w:rPr>
                <w:bCs w:val="0"/>
              </w:rPr>
            </w:pPr>
            <w:r w:rsidRPr="00AB750B">
              <w:rPr>
                <w:bCs w:val="0"/>
              </w:rPr>
              <w:t>52,446</w:t>
            </w:r>
          </w:p>
        </w:tc>
      </w:tr>
    </w:tbl>
    <w:p w14:paraId="013FA305" w14:textId="77777777" w:rsidR="005071DE" w:rsidRPr="008C6D99" w:rsidRDefault="005071DE" w:rsidP="005071DE">
      <w:pPr>
        <w:pStyle w:val="Sourceandnotetext"/>
      </w:pPr>
      <w:bookmarkStart w:id="101" w:name="Table2_2note1"/>
      <w:r w:rsidRPr="00640BFA">
        <w:rPr>
          <w:b/>
        </w:rPr>
        <w:t>1</w:t>
      </w:r>
      <w:r>
        <w:t xml:space="preserve"> </w:t>
      </w:r>
      <w:r w:rsidRPr="008C6D99">
        <w:t xml:space="preserve">“Other” </w:t>
      </w:r>
      <w:bookmarkEnd w:id="101"/>
      <w:r w:rsidRPr="008C6D99">
        <w:t>includes Tasmanian Fore</w:t>
      </w:r>
      <w:r>
        <w:t>s</w:t>
      </w:r>
      <w:r w:rsidRPr="008C6D99">
        <w:t>try, Automobile industry</w:t>
      </w:r>
      <w:r>
        <w:t xml:space="preserve"> </w:t>
      </w:r>
      <w:r w:rsidRPr="008C6D99">
        <w:t>and Textile, Clothing and Footwear</w:t>
      </w:r>
    </w:p>
    <w:p w14:paraId="013FA306" w14:textId="77777777" w:rsidR="005071DE" w:rsidRPr="00941849" w:rsidRDefault="005071DE" w:rsidP="005071DE">
      <w:pPr>
        <w:pStyle w:val="Sourceandnotetext"/>
      </w:pPr>
      <w:r w:rsidRPr="00640BFA">
        <w:rPr>
          <w:b/>
        </w:rPr>
        <w:t>Source:</w:t>
      </w:r>
      <w:r w:rsidRPr="00941849">
        <w:t xml:space="preserve"> DEEWR Administrative Data</w:t>
      </w:r>
    </w:p>
    <w:p w14:paraId="013FA307" w14:textId="77777777" w:rsidR="00C25F4B" w:rsidRDefault="000C7D43" w:rsidP="00BB2887">
      <w:pPr>
        <w:rPr>
          <w:rStyle w:val="tableheading"/>
          <w:rFonts w:cs="Times New Roman"/>
          <w:b w:val="0"/>
          <w:bCs w:val="0"/>
          <w:color w:val="auto"/>
          <w:lang w:val="en-AU"/>
        </w:rPr>
      </w:pPr>
      <w:r>
        <w:rPr>
          <w:rStyle w:val="tableheading"/>
          <w:rFonts w:cs="Times New Roman"/>
          <w:b w:val="0"/>
          <w:bCs w:val="0"/>
          <w:color w:val="auto"/>
          <w:lang w:val="en-AU"/>
        </w:rPr>
        <w:t xml:space="preserve">The number of subsidies provided under JSA has been steadily increasing over time, with Stream 2 consistently </w:t>
      </w:r>
      <w:r w:rsidR="00255F37">
        <w:rPr>
          <w:rStyle w:val="tableheading"/>
          <w:rFonts w:cs="Times New Roman"/>
          <w:b w:val="0"/>
          <w:bCs w:val="0"/>
          <w:color w:val="auto"/>
          <w:lang w:val="en-AU"/>
        </w:rPr>
        <w:t xml:space="preserve">higher than Streams 3 and 4 </w:t>
      </w:r>
      <w:r>
        <w:rPr>
          <w:rStyle w:val="tableheading"/>
          <w:rFonts w:cs="Times New Roman"/>
          <w:b w:val="0"/>
          <w:bCs w:val="0"/>
          <w:color w:val="auto"/>
          <w:lang w:val="en-AU"/>
        </w:rPr>
        <w:t xml:space="preserve">higher in terms of the number of wage subsidies </w:t>
      </w:r>
      <w:r w:rsidR="00255F37">
        <w:rPr>
          <w:rStyle w:val="tableheading"/>
          <w:rFonts w:cs="Times New Roman"/>
          <w:b w:val="0"/>
          <w:bCs w:val="0"/>
          <w:color w:val="auto"/>
          <w:lang w:val="en-AU"/>
        </w:rPr>
        <w:t>(</w:t>
      </w:r>
      <w:hyperlink w:anchor="Figure2_1" w:tooltip="Figure 2.1: Number of wage subsidies by Stream service, 1 October 2009 to " w:history="1">
        <w:r w:rsidR="00255F37" w:rsidRPr="00FD50D5">
          <w:rPr>
            <w:szCs w:val="22"/>
          </w:rPr>
          <w:t xml:space="preserve">Figure </w:t>
        </w:r>
        <w:r w:rsidR="006B72F8" w:rsidRPr="00FD50D5">
          <w:rPr>
            <w:szCs w:val="22"/>
          </w:rPr>
          <w:t>2.</w:t>
        </w:r>
        <w:r w:rsidR="00255F37" w:rsidRPr="00FD50D5">
          <w:rPr>
            <w:szCs w:val="22"/>
          </w:rPr>
          <w:t>1</w:t>
        </w:r>
      </w:hyperlink>
      <w:r w:rsidR="00255F37">
        <w:rPr>
          <w:rStyle w:val="tableheading"/>
          <w:rFonts w:cs="Times New Roman"/>
          <w:b w:val="0"/>
          <w:bCs w:val="0"/>
          <w:color w:val="auto"/>
          <w:lang w:val="en-AU"/>
        </w:rPr>
        <w:t>)</w:t>
      </w:r>
      <w:r>
        <w:rPr>
          <w:rStyle w:val="tableheading"/>
          <w:rFonts w:cs="Times New Roman"/>
          <w:b w:val="0"/>
          <w:bCs w:val="0"/>
          <w:color w:val="auto"/>
          <w:lang w:val="en-AU"/>
        </w:rPr>
        <w:t xml:space="preserve">. </w:t>
      </w:r>
      <w:r w:rsidRPr="00954CD2">
        <w:t xml:space="preserve">The total number of wage subsidies commencing each month doubled between April 2010 (1,531 commencements) </w:t>
      </w:r>
      <w:r w:rsidR="00555483" w:rsidRPr="00954CD2">
        <w:t>to</w:t>
      </w:r>
      <w:r w:rsidRPr="00954CD2">
        <w:t xml:space="preserve"> October 2011 (3,108 commencements).</w:t>
      </w:r>
    </w:p>
    <w:p w14:paraId="013FA308" w14:textId="77777777" w:rsidR="000C7D43" w:rsidRPr="0068053D" w:rsidRDefault="00E8180C" w:rsidP="0068053D">
      <w:pPr>
        <w:pStyle w:val="FigureCaption"/>
        <w:rPr>
          <w:rStyle w:val="tableheading"/>
          <w:rFonts w:cs="Times New Roman"/>
          <w:b/>
          <w:bCs w:val="0"/>
          <w:color w:val="auto"/>
          <w:lang w:val="en-AU"/>
        </w:rPr>
      </w:pPr>
      <w:bookmarkStart w:id="102" w:name="Figure2_1"/>
      <w:r>
        <w:rPr>
          <w:rStyle w:val="tableheading"/>
          <w:color w:val="auto"/>
        </w:rPr>
        <w:br w:type="page"/>
      </w:r>
      <w:bookmarkStart w:id="103" w:name="_Toc328649510"/>
      <w:r w:rsidR="001437A0" w:rsidRPr="0068053D">
        <w:rPr>
          <w:rStyle w:val="tableheading"/>
          <w:rFonts w:cs="Times New Roman"/>
          <w:b/>
          <w:bCs w:val="0"/>
          <w:color w:val="auto"/>
          <w:lang w:val="en-AU"/>
        </w:rPr>
        <w:t>Figure 2.1</w:t>
      </w:r>
      <w:bookmarkEnd w:id="102"/>
      <w:r w:rsidR="001437A0" w:rsidRPr="0068053D">
        <w:rPr>
          <w:rStyle w:val="tableheading"/>
          <w:rFonts w:cs="Times New Roman"/>
          <w:b/>
          <w:bCs w:val="0"/>
          <w:color w:val="auto"/>
          <w:lang w:val="en-AU"/>
        </w:rPr>
        <w:t>: Number of wage subsidies by Stream service(</w:t>
      </w:r>
      <w:hyperlink w:anchor="Figure2_1note1" w:tooltip="Total includes Stream 1 and Other (Tasmanian Forestry, Automobile Industry and Textile, Clothing and Footwear) service stream " w:history="1">
        <w:r w:rsidR="001437A0" w:rsidRPr="0068053D">
          <w:rPr>
            <w:rStyle w:val="tableheading"/>
            <w:rFonts w:cs="Times New Roman"/>
            <w:b/>
            <w:bCs w:val="0"/>
            <w:color w:val="auto"/>
            <w:lang w:val="en-AU"/>
          </w:rPr>
          <w:t>1</w:t>
        </w:r>
      </w:hyperlink>
      <w:r w:rsidR="001437A0" w:rsidRPr="0068053D">
        <w:rPr>
          <w:rStyle w:val="tableheading"/>
          <w:rFonts w:cs="Times New Roman"/>
          <w:b/>
          <w:bCs w:val="0"/>
          <w:color w:val="auto"/>
          <w:lang w:val="en-AU"/>
        </w:rPr>
        <w:t xml:space="preserve">), 1 October 2009 to </w:t>
      </w:r>
      <w:r w:rsidR="001437A0" w:rsidRPr="0068053D">
        <w:rPr>
          <w:rStyle w:val="tableheading"/>
          <w:rFonts w:cs="Times New Roman"/>
          <w:b/>
          <w:bCs w:val="0"/>
          <w:color w:val="auto"/>
          <w:lang w:val="en-AU"/>
        </w:rPr>
        <w:br/>
        <w:t>31 October 2011</w:t>
      </w:r>
      <w:bookmarkEnd w:id="103"/>
    </w:p>
    <w:p w14:paraId="013FA309" w14:textId="77777777" w:rsidR="001437A0" w:rsidRDefault="004C4A0C" w:rsidP="00AA3C71">
      <w:pPr>
        <w:pStyle w:val="FigureCaption"/>
      </w:pPr>
      <w:r>
        <w:rPr>
          <w:noProof/>
        </w:rPr>
        <w:drawing>
          <wp:inline distT="0" distB="0" distL="0" distR="0" wp14:anchorId="013FAC4A" wp14:editId="013FAC4B">
            <wp:extent cx="4953635" cy="21069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4953635" cy="2106930"/>
                    </a:xfrm>
                    <a:prstGeom prst="rect">
                      <a:avLst/>
                    </a:prstGeom>
                    <a:noFill/>
                    <a:ln w="9525">
                      <a:noFill/>
                      <a:miter lim="800000"/>
                      <a:headEnd/>
                      <a:tailEnd/>
                    </a:ln>
                  </pic:spPr>
                </pic:pic>
              </a:graphicData>
            </a:graphic>
          </wp:inline>
        </w:drawing>
      </w:r>
    </w:p>
    <w:p w14:paraId="013FA30A" w14:textId="77777777" w:rsidR="007A50CD" w:rsidRPr="003F427A" w:rsidRDefault="007A50CD" w:rsidP="003F427A">
      <w:pPr>
        <w:pStyle w:val="Sourceandnotetext"/>
      </w:pPr>
      <w:bookmarkStart w:id="104" w:name="Figure2_1note1"/>
      <w:r w:rsidRPr="003F427A">
        <w:t xml:space="preserve">1 Total </w:t>
      </w:r>
      <w:bookmarkEnd w:id="104"/>
      <w:r w:rsidRPr="003F427A">
        <w:t xml:space="preserve">includes Stream 1 and Other (Tasmanian Forestry, Automobile </w:t>
      </w:r>
      <w:r w:rsidR="0063429E" w:rsidRPr="003F427A">
        <w:t>I</w:t>
      </w:r>
      <w:r w:rsidRPr="003F427A">
        <w:t xml:space="preserve">ndustry and Textile, Clothing and Footwear) service stream </w:t>
      </w:r>
    </w:p>
    <w:p w14:paraId="013FA30B" w14:textId="77777777" w:rsidR="007A50CD" w:rsidRPr="003F427A" w:rsidRDefault="007A50CD" w:rsidP="003F427A">
      <w:pPr>
        <w:pStyle w:val="Sourceandnotetext"/>
      </w:pPr>
      <w:r w:rsidRPr="00EB563E">
        <w:rPr>
          <w:b/>
          <w:bCs/>
        </w:rPr>
        <w:t>Source</w:t>
      </w:r>
      <w:r w:rsidRPr="003F427A">
        <w:t>: DEEWR Administrative Data</w:t>
      </w:r>
    </w:p>
    <w:bookmarkStart w:id="105" w:name="_Toc315967501"/>
    <w:bookmarkStart w:id="106" w:name="_Toc316025799"/>
    <w:p w14:paraId="013FA30C" w14:textId="77777777" w:rsidR="00EB563E" w:rsidRPr="00EB563E" w:rsidRDefault="00F34F84" w:rsidP="00532D50">
      <w:r>
        <w:fldChar w:fldCharType="begin"/>
      </w:r>
      <w:r w:rsidR="00532D50">
        <w:instrText xml:space="preserve"> HYPERLINK  \l "Appendix_Table_A2_1" </w:instrText>
      </w:r>
      <w:r>
        <w:fldChar w:fldCharType="separate"/>
      </w:r>
      <w:r w:rsidR="00EB563E" w:rsidRPr="00532D50">
        <w:rPr>
          <w:rStyle w:val="Hyperlink"/>
        </w:rPr>
        <w:t xml:space="preserve">Refer to Appendix </w:t>
      </w:r>
      <w:proofErr w:type="spellStart"/>
      <w:r w:rsidR="00EB563E" w:rsidRPr="00532D50">
        <w:rPr>
          <w:rStyle w:val="Hyperlink"/>
        </w:rPr>
        <w:t>Ax.x</w:t>
      </w:r>
      <w:proofErr w:type="spellEnd"/>
      <w:r w:rsidR="00EB563E" w:rsidRPr="00532D50">
        <w:rPr>
          <w:rStyle w:val="Hyperlink"/>
        </w:rPr>
        <w:t xml:space="preserve"> to view the text version of Figure 2.1: </w:t>
      </w:r>
      <w:r w:rsidR="00EB563E" w:rsidRPr="00532D50">
        <w:rPr>
          <w:rStyle w:val="Hyperlink"/>
          <w:szCs w:val="22"/>
        </w:rPr>
        <w:t>Number of wage subsidies by Stream service, 1 October 2009 to 31 October 2011</w:t>
      </w:r>
      <w:r>
        <w:fldChar w:fldCharType="end"/>
      </w:r>
      <w:r w:rsidR="00EB563E" w:rsidRPr="00EB563E">
        <w:rPr>
          <w:rStyle w:val="tableheading"/>
          <w:rFonts w:cs="Times New Roman"/>
          <w:b w:val="0"/>
          <w:bCs w:val="0"/>
          <w:color w:val="auto"/>
          <w:sz w:val="20"/>
          <w:lang w:val="en-AU"/>
        </w:rPr>
        <w:t>.</w:t>
      </w:r>
    </w:p>
    <w:p w14:paraId="013FA30D" w14:textId="77777777" w:rsidR="00B01271" w:rsidRDefault="00C76035" w:rsidP="00954CD2">
      <w:pPr>
        <w:rPr>
          <w:rStyle w:val="tableheading"/>
          <w:rFonts w:cs="Times New Roman"/>
          <w:b w:val="0"/>
          <w:bCs w:val="0"/>
          <w:color w:val="auto"/>
          <w:lang w:val="en-AU"/>
        </w:rPr>
      </w:pPr>
      <w:hyperlink w:anchor="Figure2_2" w:tooltip="Figure 2.2: Number of wage subsidies1 and total job placements2 by Stream service, October 2009 to October 2011" w:history="1">
        <w:r w:rsidR="00B01271" w:rsidRPr="00073477">
          <w:rPr>
            <w:szCs w:val="22"/>
          </w:rPr>
          <w:t>Figure 2.2</w:t>
        </w:r>
      </w:hyperlink>
      <w:r w:rsidR="00B01271">
        <w:rPr>
          <w:rStyle w:val="tableheading"/>
          <w:rFonts w:cs="Times New Roman"/>
          <w:b w:val="0"/>
          <w:bCs w:val="0"/>
          <w:color w:val="auto"/>
          <w:lang w:val="en-AU"/>
        </w:rPr>
        <w:t xml:space="preserve"> compares the number of wage subsidies by Stream service compared to total job placements. For all three Streams wage subsidy use has been increasing steadily over time. The increase in wage subsidy use for Streams 2, 3 and 4 is above the rate of increase in j</w:t>
      </w:r>
      <w:r w:rsidR="00EC5832">
        <w:rPr>
          <w:rStyle w:val="tableheading"/>
          <w:rFonts w:cs="Times New Roman"/>
          <w:b w:val="0"/>
          <w:bCs w:val="0"/>
          <w:color w:val="auto"/>
          <w:lang w:val="en-AU"/>
        </w:rPr>
        <w:t>ob placements over this period.</w:t>
      </w:r>
      <w:r w:rsidR="00B01271">
        <w:rPr>
          <w:rStyle w:val="tableheading"/>
          <w:rFonts w:cs="Times New Roman"/>
          <w:b w:val="0"/>
          <w:bCs w:val="0"/>
          <w:color w:val="auto"/>
          <w:lang w:val="en-AU"/>
        </w:rPr>
        <w:t xml:space="preserve"> This shows that wage subsidies have become an increasingly more common method of assistance.</w:t>
      </w:r>
    </w:p>
    <w:bookmarkStart w:id="107" w:name="Figure2_2_title"/>
    <w:bookmarkStart w:id="108" w:name="Figure2_2TextDescription"/>
    <w:p w14:paraId="013FA30E" w14:textId="77777777" w:rsidR="00864604" w:rsidRPr="00EB563E" w:rsidRDefault="00F34F84" w:rsidP="00864604">
      <w:r>
        <w:fldChar w:fldCharType="begin"/>
      </w:r>
      <w:r w:rsidR="00EE17C9">
        <w:instrText>HYPERLINK \l "Appendix_Table_A2_1"</w:instrText>
      </w:r>
      <w:r>
        <w:fldChar w:fldCharType="separate"/>
      </w:r>
      <w:r w:rsidR="00864604" w:rsidRPr="00532D50">
        <w:rPr>
          <w:rStyle w:val="Hyperlink"/>
        </w:rPr>
        <w:t xml:space="preserve">Refer to Appendix </w:t>
      </w:r>
      <w:proofErr w:type="spellStart"/>
      <w:r w:rsidR="00864604" w:rsidRPr="00532D50">
        <w:rPr>
          <w:rStyle w:val="Hyperlink"/>
        </w:rPr>
        <w:t>Ax.x</w:t>
      </w:r>
      <w:proofErr w:type="spellEnd"/>
      <w:r w:rsidR="00864604" w:rsidRPr="00532D50">
        <w:rPr>
          <w:rStyle w:val="Hyperlink"/>
        </w:rPr>
        <w:t xml:space="preserve"> to view the text version of </w:t>
      </w:r>
      <w:r w:rsidR="00864604" w:rsidRPr="00864604">
        <w:rPr>
          <w:rStyle w:val="Hyperlink"/>
        </w:rPr>
        <w:t xml:space="preserve">Figure 2.2: Number of wage </w:t>
      </w:r>
      <w:proofErr w:type="gramStart"/>
      <w:r w:rsidR="00864604" w:rsidRPr="00864604">
        <w:rPr>
          <w:rStyle w:val="Hyperlink"/>
        </w:rPr>
        <w:t>subsidies(</w:t>
      </w:r>
      <w:proofErr w:type="gramEnd"/>
      <w:r w:rsidR="00864604" w:rsidRPr="00864604">
        <w:rPr>
          <w:rStyle w:val="Hyperlink"/>
        </w:rPr>
        <w:t>1) and total job placements(2) by Stream service, October 2009 to October 2011</w:t>
      </w:r>
      <w:r>
        <w:fldChar w:fldCharType="end"/>
      </w:r>
      <w:bookmarkEnd w:id="107"/>
      <w:bookmarkEnd w:id="108"/>
      <w:r w:rsidR="00864604" w:rsidRPr="00EB563E">
        <w:rPr>
          <w:rStyle w:val="tableheading"/>
          <w:rFonts w:cs="Times New Roman"/>
          <w:b w:val="0"/>
          <w:bCs w:val="0"/>
          <w:color w:val="auto"/>
          <w:sz w:val="20"/>
          <w:lang w:val="en-AU"/>
        </w:rPr>
        <w:t>.</w:t>
      </w:r>
    </w:p>
    <w:p w14:paraId="013FA30F" w14:textId="77777777" w:rsidR="00864604" w:rsidRDefault="00864604" w:rsidP="00954CD2">
      <w:pPr>
        <w:rPr>
          <w:rStyle w:val="tableheading"/>
          <w:rFonts w:cs="Times New Roman"/>
          <w:b w:val="0"/>
          <w:bCs w:val="0"/>
          <w:color w:val="auto"/>
          <w:lang w:val="en-AU"/>
        </w:rPr>
      </w:pPr>
    </w:p>
    <w:p w14:paraId="013FA310" w14:textId="77777777" w:rsidR="00181EAA" w:rsidRPr="00CA4DEE" w:rsidRDefault="006B72F8" w:rsidP="00CA4DEE">
      <w:pPr>
        <w:pStyle w:val="Heading2"/>
      </w:pPr>
      <w:bookmarkStart w:id="109" w:name="Section2_2_3"/>
      <w:bookmarkStart w:id="110" w:name="_Toc330202296"/>
      <w:r w:rsidRPr="00CA4DEE">
        <w:t>2.</w:t>
      </w:r>
      <w:r w:rsidR="00181EAA" w:rsidRPr="00CA4DEE">
        <w:t>2.3</w:t>
      </w:r>
      <w:r w:rsidR="00181EAA" w:rsidRPr="00CA4DEE">
        <w:tab/>
        <w:t>Expenditure on wage subsidies</w:t>
      </w:r>
      <w:bookmarkEnd w:id="105"/>
      <w:bookmarkEnd w:id="106"/>
      <w:bookmarkEnd w:id="109"/>
      <w:bookmarkEnd w:id="110"/>
    </w:p>
    <w:p w14:paraId="013FA311" w14:textId="77777777" w:rsidR="00181EAA" w:rsidRDefault="00181EAA" w:rsidP="00954CD2">
      <w:r>
        <w:t>The amount of each wage subsidy is negotiated between the JSA provider and employer involved. Under JSA guidelines it is expected that the employer will, in most cases, make a significant contribution towards an employee’s wage</w:t>
      </w:r>
      <w:r w:rsidR="00773543">
        <w:t xml:space="preserve"> to demonstrate</w:t>
      </w:r>
      <w:r>
        <w:t xml:space="preserve"> their commitment to </w:t>
      </w:r>
      <w:r w:rsidR="00773543">
        <w:t xml:space="preserve">providing </w:t>
      </w:r>
      <w:r>
        <w:t>ongoing employment. Providers need to take into consideration the job seeker’s barriers to employment and the sustainability of the job offer when negotiating the wage subsidy level. It is expected that the level of subsidy will be higher for job seekers in higher Streams. Providers cannot exceed 100 per cent of a job seeker’s gross wage</w:t>
      </w:r>
      <w:r w:rsidR="00FF03D2">
        <w:t>.</w:t>
      </w:r>
      <w:r>
        <w:rPr>
          <w:rStyle w:val="FootnoteReference"/>
        </w:rPr>
        <w:footnoteReference w:id="4"/>
      </w:r>
    </w:p>
    <w:p w14:paraId="013FA312" w14:textId="77777777" w:rsidR="00181EAA" w:rsidRPr="0037182D" w:rsidRDefault="00181EAA" w:rsidP="00181EAA">
      <w:pPr>
        <w:pStyle w:val="TableCaption"/>
        <w:rPr>
          <w:rStyle w:val="tableheading"/>
          <w:rFonts w:cs="Times New Roman"/>
          <w:b/>
          <w:bCs w:val="0"/>
          <w:color w:val="auto"/>
          <w:lang w:val="en-AU"/>
        </w:rPr>
      </w:pPr>
      <w:bookmarkStart w:id="111" w:name="_Toc330204458"/>
      <w:r w:rsidRPr="0037182D">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3</w:t>
      </w:r>
      <w:r w:rsidRPr="0037182D">
        <w:rPr>
          <w:rStyle w:val="tableheading"/>
          <w:rFonts w:cs="Times New Roman"/>
          <w:b/>
          <w:bCs w:val="0"/>
          <w:color w:val="auto"/>
          <w:lang w:val="en-AU"/>
        </w:rPr>
        <w:t xml:space="preserve">: Value of wage subsidies by JSA provider locality and Stream service, </w:t>
      </w:r>
      <w:r w:rsidR="00EC5832">
        <w:rPr>
          <w:rStyle w:val="tableheading"/>
          <w:rFonts w:cs="Times New Roman"/>
          <w:b/>
          <w:bCs w:val="0"/>
          <w:color w:val="auto"/>
          <w:lang w:val="en-AU"/>
        </w:rPr>
        <w:br/>
      </w:r>
      <w:r w:rsidRPr="0037182D">
        <w:rPr>
          <w:szCs w:val="20"/>
        </w:rPr>
        <w:t xml:space="preserve">1 October 2009 </w:t>
      </w:r>
      <w:r w:rsidR="00A516EF">
        <w:rPr>
          <w:rStyle w:val="tableheading"/>
          <w:rFonts w:cs="Times New Roman"/>
          <w:b/>
          <w:bCs w:val="0"/>
          <w:color w:val="auto"/>
          <w:lang w:val="en-AU"/>
        </w:rPr>
        <w:t>to</w:t>
      </w:r>
      <w:r w:rsidRPr="0037182D">
        <w:rPr>
          <w:rStyle w:val="tableheading"/>
          <w:rFonts w:cs="Times New Roman"/>
          <w:b/>
          <w:bCs w:val="0"/>
          <w:color w:val="auto"/>
          <w:lang w:val="en-AU"/>
        </w:rPr>
        <w:t xml:space="preserve"> 31 October 2011</w:t>
      </w:r>
      <w:bookmarkEnd w:id="111"/>
      <w:r w:rsidRPr="0037182D">
        <w:rPr>
          <w:rStyle w:val="tableheading"/>
          <w:rFonts w:cs="Times New Roman"/>
          <w:b/>
          <w:bCs w:val="0"/>
          <w:color w:val="auto"/>
          <w:lang w:val="en-AU"/>
        </w:rPr>
        <w:t xml:space="preserve"> </w:t>
      </w:r>
    </w:p>
    <w:tbl>
      <w:tblPr>
        <w:tblW w:w="8188" w:type="dxa"/>
        <w:tblBorders>
          <w:top w:val="single" w:sz="4" w:space="0" w:color="auto"/>
          <w:bottom w:val="single" w:sz="4" w:space="0" w:color="auto"/>
        </w:tblBorders>
        <w:tblLayout w:type="fixed"/>
        <w:tblLook w:val="04A0" w:firstRow="1" w:lastRow="0" w:firstColumn="1" w:lastColumn="0" w:noHBand="0" w:noVBand="1"/>
      </w:tblPr>
      <w:tblGrid>
        <w:gridCol w:w="1299"/>
        <w:gridCol w:w="1049"/>
        <w:gridCol w:w="966"/>
        <w:gridCol w:w="1008"/>
        <w:gridCol w:w="1031"/>
        <w:gridCol w:w="1096"/>
        <w:gridCol w:w="1036"/>
        <w:gridCol w:w="703"/>
      </w:tblGrid>
      <w:tr w:rsidR="00990EC3" w:rsidRPr="00EF718F" w14:paraId="013FA31B" w14:textId="77777777" w:rsidTr="002B0DA4">
        <w:trPr>
          <w:trHeight w:val="288"/>
        </w:trPr>
        <w:tc>
          <w:tcPr>
            <w:tcW w:w="1299" w:type="dxa"/>
            <w:tcBorders>
              <w:top w:val="single" w:sz="4" w:space="0" w:color="auto"/>
              <w:bottom w:val="single" w:sz="4" w:space="0" w:color="auto"/>
            </w:tcBorders>
            <w:shd w:val="clear" w:color="auto" w:fill="auto"/>
            <w:vAlign w:val="center"/>
            <w:hideMark/>
          </w:tcPr>
          <w:p w14:paraId="013FA313"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Locality</w:t>
            </w:r>
          </w:p>
        </w:tc>
        <w:tc>
          <w:tcPr>
            <w:tcW w:w="1049" w:type="dxa"/>
            <w:tcBorders>
              <w:top w:val="single" w:sz="4" w:space="0" w:color="auto"/>
              <w:bottom w:val="single" w:sz="4" w:space="0" w:color="auto"/>
            </w:tcBorders>
            <w:shd w:val="clear" w:color="auto" w:fill="auto"/>
            <w:vAlign w:val="center"/>
            <w:hideMark/>
          </w:tcPr>
          <w:p w14:paraId="013FA314"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Stream 1</w:t>
            </w:r>
            <w:r w:rsidRPr="00EF718F">
              <w:rPr>
                <w:rStyle w:val="tableheading"/>
                <w:b/>
                <w:bCs/>
                <w:color w:val="auto"/>
                <w:sz w:val="20"/>
              </w:rPr>
              <w:br/>
              <w:t>$ million</w:t>
            </w:r>
          </w:p>
        </w:tc>
        <w:tc>
          <w:tcPr>
            <w:tcW w:w="966" w:type="dxa"/>
            <w:tcBorders>
              <w:top w:val="single" w:sz="4" w:space="0" w:color="auto"/>
              <w:bottom w:val="single" w:sz="4" w:space="0" w:color="auto"/>
            </w:tcBorders>
            <w:shd w:val="clear" w:color="auto" w:fill="auto"/>
            <w:vAlign w:val="center"/>
            <w:hideMark/>
          </w:tcPr>
          <w:p w14:paraId="013FA315"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Stream 2</w:t>
            </w:r>
            <w:r w:rsidRPr="00EF718F">
              <w:rPr>
                <w:rStyle w:val="tableheading"/>
                <w:b/>
                <w:bCs/>
                <w:color w:val="auto"/>
                <w:sz w:val="20"/>
              </w:rPr>
              <w:br/>
              <w:t>$ million</w:t>
            </w:r>
          </w:p>
        </w:tc>
        <w:tc>
          <w:tcPr>
            <w:tcW w:w="1008" w:type="dxa"/>
            <w:tcBorders>
              <w:top w:val="single" w:sz="4" w:space="0" w:color="auto"/>
              <w:bottom w:val="single" w:sz="4" w:space="0" w:color="auto"/>
            </w:tcBorders>
            <w:shd w:val="clear" w:color="auto" w:fill="auto"/>
            <w:vAlign w:val="center"/>
            <w:hideMark/>
          </w:tcPr>
          <w:p w14:paraId="013FA316"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Stream 3</w:t>
            </w:r>
            <w:r w:rsidRPr="00EF718F">
              <w:rPr>
                <w:rStyle w:val="tableheading"/>
                <w:b/>
                <w:bCs/>
                <w:color w:val="auto"/>
                <w:sz w:val="20"/>
              </w:rPr>
              <w:br/>
              <w:t>$ million</w:t>
            </w:r>
          </w:p>
        </w:tc>
        <w:tc>
          <w:tcPr>
            <w:tcW w:w="1031" w:type="dxa"/>
            <w:tcBorders>
              <w:top w:val="single" w:sz="4" w:space="0" w:color="auto"/>
              <w:bottom w:val="single" w:sz="4" w:space="0" w:color="auto"/>
            </w:tcBorders>
            <w:shd w:val="clear" w:color="auto" w:fill="auto"/>
            <w:vAlign w:val="center"/>
            <w:hideMark/>
          </w:tcPr>
          <w:p w14:paraId="013FA317"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Stream 4</w:t>
            </w:r>
            <w:r w:rsidRPr="00EF718F">
              <w:rPr>
                <w:rStyle w:val="tableheading"/>
                <w:b/>
                <w:bCs/>
                <w:color w:val="auto"/>
                <w:sz w:val="20"/>
              </w:rPr>
              <w:br/>
              <w:t>$ million</w:t>
            </w:r>
          </w:p>
        </w:tc>
        <w:tc>
          <w:tcPr>
            <w:tcW w:w="1096" w:type="dxa"/>
            <w:tcBorders>
              <w:top w:val="single" w:sz="4" w:space="0" w:color="auto"/>
              <w:bottom w:val="single" w:sz="4" w:space="0" w:color="auto"/>
            </w:tcBorders>
            <w:shd w:val="clear" w:color="auto" w:fill="auto"/>
            <w:vAlign w:val="center"/>
            <w:hideMark/>
          </w:tcPr>
          <w:p w14:paraId="013FA318"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Other(</w:t>
            </w:r>
            <w:hyperlink r:id="rId26" w:anchor="Table2_3note1" w:tooltip="1 " w:history="1">
              <w:r w:rsidRPr="00EF718F">
                <w:rPr>
                  <w:rStyle w:val="tableheading"/>
                  <w:b/>
                  <w:bCs/>
                  <w:color w:val="auto"/>
                  <w:sz w:val="20"/>
                </w:rPr>
                <w:t>1</w:t>
              </w:r>
            </w:hyperlink>
            <w:r w:rsidR="002B0DA4" w:rsidRPr="00EF718F">
              <w:rPr>
                <w:rStyle w:val="tableheading"/>
                <w:b/>
                <w:bCs/>
                <w:color w:val="auto"/>
                <w:sz w:val="20"/>
              </w:rPr>
              <w:t>)</w:t>
            </w:r>
            <w:r w:rsidRPr="00EF718F">
              <w:rPr>
                <w:rStyle w:val="tableheading"/>
                <w:b/>
                <w:bCs/>
                <w:color w:val="auto"/>
                <w:sz w:val="20"/>
              </w:rPr>
              <w:br/>
              <w:t>$ million</w:t>
            </w:r>
          </w:p>
        </w:tc>
        <w:tc>
          <w:tcPr>
            <w:tcW w:w="1036" w:type="dxa"/>
            <w:tcBorders>
              <w:top w:val="single" w:sz="4" w:space="0" w:color="auto"/>
              <w:bottom w:val="single" w:sz="4" w:space="0" w:color="auto"/>
            </w:tcBorders>
            <w:shd w:val="clear" w:color="auto" w:fill="auto"/>
            <w:vAlign w:val="center"/>
            <w:hideMark/>
          </w:tcPr>
          <w:p w14:paraId="013FA319"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Total</w:t>
            </w:r>
            <w:r w:rsidRPr="00EF718F">
              <w:rPr>
                <w:rStyle w:val="tableheading"/>
                <w:b/>
                <w:bCs/>
                <w:color w:val="auto"/>
                <w:sz w:val="20"/>
              </w:rPr>
              <w:br/>
              <w:t>$ million</w:t>
            </w:r>
          </w:p>
        </w:tc>
        <w:tc>
          <w:tcPr>
            <w:tcW w:w="703" w:type="dxa"/>
            <w:tcBorders>
              <w:top w:val="single" w:sz="4" w:space="0" w:color="auto"/>
              <w:bottom w:val="single" w:sz="4" w:space="0" w:color="auto"/>
            </w:tcBorders>
            <w:vAlign w:val="center"/>
          </w:tcPr>
          <w:p w14:paraId="013FA31A" w14:textId="77777777" w:rsidR="00990EC3" w:rsidRPr="00EF718F" w:rsidRDefault="00990EC3" w:rsidP="0068053D">
            <w:pPr>
              <w:pStyle w:val="TableandFigureheading10pt"/>
              <w:spacing w:before="40"/>
              <w:rPr>
                <w:rStyle w:val="tableheading"/>
                <w:b/>
                <w:bCs/>
                <w:color w:val="auto"/>
                <w:sz w:val="20"/>
              </w:rPr>
            </w:pPr>
            <w:r w:rsidRPr="00EF718F">
              <w:rPr>
                <w:rStyle w:val="tableheading"/>
                <w:b/>
                <w:bCs/>
                <w:color w:val="auto"/>
                <w:sz w:val="20"/>
              </w:rPr>
              <w:t>Per cent</w:t>
            </w:r>
          </w:p>
        </w:tc>
      </w:tr>
      <w:tr w:rsidR="00990EC3" w:rsidRPr="00D76E8A" w14:paraId="013FA324" w14:textId="77777777" w:rsidTr="002B0DA4">
        <w:trPr>
          <w:trHeight w:val="288"/>
        </w:trPr>
        <w:tc>
          <w:tcPr>
            <w:tcW w:w="1299" w:type="dxa"/>
            <w:tcBorders>
              <w:top w:val="single" w:sz="4" w:space="0" w:color="auto"/>
            </w:tcBorders>
            <w:shd w:val="clear" w:color="auto" w:fill="auto"/>
            <w:hideMark/>
          </w:tcPr>
          <w:p w14:paraId="013FA31C" w14:textId="77777777" w:rsidR="00990EC3" w:rsidRPr="004F7C6C" w:rsidRDefault="00990EC3" w:rsidP="00D70510">
            <w:pPr>
              <w:pStyle w:val="Tablefirstcolumn"/>
            </w:pPr>
            <w:r w:rsidRPr="004F7C6C">
              <w:t>Metropolitan</w:t>
            </w:r>
          </w:p>
        </w:tc>
        <w:tc>
          <w:tcPr>
            <w:tcW w:w="1049" w:type="dxa"/>
            <w:tcBorders>
              <w:top w:val="single" w:sz="4" w:space="0" w:color="auto"/>
            </w:tcBorders>
            <w:shd w:val="clear" w:color="auto" w:fill="auto"/>
            <w:noWrap/>
            <w:hideMark/>
          </w:tcPr>
          <w:p w14:paraId="013FA31D" w14:textId="77777777" w:rsidR="00990EC3" w:rsidRPr="00D75A85" w:rsidRDefault="00990EC3" w:rsidP="00D75A85">
            <w:pPr>
              <w:pStyle w:val="Tableoffigures10pt"/>
              <w:jc w:val="right"/>
              <w:rPr>
                <w:bCs w:val="0"/>
              </w:rPr>
            </w:pPr>
            <w:r w:rsidRPr="00D75A85">
              <w:rPr>
                <w:bCs w:val="0"/>
              </w:rPr>
              <w:t>0.67</w:t>
            </w:r>
          </w:p>
        </w:tc>
        <w:tc>
          <w:tcPr>
            <w:tcW w:w="966" w:type="dxa"/>
            <w:tcBorders>
              <w:top w:val="single" w:sz="4" w:space="0" w:color="auto"/>
            </w:tcBorders>
            <w:shd w:val="clear" w:color="auto" w:fill="auto"/>
            <w:noWrap/>
            <w:hideMark/>
          </w:tcPr>
          <w:p w14:paraId="013FA31E" w14:textId="77777777" w:rsidR="00990EC3" w:rsidRPr="00D75A85" w:rsidRDefault="00990EC3" w:rsidP="00D75A85">
            <w:pPr>
              <w:pStyle w:val="Tableoffigures10pt"/>
              <w:jc w:val="right"/>
              <w:rPr>
                <w:bCs w:val="0"/>
              </w:rPr>
            </w:pPr>
            <w:r w:rsidRPr="00D75A85">
              <w:rPr>
                <w:bCs w:val="0"/>
              </w:rPr>
              <w:t>27.59</w:t>
            </w:r>
          </w:p>
        </w:tc>
        <w:tc>
          <w:tcPr>
            <w:tcW w:w="1008" w:type="dxa"/>
            <w:tcBorders>
              <w:top w:val="single" w:sz="4" w:space="0" w:color="auto"/>
            </w:tcBorders>
            <w:shd w:val="clear" w:color="auto" w:fill="auto"/>
            <w:noWrap/>
            <w:hideMark/>
          </w:tcPr>
          <w:p w14:paraId="013FA31F" w14:textId="77777777" w:rsidR="00990EC3" w:rsidRPr="00D75A85" w:rsidRDefault="00990EC3" w:rsidP="00D75A85">
            <w:pPr>
              <w:pStyle w:val="Tableoffigures10pt"/>
              <w:jc w:val="right"/>
              <w:rPr>
                <w:bCs w:val="0"/>
              </w:rPr>
            </w:pPr>
            <w:r w:rsidRPr="00D75A85">
              <w:rPr>
                <w:bCs w:val="0"/>
              </w:rPr>
              <w:t>27.48</w:t>
            </w:r>
          </w:p>
        </w:tc>
        <w:tc>
          <w:tcPr>
            <w:tcW w:w="1031" w:type="dxa"/>
            <w:tcBorders>
              <w:top w:val="single" w:sz="4" w:space="0" w:color="auto"/>
            </w:tcBorders>
            <w:shd w:val="clear" w:color="auto" w:fill="auto"/>
            <w:noWrap/>
            <w:hideMark/>
          </w:tcPr>
          <w:p w14:paraId="013FA320" w14:textId="77777777" w:rsidR="00990EC3" w:rsidRPr="00D75A85" w:rsidRDefault="00990EC3" w:rsidP="00D75A85">
            <w:pPr>
              <w:pStyle w:val="Tableoffigures10pt"/>
              <w:jc w:val="right"/>
              <w:rPr>
                <w:bCs w:val="0"/>
              </w:rPr>
            </w:pPr>
            <w:r w:rsidRPr="00D75A85">
              <w:rPr>
                <w:bCs w:val="0"/>
              </w:rPr>
              <w:t>26.56</w:t>
            </w:r>
          </w:p>
        </w:tc>
        <w:tc>
          <w:tcPr>
            <w:tcW w:w="1096" w:type="dxa"/>
            <w:tcBorders>
              <w:top w:val="single" w:sz="4" w:space="0" w:color="auto"/>
            </w:tcBorders>
            <w:shd w:val="clear" w:color="auto" w:fill="auto"/>
            <w:noWrap/>
            <w:hideMark/>
          </w:tcPr>
          <w:p w14:paraId="013FA321" w14:textId="77777777" w:rsidR="00990EC3" w:rsidRPr="00D75A85" w:rsidRDefault="00990EC3" w:rsidP="00D75A85">
            <w:pPr>
              <w:pStyle w:val="Tableoffigures10pt"/>
              <w:jc w:val="right"/>
              <w:rPr>
                <w:bCs w:val="0"/>
              </w:rPr>
            </w:pPr>
            <w:r w:rsidRPr="00D75A85">
              <w:rPr>
                <w:bCs w:val="0"/>
              </w:rPr>
              <w:t>0.26</w:t>
            </w:r>
          </w:p>
        </w:tc>
        <w:tc>
          <w:tcPr>
            <w:tcW w:w="1036" w:type="dxa"/>
            <w:tcBorders>
              <w:top w:val="single" w:sz="4" w:space="0" w:color="auto"/>
            </w:tcBorders>
            <w:shd w:val="clear" w:color="auto" w:fill="auto"/>
            <w:noWrap/>
            <w:hideMark/>
          </w:tcPr>
          <w:p w14:paraId="013FA322" w14:textId="77777777" w:rsidR="00990EC3" w:rsidRPr="00D75A85" w:rsidRDefault="00990EC3" w:rsidP="00D75A85">
            <w:pPr>
              <w:pStyle w:val="Tableoffigures10pt"/>
              <w:jc w:val="right"/>
              <w:rPr>
                <w:bCs w:val="0"/>
              </w:rPr>
            </w:pPr>
            <w:r w:rsidRPr="00D75A85">
              <w:rPr>
                <w:bCs w:val="0"/>
              </w:rPr>
              <w:t>82.56</w:t>
            </w:r>
          </w:p>
        </w:tc>
        <w:tc>
          <w:tcPr>
            <w:tcW w:w="703" w:type="dxa"/>
            <w:tcBorders>
              <w:top w:val="single" w:sz="4" w:space="0" w:color="auto"/>
            </w:tcBorders>
          </w:tcPr>
          <w:p w14:paraId="013FA323" w14:textId="77777777" w:rsidR="00990EC3" w:rsidRPr="00D75A85" w:rsidRDefault="00990EC3" w:rsidP="00D75A85">
            <w:pPr>
              <w:pStyle w:val="Tableoffigures10pt"/>
              <w:jc w:val="right"/>
              <w:rPr>
                <w:bCs w:val="0"/>
              </w:rPr>
            </w:pPr>
            <w:r w:rsidRPr="00D75A85">
              <w:rPr>
                <w:bCs w:val="0"/>
              </w:rPr>
              <w:t>50.9</w:t>
            </w:r>
          </w:p>
        </w:tc>
      </w:tr>
      <w:tr w:rsidR="00990EC3" w:rsidRPr="00D76E8A" w14:paraId="013FA32D" w14:textId="77777777" w:rsidTr="002B0DA4">
        <w:trPr>
          <w:trHeight w:val="288"/>
        </w:trPr>
        <w:tc>
          <w:tcPr>
            <w:tcW w:w="1299" w:type="dxa"/>
            <w:shd w:val="clear" w:color="auto" w:fill="auto"/>
            <w:hideMark/>
          </w:tcPr>
          <w:p w14:paraId="013FA325" w14:textId="77777777" w:rsidR="00990EC3" w:rsidRPr="004F7C6C" w:rsidRDefault="00990EC3" w:rsidP="00D70510">
            <w:pPr>
              <w:pStyle w:val="Tablefirstcolumn"/>
            </w:pPr>
            <w:r w:rsidRPr="004F7C6C">
              <w:t>Regional</w:t>
            </w:r>
          </w:p>
        </w:tc>
        <w:tc>
          <w:tcPr>
            <w:tcW w:w="1049" w:type="dxa"/>
            <w:shd w:val="clear" w:color="auto" w:fill="auto"/>
            <w:noWrap/>
            <w:hideMark/>
          </w:tcPr>
          <w:p w14:paraId="013FA326" w14:textId="77777777" w:rsidR="00990EC3" w:rsidRPr="00D75A85" w:rsidRDefault="00990EC3" w:rsidP="00D75A85">
            <w:pPr>
              <w:pStyle w:val="Tableoffigures10pt"/>
              <w:jc w:val="right"/>
              <w:rPr>
                <w:bCs w:val="0"/>
              </w:rPr>
            </w:pPr>
            <w:r w:rsidRPr="00D75A85">
              <w:rPr>
                <w:bCs w:val="0"/>
              </w:rPr>
              <w:t>0.49</w:t>
            </w:r>
          </w:p>
        </w:tc>
        <w:tc>
          <w:tcPr>
            <w:tcW w:w="966" w:type="dxa"/>
            <w:shd w:val="clear" w:color="auto" w:fill="auto"/>
            <w:noWrap/>
            <w:hideMark/>
          </w:tcPr>
          <w:p w14:paraId="013FA327" w14:textId="77777777" w:rsidR="00990EC3" w:rsidRPr="00D75A85" w:rsidRDefault="00990EC3" w:rsidP="00D75A85">
            <w:pPr>
              <w:pStyle w:val="Tableoffigures10pt"/>
              <w:jc w:val="right"/>
              <w:rPr>
                <w:bCs w:val="0"/>
              </w:rPr>
            </w:pPr>
            <w:r w:rsidRPr="00D75A85">
              <w:rPr>
                <w:bCs w:val="0"/>
              </w:rPr>
              <w:t>24.72</w:t>
            </w:r>
          </w:p>
        </w:tc>
        <w:tc>
          <w:tcPr>
            <w:tcW w:w="1008" w:type="dxa"/>
            <w:shd w:val="clear" w:color="auto" w:fill="auto"/>
            <w:noWrap/>
            <w:hideMark/>
          </w:tcPr>
          <w:p w14:paraId="013FA328" w14:textId="77777777" w:rsidR="00990EC3" w:rsidRPr="00D75A85" w:rsidRDefault="00990EC3" w:rsidP="00D75A85">
            <w:pPr>
              <w:pStyle w:val="Tableoffigures10pt"/>
              <w:jc w:val="right"/>
              <w:rPr>
                <w:bCs w:val="0"/>
              </w:rPr>
            </w:pPr>
            <w:r w:rsidRPr="00D75A85">
              <w:rPr>
                <w:bCs w:val="0"/>
              </w:rPr>
              <w:t>28.95</w:t>
            </w:r>
          </w:p>
        </w:tc>
        <w:tc>
          <w:tcPr>
            <w:tcW w:w="1031" w:type="dxa"/>
            <w:shd w:val="clear" w:color="auto" w:fill="auto"/>
            <w:noWrap/>
            <w:hideMark/>
          </w:tcPr>
          <w:p w14:paraId="013FA329" w14:textId="77777777" w:rsidR="00990EC3" w:rsidRPr="00D75A85" w:rsidRDefault="00990EC3" w:rsidP="00D75A85">
            <w:pPr>
              <w:pStyle w:val="Tableoffigures10pt"/>
              <w:jc w:val="right"/>
              <w:rPr>
                <w:bCs w:val="0"/>
              </w:rPr>
            </w:pPr>
            <w:r w:rsidRPr="00D75A85">
              <w:rPr>
                <w:bCs w:val="0"/>
              </w:rPr>
              <w:t>19.20</w:t>
            </w:r>
          </w:p>
        </w:tc>
        <w:tc>
          <w:tcPr>
            <w:tcW w:w="1096" w:type="dxa"/>
            <w:shd w:val="clear" w:color="auto" w:fill="auto"/>
            <w:noWrap/>
            <w:hideMark/>
          </w:tcPr>
          <w:p w14:paraId="013FA32A" w14:textId="77777777" w:rsidR="00990EC3" w:rsidRPr="00D75A85" w:rsidRDefault="00990EC3" w:rsidP="00D75A85">
            <w:pPr>
              <w:pStyle w:val="Tableoffigures10pt"/>
              <w:jc w:val="right"/>
              <w:rPr>
                <w:bCs w:val="0"/>
              </w:rPr>
            </w:pPr>
            <w:r w:rsidRPr="00D75A85">
              <w:rPr>
                <w:bCs w:val="0"/>
              </w:rPr>
              <w:t>0.22</w:t>
            </w:r>
          </w:p>
        </w:tc>
        <w:tc>
          <w:tcPr>
            <w:tcW w:w="1036" w:type="dxa"/>
            <w:shd w:val="clear" w:color="auto" w:fill="auto"/>
            <w:noWrap/>
            <w:hideMark/>
          </w:tcPr>
          <w:p w14:paraId="013FA32B" w14:textId="77777777" w:rsidR="00990EC3" w:rsidRPr="00D75A85" w:rsidRDefault="00990EC3" w:rsidP="00D75A85">
            <w:pPr>
              <w:pStyle w:val="Tableoffigures10pt"/>
              <w:jc w:val="right"/>
              <w:rPr>
                <w:bCs w:val="0"/>
              </w:rPr>
            </w:pPr>
            <w:r w:rsidRPr="00D75A85">
              <w:rPr>
                <w:bCs w:val="0"/>
              </w:rPr>
              <w:t>73.58</w:t>
            </w:r>
          </w:p>
        </w:tc>
        <w:tc>
          <w:tcPr>
            <w:tcW w:w="703" w:type="dxa"/>
          </w:tcPr>
          <w:p w14:paraId="013FA32C" w14:textId="77777777" w:rsidR="00990EC3" w:rsidRPr="00D75A85" w:rsidRDefault="00990EC3" w:rsidP="00D75A85">
            <w:pPr>
              <w:pStyle w:val="Tableoffigures10pt"/>
              <w:jc w:val="right"/>
              <w:rPr>
                <w:bCs w:val="0"/>
              </w:rPr>
            </w:pPr>
            <w:r w:rsidRPr="00D75A85">
              <w:rPr>
                <w:bCs w:val="0"/>
              </w:rPr>
              <w:t>45.4</w:t>
            </w:r>
          </w:p>
        </w:tc>
      </w:tr>
      <w:tr w:rsidR="00990EC3" w:rsidRPr="00D76E8A" w14:paraId="013FA336" w14:textId="77777777" w:rsidTr="002B0DA4">
        <w:trPr>
          <w:trHeight w:val="288"/>
        </w:trPr>
        <w:tc>
          <w:tcPr>
            <w:tcW w:w="1299" w:type="dxa"/>
            <w:shd w:val="clear" w:color="auto" w:fill="auto"/>
            <w:hideMark/>
          </w:tcPr>
          <w:p w14:paraId="013FA32E" w14:textId="77777777" w:rsidR="00990EC3" w:rsidRPr="004F7C6C" w:rsidRDefault="00990EC3" w:rsidP="00D70510">
            <w:pPr>
              <w:pStyle w:val="Tablefirstcolumn"/>
            </w:pPr>
            <w:r w:rsidRPr="004F7C6C">
              <w:t>Remote</w:t>
            </w:r>
          </w:p>
        </w:tc>
        <w:tc>
          <w:tcPr>
            <w:tcW w:w="1049" w:type="dxa"/>
            <w:shd w:val="clear" w:color="auto" w:fill="auto"/>
            <w:noWrap/>
            <w:hideMark/>
          </w:tcPr>
          <w:p w14:paraId="013FA32F" w14:textId="77777777" w:rsidR="00990EC3" w:rsidRPr="00D75A85" w:rsidRDefault="00990EC3" w:rsidP="00D75A85">
            <w:pPr>
              <w:pStyle w:val="Tableoffigures10pt"/>
              <w:jc w:val="right"/>
              <w:rPr>
                <w:bCs w:val="0"/>
              </w:rPr>
            </w:pPr>
            <w:r w:rsidRPr="00D75A85">
              <w:rPr>
                <w:bCs w:val="0"/>
              </w:rPr>
              <w:t>0.01</w:t>
            </w:r>
          </w:p>
        </w:tc>
        <w:tc>
          <w:tcPr>
            <w:tcW w:w="966" w:type="dxa"/>
            <w:shd w:val="clear" w:color="auto" w:fill="auto"/>
            <w:noWrap/>
            <w:hideMark/>
          </w:tcPr>
          <w:p w14:paraId="013FA330" w14:textId="77777777" w:rsidR="00990EC3" w:rsidRPr="00D75A85" w:rsidRDefault="00990EC3" w:rsidP="00D75A85">
            <w:pPr>
              <w:pStyle w:val="Tableoffigures10pt"/>
              <w:jc w:val="right"/>
              <w:rPr>
                <w:bCs w:val="0"/>
              </w:rPr>
            </w:pPr>
            <w:r w:rsidRPr="00D75A85">
              <w:rPr>
                <w:bCs w:val="0"/>
              </w:rPr>
              <w:t>1.16</w:t>
            </w:r>
          </w:p>
        </w:tc>
        <w:tc>
          <w:tcPr>
            <w:tcW w:w="1008" w:type="dxa"/>
            <w:shd w:val="clear" w:color="auto" w:fill="auto"/>
            <w:noWrap/>
            <w:hideMark/>
          </w:tcPr>
          <w:p w14:paraId="013FA331" w14:textId="77777777" w:rsidR="00990EC3" w:rsidRPr="00D75A85" w:rsidRDefault="00990EC3" w:rsidP="00D75A85">
            <w:pPr>
              <w:pStyle w:val="Tableoffigures10pt"/>
              <w:jc w:val="right"/>
              <w:rPr>
                <w:bCs w:val="0"/>
              </w:rPr>
            </w:pPr>
            <w:r w:rsidRPr="00D75A85">
              <w:rPr>
                <w:bCs w:val="0"/>
              </w:rPr>
              <w:t>3.78</w:t>
            </w:r>
          </w:p>
        </w:tc>
        <w:tc>
          <w:tcPr>
            <w:tcW w:w="1031" w:type="dxa"/>
            <w:shd w:val="clear" w:color="auto" w:fill="auto"/>
            <w:noWrap/>
            <w:hideMark/>
          </w:tcPr>
          <w:p w14:paraId="013FA332" w14:textId="77777777" w:rsidR="00990EC3" w:rsidRPr="00D75A85" w:rsidRDefault="00990EC3" w:rsidP="00D75A85">
            <w:pPr>
              <w:pStyle w:val="Tableoffigures10pt"/>
              <w:jc w:val="right"/>
              <w:rPr>
                <w:bCs w:val="0"/>
              </w:rPr>
            </w:pPr>
            <w:r w:rsidRPr="00D75A85">
              <w:rPr>
                <w:bCs w:val="0"/>
              </w:rPr>
              <w:t>1.08</w:t>
            </w:r>
          </w:p>
        </w:tc>
        <w:tc>
          <w:tcPr>
            <w:tcW w:w="1096" w:type="dxa"/>
            <w:shd w:val="clear" w:color="auto" w:fill="auto"/>
            <w:noWrap/>
            <w:hideMark/>
          </w:tcPr>
          <w:p w14:paraId="013FA333" w14:textId="77777777" w:rsidR="00990EC3" w:rsidRPr="00D75A85" w:rsidRDefault="00990EC3" w:rsidP="00D75A85">
            <w:pPr>
              <w:pStyle w:val="Tableoffigures10pt"/>
              <w:jc w:val="right"/>
              <w:rPr>
                <w:bCs w:val="0"/>
              </w:rPr>
            </w:pPr>
            <w:r w:rsidRPr="00D75A85">
              <w:rPr>
                <w:bCs w:val="0"/>
              </w:rPr>
              <w:t>0.00</w:t>
            </w:r>
          </w:p>
        </w:tc>
        <w:tc>
          <w:tcPr>
            <w:tcW w:w="1036" w:type="dxa"/>
            <w:shd w:val="clear" w:color="auto" w:fill="auto"/>
            <w:noWrap/>
            <w:hideMark/>
          </w:tcPr>
          <w:p w14:paraId="013FA334" w14:textId="77777777" w:rsidR="00990EC3" w:rsidRPr="00D75A85" w:rsidRDefault="00990EC3" w:rsidP="00D75A85">
            <w:pPr>
              <w:pStyle w:val="Tableoffigures10pt"/>
              <w:jc w:val="right"/>
              <w:rPr>
                <w:bCs w:val="0"/>
              </w:rPr>
            </w:pPr>
            <w:r w:rsidRPr="00D75A85">
              <w:rPr>
                <w:bCs w:val="0"/>
              </w:rPr>
              <w:t>6.03</w:t>
            </w:r>
          </w:p>
        </w:tc>
        <w:tc>
          <w:tcPr>
            <w:tcW w:w="703" w:type="dxa"/>
          </w:tcPr>
          <w:p w14:paraId="013FA335" w14:textId="77777777" w:rsidR="00990EC3" w:rsidRPr="00D75A85" w:rsidRDefault="00990EC3" w:rsidP="00D75A85">
            <w:pPr>
              <w:pStyle w:val="Tableoffigures10pt"/>
              <w:jc w:val="right"/>
              <w:rPr>
                <w:bCs w:val="0"/>
              </w:rPr>
            </w:pPr>
            <w:r w:rsidRPr="00D75A85">
              <w:rPr>
                <w:bCs w:val="0"/>
              </w:rPr>
              <w:t>3.7</w:t>
            </w:r>
          </w:p>
        </w:tc>
      </w:tr>
      <w:tr w:rsidR="00990EC3" w:rsidRPr="00D76E8A" w14:paraId="013FA33F" w14:textId="77777777" w:rsidTr="002B0DA4">
        <w:trPr>
          <w:trHeight w:val="199"/>
        </w:trPr>
        <w:tc>
          <w:tcPr>
            <w:tcW w:w="1299" w:type="dxa"/>
            <w:shd w:val="clear" w:color="auto" w:fill="auto"/>
            <w:hideMark/>
          </w:tcPr>
          <w:p w14:paraId="013FA337" w14:textId="77777777" w:rsidR="00990EC3" w:rsidRPr="004F7C6C" w:rsidRDefault="00990EC3" w:rsidP="00D70510">
            <w:pPr>
              <w:pStyle w:val="Tablefirstcolumn"/>
            </w:pPr>
            <w:r w:rsidRPr="004F7C6C">
              <w:t>Total</w:t>
            </w:r>
          </w:p>
        </w:tc>
        <w:tc>
          <w:tcPr>
            <w:tcW w:w="1049" w:type="dxa"/>
            <w:shd w:val="clear" w:color="auto" w:fill="auto"/>
            <w:noWrap/>
            <w:hideMark/>
          </w:tcPr>
          <w:p w14:paraId="013FA338" w14:textId="77777777" w:rsidR="00990EC3" w:rsidRPr="00D75A85" w:rsidRDefault="00990EC3" w:rsidP="00D75A85">
            <w:pPr>
              <w:pStyle w:val="Tableoffigures10pt"/>
              <w:jc w:val="right"/>
              <w:rPr>
                <w:bCs w:val="0"/>
              </w:rPr>
            </w:pPr>
            <w:r w:rsidRPr="00D75A85">
              <w:rPr>
                <w:bCs w:val="0"/>
              </w:rPr>
              <w:t>1.16</w:t>
            </w:r>
          </w:p>
        </w:tc>
        <w:tc>
          <w:tcPr>
            <w:tcW w:w="966" w:type="dxa"/>
            <w:shd w:val="clear" w:color="auto" w:fill="auto"/>
            <w:noWrap/>
            <w:hideMark/>
          </w:tcPr>
          <w:p w14:paraId="013FA339" w14:textId="77777777" w:rsidR="00990EC3" w:rsidRPr="00D75A85" w:rsidRDefault="00990EC3" w:rsidP="00D75A85">
            <w:pPr>
              <w:pStyle w:val="Tableoffigures10pt"/>
              <w:jc w:val="right"/>
              <w:rPr>
                <w:bCs w:val="0"/>
              </w:rPr>
            </w:pPr>
            <w:r w:rsidRPr="00D75A85">
              <w:rPr>
                <w:bCs w:val="0"/>
              </w:rPr>
              <w:t>53.47</w:t>
            </w:r>
          </w:p>
        </w:tc>
        <w:tc>
          <w:tcPr>
            <w:tcW w:w="1008" w:type="dxa"/>
            <w:shd w:val="clear" w:color="auto" w:fill="auto"/>
            <w:noWrap/>
            <w:hideMark/>
          </w:tcPr>
          <w:p w14:paraId="013FA33A" w14:textId="77777777" w:rsidR="00990EC3" w:rsidRPr="00D75A85" w:rsidRDefault="00990EC3" w:rsidP="00D75A85">
            <w:pPr>
              <w:pStyle w:val="Tableoffigures10pt"/>
              <w:jc w:val="right"/>
              <w:rPr>
                <w:bCs w:val="0"/>
              </w:rPr>
            </w:pPr>
            <w:r w:rsidRPr="00D75A85">
              <w:rPr>
                <w:bCs w:val="0"/>
              </w:rPr>
              <w:t>60.21</w:t>
            </w:r>
          </w:p>
        </w:tc>
        <w:tc>
          <w:tcPr>
            <w:tcW w:w="1031" w:type="dxa"/>
            <w:shd w:val="clear" w:color="auto" w:fill="auto"/>
            <w:noWrap/>
            <w:hideMark/>
          </w:tcPr>
          <w:p w14:paraId="013FA33B" w14:textId="77777777" w:rsidR="00990EC3" w:rsidRPr="00D75A85" w:rsidRDefault="00990EC3" w:rsidP="00D75A85">
            <w:pPr>
              <w:pStyle w:val="Tableoffigures10pt"/>
              <w:jc w:val="right"/>
              <w:rPr>
                <w:bCs w:val="0"/>
              </w:rPr>
            </w:pPr>
            <w:r w:rsidRPr="00D75A85">
              <w:rPr>
                <w:bCs w:val="0"/>
              </w:rPr>
              <w:t>46.84</w:t>
            </w:r>
          </w:p>
        </w:tc>
        <w:tc>
          <w:tcPr>
            <w:tcW w:w="1096" w:type="dxa"/>
            <w:shd w:val="clear" w:color="auto" w:fill="auto"/>
            <w:noWrap/>
            <w:hideMark/>
          </w:tcPr>
          <w:p w14:paraId="013FA33C" w14:textId="77777777" w:rsidR="00990EC3" w:rsidRPr="00D75A85" w:rsidRDefault="00990EC3" w:rsidP="00D75A85">
            <w:pPr>
              <w:pStyle w:val="Tableoffigures10pt"/>
              <w:jc w:val="right"/>
              <w:rPr>
                <w:bCs w:val="0"/>
              </w:rPr>
            </w:pPr>
            <w:r w:rsidRPr="00D75A85">
              <w:rPr>
                <w:bCs w:val="0"/>
              </w:rPr>
              <w:t>0.48</w:t>
            </w:r>
          </w:p>
        </w:tc>
        <w:tc>
          <w:tcPr>
            <w:tcW w:w="1036" w:type="dxa"/>
            <w:shd w:val="clear" w:color="auto" w:fill="auto"/>
            <w:noWrap/>
            <w:hideMark/>
          </w:tcPr>
          <w:p w14:paraId="013FA33D" w14:textId="77777777" w:rsidR="00990EC3" w:rsidRPr="00D75A85" w:rsidRDefault="00990EC3" w:rsidP="00D75A85">
            <w:pPr>
              <w:pStyle w:val="Tableoffigures10pt"/>
              <w:jc w:val="right"/>
              <w:rPr>
                <w:bCs w:val="0"/>
              </w:rPr>
            </w:pPr>
            <w:r w:rsidRPr="00D75A85">
              <w:rPr>
                <w:bCs w:val="0"/>
              </w:rPr>
              <w:t>162.17</w:t>
            </w:r>
          </w:p>
        </w:tc>
        <w:tc>
          <w:tcPr>
            <w:tcW w:w="703" w:type="dxa"/>
          </w:tcPr>
          <w:p w14:paraId="013FA33E" w14:textId="77777777" w:rsidR="00990EC3" w:rsidRPr="00D75A85" w:rsidRDefault="00990EC3" w:rsidP="00D75A85">
            <w:pPr>
              <w:pStyle w:val="Tableoffigures10pt"/>
              <w:jc w:val="right"/>
              <w:rPr>
                <w:bCs w:val="0"/>
              </w:rPr>
            </w:pPr>
            <w:r w:rsidRPr="00D75A85">
              <w:rPr>
                <w:bCs w:val="0"/>
              </w:rPr>
              <w:t>100.0</w:t>
            </w:r>
          </w:p>
        </w:tc>
      </w:tr>
      <w:tr w:rsidR="00990EC3" w:rsidRPr="00D76E8A" w14:paraId="013FA348" w14:textId="77777777" w:rsidTr="002B0DA4">
        <w:trPr>
          <w:trHeight w:val="288"/>
        </w:trPr>
        <w:tc>
          <w:tcPr>
            <w:tcW w:w="1299" w:type="dxa"/>
            <w:shd w:val="clear" w:color="auto" w:fill="auto"/>
            <w:hideMark/>
          </w:tcPr>
          <w:p w14:paraId="013FA340" w14:textId="77777777" w:rsidR="00990EC3" w:rsidRPr="004F7C6C" w:rsidRDefault="00990EC3" w:rsidP="00D70510">
            <w:pPr>
              <w:pStyle w:val="Tablefirstcolumn"/>
            </w:pPr>
            <w:r>
              <w:t>Per cent</w:t>
            </w:r>
          </w:p>
        </w:tc>
        <w:tc>
          <w:tcPr>
            <w:tcW w:w="1049" w:type="dxa"/>
            <w:shd w:val="clear" w:color="auto" w:fill="auto"/>
            <w:noWrap/>
            <w:hideMark/>
          </w:tcPr>
          <w:p w14:paraId="013FA341" w14:textId="77777777" w:rsidR="00990EC3" w:rsidRPr="00D75A85" w:rsidRDefault="00990EC3" w:rsidP="00D75A85">
            <w:pPr>
              <w:pStyle w:val="Tableoffigures10pt"/>
              <w:jc w:val="right"/>
              <w:rPr>
                <w:bCs w:val="0"/>
              </w:rPr>
            </w:pPr>
            <w:r w:rsidRPr="00D75A85">
              <w:rPr>
                <w:bCs w:val="0"/>
              </w:rPr>
              <w:t>0.7</w:t>
            </w:r>
          </w:p>
        </w:tc>
        <w:tc>
          <w:tcPr>
            <w:tcW w:w="966" w:type="dxa"/>
            <w:shd w:val="clear" w:color="auto" w:fill="auto"/>
            <w:noWrap/>
            <w:hideMark/>
          </w:tcPr>
          <w:p w14:paraId="013FA342" w14:textId="77777777" w:rsidR="00990EC3" w:rsidRPr="00D75A85" w:rsidRDefault="00990EC3" w:rsidP="00D75A85">
            <w:pPr>
              <w:pStyle w:val="Tableoffigures10pt"/>
              <w:jc w:val="right"/>
              <w:rPr>
                <w:bCs w:val="0"/>
              </w:rPr>
            </w:pPr>
            <w:r w:rsidRPr="00D75A85">
              <w:rPr>
                <w:bCs w:val="0"/>
              </w:rPr>
              <w:t>33.0</w:t>
            </w:r>
          </w:p>
        </w:tc>
        <w:tc>
          <w:tcPr>
            <w:tcW w:w="1008" w:type="dxa"/>
            <w:shd w:val="clear" w:color="auto" w:fill="auto"/>
            <w:noWrap/>
            <w:hideMark/>
          </w:tcPr>
          <w:p w14:paraId="013FA343" w14:textId="77777777" w:rsidR="00990EC3" w:rsidRPr="00D75A85" w:rsidRDefault="00990EC3" w:rsidP="00D75A85">
            <w:pPr>
              <w:pStyle w:val="Tableoffigures10pt"/>
              <w:jc w:val="right"/>
              <w:rPr>
                <w:bCs w:val="0"/>
              </w:rPr>
            </w:pPr>
            <w:r w:rsidRPr="00D75A85">
              <w:rPr>
                <w:bCs w:val="0"/>
              </w:rPr>
              <w:t>37.1</w:t>
            </w:r>
          </w:p>
        </w:tc>
        <w:tc>
          <w:tcPr>
            <w:tcW w:w="1031" w:type="dxa"/>
            <w:shd w:val="clear" w:color="auto" w:fill="auto"/>
            <w:noWrap/>
            <w:hideMark/>
          </w:tcPr>
          <w:p w14:paraId="013FA344" w14:textId="77777777" w:rsidR="00990EC3" w:rsidRPr="00D75A85" w:rsidRDefault="00990EC3" w:rsidP="00D75A85">
            <w:pPr>
              <w:pStyle w:val="Tableoffigures10pt"/>
              <w:jc w:val="right"/>
              <w:rPr>
                <w:bCs w:val="0"/>
              </w:rPr>
            </w:pPr>
            <w:r w:rsidRPr="00D75A85">
              <w:rPr>
                <w:bCs w:val="0"/>
              </w:rPr>
              <w:t>28.9</w:t>
            </w:r>
          </w:p>
        </w:tc>
        <w:tc>
          <w:tcPr>
            <w:tcW w:w="1096" w:type="dxa"/>
            <w:shd w:val="clear" w:color="auto" w:fill="auto"/>
            <w:noWrap/>
            <w:hideMark/>
          </w:tcPr>
          <w:p w14:paraId="013FA345" w14:textId="77777777" w:rsidR="00990EC3" w:rsidRPr="00D75A85" w:rsidRDefault="00990EC3" w:rsidP="00D75A85">
            <w:pPr>
              <w:pStyle w:val="Tableoffigures10pt"/>
              <w:jc w:val="right"/>
              <w:rPr>
                <w:bCs w:val="0"/>
              </w:rPr>
            </w:pPr>
            <w:r w:rsidRPr="00D75A85">
              <w:rPr>
                <w:bCs w:val="0"/>
              </w:rPr>
              <w:t>0.3</w:t>
            </w:r>
          </w:p>
        </w:tc>
        <w:tc>
          <w:tcPr>
            <w:tcW w:w="1036" w:type="dxa"/>
            <w:shd w:val="clear" w:color="auto" w:fill="auto"/>
            <w:noWrap/>
            <w:hideMark/>
          </w:tcPr>
          <w:p w14:paraId="013FA346" w14:textId="77777777" w:rsidR="00990EC3" w:rsidRPr="00D75A85" w:rsidRDefault="00990EC3" w:rsidP="00D75A85">
            <w:pPr>
              <w:pStyle w:val="Tableoffigures10pt"/>
              <w:jc w:val="right"/>
              <w:rPr>
                <w:bCs w:val="0"/>
              </w:rPr>
            </w:pPr>
            <w:r w:rsidRPr="00D75A85">
              <w:rPr>
                <w:bCs w:val="0"/>
              </w:rPr>
              <w:t>100.0</w:t>
            </w:r>
          </w:p>
        </w:tc>
        <w:tc>
          <w:tcPr>
            <w:tcW w:w="703" w:type="dxa"/>
          </w:tcPr>
          <w:p w14:paraId="013FA347" w14:textId="77777777" w:rsidR="00990EC3" w:rsidRPr="00990EC3" w:rsidRDefault="00990EC3" w:rsidP="00984F2A">
            <w:pPr>
              <w:pStyle w:val="Tablewhitedash"/>
            </w:pPr>
            <w:r w:rsidRPr="00990EC3">
              <w:t>-</w:t>
            </w:r>
          </w:p>
        </w:tc>
      </w:tr>
    </w:tbl>
    <w:p w14:paraId="013FA349" w14:textId="77777777" w:rsidR="00181EAA" w:rsidRPr="00A8157A" w:rsidRDefault="00181EAA" w:rsidP="00A8157A">
      <w:pPr>
        <w:pStyle w:val="Sourceandnotetext"/>
      </w:pPr>
      <w:bookmarkStart w:id="112" w:name="Table2_3note1"/>
      <w:r w:rsidRPr="00A8157A">
        <w:t>1 “Other</w:t>
      </w:r>
      <w:bookmarkEnd w:id="112"/>
      <w:r w:rsidRPr="00A8157A">
        <w:t>” includes Tasmanian Forestry, Automobile industry and Textile, Clothing and Footwear</w:t>
      </w:r>
    </w:p>
    <w:p w14:paraId="013FA34A" w14:textId="77777777" w:rsidR="00181EAA" w:rsidRPr="00A8157A" w:rsidRDefault="00181EAA" w:rsidP="00A8157A">
      <w:pPr>
        <w:pStyle w:val="Sourceandnotetext"/>
      </w:pPr>
      <w:r w:rsidRPr="00A8157A">
        <w:t>Source: DEEWR Administrative Data</w:t>
      </w:r>
    </w:p>
    <w:p w14:paraId="013FA34B" w14:textId="77777777" w:rsidR="005071DE" w:rsidRDefault="005071DE" w:rsidP="0063429E">
      <w:pPr>
        <w:pStyle w:val="TableCaption"/>
        <w:spacing w:after="0"/>
        <w:rPr>
          <w:rStyle w:val="tableheading"/>
          <w:rFonts w:cs="Times New Roman"/>
          <w:b/>
          <w:bCs w:val="0"/>
          <w:color w:val="auto"/>
          <w:lang w:val="en-AU"/>
        </w:rPr>
        <w:sectPr w:rsidR="005071DE" w:rsidSect="00435334">
          <w:headerReference w:type="even" r:id="rId27"/>
          <w:headerReference w:type="default" r:id="rId28"/>
          <w:headerReference w:type="first" r:id="rId29"/>
          <w:footerReference w:type="first" r:id="rId30"/>
          <w:endnotePr>
            <w:numFmt w:val="lowerLetter"/>
          </w:endnotePr>
          <w:pgSz w:w="11906" w:h="16838" w:code="9"/>
          <w:pgMar w:top="1418" w:right="1701" w:bottom="1701" w:left="1701" w:header="709" w:footer="102" w:gutter="0"/>
          <w:pgNumType w:start="1"/>
          <w:cols w:space="708"/>
          <w:docGrid w:linePitch="360"/>
        </w:sectPr>
      </w:pPr>
    </w:p>
    <w:p w14:paraId="013FA34C" w14:textId="77777777" w:rsidR="007A50CD" w:rsidRPr="00640BFA" w:rsidRDefault="00C76035" w:rsidP="007A50CD">
      <w:pPr>
        <w:pStyle w:val="FigureCaption"/>
        <w:rPr>
          <w:rStyle w:val="tableheading"/>
          <w:rFonts w:cs="Times New Roman"/>
          <w:b/>
          <w:bCs w:val="0"/>
          <w:color w:val="auto"/>
          <w:lang w:val="en-AU"/>
        </w:rPr>
      </w:pPr>
      <w:bookmarkStart w:id="113" w:name="Figure2_2"/>
      <w:r>
        <w:rPr>
          <w:noProof/>
        </w:rPr>
        <w:pict w14:anchorId="013FAC4C">
          <v:group id="_x0000_s1026" alt="Figure 2.2: Number of wage subsidies1 and total job placements2 by Stream service, October 2009 to October 2011 Stream 2" href="#Appendix_Table_A2_2" title="Number of wage subsidies and total job placements by Stream service, October 2009 to October 2011" style="position:absolute;margin-left:-.35pt;margin-top:18.65pt;width:614.55pt;height:355.05pt;z-index:251656704" coordorigin="1745,1928" coordsize="12291,7101" o:butt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Figure 2.2: Number of wage subsidies1 and total job placements2 by Stream service, October 2009 to October 2011 Stream 3" style="position:absolute;left:7943;top:1957;width:6093;height:3498">
              <v:imagedata r:id="rId31" o:title=""/>
            </v:shape>
            <v:group id="_x0000_s1028" style="position:absolute;left:1745;top:1928;width:12240;height:7101" coordorigin="1745,1928" coordsize="12240,7101">
              <v:shape id="_x0000_s1029" type="#_x0000_t75" style="position:absolute;left:1745;top:1928;width:6148;height:3557">
                <v:imagedata r:id="rId32" o:title=""/>
              </v:shape>
              <v:shape id="_x0000_s1030" type="#_x0000_t75" alt="Figure 2.2: Number of wage subsidies1 and total job placements2 by Stream service, October 2009 to October 2011 Stream 4" style="position:absolute;left:1745;top:5511;width:6148;height:3518">
                <v:imagedata r:id="rId33" o:title=""/>
              </v:shape>
              <v:shape id="_x0000_s1031" type="#_x0000_t75" alt="Figure 2.2: Number of wage subsidies1 and total job placements2 by Stream service, October 2009 to October 2011 Total" style="position:absolute;left:7943;top:5511;width:6042;height:3492">
                <v:imagedata r:id="rId34" o:title=""/>
              </v:shape>
            </v:group>
          </v:group>
        </w:pict>
      </w:r>
      <w:bookmarkStart w:id="114" w:name="_Toc328649511"/>
      <w:r w:rsidR="007A50CD" w:rsidRPr="00640BFA">
        <w:rPr>
          <w:rStyle w:val="tableheading"/>
          <w:rFonts w:cs="Times New Roman"/>
          <w:b/>
          <w:bCs w:val="0"/>
          <w:color w:val="auto"/>
          <w:lang w:val="en-AU"/>
        </w:rPr>
        <w:t xml:space="preserve">Figure </w:t>
      </w:r>
      <w:r w:rsidR="006B72F8">
        <w:rPr>
          <w:rStyle w:val="tableheading"/>
          <w:rFonts w:cs="Times New Roman"/>
          <w:b/>
          <w:bCs w:val="0"/>
          <w:color w:val="auto"/>
          <w:lang w:val="en-AU"/>
        </w:rPr>
        <w:t>2.</w:t>
      </w:r>
      <w:r w:rsidR="007A50CD">
        <w:rPr>
          <w:rStyle w:val="tableheading"/>
          <w:rFonts w:cs="Times New Roman"/>
          <w:b/>
          <w:bCs w:val="0"/>
          <w:color w:val="auto"/>
          <w:lang w:val="en-AU"/>
        </w:rPr>
        <w:t>2</w:t>
      </w:r>
      <w:r w:rsidR="007A50CD" w:rsidRPr="00640BFA">
        <w:rPr>
          <w:rStyle w:val="tableheading"/>
          <w:rFonts w:cs="Times New Roman"/>
          <w:b/>
          <w:bCs w:val="0"/>
          <w:color w:val="auto"/>
          <w:lang w:val="en-AU"/>
        </w:rPr>
        <w:t xml:space="preserve">: Number of wage </w:t>
      </w:r>
      <w:r w:rsidR="007A50CD" w:rsidRPr="00C341D7">
        <w:t>subsidies</w:t>
      </w:r>
      <w:r w:rsidR="007C1B19" w:rsidRPr="00C341D7">
        <w:t>(</w:t>
      </w:r>
      <w:hyperlink w:anchor="Figure2_2note1" w:tooltip=" 1 Total wage subsidies include Stream 1 and Other (Tasmanian Forestry, Automobile industry and Textile, Clothing and Footwear) service stream. Stream 1 not shown separately as number of wage subsidies is quite small" w:history="1">
        <w:r w:rsidR="007A50CD" w:rsidRPr="00C341D7">
          <w:t>1</w:t>
        </w:r>
      </w:hyperlink>
      <w:r w:rsidR="007C1B19" w:rsidRPr="00C341D7">
        <w:t>)</w:t>
      </w:r>
      <w:r w:rsidR="007A50CD" w:rsidRPr="00C341D7">
        <w:t xml:space="preserve"> and total job placements</w:t>
      </w:r>
      <w:r w:rsidR="007C1B19" w:rsidRPr="00C341D7">
        <w:t>(</w:t>
      </w:r>
      <w:hyperlink w:anchor="Figure2_2note2" w:tooltip="Total job placements excludes Stream 1 limited and NEIS  " w:history="1">
        <w:r w:rsidR="007A50CD" w:rsidRPr="00C341D7">
          <w:t>2</w:t>
        </w:r>
      </w:hyperlink>
      <w:r w:rsidR="007C1B19" w:rsidRPr="00C341D7">
        <w:t>)</w:t>
      </w:r>
      <w:r w:rsidR="007A50CD" w:rsidRPr="00640BFA">
        <w:rPr>
          <w:b w:val="0"/>
          <w:bCs/>
        </w:rPr>
        <w:t xml:space="preserve"> </w:t>
      </w:r>
      <w:r w:rsidR="007A50CD" w:rsidRPr="00640BFA">
        <w:rPr>
          <w:rStyle w:val="tableheading"/>
          <w:rFonts w:cs="Times New Roman"/>
          <w:b/>
          <w:bCs w:val="0"/>
          <w:color w:val="auto"/>
          <w:lang w:val="en-AU"/>
        </w:rPr>
        <w:t>by Stream service, October 2009 to October 2011</w:t>
      </w:r>
      <w:bookmarkEnd w:id="114"/>
    </w:p>
    <w:bookmarkEnd w:id="113"/>
    <w:p w14:paraId="013FA34D" w14:textId="77777777" w:rsidR="007A50CD" w:rsidRDefault="007A50CD" w:rsidP="007A50CD">
      <w:pPr>
        <w:pStyle w:val="TableandFigureheading"/>
        <w:spacing w:before="0" w:after="0"/>
        <w:ind w:left="360"/>
        <w:rPr>
          <w:b w:val="0"/>
          <w:sz w:val="20"/>
          <w:szCs w:val="20"/>
        </w:rPr>
      </w:pPr>
    </w:p>
    <w:p w14:paraId="013FA34E" w14:textId="77777777" w:rsidR="007A50CD" w:rsidRDefault="007A50CD" w:rsidP="007A50CD">
      <w:pPr>
        <w:pStyle w:val="TableandFigureheading"/>
        <w:spacing w:before="0" w:after="0"/>
        <w:ind w:left="360"/>
        <w:rPr>
          <w:b w:val="0"/>
          <w:sz w:val="20"/>
          <w:szCs w:val="20"/>
        </w:rPr>
      </w:pPr>
    </w:p>
    <w:p w14:paraId="013FA34F" w14:textId="77777777" w:rsidR="007A50CD" w:rsidRDefault="007A50CD" w:rsidP="007A50CD">
      <w:pPr>
        <w:pStyle w:val="TableandFigureheading"/>
        <w:spacing w:before="0" w:after="0"/>
        <w:ind w:left="360"/>
        <w:rPr>
          <w:b w:val="0"/>
          <w:sz w:val="20"/>
          <w:szCs w:val="20"/>
        </w:rPr>
      </w:pPr>
    </w:p>
    <w:p w14:paraId="013FA350" w14:textId="77777777" w:rsidR="007A50CD" w:rsidRDefault="007A50CD" w:rsidP="007A50CD">
      <w:pPr>
        <w:pStyle w:val="TableandFigureheading"/>
        <w:spacing w:before="0" w:after="0"/>
        <w:ind w:left="360"/>
        <w:rPr>
          <w:b w:val="0"/>
          <w:sz w:val="20"/>
          <w:szCs w:val="20"/>
        </w:rPr>
      </w:pPr>
    </w:p>
    <w:p w14:paraId="013FA351" w14:textId="77777777" w:rsidR="007A50CD" w:rsidRDefault="007A50CD" w:rsidP="007A50CD">
      <w:pPr>
        <w:pStyle w:val="TableandFigureheading"/>
        <w:spacing w:before="0" w:after="0"/>
        <w:ind w:left="360"/>
        <w:rPr>
          <w:b w:val="0"/>
          <w:sz w:val="20"/>
          <w:szCs w:val="20"/>
        </w:rPr>
      </w:pPr>
    </w:p>
    <w:p w14:paraId="013FA352" w14:textId="77777777" w:rsidR="007A50CD" w:rsidRDefault="007A50CD" w:rsidP="007A50CD">
      <w:pPr>
        <w:pStyle w:val="TableandFigureheading"/>
        <w:spacing w:before="0" w:after="0"/>
        <w:ind w:left="360"/>
        <w:rPr>
          <w:b w:val="0"/>
          <w:sz w:val="20"/>
          <w:szCs w:val="20"/>
        </w:rPr>
      </w:pPr>
    </w:p>
    <w:p w14:paraId="013FA353" w14:textId="77777777" w:rsidR="007A50CD" w:rsidRDefault="007A50CD" w:rsidP="007A50CD">
      <w:pPr>
        <w:pStyle w:val="TableandFigureheading"/>
        <w:spacing w:before="0" w:after="0"/>
        <w:ind w:left="360"/>
        <w:rPr>
          <w:b w:val="0"/>
          <w:sz w:val="20"/>
          <w:szCs w:val="20"/>
        </w:rPr>
      </w:pPr>
    </w:p>
    <w:p w14:paraId="013FA354" w14:textId="77777777" w:rsidR="007A50CD" w:rsidRDefault="007A50CD" w:rsidP="007A50CD">
      <w:pPr>
        <w:pStyle w:val="TableandFigureheading"/>
        <w:spacing w:before="0" w:after="0"/>
        <w:ind w:left="360"/>
        <w:rPr>
          <w:b w:val="0"/>
          <w:sz w:val="20"/>
          <w:szCs w:val="20"/>
        </w:rPr>
      </w:pPr>
    </w:p>
    <w:p w14:paraId="013FA355" w14:textId="77777777" w:rsidR="007A50CD" w:rsidRDefault="007A50CD" w:rsidP="007A50CD">
      <w:pPr>
        <w:pStyle w:val="TableandFigureheading"/>
        <w:spacing w:before="0" w:after="0"/>
        <w:ind w:left="360"/>
        <w:rPr>
          <w:b w:val="0"/>
          <w:sz w:val="20"/>
          <w:szCs w:val="20"/>
        </w:rPr>
      </w:pPr>
    </w:p>
    <w:p w14:paraId="013FA356" w14:textId="77777777" w:rsidR="007A50CD" w:rsidRDefault="007A50CD" w:rsidP="007A50CD">
      <w:pPr>
        <w:pStyle w:val="TableandFigureheading"/>
        <w:spacing w:before="0" w:after="0"/>
        <w:ind w:left="360"/>
        <w:rPr>
          <w:b w:val="0"/>
          <w:sz w:val="20"/>
          <w:szCs w:val="20"/>
        </w:rPr>
      </w:pPr>
    </w:p>
    <w:p w14:paraId="013FA357" w14:textId="77777777" w:rsidR="007A50CD" w:rsidRDefault="007A50CD" w:rsidP="007A50CD">
      <w:pPr>
        <w:pStyle w:val="TableandFigureheading"/>
        <w:spacing w:before="0" w:after="0"/>
        <w:ind w:left="360"/>
        <w:rPr>
          <w:b w:val="0"/>
          <w:sz w:val="20"/>
          <w:szCs w:val="20"/>
        </w:rPr>
      </w:pPr>
    </w:p>
    <w:p w14:paraId="013FA358" w14:textId="77777777" w:rsidR="007A50CD" w:rsidRDefault="007A50CD" w:rsidP="007A50CD">
      <w:pPr>
        <w:pStyle w:val="TableandFigureheading"/>
        <w:spacing w:before="0" w:after="0"/>
        <w:ind w:left="360"/>
        <w:rPr>
          <w:b w:val="0"/>
          <w:sz w:val="20"/>
          <w:szCs w:val="20"/>
        </w:rPr>
      </w:pPr>
    </w:p>
    <w:p w14:paraId="013FA359" w14:textId="77777777" w:rsidR="007A50CD" w:rsidRDefault="007A50CD" w:rsidP="007A50CD">
      <w:pPr>
        <w:pStyle w:val="TableandFigureheading"/>
        <w:spacing w:before="0" w:after="0"/>
        <w:ind w:left="360"/>
        <w:rPr>
          <w:b w:val="0"/>
          <w:sz w:val="20"/>
          <w:szCs w:val="20"/>
        </w:rPr>
      </w:pPr>
    </w:p>
    <w:p w14:paraId="013FA35A" w14:textId="77777777" w:rsidR="007A50CD" w:rsidRDefault="007A50CD" w:rsidP="007A50CD">
      <w:pPr>
        <w:pStyle w:val="TableandFigureheading"/>
        <w:spacing w:before="0" w:after="0"/>
        <w:ind w:left="360"/>
        <w:rPr>
          <w:b w:val="0"/>
          <w:sz w:val="20"/>
          <w:szCs w:val="20"/>
        </w:rPr>
      </w:pPr>
    </w:p>
    <w:p w14:paraId="013FA35B" w14:textId="77777777" w:rsidR="007A50CD" w:rsidRDefault="007A50CD" w:rsidP="007A50CD">
      <w:pPr>
        <w:pStyle w:val="TableandFigureheading"/>
        <w:spacing w:before="0" w:after="0"/>
        <w:ind w:left="360"/>
        <w:rPr>
          <w:b w:val="0"/>
          <w:sz w:val="20"/>
          <w:szCs w:val="20"/>
        </w:rPr>
      </w:pPr>
    </w:p>
    <w:p w14:paraId="013FA35C" w14:textId="77777777" w:rsidR="007A50CD" w:rsidRDefault="007A50CD" w:rsidP="007A50CD">
      <w:pPr>
        <w:pStyle w:val="TableandFigureheading"/>
        <w:spacing w:before="0" w:after="0"/>
        <w:ind w:left="360"/>
        <w:rPr>
          <w:b w:val="0"/>
          <w:sz w:val="20"/>
          <w:szCs w:val="20"/>
        </w:rPr>
      </w:pPr>
    </w:p>
    <w:p w14:paraId="013FA35D" w14:textId="77777777" w:rsidR="007A50CD" w:rsidRDefault="007A50CD" w:rsidP="007A50CD">
      <w:pPr>
        <w:pStyle w:val="TableandFigureheading"/>
        <w:spacing w:before="0" w:after="0"/>
        <w:ind w:left="360"/>
        <w:rPr>
          <w:b w:val="0"/>
          <w:sz w:val="20"/>
          <w:szCs w:val="20"/>
        </w:rPr>
      </w:pPr>
    </w:p>
    <w:p w14:paraId="013FA35E" w14:textId="77777777" w:rsidR="007A50CD" w:rsidRDefault="007A50CD" w:rsidP="007A50CD">
      <w:pPr>
        <w:pStyle w:val="TableandFigureheading"/>
        <w:spacing w:before="0" w:after="0"/>
        <w:ind w:left="360"/>
        <w:rPr>
          <w:b w:val="0"/>
          <w:sz w:val="20"/>
          <w:szCs w:val="20"/>
        </w:rPr>
      </w:pPr>
    </w:p>
    <w:p w14:paraId="013FA35F" w14:textId="77777777" w:rsidR="007A50CD" w:rsidRDefault="007A50CD" w:rsidP="007A50CD">
      <w:pPr>
        <w:pStyle w:val="TableandFigureheading"/>
        <w:spacing w:before="0" w:after="0"/>
        <w:ind w:left="360"/>
        <w:rPr>
          <w:b w:val="0"/>
          <w:sz w:val="20"/>
          <w:szCs w:val="20"/>
        </w:rPr>
      </w:pPr>
    </w:p>
    <w:p w14:paraId="013FA360" w14:textId="77777777" w:rsidR="007A50CD" w:rsidRDefault="007A50CD" w:rsidP="007A50CD">
      <w:pPr>
        <w:pStyle w:val="TableandFigureheading"/>
        <w:spacing w:before="0" w:after="0"/>
        <w:ind w:left="360"/>
        <w:rPr>
          <w:b w:val="0"/>
          <w:sz w:val="20"/>
          <w:szCs w:val="20"/>
        </w:rPr>
      </w:pPr>
    </w:p>
    <w:p w14:paraId="013FA361" w14:textId="77777777" w:rsidR="007A50CD" w:rsidRDefault="007A50CD" w:rsidP="007A50CD">
      <w:pPr>
        <w:pStyle w:val="TableandFigureheading"/>
        <w:spacing w:before="0" w:after="0"/>
        <w:ind w:left="360"/>
        <w:rPr>
          <w:b w:val="0"/>
          <w:sz w:val="20"/>
          <w:szCs w:val="20"/>
        </w:rPr>
      </w:pPr>
    </w:p>
    <w:p w14:paraId="013FA362" w14:textId="77777777" w:rsidR="007A50CD" w:rsidRDefault="007A50CD" w:rsidP="007A50CD">
      <w:pPr>
        <w:pStyle w:val="TableandFigureheading"/>
        <w:spacing w:before="0" w:after="0"/>
        <w:ind w:left="360"/>
        <w:rPr>
          <w:b w:val="0"/>
          <w:sz w:val="20"/>
          <w:szCs w:val="20"/>
        </w:rPr>
      </w:pPr>
    </w:p>
    <w:p w14:paraId="013FA363" w14:textId="77777777" w:rsidR="007A50CD" w:rsidRDefault="007A50CD" w:rsidP="007A50CD">
      <w:pPr>
        <w:pStyle w:val="TableandFigureheading"/>
        <w:spacing w:before="0" w:after="0"/>
        <w:ind w:left="360"/>
        <w:rPr>
          <w:b w:val="0"/>
          <w:sz w:val="20"/>
          <w:szCs w:val="20"/>
        </w:rPr>
      </w:pPr>
    </w:p>
    <w:p w14:paraId="013FA364" w14:textId="77777777" w:rsidR="007A50CD" w:rsidRDefault="007A50CD" w:rsidP="007A50CD">
      <w:pPr>
        <w:pStyle w:val="TableandFigureheading"/>
        <w:spacing w:before="0" w:after="0"/>
        <w:ind w:left="360"/>
        <w:rPr>
          <w:b w:val="0"/>
          <w:sz w:val="20"/>
          <w:szCs w:val="20"/>
        </w:rPr>
      </w:pPr>
    </w:p>
    <w:p w14:paraId="013FA365" w14:textId="77777777" w:rsidR="007A50CD" w:rsidRDefault="007A50CD" w:rsidP="007A50CD">
      <w:pPr>
        <w:pStyle w:val="TableandFigureheading"/>
        <w:spacing w:before="0" w:after="0"/>
        <w:ind w:left="360"/>
        <w:rPr>
          <w:b w:val="0"/>
          <w:sz w:val="20"/>
          <w:szCs w:val="20"/>
        </w:rPr>
      </w:pPr>
    </w:p>
    <w:p w14:paraId="013FA366" w14:textId="77777777" w:rsidR="007A50CD" w:rsidRDefault="007A50CD" w:rsidP="007A50CD">
      <w:pPr>
        <w:pStyle w:val="TableandFigureheading"/>
        <w:spacing w:before="0" w:after="0"/>
        <w:ind w:left="360"/>
        <w:rPr>
          <w:b w:val="0"/>
          <w:sz w:val="20"/>
          <w:szCs w:val="20"/>
        </w:rPr>
      </w:pPr>
    </w:p>
    <w:p w14:paraId="013FA367" w14:textId="77777777" w:rsidR="007A50CD" w:rsidRDefault="007A50CD" w:rsidP="007A50CD">
      <w:pPr>
        <w:pStyle w:val="TableandFigureheading"/>
        <w:spacing w:before="0" w:after="0"/>
        <w:ind w:left="360"/>
        <w:rPr>
          <w:b w:val="0"/>
          <w:sz w:val="20"/>
          <w:szCs w:val="20"/>
        </w:rPr>
      </w:pPr>
    </w:p>
    <w:p w14:paraId="013FA368" w14:textId="77777777" w:rsidR="007A50CD" w:rsidRDefault="007A50CD" w:rsidP="007A50CD">
      <w:pPr>
        <w:pStyle w:val="TableandFigureheading"/>
        <w:spacing w:before="0" w:after="0"/>
        <w:ind w:left="360"/>
        <w:rPr>
          <w:b w:val="0"/>
          <w:sz w:val="20"/>
          <w:szCs w:val="20"/>
        </w:rPr>
      </w:pPr>
    </w:p>
    <w:p w14:paraId="013FA369" w14:textId="77777777" w:rsidR="007A50CD" w:rsidRDefault="007A50CD" w:rsidP="007A50CD">
      <w:pPr>
        <w:pStyle w:val="TableandFigureheading"/>
        <w:spacing w:before="0" w:after="0"/>
        <w:ind w:left="360"/>
        <w:rPr>
          <w:b w:val="0"/>
          <w:sz w:val="20"/>
          <w:szCs w:val="20"/>
        </w:rPr>
      </w:pPr>
    </w:p>
    <w:p w14:paraId="013FA36A" w14:textId="77777777" w:rsidR="007A50CD" w:rsidRPr="003C5BEA" w:rsidRDefault="007A50CD" w:rsidP="003C5BEA">
      <w:pPr>
        <w:pStyle w:val="Sourceandnotetext"/>
      </w:pPr>
      <w:bookmarkStart w:id="115" w:name="Figure2_2note1"/>
      <w:r w:rsidRPr="003C5BEA">
        <w:t xml:space="preserve">1 Total </w:t>
      </w:r>
      <w:bookmarkEnd w:id="115"/>
      <w:r w:rsidRPr="003C5BEA">
        <w:t>wage subsidies include Stream 1 and Other (Tasmanian Forestry, Automobile industry and Textile, Clothing and Footwear) service stream. Stream 1 not shown separately as number of wage subsidies is quite small</w:t>
      </w:r>
    </w:p>
    <w:p w14:paraId="013FA36B" w14:textId="77777777" w:rsidR="007A50CD" w:rsidRPr="003C5BEA" w:rsidRDefault="007A50CD" w:rsidP="003C5BEA">
      <w:pPr>
        <w:pStyle w:val="Sourceandnotetext"/>
      </w:pPr>
      <w:bookmarkStart w:id="116" w:name="Figure2_2note2"/>
      <w:r w:rsidRPr="003C5BEA">
        <w:t xml:space="preserve">2 Total </w:t>
      </w:r>
      <w:bookmarkEnd w:id="116"/>
      <w:r w:rsidRPr="003C5BEA">
        <w:t>job placements excludes Stream 1 limited and NEIS</w:t>
      </w:r>
      <w:r w:rsidR="00E76996">
        <w:t xml:space="preserve"> </w:t>
      </w:r>
    </w:p>
    <w:p w14:paraId="013FA36C" w14:textId="77777777" w:rsidR="007A50CD" w:rsidRPr="00653C00" w:rsidRDefault="007A50CD" w:rsidP="00402A29">
      <w:pPr>
        <w:pStyle w:val="Sourceandnotetext"/>
      </w:pPr>
      <w:r w:rsidRPr="00402A29">
        <w:rPr>
          <w:b/>
          <w:bCs/>
        </w:rPr>
        <w:t>Source:</w:t>
      </w:r>
      <w:r w:rsidRPr="00A07C27">
        <w:t xml:space="preserve"> DEEWR Administrative Data</w:t>
      </w:r>
    </w:p>
    <w:p w14:paraId="013FA36D" w14:textId="77777777" w:rsidR="007A50CD" w:rsidRDefault="007A50CD" w:rsidP="00954CD2">
      <w:pPr>
        <w:rPr>
          <w:rStyle w:val="tableheading"/>
          <w:rFonts w:cs="Times New Roman"/>
          <w:b w:val="0"/>
          <w:bCs w:val="0"/>
          <w:color w:val="auto"/>
          <w:lang w:val="en-AU"/>
        </w:rPr>
        <w:sectPr w:rsidR="007A50CD" w:rsidSect="008C2BA2">
          <w:pgSz w:w="16838" w:h="11906" w:orient="landscape" w:code="9"/>
          <w:pgMar w:top="1418" w:right="1701" w:bottom="1701" w:left="1701" w:header="709" w:footer="102" w:gutter="0"/>
          <w:cols w:space="708"/>
          <w:titlePg/>
          <w:docGrid w:linePitch="360"/>
        </w:sectPr>
      </w:pPr>
    </w:p>
    <w:p w14:paraId="013FA36E" w14:textId="77777777" w:rsidR="00BB6F4F" w:rsidRPr="00666949" w:rsidRDefault="00BB6F4F" w:rsidP="00954CD2">
      <w:pPr>
        <w:rPr>
          <w:rStyle w:val="tableheading"/>
          <w:rFonts w:cs="Times New Roman"/>
          <w:b w:val="0"/>
          <w:bCs w:val="0"/>
          <w:color w:val="auto"/>
          <w:sz w:val="20"/>
          <w:szCs w:val="20"/>
          <w:lang w:val="en-AU"/>
        </w:rPr>
      </w:pPr>
      <w:r>
        <w:rPr>
          <w:rStyle w:val="tableheading"/>
          <w:rFonts w:cs="Times New Roman"/>
          <w:b w:val="0"/>
          <w:bCs w:val="0"/>
          <w:color w:val="auto"/>
          <w:lang w:val="en-AU"/>
        </w:rPr>
        <w:t>Total expenditure on wage subsidies almost doubled in the eighteen month period between April 2010</w:t>
      </w:r>
      <w:r w:rsidR="00E76996">
        <w:rPr>
          <w:rStyle w:val="tableheading"/>
          <w:rFonts w:cs="Times New Roman"/>
          <w:b w:val="0"/>
          <w:bCs w:val="0"/>
          <w:color w:val="auto"/>
          <w:lang w:val="en-AU"/>
        </w:rPr>
        <w:t xml:space="preserve"> </w:t>
      </w:r>
      <w:r>
        <w:rPr>
          <w:rStyle w:val="tableheading"/>
          <w:rFonts w:cs="Times New Roman"/>
          <w:b w:val="0"/>
          <w:bCs w:val="0"/>
          <w:color w:val="auto"/>
          <w:lang w:val="en-AU"/>
        </w:rPr>
        <w:t>($4.9 million) and October 2011 ($9.3 million) (</w:t>
      </w:r>
      <w:hyperlink w:anchor="Figure2_3" w:tooltip="Figure 2.3: Total value of wage subsidies by Stream service1, 1 October 2009 to " w:history="1">
        <w:r w:rsidRPr="00F8701F">
          <w:rPr>
            <w:szCs w:val="22"/>
          </w:rPr>
          <w:t xml:space="preserve">see Figure </w:t>
        </w:r>
        <w:r w:rsidR="006B72F8" w:rsidRPr="00F8701F">
          <w:rPr>
            <w:szCs w:val="22"/>
          </w:rPr>
          <w:t>2.</w:t>
        </w:r>
        <w:r w:rsidRPr="00F8701F">
          <w:rPr>
            <w:szCs w:val="22"/>
          </w:rPr>
          <w:t>3</w:t>
        </w:r>
      </w:hyperlink>
      <w:r>
        <w:rPr>
          <w:rStyle w:val="tableheading"/>
          <w:rFonts w:cs="Times New Roman"/>
          <w:b w:val="0"/>
          <w:bCs w:val="0"/>
          <w:color w:val="auto"/>
          <w:lang w:val="en-AU"/>
        </w:rPr>
        <w:t>), more a reflection of the growth in the number of wage subsidies provided rather than an increase in average size of subsidies (</w:t>
      </w:r>
      <w:hyperlink w:anchor="section2_2_4" w:history="1">
        <w:r w:rsidRPr="00522938">
          <w:rPr>
            <w:szCs w:val="22"/>
          </w:rPr>
          <w:t xml:space="preserve">see </w:t>
        </w:r>
        <w:r w:rsidR="00B56014" w:rsidRPr="00522938">
          <w:rPr>
            <w:szCs w:val="22"/>
          </w:rPr>
          <w:t>S</w:t>
        </w:r>
        <w:r w:rsidRPr="00522938">
          <w:rPr>
            <w:szCs w:val="22"/>
          </w:rPr>
          <w:t>ection </w:t>
        </w:r>
        <w:r w:rsidR="006B72F8" w:rsidRPr="00522938">
          <w:rPr>
            <w:szCs w:val="22"/>
          </w:rPr>
          <w:t>2.</w:t>
        </w:r>
        <w:r w:rsidRPr="00522938">
          <w:rPr>
            <w:szCs w:val="22"/>
          </w:rPr>
          <w:t>2.4 below</w:t>
        </w:r>
      </w:hyperlink>
      <w:r>
        <w:rPr>
          <w:rStyle w:val="tableheading"/>
          <w:rFonts w:cs="Times New Roman"/>
          <w:b w:val="0"/>
          <w:bCs w:val="0"/>
          <w:color w:val="auto"/>
          <w:lang w:val="en-AU"/>
        </w:rPr>
        <w:t>).</w:t>
      </w:r>
    </w:p>
    <w:p w14:paraId="013FA36F" w14:textId="77777777" w:rsidR="003F519F" w:rsidRDefault="003F519F" w:rsidP="00854A7A">
      <w:pPr>
        <w:pStyle w:val="FigureCaption"/>
        <w:rPr>
          <w:rStyle w:val="tableheading"/>
          <w:rFonts w:cs="Times New Roman"/>
          <w:b/>
          <w:bCs w:val="0"/>
          <w:color w:val="auto"/>
          <w:lang w:val="en-AU"/>
        </w:rPr>
      </w:pPr>
      <w:bookmarkStart w:id="117" w:name="Figure2_3"/>
      <w:bookmarkStart w:id="118" w:name="_Toc328649512"/>
      <w:r>
        <w:rPr>
          <w:rStyle w:val="tableheading"/>
          <w:rFonts w:cs="Times New Roman"/>
          <w:b/>
          <w:bCs w:val="0"/>
          <w:color w:val="auto"/>
          <w:lang w:val="en-AU"/>
        </w:rPr>
        <w:t>Figure</w:t>
      </w:r>
      <w:r w:rsidRPr="002B08F7">
        <w:rPr>
          <w:rStyle w:val="tableheading"/>
          <w:rFonts w:cs="Times New Roman"/>
          <w:b/>
          <w:bCs w:val="0"/>
          <w:color w:val="auto"/>
          <w:lang w:val="en-AU"/>
        </w:rPr>
        <w:t xml:space="preserve"> </w:t>
      </w:r>
      <w:r w:rsidR="006B72F8">
        <w:rPr>
          <w:rStyle w:val="tableheading"/>
          <w:rFonts w:cs="Times New Roman"/>
          <w:b/>
          <w:bCs w:val="0"/>
          <w:color w:val="auto"/>
          <w:lang w:val="en-AU"/>
        </w:rPr>
        <w:t>2.</w:t>
      </w:r>
      <w:r>
        <w:rPr>
          <w:rStyle w:val="tableheading"/>
          <w:rFonts w:cs="Times New Roman"/>
          <w:b/>
          <w:bCs w:val="0"/>
          <w:color w:val="auto"/>
          <w:lang w:val="en-AU"/>
        </w:rPr>
        <w:t>3</w:t>
      </w:r>
      <w:bookmarkEnd w:id="117"/>
      <w:r w:rsidRPr="002B08F7">
        <w:rPr>
          <w:rStyle w:val="tableheading"/>
          <w:rFonts w:cs="Times New Roman"/>
          <w:b/>
          <w:bCs w:val="0"/>
          <w:color w:val="auto"/>
          <w:lang w:val="en-AU"/>
        </w:rPr>
        <w:t xml:space="preserve">: </w:t>
      </w:r>
      <w:r>
        <w:rPr>
          <w:rStyle w:val="tableheading"/>
          <w:rFonts w:cs="Times New Roman"/>
          <w:b/>
          <w:bCs w:val="0"/>
          <w:color w:val="auto"/>
          <w:lang w:val="en-AU"/>
        </w:rPr>
        <w:t>Total value of</w:t>
      </w:r>
      <w:r w:rsidRPr="002B08F7">
        <w:rPr>
          <w:rStyle w:val="tableheading"/>
          <w:rFonts w:cs="Times New Roman"/>
          <w:b/>
          <w:bCs w:val="0"/>
          <w:color w:val="auto"/>
          <w:lang w:val="en-AU"/>
        </w:rPr>
        <w:t xml:space="preserve"> </w:t>
      </w:r>
      <w:r>
        <w:rPr>
          <w:rStyle w:val="tableheading"/>
          <w:rFonts w:cs="Times New Roman"/>
          <w:b/>
          <w:bCs w:val="0"/>
          <w:color w:val="auto"/>
          <w:lang w:val="en-AU"/>
        </w:rPr>
        <w:t>w</w:t>
      </w:r>
      <w:r w:rsidRPr="002B08F7">
        <w:rPr>
          <w:rStyle w:val="tableheading"/>
          <w:rFonts w:cs="Times New Roman"/>
          <w:b/>
          <w:bCs w:val="0"/>
          <w:color w:val="auto"/>
          <w:lang w:val="en-AU"/>
        </w:rPr>
        <w:t xml:space="preserve">age </w:t>
      </w:r>
      <w:r>
        <w:rPr>
          <w:rStyle w:val="tableheading"/>
          <w:rFonts w:cs="Times New Roman"/>
          <w:b/>
          <w:bCs w:val="0"/>
          <w:color w:val="auto"/>
          <w:lang w:val="en-AU"/>
        </w:rPr>
        <w:t>subsidies by Stream service</w:t>
      </w:r>
      <w:r w:rsidR="00522938">
        <w:rPr>
          <w:rStyle w:val="tableheading"/>
          <w:rFonts w:cs="Times New Roman"/>
          <w:b/>
          <w:bCs w:val="0"/>
          <w:color w:val="auto"/>
          <w:lang w:val="en-AU"/>
        </w:rPr>
        <w:t>(</w:t>
      </w:r>
      <w:hyperlink w:anchor="Figure2_3note1" w:tooltip="Total includes Stream 1 and Other (Tasmanian Forestry, Automobile industry and Textile, Clothing and Footwear) service stream " w:history="1">
        <w:r w:rsidRPr="00522938">
          <w:rPr>
            <w:bCs/>
            <w:iCs/>
            <w:sz w:val="20"/>
            <w:szCs w:val="20"/>
          </w:rPr>
          <w:t>1</w:t>
        </w:r>
      </w:hyperlink>
      <w:r w:rsidR="00522938">
        <w:rPr>
          <w:bCs/>
          <w:iCs/>
          <w:color w:val="000000"/>
          <w:sz w:val="20"/>
          <w:szCs w:val="20"/>
        </w:rPr>
        <w:t>)</w:t>
      </w:r>
      <w:r>
        <w:rPr>
          <w:rStyle w:val="tableheading"/>
          <w:rFonts w:cs="Times New Roman"/>
          <w:b/>
          <w:bCs w:val="0"/>
          <w:color w:val="auto"/>
          <w:lang w:val="en-AU"/>
        </w:rPr>
        <w:t xml:space="preserve">, </w:t>
      </w:r>
      <w:r w:rsidRPr="002B08F7">
        <w:rPr>
          <w:szCs w:val="20"/>
        </w:rPr>
        <w:t>1 Oct</w:t>
      </w:r>
      <w:r>
        <w:rPr>
          <w:szCs w:val="20"/>
        </w:rPr>
        <w:t>ober</w:t>
      </w:r>
      <w:r w:rsidRPr="002B08F7">
        <w:rPr>
          <w:szCs w:val="20"/>
        </w:rPr>
        <w:t xml:space="preserve"> 2009 </w:t>
      </w:r>
      <w:r w:rsidR="00A516EF">
        <w:rPr>
          <w:szCs w:val="20"/>
        </w:rPr>
        <w:t>to</w:t>
      </w:r>
      <w:r w:rsidRPr="002B08F7">
        <w:rPr>
          <w:szCs w:val="20"/>
        </w:rPr>
        <w:t xml:space="preserve"> </w:t>
      </w:r>
      <w:r>
        <w:rPr>
          <w:szCs w:val="20"/>
        </w:rPr>
        <w:br/>
      </w:r>
      <w:r w:rsidRPr="002B08F7">
        <w:rPr>
          <w:szCs w:val="20"/>
        </w:rPr>
        <w:t>31 Oct</w:t>
      </w:r>
      <w:r>
        <w:rPr>
          <w:szCs w:val="20"/>
        </w:rPr>
        <w:t>ober</w:t>
      </w:r>
      <w:r w:rsidRPr="002B08F7">
        <w:rPr>
          <w:szCs w:val="20"/>
        </w:rPr>
        <w:t xml:space="preserve"> 2011</w:t>
      </w:r>
      <w:bookmarkEnd w:id="118"/>
    </w:p>
    <w:p w14:paraId="013FA370" w14:textId="77777777" w:rsidR="003F519F" w:rsidRDefault="004C4A0C" w:rsidP="00954CD2">
      <w:pPr>
        <w:rPr>
          <w:rStyle w:val="tableheading"/>
          <w:rFonts w:cs="Times New Roman"/>
          <w:b w:val="0"/>
          <w:bCs w:val="0"/>
          <w:color w:val="auto"/>
          <w:lang w:val="en-AU"/>
        </w:rPr>
      </w:pPr>
      <w:r>
        <w:rPr>
          <w:noProof/>
          <w:szCs w:val="22"/>
        </w:rPr>
        <w:drawing>
          <wp:inline distT="0" distB="0" distL="0" distR="0" wp14:anchorId="013FAC4D" wp14:editId="013FAC4E">
            <wp:extent cx="5319395" cy="2854325"/>
            <wp:effectExtent l="19050" t="0" r="0" b="0"/>
            <wp:docPr id="3" name="Picture 3" descr="Figure 2.3: Total value of wage subsidies by Stream service(1), 1 October 2009 to &#10;31 October 20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3: Total value of wage subsidies by Stream service(1), 1 October 2009 to &#10;31 October 2011&#10;"/>
                    <pic:cNvPicPr>
                      <a:picLocks noChangeAspect="1" noChangeArrowheads="1"/>
                    </pic:cNvPicPr>
                  </pic:nvPicPr>
                  <pic:blipFill>
                    <a:blip r:embed="rId35" cstate="print"/>
                    <a:srcRect/>
                    <a:stretch>
                      <a:fillRect/>
                    </a:stretch>
                  </pic:blipFill>
                  <pic:spPr bwMode="auto">
                    <a:xfrm>
                      <a:off x="0" y="0"/>
                      <a:ext cx="5319395" cy="2854325"/>
                    </a:xfrm>
                    <a:prstGeom prst="rect">
                      <a:avLst/>
                    </a:prstGeom>
                    <a:noFill/>
                    <a:ln w="9525">
                      <a:noFill/>
                      <a:miter lim="800000"/>
                      <a:headEnd/>
                      <a:tailEnd/>
                    </a:ln>
                  </pic:spPr>
                </pic:pic>
              </a:graphicData>
            </a:graphic>
          </wp:inline>
        </w:drawing>
      </w:r>
    </w:p>
    <w:p w14:paraId="013FA371" w14:textId="77777777" w:rsidR="003F519F" w:rsidRPr="00F9470F" w:rsidRDefault="003F519F" w:rsidP="003F519F">
      <w:pPr>
        <w:pStyle w:val="Sourceandnotetext"/>
      </w:pPr>
      <w:bookmarkStart w:id="119" w:name="Figure2_3note1"/>
      <w:r w:rsidRPr="00453C7B">
        <w:rPr>
          <w:b/>
        </w:rPr>
        <w:t>1</w:t>
      </w:r>
      <w:r>
        <w:t xml:space="preserve"> </w:t>
      </w:r>
      <w:r w:rsidRPr="00F9470F">
        <w:t xml:space="preserve">Total </w:t>
      </w:r>
      <w:bookmarkEnd w:id="119"/>
      <w:r w:rsidRPr="00F9470F">
        <w:t>includes Stream 1 and Other</w:t>
      </w:r>
      <w:r>
        <w:t xml:space="preserve"> (T</w:t>
      </w:r>
      <w:r w:rsidRPr="008C6D99">
        <w:t>asmanian Fore</w:t>
      </w:r>
      <w:r>
        <w:t>s</w:t>
      </w:r>
      <w:r w:rsidRPr="008C6D99">
        <w:t>try, Automobile industry</w:t>
      </w:r>
      <w:r>
        <w:t xml:space="preserve"> </w:t>
      </w:r>
      <w:r w:rsidRPr="008C6D99">
        <w:t>and Textile, Clothing and Footwear</w:t>
      </w:r>
      <w:r>
        <w:t>) service stream</w:t>
      </w:r>
      <w:r w:rsidRPr="00F9470F">
        <w:t xml:space="preserve"> </w:t>
      </w:r>
    </w:p>
    <w:p w14:paraId="013FA372" w14:textId="77777777" w:rsidR="003F519F" w:rsidRDefault="003F519F" w:rsidP="003F519F">
      <w:pPr>
        <w:pStyle w:val="Sourceandnotetext"/>
      </w:pPr>
      <w:r w:rsidRPr="00453C7B">
        <w:rPr>
          <w:b/>
        </w:rPr>
        <w:t>Source:</w:t>
      </w:r>
      <w:r w:rsidRPr="00941849">
        <w:t xml:space="preserve"> DEEWR Administrative Data</w:t>
      </w:r>
    </w:p>
    <w:p w14:paraId="013FA373" w14:textId="77777777" w:rsidR="001E751D" w:rsidRDefault="004407CE" w:rsidP="00E571C7">
      <w:pPr>
        <w:pStyle w:val="Sourceandnotetextmultiplelines"/>
        <w:rPr>
          <w:rStyle w:val="tableheading"/>
          <w:rFonts w:cs="Times New Roman"/>
          <w:b w:val="0"/>
          <w:bCs w:val="0"/>
          <w:color w:val="auto"/>
          <w:lang w:val="en-AU"/>
        </w:rPr>
      </w:pPr>
      <w:bookmarkStart w:id="120" w:name="Appendix_Table_A2_2_note"/>
      <w:r w:rsidRPr="004407CE">
        <w:rPr>
          <w:b/>
          <w:bCs/>
        </w:rPr>
        <w:t>Note:</w:t>
      </w:r>
      <w:r>
        <w:t xml:space="preserve"> </w:t>
      </w:r>
      <w:hyperlink w:anchor="Appendix_Table_A2_3" w:history="1">
        <w:r w:rsidR="002F2F88" w:rsidRPr="004407CE">
          <w:rPr>
            <w:rStyle w:val="SourceandnotetextmultiplelinesChar"/>
          </w:rPr>
          <w:t>Refer to Appendix A</w:t>
        </w:r>
        <w:r w:rsidR="00D11007" w:rsidRPr="004407CE">
          <w:rPr>
            <w:rStyle w:val="SourceandnotetextmultiplelinesChar"/>
          </w:rPr>
          <w:t>2</w:t>
        </w:r>
        <w:r w:rsidR="002F2F88" w:rsidRPr="004407CE">
          <w:rPr>
            <w:rStyle w:val="SourceandnotetextmultiplelinesChar"/>
          </w:rPr>
          <w:t>.</w:t>
        </w:r>
        <w:r w:rsidR="00D11007" w:rsidRPr="004407CE">
          <w:rPr>
            <w:rStyle w:val="SourceandnotetextmultiplelinesChar"/>
          </w:rPr>
          <w:t>3</w:t>
        </w:r>
        <w:r w:rsidR="002F2F88" w:rsidRPr="004407CE">
          <w:rPr>
            <w:rStyle w:val="SourceandnotetextmultiplelinesChar"/>
          </w:rPr>
          <w:t xml:space="preserve"> to view the text version of Figure </w:t>
        </w:r>
        <w:r w:rsidR="00D11007" w:rsidRPr="004407CE">
          <w:rPr>
            <w:rStyle w:val="SourceandnotetextmultiplelinesChar"/>
          </w:rPr>
          <w:t>2</w:t>
        </w:r>
        <w:r w:rsidR="002F2F88" w:rsidRPr="004407CE">
          <w:rPr>
            <w:rStyle w:val="SourceandnotetextmultiplelinesChar"/>
          </w:rPr>
          <w:t>.</w:t>
        </w:r>
        <w:r w:rsidR="00D11007" w:rsidRPr="004407CE">
          <w:rPr>
            <w:rStyle w:val="SourceandnotetextmultiplelinesChar"/>
          </w:rPr>
          <w:t>3</w:t>
        </w:r>
        <w:r w:rsidR="002F2F88" w:rsidRPr="004407CE">
          <w:rPr>
            <w:rStyle w:val="SourceandnotetextmultiplelinesChar"/>
          </w:rPr>
          <w:t>: Total value of wage subsidies by Stream service, 1 October 2009 to 31 October 2011.</w:t>
        </w:r>
      </w:hyperlink>
    </w:p>
    <w:bookmarkEnd w:id="120"/>
    <w:p w14:paraId="013FA374" w14:textId="77777777" w:rsidR="005071DE" w:rsidRDefault="005071DE" w:rsidP="00954CD2">
      <w:pPr>
        <w:rPr>
          <w:rStyle w:val="tableheading"/>
          <w:rFonts w:cs="Times New Roman"/>
          <w:b w:val="0"/>
          <w:bCs w:val="0"/>
          <w:color w:val="auto"/>
          <w:lang w:val="en-AU"/>
        </w:rPr>
      </w:pPr>
      <w:r>
        <w:rPr>
          <w:rStyle w:val="tableheading"/>
          <w:rFonts w:cs="Times New Roman"/>
          <w:b w:val="0"/>
          <w:bCs w:val="0"/>
          <w:color w:val="auto"/>
          <w:lang w:val="en-AU"/>
        </w:rPr>
        <w:t>Work trials (which accounted for 7.</w:t>
      </w:r>
      <w:r w:rsidR="00C10166">
        <w:rPr>
          <w:rStyle w:val="tableheading"/>
          <w:rFonts w:cs="Times New Roman"/>
          <w:b w:val="0"/>
          <w:bCs w:val="0"/>
          <w:color w:val="auto"/>
          <w:lang w:val="en-AU"/>
        </w:rPr>
        <w:t>6</w:t>
      </w:r>
      <w:r>
        <w:rPr>
          <w:rStyle w:val="tableheading"/>
          <w:rFonts w:cs="Times New Roman"/>
          <w:b w:val="0"/>
          <w:bCs w:val="0"/>
          <w:color w:val="auto"/>
          <w:lang w:val="en-AU"/>
        </w:rPr>
        <w:t xml:space="preserve"> per cent of the number of wage subsidies) represented 3.</w:t>
      </w:r>
      <w:r w:rsidR="00981308">
        <w:rPr>
          <w:rStyle w:val="tableheading"/>
          <w:rFonts w:cs="Times New Roman"/>
          <w:b w:val="0"/>
          <w:bCs w:val="0"/>
          <w:color w:val="auto"/>
          <w:lang w:val="en-AU"/>
        </w:rPr>
        <w:t>2</w:t>
      </w:r>
      <w:r>
        <w:rPr>
          <w:rStyle w:val="tableheading"/>
          <w:rFonts w:cs="Times New Roman"/>
          <w:b w:val="0"/>
          <w:bCs w:val="0"/>
          <w:color w:val="auto"/>
          <w:lang w:val="en-AU"/>
        </w:rPr>
        <w:t xml:space="preserve"> per cent of total EPF expenditure on wage subsidies over this period (</w:t>
      </w:r>
      <w:hyperlink w:anchor="Table2_4" w:tooltip="Table 2.4: Value of work trial wage subsidies, 1 October 2009 to 31 October 2011 " w:history="1">
        <w:r w:rsidRPr="00753FF5">
          <w:rPr>
            <w:szCs w:val="22"/>
          </w:rPr>
          <w:t xml:space="preserve">Table </w:t>
        </w:r>
        <w:r w:rsidR="00132A10" w:rsidRPr="00753FF5">
          <w:rPr>
            <w:szCs w:val="22"/>
          </w:rPr>
          <w:t>2.</w:t>
        </w:r>
        <w:r w:rsidRPr="00753FF5">
          <w:rPr>
            <w:szCs w:val="22"/>
          </w:rPr>
          <w:t>4</w:t>
        </w:r>
      </w:hyperlink>
      <w:r>
        <w:rPr>
          <w:rStyle w:val="tableheading"/>
          <w:rFonts w:cs="Times New Roman"/>
          <w:b w:val="0"/>
          <w:bCs w:val="0"/>
          <w:color w:val="auto"/>
          <w:lang w:val="en-AU"/>
        </w:rPr>
        <w:t>). This is as would be expected as work trials are of shorter duration than other wage subsid</w:t>
      </w:r>
      <w:r w:rsidR="00255F37">
        <w:rPr>
          <w:rStyle w:val="tableheading"/>
          <w:rFonts w:cs="Times New Roman"/>
          <w:b w:val="0"/>
          <w:bCs w:val="0"/>
          <w:color w:val="auto"/>
          <w:lang w:val="en-AU"/>
        </w:rPr>
        <w:t>y placements</w:t>
      </w:r>
      <w:r>
        <w:rPr>
          <w:rStyle w:val="tableheading"/>
          <w:rFonts w:cs="Times New Roman"/>
          <w:b w:val="0"/>
          <w:bCs w:val="0"/>
          <w:color w:val="auto"/>
          <w:lang w:val="en-AU"/>
        </w:rPr>
        <w:t>.</w:t>
      </w:r>
    </w:p>
    <w:p w14:paraId="013FA375" w14:textId="77777777" w:rsidR="005071DE" w:rsidRPr="002B08F7" w:rsidRDefault="005071DE" w:rsidP="005071DE">
      <w:pPr>
        <w:pStyle w:val="TableCaption"/>
        <w:rPr>
          <w:rStyle w:val="tableheading"/>
          <w:rFonts w:cs="Times New Roman"/>
          <w:b/>
          <w:bCs w:val="0"/>
          <w:color w:val="auto"/>
          <w:lang w:val="en-AU"/>
        </w:rPr>
      </w:pPr>
      <w:bookmarkStart w:id="121" w:name="Table2_4"/>
      <w:bookmarkStart w:id="122" w:name="_Toc330204459"/>
      <w:r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4</w:t>
      </w:r>
      <w:bookmarkEnd w:id="121"/>
      <w:r w:rsidR="00C066CD">
        <w:rPr>
          <w:rStyle w:val="tableheading"/>
          <w:rFonts w:cs="Times New Roman"/>
          <w:b/>
          <w:bCs w:val="0"/>
          <w:color w:val="auto"/>
          <w:lang w:val="en-AU"/>
        </w:rPr>
        <w:t xml:space="preserve">: </w:t>
      </w:r>
      <w:r>
        <w:rPr>
          <w:rStyle w:val="tableheading"/>
          <w:rFonts w:cs="Times New Roman"/>
          <w:b/>
          <w:bCs w:val="0"/>
          <w:color w:val="auto"/>
          <w:lang w:val="en-AU"/>
        </w:rPr>
        <w:t>Value of</w:t>
      </w:r>
      <w:r w:rsidRPr="002B08F7">
        <w:rPr>
          <w:rStyle w:val="tableheading"/>
          <w:rFonts w:cs="Times New Roman"/>
          <w:b/>
          <w:bCs w:val="0"/>
          <w:color w:val="auto"/>
          <w:lang w:val="en-AU"/>
        </w:rPr>
        <w:t xml:space="preserve"> </w:t>
      </w:r>
      <w:r>
        <w:rPr>
          <w:rStyle w:val="tableheading"/>
          <w:rFonts w:cs="Times New Roman"/>
          <w:b/>
          <w:bCs w:val="0"/>
          <w:color w:val="auto"/>
          <w:lang w:val="en-AU"/>
        </w:rPr>
        <w:t>work trial w</w:t>
      </w:r>
      <w:r w:rsidRPr="002B08F7">
        <w:rPr>
          <w:rStyle w:val="tableheading"/>
          <w:rFonts w:cs="Times New Roman"/>
          <w:b/>
          <w:bCs w:val="0"/>
          <w:color w:val="auto"/>
          <w:lang w:val="en-AU"/>
        </w:rPr>
        <w:t xml:space="preserve">age </w:t>
      </w:r>
      <w:r>
        <w:rPr>
          <w:rStyle w:val="tableheading"/>
          <w:rFonts w:cs="Times New Roman"/>
          <w:b/>
          <w:bCs w:val="0"/>
          <w:color w:val="auto"/>
          <w:lang w:val="en-AU"/>
        </w:rPr>
        <w:t xml:space="preserve">subsidies, </w:t>
      </w:r>
      <w:r w:rsidRPr="002B08F7">
        <w:rPr>
          <w:szCs w:val="20"/>
        </w:rPr>
        <w:t>1 Oct</w:t>
      </w:r>
      <w:r>
        <w:rPr>
          <w:szCs w:val="20"/>
        </w:rPr>
        <w:t>ober</w:t>
      </w:r>
      <w:r w:rsidRPr="002B08F7">
        <w:rPr>
          <w:szCs w:val="20"/>
        </w:rPr>
        <w:t xml:space="preserve"> 2009 </w:t>
      </w:r>
      <w:r w:rsidR="00A516EF">
        <w:rPr>
          <w:szCs w:val="20"/>
        </w:rPr>
        <w:t>to</w:t>
      </w:r>
      <w:r w:rsidRPr="002B08F7">
        <w:rPr>
          <w:szCs w:val="20"/>
        </w:rPr>
        <w:t xml:space="preserve"> 31 Oct</w:t>
      </w:r>
      <w:r>
        <w:rPr>
          <w:szCs w:val="20"/>
        </w:rPr>
        <w:t>ober</w:t>
      </w:r>
      <w:r w:rsidRPr="002B08F7">
        <w:rPr>
          <w:szCs w:val="20"/>
        </w:rPr>
        <w:t xml:space="preserve"> 2011</w:t>
      </w:r>
      <w:r w:rsidR="00536ED6">
        <w:rPr>
          <w:szCs w:val="20"/>
        </w:rPr>
        <w:t xml:space="preserve"> ($ million)</w:t>
      </w:r>
      <w:bookmarkEnd w:id="122"/>
      <w:r>
        <w:rPr>
          <w:szCs w:val="20"/>
        </w:rPr>
        <w:t xml:space="preserve"> </w:t>
      </w:r>
    </w:p>
    <w:tbl>
      <w:tblPr>
        <w:tblW w:w="8851" w:type="dxa"/>
        <w:tblInd w:w="108" w:type="dxa"/>
        <w:tblBorders>
          <w:top w:val="single" w:sz="12" w:space="0" w:color="000000"/>
          <w:bottom w:val="single" w:sz="12" w:space="0" w:color="000000"/>
        </w:tblBorders>
        <w:tblLook w:val="04A0" w:firstRow="1" w:lastRow="0" w:firstColumn="1" w:lastColumn="0" w:noHBand="0" w:noVBand="1"/>
      </w:tblPr>
      <w:tblGrid>
        <w:gridCol w:w="1168"/>
        <w:gridCol w:w="1419"/>
        <w:gridCol w:w="1222"/>
        <w:gridCol w:w="1328"/>
        <w:gridCol w:w="1276"/>
        <w:gridCol w:w="992"/>
        <w:gridCol w:w="1384"/>
        <w:gridCol w:w="62"/>
      </w:tblGrid>
      <w:tr w:rsidR="005071DE" w:rsidRPr="00EF718F" w14:paraId="013FA37D" w14:textId="77777777" w:rsidTr="00536ED6">
        <w:trPr>
          <w:gridAfter w:val="1"/>
          <w:wAfter w:w="62" w:type="dxa"/>
          <w:cantSplit/>
          <w:trHeight w:val="288"/>
          <w:tblHeader/>
        </w:trPr>
        <w:tc>
          <w:tcPr>
            <w:tcW w:w="1168" w:type="dxa"/>
            <w:tcBorders>
              <w:top w:val="single" w:sz="6" w:space="0" w:color="000000"/>
              <w:bottom w:val="single" w:sz="4" w:space="0" w:color="auto"/>
              <w:right w:val="nil"/>
            </w:tcBorders>
            <w:shd w:val="clear" w:color="auto" w:fill="auto"/>
            <w:hideMark/>
          </w:tcPr>
          <w:p w14:paraId="013FA376" w14:textId="77777777" w:rsidR="005071DE" w:rsidRPr="00AE01F9" w:rsidRDefault="005071DE" w:rsidP="00AE01F9">
            <w:pPr>
              <w:pStyle w:val="TableandFigureheading"/>
              <w:spacing w:before="40"/>
              <w:rPr>
                <w:rStyle w:val="tableheading"/>
                <w:b/>
                <w:color w:val="auto"/>
                <w:sz w:val="20"/>
              </w:rPr>
            </w:pPr>
            <w:r w:rsidRPr="00AE01F9">
              <w:rPr>
                <w:rStyle w:val="tableheading"/>
                <w:b/>
                <w:color w:val="auto"/>
                <w:sz w:val="20"/>
              </w:rPr>
              <w:t> Work trial</w:t>
            </w:r>
          </w:p>
        </w:tc>
        <w:tc>
          <w:tcPr>
            <w:tcW w:w="1419" w:type="dxa"/>
            <w:tcBorders>
              <w:top w:val="single" w:sz="6" w:space="0" w:color="000000"/>
              <w:left w:val="nil"/>
              <w:bottom w:val="single" w:sz="4" w:space="0" w:color="auto"/>
            </w:tcBorders>
            <w:shd w:val="clear" w:color="auto" w:fill="auto"/>
            <w:hideMark/>
          </w:tcPr>
          <w:p w14:paraId="013FA377"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1</w:t>
            </w:r>
          </w:p>
        </w:tc>
        <w:tc>
          <w:tcPr>
            <w:tcW w:w="1222" w:type="dxa"/>
            <w:tcBorders>
              <w:top w:val="single" w:sz="6" w:space="0" w:color="000000"/>
              <w:bottom w:val="single" w:sz="4" w:space="0" w:color="auto"/>
            </w:tcBorders>
            <w:shd w:val="clear" w:color="auto" w:fill="auto"/>
            <w:hideMark/>
          </w:tcPr>
          <w:p w14:paraId="013FA378"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2</w:t>
            </w:r>
          </w:p>
        </w:tc>
        <w:tc>
          <w:tcPr>
            <w:tcW w:w="1328" w:type="dxa"/>
            <w:tcBorders>
              <w:top w:val="single" w:sz="6" w:space="0" w:color="000000"/>
              <w:bottom w:val="single" w:sz="4" w:space="0" w:color="auto"/>
            </w:tcBorders>
            <w:shd w:val="clear" w:color="auto" w:fill="auto"/>
            <w:hideMark/>
          </w:tcPr>
          <w:p w14:paraId="013FA379"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3</w:t>
            </w:r>
          </w:p>
        </w:tc>
        <w:tc>
          <w:tcPr>
            <w:tcW w:w="1276" w:type="dxa"/>
            <w:tcBorders>
              <w:top w:val="single" w:sz="6" w:space="0" w:color="000000"/>
              <w:bottom w:val="single" w:sz="4" w:space="0" w:color="auto"/>
            </w:tcBorders>
            <w:shd w:val="clear" w:color="auto" w:fill="auto"/>
            <w:hideMark/>
          </w:tcPr>
          <w:p w14:paraId="013FA37A"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4</w:t>
            </w:r>
          </w:p>
        </w:tc>
        <w:tc>
          <w:tcPr>
            <w:tcW w:w="992" w:type="dxa"/>
            <w:tcBorders>
              <w:top w:val="single" w:sz="6" w:space="0" w:color="000000"/>
              <w:bottom w:val="single" w:sz="4" w:space="0" w:color="auto"/>
            </w:tcBorders>
            <w:shd w:val="clear" w:color="auto" w:fill="auto"/>
            <w:hideMark/>
          </w:tcPr>
          <w:p w14:paraId="013FA37B"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Other</w:t>
            </w:r>
            <w:r w:rsidR="00536ED6" w:rsidRPr="004060D0">
              <w:rPr>
                <w:rStyle w:val="tableheading"/>
                <w:rFonts w:cs="Times New Roman"/>
                <w:b/>
                <w:bCs/>
                <w:color w:val="auto"/>
                <w:sz w:val="20"/>
                <w:lang w:val="en-AU"/>
              </w:rPr>
              <w:t>(</w:t>
            </w:r>
            <w:hyperlink r:id="rId36" w:anchor="Table2_4note1" w:history="1">
              <w:r w:rsidRPr="004060D0">
                <w:rPr>
                  <w:rStyle w:val="tableheading"/>
                  <w:rFonts w:cs="Times New Roman"/>
                  <w:b/>
                  <w:bCs/>
                  <w:color w:val="auto"/>
                  <w:sz w:val="20"/>
                  <w:lang w:val="en-AU"/>
                </w:rPr>
                <w:t>1</w:t>
              </w:r>
            </w:hyperlink>
            <w:r w:rsidR="00536ED6" w:rsidRPr="004060D0">
              <w:rPr>
                <w:rStyle w:val="tableheading"/>
                <w:rFonts w:cs="Times New Roman"/>
                <w:b/>
                <w:bCs/>
                <w:color w:val="auto"/>
                <w:sz w:val="20"/>
                <w:lang w:val="en-AU"/>
              </w:rPr>
              <w:t>)</w:t>
            </w:r>
          </w:p>
        </w:tc>
        <w:tc>
          <w:tcPr>
            <w:tcW w:w="1384" w:type="dxa"/>
            <w:tcBorders>
              <w:top w:val="single" w:sz="6" w:space="0" w:color="000000"/>
              <w:bottom w:val="single" w:sz="4" w:space="0" w:color="auto"/>
            </w:tcBorders>
            <w:shd w:val="clear" w:color="auto" w:fill="auto"/>
            <w:hideMark/>
          </w:tcPr>
          <w:p w14:paraId="013FA37C"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Total</w:t>
            </w:r>
          </w:p>
        </w:tc>
      </w:tr>
      <w:tr w:rsidR="005071DE" w:rsidRPr="00D76E8A" w14:paraId="013FA385" w14:textId="77777777" w:rsidTr="00536ED6">
        <w:trPr>
          <w:cantSplit/>
          <w:trHeight w:val="288"/>
        </w:trPr>
        <w:tc>
          <w:tcPr>
            <w:tcW w:w="1168" w:type="dxa"/>
            <w:tcBorders>
              <w:right w:val="nil"/>
            </w:tcBorders>
            <w:shd w:val="clear" w:color="auto" w:fill="auto"/>
            <w:hideMark/>
          </w:tcPr>
          <w:p w14:paraId="013FA37E" w14:textId="77777777" w:rsidR="005071DE" w:rsidRPr="004F7C6C" w:rsidRDefault="005071DE" w:rsidP="00D70510">
            <w:pPr>
              <w:pStyle w:val="Tablefirstcolumn"/>
            </w:pPr>
            <w:r w:rsidRPr="004F7C6C">
              <w:t>Yes</w:t>
            </w:r>
          </w:p>
        </w:tc>
        <w:tc>
          <w:tcPr>
            <w:tcW w:w="1419" w:type="dxa"/>
            <w:tcBorders>
              <w:left w:val="nil"/>
            </w:tcBorders>
            <w:shd w:val="clear" w:color="auto" w:fill="auto"/>
            <w:noWrap/>
            <w:hideMark/>
          </w:tcPr>
          <w:p w14:paraId="013FA37F" w14:textId="77777777" w:rsidR="005071DE" w:rsidRPr="00D75A85" w:rsidRDefault="005071DE" w:rsidP="00D75A85">
            <w:pPr>
              <w:pStyle w:val="Tableoffigures10pt"/>
              <w:jc w:val="right"/>
              <w:rPr>
                <w:bCs w:val="0"/>
              </w:rPr>
            </w:pPr>
            <w:r w:rsidRPr="00D75A85">
              <w:rPr>
                <w:bCs w:val="0"/>
              </w:rPr>
              <w:t>0.04</w:t>
            </w:r>
          </w:p>
        </w:tc>
        <w:tc>
          <w:tcPr>
            <w:tcW w:w="1222" w:type="dxa"/>
            <w:shd w:val="clear" w:color="auto" w:fill="auto"/>
            <w:noWrap/>
            <w:hideMark/>
          </w:tcPr>
          <w:p w14:paraId="013FA380" w14:textId="77777777" w:rsidR="005071DE" w:rsidRPr="00D75A85" w:rsidRDefault="005071DE" w:rsidP="00D75A85">
            <w:pPr>
              <w:pStyle w:val="Tableoffigures10pt"/>
              <w:jc w:val="right"/>
              <w:rPr>
                <w:bCs w:val="0"/>
              </w:rPr>
            </w:pPr>
            <w:r w:rsidRPr="00D75A85">
              <w:rPr>
                <w:bCs w:val="0"/>
              </w:rPr>
              <w:t>1.73</w:t>
            </w:r>
          </w:p>
        </w:tc>
        <w:tc>
          <w:tcPr>
            <w:tcW w:w="1328" w:type="dxa"/>
            <w:shd w:val="clear" w:color="auto" w:fill="auto"/>
            <w:noWrap/>
            <w:hideMark/>
          </w:tcPr>
          <w:p w14:paraId="013FA381" w14:textId="77777777" w:rsidR="005071DE" w:rsidRPr="00D75A85" w:rsidRDefault="005071DE" w:rsidP="00D75A85">
            <w:pPr>
              <w:pStyle w:val="Tableoffigures10pt"/>
              <w:jc w:val="right"/>
              <w:rPr>
                <w:bCs w:val="0"/>
              </w:rPr>
            </w:pPr>
            <w:r w:rsidRPr="00D75A85">
              <w:rPr>
                <w:bCs w:val="0"/>
              </w:rPr>
              <w:t>1.83</w:t>
            </w:r>
          </w:p>
        </w:tc>
        <w:tc>
          <w:tcPr>
            <w:tcW w:w="1276" w:type="dxa"/>
            <w:shd w:val="clear" w:color="auto" w:fill="auto"/>
            <w:noWrap/>
            <w:hideMark/>
          </w:tcPr>
          <w:p w14:paraId="013FA382" w14:textId="77777777" w:rsidR="005071DE" w:rsidRPr="00D75A85" w:rsidRDefault="005071DE" w:rsidP="00D75A85">
            <w:pPr>
              <w:pStyle w:val="Tableoffigures10pt"/>
              <w:jc w:val="right"/>
              <w:rPr>
                <w:bCs w:val="0"/>
              </w:rPr>
            </w:pPr>
            <w:r w:rsidRPr="00D75A85">
              <w:rPr>
                <w:bCs w:val="0"/>
              </w:rPr>
              <w:t>1.51</w:t>
            </w:r>
          </w:p>
        </w:tc>
        <w:tc>
          <w:tcPr>
            <w:tcW w:w="992" w:type="dxa"/>
            <w:shd w:val="clear" w:color="auto" w:fill="auto"/>
            <w:noWrap/>
            <w:hideMark/>
          </w:tcPr>
          <w:p w14:paraId="013FA383" w14:textId="77777777" w:rsidR="005071DE" w:rsidRPr="00D75A85" w:rsidRDefault="005071DE" w:rsidP="00D75A85">
            <w:pPr>
              <w:pStyle w:val="Tableoffigures10pt"/>
              <w:jc w:val="right"/>
              <w:rPr>
                <w:bCs w:val="0"/>
              </w:rPr>
            </w:pPr>
            <w:r w:rsidRPr="00D75A85">
              <w:rPr>
                <w:bCs w:val="0"/>
              </w:rPr>
              <w:t>0.02</w:t>
            </w:r>
          </w:p>
        </w:tc>
        <w:tc>
          <w:tcPr>
            <w:tcW w:w="1446" w:type="dxa"/>
            <w:gridSpan w:val="2"/>
            <w:shd w:val="clear" w:color="auto" w:fill="auto"/>
            <w:noWrap/>
            <w:hideMark/>
          </w:tcPr>
          <w:p w14:paraId="013FA384" w14:textId="77777777" w:rsidR="005071DE" w:rsidRPr="00D75A85" w:rsidRDefault="005071DE" w:rsidP="00D75A85">
            <w:pPr>
              <w:pStyle w:val="Tableoffigures10pt"/>
              <w:jc w:val="right"/>
              <w:rPr>
                <w:bCs w:val="0"/>
              </w:rPr>
            </w:pPr>
            <w:r w:rsidRPr="00D75A85">
              <w:rPr>
                <w:bCs w:val="0"/>
              </w:rPr>
              <w:t>5.13</w:t>
            </w:r>
          </w:p>
        </w:tc>
      </w:tr>
      <w:tr w:rsidR="005071DE" w:rsidRPr="00D76E8A" w14:paraId="013FA38D" w14:textId="77777777" w:rsidTr="00536ED6">
        <w:trPr>
          <w:cantSplit/>
          <w:trHeight w:val="288"/>
        </w:trPr>
        <w:tc>
          <w:tcPr>
            <w:tcW w:w="1168" w:type="dxa"/>
            <w:tcBorders>
              <w:bottom w:val="nil"/>
              <w:right w:val="nil"/>
            </w:tcBorders>
            <w:shd w:val="clear" w:color="auto" w:fill="auto"/>
            <w:hideMark/>
          </w:tcPr>
          <w:p w14:paraId="013FA386" w14:textId="77777777" w:rsidR="005071DE" w:rsidRPr="004F7C6C" w:rsidRDefault="005071DE" w:rsidP="00D70510">
            <w:pPr>
              <w:pStyle w:val="Tablefirstcolumn"/>
            </w:pPr>
            <w:r w:rsidRPr="004F7C6C">
              <w:t>No</w:t>
            </w:r>
          </w:p>
        </w:tc>
        <w:tc>
          <w:tcPr>
            <w:tcW w:w="1419" w:type="dxa"/>
            <w:tcBorders>
              <w:left w:val="nil"/>
              <w:bottom w:val="nil"/>
            </w:tcBorders>
            <w:shd w:val="clear" w:color="auto" w:fill="auto"/>
            <w:noWrap/>
            <w:hideMark/>
          </w:tcPr>
          <w:p w14:paraId="013FA387" w14:textId="77777777" w:rsidR="005071DE" w:rsidRPr="00D75A85" w:rsidRDefault="005071DE" w:rsidP="00D75A85">
            <w:pPr>
              <w:pStyle w:val="Tableoffigures10pt"/>
              <w:jc w:val="right"/>
              <w:rPr>
                <w:bCs w:val="0"/>
              </w:rPr>
            </w:pPr>
            <w:r w:rsidRPr="00D75A85">
              <w:rPr>
                <w:bCs w:val="0"/>
              </w:rPr>
              <w:t>1.12</w:t>
            </w:r>
          </w:p>
        </w:tc>
        <w:tc>
          <w:tcPr>
            <w:tcW w:w="1222" w:type="dxa"/>
            <w:tcBorders>
              <w:bottom w:val="nil"/>
            </w:tcBorders>
            <w:shd w:val="clear" w:color="auto" w:fill="auto"/>
            <w:noWrap/>
            <w:hideMark/>
          </w:tcPr>
          <w:p w14:paraId="013FA388" w14:textId="77777777" w:rsidR="005071DE" w:rsidRPr="00D75A85" w:rsidRDefault="005071DE" w:rsidP="00D75A85">
            <w:pPr>
              <w:pStyle w:val="Tableoffigures10pt"/>
              <w:jc w:val="right"/>
              <w:rPr>
                <w:bCs w:val="0"/>
              </w:rPr>
            </w:pPr>
            <w:r w:rsidRPr="00D75A85">
              <w:rPr>
                <w:bCs w:val="0"/>
              </w:rPr>
              <w:t>51.75</w:t>
            </w:r>
          </w:p>
        </w:tc>
        <w:tc>
          <w:tcPr>
            <w:tcW w:w="1328" w:type="dxa"/>
            <w:tcBorders>
              <w:bottom w:val="nil"/>
            </w:tcBorders>
            <w:shd w:val="clear" w:color="auto" w:fill="auto"/>
            <w:noWrap/>
            <w:hideMark/>
          </w:tcPr>
          <w:p w14:paraId="013FA389" w14:textId="77777777" w:rsidR="005071DE" w:rsidRPr="00D75A85" w:rsidRDefault="005071DE" w:rsidP="00D75A85">
            <w:pPr>
              <w:pStyle w:val="Tableoffigures10pt"/>
              <w:jc w:val="right"/>
              <w:rPr>
                <w:bCs w:val="0"/>
              </w:rPr>
            </w:pPr>
            <w:r w:rsidRPr="00D75A85">
              <w:rPr>
                <w:bCs w:val="0"/>
              </w:rPr>
              <w:t>58.39</w:t>
            </w:r>
          </w:p>
        </w:tc>
        <w:tc>
          <w:tcPr>
            <w:tcW w:w="1276" w:type="dxa"/>
            <w:tcBorders>
              <w:bottom w:val="nil"/>
            </w:tcBorders>
            <w:shd w:val="clear" w:color="auto" w:fill="auto"/>
            <w:noWrap/>
            <w:hideMark/>
          </w:tcPr>
          <w:p w14:paraId="013FA38A" w14:textId="77777777" w:rsidR="005071DE" w:rsidRPr="00D75A85" w:rsidRDefault="005071DE" w:rsidP="00D75A85">
            <w:pPr>
              <w:pStyle w:val="Tableoffigures10pt"/>
              <w:jc w:val="right"/>
              <w:rPr>
                <w:bCs w:val="0"/>
              </w:rPr>
            </w:pPr>
            <w:r w:rsidRPr="00D75A85">
              <w:rPr>
                <w:bCs w:val="0"/>
              </w:rPr>
              <w:t>45.33</w:t>
            </w:r>
          </w:p>
        </w:tc>
        <w:tc>
          <w:tcPr>
            <w:tcW w:w="992" w:type="dxa"/>
            <w:tcBorders>
              <w:bottom w:val="nil"/>
            </w:tcBorders>
            <w:shd w:val="clear" w:color="auto" w:fill="auto"/>
            <w:noWrap/>
            <w:hideMark/>
          </w:tcPr>
          <w:p w14:paraId="013FA38B" w14:textId="77777777" w:rsidR="005071DE" w:rsidRPr="00D75A85" w:rsidRDefault="005071DE" w:rsidP="00D75A85">
            <w:pPr>
              <w:pStyle w:val="Tableoffigures10pt"/>
              <w:jc w:val="right"/>
              <w:rPr>
                <w:bCs w:val="0"/>
              </w:rPr>
            </w:pPr>
            <w:r w:rsidRPr="00D75A85">
              <w:rPr>
                <w:bCs w:val="0"/>
              </w:rPr>
              <w:t>0.45</w:t>
            </w:r>
          </w:p>
        </w:tc>
        <w:tc>
          <w:tcPr>
            <w:tcW w:w="1446" w:type="dxa"/>
            <w:gridSpan w:val="2"/>
            <w:tcBorders>
              <w:bottom w:val="nil"/>
            </w:tcBorders>
            <w:shd w:val="clear" w:color="auto" w:fill="auto"/>
            <w:noWrap/>
            <w:hideMark/>
          </w:tcPr>
          <w:p w14:paraId="013FA38C" w14:textId="77777777" w:rsidR="005071DE" w:rsidRPr="00D75A85" w:rsidRDefault="005071DE" w:rsidP="00D75A85">
            <w:pPr>
              <w:pStyle w:val="Tableoffigures10pt"/>
              <w:jc w:val="right"/>
              <w:rPr>
                <w:bCs w:val="0"/>
              </w:rPr>
            </w:pPr>
            <w:r w:rsidRPr="00D75A85">
              <w:rPr>
                <w:bCs w:val="0"/>
              </w:rPr>
              <w:t>157.04</w:t>
            </w:r>
          </w:p>
        </w:tc>
      </w:tr>
      <w:tr w:rsidR="005071DE" w:rsidRPr="00D76E8A" w14:paraId="013FA395" w14:textId="77777777" w:rsidTr="00536ED6">
        <w:trPr>
          <w:cantSplit/>
          <w:trHeight w:val="288"/>
        </w:trPr>
        <w:tc>
          <w:tcPr>
            <w:tcW w:w="1168" w:type="dxa"/>
            <w:tcBorders>
              <w:top w:val="nil"/>
              <w:bottom w:val="single" w:sz="6" w:space="0" w:color="000000"/>
              <w:right w:val="nil"/>
            </w:tcBorders>
            <w:shd w:val="clear" w:color="auto" w:fill="auto"/>
            <w:hideMark/>
          </w:tcPr>
          <w:p w14:paraId="013FA38E" w14:textId="77777777" w:rsidR="005071DE" w:rsidRPr="004F7C6C" w:rsidRDefault="005071DE" w:rsidP="00D70510">
            <w:pPr>
              <w:pStyle w:val="Tablefirstcolumn"/>
            </w:pPr>
            <w:r w:rsidRPr="004F7C6C">
              <w:t>Total</w:t>
            </w:r>
          </w:p>
        </w:tc>
        <w:tc>
          <w:tcPr>
            <w:tcW w:w="1419" w:type="dxa"/>
            <w:tcBorders>
              <w:top w:val="nil"/>
              <w:left w:val="nil"/>
              <w:bottom w:val="single" w:sz="6" w:space="0" w:color="000000"/>
            </w:tcBorders>
            <w:shd w:val="clear" w:color="auto" w:fill="auto"/>
            <w:noWrap/>
            <w:hideMark/>
          </w:tcPr>
          <w:p w14:paraId="013FA38F" w14:textId="77777777" w:rsidR="005071DE" w:rsidRPr="00D75A85" w:rsidRDefault="005071DE" w:rsidP="00D75A85">
            <w:pPr>
              <w:pStyle w:val="Tableoffigures10pt"/>
              <w:jc w:val="right"/>
              <w:rPr>
                <w:bCs w:val="0"/>
              </w:rPr>
            </w:pPr>
            <w:r w:rsidRPr="00D75A85">
              <w:rPr>
                <w:bCs w:val="0"/>
              </w:rPr>
              <w:t>1.16</w:t>
            </w:r>
          </w:p>
        </w:tc>
        <w:tc>
          <w:tcPr>
            <w:tcW w:w="1222" w:type="dxa"/>
            <w:tcBorders>
              <w:top w:val="nil"/>
              <w:bottom w:val="single" w:sz="6" w:space="0" w:color="000000"/>
            </w:tcBorders>
            <w:shd w:val="clear" w:color="auto" w:fill="auto"/>
            <w:noWrap/>
            <w:hideMark/>
          </w:tcPr>
          <w:p w14:paraId="013FA390" w14:textId="77777777" w:rsidR="005071DE" w:rsidRPr="00D75A85" w:rsidRDefault="005071DE" w:rsidP="00D75A85">
            <w:pPr>
              <w:pStyle w:val="Tableoffigures10pt"/>
              <w:jc w:val="right"/>
              <w:rPr>
                <w:bCs w:val="0"/>
              </w:rPr>
            </w:pPr>
            <w:r w:rsidRPr="00D75A85">
              <w:rPr>
                <w:bCs w:val="0"/>
              </w:rPr>
              <w:t>53.47</w:t>
            </w:r>
          </w:p>
        </w:tc>
        <w:tc>
          <w:tcPr>
            <w:tcW w:w="1328" w:type="dxa"/>
            <w:tcBorders>
              <w:top w:val="nil"/>
              <w:bottom w:val="single" w:sz="6" w:space="0" w:color="000000"/>
            </w:tcBorders>
            <w:shd w:val="clear" w:color="auto" w:fill="auto"/>
            <w:noWrap/>
            <w:hideMark/>
          </w:tcPr>
          <w:p w14:paraId="013FA391" w14:textId="77777777" w:rsidR="005071DE" w:rsidRPr="00D75A85" w:rsidRDefault="005071DE" w:rsidP="00D75A85">
            <w:pPr>
              <w:pStyle w:val="Tableoffigures10pt"/>
              <w:jc w:val="right"/>
              <w:rPr>
                <w:bCs w:val="0"/>
              </w:rPr>
            </w:pPr>
            <w:r w:rsidRPr="00D75A85">
              <w:rPr>
                <w:bCs w:val="0"/>
              </w:rPr>
              <w:t>60.21</w:t>
            </w:r>
          </w:p>
        </w:tc>
        <w:tc>
          <w:tcPr>
            <w:tcW w:w="1276" w:type="dxa"/>
            <w:tcBorders>
              <w:top w:val="nil"/>
              <w:bottom w:val="single" w:sz="6" w:space="0" w:color="000000"/>
            </w:tcBorders>
            <w:shd w:val="clear" w:color="auto" w:fill="auto"/>
            <w:noWrap/>
            <w:hideMark/>
          </w:tcPr>
          <w:p w14:paraId="013FA392" w14:textId="77777777" w:rsidR="005071DE" w:rsidRPr="00D75A85" w:rsidRDefault="005071DE" w:rsidP="00D75A85">
            <w:pPr>
              <w:pStyle w:val="Tableoffigures10pt"/>
              <w:jc w:val="right"/>
              <w:rPr>
                <w:bCs w:val="0"/>
              </w:rPr>
            </w:pPr>
            <w:r w:rsidRPr="00D75A85">
              <w:rPr>
                <w:bCs w:val="0"/>
              </w:rPr>
              <w:t>46.84</w:t>
            </w:r>
          </w:p>
        </w:tc>
        <w:tc>
          <w:tcPr>
            <w:tcW w:w="992" w:type="dxa"/>
            <w:tcBorders>
              <w:top w:val="nil"/>
              <w:bottom w:val="single" w:sz="6" w:space="0" w:color="000000"/>
            </w:tcBorders>
            <w:shd w:val="clear" w:color="auto" w:fill="auto"/>
            <w:noWrap/>
            <w:hideMark/>
          </w:tcPr>
          <w:p w14:paraId="013FA393" w14:textId="77777777" w:rsidR="005071DE" w:rsidRPr="00D75A85" w:rsidRDefault="005071DE" w:rsidP="00D75A85">
            <w:pPr>
              <w:pStyle w:val="Tableoffigures10pt"/>
              <w:jc w:val="right"/>
              <w:rPr>
                <w:bCs w:val="0"/>
              </w:rPr>
            </w:pPr>
            <w:r w:rsidRPr="00D75A85">
              <w:rPr>
                <w:bCs w:val="0"/>
              </w:rPr>
              <w:t>0.48</w:t>
            </w:r>
          </w:p>
        </w:tc>
        <w:tc>
          <w:tcPr>
            <w:tcW w:w="1446" w:type="dxa"/>
            <w:gridSpan w:val="2"/>
            <w:tcBorders>
              <w:top w:val="nil"/>
              <w:bottom w:val="single" w:sz="6" w:space="0" w:color="000000"/>
            </w:tcBorders>
            <w:shd w:val="clear" w:color="auto" w:fill="auto"/>
          </w:tcPr>
          <w:p w14:paraId="013FA394" w14:textId="77777777" w:rsidR="005071DE" w:rsidRPr="00D75A85" w:rsidRDefault="005071DE" w:rsidP="00D75A85">
            <w:pPr>
              <w:pStyle w:val="Tableoffigures10pt"/>
              <w:jc w:val="right"/>
              <w:rPr>
                <w:bCs w:val="0"/>
              </w:rPr>
            </w:pPr>
            <w:r w:rsidRPr="00D75A85">
              <w:rPr>
                <w:bCs w:val="0"/>
              </w:rPr>
              <w:t>162.17</w:t>
            </w:r>
          </w:p>
        </w:tc>
      </w:tr>
    </w:tbl>
    <w:p w14:paraId="013FA396" w14:textId="77777777" w:rsidR="005071DE" w:rsidRPr="008C6D99" w:rsidRDefault="005071DE" w:rsidP="005071DE">
      <w:pPr>
        <w:pStyle w:val="Sourceandnotetext"/>
      </w:pPr>
      <w:bookmarkStart w:id="123" w:name="Table2_4note1"/>
      <w:r w:rsidRPr="00453C7B">
        <w:rPr>
          <w:b/>
        </w:rPr>
        <w:t>1</w:t>
      </w:r>
      <w:r>
        <w:t xml:space="preserve"> </w:t>
      </w:r>
      <w:r w:rsidRPr="008C6D99">
        <w:t xml:space="preserve">“Other” </w:t>
      </w:r>
      <w:bookmarkEnd w:id="123"/>
      <w:r w:rsidRPr="008C6D99">
        <w:t>includes Tasmanian Fore</w:t>
      </w:r>
      <w:r>
        <w:t>s</w:t>
      </w:r>
      <w:r w:rsidRPr="008C6D99">
        <w:t>try, Automobile industry and Textile, Clothing and Footwear</w:t>
      </w:r>
    </w:p>
    <w:p w14:paraId="013FA397" w14:textId="77777777" w:rsidR="005071DE" w:rsidRDefault="005071DE" w:rsidP="005071DE">
      <w:pPr>
        <w:pStyle w:val="Sourceandnotetext"/>
      </w:pPr>
      <w:r w:rsidRPr="00453C7B">
        <w:rPr>
          <w:b/>
        </w:rPr>
        <w:t>Source:</w:t>
      </w:r>
      <w:r w:rsidRPr="00941849">
        <w:t xml:space="preserve"> DEEWR Administrative Data</w:t>
      </w:r>
    </w:p>
    <w:p w14:paraId="013FA398" w14:textId="77777777" w:rsidR="005071DE" w:rsidRPr="00CA4DEE" w:rsidRDefault="006B72F8" w:rsidP="00CA4DEE">
      <w:pPr>
        <w:pStyle w:val="Heading2"/>
      </w:pPr>
      <w:bookmarkStart w:id="124" w:name="_Toc315967502"/>
      <w:bookmarkStart w:id="125" w:name="_Toc316025800"/>
      <w:bookmarkStart w:id="126" w:name="section2_2_4"/>
      <w:bookmarkStart w:id="127" w:name="_Toc330202297"/>
      <w:r w:rsidRPr="00CA4DEE">
        <w:t>2.</w:t>
      </w:r>
      <w:r w:rsidR="005071DE" w:rsidRPr="00CA4DEE">
        <w:t>2.4</w:t>
      </w:r>
      <w:r w:rsidR="005071DE" w:rsidRPr="00CA4DEE">
        <w:tab/>
        <w:t>Average value of wage subsidies</w:t>
      </w:r>
      <w:bookmarkEnd w:id="124"/>
      <w:bookmarkEnd w:id="125"/>
      <w:bookmarkEnd w:id="126"/>
      <w:bookmarkEnd w:id="127"/>
    </w:p>
    <w:p w14:paraId="013FA399" w14:textId="77777777" w:rsidR="005071DE" w:rsidRDefault="005071DE" w:rsidP="00954CD2">
      <w:r>
        <w:rPr>
          <w:rStyle w:val="tableheading"/>
          <w:rFonts w:cs="Times New Roman"/>
          <w:b w:val="0"/>
          <w:bCs w:val="0"/>
          <w:color w:val="auto"/>
          <w:lang w:val="en-AU"/>
        </w:rPr>
        <w:t>T</w:t>
      </w:r>
      <w:r w:rsidRPr="000060B3">
        <w:t>he average value of wage subsidies during this period</w:t>
      </w:r>
      <w:r>
        <w:t xml:space="preserve"> was </w:t>
      </w:r>
      <w:r w:rsidRPr="000060B3">
        <w:t>$3,092</w:t>
      </w:r>
      <w:r>
        <w:t>. The average value of w</w:t>
      </w:r>
      <w:r w:rsidRPr="000060B3">
        <w:t>age subsidies in metropolitan areas w</w:t>
      </w:r>
      <w:r w:rsidR="00740D64">
        <w:t>as</w:t>
      </w:r>
      <w:r w:rsidRPr="000060B3">
        <w:t xml:space="preserve"> below the national average, regional areas marginally above and remote areas significantly above</w:t>
      </w:r>
      <w:r>
        <w:t xml:space="preserve"> (</w:t>
      </w:r>
      <w:hyperlink w:anchor="Table2_5" w:tooltip="Table 2.5: Average value of wage subsidies by JSA provider locality, 1 October 2009 to 31 October 2011 ($)" w:history="1">
        <w:r w:rsidRPr="00C9334F">
          <w:t xml:space="preserve">refer Table </w:t>
        </w:r>
        <w:r w:rsidR="006B72F8" w:rsidRPr="00C9334F">
          <w:t>2.</w:t>
        </w:r>
        <w:r w:rsidRPr="00C9334F">
          <w:t>5</w:t>
        </w:r>
      </w:hyperlink>
      <w:r>
        <w:t>)</w:t>
      </w:r>
      <w:r w:rsidRPr="000060B3">
        <w:t xml:space="preserve">. </w:t>
      </w:r>
      <w:r>
        <w:t>This differential reflects difficulties of weaker labour markets outside of metropolitan areas.</w:t>
      </w:r>
      <w:r w:rsidR="00740D64">
        <w:t xml:space="preserve"> The average value of subsidies increased across the streams</w:t>
      </w:r>
      <w:r w:rsidR="00740D64" w:rsidRPr="00740D64">
        <w:t xml:space="preserve"> </w:t>
      </w:r>
      <w:r w:rsidR="00740D64">
        <w:t>as would be expected, from Stream 1 ($2,547) to Stream 4 ($3,783),</w:t>
      </w:r>
      <w:r w:rsidR="00740D64" w:rsidRPr="00740D64">
        <w:t xml:space="preserve"> </w:t>
      </w:r>
      <w:r w:rsidR="00740D64">
        <w:t>reflecting the relative level of job seeker disadvantage.</w:t>
      </w:r>
    </w:p>
    <w:p w14:paraId="013FA39A" w14:textId="77777777" w:rsidR="005071DE" w:rsidRPr="002B08F7" w:rsidRDefault="005071DE" w:rsidP="005071DE">
      <w:pPr>
        <w:pStyle w:val="TableCaption"/>
        <w:rPr>
          <w:rStyle w:val="tableheading"/>
          <w:rFonts w:cs="Times New Roman"/>
          <w:b/>
          <w:bCs w:val="0"/>
          <w:color w:val="auto"/>
          <w:lang w:val="en-AU"/>
        </w:rPr>
      </w:pPr>
      <w:bookmarkStart w:id="128" w:name="Table2_5"/>
      <w:bookmarkStart w:id="129" w:name="_Toc330204460"/>
      <w:r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5</w:t>
      </w:r>
      <w:bookmarkEnd w:id="128"/>
      <w:r>
        <w:rPr>
          <w:rStyle w:val="tableheading"/>
          <w:rFonts w:cs="Times New Roman"/>
          <w:b/>
          <w:bCs w:val="0"/>
          <w:color w:val="auto"/>
          <w:lang w:val="en-AU"/>
        </w:rPr>
        <w:t>: Average value of</w:t>
      </w:r>
      <w:r w:rsidRPr="002B08F7">
        <w:rPr>
          <w:rStyle w:val="tableheading"/>
          <w:rFonts w:cs="Times New Roman"/>
          <w:b/>
          <w:bCs w:val="0"/>
          <w:color w:val="auto"/>
          <w:lang w:val="en-AU"/>
        </w:rPr>
        <w:t xml:space="preserve"> </w:t>
      </w:r>
      <w:r>
        <w:rPr>
          <w:rStyle w:val="tableheading"/>
          <w:rFonts w:cs="Times New Roman"/>
          <w:b/>
          <w:bCs w:val="0"/>
          <w:color w:val="auto"/>
          <w:lang w:val="en-AU"/>
        </w:rPr>
        <w:t>w</w:t>
      </w:r>
      <w:r w:rsidRPr="002B08F7">
        <w:rPr>
          <w:rStyle w:val="tableheading"/>
          <w:rFonts w:cs="Times New Roman"/>
          <w:b/>
          <w:bCs w:val="0"/>
          <w:color w:val="auto"/>
          <w:lang w:val="en-AU"/>
        </w:rPr>
        <w:t xml:space="preserve">age </w:t>
      </w:r>
      <w:r>
        <w:rPr>
          <w:rStyle w:val="tableheading"/>
          <w:rFonts w:cs="Times New Roman"/>
          <w:b/>
          <w:bCs w:val="0"/>
          <w:color w:val="auto"/>
          <w:lang w:val="en-AU"/>
        </w:rPr>
        <w:t>subsidies</w:t>
      </w:r>
      <w:r w:rsidRPr="00A35A6C">
        <w:rPr>
          <w:rStyle w:val="tableheading"/>
          <w:rFonts w:cs="Times New Roman"/>
          <w:b/>
          <w:bCs w:val="0"/>
          <w:color w:val="auto"/>
          <w:lang w:val="en-AU"/>
        </w:rPr>
        <w:t xml:space="preserve"> </w:t>
      </w:r>
      <w:r>
        <w:rPr>
          <w:rStyle w:val="tableheading"/>
          <w:rFonts w:cs="Times New Roman"/>
          <w:b/>
          <w:bCs w:val="0"/>
          <w:color w:val="auto"/>
          <w:lang w:val="en-AU"/>
        </w:rPr>
        <w:t xml:space="preserve">by JSA provider locality, </w:t>
      </w:r>
      <w:r w:rsidRPr="002B08F7">
        <w:rPr>
          <w:szCs w:val="20"/>
        </w:rPr>
        <w:t>1 Oct</w:t>
      </w:r>
      <w:r>
        <w:rPr>
          <w:szCs w:val="20"/>
        </w:rPr>
        <w:t>ober</w:t>
      </w:r>
      <w:r w:rsidRPr="002B08F7">
        <w:rPr>
          <w:szCs w:val="20"/>
        </w:rPr>
        <w:t xml:space="preserve"> 2009 </w:t>
      </w:r>
      <w:r w:rsidR="00A516EF">
        <w:rPr>
          <w:szCs w:val="20"/>
        </w:rPr>
        <w:t>to</w:t>
      </w:r>
      <w:r w:rsidRPr="002B08F7">
        <w:rPr>
          <w:szCs w:val="20"/>
        </w:rPr>
        <w:t xml:space="preserve"> </w:t>
      </w:r>
      <w:r>
        <w:rPr>
          <w:szCs w:val="20"/>
        </w:rPr>
        <w:br/>
      </w:r>
      <w:r w:rsidRPr="002B08F7">
        <w:rPr>
          <w:szCs w:val="20"/>
        </w:rPr>
        <w:t>31 Oct</w:t>
      </w:r>
      <w:r>
        <w:rPr>
          <w:szCs w:val="20"/>
        </w:rPr>
        <w:t>ober</w:t>
      </w:r>
      <w:r w:rsidRPr="002B08F7">
        <w:rPr>
          <w:szCs w:val="20"/>
        </w:rPr>
        <w:t xml:space="preserve"> 2011</w:t>
      </w:r>
      <w:r w:rsidR="00BF7988">
        <w:rPr>
          <w:szCs w:val="20"/>
        </w:rPr>
        <w:t xml:space="preserve"> ($)</w:t>
      </w:r>
      <w:bookmarkEnd w:id="129"/>
    </w:p>
    <w:tbl>
      <w:tblPr>
        <w:tblW w:w="8794" w:type="dxa"/>
        <w:tblBorders>
          <w:top w:val="single" w:sz="12" w:space="0" w:color="000000"/>
          <w:bottom w:val="single" w:sz="12" w:space="0" w:color="000000"/>
        </w:tblBorders>
        <w:tblLook w:val="04A0" w:firstRow="1" w:lastRow="0" w:firstColumn="1" w:lastColumn="0" w:noHBand="0" w:noVBand="1"/>
      </w:tblPr>
      <w:tblGrid>
        <w:gridCol w:w="1328"/>
        <w:gridCol w:w="1229"/>
        <w:gridCol w:w="1276"/>
        <w:gridCol w:w="1275"/>
        <w:gridCol w:w="1276"/>
        <w:gridCol w:w="1134"/>
        <w:gridCol w:w="1276"/>
      </w:tblGrid>
      <w:tr w:rsidR="005071DE" w:rsidRPr="00EF718F" w14:paraId="013FA3A2" w14:textId="77777777" w:rsidTr="00BF7988">
        <w:trPr>
          <w:cantSplit/>
          <w:trHeight w:val="288"/>
          <w:tblHeader/>
        </w:trPr>
        <w:tc>
          <w:tcPr>
            <w:tcW w:w="1328" w:type="dxa"/>
            <w:tcBorders>
              <w:top w:val="single" w:sz="6" w:space="0" w:color="000000"/>
              <w:bottom w:val="single" w:sz="4" w:space="0" w:color="auto"/>
              <w:right w:val="nil"/>
            </w:tcBorders>
            <w:shd w:val="clear" w:color="auto" w:fill="auto"/>
            <w:hideMark/>
          </w:tcPr>
          <w:p w14:paraId="013FA39B" w14:textId="77777777" w:rsidR="005071DE" w:rsidRPr="00FC2004" w:rsidRDefault="005071DE" w:rsidP="00FC2004">
            <w:pPr>
              <w:pStyle w:val="TableandFigureheading"/>
              <w:rPr>
                <w:rStyle w:val="tableheading"/>
                <w:b/>
                <w:color w:val="auto"/>
                <w:sz w:val="20"/>
              </w:rPr>
            </w:pPr>
            <w:r w:rsidRPr="00FC2004">
              <w:rPr>
                <w:rStyle w:val="tableheading"/>
                <w:b/>
                <w:color w:val="auto"/>
                <w:sz w:val="20"/>
              </w:rPr>
              <w:t>Locality </w:t>
            </w:r>
          </w:p>
        </w:tc>
        <w:tc>
          <w:tcPr>
            <w:tcW w:w="1229" w:type="dxa"/>
            <w:tcBorders>
              <w:top w:val="single" w:sz="6" w:space="0" w:color="000000"/>
              <w:left w:val="nil"/>
              <w:bottom w:val="single" w:sz="4" w:space="0" w:color="auto"/>
            </w:tcBorders>
            <w:shd w:val="clear" w:color="auto" w:fill="auto"/>
            <w:hideMark/>
          </w:tcPr>
          <w:p w14:paraId="013FA39C"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1</w:t>
            </w:r>
          </w:p>
        </w:tc>
        <w:tc>
          <w:tcPr>
            <w:tcW w:w="1276" w:type="dxa"/>
            <w:tcBorders>
              <w:top w:val="single" w:sz="6" w:space="0" w:color="000000"/>
              <w:bottom w:val="single" w:sz="4" w:space="0" w:color="auto"/>
            </w:tcBorders>
            <w:shd w:val="clear" w:color="auto" w:fill="auto"/>
            <w:hideMark/>
          </w:tcPr>
          <w:p w14:paraId="013FA39D"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2</w:t>
            </w:r>
          </w:p>
        </w:tc>
        <w:tc>
          <w:tcPr>
            <w:tcW w:w="1275" w:type="dxa"/>
            <w:tcBorders>
              <w:top w:val="single" w:sz="6" w:space="0" w:color="000000"/>
              <w:bottom w:val="single" w:sz="4" w:space="0" w:color="auto"/>
            </w:tcBorders>
            <w:shd w:val="clear" w:color="auto" w:fill="auto"/>
            <w:hideMark/>
          </w:tcPr>
          <w:p w14:paraId="013FA39E"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3</w:t>
            </w:r>
          </w:p>
        </w:tc>
        <w:tc>
          <w:tcPr>
            <w:tcW w:w="1276" w:type="dxa"/>
            <w:tcBorders>
              <w:top w:val="single" w:sz="6" w:space="0" w:color="000000"/>
              <w:bottom w:val="single" w:sz="4" w:space="0" w:color="auto"/>
            </w:tcBorders>
            <w:shd w:val="clear" w:color="auto" w:fill="auto"/>
            <w:hideMark/>
          </w:tcPr>
          <w:p w14:paraId="013FA39F"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4</w:t>
            </w:r>
          </w:p>
        </w:tc>
        <w:tc>
          <w:tcPr>
            <w:tcW w:w="1134" w:type="dxa"/>
            <w:tcBorders>
              <w:top w:val="single" w:sz="6" w:space="0" w:color="000000"/>
              <w:bottom w:val="single" w:sz="4" w:space="0" w:color="auto"/>
            </w:tcBorders>
            <w:shd w:val="clear" w:color="auto" w:fill="auto"/>
            <w:hideMark/>
          </w:tcPr>
          <w:p w14:paraId="013FA3A0"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Other</w:t>
            </w:r>
            <w:r w:rsidR="00C9334F" w:rsidRPr="004060D0">
              <w:rPr>
                <w:rStyle w:val="tableheading"/>
                <w:rFonts w:cs="Times New Roman"/>
                <w:b/>
                <w:bCs/>
                <w:color w:val="auto"/>
                <w:sz w:val="20"/>
                <w:lang w:val="en-AU"/>
              </w:rPr>
              <w:t>(</w:t>
            </w:r>
            <w:hyperlink r:id="rId37" w:anchor="Table2_4note1" w:history="1">
              <w:r w:rsidRPr="004060D0">
                <w:rPr>
                  <w:rStyle w:val="tableheading"/>
                  <w:rFonts w:cs="Times New Roman"/>
                  <w:b/>
                  <w:bCs/>
                  <w:color w:val="auto"/>
                  <w:sz w:val="20"/>
                  <w:lang w:val="en-AU"/>
                </w:rPr>
                <w:t>1</w:t>
              </w:r>
            </w:hyperlink>
            <w:r w:rsidR="00C9334F" w:rsidRPr="004060D0">
              <w:rPr>
                <w:rStyle w:val="tableheading"/>
                <w:rFonts w:cs="Times New Roman"/>
                <w:b/>
                <w:bCs/>
                <w:color w:val="auto"/>
                <w:sz w:val="20"/>
                <w:lang w:val="en-AU"/>
              </w:rPr>
              <w:t>)</w:t>
            </w:r>
          </w:p>
        </w:tc>
        <w:tc>
          <w:tcPr>
            <w:tcW w:w="1276" w:type="dxa"/>
            <w:tcBorders>
              <w:top w:val="single" w:sz="6" w:space="0" w:color="000000"/>
              <w:bottom w:val="single" w:sz="4" w:space="0" w:color="auto"/>
            </w:tcBorders>
            <w:shd w:val="clear" w:color="auto" w:fill="auto"/>
            <w:hideMark/>
          </w:tcPr>
          <w:p w14:paraId="013FA3A1" w14:textId="77777777" w:rsidR="005071DE" w:rsidRPr="004060D0" w:rsidRDefault="005071DE"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Total</w:t>
            </w:r>
          </w:p>
        </w:tc>
      </w:tr>
      <w:tr w:rsidR="005071DE" w:rsidRPr="00D76E8A" w14:paraId="013FA3AA" w14:textId="77777777" w:rsidTr="00BF7988">
        <w:trPr>
          <w:cantSplit/>
          <w:trHeight w:val="288"/>
        </w:trPr>
        <w:tc>
          <w:tcPr>
            <w:tcW w:w="1328" w:type="dxa"/>
            <w:tcBorders>
              <w:top w:val="single" w:sz="4" w:space="0" w:color="auto"/>
              <w:right w:val="nil"/>
            </w:tcBorders>
            <w:shd w:val="clear" w:color="auto" w:fill="auto"/>
            <w:hideMark/>
          </w:tcPr>
          <w:p w14:paraId="013FA3A3" w14:textId="77777777" w:rsidR="005071DE" w:rsidRPr="00001850" w:rsidRDefault="005071DE" w:rsidP="00D70510">
            <w:pPr>
              <w:pStyle w:val="Tablefirstcolumn"/>
            </w:pPr>
            <w:r w:rsidRPr="00001850">
              <w:t>Metropolitan</w:t>
            </w:r>
          </w:p>
        </w:tc>
        <w:tc>
          <w:tcPr>
            <w:tcW w:w="1229" w:type="dxa"/>
            <w:tcBorders>
              <w:top w:val="single" w:sz="4" w:space="0" w:color="auto"/>
              <w:left w:val="nil"/>
            </w:tcBorders>
            <w:shd w:val="clear" w:color="auto" w:fill="auto"/>
            <w:noWrap/>
            <w:hideMark/>
          </w:tcPr>
          <w:p w14:paraId="013FA3A4" w14:textId="77777777" w:rsidR="005071DE" w:rsidRPr="00D75A85" w:rsidRDefault="005071DE" w:rsidP="00D75A85">
            <w:pPr>
              <w:pStyle w:val="Tableoffigures10pt"/>
              <w:jc w:val="right"/>
              <w:rPr>
                <w:bCs w:val="0"/>
              </w:rPr>
            </w:pPr>
            <w:r w:rsidRPr="00D75A85">
              <w:rPr>
                <w:bCs w:val="0"/>
              </w:rPr>
              <w:t>2,268</w:t>
            </w:r>
          </w:p>
        </w:tc>
        <w:tc>
          <w:tcPr>
            <w:tcW w:w="1276" w:type="dxa"/>
            <w:tcBorders>
              <w:top w:val="single" w:sz="4" w:space="0" w:color="auto"/>
            </w:tcBorders>
            <w:shd w:val="clear" w:color="auto" w:fill="auto"/>
            <w:noWrap/>
            <w:hideMark/>
          </w:tcPr>
          <w:p w14:paraId="013FA3A5" w14:textId="77777777" w:rsidR="005071DE" w:rsidRPr="00D75A85" w:rsidRDefault="005071DE" w:rsidP="00D75A85">
            <w:pPr>
              <w:pStyle w:val="Tableoffigures10pt"/>
              <w:jc w:val="right"/>
              <w:rPr>
                <w:bCs w:val="0"/>
              </w:rPr>
            </w:pPr>
            <w:r w:rsidRPr="00D75A85">
              <w:rPr>
                <w:bCs w:val="0"/>
              </w:rPr>
              <w:t>2,340</w:t>
            </w:r>
          </w:p>
        </w:tc>
        <w:tc>
          <w:tcPr>
            <w:tcW w:w="1275" w:type="dxa"/>
            <w:tcBorders>
              <w:top w:val="single" w:sz="4" w:space="0" w:color="auto"/>
            </w:tcBorders>
            <w:shd w:val="clear" w:color="auto" w:fill="auto"/>
            <w:noWrap/>
            <w:hideMark/>
          </w:tcPr>
          <w:p w14:paraId="013FA3A6" w14:textId="77777777" w:rsidR="005071DE" w:rsidRPr="00D75A85" w:rsidRDefault="005071DE" w:rsidP="00D75A85">
            <w:pPr>
              <w:pStyle w:val="Tableoffigures10pt"/>
              <w:jc w:val="right"/>
              <w:rPr>
                <w:bCs w:val="0"/>
              </w:rPr>
            </w:pPr>
            <w:r w:rsidRPr="00D75A85">
              <w:rPr>
                <w:bCs w:val="0"/>
              </w:rPr>
              <w:t>3,312</w:t>
            </w:r>
          </w:p>
        </w:tc>
        <w:tc>
          <w:tcPr>
            <w:tcW w:w="1276" w:type="dxa"/>
            <w:tcBorders>
              <w:top w:val="single" w:sz="4" w:space="0" w:color="auto"/>
            </w:tcBorders>
            <w:shd w:val="clear" w:color="auto" w:fill="auto"/>
            <w:noWrap/>
            <w:hideMark/>
          </w:tcPr>
          <w:p w14:paraId="013FA3A7" w14:textId="77777777" w:rsidR="005071DE" w:rsidRPr="00D75A85" w:rsidRDefault="005071DE" w:rsidP="00D75A85">
            <w:pPr>
              <w:pStyle w:val="Tableoffigures10pt"/>
              <w:jc w:val="right"/>
              <w:rPr>
                <w:bCs w:val="0"/>
              </w:rPr>
            </w:pPr>
            <w:r w:rsidRPr="00D75A85">
              <w:rPr>
                <w:bCs w:val="0"/>
              </w:rPr>
              <w:t>3,654</w:t>
            </w:r>
          </w:p>
        </w:tc>
        <w:tc>
          <w:tcPr>
            <w:tcW w:w="1134" w:type="dxa"/>
            <w:tcBorders>
              <w:top w:val="single" w:sz="4" w:space="0" w:color="auto"/>
            </w:tcBorders>
            <w:shd w:val="clear" w:color="auto" w:fill="auto"/>
            <w:noWrap/>
            <w:hideMark/>
          </w:tcPr>
          <w:p w14:paraId="013FA3A8" w14:textId="77777777" w:rsidR="005071DE" w:rsidRPr="00D75A85" w:rsidRDefault="005071DE" w:rsidP="00D75A85">
            <w:pPr>
              <w:pStyle w:val="Tableoffigures10pt"/>
              <w:jc w:val="right"/>
              <w:rPr>
                <w:bCs w:val="0"/>
              </w:rPr>
            </w:pPr>
            <w:r w:rsidRPr="00D75A85">
              <w:rPr>
                <w:bCs w:val="0"/>
              </w:rPr>
              <w:t>2,222</w:t>
            </w:r>
          </w:p>
        </w:tc>
        <w:tc>
          <w:tcPr>
            <w:tcW w:w="1276" w:type="dxa"/>
            <w:tcBorders>
              <w:top w:val="single" w:sz="4" w:space="0" w:color="auto"/>
            </w:tcBorders>
            <w:shd w:val="clear" w:color="auto" w:fill="auto"/>
            <w:noWrap/>
            <w:hideMark/>
          </w:tcPr>
          <w:p w14:paraId="013FA3A9" w14:textId="77777777" w:rsidR="005071DE" w:rsidRPr="00D75A85" w:rsidRDefault="005071DE" w:rsidP="00D75A85">
            <w:pPr>
              <w:pStyle w:val="Tableoffigures10pt"/>
              <w:jc w:val="right"/>
              <w:rPr>
                <w:bCs w:val="0"/>
              </w:rPr>
            </w:pPr>
            <w:r w:rsidRPr="00D75A85">
              <w:rPr>
                <w:bCs w:val="0"/>
              </w:rPr>
              <w:t>2,973</w:t>
            </w:r>
          </w:p>
        </w:tc>
      </w:tr>
      <w:tr w:rsidR="005071DE" w:rsidRPr="00D76E8A" w14:paraId="013FA3B2" w14:textId="77777777" w:rsidTr="00BF7988">
        <w:trPr>
          <w:cantSplit/>
          <w:trHeight w:val="288"/>
        </w:trPr>
        <w:tc>
          <w:tcPr>
            <w:tcW w:w="1328" w:type="dxa"/>
            <w:tcBorders>
              <w:right w:val="nil"/>
            </w:tcBorders>
            <w:shd w:val="clear" w:color="auto" w:fill="auto"/>
            <w:hideMark/>
          </w:tcPr>
          <w:p w14:paraId="013FA3AB" w14:textId="77777777" w:rsidR="005071DE" w:rsidRPr="00001850" w:rsidRDefault="005071DE" w:rsidP="00D70510">
            <w:pPr>
              <w:pStyle w:val="Tablefirstcolumn"/>
            </w:pPr>
            <w:r w:rsidRPr="00001850">
              <w:t>Regional</w:t>
            </w:r>
          </w:p>
        </w:tc>
        <w:tc>
          <w:tcPr>
            <w:tcW w:w="1229" w:type="dxa"/>
            <w:tcBorders>
              <w:left w:val="nil"/>
            </w:tcBorders>
            <w:shd w:val="clear" w:color="auto" w:fill="auto"/>
            <w:noWrap/>
            <w:hideMark/>
          </w:tcPr>
          <w:p w14:paraId="013FA3AC" w14:textId="77777777" w:rsidR="005071DE" w:rsidRPr="00D75A85" w:rsidRDefault="005071DE" w:rsidP="00D75A85">
            <w:pPr>
              <w:pStyle w:val="Tableoffigures10pt"/>
              <w:jc w:val="right"/>
              <w:rPr>
                <w:bCs w:val="0"/>
              </w:rPr>
            </w:pPr>
            <w:r w:rsidRPr="00D75A85">
              <w:rPr>
                <w:bCs w:val="0"/>
              </w:rPr>
              <w:t>3,042</w:t>
            </w:r>
          </w:p>
        </w:tc>
        <w:tc>
          <w:tcPr>
            <w:tcW w:w="1276" w:type="dxa"/>
            <w:shd w:val="clear" w:color="auto" w:fill="auto"/>
            <w:noWrap/>
            <w:hideMark/>
          </w:tcPr>
          <w:p w14:paraId="013FA3AD" w14:textId="77777777" w:rsidR="005071DE" w:rsidRPr="00D75A85" w:rsidRDefault="005071DE" w:rsidP="00D75A85">
            <w:pPr>
              <w:pStyle w:val="Tableoffigures10pt"/>
              <w:jc w:val="right"/>
              <w:rPr>
                <w:bCs w:val="0"/>
              </w:rPr>
            </w:pPr>
            <w:r w:rsidRPr="00D75A85">
              <w:rPr>
                <w:bCs w:val="0"/>
              </w:rPr>
              <w:t>2,442</w:t>
            </w:r>
          </w:p>
        </w:tc>
        <w:tc>
          <w:tcPr>
            <w:tcW w:w="1275" w:type="dxa"/>
            <w:shd w:val="clear" w:color="auto" w:fill="auto"/>
            <w:noWrap/>
            <w:hideMark/>
          </w:tcPr>
          <w:p w14:paraId="013FA3AE" w14:textId="77777777" w:rsidR="005071DE" w:rsidRPr="00D75A85" w:rsidRDefault="005071DE" w:rsidP="00D75A85">
            <w:pPr>
              <w:pStyle w:val="Tableoffigures10pt"/>
              <w:jc w:val="right"/>
              <w:rPr>
                <w:bCs w:val="0"/>
              </w:rPr>
            </w:pPr>
            <w:r w:rsidRPr="00D75A85">
              <w:rPr>
                <w:bCs w:val="0"/>
              </w:rPr>
              <w:t>3,605</w:t>
            </w:r>
          </w:p>
        </w:tc>
        <w:tc>
          <w:tcPr>
            <w:tcW w:w="1276" w:type="dxa"/>
            <w:shd w:val="clear" w:color="auto" w:fill="auto"/>
            <w:noWrap/>
            <w:hideMark/>
          </w:tcPr>
          <w:p w14:paraId="013FA3AF" w14:textId="77777777" w:rsidR="005071DE" w:rsidRPr="00D75A85" w:rsidRDefault="005071DE" w:rsidP="00D75A85">
            <w:pPr>
              <w:pStyle w:val="Tableoffigures10pt"/>
              <w:jc w:val="right"/>
              <w:rPr>
                <w:bCs w:val="0"/>
              </w:rPr>
            </w:pPr>
            <w:r w:rsidRPr="00D75A85">
              <w:rPr>
                <w:bCs w:val="0"/>
              </w:rPr>
              <w:t>3,941</w:t>
            </w:r>
          </w:p>
        </w:tc>
        <w:tc>
          <w:tcPr>
            <w:tcW w:w="1134" w:type="dxa"/>
            <w:shd w:val="clear" w:color="auto" w:fill="auto"/>
            <w:noWrap/>
            <w:hideMark/>
          </w:tcPr>
          <w:p w14:paraId="013FA3B0" w14:textId="77777777" w:rsidR="005071DE" w:rsidRPr="00D75A85" w:rsidRDefault="005071DE" w:rsidP="00D75A85">
            <w:pPr>
              <w:pStyle w:val="Tableoffigures10pt"/>
              <w:jc w:val="right"/>
              <w:rPr>
                <w:bCs w:val="0"/>
              </w:rPr>
            </w:pPr>
            <w:r w:rsidRPr="00D75A85">
              <w:rPr>
                <w:bCs w:val="0"/>
              </w:rPr>
              <w:t>3,688</w:t>
            </w:r>
          </w:p>
        </w:tc>
        <w:tc>
          <w:tcPr>
            <w:tcW w:w="1276" w:type="dxa"/>
            <w:shd w:val="clear" w:color="auto" w:fill="auto"/>
            <w:noWrap/>
            <w:hideMark/>
          </w:tcPr>
          <w:p w14:paraId="013FA3B1" w14:textId="77777777" w:rsidR="005071DE" w:rsidRPr="00D75A85" w:rsidRDefault="005071DE" w:rsidP="00D75A85">
            <w:pPr>
              <w:pStyle w:val="Tableoffigures10pt"/>
              <w:jc w:val="right"/>
              <w:rPr>
                <w:bCs w:val="0"/>
              </w:rPr>
            </w:pPr>
            <w:r w:rsidRPr="00D75A85">
              <w:rPr>
                <w:bCs w:val="0"/>
              </w:rPr>
              <w:t>3,165</w:t>
            </w:r>
          </w:p>
        </w:tc>
      </w:tr>
      <w:tr w:rsidR="005071DE" w:rsidRPr="00D76E8A" w14:paraId="013FA3BA" w14:textId="77777777" w:rsidTr="00BF7988">
        <w:trPr>
          <w:cantSplit/>
          <w:trHeight w:val="288"/>
        </w:trPr>
        <w:tc>
          <w:tcPr>
            <w:tcW w:w="1328" w:type="dxa"/>
            <w:tcBorders>
              <w:bottom w:val="nil"/>
              <w:right w:val="nil"/>
            </w:tcBorders>
            <w:shd w:val="clear" w:color="auto" w:fill="auto"/>
            <w:hideMark/>
          </w:tcPr>
          <w:p w14:paraId="013FA3B3" w14:textId="77777777" w:rsidR="005071DE" w:rsidRPr="00001850" w:rsidRDefault="005071DE" w:rsidP="00D70510">
            <w:pPr>
              <w:pStyle w:val="Tablefirstcolumn"/>
            </w:pPr>
            <w:r w:rsidRPr="00001850">
              <w:t>Remote</w:t>
            </w:r>
          </w:p>
        </w:tc>
        <w:tc>
          <w:tcPr>
            <w:tcW w:w="1229" w:type="dxa"/>
            <w:tcBorders>
              <w:left w:val="nil"/>
              <w:bottom w:val="nil"/>
            </w:tcBorders>
            <w:shd w:val="clear" w:color="auto" w:fill="auto"/>
            <w:noWrap/>
            <w:hideMark/>
          </w:tcPr>
          <w:p w14:paraId="013FA3B4" w14:textId="77777777" w:rsidR="005071DE" w:rsidRPr="00D75A85" w:rsidRDefault="005071DE" w:rsidP="00D75A85">
            <w:pPr>
              <w:pStyle w:val="Tableoffigures10pt"/>
              <w:jc w:val="right"/>
              <w:rPr>
                <w:bCs w:val="0"/>
              </w:rPr>
            </w:pPr>
            <w:r w:rsidRPr="00D75A85">
              <w:rPr>
                <w:bCs w:val="0"/>
              </w:rPr>
              <w:t>4,000</w:t>
            </w:r>
          </w:p>
        </w:tc>
        <w:tc>
          <w:tcPr>
            <w:tcW w:w="1276" w:type="dxa"/>
            <w:tcBorders>
              <w:bottom w:val="nil"/>
            </w:tcBorders>
            <w:shd w:val="clear" w:color="auto" w:fill="auto"/>
            <w:noWrap/>
            <w:hideMark/>
          </w:tcPr>
          <w:p w14:paraId="013FA3B5" w14:textId="77777777" w:rsidR="005071DE" w:rsidRPr="00D75A85" w:rsidRDefault="005071DE" w:rsidP="00D75A85">
            <w:pPr>
              <w:pStyle w:val="Tableoffigures10pt"/>
              <w:jc w:val="right"/>
              <w:rPr>
                <w:bCs w:val="0"/>
              </w:rPr>
            </w:pPr>
            <w:r w:rsidRPr="00D75A85">
              <w:rPr>
                <w:bCs w:val="0"/>
              </w:rPr>
              <w:t>3,042</w:t>
            </w:r>
          </w:p>
        </w:tc>
        <w:tc>
          <w:tcPr>
            <w:tcW w:w="1275" w:type="dxa"/>
            <w:tcBorders>
              <w:bottom w:val="nil"/>
            </w:tcBorders>
            <w:shd w:val="clear" w:color="auto" w:fill="auto"/>
            <w:noWrap/>
            <w:hideMark/>
          </w:tcPr>
          <w:p w14:paraId="013FA3B6" w14:textId="77777777" w:rsidR="005071DE" w:rsidRPr="00D75A85" w:rsidRDefault="005071DE" w:rsidP="00D75A85">
            <w:pPr>
              <w:pStyle w:val="Tableoffigures10pt"/>
              <w:jc w:val="right"/>
              <w:rPr>
                <w:bCs w:val="0"/>
              </w:rPr>
            </w:pPr>
            <w:r w:rsidRPr="00D75A85">
              <w:rPr>
                <w:bCs w:val="0"/>
              </w:rPr>
              <w:t>4,701</w:t>
            </w:r>
          </w:p>
        </w:tc>
        <w:tc>
          <w:tcPr>
            <w:tcW w:w="1276" w:type="dxa"/>
            <w:tcBorders>
              <w:bottom w:val="nil"/>
            </w:tcBorders>
            <w:shd w:val="clear" w:color="auto" w:fill="auto"/>
            <w:noWrap/>
            <w:hideMark/>
          </w:tcPr>
          <w:p w14:paraId="013FA3B7" w14:textId="77777777" w:rsidR="005071DE" w:rsidRPr="00D75A85" w:rsidRDefault="005071DE" w:rsidP="00D75A85">
            <w:pPr>
              <w:pStyle w:val="Tableoffigures10pt"/>
              <w:jc w:val="right"/>
              <w:rPr>
                <w:bCs w:val="0"/>
              </w:rPr>
            </w:pPr>
            <w:r w:rsidRPr="00D75A85">
              <w:rPr>
                <w:bCs w:val="0"/>
              </w:rPr>
              <w:t>4,476</w:t>
            </w:r>
          </w:p>
        </w:tc>
        <w:tc>
          <w:tcPr>
            <w:tcW w:w="1134" w:type="dxa"/>
            <w:tcBorders>
              <w:bottom w:val="nil"/>
            </w:tcBorders>
            <w:shd w:val="clear" w:color="auto" w:fill="auto"/>
            <w:noWrap/>
            <w:hideMark/>
          </w:tcPr>
          <w:p w14:paraId="013FA3B8" w14:textId="77777777" w:rsidR="005071DE" w:rsidRPr="00D75A85" w:rsidRDefault="005071DE" w:rsidP="00D75A85">
            <w:pPr>
              <w:pStyle w:val="Tableoffigures10pt"/>
              <w:jc w:val="right"/>
              <w:rPr>
                <w:bCs w:val="0"/>
              </w:rPr>
            </w:pPr>
            <w:r w:rsidRPr="00D75A85">
              <w:rPr>
                <w:bCs w:val="0"/>
              </w:rPr>
              <w:t>—</w:t>
            </w:r>
          </w:p>
        </w:tc>
        <w:tc>
          <w:tcPr>
            <w:tcW w:w="1276" w:type="dxa"/>
            <w:tcBorders>
              <w:bottom w:val="nil"/>
            </w:tcBorders>
            <w:shd w:val="clear" w:color="auto" w:fill="auto"/>
            <w:noWrap/>
            <w:hideMark/>
          </w:tcPr>
          <w:p w14:paraId="013FA3B9" w14:textId="77777777" w:rsidR="005071DE" w:rsidRPr="00D75A85" w:rsidRDefault="005071DE" w:rsidP="00D75A85">
            <w:pPr>
              <w:pStyle w:val="Tableoffigures10pt"/>
              <w:jc w:val="right"/>
              <w:rPr>
                <w:bCs w:val="0"/>
              </w:rPr>
            </w:pPr>
            <w:r w:rsidRPr="00D75A85">
              <w:rPr>
                <w:bCs w:val="0"/>
              </w:rPr>
              <w:t>4,219</w:t>
            </w:r>
          </w:p>
        </w:tc>
      </w:tr>
      <w:tr w:rsidR="005071DE" w:rsidRPr="00D76E8A" w14:paraId="013FA3C2" w14:textId="77777777" w:rsidTr="00BF7988">
        <w:trPr>
          <w:cantSplit/>
          <w:trHeight w:val="288"/>
        </w:trPr>
        <w:tc>
          <w:tcPr>
            <w:tcW w:w="1328" w:type="dxa"/>
            <w:tcBorders>
              <w:top w:val="nil"/>
              <w:bottom w:val="single" w:sz="6" w:space="0" w:color="000000"/>
              <w:right w:val="nil"/>
            </w:tcBorders>
            <w:shd w:val="clear" w:color="auto" w:fill="auto"/>
            <w:hideMark/>
          </w:tcPr>
          <w:p w14:paraId="013FA3BB" w14:textId="77777777" w:rsidR="005071DE" w:rsidRPr="00001850" w:rsidRDefault="005071DE" w:rsidP="00D70510">
            <w:pPr>
              <w:pStyle w:val="Tablefirstcolumn"/>
            </w:pPr>
            <w:r w:rsidRPr="00001850">
              <w:t>Total</w:t>
            </w:r>
          </w:p>
        </w:tc>
        <w:tc>
          <w:tcPr>
            <w:tcW w:w="1229" w:type="dxa"/>
            <w:tcBorders>
              <w:top w:val="nil"/>
              <w:left w:val="nil"/>
              <w:bottom w:val="single" w:sz="6" w:space="0" w:color="000000"/>
            </w:tcBorders>
            <w:shd w:val="clear" w:color="auto" w:fill="auto"/>
            <w:noWrap/>
            <w:hideMark/>
          </w:tcPr>
          <w:p w14:paraId="013FA3BC" w14:textId="77777777" w:rsidR="005071DE" w:rsidRPr="00D75A85" w:rsidRDefault="005071DE" w:rsidP="00D75A85">
            <w:pPr>
              <w:pStyle w:val="Tableoffigures10pt"/>
              <w:jc w:val="right"/>
              <w:rPr>
                <w:bCs w:val="0"/>
              </w:rPr>
            </w:pPr>
            <w:r w:rsidRPr="00D75A85">
              <w:rPr>
                <w:bCs w:val="0"/>
              </w:rPr>
              <w:t>2,547</w:t>
            </w:r>
          </w:p>
        </w:tc>
        <w:tc>
          <w:tcPr>
            <w:tcW w:w="1276" w:type="dxa"/>
            <w:tcBorders>
              <w:top w:val="nil"/>
              <w:bottom w:val="single" w:sz="6" w:space="0" w:color="000000"/>
            </w:tcBorders>
            <w:shd w:val="clear" w:color="auto" w:fill="auto"/>
            <w:noWrap/>
            <w:hideMark/>
          </w:tcPr>
          <w:p w14:paraId="013FA3BD" w14:textId="77777777" w:rsidR="005071DE" w:rsidRPr="00D75A85" w:rsidRDefault="005071DE" w:rsidP="00D75A85">
            <w:pPr>
              <w:pStyle w:val="Tableoffigures10pt"/>
              <w:jc w:val="right"/>
              <w:rPr>
                <w:bCs w:val="0"/>
              </w:rPr>
            </w:pPr>
            <w:r w:rsidRPr="00D75A85">
              <w:rPr>
                <w:bCs w:val="0"/>
              </w:rPr>
              <w:t>2,398</w:t>
            </w:r>
          </w:p>
        </w:tc>
        <w:tc>
          <w:tcPr>
            <w:tcW w:w="1275" w:type="dxa"/>
            <w:tcBorders>
              <w:top w:val="nil"/>
              <w:bottom w:val="single" w:sz="6" w:space="0" w:color="000000"/>
            </w:tcBorders>
            <w:shd w:val="clear" w:color="auto" w:fill="auto"/>
            <w:noWrap/>
            <w:hideMark/>
          </w:tcPr>
          <w:p w14:paraId="013FA3BE" w14:textId="77777777" w:rsidR="005071DE" w:rsidRPr="00D75A85" w:rsidRDefault="005071DE" w:rsidP="00D75A85">
            <w:pPr>
              <w:pStyle w:val="Tableoffigures10pt"/>
              <w:jc w:val="right"/>
              <w:rPr>
                <w:bCs w:val="0"/>
              </w:rPr>
            </w:pPr>
            <w:r w:rsidRPr="00D75A85">
              <w:rPr>
                <w:bCs w:val="0"/>
              </w:rPr>
              <w:t>3,515</w:t>
            </w:r>
          </w:p>
        </w:tc>
        <w:tc>
          <w:tcPr>
            <w:tcW w:w="1276" w:type="dxa"/>
            <w:tcBorders>
              <w:top w:val="nil"/>
              <w:bottom w:val="single" w:sz="6" w:space="0" w:color="000000"/>
            </w:tcBorders>
            <w:shd w:val="clear" w:color="auto" w:fill="auto"/>
            <w:noWrap/>
            <w:hideMark/>
          </w:tcPr>
          <w:p w14:paraId="013FA3BF" w14:textId="77777777" w:rsidR="005071DE" w:rsidRPr="00D75A85" w:rsidRDefault="005071DE" w:rsidP="00D75A85">
            <w:pPr>
              <w:pStyle w:val="Tableoffigures10pt"/>
              <w:jc w:val="right"/>
              <w:rPr>
                <w:bCs w:val="0"/>
              </w:rPr>
            </w:pPr>
            <w:r w:rsidRPr="00D75A85">
              <w:rPr>
                <w:bCs w:val="0"/>
              </w:rPr>
              <w:t>3,783</w:t>
            </w:r>
          </w:p>
        </w:tc>
        <w:tc>
          <w:tcPr>
            <w:tcW w:w="1134" w:type="dxa"/>
            <w:tcBorders>
              <w:top w:val="nil"/>
              <w:bottom w:val="single" w:sz="6" w:space="0" w:color="000000"/>
            </w:tcBorders>
            <w:shd w:val="clear" w:color="auto" w:fill="auto"/>
            <w:noWrap/>
            <w:hideMark/>
          </w:tcPr>
          <w:p w14:paraId="013FA3C0" w14:textId="77777777" w:rsidR="005071DE" w:rsidRPr="00D75A85" w:rsidRDefault="005071DE" w:rsidP="00D75A85">
            <w:pPr>
              <w:pStyle w:val="Tableoffigures10pt"/>
              <w:jc w:val="right"/>
              <w:rPr>
                <w:bCs w:val="0"/>
              </w:rPr>
            </w:pPr>
            <w:r w:rsidRPr="00D75A85">
              <w:rPr>
                <w:bCs w:val="0"/>
              </w:rPr>
              <w:t>2,714</w:t>
            </w:r>
          </w:p>
        </w:tc>
        <w:tc>
          <w:tcPr>
            <w:tcW w:w="1276" w:type="dxa"/>
            <w:tcBorders>
              <w:top w:val="nil"/>
              <w:bottom w:val="single" w:sz="6" w:space="0" w:color="000000"/>
            </w:tcBorders>
            <w:shd w:val="clear" w:color="auto" w:fill="auto"/>
            <w:noWrap/>
            <w:hideMark/>
          </w:tcPr>
          <w:p w14:paraId="013FA3C1" w14:textId="77777777" w:rsidR="005071DE" w:rsidRPr="00D75A85" w:rsidRDefault="005071DE" w:rsidP="00D75A85">
            <w:pPr>
              <w:pStyle w:val="Tableoffigures10pt"/>
              <w:jc w:val="right"/>
              <w:rPr>
                <w:bCs w:val="0"/>
              </w:rPr>
            </w:pPr>
            <w:r w:rsidRPr="00D75A85">
              <w:rPr>
                <w:bCs w:val="0"/>
              </w:rPr>
              <w:t>3,092</w:t>
            </w:r>
          </w:p>
        </w:tc>
      </w:tr>
    </w:tbl>
    <w:p w14:paraId="013FA3C3" w14:textId="77777777" w:rsidR="005071DE" w:rsidRPr="008C6D99" w:rsidRDefault="005071DE" w:rsidP="005071DE">
      <w:pPr>
        <w:pStyle w:val="Sourceandnotetext"/>
      </w:pPr>
      <w:bookmarkStart w:id="130" w:name="Table2_5note1"/>
      <w:r w:rsidRPr="00453C7B">
        <w:rPr>
          <w:b/>
        </w:rPr>
        <w:t>1</w:t>
      </w:r>
      <w:r>
        <w:t xml:space="preserve"> </w:t>
      </w:r>
      <w:r w:rsidRPr="008C6D99">
        <w:t xml:space="preserve">“Other” </w:t>
      </w:r>
      <w:bookmarkEnd w:id="130"/>
      <w:r w:rsidRPr="008C6D99">
        <w:t>includes Tasmanian Fore</w:t>
      </w:r>
      <w:r>
        <w:t>s</w:t>
      </w:r>
      <w:r w:rsidRPr="008C6D99">
        <w:t>try, Automobile industry and Textile, Clothing and Footwear</w:t>
      </w:r>
    </w:p>
    <w:p w14:paraId="013FA3C4" w14:textId="77777777" w:rsidR="005071DE" w:rsidRPr="00941849" w:rsidRDefault="005071DE" w:rsidP="005071DE">
      <w:pPr>
        <w:pStyle w:val="Sourceandnotetext"/>
      </w:pPr>
      <w:r w:rsidRPr="00453C7B">
        <w:rPr>
          <w:b/>
        </w:rPr>
        <w:t>Source:</w:t>
      </w:r>
      <w:r w:rsidRPr="00941849">
        <w:t xml:space="preserve"> DEEWR Administrative Data</w:t>
      </w:r>
    </w:p>
    <w:p w14:paraId="013FA3C5" w14:textId="77777777" w:rsidR="00FF05B9" w:rsidRDefault="00FF05B9" w:rsidP="00954CD2"/>
    <w:p w14:paraId="013FA3C6" w14:textId="77777777" w:rsidR="000C7D43" w:rsidRDefault="000C7D43" w:rsidP="00954CD2">
      <w:pPr>
        <w:rPr>
          <w:rStyle w:val="tableheading"/>
          <w:rFonts w:cs="Times New Roman"/>
          <w:b w:val="0"/>
          <w:bCs w:val="0"/>
          <w:color w:val="auto"/>
          <w:lang w:val="en-AU"/>
        </w:rPr>
      </w:pPr>
      <w:r w:rsidRPr="000060B3">
        <w:t>Work trials had an average value of $1,292 compared</w:t>
      </w:r>
      <w:r>
        <w:rPr>
          <w:rStyle w:val="tableheading"/>
          <w:rFonts w:cs="Times New Roman"/>
          <w:b w:val="0"/>
          <w:bCs w:val="0"/>
          <w:color w:val="auto"/>
          <w:lang w:val="en-AU"/>
        </w:rPr>
        <w:t xml:space="preserve"> to $3,240 for all other wage subsidies (</w:t>
      </w:r>
      <w:hyperlink w:anchor="Table2_6" w:tooltip="Table 2.6: Average value of work trials, 1 October 2009 to 31 October 2011 ($)" w:history="1">
        <w:r w:rsidRPr="004C2491">
          <w:rPr>
            <w:szCs w:val="22"/>
          </w:rPr>
          <w:t xml:space="preserve">Table </w:t>
        </w:r>
        <w:r w:rsidR="006B72F8" w:rsidRPr="004C2491">
          <w:rPr>
            <w:szCs w:val="22"/>
          </w:rPr>
          <w:t>2.</w:t>
        </w:r>
        <w:r w:rsidR="003C55A3" w:rsidRPr="004C2491">
          <w:rPr>
            <w:szCs w:val="22"/>
          </w:rPr>
          <w:t>6</w:t>
        </w:r>
      </w:hyperlink>
      <w:r>
        <w:rPr>
          <w:rStyle w:val="tableheading"/>
          <w:rFonts w:cs="Times New Roman"/>
          <w:b w:val="0"/>
          <w:bCs w:val="0"/>
          <w:color w:val="auto"/>
          <w:lang w:val="en-AU"/>
        </w:rPr>
        <w:t>).</w:t>
      </w:r>
    </w:p>
    <w:p w14:paraId="013FA3C7" w14:textId="77777777" w:rsidR="007A50CD" w:rsidRPr="005173FD" w:rsidRDefault="007A50CD" w:rsidP="007A50CD">
      <w:pPr>
        <w:pStyle w:val="TableCaption"/>
        <w:rPr>
          <w:rStyle w:val="tableheading"/>
          <w:rFonts w:cs="Times New Roman"/>
          <w:b/>
          <w:bCs w:val="0"/>
          <w:color w:val="auto"/>
          <w:lang w:val="en-AU"/>
        </w:rPr>
      </w:pPr>
      <w:bookmarkStart w:id="131" w:name="Table2_6"/>
      <w:bookmarkStart w:id="132" w:name="_Toc330204461"/>
      <w:r w:rsidRPr="005173FD">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3C55A3">
        <w:rPr>
          <w:rStyle w:val="tableheading"/>
          <w:rFonts w:cs="Times New Roman"/>
          <w:b/>
          <w:bCs w:val="0"/>
          <w:color w:val="auto"/>
          <w:lang w:val="en-AU"/>
        </w:rPr>
        <w:t>6</w:t>
      </w:r>
      <w:bookmarkEnd w:id="131"/>
      <w:r w:rsidRPr="005173FD">
        <w:rPr>
          <w:rStyle w:val="tableheading"/>
          <w:rFonts w:cs="Times New Roman"/>
          <w:b/>
          <w:bCs w:val="0"/>
          <w:color w:val="auto"/>
          <w:lang w:val="en-AU"/>
        </w:rPr>
        <w:t xml:space="preserve">: Average value of work trials, </w:t>
      </w:r>
      <w:r w:rsidRPr="005173FD">
        <w:rPr>
          <w:szCs w:val="20"/>
        </w:rPr>
        <w:t xml:space="preserve">1 October 2009 </w:t>
      </w:r>
      <w:r w:rsidR="00A516EF">
        <w:rPr>
          <w:szCs w:val="20"/>
        </w:rPr>
        <w:t>to</w:t>
      </w:r>
      <w:r w:rsidRPr="005173FD">
        <w:rPr>
          <w:szCs w:val="20"/>
        </w:rPr>
        <w:t xml:space="preserve"> 31 October 2011 </w:t>
      </w:r>
      <w:r w:rsidR="00902A8B">
        <w:rPr>
          <w:szCs w:val="20"/>
        </w:rPr>
        <w:t>($)</w:t>
      </w:r>
      <w:bookmarkEnd w:id="132"/>
    </w:p>
    <w:tbl>
      <w:tblPr>
        <w:tblW w:w="8794" w:type="dxa"/>
        <w:tblBorders>
          <w:top w:val="single" w:sz="12" w:space="0" w:color="000000"/>
          <w:bottom w:val="single" w:sz="12" w:space="0" w:color="000000"/>
        </w:tblBorders>
        <w:tblLook w:val="04A0" w:firstRow="1" w:lastRow="0" w:firstColumn="1" w:lastColumn="0" w:noHBand="0" w:noVBand="1"/>
      </w:tblPr>
      <w:tblGrid>
        <w:gridCol w:w="1328"/>
        <w:gridCol w:w="1229"/>
        <w:gridCol w:w="1276"/>
        <w:gridCol w:w="1275"/>
        <w:gridCol w:w="1276"/>
        <w:gridCol w:w="1134"/>
        <w:gridCol w:w="1276"/>
      </w:tblGrid>
      <w:tr w:rsidR="007A50CD" w:rsidRPr="00EF718F" w14:paraId="013FA3CF" w14:textId="77777777" w:rsidTr="00071BB8">
        <w:trPr>
          <w:cantSplit/>
          <w:trHeight w:val="288"/>
          <w:tblHeader/>
        </w:trPr>
        <w:tc>
          <w:tcPr>
            <w:tcW w:w="1328" w:type="dxa"/>
            <w:tcBorders>
              <w:top w:val="single" w:sz="6" w:space="0" w:color="000000"/>
              <w:bottom w:val="single" w:sz="4" w:space="0" w:color="auto"/>
              <w:right w:val="nil"/>
            </w:tcBorders>
            <w:shd w:val="clear" w:color="auto" w:fill="auto"/>
            <w:hideMark/>
          </w:tcPr>
          <w:p w14:paraId="013FA3C8" w14:textId="77777777" w:rsidR="007A50CD" w:rsidRPr="00FC2004" w:rsidRDefault="007A50CD" w:rsidP="00FC2004">
            <w:pPr>
              <w:pStyle w:val="TableandFigureheading"/>
              <w:rPr>
                <w:rStyle w:val="tableheading"/>
                <w:b/>
                <w:color w:val="auto"/>
                <w:sz w:val="20"/>
              </w:rPr>
            </w:pPr>
            <w:r w:rsidRPr="00FC2004">
              <w:rPr>
                <w:rStyle w:val="tableheading"/>
                <w:b/>
                <w:color w:val="auto"/>
                <w:sz w:val="20"/>
              </w:rPr>
              <w:t>Work Trial </w:t>
            </w:r>
          </w:p>
        </w:tc>
        <w:tc>
          <w:tcPr>
            <w:tcW w:w="1229" w:type="dxa"/>
            <w:tcBorders>
              <w:top w:val="single" w:sz="6" w:space="0" w:color="000000"/>
              <w:left w:val="nil"/>
              <w:bottom w:val="single" w:sz="4" w:space="0" w:color="auto"/>
            </w:tcBorders>
            <w:shd w:val="clear" w:color="auto" w:fill="auto"/>
            <w:hideMark/>
          </w:tcPr>
          <w:p w14:paraId="013FA3C9"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1</w:t>
            </w:r>
          </w:p>
        </w:tc>
        <w:tc>
          <w:tcPr>
            <w:tcW w:w="1276" w:type="dxa"/>
            <w:tcBorders>
              <w:top w:val="single" w:sz="6" w:space="0" w:color="000000"/>
              <w:bottom w:val="single" w:sz="4" w:space="0" w:color="auto"/>
            </w:tcBorders>
            <w:shd w:val="clear" w:color="auto" w:fill="auto"/>
            <w:hideMark/>
          </w:tcPr>
          <w:p w14:paraId="013FA3CA"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2</w:t>
            </w:r>
          </w:p>
        </w:tc>
        <w:tc>
          <w:tcPr>
            <w:tcW w:w="1275" w:type="dxa"/>
            <w:tcBorders>
              <w:top w:val="single" w:sz="6" w:space="0" w:color="000000"/>
              <w:bottom w:val="single" w:sz="4" w:space="0" w:color="auto"/>
            </w:tcBorders>
            <w:shd w:val="clear" w:color="auto" w:fill="auto"/>
            <w:hideMark/>
          </w:tcPr>
          <w:p w14:paraId="013FA3CB"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3</w:t>
            </w:r>
          </w:p>
        </w:tc>
        <w:tc>
          <w:tcPr>
            <w:tcW w:w="1276" w:type="dxa"/>
            <w:tcBorders>
              <w:top w:val="single" w:sz="6" w:space="0" w:color="000000"/>
              <w:bottom w:val="single" w:sz="4" w:space="0" w:color="auto"/>
            </w:tcBorders>
            <w:shd w:val="clear" w:color="auto" w:fill="auto"/>
            <w:hideMark/>
          </w:tcPr>
          <w:p w14:paraId="013FA3CC"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Stream 4</w:t>
            </w:r>
          </w:p>
        </w:tc>
        <w:tc>
          <w:tcPr>
            <w:tcW w:w="1134" w:type="dxa"/>
            <w:tcBorders>
              <w:top w:val="single" w:sz="6" w:space="0" w:color="000000"/>
              <w:bottom w:val="single" w:sz="4" w:space="0" w:color="auto"/>
            </w:tcBorders>
            <w:shd w:val="clear" w:color="auto" w:fill="auto"/>
            <w:hideMark/>
          </w:tcPr>
          <w:p w14:paraId="013FA3CD"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Other</w:t>
            </w:r>
            <w:r w:rsidR="00902A8B" w:rsidRPr="004060D0">
              <w:rPr>
                <w:rStyle w:val="tableheading"/>
                <w:rFonts w:cs="Times New Roman"/>
                <w:b/>
                <w:bCs/>
                <w:color w:val="auto"/>
                <w:sz w:val="20"/>
                <w:lang w:val="en-AU"/>
              </w:rPr>
              <w:t>(</w:t>
            </w:r>
            <w:hyperlink r:id="rId38" w:anchor="Table2_6note1" w:history="1">
              <w:r w:rsidRPr="004060D0">
                <w:rPr>
                  <w:rStyle w:val="tableheading"/>
                  <w:rFonts w:cs="Times New Roman"/>
                  <w:b/>
                  <w:bCs/>
                  <w:color w:val="auto"/>
                  <w:sz w:val="20"/>
                  <w:lang w:val="en-AU"/>
                </w:rPr>
                <w:t>1</w:t>
              </w:r>
            </w:hyperlink>
            <w:r w:rsidR="00902A8B" w:rsidRPr="004060D0">
              <w:rPr>
                <w:rStyle w:val="tableheading"/>
                <w:rFonts w:cs="Times New Roman"/>
                <w:b/>
                <w:bCs/>
                <w:color w:val="auto"/>
                <w:sz w:val="20"/>
                <w:lang w:val="en-AU"/>
              </w:rPr>
              <w:t>)</w:t>
            </w:r>
          </w:p>
        </w:tc>
        <w:tc>
          <w:tcPr>
            <w:tcW w:w="1276" w:type="dxa"/>
            <w:tcBorders>
              <w:top w:val="single" w:sz="6" w:space="0" w:color="000000"/>
              <w:bottom w:val="single" w:sz="4" w:space="0" w:color="auto"/>
            </w:tcBorders>
            <w:shd w:val="clear" w:color="auto" w:fill="auto"/>
            <w:hideMark/>
          </w:tcPr>
          <w:p w14:paraId="013FA3CE" w14:textId="77777777" w:rsidR="007A50CD" w:rsidRPr="004060D0" w:rsidRDefault="007A50CD" w:rsidP="004060D0">
            <w:pPr>
              <w:pStyle w:val="TableandFigureheading10pt"/>
              <w:jc w:val="right"/>
              <w:rPr>
                <w:rStyle w:val="tableheading"/>
                <w:rFonts w:cs="Times New Roman"/>
                <w:b/>
                <w:bCs/>
                <w:color w:val="auto"/>
                <w:sz w:val="20"/>
                <w:lang w:val="en-AU"/>
              </w:rPr>
            </w:pPr>
            <w:r w:rsidRPr="004060D0">
              <w:rPr>
                <w:rStyle w:val="tableheading"/>
                <w:rFonts w:cs="Times New Roman"/>
                <w:b/>
                <w:bCs/>
                <w:color w:val="auto"/>
                <w:sz w:val="20"/>
                <w:lang w:val="en-AU"/>
              </w:rPr>
              <w:t>Total</w:t>
            </w:r>
          </w:p>
        </w:tc>
      </w:tr>
      <w:tr w:rsidR="007A50CD" w:rsidRPr="0081011E" w14:paraId="013FA3D7" w14:textId="77777777" w:rsidTr="00071BB8">
        <w:trPr>
          <w:cantSplit/>
          <w:trHeight w:val="288"/>
        </w:trPr>
        <w:tc>
          <w:tcPr>
            <w:tcW w:w="1328" w:type="dxa"/>
            <w:tcBorders>
              <w:top w:val="single" w:sz="4" w:space="0" w:color="auto"/>
              <w:right w:val="nil"/>
            </w:tcBorders>
            <w:shd w:val="clear" w:color="auto" w:fill="auto"/>
            <w:hideMark/>
          </w:tcPr>
          <w:p w14:paraId="013FA3D0" w14:textId="77777777" w:rsidR="007A50CD" w:rsidRPr="00001850" w:rsidRDefault="007A50CD" w:rsidP="00D70510">
            <w:pPr>
              <w:pStyle w:val="Tablefirstcolumn"/>
            </w:pPr>
            <w:r w:rsidRPr="00001850">
              <w:t>Yes</w:t>
            </w:r>
          </w:p>
        </w:tc>
        <w:tc>
          <w:tcPr>
            <w:tcW w:w="1229" w:type="dxa"/>
            <w:tcBorders>
              <w:top w:val="single" w:sz="4" w:space="0" w:color="auto"/>
              <w:left w:val="nil"/>
            </w:tcBorders>
            <w:shd w:val="clear" w:color="auto" w:fill="auto"/>
            <w:noWrap/>
            <w:hideMark/>
          </w:tcPr>
          <w:p w14:paraId="013FA3D1" w14:textId="77777777" w:rsidR="007A50CD" w:rsidRPr="00D75A85" w:rsidRDefault="007A50CD" w:rsidP="00D75A85">
            <w:pPr>
              <w:pStyle w:val="Tableoffigures10pt"/>
              <w:jc w:val="right"/>
              <w:rPr>
                <w:bCs w:val="0"/>
              </w:rPr>
            </w:pPr>
            <w:r w:rsidRPr="00D75A85">
              <w:rPr>
                <w:bCs w:val="0"/>
              </w:rPr>
              <w:t>1,082</w:t>
            </w:r>
          </w:p>
        </w:tc>
        <w:tc>
          <w:tcPr>
            <w:tcW w:w="1276" w:type="dxa"/>
            <w:tcBorders>
              <w:top w:val="single" w:sz="4" w:space="0" w:color="auto"/>
            </w:tcBorders>
            <w:shd w:val="clear" w:color="auto" w:fill="auto"/>
            <w:noWrap/>
            <w:hideMark/>
          </w:tcPr>
          <w:p w14:paraId="013FA3D2" w14:textId="77777777" w:rsidR="007A50CD" w:rsidRPr="00D75A85" w:rsidRDefault="007A50CD" w:rsidP="00D75A85">
            <w:pPr>
              <w:pStyle w:val="Tableoffigures10pt"/>
              <w:jc w:val="right"/>
              <w:rPr>
                <w:bCs w:val="0"/>
              </w:rPr>
            </w:pPr>
            <w:r w:rsidRPr="00D75A85">
              <w:rPr>
                <w:bCs w:val="0"/>
              </w:rPr>
              <w:t>1,150</w:t>
            </w:r>
          </w:p>
        </w:tc>
        <w:tc>
          <w:tcPr>
            <w:tcW w:w="1275" w:type="dxa"/>
            <w:tcBorders>
              <w:top w:val="single" w:sz="4" w:space="0" w:color="auto"/>
            </w:tcBorders>
            <w:shd w:val="clear" w:color="auto" w:fill="auto"/>
            <w:noWrap/>
            <w:hideMark/>
          </w:tcPr>
          <w:p w14:paraId="013FA3D3" w14:textId="77777777" w:rsidR="007A50CD" w:rsidRPr="00D75A85" w:rsidRDefault="007A50CD" w:rsidP="00D75A85">
            <w:pPr>
              <w:pStyle w:val="Tableoffigures10pt"/>
              <w:jc w:val="right"/>
              <w:rPr>
                <w:bCs w:val="0"/>
              </w:rPr>
            </w:pPr>
            <w:r w:rsidRPr="00D75A85">
              <w:rPr>
                <w:bCs w:val="0"/>
              </w:rPr>
              <w:t>1,403</w:t>
            </w:r>
          </w:p>
        </w:tc>
        <w:tc>
          <w:tcPr>
            <w:tcW w:w="1276" w:type="dxa"/>
            <w:tcBorders>
              <w:top w:val="single" w:sz="4" w:space="0" w:color="auto"/>
            </w:tcBorders>
            <w:shd w:val="clear" w:color="auto" w:fill="auto"/>
            <w:noWrap/>
            <w:hideMark/>
          </w:tcPr>
          <w:p w14:paraId="013FA3D4" w14:textId="77777777" w:rsidR="007A50CD" w:rsidRPr="00D75A85" w:rsidRDefault="007A50CD" w:rsidP="00D75A85">
            <w:pPr>
              <w:pStyle w:val="Tableoffigures10pt"/>
              <w:jc w:val="right"/>
              <w:rPr>
                <w:bCs w:val="0"/>
              </w:rPr>
            </w:pPr>
            <w:r w:rsidRPr="00D75A85">
              <w:rPr>
                <w:bCs w:val="0"/>
              </w:rPr>
              <w:t>1,366</w:t>
            </w:r>
          </w:p>
        </w:tc>
        <w:tc>
          <w:tcPr>
            <w:tcW w:w="1134" w:type="dxa"/>
            <w:tcBorders>
              <w:top w:val="single" w:sz="4" w:space="0" w:color="auto"/>
            </w:tcBorders>
            <w:shd w:val="clear" w:color="auto" w:fill="auto"/>
            <w:noWrap/>
            <w:hideMark/>
          </w:tcPr>
          <w:p w14:paraId="013FA3D5" w14:textId="77777777" w:rsidR="007A50CD" w:rsidRPr="00D75A85" w:rsidRDefault="007A50CD" w:rsidP="00D75A85">
            <w:pPr>
              <w:pStyle w:val="Tableoffigures10pt"/>
              <w:jc w:val="right"/>
              <w:rPr>
                <w:bCs w:val="0"/>
              </w:rPr>
            </w:pPr>
            <w:r w:rsidRPr="00D75A85">
              <w:rPr>
                <w:bCs w:val="0"/>
              </w:rPr>
              <w:t>1,007</w:t>
            </w:r>
          </w:p>
        </w:tc>
        <w:tc>
          <w:tcPr>
            <w:tcW w:w="1276" w:type="dxa"/>
            <w:tcBorders>
              <w:top w:val="single" w:sz="4" w:space="0" w:color="auto"/>
            </w:tcBorders>
            <w:shd w:val="clear" w:color="auto" w:fill="auto"/>
            <w:noWrap/>
            <w:hideMark/>
          </w:tcPr>
          <w:p w14:paraId="013FA3D6" w14:textId="77777777" w:rsidR="007A50CD" w:rsidRPr="00D75A85" w:rsidRDefault="007A50CD" w:rsidP="00D75A85">
            <w:pPr>
              <w:pStyle w:val="Tableoffigures10pt"/>
              <w:jc w:val="right"/>
              <w:rPr>
                <w:bCs w:val="0"/>
              </w:rPr>
            </w:pPr>
            <w:r w:rsidRPr="00D75A85">
              <w:rPr>
                <w:bCs w:val="0"/>
              </w:rPr>
              <w:t>1,292</w:t>
            </w:r>
          </w:p>
        </w:tc>
      </w:tr>
      <w:tr w:rsidR="007A50CD" w:rsidRPr="0081011E" w14:paraId="013FA3DF" w14:textId="77777777" w:rsidTr="00071BB8">
        <w:trPr>
          <w:cantSplit/>
          <w:trHeight w:val="288"/>
        </w:trPr>
        <w:tc>
          <w:tcPr>
            <w:tcW w:w="1328" w:type="dxa"/>
            <w:tcBorders>
              <w:bottom w:val="nil"/>
              <w:right w:val="nil"/>
            </w:tcBorders>
            <w:shd w:val="clear" w:color="auto" w:fill="auto"/>
            <w:hideMark/>
          </w:tcPr>
          <w:p w14:paraId="013FA3D8" w14:textId="77777777" w:rsidR="007A50CD" w:rsidRPr="00001850" w:rsidRDefault="007A50CD" w:rsidP="00D70510">
            <w:pPr>
              <w:pStyle w:val="Tablefirstcolumn"/>
            </w:pPr>
            <w:r w:rsidRPr="00001850">
              <w:t>No</w:t>
            </w:r>
          </w:p>
        </w:tc>
        <w:tc>
          <w:tcPr>
            <w:tcW w:w="1229" w:type="dxa"/>
            <w:tcBorders>
              <w:left w:val="nil"/>
              <w:bottom w:val="nil"/>
            </w:tcBorders>
            <w:shd w:val="clear" w:color="auto" w:fill="auto"/>
            <w:noWrap/>
            <w:hideMark/>
          </w:tcPr>
          <w:p w14:paraId="013FA3D9" w14:textId="77777777" w:rsidR="007A50CD" w:rsidRPr="00D75A85" w:rsidRDefault="007A50CD" w:rsidP="00D75A85">
            <w:pPr>
              <w:pStyle w:val="Tableoffigures10pt"/>
              <w:jc w:val="right"/>
              <w:rPr>
                <w:bCs w:val="0"/>
              </w:rPr>
            </w:pPr>
            <w:r w:rsidRPr="00D75A85">
              <w:rPr>
                <w:bCs w:val="0"/>
              </w:rPr>
              <w:t>2,680</w:t>
            </w:r>
          </w:p>
        </w:tc>
        <w:tc>
          <w:tcPr>
            <w:tcW w:w="1276" w:type="dxa"/>
            <w:tcBorders>
              <w:bottom w:val="nil"/>
            </w:tcBorders>
            <w:shd w:val="clear" w:color="auto" w:fill="auto"/>
            <w:noWrap/>
            <w:hideMark/>
          </w:tcPr>
          <w:p w14:paraId="013FA3DA" w14:textId="77777777" w:rsidR="007A50CD" w:rsidRPr="00D75A85" w:rsidRDefault="007A50CD" w:rsidP="00D75A85">
            <w:pPr>
              <w:pStyle w:val="Tableoffigures10pt"/>
              <w:jc w:val="right"/>
              <w:rPr>
                <w:bCs w:val="0"/>
              </w:rPr>
            </w:pPr>
            <w:r w:rsidRPr="00D75A85">
              <w:rPr>
                <w:bCs w:val="0"/>
              </w:rPr>
              <w:t>2,488</w:t>
            </w:r>
          </w:p>
        </w:tc>
        <w:tc>
          <w:tcPr>
            <w:tcW w:w="1275" w:type="dxa"/>
            <w:tcBorders>
              <w:bottom w:val="nil"/>
            </w:tcBorders>
            <w:shd w:val="clear" w:color="auto" w:fill="auto"/>
            <w:noWrap/>
            <w:hideMark/>
          </w:tcPr>
          <w:p w14:paraId="013FA3DB" w14:textId="77777777" w:rsidR="007A50CD" w:rsidRPr="00D75A85" w:rsidRDefault="007A50CD" w:rsidP="00D75A85">
            <w:pPr>
              <w:pStyle w:val="Tableoffigures10pt"/>
              <w:jc w:val="right"/>
              <w:rPr>
                <w:bCs w:val="0"/>
              </w:rPr>
            </w:pPr>
            <w:r w:rsidRPr="00D75A85">
              <w:rPr>
                <w:bCs w:val="0"/>
              </w:rPr>
              <w:t>3,688</w:t>
            </w:r>
          </w:p>
        </w:tc>
        <w:tc>
          <w:tcPr>
            <w:tcW w:w="1276" w:type="dxa"/>
            <w:tcBorders>
              <w:bottom w:val="nil"/>
            </w:tcBorders>
            <w:shd w:val="clear" w:color="auto" w:fill="auto"/>
            <w:noWrap/>
            <w:hideMark/>
          </w:tcPr>
          <w:p w14:paraId="013FA3DC" w14:textId="77777777" w:rsidR="007A50CD" w:rsidRPr="00D75A85" w:rsidRDefault="007A50CD" w:rsidP="00D75A85">
            <w:pPr>
              <w:pStyle w:val="Tableoffigures10pt"/>
              <w:jc w:val="right"/>
              <w:rPr>
                <w:bCs w:val="0"/>
              </w:rPr>
            </w:pPr>
            <w:r w:rsidRPr="00D75A85">
              <w:rPr>
                <w:bCs w:val="0"/>
              </w:rPr>
              <w:t>4,020</w:t>
            </w:r>
          </w:p>
        </w:tc>
        <w:tc>
          <w:tcPr>
            <w:tcW w:w="1134" w:type="dxa"/>
            <w:tcBorders>
              <w:bottom w:val="nil"/>
            </w:tcBorders>
            <w:shd w:val="clear" w:color="auto" w:fill="auto"/>
            <w:noWrap/>
            <w:hideMark/>
          </w:tcPr>
          <w:p w14:paraId="013FA3DD" w14:textId="77777777" w:rsidR="007A50CD" w:rsidRPr="00D75A85" w:rsidRDefault="007A50CD" w:rsidP="00D75A85">
            <w:pPr>
              <w:pStyle w:val="Tableoffigures10pt"/>
              <w:jc w:val="right"/>
              <w:rPr>
                <w:bCs w:val="0"/>
              </w:rPr>
            </w:pPr>
            <w:r w:rsidRPr="00D75A85">
              <w:rPr>
                <w:bCs w:val="0"/>
              </w:rPr>
              <w:t>2,983</w:t>
            </w:r>
          </w:p>
        </w:tc>
        <w:tc>
          <w:tcPr>
            <w:tcW w:w="1276" w:type="dxa"/>
            <w:tcBorders>
              <w:bottom w:val="nil"/>
            </w:tcBorders>
            <w:shd w:val="clear" w:color="auto" w:fill="auto"/>
            <w:noWrap/>
            <w:hideMark/>
          </w:tcPr>
          <w:p w14:paraId="013FA3DE" w14:textId="77777777" w:rsidR="007A50CD" w:rsidRPr="00D75A85" w:rsidRDefault="007A50CD" w:rsidP="00D75A85">
            <w:pPr>
              <w:pStyle w:val="Tableoffigures10pt"/>
              <w:jc w:val="right"/>
              <w:rPr>
                <w:bCs w:val="0"/>
              </w:rPr>
            </w:pPr>
            <w:r w:rsidRPr="00D75A85">
              <w:rPr>
                <w:bCs w:val="0"/>
              </w:rPr>
              <w:t>3,240</w:t>
            </w:r>
          </w:p>
        </w:tc>
      </w:tr>
      <w:tr w:rsidR="007A50CD" w:rsidRPr="0081011E" w14:paraId="013FA3E7" w14:textId="77777777" w:rsidTr="00071BB8">
        <w:trPr>
          <w:cantSplit/>
          <w:trHeight w:val="288"/>
        </w:trPr>
        <w:tc>
          <w:tcPr>
            <w:tcW w:w="1328" w:type="dxa"/>
            <w:tcBorders>
              <w:top w:val="nil"/>
              <w:bottom w:val="single" w:sz="6" w:space="0" w:color="000000"/>
              <w:right w:val="nil"/>
            </w:tcBorders>
            <w:shd w:val="clear" w:color="auto" w:fill="auto"/>
            <w:hideMark/>
          </w:tcPr>
          <w:p w14:paraId="013FA3E0" w14:textId="77777777" w:rsidR="007A50CD" w:rsidRPr="00001850" w:rsidRDefault="007A50CD" w:rsidP="00D70510">
            <w:pPr>
              <w:pStyle w:val="Tablefirstcolumn"/>
            </w:pPr>
            <w:r w:rsidRPr="00001850">
              <w:t>Total</w:t>
            </w:r>
          </w:p>
        </w:tc>
        <w:tc>
          <w:tcPr>
            <w:tcW w:w="1229" w:type="dxa"/>
            <w:tcBorders>
              <w:top w:val="nil"/>
              <w:left w:val="nil"/>
              <w:bottom w:val="single" w:sz="6" w:space="0" w:color="000000"/>
            </w:tcBorders>
            <w:shd w:val="clear" w:color="auto" w:fill="auto"/>
            <w:noWrap/>
            <w:hideMark/>
          </w:tcPr>
          <w:p w14:paraId="013FA3E1" w14:textId="77777777" w:rsidR="007A50CD" w:rsidRPr="00D75A85" w:rsidRDefault="007A50CD" w:rsidP="00D75A85">
            <w:pPr>
              <w:pStyle w:val="Tableoffigures10pt"/>
              <w:jc w:val="right"/>
              <w:rPr>
                <w:bCs w:val="0"/>
              </w:rPr>
            </w:pPr>
            <w:r w:rsidRPr="00D75A85">
              <w:rPr>
                <w:bCs w:val="0"/>
              </w:rPr>
              <w:t>2,547</w:t>
            </w:r>
          </w:p>
        </w:tc>
        <w:tc>
          <w:tcPr>
            <w:tcW w:w="1276" w:type="dxa"/>
            <w:tcBorders>
              <w:top w:val="nil"/>
              <w:bottom w:val="single" w:sz="6" w:space="0" w:color="000000"/>
            </w:tcBorders>
            <w:shd w:val="clear" w:color="auto" w:fill="auto"/>
            <w:noWrap/>
            <w:hideMark/>
          </w:tcPr>
          <w:p w14:paraId="013FA3E2" w14:textId="77777777" w:rsidR="007A50CD" w:rsidRPr="00D75A85" w:rsidRDefault="007A50CD" w:rsidP="00D75A85">
            <w:pPr>
              <w:pStyle w:val="Tableoffigures10pt"/>
              <w:jc w:val="right"/>
              <w:rPr>
                <w:bCs w:val="0"/>
              </w:rPr>
            </w:pPr>
            <w:r w:rsidRPr="00D75A85">
              <w:rPr>
                <w:bCs w:val="0"/>
              </w:rPr>
              <w:t>2,398</w:t>
            </w:r>
          </w:p>
        </w:tc>
        <w:tc>
          <w:tcPr>
            <w:tcW w:w="1275" w:type="dxa"/>
            <w:tcBorders>
              <w:top w:val="nil"/>
              <w:bottom w:val="single" w:sz="6" w:space="0" w:color="000000"/>
            </w:tcBorders>
            <w:shd w:val="clear" w:color="auto" w:fill="auto"/>
            <w:noWrap/>
            <w:hideMark/>
          </w:tcPr>
          <w:p w14:paraId="013FA3E3" w14:textId="77777777" w:rsidR="007A50CD" w:rsidRPr="00D75A85" w:rsidRDefault="007A50CD" w:rsidP="00D75A85">
            <w:pPr>
              <w:pStyle w:val="Tableoffigures10pt"/>
              <w:jc w:val="right"/>
              <w:rPr>
                <w:bCs w:val="0"/>
              </w:rPr>
            </w:pPr>
            <w:r w:rsidRPr="00D75A85">
              <w:rPr>
                <w:bCs w:val="0"/>
              </w:rPr>
              <w:t>3,515</w:t>
            </w:r>
          </w:p>
        </w:tc>
        <w:tc>
          <w:tcPr>
            <w:tcW w:w="1276" w:type="dxa"/>
            <w:tcBorders>
              <w:top w:val="nil"/>
              <w:bottom w:val="single" w:sz="6" w:space="0" w:color="000000"/>
            </w:tcBorders>
            <w:shd w:val="clear" w:color="auto" w:fill="auto"/>
            <w:noWrap/>
            <w:hideMark/>
          </w:tcPr>
          <w:p w14:paraId="013FA3E4" w14:textId="77777777" w:rsidR="007A50CD" w:rsidRPr="00D75A85" w:rsidRDefault="007A50CD" w:rsidP="00D75A85">
            <w:pPr>
              <w:pStyle w:val="Tableoffigures10pt"/>
              <w:jc w:val="right"/>
              <w:rPr>
                <w:bCs w:val="0"/>
              </w:rPr>
            </w:pPr>
            <w:r w:rsidRPr="00D75A85">
              <w:rPr>
                <w:bCs w:val="0"/>
              </w:rPr>
              <w:t>3,783</w:t>
            </w:r>
          </w:p>
        </w:tc>
        <w:tc>
          <w:tcPr>
            <w:tcW w:w="1134" w:type="dxa"/>
            <w:tcBorders>
              <w:top w:val="nil"/>
              <w:bottom w:val="single" w:sz="6" w:space="0" w:color="000000"/>
            </w:tcBorders>
            <w:shd w:val="clear" w:color="auto" w:fill="auto"/>
            <w:noWrap/>
            <w:hideMark/>
          </w:tcPr>
          <w:p w14:paraId="013FA3E5" w14:textId="77777777" w:rsidR="007A50CD" w:rsidRPr="00D75A85" w:rsidRDefault="007A50CD" w:rsidP="00D75A85">
            <w:pPr>
              <w:pStyle w:val="Tableoffigures10pt"/>
              <w:jc w:val="right"/>
              <w:rPr>
                <w:bCs w:val="0"/>
              </w:rPr>
            </w:pPr>
            <w:r w:rsidRPr="00D75A85">
              <w:rPr>
                <w:bCs w:val="0"/>
              </w:rPr>
              <w:t>2,714</w:t>
            </w:r>
          </w:p>
        </w:tc>
        <w:tc>
          <w:tcPr>
            <w:tcW w:w="1276" w:type="dxa"/>
            <w:tcBorders>
              <w:top w:val="nil"/>
              <w:bottom w:val="single" w:sz="6" w:space="0" w:color="000000"/>
            </w:tcBorders>
            <w:shd w:val="clear" w:color="auto" w:fill="auto"/>
            <w:noWrap/>
            <w:hideMark/>
          </w:tcPr>
          <w:p w14:paraId="013FA3E6" w14:textId="77777777" w:rsidR="007A50CD" w:rsidRPr="00D75A85" w:rsidRDefault="007A50CD" w:rsidP="00D75A85">
            <w:pPr>
              <w:pStyle w:val="Tableoffigures10pt"/>
              <w:jc w:val="right"/>
              <w:rPr>
                <w:bCs w:val="0"/>
              </w:rPr>
            </w:pPr>
            <w:r w:rsidRPr="00D75A85">
              <w:rPr>
                <w:bCs w:val="0"/>
              </w:rPr>
              <w:t>3,092</w:t>
            </w:r>
          </w:p>
        </w:tc>
      </w:tr>
    </w:tbl>
    <w:p w14:paraId="013FA3E8" w14:textId="77777777" w:rsidR="007A50CD" w:rsidRPr="008C6D99" w:rsidRDefault="007A50CD" w:rsidP="007A50CD">
      <w:pPr>
        <w:pStyle w:val="Sourceandnotetext"/>
      </w:pPr>
      <w:bookmarkStart w:id="133" w:name="Table2_6note1"/>
      <w:r w:rsidRPr="00453C7B">
        <w:rPr>
          <w:b/>
        </w:rPr>
        <w:t>1</w:t>
      </w:r>
      <w:r>
        <w:t xml:space="preserve"> </w:t>
      </w:r>
      <w:r w:rsidRPr="008C6D99">
        <w:t>“Other</w:t>
      </w:r>
      <w:bookmarkEnd w:id="133"/>
      <w:r w:rsidRPr="008C6D99">
        <w:t>” includes Tasmanian Fore</w:t>
      </w:r>
      <w:r>
        <w:t>s</w:t>
      </w:r>
      <w:r w:rsidRPr="008C6D99">
        <w:t>try, Automobile industry</w:t>
      </w:r>
      <w:r>
        <w:t xml:space="preserve"> </w:t>
      </w:r>
      <w:r w:rsidRPr="008C6D99">
        <w:t>and Textile, Clothing and Footwear</w:t>
      </w:r>
    </w:p>
    <w:p w14:paraId="013FA3E9" w14:textId="77777777" w:rsidR="007A50CD" w:rsidRPr="00941849" w:rsidRDefault="007A50CD" w:rsidP="007A50CD">
      <w:pPr>
        <w:pStyle w:val="Sourceandnotetext"/>
      </w:pPr>
      <w:r w:rsidRPr="00453C7B">
        <w:rPr>
          <w:b/>
        </w:rPr>
        <w:t>Source:</w:t>
      </w:r>
      <w:r w:rsidRPr="00941849">
        <w:t xml:space="preserve"> DEEWR Administrative Data</w:t>
      </w:r>
    </w:p>
    <w:p w14:paraId="013FA3EA" w14:textId="77777777" w:rsidR="00FF05B9" w:rsidRDefault="00FF05B9" w:rsidP="00954CD2">
      <w:pPr>
        <w:rPr>
          <w:rStyle w:val="tableheading"/>
          <w:rFonts w:cs="Times New Roman"/>
          <w:b w:val="0"/>
          <w:bCs w:val="0"/>
          <w:color w:val="auto"/>
          <w:lang w:val="en-AU"/>
        </w:rPr>
      </w:pPr>
      <w:r>
        <w:t>It was not possible to determine the average value of all subsides as agreed to between employer and JSA provider from available data. The figures shown in this report are the average value of monies spent on wage subsidies. As some subsidies placements were not completed these averages are less than the average amount that would have been spent on the subsidies had all placements lasted for their planned durations.</w:t>
      </w:r>
    </w:p>
    <w:p w14:paraId="013FA3EB" w14:textId="77777777" w:rsidR="003C55A3" w:rsidRPr="00B24200" w:rsidRDefault="0065644B" w:rsidP="00BB3B0E">
      <w:pPr>
        <w:pStyle w:val="Heading30"/>
      </w:pPr>
      <w:r w:rsidRPr="00B24200">
        <w:t>Variation in s</w:t>
      </w:r>
      <w:r w:rsidR="003C55A3" w:rsidRPr="00B24200">
        <w:t xml:space="preserve">ubsidy </w:t>
      </w:r>
      <w:r w:rsidRPr="00B24200">
        <w:t>s</w:t>
      </w:r>
      <w:r w:rsidR="003C55A3" w:rsidRPr="00B24200">
        <w:t>ize within Streams</w:t>
      </w:r>
    </w:p>
    <w:p w14:paraId="013FA3EC" w14:textId="77777777" w:rsidR="003C55A3" w:rsidRPr="00B24200" w:rsidRDefault="00C76035" w:rsidP="00954CD2">
      <w:hyperlink w:anchor="Table2_7" w:tooltip="Table 2.7: Average and maximum value of wage subsidies by JSA provider locality, 1 October 2009 to 31 October 2011 " w:history="1">
        <w:r w:rsidR="003C55A3" w:rsidRPr="005D122E">
          <w:t>Table 2.7</w:t>
        </w:r>
      </w:hyperlink>
      <w:r w:rsidR="00991172" w:rsidRPr="00B24200">
        <w:t xml:space="preserve"> provides</w:t>
      </w:r>
      <w:r w:rsidR="003C55A3" w:rsidRPr="00B24200">
        <w:t xml:space="preserve"> the average value of wage subsidies by Stream in terms </w:t>
      </w:r>
      <w:r w:rsidR="00991172" w:rsidRPr="00B24200">
        <w:t>of the mean, median and m</w:t>
      </w:r>
      <w:r w:rsidR="003C55A3" w:rsidRPr="00B24200">
        <w:t>ode</w:t>
      </w:r>
      <w:r w:rsidR="00991172" w:rsidRPr="00B24200">
        <w:t xml:space="preserve"> as well as </w:t>
      </w:r>
      <w:r w:rsidR="002E67D6" w:rsidRPr="00B24200">
        <w:t>showing maximum</w:t>
      </w:r>
      <w:r w:rsidR="00991172" w:rsidRPr="00B24200">
        <w:t xml:space="preserve"> subsidies</w:t>
      </w:r>
      <w:r w:rsidR="002E67D6" w:rsidRPr="00B24200">
        <w:t xml:space="preserve"> provided</w:t>
      </w:r>
      <w:r w:rsidR="00991172" w:rsidRPr="00B24200">
        <w:t xml:space="preserve"> within each Stream.</w:t>
      </w:r>
      <w:r w:rsidR="002E67D6" w:rsidRPr="00B24200">
        <w:t xml:space="preserve"> There is a large variation in the size of subsidies within each Stream, as shown by the magnitude of the standard deviations</w:t>
      </w:r>
      <w:r w:rsidR="00BB3B0E" w:rsidRPr="00B24200">
        <w:t>.</w:t>
      </w:r>
    </w:p>
    <w:p w14:paraId="013FA3ED" w14:textId="77777777" w:rsidR="003C55A3" w:rsidRPr="00991172" w:rsidRDefault="003C55A3" w:rsidP="003C55A3">
      <w:pPr>
        <w:pStyle w:val="TableCaption"/>
        <w:rPr>
          <w:rStyle w:val="tableheading"/>
          <w:rFonts w:cs="Times New Roman"/>
          <w:b/>
          <w:bCs w:val="0"/>
          <w:color w:val="auto"/>
          <w:lang w:val="en-AU"/>
        </w:rPr>
      </w:pPr>
      <w:bookmarkStart w:id="134" w:name="Table2_7"/>
      <w:bookmarkStart w:id="135" w:name="_Toc330204462"/>
      <w:r w:rsidRPr="00991172">
        <w:rPr>
          <w:rStyle w:val="tableheading"/>
          <w:rFonts w:cs="Times New Roman"/>
          <w:b/>
          <w:bCs w:val="0"/>
          <w:color w:val="auto"/>
          <w:lang w:val="en-AU"/>
        </w:rPr>
        <w:t>Table 2.7</w:t>
      </w:r>
      <w:bookmarkEnd w:id="134"/>
      <w:r w:rsidRPr="00991172">
        <w:rPr>
          <w:rStyle w:val="tableheading"/>
          <w:rFonts w:cs="Times New Roman"/>
          <w:b/>
          <w:bCs w:val="0"/>
          <w:color w:val="auto"/>
          <w:lang w:val="en-AU"/>
        </w:rPr>
        <w:t xml:space="preserve">: </w:t>
      </w:r>
      <w:r w:rsidR="00991172" w:rsidRPr="00991172">
        <w:rPr>
          <w:rStyle w:val="tableheading"/>
          <w:rFonts w:cs="Times New Roman"/>
          <w:b/>
          <w:bCs w:val="0"/>
          <w:color w:val="auto"/>
          <w:lang w:val="en-AU"/>
        </w:rPr>
        <w:t xml:space="preserve">Average and maximum value of wage subsidies by JSA provider locality, </w:t>
      </w:r>
      <w:r w:rsidR="005A7115">
        <w:rPr>
          <w:rStyle w:val="tableheading"/>
          <w:rFonts w:cs="Times New Roman"/>
          <w:b/>
          <w:bCs w:val="0"/>
          <w:color w:val="auto"/>
          <w:lang w:val="en-AU"/>
        </w:rPr>
        <w:br/>
      </w:r>
      <w:r w:rsidR="00991172" w:rsidRPr="00991172">
        <w:rPr>
          <w:szCs w:val="20"/>
        </w:rPr>
        <w:t xml:space="preserve">1 October 2009 </w:t>
      </w:r>
      <w:r w:rsidR="00A516EF">
        <w:rPr>
          <w:szCs w:val="20"/>
        </w:rPr>
        <w:t>to</w:t>
      </w:r>
      <w:r w:rsidR="00991172" w:rsidRPr="00991172">
        <w:rPr>
          <w:szCs w:val="20"/>
        </w:rPr>
        <w:t xml:space="preserve"> 31 October 2011</w:t>
      </w:r>
      <w:r w:rsidR="00071BB8">
        <w:rPr>
          <w:szCs w:val="20"/>
        </w:rPr>
        <w:t xml:space="preserve"> ($)</w:t>
      </w:r>
      <w:bookmarkEnd w:id="135"/>
    </w:p>
    <w:tbl>
      <w:tblPr>
        <w:tblW w:w="7660" w:type="dxa"/>
        <w:tblBorders>
          <w:top w:val="single" w:sz="12" w:space="0" w:color="000000"/>
          <w:bottom w:val="single" w:sz="12" w:space="0" w:color="000000"/>
        </w:tblBorders>
        <w:tblLook w:val="04A0" w:firstRow="1" w:lastRow="0" w:firstColumn="1" w:lastColumn="0" w:noHBand="0" w:noVBand="1"/>
      </w:tblPr>
      <w:tblGrid>
        <w:gridCol w:w="1328"/>
        <w:gridCol w:w="1229"/>
        <w:gridCol w:w="1276"/>
        <w:gridCol w:w="1275"/>
        <w:gridCol w:w="1276"/>
        <w:gridCol w:w="1276"/>
      </w:tblGrid>
      <w:tr w:rsidR="003C55A3" w:rsidRPr="00EF718F" w14:paraId="013FA3F4" w14:textId="77777777" w:rsidTr="00071BB8">
        <w:trPr>
          <w:cantSplit/>
          <w:trHeight w:val="288"/>
          <w:tblHeader/>
        </w:trPr>
        <w:tc>
          <w:tcPr>
            <w:tcW w:w="1328" w:type="dxa"/>
            <w:tcBorders>
              <w:top w:val="single" w:sz="6" w:space="0" w:color="000000"/>
              <w:bottom w:val="nil"/>
              <w:right w:val="nil"/>
            </w:tcBorders>
            <w:shd w:val="clear" w:color="auto" w:fill="auto"/>
            <w:hideMark/>
          </w:tcPr>
          <w:p w14:paraId="013FA3EE" w14:textId="77777777" w:rsidR="003C55A3" w:rsidRPr="00FC2004" w:rsidRDefault="002E67D6" w:rsidP="00FC2004">
            <w:pPr>
              <w:pStyle w:val="TableandFigureheading"/>
              <w:rPr>
                <w:rStyle w:val="tableheading"/>
                <w:b/>
                <w:color w:val="auto"/>
                <w:sz w:val="20"/>
              </w:rPr>
            </w:pPr>
            <w:r w:rsidRPr="00FC2004">
              <w:rPr>
                <w:rStyle w:val="tableheading"/>
                <w:b/>
                <w:color w:val="auto"/>
                <w:sz w:val="20"/>
              </w:rPr>
              <w:t>Measure</w:t>
            </w:r>
          </w:p>
        </w:tc>
        <w:tc>
          <w:tcPr>
            <w:tcW w:w="1229" w:type="dxa"/>
            <w:tcBorders>
              <w:top w:val="single" w:sz="6" w:space="0" w:color="000000"/>
              <w:left w:val="nil"/>
              <w:bottom w:val="nil"/>
            </w:tcBorders>
            <w:shd w:val="clear" w:color="auto" w:fill="auto"/>
            <w:hideMark/>
          </w:tcPr>
          <w:p w14:paraId="013FA3EF" w14:textId="77777777" w:rsidR="003C55A3" w:rsidRPr="00DF762E" w:rsidRDefault="003C55A3" w:rsidP="00DF762E">
            <w:pPr>
              <w:pStyle w:val="TableandFigureheading"/>
              <w:ind w:left="193" w:right="-69"/>
              <w:jc w:val="center"/>
              <w:rPr>
                <w:rStyle w:val="tableheading"/>
                <w:b/>
                <w:color w:val="auto"/>
                <w:sz w:val="20"/>
              </w:rPr>
            </w:pPr>
            <w:r w:rsidRPr="00DF762E">
              <w:rPr>
                <w:rStyle w:val="tableheading"/>
                <w:b/>
                <w:color w:val="auto"/>
                <w:sz w:val="20"/>
              </w:rPr>
              <w:t>Stream 1</w:t>
            </w:r>
          </w:p>
        </w:tc>
        <w:tc>
          <w:tcPr>
            <w:tcW w:w="1276" w:type="dxa"/>
            <w:tcBorders>
              <w:top w:val="single" w:sz="6" w:space="0" w:color="000000"/>
              <w:bottom w:val="nil"/>
            </w:tcBorders>
            <w:shd w:val="clear" w:color="auto" w:fill="auto"/>
            <w:hideMark/>
          </w:tcPr>
          <w:p w14:paraId="013FA3F0" w14:textId="77777777" w:rsidR="003C55A3" w:rsidRPr="00DF762E" w:rsidRDefault="003C55A3" w:rsidP="00DF762E">
            <w:pPr>
              <w:pStyle w:val="TableandFigureheading"/>
              <w:ind w:left="193" w:right="-69"/>
              <w:jc w:val="center"/>
              <w:rPr>
                <w:rStyle w:val="tableheading"/>
                <w:b/>
                <w:color w:val="auto"/>
                <w:sz w:val="20"/>
              </w:rPr>
            </w:pPr>
            <w:r w:rsidRPr="00DF762E">
              <w:rPr>
                <w:rStyle w:val="tableheading"/>
                <w:b/>
                <w:color w:val="auto"/>
                <w:sz w:val="20"/>
              </w:rPr>
              <w:t>Stream 2</w:t>
            </w:r>
          </w:p>
        </w:tc>
        <w:tc>
          <w:tcPr>
            <w:tcW w:w="1275" w:type="dxa"/>
            <w:tcBorders>
              <w:top w:val="single" w:sz="6" w:space="0" w:color="000000"/>
              <w:bottom w:val="nil"/>
            </w:tcBorders>
            <w:shd w:val="clear" w:color="auto" w:fill="auto"/>
            <w:hideMark/>
          </w:tcPr>
          <w:p w14:paraId="013FA3F1" w14:textId="77777777" w:rsidR="003C55A3" w:rsidRPr="00DF762E" w:rsidRDefault="003C55A3" w:rsidP="00DF762E">
            <w:pPr>
              <w:pStyle w:val="TableandFigureheading"/>
              <w:ind w:left="193" w:right="-69"/>
              <w:jc w:val="center"/>
              <w:rPr>
                <w:rStyle w:val="tableheading"/>
                <w:b/>
                <w:color w:val="auto"/>
                <w:sz w:val="20"/>
              </w:rPr>
            </w:pPr>
            <w:r w:rsidRPr="00DF762E">
              <w:rPr>
                <w:rStyle w:val="tableheading"/>
                <w:b/>
                <w:color w:val="auto"/>
                <w:sz w:val="20"/>
              </w:rPr>
              <w:t>Stream 3</w:t>
            </w:r>
          </w:p>
        </w:tc>
        <w:tc>
          <w:tcPr>
            <w:tcW w:w="1276" w:type="dxa"/>
            <w:tcBorders>
              <w:top w:val="single" w:sz="6" w:space="0" w:color="000000"/>
              <w:bottom w:val="nil"/>
            </w:tcBorders>
            <w:shd w:val="clear" w:color="auto" w:fill="auto"/>
            <w:hideMark/>
          </w:tcPr>
          <w:p w14:paraId="013FA3F2" w14:textId="77777777" w:rsidR="003C55A3" w:rsidRPr="00DF762E" w:rsidRDefault="003C55A3" w:rsidP="00DF762E">
            <w:pPr>
              <w:pStyle w:val="TableandFigureheading"/>
              <w:ind w:left="193" w:right="-69"/>
              <w:jc w:val="center"/>
              <w:rPr>
                <w:rStyle w:val="tableheading"/>
                <w:b/>
                <w:color w:val="auto"/>
                <w:sz w:val="20"/>
              </w:rPr>
            </w:pPr>
            <w:r w:rsidRPr="00DF762E">
              <w:rPr>
                <w:rStyle w:val="tableheading"/>
                <w:b/>
                <w:color w:val="auto"/>
                <w:sz w:val="20"/>
              </w:rPr>
              <w:t>Stream 4</w:t>
            </w:r>
          </w:p>
        </w:tc>
        <w:tc>
          <w:tcPr>
            <w:tcW w:w="1276" w:type="dxa"/>
            <w:tcBorders>
              <w:top w:val="single" w:sz="6" w:space="0" w:color="000000"/>
              <w:bottom w:val="nil"/>
            </w:tcBorders>
            <w:shd w:val="clear" w:color="auto" w:fill="auto"/>
            <w:hideMark/>
          </w:tcPr>
          <w:p w14:paraId="013FA3F3" w14:textId="77777777" w:rsidR="003C55A3" w:rsidRPr="00DF762E" w:rsidRDefault="003C55A3" w:rsidP="00DF762E">
            <w:pPr>
              <w:pStyle w:val="TableandFigureheading"/>
              <w:ind w:left="193" w:right="-69"/>
              <w:jc w:val="center"/>
              <w:rPr>
                <w:rStyle w:val="tableheading"/>
                <w:b/>
                <w:color w:val="auto"/>
                <w:sz w:val="20"/>
              </w:rPr>
            </w:pPr>
            <w:r w:rsidRPr="00DF762E">
              <w:rPr>
                <w:rStyle w:val="tableheading"/>
                <w:b/>
                <w:color w:val="auto"/>
                <w:sz w:val="20"/>
              </w:rPr>
              <w:t>Total</w:t>
            </w:r>
          </w:p>
        </w:tc>
      </w:tr>
      <w:tr w:rsidR="003C55A3" w:rsidRPr="00991172" w14:paraId="013FA3FB" w14:textId="77777777" w:rsidTr="00071BB8">
        <w:trPr>
          <w:cantSplit/>
          <w:trHeight w:val="288"/>
        </w:trPr>
        <w:tc>
          <w:tcPr>
            <w:tcW w:w="1328" w:type="dxa"/>
            <w:tcBorders>
              <w:top w:val="single" w:sz="4" w:space="0" w:color="auto"/>
              <w:bottom w:val="nil"/>
              <w:right w:val="nil"/>
            </w:tcBorders>
            <w:shd w:val="clear" w:color="auto" w:fill="auto"/>
            <w:hideMark/>
          </w:tcPr>
          <w:p w14:paraId="013FA3F5" w14:textId="77777777" w:rsidR="003C55A3" w:rsidRPr="00991172" w:rsidRDefault="003C55A3" w:rsidP="00D70510">
            <w:pPr>
              <w:pStyle w:val="Tablefirstcolumn"/>
            </w:pPr>
            <w:r w:rsidRPr="00991172">
              <w:t>Mean</w:t>
            </w:r>
          </w:p>
        </w:tc>
        <w:tc>
          <w:tcPr>
            <w:tcW w:w="1229" w:type="dxa"/>
            <w:tcBorders>
              <w:top w:val="single" w:sz="4" w:space="0" w:color="auto"/>
              <w:left w:val="nil"/>
              <w:bottom w:val="nil"/>
            </w:tcBorders>
            <w:shd w:val="clear" w:color="auto" w:fill="auto"/>
            <w:noWrap/>
            <w:hideMark/>
          </w:tcPr>
          <w:p w14:paraId="013FA3F6" w14:textId="77777777" w:rsidR="003C55A3" w:rsidRPr="00991172" w:rsidRDefault="00991172" w:rsidP="009124AA">
            <w:pPr>
              <w:pStyle w:val="Tableoffigures10pt"/>
              <w:jc w:val="right"/>
            </w:pPr>
            <w:r w:rsidRPr="00991172">
              <w:t>2,546</w:t>
            </w:r>
          </w:p>
        </w:tc>
        <w:tc>
          <w:tcPr>
            <w:tcW w:w="1276" w:type="dxa"/>
            <w:tcBorders>
              <w:top w:val="single" w:sz="4" w:space="0" w:color="auto"/>
              <w:bottom w:val="nil"/>
            </w:tcBorders>
            <w:shd w:val="clear" w:color="auto" w:fill="auto"/>
            <w:noWrap/>
            <w:hideMark/>
          </w:tcPr>
          <w:p w14:paraId="013FA3F7" w14:textId="77777777" w:rsidR="003C55A3" w:rsidRPr="00991172" w:rsidRDefault="00991172" w:rsidP="009124AA">
            <w:pPr>
              <w:pStyle w:val="Tableoffigures10pt"/>
              <w:jc w:val="right"/>
            </w:pPr>
            <w:r w:rsidRPr="00991172">
              <w:t>2,397</w:t>
            </w:r>
          </w:p>
        </w:tc>
        <w:tc>
          <w:tcPr>
            <w:tcW w:w="1275" w:type="dxa"/>
            <w:tcBorders>
              <w:top w:val="single" w:sz="4" w:space="0" w:color="auto"/>
              <w:bottom w:val="nil"/>
            </w:tcBorders>
            <w:shd w:val="clear" w:color="auto" w:fill="auto"/>
            <w:noWrap/>
            <w:hideMark/>
          </w:tcPr>
          <w:p w14:paraId="013FA3F8" w14:textId="77777777" w:rsidR="003C55A3" w:rsidRPr="00991172" w:rsidRDefault="00991172" w:rsidP="009124AA">
            <w:pPr>
              <w:pStyle w:val="Tableoffigures10pt"/>
              <w:jc w:val="right"/>
            </w:pPr>
            <w:r w:rsidRPr="00991172">
              <w:t>3,514</w:t>
            </w:r>
          </w:p>
        </w:tc>
        <w:tc>
          <w:tcPr>
            <w:tcW w:w="1276" w:type="dxa"/>
            <w:tcBorders>
              <w:top w:val="single" w:sz="4" w:space="0" w:color="auto"/>
              <w:bottom w:val="nil"/>
            </w:tcBorders>
            <w:shd w:val="clear" w:color="auto" w:fill="auto"/>
            <w:noWrap/>
            <w:hideMark/>
          </w:tcPr>
          <w:p w14:paraId="013FA3F9" w14:textId="77777777" w:rsidR="003C55A3" w:rsidRPr="00991172" w:rsidRDefault="00991172" w:rsidP="009124AA">
            <w:pPr>
              <w:pStyle w:val="Tableoffigures10pt"/>
              <w:jc w:val="right"/>
            </w:pPr>
            <w:r w:rsidRPr="00991172">
              <w:t>3,782</w:t>
            </w:r>
          </w:p>
        </w:tc>
        <w:tc>
          <w:tcPr>
            <w:tcW w:w="1276" w:type="dxa"/>
            <w:tcBorders>
              <w:top w:val="single" w:sz="4" w:space="0" w:color="auto"/>
              <w:bottom w:val="nil"/>
            </w:tcBorders>
            <w:shd w:val="clear" w:color="auto" w:fill="auto"/>
            <w:noWrap/>
            <w:hideMark/>
          </w:tcPr>
          <w:p w14:paraId="013FA3FA" w14:textId="77777777" w:rsidR="003C55A3" w:rsidRPr="00991172" w:rsidRDefault="00991172" w:rsidP="009124AA">
            <w:pPr>
              <w:pStyle w:val="Tableoffigures10pt"/>
              <w:jc w:val="right"/>
            </w:pPr>
            <w:r w:rsidRPr="00991172">
              <w:t>3,092</w:t>
            </w:r>
          </w:p>
        </w:tc>
      </w:tr>
      <w:tr w:rsidR="003C55A3" w:rsidRPr="00991172" w14:paraId="013FA402" w14:textId="77777777" w:rsidTr="00071BB8">
        <w:trPr>
          <w:cantSplit/>
          <w:trHeight w:val="288"/>
        </w:trPr>
        <w:tc>
          <w:tcPr>
            <w:tcW w:w="1328" w:type="dxa"/>
            <w:tcBorders>
              <w:top w:val="nil"/>
              <w:bottom w:val="nil"/>
              <w:right w:val="nil"/>
            </w:tcBorders>
            <w:shd w:val="clear" w:color="auto" w:fill="auto"/>
            <w:hideMark/>
          </w:tcPr>
          <w:p w14:paraId="013FA3FC" w14:textId="77777777" w:rsidR="003C55A3" w:rsidRPr="00991172" w:rsidRDefault="003C55A3" w:rsidP="00D70510">
            <w:pPr>
              <w:pStyle w:val="Tablefirstcolumn"/>
            </w:pPr>
            <w:r w:rsidRPr="00991172">
              <w:t>Median</w:t>
            </w:r>
          </w:p>
        </w:tc>
        <w:tc>
          <w:tcPr>
            <w:tcW w:w="1229" w:type="dxa"/>
            <w:tcBorders>
              <w:top w:val="nil"/>
              <w:left w:val="nil"/>
              <w:bottom w:val="nil"/>
            </w:tcBorders>
            <w:shd w:val="clear" w:color="auto" w:fill="auto"/>
            <w:noWrap/>
            <w:hideMark/>
          </w:tcPr>
          <w:p w14:paraId="013FA3FD" w14:textId="77777777" w:rsidR="003C55A3" w:rsidRPr="00991172" w:rsidRDefault="00991172" w:rsidP="009124AA">
            <w:pPr>
              <w:pStyle w:val="Tableoffigures10pt"/>
              <w:jc w:val="right"/>
            </w:pPr>
            <w:r w:rsidRPr="00991172">
              <w:t>2,000</w:t>
            </w:r>
          </w:p>
        </w:tc>
        <w:tc>
          <w:tcPr>
            <w:tcW w:w="1276" w:type="dxa"/>
            <w:tcBorders>
              <w:top w:val="nil"/>
              <w:bottom w:val="nil"/>
            </w:tcBorders>
            <w:shd w:val="clear" w:color="auto" w:fill="auto"/>
            <w:noWrap/>
            <w:hideMark/>
          </w:tcPr>
          <w:p w14:paraId="013FA3FE" w14:textId="77777777" w:rsidR="003C55A3" w:rsidRPr="00991172" w:rsidRDefault="00991172" w:rsidP="009124AA">
            <w:pPr>
              <w:pStyle w:val="Tableoffigures10pt"/>
              <w:jc w:val="right"/>
            </w:pPr>
            <w:r w:rsidRPr="00991172">
              <w:t>2,000</w:t>
            </w:r>
          </w:p>
        </w:tc>
        <w:tc>
          <w:tcPr>
            <w:tcW w:w="1275" w:type="dxa"/>
            <w:tcBorders>
              <w:top w:val="nil"/>
              <w:bottom w:val="nil"/>
            </w:tcBorders>
            <w:shd w:val="clear" w:color="auto" w:fill="auto"/>
            <w:noWrap/>
            <w:hideMark/>
          </w:tcPr>
          <w:p w14:paraId="013FA3FF" w14:textId="77777777" w:rsidR="003C55A3" w:rsidRPr="00991172" w:rsidRDefault="00991172" w:rsidP="009124AA">
            <w:pPr>
              <w:pStyle w:val="Tableoffigures10pt"/>
              <w:jc w:val="right"/>
            </w:pPr>
            <w:r w:rsidRPr="00991172">
              <w:t>3,000</w:t>
            </w:r>
          </w:p>
        </w:tc>
        <w:tc>
          <w:tcPr>
            <w:tcW w:w="1276" w:type="dxa"/>
            <w:tcBorders>
              <w:top w:val="nil"/>
              <w:bottom w:val="nil"/>
            </w:tcBorders>
            <w:shd w:val="clear" w:color="auto" w:fill="auto"/>
            <w:noWrap/>
            <w:hideMark/>
          </w:tcPr>
          <w:p w14:paraId="013FA400" w14:textId="77777777" w:rsidR="003C55A3" w:rsidRPr="00991172" w:rsidRDefault="00991172" w:rsidP="009124AA">
            <w:pPr>
              <w:pStyle w:val="Tableoffigures10pt"/>
              <w:jc w:val="right"/>
            </w:pPr>
            <w:r w:rsidRPr="00991172">
              <w:t>3,300</w:t>
            </w:r>
          </w:p>
        </w:tc>
        <w:tc>
          <w:tcPr>
            <w:tcW w:w="1276" w:type="dxa"/>
            <w:tcBorders>
              <w:top w:val="nil"/>
              <w:bottom w:val="nil"/>
            </w:tcBorders>
            <w:shd w:val="clear" w:color="auto" w:fill="auto"/>
            <w:noWrap/>
            <w:hideMark/>
          </w:tcPr>
          <w:p w14:paraId="013FA401" w14:textId="77777777" w:rsidR="003C55A3" w:rsidRPr="00991172" w:rsidRDefault="00991172" w:rsidP="009124AA">
            <w:pPr>
              <w:pStyle w:val="Tableoffigures10pt"/>
              <w:jc w:val="right"/>
            </w:pPr>
            <w:r w:rsidRPr="00991172">
              <w:t>2,500</w:t>
            </w:r>
          </w:p>
        </w:tc>
      </w:tr>
      <w:tr w:rsidR="003C55A3" w:rsidRPr="00991172" w14:paraId="013FA409" w14:textId="77777777" w:rsidTr="00071BB8">
        <w:trPr>
          <w:cantSplit/>
          <w:trHeight w:val="373"/>
        </w:trPr>
        <w:tc>
          <w:tcPr>
            <w:tcW w:w="1328" w:type="dxa"/>
            <w:tcBorders>
              <w:top w:val="nil"/>
              <w:bottom w:val="nil"/>
              <w:right w:val="nil"/>
            </w:tcBorders>
            <w:shd w:val="clear" w:color="auto" w:fill="auto"/>
            <w:hideMark/>
          </w:tcPr>
          <w:p w14:paraId="013FA403" w14:textId="77777777" w:rsidR="003C55A3" w:rsidRPr="00991172" w:rsidRDefault="003C55A3" w:rsidP="00D70510">
            <w:pPr>
              <w:pStyle w:val="Tablefirstcolumn"/>
            </w:pPr>
            <w:r w:rsidRPr="00991172">
              <w:t>Mode</w:t>
            </w:r>
          </w:p>
        </w:tc>
        <w:tc>
          <w:tcPr>
            <w:tcW w:w="1229" w:type="dxa"/>
            <w:tcBorders>
              <w:top w:val="nil"/>
              <w:left w:val="nil"/>
              <w:bottom w:val="nil"/>
            </w:tcBorders>
            <w:shd w:val="clear" w:color="auto" w:fill="auto"/>
            <w:noWrap/>
            <w:hideMark/>
          </w:tcPr>
          <w:p w14:paraId="013FA404" w14:textId="77777777" w:rsidR="003C55A3" w:rsidRPr="00991172" w:rsidRDefault="00991172" w:rsidP="009124AA">
            <w:pPr>
              <w:pStyle w:val="Tableoffigures10pt"/>
              <w:jc w:val="right"/>
            </w:pPr>
            <w:r w:rsidRPr="00991172">
              <w:t>250</w:t>
            </w:r>
          </w:p>
        </w:tc>
        <w:tc>
          <w:tcPr>
            <w:tcW w:w="1276" w:type="dxa"/>
            <w:tcBorders>
              <w:top w:val="nil"/>
              <w:bottom w:val="nil"/>
            </w:tcBorders>
            <w:shd w:val="clear" w:color="auto" w:fill="auto"/>
            <w:noWrap/>
            <w:hideMark/>
          </w:tcPr>
          <w:p w14:paraId="013FA405" w14:textId="77777777" w:rsidR="003C55A3" w:rsidRPr="00991172" w:rsidRDefault="00991172" w:rsidP="009124AA">
            <w:pPr>
              <w:pStyle w:val="Tableoffigures10pt"/>
              <w:jc w:val="right"/>
            </w:pPr>
            <w:r w:rsidRPr="00991172">
              <w:t>2,000</w:t>
            </w:r>
          </w:p>
        </w:tc>
        <w:tc>
          <w:tcPr>
            <w:tcW w:w="1275" w:type="dxa"/>
            <w:tcBorders>
              <w:top w:val="nil"/>
              <w:bottom w:val="nil"/>
            </w:tcBorders>
            <w:shd w:val="clear" w:color="auto" w:fill="auto"/>
            <w:noWrap/>
            <w:hideMark/>
          </w:tcPr>
          <w:p w14:paraId="013FA406" w14:textId="77777777" w:rsidR="003C55A3" w:rsidRPr="00991172" w:rsidRDefault="00991172" w:rsidP="009124AA">
            <w:pPr>
              <w:pStyle w:val="Tableoffigures10pt"/>
              <w:jc w:val="right"/>
            </w:pPr>
            <w:r w:rsidRPr="00991172">
              <w:t>2,000</w:t>
            </w:r>
          </w:p>
        </w:tc>
        <w:tc>
          <w:tcPr>
            <w:tcW w:w="1276" w:type="dxa"/>
            <w:tcBorders>
              <w:top w:val="nil"/>
              <w:bottom w:val="nil"/>
            </w:tcBorders>
            <w:shd w:val="clear" w:color="auto" w:fill="auto"/>
            <w:noWrap/>
            <w:hideMark/>
          </w:tcPr>
          <w:p w14:paraId="013FA407" w14:textId="77777777" w:rsidR="003C55A3" w:rsidRPr="00991172" w:rsidRDefault="00991172" w:rsidP="009124AA">
            <w:pPr>
              <w:pStyle w:val="Tableoffigures10pt"/>
              <w:jc w:val="right"/>
            </w:pPr>
            <w:r w:rsidRPr="00991172">
              <w:t>4,000</w:t>
            </w:r>
          </w:p>
        </w:tc>
        <w:tc>
          <w:tcPr>
            <w:tcW w:w="1276" w:type="dxa"/>
            <w:tcBorders>
              <w:top w:val="nil"/>
              <w:bottom w:val="nil"/>
            </w:tcBorders>
            <w:shd w:val="clear" w:color="auto" w:fill="auto"/>
            <w:noWrap/>
            <w:hideMark/>
          </w:tcPr>
          <w:p w14:paraId="013FA408" w14:textId="77777777" w:rsidR="003C55A3" w:rsidRPr="00991172" w:rsidRDefault="00991172" w:rsidP="009124AA">
            <w:pPr>
              <w:pStyle w:val="Tableoffigures10pt"/>
              <w:jc w:val="right"/>
            </w:pPr>
            <w:r w:rsidRPr="00991172">
              <w:t>2,000</w:t>
            </w:r>
          </w:p>
        </w:tc>
      </w:tr>
      <w:tr w:rsidR="00991172" w:rsidRPr="00991172" w14:paraId="013FA411" w14:textId="77777777" w:rsidTr="00071BB8">
        <w:trPr>
          <w:cantSplit/>
          <w:trHeight w:val="288"/>
        </w:trPr>
        <w:tc>
          <w:tcPr>
            <w:tcW w:w="1328" w:type="dxa"/>
            <w:tcBorders>
              <w:top w:val="nil"/>
              <w:bottom w:val="single" w:sz="4" w:space="0" w:color="auto"/>
              <w:right w:val="nil"/>
            </w:tcBorders>
            <w:shd w:val="clear" w:color="auto" w:fill="auto"/>
            <w:hideMark/>
          </w:tcPr>
          <w:p w14:paraId="013FA40A" w14:textId="77777777" w:rsidR="00991172" w:rsidRPr="00991172" w:rsidRDefault="00991172" w:rsidP="00D70510">
            <w:pPr>
              <w:pStyle w:val="Tablefirstcolumn"/>
            </w:pPr>
            <w:r w:rsidRPr="00991172">
              <w:t>Standard</w:t>
            </w:r>
          </w:p>
          <w:p w14:paraId="013FA40B" w14:textId="77777777" w:rsidR="00991172" w:rsidRPr="00991172" w:rsidRDefault="00991172" w:rsidP="00D70510">
            <w:pPr>
              <w:pStyle w:val="Tablefirstcolumn"/>
            </w:pPr>
            <w:r w:rsidRPr="00991172">
              <w:t>Deviation</w:t>
            </w:r>
          </w:p>
        </w:tc>
        <w:tc>
          <w:tcPr>
            <w:tcW w:w="1229" w:type="dxa"/>
            <w:tcBorders>
              <w:top w:val="nil"/>
              <w:left w:val="nil"/>
              <w:bottom w:val="single" w:sz="4" w:space="0" w:color="auto"/>
            </w:tcBorders>
            <w:shd w:val="clear" w:color="auto" w:fill="auto"/>
            <w:noWrap/>
            <w:hideMark/>
          </w:tcPr>
          <w:p w14:paraId="013FA40C" w14:textId="77777777" w:rsidR="00991172" w:rsidRPr="00991172" w:rsidRDefault="00991172" w:rsidP="009124AA">
            <w:pPr>
              <w:pStyle w:val="Tableoffigures10pt"/>
              <w:jc w:val="right"/>
            </w:pPr>
            <w:r w:rsidRPr="00991172">
              <w:t>2,429</w:t>
            </w:r>
          </w:p>
        </w:tc>
        <w:tc>
          <w:tcPr>
            <w:tcW w:w="1276" w:type="dxa"/>
            <w:tcBorders>
              <w:top w:val="nil"/>
              <w:bottom w:val="single" w:sz="4" w:space="0" w:color="auto"/>
            </w:tcBorders>
            <w:shd w:val="clear" w:color="auto" w:fill="auto"/>
            <w:noWrap/>
            <w:hideMark/>
          </w:tcPr>
          <w:p w14:paraId="013FA40D" w14:textId="77777777" w:rsidR="00991172" w:rsidRPr="00991172" w:rsidRDefault="00991172" w:rsidP="009124AA">
            <w:pPr>
              <w:pStyle w:val="Tableoffigures10pt"/>
              <w:jc w:val="right"/>
            </w:pPr>
            <w:r w:rsidRPr="00991172">
              <w:t>1,797</w:t>
            </w:r>
          </w:p>
        </w:tc>
        <w:tc>
          <w:tcPr>
            <w:tcW w:w="1275" w:type="dxa"/>
            <w:tcBorders>
              <w:top w:val="nil"/>
              <w:bottom w:val="single" w:sz="4" w:space="0" w:color="auto"/>
            </w:tcBorders>
            <w:shd w:val="clear" w:color="auto" w:fill="auto"/>
            <w:noWrap/>
            <w:hideMark/>
          </w:tcPr>
          <w:p w14:paraId="013FA40E" w14:textId="77777777" w:rsidR="00991172" w:rsidRPr="00991172" w:rsidRDefault="00991172" w:rsidP="009124AA">
            <w:pPr>
              <w:pStyle w:val="Tableoffigures10pt"/>
              <w:jc w:val="right"/>
            </w:pPr>
            <w:r w:rsidRPr="00991172">
              <w:t>2,489</w:t>
            </w:r>
          </w:p>
        </w:tc>
        <w:tc>
          <w:tcPr>
            <w:tcW w:w="1276" w:type="dxa"/>
            <w:tcBorders>
              <w:top w:val="nil"/>
              <w:bottom w:val="single" w:sz="4" w:space="0" w:color="auto"/>
            </w:tcBorders>
            <w:shd w:val="clear" w:color="auto" w:fill="auto"/>
            <w:noWrap/>
            <w:hideMark/>
          </w:tcPr>
          <w:p w14:paraId="013FA40F" w14:textId="77777777" w:rsidR="00991172" w:rsidRPr="00991172" w:rsidRDefault="00991172" w:rsidP="009124AA">
            <w:pPr>
              <w:pStyle w:val="Tableoffigures10pt"/>
              <w:jc w:val="right"/>
            </w:pPr>
            <w:r w:rsidRPr="00991172">
              <w:t>2,731</w:t>
            </w:r>
          </w:p>
        </w:tc>
        <w:tc>
          <w:tcPr>
            <w:tcW w:w="1276" w:type="dxa"/>
            <w:tcBorders>
              <w:top w:val="nil"/>
              <w:bottom w:val="single" w:sz="4" w:space="0" w:color="auto"/>
            </w:tcBorders>
            <w:shd w:val="clear" w:color="auto" w:fill="auto"/>
            <w:noWrap/>
            <w:hideMark/>
          </w:tcPr>
          <w:p w14:paraId="013FA410" w14:textId="77777777" w:rsidR="00991172" w:rsidRPr="00991172" w:rsidRDefault="00991172" w:rsidP="009124AA">
            <w:pPr>
              <w:pStyle w:val="Tableoffigures10pt"/>
              <w:jc w:val="right"/>
            </w:pPr>
            <w:r w:rsidRPr="00991172">
              <w:t>2,367</w:t>
            </w:r>
          </w:p>
        </w:tc>
      </w:tr>
    </w:tbl>
    <w:p w14:paraId="013FA412" w14:textId="77777777" w:rsidR="0025124A" w:rsidRPr="00941849" w:rsidRDefault="0025124A" w:rsidP="0025124A">
      <w:pPr>
        <w:pStyle w:val="Sourceandnotetext"/>
      </w:pPr>
      <w:r w:rsidRPr="00453C7B">
        <w:rPr>
          <w:b/>
        </w:rPr>
        <w:t>Source:</w:t>
      </w:r>
      <w:r w:rsidRPr="00941849">
        <w:t xml:space="preserve"> DEEWR Administrative Data</w:t>
      </w:r>
    </w:p>
    <w:p w14:paraId="013FA413" w14:textId="77777777" w:rsidR="003C55A3" w:rsidRDefault="002E67D6" w:rsidP="00954CD2">
      <w:r w:rsidRPr="00B24200">
        <w:t xml:space="preserve">The median measure shown in </w:t>
      </w:r>
      <w:hyperlink w:anchor="Table2_7" w:history="1">
        <w:r w:rsidRPr="00071BB8">
          <w:t>Table 2.7</w:t>
        </w:r>
      </w:hyperlink>
      <w:r w:rsidRPr="00B24200">
        <w:t xml:space="preserve"> is less affected by outlier or extreme values</w:t>
      </w:r>
      <w:r w:rsidR="004F1228" w:rsidRPr="00B24200">
        <w:t xml:space="preserve"> (both large and small)</w:t>
      </w:r>
      <w:r w:rsidRPr="00B24200">
        <w:t xml:space="preserve"> than the mean (as presented </w:t>
      </w:r>
      <w:hyperlink w:anchor="Table2_5" w:history="1">
        <w:r w:rsidRPr="00071BB8">
          <w:t>in Table 2.5</w:t>
        </w:r>
      </w:hyperlink>
      <w:r w:rsidRPr="00B24200">
        <w:t xml:space="preserve"> above).</w:t>
      </w:r>
    </w:p>
    <w:p w14:paraId="013FA414" w14:textId="77777777" w:rsidR="003C55A3" w:rsidRDefault="000B557E" w:rsidP="00BB3B0E">
      <w:pPr>
        <w:pStyle w:val="Heading30"/>
      </w:pPr>
      <w:r>
        <w:br w:type="page"/>
      </w:r>
      <w:r w:rsidR="003C55A3">
        <w:t>Variation over time</w:t>
      </w:r>
    </w:p>
    <w:p w14:paraId="013FA415" w14:textId="77777777" w:rsidR="00CA157D" w:rsidRDefault="00C76035" w:rsidP="00954CD2">
      <w:hyperlink w:anchor="Figure2_4" w:tooltip="Figure 2.4: Average value of wage subsidies by Stream service(1), 1 October 2009 to 31 October 2011" w:history="1">
        <w:r w:rsidR="007A50CD" w:rsidRPr="00345D4B">
          <w:rPr>
            <w:szCs w:val="22"/>
          </w:rPr>
          <w:t xml:space="preserve">Figure </w:t>
        </w:r>
        <w:r w:rsidR="006B72F8" w:rsidRPr="00345D4B">
          <w:rPr>
            <w:szCs w:val="22"/>
          </w:rPr>
          <w:t>2.</w:t>
        </w:r>
        <w:r w:rsidR="00300E37" w:rsidRPr="00345D4B">
          <w:rPr>
            <w:szCs w:val="22"/>
          </w:rPr>
          <w:t>4</w:t>
        </w:r>
      </w:hyperlink>
      <w:r w:rsidR="007A50CD">
        <w:rPr>
          <w:b/>
          <w:bCs/>
        </w:rPr>
        <w:t xml:space="preserve"> s</w:t>
      </w:r>
      <w:r w:rsidR="007A50CD">
        <w:rPr>
          <w:rStyle w:val="tableheading"/>
          <w:rFonts w:cs="Times New Roman"/>
          <w:b w:val="0"/>
          <w:bCs w:val="0"/>
          <w:color w:val="auto"/>
          <w:lang w:val="en-AU"/>
        </w:rPr>
        <w:t>hows that the average value of wage subsidies increased from October 2009 to around April 2011 and has since declined slightly. This pattern is observed for Streams 2, 3 and 4.</w:t>
      </w:r>
    </w:p>
    <w:p w14:paraId="013FA416" w14:textId="77777777" w:rsidR="004D773C" w:rsidRPr="0068053D" w:rsidRDefault="004D773C" w:rsidP="0068053D">
      <w:pPr>
        <w:pStyle w:val="FigureCaption"/>
        <w:rPr>
          <w:rStyle w:val="tableheading"/>
          <w:rFonts w:cs="Times New Roman"/>
          <w:b/>
          <w:bCs w:val="0"/>
          <w:color w:val="auto"/>
          <w:lang w:val="en-AU"/>
        </w:rPr>
      </w:pPr>
      <w:bookmarkStart w:id="136" w:name="_Toc328649513"/>
      <w:bookmarkStart w:id="137" w:name="Figure2_4"/>
      <w:r w:rsidRPr="0068053D">
        <w:rPr>
          <w:rStyle w:val="tableheading"/>
          <w:rFonts w:cs="Times New Roman"/>
          <w:b/>
          <w:bCs w:val="0"/>
          <w:color w:val="auto"/>
          <w:lang w:val="en-AU"/>
        </w:rPr>
        <w:t xml:space="preserve">Figure </w:t>
      </w:r>
      <w:r w:rsidR="006B72F8" w:rsidRPr="0068053D">
        <w:rPr>
          <w:rStyle w:val="tableheading"/>
          <w:rFonts w:cs="Times New Roman"/>
          <w:b/>
          <w:bCs w:val="0"/>
          <w:color w:val="auto"/>
          <w:lang w:val="en-AU"/>
        </w:rPr>
        <w:t>2.</w:t>
      </w:r>
      <w:r w:rsidR="00300E37" w:rsidRPr="0068053D">
        <w:rPr>
          <w:rStyle w:val="tableheading"/>
          <w:rFonts w:cs="Times New Roman"/>
          <w:b/>
          <w:bCs w:val="0"/>
          <w:color w:val="auto"/>
          <w:lang w:val="en-AU"/>
        </w:rPr>
        <w:t>4</w:t>
      </w:r>
      <w:r w:rsidRPr="0068053D">
        <w:rPr>
          <w:rStyle w:val="tableheading"/>
          <w:rFonts w:cs="Times New Roman"/>
          <w:b/>
          <w:bCs w:val="0"/>
          <w:color w:val="auto"/>
          <w:lang w:val="en-AU"/>
        </w:rPr>
        <w:t>: Average value of wage subsidies by Stream service</w:t>
      </w:r>
      <w:r w:rsidR="00786E62">
        <w:rPr>
          <w:rStyle w:val="tableheading"/>
          <w:rFonts w:cs="Times New Roman"/>
          <w:b/>
          <w:bCs w:val="0"/>
          <w:color w:val="auto"/>
          <w:lang w:val="en-AU"/>
        </w:rPr>
        <w:t xml:space="preserve"> </w:t>
      </w:r>
      <w:r w:rsidR="00345D4B" w:rsidRPr="0068053D">
        <w:rPr>
          <w:rStyle w:val="tableheading"/>
          <w:rFonts w:cs="Times New Roman"/>
          <w:b/>
          <w:bCs w:val="0"/>
          <w:color w:val="auto"/>
          <w:lang w:val="en-AU"/>
        </w:rPr>
        <w:t>(</w:t>
      </w:r>
      <w:hyperlink w:anchor="Figure2_4note1" w:tooltip="Total includes Stream 1 and Other (Tasmanian Forestry, Automobile industry and Textile, Clothing and Footwear) service stream " w:history="1">
        <w:r w:rsidRPr="0068053D">
          <w:rPr>
            <w:rStyle w:val="Hyperlink"/>
            <w:szCs w:val="20"/>
          </w:rPr>
          <w:t>1</w:t>
        </w:r>
      </w:hyperlink>
      <w:r w:rsidR="00345D4B" w:rsidRPr="0068053D">
        <w:rPr>
          <w:rStyle w:val="tableheading"/>
          <w:rFonts w:cs="Times New Roman"/>
          <w:b/>
          <w:bCs w:val="0"/>
          <w:color w:val="auto"/>
          <w:lang w:val="en-AU"/>
        </w:rPr>
        <w:t>)</w:t>
      </w:r>
      <w:r w:rsidRPr="0068053D">
        <w:rPr>
          <w:rStyle w:val="tableheading"/>
          <w:rFonts w:cs="Times New Roman"/>
          <w:b/>
          <w:bCs w:val="0"/>
          <w:color w:val="auto"/>
          <w:lang w:val="en-AU"/>
        </w:rPr>
        <w:t xml:space="preserve">, </w:t>
      </w:r>
      <w:r w:rsidRPr="0068053D">
        <w:t xml:space="preserve">1 October 2009 </w:t>
      </w:r>
      <w:r w:rsidR="00A516EF" w:rsidRPr="0068053D">
        <w:t>to</w:t>
      </w:r>
      <w:r w:rsidRPr="0068053D">
        <w:t xml:space="preserve"> </w:t>
      </w:r>
      <w:r w:rsidRPr="0068053D">
        <w:br/>
        <w:t>31 October 2011</w:t>
      </w:r>
      <w:bookmarkEnd w:id="136"/>
    </w:p>
    <w:p w14:paraId="013FA417" w14:textId="77777777" w:rsidR="004D773C" w:rsidRPr="00F9470F" w:rsidRDefault="004C4A0C" w:rsidP="004D773C">
      <w:pPr>
        <w:pStyle w:val="Sourceandnotetext"/>
      </w:pPr>
      <w:bookmarkStart w:id="138" w:name="Figure2_4note1"/>
      <w:bookmarkEnd w:id="137"/>
      <w:r>
        <w:rPr>
          <w:noProof/>
        </w:rPr>
        <w:drawing>
          <wp:inline distT="0" distB="0" distL="0" distR="0" wp14:anchorId="013FAC4F" wp14:editId="013FAC50">
            <wp:extent cx="5398770" cy="2250440"/>
            <wp:effectExtent l="19050" t="0" r="0" b="0"/>
            <wp:docPr id="4" name="Picture 4" descr="Figure 2.4: Average value of wage subsidies by Stream service(1), 1 October 2009 to &#10;31 October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4: Average value of wage subsidies by Stream service(1), 1 October 2009 to &#10;31 October 2011"/>
                    <pic:cNvPicPr>
                      <a:picLocks noChangeAspect="1" noChangeArrowheads="1"/>
                    </pic:cNvPicPr>
                  </pic:nvPicPr>
                  <pic:blipFill>
                    <a:blip r:embed="rId39" cstate="print"/>
                    <a:srcRect/>
                    <a:stretch>
                      <a:fillRect/>
                    </a:stretch>
                  </pic:blipFill>
                  <pic:spPr bwMode="auto">
                    <a:xfrm>
                      <a:off x="0" y="0"/>
                      <a:ext cx="5398770" cy="2250440"/>
                    </a:xfrm>
                    <a:prstGeom prst="rect">
                      <a:avLst/>
                    </a:prstGeom>
                    <a:noFill/>
                    <a:ln w="9525">
                      <a:noFill/>
                      <a:miter lim="800000"/>
                      <a:headEnd/>
                      <a:tailEnd/>
                    </a:ln>
                  </pic:spPr>
                </pic:pic>
              </a:graphicData>
            </a:graphic>
          </wp:inline>
        </w:drawing>
      </w:r>
      <w:r w:rsidR="004D773C" w:rsidRPr="00453C7B">
        <w:rPr>
          <w:b/>
        </w:rPr>
        <w:t>1</w:t>
      </w:r>
      <w:r w:rsidR="004D773C">
        <w:t xml:space="preserve"> </w:t>
      </w:r>
      <w:r w:rsidR="004D773C" w:rsidRPr="00F9470F">
        <w:t xml:space="preserve">Total </w:t>
      </w:r>
      <w:bookmarkEnd w:id="138"/>
      <w:r w:rsidR="004D773C" w:rsidRPr="00F9470F">
        <w:t>includes Stream 1 and Other</w:t>
      </w:r>
      <w:r w:rsidR="004D773C">
        <w:t xml:space="preserve"> (T</w:t>
      </w:r>
      <w:r w:rsidR="004D773C" w:rsidRPr="008C6D99">
        <w:t>asmanian Fore</w:t>
      </w:r>
      <w:r w:rsidR="004D773C">
        <w:t>s</w:t>
      </w:r>
      <w:r w:rsidR="004D773C" w:rsidRPr="008C6D99">
        <w:t>try, Automobile industry</w:t>
      </w:r>
      <w:r w:rsidR="004D773C">
        <w:t xml:space="preserve"> </w:t>
      </w:r>
      <w:r w:rsidR="004D773C" w:rsidRPr="008C6D99">
        <w:t>and Textile, Clothing and Footwear</w:t>
      </w:r>
      <w:r w:rsidR="004D773C">
        <w:t>) service stream</w:t>
      </w:r>
      <w:r w:rsidR="004D773C" w:rsidRPr="00F9470F">
        <w:t xml:space="preserve"> </w:t>
      </w:r>
    </w:p>
    <w:p w14:paraId="013FA418" w14:textId="77777777" w:rsidR="00535849" w:rsidRDefault="004D773C" w:rsidP="00F76878">
      <w:pPr>
        <w:pStyle w:val="Sourceandnotetext"/>
      </w:pPr>
      <w:r w:rsidRPr="00453C7B">
        <w:rPr>
          <w:b/>
        </w:rPr>
        <w:t>Source:</w:t>
      </w:r>
      <w:r w:rsidRPr="00941849">
        <w:t xml:space="preserve"> DEEWR Administrative Data</w:t>
      </w:r>
    </w:p>
    <w:p w14:paraId="013FA419" w14:textId="77777777" w:rsidR="006849C0" w:rsidRPr="00732B4D" w:rsidRDefault="004407CE" w:rsidP="006849C0">
      <w:pPr>
        <w:pStyle w:val="Sourceandnotetext"/>
        <w:spacing w:before="0" w:after="0"/>
      </w:pPr>
      <w:r w:rsidRPr="004407CE">
        <w:rPr>
          <w:b/>
          <w:bCs/>
        </w:rPr>
        <w:t>Note:</w:t>
      </w:r>
      <w:r>
        <w:t xml:space="preserve"> </w:t>
      </w:r>
      <w:hyperlink w:anchor="Appendix_Table_A2_4" w:history="1">
        <w:r w:rsidR="006849C0" w:rsidRPr="006849C0">
          <w:rPr>
            <w:rStyle w:val="Hyperlink"/>
            <w:sz w:val="20"/>
          </w:rPr>
          <w:t>Refer to Appendix A2.4 to view text version of Figure 2.4</w:t>
        </w:r>
        <w:r w:rsidR="006849C0">
          <w:rPr>
            <w:rStyle w:val="Hyperlink"/>
            <w:sz w:val="20"/>
          </w:rPr>
          <w:t>:</w:t>
        </w:r>
        <w:r w:rsidR="006849C0" w:rsidRPr="006849C0">
          <w:rPr>
            <w:rStyle w:val="Hyperlink"/>
            <w:sz w:val="20"/>
          </w:rPr>
          <w:t xml:space="preserve"> </w:t>
        </w:r>
        <w:r w:rsidR="006849C0">
          <w:rPr>
            <w:rStyle w:val="Hyperlink"/>
            <w:sz w:val="20"/>
          </w:rPr>
          <w:t>a</w:t>
        </w:r>
        <w:r w:rsidR="006849C0" w:rsidRPr="006849C0">
          <w:rPr>
            <w:rStyle w:val="Hyperlink"/>
            <w:sz w:val="20"/>
          </w:rPr>
          <w:t>verage va</w:t>
        </w:r>
        <w:r w:rsidR="006849C0">
          <w:rPr>
            <w:rStyle w:val="Hyperlink"/>
            <w:sz w:val="20"/>
          </w:rPr>
          <w:t xml:space="preserve">lue of wage subsidies by Stream </w:t>
        </w:r>
        <w:r w:rsidR="006849C0" w:rsidRPr="006849C0">
          <w:rPr>
            <w:rStyle w:val="Hyperlink"/>
            <w:sz w:val="20"/>
          </w:rPr>
          <w:t>service, 1 October 2009 to</w:t>
        </w:r>
        <w:r w:rsidR="006849C0">
          <w:rPr>
            <w:rStyle w:val="Hyperlink"/>
            <w:sz w:val="20"/>
          </w:rPr>
          <w:t xml:space="preserve"> </w:t>
        </w:r>
        <w:r w:rsidR="006849C0" w:rsidRPr="006849C0">
          <w:rPr>
            <w:rStyle w:val="Hyperlink"/>
            <w:sz w:val="20"/>
          </w:rPr>
          <w:t>31 October 2011</w:t>
        </w:r>
      </w:hyperlink>
      <w:r w:rsidR="006849C0">
        <w:t>.</w:t>
      </w:r>
    </w:p>
    <w:p w14:paraId="013FA41A" w14:textId="77777777" w:rsidR="006849C0" w:rsidRDefault="006849C0" w:rsidP="00F76878">
      <w:pPr>
        <w:pStyle w:val="Sourceandnotetext"/>
      </w:pPr>
    </w:p>
    <w:p w14:paraId="013FA41B" w14:textId="77777777" w:rsidR="003C55A3" w:rsidRDefault="003C55A3" w:rsidP="00BB3B0E">
      <w:pPr>
        <w:pStyle w:val="Heading30"/>
      </w:pPr>
      <w:r>
        <w:t>Variation by labour market region</w:t>
      </w:r>
    </w:p>
    <w:p w14:paraId="013FA41C" w14:textId="77777777" w:rsidR="00181EAA" w:rsidRDefault="00C76035" w:rsidP="00954CD2">
      <w:hyperlink w:anchor="Figure2_5" w:tooltip="Figure 2.5: Average value of wage subsidies by labour market region of provider compared to unemployment rate1, 1 October 2009 to 31 October 2011" w:history="1">
        <w:r w:rsidR="00181EAA" w:rsidRPr="00083EFA">
          <w:t xml:space="preserve">Figure </w:t>
        </w:r>
        <w:r w:rsidR="006B72F8" w:rsidRPr="00083EFA">
          <w:t>2.</w:t>
        </w:r>
        <w:r w:rsidR="00181EAA" w:rsidRPr="00083EFA">
          <w:t>5</w:t>
        </w:r>
      </w:hyperlink>
      <w:r w:rsidR="00181EAA">
        <w:t xml:space="preserve"> shows how the average value of wage subsidies varied across the different labour market regions and compares these values to the unemployment rates. Above the national average of $3,092 were:</w:t>
      </w:r>
    </w:p>
    <w:p w14:paraId="013FA41D" w14:textId="77777777" w:rsidR="00181EAA" w:rsidRDefault="00181EAA" w:rsidP="00083EFA">
      <w:pPr>
        <w:pStyle w:val="ListBullet"/>
        <w:tabs>
          <w:tab w:val="left" w:pos="2835"/>
          <w:tab w:val="left" w:pos="5103"/>
        </w:tabs>
        <w:contextualSpacing/>
      </w:pPr>
      <w:r>
        <w:t xml:space="preserve">Northern Territory </w:t>
      </w:r>
      <w:r>
        <w:tab/>
        <w:t>$4,546</w:t>
      </w:r>
      <w:r>
        <w:tab/>
        <w:t>3.1 per cent unemployment rate</w:t>
      </w:r>
    </w:p>
    <w:p w14:paraId="013FA41E" w14:textId="77777777" w:rsidR="00181EAA" w:rsidRDefault="00181EAA" w:rsidP="00083EFA">
      <w:pPr>
        <w:pStyle w:val="ListBullet"/>
        <w:tabs>
          <w:tab w:val="left" w:pos="2835"/>
          <w:tab w:val="left" w:pos="5103"/>
        </w:tabs>
        <w:contextualSpacing/>
      </w:pPr>
      <w:r>
        <w:t xml:space="preserve">Eastern Victoria </w:t>
      </w:r>
      <w:r>
        <w:tab/>
        <w:t>$4,212</w:t>
      </w:r>
      <w:r>
        <w:tab/>
        <w:t>5.8 per cent unemployment rate</w:t>
      </w:r>
    </w:p>
    <w:p w14:paraId="013FA41F" w14:textId="77777777" w:rsidR="00181EAA" w:rsidRDefault="00181EAA" w:rsidP="00083EFA">
      <w:pPr>
        <w:pStyle w:val="ListBullet"/>
        <w:tabs>
          <w:tab w:val="left" w:pos="2835"/>
          <w:tab w:val="left" w:pos="5103"/>
        </w:tabs>
        <w:contextualSpacing/>
      </w:pPr>
      <w:r>
        <w:t>Southern NSW</w:t>
      </w:r>
      <w:r>
        <w:tab/>
        <w:t>$4,209</w:t>
      </w:r>
      <w:r>
        <w:tab/>
        <w:t>4.2 per cent unemployment rate</w:t>
      </w:r>
    </w:p>
    <w:p w14:paraId="013FA420" w14:textId="77777777" w:rsidR="00181EAA" w:rsidRDefault="00181EAA" w:rsidP="00083EFA">
      <w:pPr>
        <w:pStyle w:val="ListBullet"/>
        <w:tabs>
          <w:tab w:val="left" w:pos="2835"/>
          <w:tab w:val="left" w:pos="5103"/>
        </w:tabs>
        <w:contextualSpacing/>
      </w:pPr>
      <w:r>
        <w:t>Western NSW</w:t>
      </w:r>
      <w:r w:rsidR="00E76996">
        <w:t xml:space="preserve"> </w:t>
      </w:r>
      <w:r>
        <w:tab/>
        <w:t>$4,169</w:t>
      </w:r>
      <w:r>
        <w:tab/>
        <w:t>5.8 per cent unemployment rate</w:t>
      </w:r>
    </w:p>
    <w:p w14:paraId="013FA421" w14:textId="77777777" w:rsidR="00181EAA" w:rsidRDefault="00181EAA" w:rsidP="00954CD2">
      <w:r>
        <w:t>while below the national average wage subsidy cost were:</w:t>
      </w:r>
    </w:p>
    <w:p w14:paraId="013FA422" w14:textId="77777777" w:rsidR="00181EAA" w:rsidRDefault="00181EAA" w:rsidP="00083EFA">
      <w:pPr>
        <w:pStyle w:val="ListBullet"/>
        <w:tabs>
          <w:tab w:val="left" w:pos="2835"/>
          <w:tab w:val="left" w:pos="5103"/>
        </w:tabs>
        <w:contextualSpacing/>
      </w:pPr>
      <w:r>
        <w:t xml:space="preserve">Northern NSW </w:t>
      </w:r>
      <w:r>
        <w:tab/>
        <w:t>$2,612</w:t>
      </w:r>
      <w:r>
        <w:tab/>
        <w:t>6.5 per cent unemployment rate</w:t>
      </w:r>
    </w:p>
    <w:p w14:paraId="013FA423" w14:textId="77777777" w:rsidR="00181EAA" w:rsidRDefault="00181EAA" w:rsidP="00083EFA">
      <w:pPr>
        <w:pStyle w:val="ListBullet"/>
        <w:tabs>
          <w:tab w:val="left" w:pos="2835"/>
          <w:tab w:val="left" w:pos="5103"/>
        </w:tabs>
        <w:contextualSpacing/>
      </w:pPr>
      <w:r>
        <w:t xml:space="preserve">Adelaide </w:t>
      </w:r>
      <w:r>
        <w:tab/>
        <w:t>$2,050</w:t>
      </w:r>
      <w:r>
        <w:tab/>
        <w:t>5.5 per cent unemployment rate</w:t>
      </w:r>
    </w:p>
    <w:p w14:paraId="013FA424" w14:textId="77777777" w:rsidR="00181EAA" w:rsidRDefault="00181EAA" w:rsidP="00083EFA">
      <w:pPr>
        <w:pStyle w:val="ListBullet"/>
        <w:tabs>
          <w:tab w:val="left" w:pos="2835"/>
          <w:tab w:val="left" w:pos="5103"/>
        </w:tabs>
        <w:contextualSpacing/>
      </w:pPr>
      <w:r>
        <w:t xml:space="preserve">Perth </w:t>
      </w:r>
      <w:r>
        <w:tab/>
        <w:t>$1,859</w:t>
      </w:r>
      <w:r>
        <w:tab/>
        <w:t>4.3 per cent unemployment rate.</w:t>
      </w:r>
    </w:p>
    <w:p w14:paraId="013FA425" w14:textId="77777777" w:rsidR="0063429E" w:rsidRDefault="0063429E" w:rsidP="00954CD2">
      <w:r>
        <w:t>The unemployment rate in itself is not determinative of the value of the wage subsidy. Clearly other factors such as</w:t>
      </w:r>
      <w:r w:rsidRPr="00D86FF5">
        <w:t xml:space="preserve"> job seeker disadvantage</w:t>
      </w:r>
      <w:r>
        <w:t>,</w:t>
      </w:r>
      <w:r w:rsidRPr="00D86FF5">
        <w:t xml:space="preserve"> </w:t>
      </w:r>
      <w:r>
        <w:t xml:space="preserve">other </w:t>
      </w:r>
      <w:r w:rsidRPr="00D86FF5">
        <w:t>local labour market conditions</w:t>
      </w:r>
      <w:r>
        <w:t xml:space="preserve"> such as locality type, provider practice, and possibly employer demands will be more influential on the size of the wage subsidy.</w:t>
      </w:r>
      <w:r w:rsidRPr="00D86FF5">
        <w:t xml:space="preserve"> </w:t>
      </w:r>
    </w:p>
    <w:p w14:paraId="013FA426" w14:textId="77777777" w:rsidR="004D773C" w:rsidRPr="0068053D" w:rsidRDefault="000B557E" w:rsidP="0068053D">
      <w:pPr>
        <w:pStyle w:val="FigureCaption"/>
      </w:pPr>
      <w:r>
        <w:rPr>
          <w:rStyle w:val="tableheading"/>
          <w:rFonts w:cs="Times New Roman"/>
          <w:b/>
          <w:bCs w:val="0"/>
          <w:color w:val="auto"/>
          <w:lang w:val="en-AU"/>
        </w:rPr>
        <w:br w:type="page"/>
      </w:r>
      <w:bookmarkStart w:id="139" w:name="_Toc328649514"/>
      <w:bookmarkStart w:id="140" w:name="Figure2_5"/>
      <w:r w:rsidR="004D773C" w:rsidRPr="0068053D">
        <w:rPr>
          <w:rStyle w:val="tableheading"/>
          <w:rFonts w:cs="Times New Roman"/>
          <w:b/>
          <w:bCs w:val="0"/>
          <w:color w:val="auto"/>
          <w:lang w:val="en-AU"/>
        </w:rPr>
        <w:t xml:space="preserve">Figure </w:t>
      </w:r>
      <w:r w:rsidR="006B72F8" w:rsidRPr="0068053D">
        <w:rPr>
          <w:rStyle w:val="tableheading"/>
          <w:rFonts w:cs="Times New Roman"/>
          <w:b/>
          <w:bCs w:val="0"/>
          <w:color w:val="auto"/>
          <w:lang w:val="en-AU"/>
        </w:rPr>
        <w:t>2.</w:t>
      </w:r>
      <w:r w:rsidR="00300E37" w:rsidRPr="0068053D">
        <w:rPr>
          <w:rStyle w:val="tableheading"/>
          <w:rFonts w:cs="Times New Roman"/>
          <w:b/>
          <w:bCs w:val="0"/>
          <w:color w:val="auto"/>
          <w:lang w:val="en-AU"/>
        </w:rPr>
        <w:t>5</w:t>
      </w:r>
      <w:r w:rsidR="004D773C" w:rsidRPr="0068053D">
        <w:rPr>
          <w:rStyle w:val="tableheading"/>
          <w:rFonts w:cs="Times New Roman"/>
          <w:b/>
          <w:bCs w:val="0"/>
          <w:color w:val="auto"/>
          <w:lang w:val="en-AU"/>
        </w:rPr>
        <w:t xml:space="preserve">: Average value of wage subsidies by labour market region of provider compared to </w:t>
      </w:r>
      <w:r w:rsidR="00E857EB" w:rsidRPr="0068053D">
        <w:rPr>
          <w:rStyle w:val="tableheading"/>
          <w:rFonts w:cs="Times New Roman"/>
          <w:b/>
          <w:bCs w:val="0"/>
          <w:color w:val="auto"/>
          <w:lang w:val="en-AU"/>
        </w:rPr>
        <w:t>unemployment rate</w:t>
      </w:r>
      <w:r w:rsidR="007C4607" w:rsidRPr="0068053D">
        <w:rPr>
          <w:rStyle w:val="tableheading"/>
          <w:rFonts w:cs="Times New Roman"/>
          <w:b/>
          <w:bCs w:val="0"/>
          <w:color w:val="auto"/>
          <w:lang w:val="en-AU"/>
        </w:rPr>
        <w:t>(</w:t>
      </w:r>
      <w:hyperlink w:anchor="Figure2_5note1" w:tooltip="Unemployment rate DEEWR Employment Service Area estimate, derived from DEEWRs Small Area Labour Markets Statistical Local Area estimates September quarter 2011 and the working age population which is ABS Estimated Resident Population (ERP) June 2008" w:history="1">
        <w:r w:rsidR="00E857EB" w:rsidRPr="0068053D">
          <w:rPr>
            <w:rStyle w:val="Hyperlink"/>
          </w:rPr>
          <w:t>1</w:t>
        </w:r>
      </w:hyperlink>
      <w:r w:rsidR="007C4607" w:rsidRPr="0068053D">
        <w:rPr>
          <w:rStyle w:val="tableheading"/>
          <w:rFonts w:cs="Times New Roman"/>
          <w:b/>
          <w:bCs w:val="0"/>
          <w:color w:val="auto"/>
          <w:lang w:val="en-AU"/>
        </w:rPr>
        <w:t>)</w:t>
      </w:r>
      <w:r w:rsidR="004D773C" w:rsidRPr="0068053D">
        <w:rPr>
          <w:rStyle w:val="tableheading"/>
          <w:rFonts w:cs="Times New Roman"/>
          <w:b/>
          <w:bCs w:val="0"/>
          <w:color w:val="auto"/>
          <w:lang w:val="en-AU"/>
        </w:rPr>
        <w:t>, 1 October 2009 to 31 October 2011</w:t>
      </w:r>
      <w:bookmarkEnd w:id="139"/>
      <w:bookmarkEnd w:id="140"/>
    </w:p>
    <w:p w14:paraId="013FA427" w14:textId="77777777" w:rsidR="000B557E" w:rsidRDefault="004C4A0C" w:rsidP="00AA3C71">
      <w:pPr>
        <w:pStyle w:val="Sourceandnotetext"/>
      </w:pPr>
      <w:r>
        <w:rPr>
          <w:noProof/>
        </w:rPr>
        <w:drawing>
          <wp:inline distT="0" distB="0" distL="0" distR="0" wp14:anchorId="013FAC51" wp14:editId="013FAC52">
            <wp:extent cx="4754880" cy="3068955"/>
            <wp:effectExtent l="19050" t="0" r="7620" b="0"/>
            <wp:docPr id="5" name="Picture 5" descr="Figure 2.5: Average value of wage subsidies by labour market region of provider compared to unemployment rate, 1 October 2009 to 31 October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5: Average value of wage subsidies by labour market region of provider compared to unemployment rate, 1 October 2009 to 31 October 2011"/>
                    <pic:cNvPicPr>
                      <a:picLocks noChangeAspect="1" noChangeArrowheads="1"/>
                    </pic:cNvPicPr>
                  </pic:nvPicPr>
                  <pic:blipFill>
                    <a:blip r:embed="rId40" cstate="print"/>
                    <a:srcRect/>
                    <a:stretch>
                      <a:fillRect/>
                    </a:stretch>
                  </pic:blipFill>
                  <pic:spPr bwMode="auto">
                    <a:xfrm>
                      <a:off x="0" y="0"/>
                      <a:ext cx="4754880" cy="3068955"/>
                    </a:xfrm>
                    <a:prstGeom prst="rect">
                      <a:avLst/>
                    </a:prstGeom>
                    <a:noFill/>
                    <a:ln w="9525">
                      <a:noFill/>
                      <a:miter lim="800000"/>
                      <a:headEnd/>
                      <a:tailEnd/>
                    </a:ln>
                  </pic:spPr>
                </pic:pic>
              </a:graphicData>
            </a:graphic>
          </wp:inline>
        </w:drawing>
      </w:r>
    </w:p>
    <w:p w14:paraId="013FA428" w14:textId="77777777" w:rsidR="00E857EB" w:rsidRPr="00A07C27" w:rsidRDefault="00E857EB" w:rsidP="004407CE">
      <w:pPr>
        <w:pStyle w:val="Sourceandnotetext"/>
        <w:spacing w:before="0" w:after="0"/>
      </w:pPr>
      <w:bookmarkStart w:id="141" w:name="Figure2_5note1"/>
      <w:r w:rsidRPr="00B72CE6">
        <w:rPr>
          <w:b/>
          <w:bCs/>
        </w:rPr>
        <w:t xml:space="preserve">1 </w:t>
      </w:r>
      <w:r w:rsidRPr="00A07C27">
        <w:t xml:space="preserve">Unemployment </w:t>
      </w:r>
      <w:bookmarkEnd w:id="141"/>
      <w:r w:rsidRPr="00A07C27">
        <w:t>rate DEEWR Employment Service Area estimate, derived from DEEWRs Small Area Labour Markets Statistical Local Area estimates September quarter 2011 and the working age population which is ABS Estimated Resident Population (ERP) June 2008</w:t>
      </w:r>
    </w:p>
    <w:p w14:paraId="013FA429" w14:textId="77777777" w:rsidR="004D773C" w:rsidRDefault="004D773C" w:rsidP="004407CE">
      <w:pPr>
        <w:pStyle w:val="Sourceandnotetext"/>
        <w:spacing w:before="0" w:after="0"/>
      </w:pPr>
      <w:r w:rsidRPr="00B72CE6">
        <w:rPr>
          <w:b/>
          <w:bCs/>
        </w:rPr>
        <w:t xml:space="preserve">Source: </w:t>
      </w:r>
      <w:r w:rsidRPr="00A07C27">
        <w:t>DEEWR Administrative Data</w:t>
      </w:r>
    </w:p>
    <w:p w14:paraId="013FA42A" w14:textId="77777777" w:rsidR="003B027B" w:rsidRDefault="003B027B" w:rsidP="004407CE">
      <w:pPr>
        <w:pStyle w:val="Sourceandnotetext"/>
        <w:spacing w:before="0" w:after="0"/>
      </w:pPr>
    </w:p>
    <w:p w14:paraId="013FA42B" w14:textId="77777777" w:rsidR="003B027B" w:rsidRPr="00732B4D" w:rsidRDefault="00C76035" w:rsidP="004407CE">
      <w:pPr>
        <w:pStyle w:val="Sourceandnotetext"/>
        <w:spacing w:before="0" w:after="0"/>
      </w:pPr>
      <w:hyperlink w:anchor="Appendix_Table_A2_5" w:history="1">
        <w:r w:rsidR="004407CE" w:rsidRPr="00786E62">
          <w:rPr>
            <w:rStyle w:val="Hyperlink"/>
            <w:rFonts w:ascii="Calibri" w:hAnsi="Calibri"/>
            <w:b/>
            <w:bCs/>
            <w:sz w:val="20"/>
          </w:rPr>
          <w:t>Note:</w:t>
        </w:r>
        <w:r w:rsidR="004407CE" w:rsidRPr="00786E62">
          <w:rPr>
            <w:rStyle w:val="Hyperlink"/>
            <w:rFonts w:ascii="Calibri" w:hAnsi="Calibri"/>
            <w:sz w:val="20"/>
          </w:rPr>
          <w:t xml:space="preserve"> Refer to Appendix A2.5 to view the text version of Figure 2.5: a</w:t>
        </w:r>
        <w:r w:rsidR="003B027B" w:rsidRPr="00786E62">
          <w:rPr>
            <w:rStyle w:val="Hyperlink"/>
            <w:rFonts w:ascii="Calibri" w:hAnsi="Calibri"/>
            <w:sz w:val="20"/>
          </w:rPr>
          <w:t xml:space="preserve">verage value of wage subsidies by labour market region of provider compared to unemployment </w:t>
        </w:r>
        <w:proofErr w:type="gramStart"/>
        <w:r w:rsidR="003B027B" w:rsidRPr="00786E62">
          <w:rPr>
            <w:rStyle w:val="Hyperlink"/>
            <w:rFonts w:ascii="Calibri" w:hAnsi="Calibri"/>
            <w:sz w:val="20"/>
          </w:rPr>
          <w:t>rate(</w:t>
        </w:r>
        <w:proofErr w:type="gramEnd"/>
        <w:r w:rsidR="003B027B" w:rsidRPr="00786E62">
          <w:rPr>
            <w:rStyle w:val="Hyperlink"/>
            <w:rFonts w:ascii="Calibri" w:hAnsi="Calibri"/>
            <w:sz w:val="20"/>
          </w:rPr>
          <w:t>, 1 October 2009 to 31 October 2011</w:t>
        </w:r>
      </w:hyperlink>
      <w:r w:rsidR="003B027B">
        <w:t>.</w:t>
      </w:r>
    </w:p>
    <w:p w14:paraId="013FA42C" w14:textId="77777777" w:rsidR="003B027B" w:rsidRDefault="003B027B" w:rsidP="004D773C">
      <w:pPr>
        <w:pStyle w:val="Sourceandnotetext"/>
      </w:pPr>
    </w:p>
    <w:p w14:paraId="013FA42D" w14:textId="77777777" w:rsidR="003B027B" w:rsidRPr="00A07C27" w:rsidRDefault="003B027B" w:rsidP="004D773C">
      <w:pPr>
        <w:pStyle w:val="Sourceandnotetext"/>
      </w:pPr>
    </w:p>
    <w:p w14:paraId="013FA42E" w14:textId="77777777" w:rsidR="00535849" w:rsidRDefault="006B72F8" w:rsidP="002A2B41">
      <w:pPr>
        <w:pStyle w:val="Heading2"/>
      </w:pPr>
      <w:bookmarkStart w:id="142" w:name="_Toc330202298"/>
      <w:bookmarkEnd w:id="78"/>
      <w:bookmarkEnd w:id="79"/>
      <w:r>
        <w:t>2.</w:t>
      </w:r>
      <w:r w:rsidR="00535849">
        <w:t>2.5</w:t>
      </w:r>
      <w:r w:rsidR="00535849">
        <w:tab/>
        <w:t>Initiation of wage subsidy</w:t>
      </w:r>
      <w:bookmarkEnd w:id="142"/>
    </w:p>
    <w:p w14:paraId="013FA42F" w14:textId="77777777" w:rsidR="00535849" w:rsidRDefault="00535849" w:rsidP="00954CD2">
      <w:r>
        <w:t>Wage subsidies are used as an incentive to encourage employers to employ disadvantaged job seekers on an ongoing basis. Subsidies may be used where the JSA provider identifies an opportunity or an employer offers to take on new employees. The provider and employer negotiate the length of subsidy period, amount of the subsidy and payment schedule.</w:t>
      </w:r>
    </w:p>
    <w:p w14:paraId="013FA430" w14:textId="77777777" w:rsidR="00020538" w:rsidRDefault="00C34B05" w:rsidP="00954CD2">
      <w:r>
        <w:t xml:space="preserve">Employers report </w:t>
      </w:r>
      <w:r w:rsidR="0042781A">
        <w:t>that al</w:t>
      </w:r>
      <w:r w:rsidR="00020538">
        <w:t xml:space="preserve">most one third </w:t>
      </w:r>
      <w:r w:rsidR="0042781A">
        <w:t xml:space="preserve">of employees attracting a JSA wage subsidy </w:t>
      </w:r>
      <w:r w:rsidR="00020538">
        <w:t>were re</w:t>
      </w:r>
      <w:r w:rsidR="0042781A">
        <w:t xml:space="preserve">cruited at the </w:t>
      </w:r>
      <w:r w:rsidR="00020538">
        <w:t>init</w:t>
      </w:r>
      <w:r w:rsidR="00D02125">
        <w:t>i</w:t>
      </w:r>
      <w:r w:rsidR="006652C9">
        <w:t>at</w:t>
      </w:r>
      <w:r w:rsidR="0042781A">
        <w:t>ion</w:t>
      </w:r>
      <w:r w:rsidR="006652C9">
        <w:t xml:space="preserve"> </w:t>
      </w:r>
      <w:r w:rsidR="0042781A">
        <w:t>of</w:t>
      </w:r>
      <w:r w:rsidR="006652C9">
        <w:t xml:space="preserve"> the JSA </w:t>
      </w:r>
      <w:r w:rsidR="004E3B28">
        <w:t>provider</w:t>
      </w:r>
      <w:r>
        <w:t>,</w:t>
      </w:r>
      <w:r w:rsidR="006652C9">
        <w:t xml:space="preserve"> while</w:t>
      </w:r>
      <w:r w:rsidR="005E2B43">
        <w:t xml:space="preserve"> in</w:t>
      </w:r>
      <w:r w:rsidR="006652C9">
        <w:t xml:space="preserve"> </w:t>
      </w:r>
      <w:r w:rsidR="00D02125">
        <w:t>27.6 </w:t>
      </w:r>
      <w:r w:rsidR="00020538">
        <w:t xml:space="preserve">per cent </w:t>
      </w:r>
      <w:r w:rsidR="00D02125">
        <w:t>of cases</w:t>
      </w:r>
      <w:r w:rsidR="00020538">
        <w:t xml:space="preserve"> the employer </w:t>
      </w:r>
      <w:r w:rsidR="00800DF5">
        <w:t>reported that they had initiated the job placement.</w:t>
      </w:r>
    </w:p>
    <w:p w14:paraId="013FA431" w14:textId="77777777" w:rsidR="00020538" w:rsidRPr="00640BFA" w:rsidRDefault="00640BFA" w:rsidP="0037182D">
      <w:pPr>
        <w:pStyle w:val="TableCaption"/>
        <w:rPr>
          <w:rStyle w:val="tableheading"/>
          <w:rFonts w:cs="Times New Roman"/>
          <w:b/>
          <w:bCs w:val="0"/>
          <w:color w:val="auto"/>
          <w:lang w:val="en-AU"/>
        </w:rPr>
      </w:pPr>
      <w:bookmarkStart w:id="143" w:name="_Toc330204463"/>
      <w:r>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3D42C6">
        <w:rPr>
          <w:rStyle w:val="tableheading"/>
          <w:rFonts w:cs="Times New Roman"/>
          <w:b/>
          <w:bCs w:val="0"/>
          <w:color w:val="auto"/>
          <w:lang w:val="en-AU"/>
        </w:rPr>
        <w:t>8</w:t>
      </w:r>
      <w:r>
        <w:rPr>
          <w:rStyle w:val="tableheading"/>
          <w:rFonts w:cs="Times New Roman"/>
          <w:b/>
          <w:bCs w:val="0"/>
          <w:color w:val="auto"/>
          <w:lang w:val="en-AU"/>
        </w:rPr>
        <w:t>:</w:t>
      </w:r>
      <w:r w:rsidR="002C254D">
        <w:rPr>
          <w:rStyle w:val="tableheading"/>
          <w:rFonts w:cs="Times New Roman"/>
          <w:b/>
          <w:bCs w:val="0"/>
          <w:color w:val="auto"/>
          <w:lang w:val="en-AU"/>
        </w:rPr>
        <w:t xml:space="preserve"> </w:t>
      </w:r>
      <w:r w:rsidR="00020538" w:rsidRPr="00640BFA">
        <w:rPr>
          <w:rStyle w:val="tableheading"/>
          <w:rFonts w:cs="Times New Roman"/>
          <w:b/>
          <w:bCs w:val="0"/>
          <w:color w:val="auto"/>
          <w:lang w:val="en-AU"/>
        </w:rPr>
        <w:t xml:space="preserve">Recruitment </w:t>
      </w:r>
      <w:r w:rsidR="00D659C1" w:rsidRPr="00640BFA">
        <w:rPr>
          <w:rStyle w:val="tableheading"/>
          <w:rFonts w:cs="Times New Roman"/>
          <w:b/>
          <w:bCs w:val="0"/>
          <w:color w:val="auto"/>
          <w:lang w:val="en-AU"/>
        </w:rPr>
        <w:t>m</w:t>
      </w:r>
      <w:r w:rsidR="00020538" w:rsidRPr="00640BFA">
        <w:rPr>
          <w:rStyle w:val="tableheading"/>
          <w:rFonts w:cs="Times New Roman"/>
          <w:b/>
          <w:bCs w:val="0"/>
          <w:color w:val="auto"/>
          <w:lang w:val="en-AU"/>
        </w:rPr>
        <w:t xml:space="preserve">ethods for </w:t>
      </w:r>
      <w:r w:rsidR="00D659C1" w:rsidRPr="00640BFA">
        <w:rPr>
          <w:rStyle w:val="tableheading"/>
          <w:rFonts w:cs="Times New Roman"/>
          <w:b/>
          <w:bCs w:val="0"/>
          <w:color w:val="auto"/>
          <w:lang w:val="en-AU"/>
        </w:rPr>
        <w:t>w</w:t>
      </w:r>
      <w:r w:rsidR="00020538" w:rsidRPr="00640BFA">
        <w:rPr>
          <w:rStyle w:val="tableheading"/>
          <w:rFonts w:cs="Times New Roman"/>
          <w:b/>
          <w:bCs w:val="0"/>
          <w:color w:val="auto"/>
          <w:lang w:val="en-AU"/>
        </w:rPr>
        <w:t xml:space="preserve">age </w:t>
      </w:r>
      <w:r w:rsidR="00D659C1" w:rsidRPr="00640BFA">
        <w:rPr>
          <w:rStyle w:val="tableheading"/>
          <w:rFonts w:cs="Times New Roman"/>
          <w:b/>
          <w:bCs w:val="0"/>
          <w:color w:val="auto"/>
          <w:lang w:val="en-AU"/>
        </w:rPr>
        <w:t>s</w:t>
      </w:r>
      <w:r w:rsidR="00020538" w:rsidRPr="00640BFA">
        <w:rPr>
          <w:rStyle w:val="tableheading"/>
          <w:rFonts w:cs="Times New Roman"/>
          <w:b/>
          <w:bCs w:val="0"/>
          <w:color w:val="auto"/>
          <w:lang w:val="en-AU"/>
        </w:rPr>
        <w:t>ubsidies under JSA</w:t>
      </w:r>
      <w:bookmarkEnd w:id="143"/>
    </w:p>
    <w:tbl>
      <w:tblPr>
        <w:tblW w:w="7361" w:type="dxa"/>
        <w:tblInd w:w="108" w:type="dxa"/>
        <w:tblBorders>
          <w:top w:val="single" w:sz="12" w:space="0" w:color="000000"/>
          <w:bottom w:val="single" w:sz="12" w:space="0" w:color="000000"/>
        </w:tblBorders>
        <w:tblLook w:val="04A0" w:firstRow="1" w:lastRow="0" w:firstColumn="1" w:lastColumn="0" w:noHBand="0" w:noVBand="1"/>
      </w:tblPr>
      <w:tblGrid>
        <w:gridCol w:w="5667"/>
        <w:gridCol w:w="1694"/>
      </w:tblGrid>
      <w:tr w:rsidR="00020538" w:rsidRPr="00E42AC9" w14:paraId="013FA434" w14:textId="77777777" w:rsidTr="00C9360F">
        <w:trPr>
          <w:cantSplit/>
          <w:trHeight w:hRule="exact" w:val="340"/>
          <w:tblHeader/>
        </w:trPr>
        <w:tc>
          <w:tcPr>
            <w:tcW w:w="5667" w:type="dxa"/>
            <w:tcBorders>
              <w:top w:val="single" w:sz="6" w:space="0" w:color="000000"/>
              <w:bottom w:val="single" w:sz="6" w:space="0" w:color="000000"/>
              <w:right w:val="nil"/>
            </w:tcBorders>
            <w:shd w:val="clear" w:color="auto" w:fill="auto"/>
            <w:hideMark/>
          </w:tcPr>
          <w:p w14:paraId="013FA432" w14:textId="77777777" w:rsidR="00020538" w:rsidRPr="008B30B8" w:rsidRDefault="00020538" w:rsidP="008B30B8">
            <w:pPr>
              <w:pStyle w:val="TableandFigureheading"/>
              <w:spacing w:before="40"/>
              <w:rPr>
                <w:rStyle w:val="tableheading"/>
                <w:b/>
                <w:color w:val="auto"/>
                <w:sz w:val="20"/>
              </w:rPr>
            </w:pPr>
            <w:r w:rsidRPr="008B30B8">
              <w:rPr>
                <w:rStyle w:val="tableheading"/>
                <w:b/>
                <w:color w:val="auto"/>
                <w:sz w:val="20"/>
              </w:rPr>
              <w:t xml:space="preserve">Recruitment </w:t>
            </w:r>
            <w:r w:rsidR="00A96548" w:rsidRPr="008B30B8">
              <w:rPr>
                <w:rStyle w:val="tableheading"/>
                <w:b/>
                <w:color w:val="auto"/>
                <w:sz w:val="20"/>
              </w:rPr>
              <w:t>m</w:t>
            </w:r>
            <w:r w:rsidRPr="008B30B8">
              <w:rPr>
                <w:rStyle w:val="tableheading"/>
                <w:b/>
                <w:color w:val="auto"/>
                <w:sz w:val="20"/>
              </w:rPr>
              <w:t>ethod</w:t>
            </w:r>
          </w:p>
        </w:tc>
        <w:tc>
          <w:tcPr>
            <w:tcW w:w="1694" w:type="dxa"/>
            <w:tcBorders>
              <w:top w:val="single" w:sz="6" w:space="0" w:color="000000"/>
              <w:left w:val="nil"/>
              <w:bottom w:val="single" w:sz="6" w:space="0" w:color="000000"/>
            </w:tcBorders>
            <w:shd w:val="clear" w:color="auto" w:fill="auto"/>
            <w:vAlign w:val="center"/>
            <w:hideMark/>
          </w:tcPr>
          <w:p w14:paraId="013FA433" w14:textId="77777777" w:rsidR="00020538" w:rsidRPr="00C9360F" w:rsidRDefault="00D66E83" w:rsidP="00C9360F">
            <w:pPr>
              <w:pStyle w:val="TableandFigureheading"/>
              <w:spacing w:before="40"/>
              <w:jc w:val="center"/>
              <w:rPr>
                <w:rStyle w:val="tableheading"/>
                <w:b/>
                <w:color w:val="auto"/>
                <w:sz w:val="20"/>
              </w:rPr>
            </w:pPr>
            <w:r w:rsidRPr="00C9360F">
              <w:rPr>
                <w:rStyle w:val="tableheading"/>
                <w:b/>
                <w:color w:val="auto"/>
                <w:sz w:val="20"/>
              </w:rPr>
              <w:t>Per cent</w:t>
            </w:r>
            <w:r w:rsidRPr="00C9360F">
              <w:rPr>
                <w:rStyle w:val="tableheading"/>
                <w:b/>
                <w:color w:val="auto"/>
                <w:sz w:val="20"/>
              </w:rPr>
              <w:br/>
            </w:r>
          </w:p>
        </w:tc>
      </w:tr>
      <w:tr w:rsidR="00020538" w:rsidRPr="00E21A5F" w14:paraId="013FA437" w14:textId="77777777" w:rsidTr="007E18C1">
        <w:trPr>
          <w:cantSplit/>
          <w:trHeight w:hRule="exact" w:val="284"/>
        </w:trPr>
        <w:tc>
          <w:tcPr>
            <w:tcW w:w="5667" w:type="dxa"/>
            <w:tcBorders>
              <w:right w:val="nil"/>
            </w:tcBorders>
            <w:shd w:val="clear" w:color="auto" w:fill="auto"/>
            <w:hideMark/>
          </w:tcPr>
          <w:p w14:paraId="013FA435" w14:textId="77777777" w:rsidR="00020538" w:rsidRPr="00834DE1" w:rsidRDefault="00020538" w:rsidP="00834DE1">
            <w:pPr>
              <w:pStyle w:val="tabletext"/>
              <w:jc w:val="left"/>
            </w:pPr>
            <w:r w:rsidRPr="00834DE1">
              <w:t>Employment agency contacted me/ cold calling by the agency</w:t>
            </w:r>
          </w:p>
        </w:tc>
        <w:tc>
          <w:tcPr>
            <w:tcW w:w="1694" w:type="dxa"/>
            <w:tcBorders>
              <w:left w:val="nil"/>
            </w:tcBorders>
            <w:shd w:val="clear" w:color="auto" w:fill="auto"/>
            <w:hideMark/>
          </w:tcPr>
          <w:p w14:paraId="013FA436" w14:textId="77777777" w:rsidR="00020538" w:rsidRPr="00834DE1" w:rsidRDefault="00020538" w:rsidP="00834DE1">
            <w:pPr>
              <w:pStyle w:val="tabletext"/>
            </w:pPr>
            <w:r w:rsidRPr="00834DE1">
              <w:t>32.8</w:t>
            </w:r>
          </w:p>
        </w:tc>
      </w:tr>
      <w:tr w:rsidR="00020538" w:rsidRPr="00E21A5F" w14:paraId="013FA43A" w14:textId="77777777" w:rsidTr="007E18C1">
        <w:trPr>
          <w:cantSplit/>
          <w:trHeight w:hRule="exact" w:val="284"/>
        </w:trPr>
        <w:tc>
          <w:tcPr>
            <w:tcW w:w="5667" w:type="dxa"/>
            <w:tcBorders>
              <w:right w:val="nil"/>
            </w:tcBorders>
            <w:shd w:val="clear" w:color="auto" w:fill="auto"/>
            <w:hideMark/>
          </w:tcPr>
          <w:p w14:paraId="013FA438" w14:textId="77777777" w:rsidR="00020538" w:rsidRPr="00834DE1" w:rsidRDefault="00020538" w:rsidP="00834DE1">
            <w:pPr>
              <w:pStyle w:val="tabletext"/>
              <w:jc w:val="left"/>
            </w:pPr>
            <w:r w:rsidRPr="00834DE1">
              <w:t>Contacted an employment agency to find an employee</w:t>
            </w:r>
          </w:p>
        </w:tc>
        <w:tc>
          <w:tcPr>
            <w:tcW w:w="1694" w:type="dxa"/>
            <w:tcBorders>
              <w:left w:val="nil"/>
            </w:tcBorders>
            <w:shd w:val="clear" w:color="auto" w:fill="auto"/>
            <w:hideMark/>
          </w:tcPr>
          <w:p w14:paraId="013FA439" w14:textId="77777777" w:rsidR="00020538" w:rsidRPr="00834DE1" w:rsidRDefault="00020538" w:rsidP="00834DE1">
            <w:pPr>
              <w:pStyle w:val="tabletext"/>
            </w:pPr>
            <w:r w:rsidRPr="00834DE1">
              <w:t>27.6</w:t>
            </w:r>
          </w:p>
        </w:tc>
      </w:tr>
      <w:tr w:rsidR="00020538" w:rsidRPr="00E21A5F" w14:paraId="013FA43D" w14:textId="77777777" w:rsidTr="007E18C1">
        <w:trPr>
          <w:cantSplit/>
          <w:trHeight w:hRule="exact" w:val="284"/>
        </w:trPr>
        <w:tc>
          <w:tcPr>
            <w:tcW w:w="5667" w:type="dxa"/>
            <w:tcBorders>
              <w:right w:val="nil"/>
            </w:tcBorders>
            <w:shd w:val="clear" w:color="auto" w:fill="auto"/>
            <w:hideMark/>
          </w:tcPr>
          <w:p w14:paraId="013FA43B" w14:textId="77777777" w:rsidR="00020538" w:rsidRPr="00834DE1" w:rsidRDefault="00020538" w:rsidP="00834DE1">
            <w:pPr>
              <w:pStyle w:val="tabletext"/>
              <w:jc w:val="left"/>
            </w:pPr>
            <w:r w:rsidRPr="00834DE1">
              <w:t>Employee contacted me/ cold calling by employee</w:t>
            </w:r>
          </w:p>
        </w:tc>
        <w:tc>
          <w:tcPr>
            <w:tcW w:w="1694" w:type="dxa"/>
            <w:tcBorders>
              <w:left w:val="nil"/>
            </w:tcBorders>
            <w:shd w:val="clear" w:color="auto" w:fill="auto"/>
            <w:hideMark/>
          </w:tcPr>
          <w:p w14:paraId="013FA43C" w14:textId="77777777" w:rsidR="00020538" w:rsidRPr="00834DE1" w:rsidRDefault="00020538" w:rsidP="00834DE1">
            <w:pPr>
              <w:pStyle w:val="tabletext"/>
            </w:pPr>
            <w:r w:rsidRPr="00834DE1">
              <w:t>11.2</w:t>
            </w:r>
          </w:p>
        </w:tc>
      </w:tr>
      <w:tr w:rsidR="00020538" w:rsidRPr="00E21A5F" w14:paraId="013FA440" w14:textId="77777777" w:rsidTr="007E18C1">
        <w:trPr>
          <w:cantSplit/>
          <w:trHeight w:hRule="exact" w:val="284"/>
        </w:trPr>
        <w:tc>
          <w:tcPr>
            <w:tcW w:w="5667" w:type="dxa"/>
            <w:tcBorders>
              <w:right w:val="nil"/>
            </w:tcBorders>
            <w:shd w:val="clear" w:color="auto" w:fill="auto"/>
            <w:hideMark/>
          </w:tcPr>
          <w:p w14:paraId="013FA43E" w14:textId="77777777" w:rsidR="00020538" w:rsidRPr="00834DE1" w:rsidRDefault="00020538" w:rsidP="00834DE1">
            <w:pPr>
              <w:pStyle w:val="tabletext"/>
              <w:jc w:val="left"/>
            </w:pPr>
            <w:r w:rsidRPr="00834DE1">
              <w:t>Advertised a vacancy and the employee applied</w:t>
            </w:r>
          </w:p>
        </w:tc>
        <w:tc>
          <w:tcPr>
            <w:tcW w:w="1694" w:type="dxa"/>
            <w:tcBorders>
              <w:left w:val="nil"/>
            </w:tcBorders>
            <w:shd w:val="clear" w:color="auto" w:fill="auto"/>
            <w:hideMark/>
          </w:tcPr>
          <w:p w14:paraId="013FA43F" w14:textId="77777777" w:rsidR="00020538" w:rsidRPr="00834DE1" w:rsidRDefault="00020538" w:rsidP="00834DE1">
            <w:pPr>
              <w:pStyle w:val="tabletext"/>
            </w:pPr>
            <w:r w:rsidRPr="00834DE1">
              <w:t>10.7</w:t>
            </w:r>
          </w:p>
        </w:tc>
      </w:tr>
      <w:tr w:rsidR="00020538" w:rsidRPr="00E21A5F" w14:paraId="013FA443" w14:textId="77777777" w:rsidTr="007E18C1">
        <w:trPr>
          <w:cantSplit/>
          <w:trHeight w:hRule="exact" w:val="284"/>
        </w:trPr>
        <w:tc>
          <w:tcPr>
            <w:tcW w:w="5667" w:type="dxa"/>
            <w:tcBorders>
              <w:right w:val="nil"/>
            </w:tcBorders>
            <w:shd w:val="clear" w:color="auto" w:fill="auto"/>
            <w:hideMark/>
          </w:tcPr>
          <w:p w14:paraId="013FA441" w14:textId="77777777" w:rsidR="00020538" w:rsidRPr="00834DE1" w:rsidRDefault="00020538" w:rsidP="00834DE1">
            <w:pPr>
              <w:pStyle w:val="tabletext"/>
              <w:jc w:val="left"/>
            </w:pPr>
            <w:r w:rsidRPr="00834DE1">
              <w:t>Referral from friend or family member</w:t>
            </w:r>
          </w:p>
        </w:tc>
        <w:tc>
          <w:tcPr>
            <w:tcW w:w="1694" w:type="dxa"/>
            <w:tcBorders>
              <w:left w:val="nil"/>
            </w:tcBorders>
            <w:shd w:val="clear" w:color="auto" w:fill="auto"/>
            <w:hideMark/>
          </w:tcPr>
          <w:p w14:paraId="013FA442" w14:textId="77777777" w:rsidR="00020538" w:rsidRPr="00834DE1" w:rsidRDefault="00020538" w:rsidP="00834DE1">
            <w:pPr>
              <w:pStyle w:val="tabletext"/>
            </w:pPr>
            <w:r w:rsidRPr="00834DE1">
              <w:t>6.9</w:t>
            </w:r>
          </w:p>
        </w:tc>
      </w:tr>
      <w:tr w:rsidR="00020538" w:rsidRPr="00E21A5F" w14:paraId="013FA446" w14:textId="77777777" w:rsidTr="007E18C1">
        <w:trPr>
          <w:cantSplit/>
          <w:trHeight w:hRule="exact" w:val="284"/>
        </w:trPr>
        <w:tc>
          <w:tcPr>
            <w:tcW w:w="5667" w:type="dxa"/>
            <w:tcBorders>
              <w:right w:val="nil"/>
            </w:tcBorders>
            <w:shd w:val="clear" w:color="auto" w:fill="auto"/>
            <w:hideMark/>
          </w:tcPr>
          <w:p w14:paraId="013FA444" w14:textId="77777777" w:rsidR="00020538" w:rsidRPr="00834DE1" w:rsidRDefault="00020538" w:rsidP="00834DE1">
            <w:pPr>
              <w:pStyle w:val="tabletext"/>
              <w:jc w:val="left"/>
            </w:pPr>
            <w:r w:rsidRPr="00834DE1">
              <w:t>Referral from colleague or other employee</w:t>
            </w:r>
          </w:p>
        </w:tc>
        <w:tc>
          <w:tcPr>
            <w:tcW w:w="1694" w:type="dxa"/>
            <w:tcBorders>
              <w:left w:val="nil"/>
            </w:tcBorders>
            <w:shd w:val="clear" w:color="auto" w:fill="auto"/>
            <w:hideMark/>
          </w:tcPr>
          <w:p w14:paraId="013FA445" w14:textId="77777777" w:rsidR="00020538" w:rsidRPr="00834DE1" w:rsidRDefault="00020538" w:rsidP="00834DE1">
            <w:pPr>
              <w:pStyle w:val="tabletext"/>
            </w:pPr>
            <w:r w:rsidRPr="00834DE1">
              <w:t>3.7</w:t>
            </w:r>
          </w:p>
        </w:tc>
      </w:tr>
      <w:tr w:rsidR="00020538" w:rsidRPr="00E21A5F" w14:paraId="013FA449" w14:textId="77777777" w:rsidTr="007E18C1">
        <w:trPr>
          <w:cantSplit/>
          <w:trHeight w:hRule="exact" w:val="284"/>
        </w:trPr>
        <w:tc>
          <w:tcPr>
            <w:tcW w:w="5667" w:type="dxa"/>
            <w:tcBorders>
              <w:right w:val="nil"/>
            </w:tcBorders>
            <w:shd w:val="clear" w:color="auto" w:fill="auto"/>
            <w:hideMark/>
          </w:tcPr>
          <w:p w14:paraId="013FA447" w14:textId="77777777" w:rsidR="00020538" w:rsidRPr="00834DE1" w:rsidRDefault="00020538" w:rsidP="00834DE1">
            <w:pPr>
              <w:pStyle w:val="tabletext"/>
              <w:jc w:val="left"/>
            </w:pPr>
            <w:r w:rsidRPr="00834DE1">
              <w:t>Don't know</w:t>
            </w:r>
          </w:p>
        </w:tc>
        <w:tc>
          <w:tcPr>
            <w:tcW w:w="1694" w:type="dxa"/>
            <w:tcBorders>
              <w:left w:val="nil"/>
            </w:tcBorders>
            <w:shd w:val="clear" w:color="auto" w:fill="auto"/>
            <w:hideMark/>
          </w:tcPr>
          <w:p w14:paraId="013FA448" w14:textId="77777777" w:rsidR="00020538" w:rsidRPr="00834DE1" w:rsidRDefault="00020538" w:rsidP="00834DE1">
            <w:pPr>
              <w:pStyle w:val="tabletext"/>
            </w:pPr>
            <w:r w:rsidRPr="00834DE1">
              <w:t>3.5</w:t>
            </w:r>
          </w:p>
        </w:tc>
      </w:tr>
      <w:tr w:rsidR="00020538" w:rsidRPr="00E21A5F" w14:paraId="013FA44C" w14:textId="77777777" w:rsidTr="007E18C1">
        <w:trPr>
          <w:cantSplit/>
          <w:trHeight w:hRule="exact" w:val="284"/>
        </w:trPr>
        <w:tc>
          <w:tcPr>
            <w:tcW w:w="5667" w:type="dxa"/>
            <w:tcBorders>
              <w:bottom w:val="nil"/>
              <w:right w:val="nil"/>
            </w:tcBorders>
            <w:shd w:val="clear" w:color="auto" w:fill="auto"/>
            <w:hideMark/>
          </w:tcPr>
          <w:p w14:paraId="013FA44A" w14:textId="77777777" w:rsidR="00020538" w:rsidRPr="00834DE1" w:rsidRDefault="00020538" w:rsidP="00834DE1">
            <w:pPr>
              <w:pStyle w:val="tabletext"/>
              <w:jc w:val="left"/>
            </w:pPr>
            <w:r w:rsidRPr="00834DE1">
              <w:t>Worked here already/Used to work here</w:t>
            </w:r>
          </w:p>
        </w:tc>
        <w:tc>
          <w:tcPr>
            <w:tcW w:w="1694" w:type="dxa"/>
            <w:tcBorders>
              <w:left w:val="nil"/>
              <w:bottom w:val="nil"/>
            </w:tcBorders>
            <w:shd w:val="clear" w:color="auto" w:fill="auto"/>
            <w:hideMark/>
          </w:tcPr>
          <w:p w14:paraId="013FA44B" w14:textId="77777777" w:rsidR="00020538" w:rsidRPr="00834DE1" w:rsidRDefault="00020538" w:rsidP="00834DE1">
            <w:pPr>
              <w:pStyle w:val="tabletext"/>
            </w:pPr>
            <w:r w:rsidRPr="00834DE1">
              <w:t>2.9</w:t>
            </w:r>
          </w:p>
        </w:tc>
      </w:tr>
      <w:tr w:rsidR="00020538" w:rsidRPr="00E21A5F" w14:paraId="013FA44F" w14:textId="77777777" w:rsidTr="007E18C1">
        <w:trPr>
          <w:cantSplit/>
          <w:trHeight w:hRule="exact" w:val="453"/>
        </w:trPr>
        <w:tc>
          <w:tcPr>
            <w:tcW w:w="5667" w:type="dxa"/>
            <w:tcBorders>
              <w:top w:val="nil"/>
              <w:bottom w:val="nil"/>
              <w:right w:val="nil"/>
            </w:tcBorders>
            <w:shd w:val="clear" w:color="auto" w:fill="auto"/>
            <w:hideMark/>
          </w:tcPr>
          <w:p w14:paraId="013FA44D" w14:textId="77777777" w:rsidR="00020538" w:rsidRPr="00834DE1" w:rsidRDefault="00020538" w:rsidP="00834DE1">
            <w:pPr>
              <w:pStyle w:val="tabletext"/>
              <w:jc w:val="left"/>
            </w:pPr>
            <w:r w:rsidRPr="00834DE1">
              <w:t>Other</w:t>
            </w:r>
          </w:p>
        </w:tc>
        <w:tc>
          <w:tcPr>
            <w:tcW w:w="1694" w:type="dxa"/>
            <w:tcBorders>
              <w:top w:val="nil"/>
              <w:left w:val="nil"/>
              <w:bottom w:val="nil"/>
            </w:tcBorders>
            <w:shd w:val="clear" w:color="auto" w:fill="auto"/>
            <w:hideMark/>
          </w:tcPr>
          <w:p w14:paraId="013FA44E" w14:textId="77777777" w:rsidR="00020538" w:rsidRPr="00834DE1" w:rsidRDefault="00020538" w:rsidP="00834DE1">
            <w:pPr>
              <w:pStyle w:val="tabletext"/>
            </w:pPr>
            <w:r w:rsidRPr="00834DE1">
              <w:t>0.7</w:t>
            </w:r>
          </w:p>
        </w:tc>
      </w:tr>
      <w:tr w:rsidR="003F56FA" w:rsidRPr="00E21A5F" w14:paraId="013FA452" w14:textId="77777777" w:rsidTr="007E18C1">
        <w:trPr>
          <w:cantSplit/>
          <w:trHeight w:hRule="exact" w:val="284"/>
        </w:trPr>
        <w:tc>
          <w:tcPr>
            <w:tcW w:w="5667" w:type="dxa"/>
            <w:tcBorders>
              <w:top w:val="nil"/>
              <w:bottom w:val="single" w:sz="6" w:space="0" w:color="000000"/>
              <w:right w:val="nil"/>
            </w:tcBorders>
            <w:shd w:val="clear" w:color="auto" w:fill="auto"/>
          </w:tcPr>
          <w:p w14:paraId="013FA450" w14:textId="77777777" w:rsidR="003F56FA" w:rsidRPr="00834DE1" w:rsidRDefault="003F56FA" w:rsidP="00834DE1">
            <w:pPr>
              <w:pStyle w:val="tabletext"/>
              <w:jc w:val="left"/>
            </w:pPr>
            <w:r w:rsidRPr="00834DE1">
              <w:t>TOTAL (N)</w:t>
            </w:r>
          </w:p>
        </w:tc>
        <w:tc>
          <w:tcPr>
            <w:tcW w:w="1694" w:type="dxa"/>
            <w:tcBorders>
              <w:top w:val="nil"/>
              <w:left w:val="nil"/>
              <w:bottom w:val="single" w:sz="6" w:space="0" w:color="000000"/>
            </w:tcBorders>
            <w:shd w:val="clear" w:color="auto" w:fill="auto"/>
          </w:tcPr>
          <w:p w14:paraId="013FA451" w14:textId="77777777" w:rsidR="003F56FA" w:rsidRPr="00834DE1" w:rsidRDefault="003F56FA" w:rsidP="00834DE1">
            <w:pPr>
              <w:pStyle w:val="tabletext"/>
            </w:pPr>
            <w:r w:rsidRPr="00834DE1">
              <w:t>739</w:t>
            </w:r>
          </w:p>
        </w:tc>
      </w:tr>
    </w:tbl>
    <w:p w14:paraId="013FA453" w14:textId="77777777" w:rsidR="00C41D5F" w:rsidRPr="00A8157A" w:rsidRDefault="00C41D5F" w:rsidP="00A8157A">
      <w:pPr>
        <w:pStyle w:val="Sourceandnotetext"/>
      </w:pPr>
      <w:r w:rsidRPr="00A8157A">
        <w:t>Source: Employer Incentives Survey (2011)</w:t>
      </w:r>
    </w:p>
    <w:p w14:paraId="013FA454" w14:textId="77777777" w:rsidR="00134D3C" w:rsidRDefault="006B72F8" w:rsidP="002A2B41">
      <w:pPr>
        <w:pStyle w:val="Heading2"/>
      </w:pPr>
      <w:bookmarkStart w:id="144" w:name="_Toc315967498"/>
      <w:bookmarkStart w:id="145" w:name="_Toc316025796"/>
      <w:bookmarkStart w:id="146" w:name="_Toc330202299"/>
      <w:r>
        <w:t>2.</w:t>
      </w:r>
      <w:r w:rsidR="006530A6">
        <w:t>2</w:t>
      </w:r>
      <w:r w:rsidR="00790FF6">
        <w:t>.</w:t>
      </w:r>
      <w:r w:rsidR="005F6CC8">
        <w:t>6</w:t>
      </w:r>
      <w:r w:rsidR="00790FF6">
        <w:tab/>
      </w:r>
      <w:r w:rsidR="00134D3C">
        <w:t>Duration</w:t>
      </w:r>
      <w:r w:rsidR="00B0510C">
        <w:t xml:space="preserve"> of wage subsidy</w:t>
      </w:r>
      <w:bookmarkEnd w:id="144"/>
      <w:bookmarkEnd w:id="145"/>
      <w:bookmarkEnd w:id="146"/>
    </w:p>
    <w:p w14:paraId="013FA455" w14:textId="77777777" w:rsidR="001E3683" w:rsidRPr="004630FC" w:rsidRDefault="004338AF" w:rsidP="00954CD2">
      <w:r>
        <w:t>The duration of</w:t>
      </w:r>
      <w:r w:rsidR="00134D3C" w:rsidRPr="004630FC">
        <w:t xml:space="preserve"> job </w:t>
      </w:r>
      <w:r>
        <w:t xml:space="preserve">placements attracting a wage subsidy </w:t>
      </w:r>
      <w:r w:rsidR="00134D3C" w:rsidRPr="004630FC">
        <w:t>should not be limited to the length of the subsidy</w:t>
      </w:r>
      <w:r w:rsidR="00255F37">
        <w:t xml:space="preserve"> as placements should be for on</w:t>
      </w:r>
      <w:r w:rsidR="00134D3C" w:rsidRPr="004630FC">
        <w:t xml:space="preserve">going employment. </w:t>
      </w:r>
      <w:r w:rsidR="001E3683" w:rsidRPr="004630FC">
        <w:rPr>
          <w:rStyle w:val="tableheading"/>
          <w:rFonts w:cs="Times New Roman"/>
          <w:b w:val="0"/>
          <w:bCs w:val="0"/>
          <w:color w:val="auto"/>
          <w:lang w:val="en-AU"/>
        </w:rPr>
        <w:t>Work experience placements and paid work trials can be funded through EPF as short-term wage subsidies</w:t>
      </w:r>
      <w:r w:rsidR="00B67C07">
        <w:rPr>
          <w:rStyle w:val="tableheading"/>
          <w:rFonts w:cs="Times New Roman"/>
          <w:b w:val="0"/>
          <w:bCs w:val="0"/>
          <w:color w:val="auto"/>
          <w:lang w:val="en-AU"/>
        </w:rPr>
        <w:t>.</w:t>
      </w:r>
      <w:r w:rsidR="001E3683" w:rsidRPr="004630FC">
        <w:t xml:space="preserve"> </w:t>
      </w:r>
    </w:p>
    <w:p w14:paraId="013FA456" w14:textId="77777777" w:rsidR="00134D3C" w:rsidRPr="008E74E0" w:rsidRDefault="00B67C07" w:rsidP="00954CD2">
      <w:r>
        <w:t>J</w:t>
      </w:r>
      <w:r w:rsidR="00C714A2">
        <w:t xml:space="preserve">ob placements which include a wage subsidy may cease for a range of reasons. </w:t>
      </w:r>
      <w:r w:rsidR="00CF2A71" w:rsidRPr="008E74E0">
        <w:t>E</w:t>
      </w:r>
      <w:r w:rsidR="00FD78EF" w:rsidRPr="008E74E0">
        <w:t>mployers report</w:t>
      </w:r>
      <w:r w:rsidR="00F51B59">
        <w:t>ed</w:t>
      </w:r>
      <w:r w:rsidR="00FD78EF" w:rsidRPr="008E74E0">
        <w:t xml:space="preserve"> t</w:t>
      </w:r>
      <w:r w:rsidR="00F826CC" w:rsidRPr="008E74E0">
        <w:t xml:space="preserve">he most </w:t>
      </w:r>
      <w:r w:rsidR="00FD78EF" w:rsidRPr="008E74E0">
        <w:t>common</w:t>
      </w:r>
      <w:r w:rsidR="00F826CC" w:rsidRPr="008E74E0">
        <w:t xml:space="preserve"> reasons why wage subsidy </w:t>
      </w:r>
      <w:r w:rsidR="00F51B59">
        <w:t xml:space="preserve">employees had left their </w:t>
      </w:r>
      <w:r w:rsidR="00B24200">
        <w:t>jobs</w:t>
      </w:r>
      <w:r w:rsidR="00F51B59">
        <w:t xml:space="preserve"> </w:t>
      </w:r>
      <w:r w:rsidR="00FD78EF" w:rsidRPr="008E74E0">
        <w:t>as:</w:t>
      </w:r>
    </w:p>
    <w:p w14:paraId="013FA457" w14:textId="77777777" w:rsidR="00F826CC" w:rsidRPr="0003071F" w:rsidRDefault="00F826CC" w:rsidP="00580789">
      <w:pPr>
        <w:pStyle w:val="ListBullet"/>
        <w:tabs>
          <w:tab w:val="left" w:pos="6946"/>
        </w:tabs>
      </w:pPr>
      <w:r w:rsidRPr="0003071F">
        <w:t>the employee decided to leave and/or did not like the job</w:t>
      </w:r>
      <w:r w:rsidRPr="0003071F">
        <w:tab/>
        <w:t>2</w:t>
      </w:r>
      <w:r w:rsidR="008E74E0" w:rsidRPr="0003071F">
        <w:t>5</w:t>
      </w:r>
      <w:r w:rsidR="00B82884" w:rsidRPr="0003071F">
        <w:t xml:space="preserve"> per cent</w:t>
      </w:r>
    </w:p>
    <w:p w14:paraId="013FA458" w14:textId="77777777" w:rsidR="00F826CC" w:rsidRPr="0003071F" w:rsidRDefault="00F826CC" w:rsidP="00580789">
      <w:pPr>
        <w:pStyle w:val="ListBullet"/>
        <w:tabs>
          <w:tab w:val="left" w:pos="6946"/>
        </w:tabs>
      </w:pPr>
      <w:r w:rsidRPr="0003071F">
        <w:t xml:space="preserve">problems associated with employee behaviour or performance </w:t>
      </w:r>
      <w:r w:rsidRPr="0003071F">
        <w:br/>
        <w:t>such as personality clashes, not getting on with others, poor attitude</w:t>
      </w:r>
      <w:r w:rsidRPr="0003071F">
        <w:br/>
        <w:t>and attendance problems</w:t>
      </w:r>
      <w:r w:rsidRPr="0003071F">
        <w:tab/>
      </w:r>
      <w:r w:rsidR="008E74E0" w:rsidRPr="0003071F">
        <w:t>20</w:t>
      </w:r>
      <w:r w:rsidR="00B82884" w:rsidRPr="0003071F">
        <w:t xml:space="preserve"> per cent</w:t>
      </w:r>
    </w:p>
    <w:p w14:paraId="013FA459" w14:textId="77777777" w:rsidR="00F826CC" w:rsidRPr="0003071F" w:rsidRDefault="00F826CC" w:rsidP="00580789">
      <w:pPr>
        <w:pStyle w:val="ListBullet"/>
        <w:tabs>
          <w:tab w:val="left" w:pos="6946"/>
        </w:tabs>
      </w:pPr>
      <w:r w:rsidRPr="0003071F">
        <w:t>the business had insufficient work, was restructuring / downsizing</w:t>
      </w:r>
      <w:r w:rsidRPr="0003071F">
        <w:tab/>
        <w:t>1</w:t>
      </w:r>
      <w:r w:rsidR="008E74E0" w:rsidRPr="0003071F">
        <w:t>7</w:t>
      </w:r>
      <w:r w:rsidR="00B82884" w:rsidRPr="0003071F">
        <w:t xml:space="preserve"> per cent</w:t>
      </w:r>
    </w:p>
    <w:p w14:paraId="013FA45A" w14:textId="77777777" w:rsidR="00F826CC" w:rsidRPr="0003071F" w:rsidRDefault="00F826CC" w:rsidP="00580789">
      <w:pPr>
        <w:pStyle w:val="ListBullet"/>
        <w:tabs>
          <w:tab w:val="left" w:pos="6946"/>
        </w:tabs>
      </w:pPr>
      <w:r w:rsidRPr="0003071F">
        <w:t>the employee found another job</w:t>
      </w:r>
      <w:r w:rsidRPr="0003071F">
        <w:tab/>
        <w:t>1</w:t>
      </w:r>
      <w:r w:rsidR="008E74E0" w:rsidRPr="0003071F">
        <w:t>9</w:t>
      </w:r>
      <w:r w:rsidR="00B82884" w:rsidRPr="0003071F">
        <w:t xml:space="preserve"> per cent</w:t>
      </w:r>
    </w:p>
    <w:p w14:paraId="013FA45B" w14:textId="77777777" w:rsidR="00F826CC" w:rsidRPr="0003071F" w:rsidRDefault="00F826CC" w:rsidP="00580789">
      <w:pPr>
        <w:pStyle w:val="ListBullet"/>
        <w:tabs>
          <w:tab w:val="left" w:pos="6946"/>
        </w:tabs>
      </w:pPr>
      <w:r w:rsidRPr="0003071F">
        <w:t>employee was taken ill</w:t>
      </w:r>
      <w:r w:rsidRPr="0003071F">
        <w:tab/>
      </w:r>
      <w:r w:rsidR="008E74E0" w:rsidRPr="0003071F">
        <w:t>5</w:t>
      </w:r>
      <w:r w:rsidR="00B82884" w:rsidRPr="0003071F">
        <w:t xml:space="preserve"> per cent</w:t>
      </w:r>
    </w:p>
    <w:p w14:paraId="013FA45C" w14:textId="77777777" w:rsidR="00C714A2" w:rsidRPr="008E74E0" w:rsidRDefault="00C714A2" w:rsidP="00954CD2">
      <w:r>
        <w:t>This shows that wage subsidies in isolation may not be sufficient to ensure ongoing employment. JSA providers may also need to monitor placements carefully, and provide support to employees and employers in order to sustain the placement.</w:t>
      </w:r>
    </w:p>
    <w:p w14:paraId="013FA45D" w14:textId="77777777" w:rsidR="007D0D1D" w:rsidRDefault="006B72F8" w:rsidP="002A2B41">
      <w:pPr>
        <w:pStyle w:val="Heading2"/>
      </w:pPr>
      <w:bookmarkStart w:id="147" w:name="_Toc315967499"/>
      <w:bookmarkStart w:id="148" w:name="_Toc316025797"/>
      <w:bookmarkStart w:id="149" w:name="Section2_2_7"/>
      <w:bookmarkStart w:id="150" w:name="_Toc330202300"/>
      <w:r>
        <w:t>2.</w:t>
      </w:r>
      <w:r w:rsidR="006530A6">
        <w:t>2</w:t>
      </w:r>
      <w:r w:rsidR="00790FF6">
        <w:t>.</w:t>
      </w:r>
      <w:r w:rsidR="005F6CC8">
        <w:t>7</w:t>
      </w:r>
      <w:r w:rsidR="00790FF6">
        <w:tab/>
      </w:r>
      <w:r w:rsidR="007D0D1D">
        <w:t>Employers</w:t>
      </w:r>
      <w:r w:rsidR="005D202B">
        <w:t>’</w:t>
      </w:r>
      <w:r w:rsidR="007D0D1D">
        <w:t xml:space="preserve"> </w:t>
      </w:r>
      <w:r w:rsidR="00821E93">
        <w:t>attitudes towards</w:t>
      </w:r>
      <w:r w:rsidR="007D0D1D">
        <w:t xml:space="preserve"> wage subsidies</w:t>
      </w:r>
      <w:bookmarkEnd w:id="147"/>
      <w:bookmarkEnd w:id="148"/>
      <w:bookmarkEnd w:id="149"/>
      <w:bookmarkEnd w:id="150"/>
    </w:p>
    <w:p w14:paraId="013FA45E" w14:textId="77777777" w:rsidR="003A6C22" w:rsidRPr="007F0E4E" w:rsidRDefault="003A6C22" w:rsidP="00954CD2">
      <w:r w:rsidRPr="007F0E4E">
        <w:t>The Employer Incentives Survey</w:t>
      </w:r>
      <w:r w:rsidR="00E13564">
        <w:t xml:space="preserve"> 2011 </w:t>
      </w:r>
      <w:r w:rsidRPr="007F0E4E">
        <w:t xml:space="preserve">was designed to estimate the effectiveness of the current wage subsidy </w:t>
      </w:r>
      <w:r>
        <w:t>program and to gauge</w:t>
      </w:r>
      <w:r w:rsidRPr="007F0E4E">
        <w:t xml:space="preserve"> employer</w:t>
      </w:r>
      <w:r w:rsidR="00E13564">
        <w:t>s’</w:t>
      </w:r>
      <w:r w:rsidRPr="007F0E4E">
        <w:t xml:space="preserve"> attitudes to</w:t>
      </w:r>
      <w:r>
        <w:t>wards</w:t>
      </w:r>
      <w:r w:rsidRPr="007F0E4E">
        <w:t xml:space="preserve"> wage</w:t>
      </w:r>
      <w:r w:rsidR="00E13564">
        <w:t xml:space="preserve"> subsidies</w:t>
      </w:r>
      <w:r w:rsidRPr="007F0E4E">
        <w:t>. In particular the survey collected data relating to:</w:t>
      </w:r>
    </w:p>
    <w:p w14:paraId="013FA45F" w14:textId="77777777" w:rsidR="003A6C22" w:rsidRPr="00631767" w:rsidRDefault="003A6C22" w:rsidP="00580789">
      <w:pPr>
        <w:pStyle w:val="ListBullet"/>
      </w:pPr>
      <w:r w:rsidRPr="00580789">
        <w:rPr>
          <w:rStyle w:val="Emphasis"/>
        </w:rPr>
        <w:t>Additionality</w:t>
      </w:r>
      <w:r w:rsidRPr="007F0E4E">
        <w:t xml:space="preserve">, i.e. </w:t>
      </w:r>
      <w:r w:rsidRPr="00631767">
        <w:t>whether provision of wage subsidies creates ‘new’ jobs by encouraging employers to fill vacancies that would otherwise not be filled.</w:t>
      </w:r>
    </w:p>
    <w:p w14:paraId="013FA460" w14:textId="77777777" w:rsidR="003A6C22" w:rsidRPr="00631767" w:rsidRDefault="003A6C22" w:rsidP="00580789">
      <w:pPr>
        <w:pStyle w:val="ListBullet"/>
      </w:pPr>
      <w:r w:rsidRPr="00580789">
        <w:rPr>
          <w:rStyle w:val="Emphasis"/>
        </w:rPr>
        <w:t>Substitution</w:t>
      </w:r>
      <w:r w:rsidRPr="00631767">
        <w:t>, i.e. whether wage subsidies encourage employers to employ a job seeker in the target group (</w:t>
      </w:r>
      <w:r w:rsidR="00B24200">
        <w:t>i.e.</w:t>
      </w:r>
      <w:r w:rsidRPr="00631767">
        <w:t xml:space="preserve"> someone </w:t>
      </w:r>
      <w:r w:rsidR="00B24200">
        <w:t>on the JSA caseload</w:t>
      </w:r>
      <w:r w:rsidRPr="00631767">
        <w:t>) instead of a job seeker who is not in the target group.</w:t>
      </w:r>
    </w:p>
    <w:p w14:paraId="013FA461" w14:textId="77777777" w:rsidR="003A6C22" w:rsidRPr="007F0E4E" w:rsidRDefault="00B24200" w:rsidP="00580789">
      <w:pPr>
        <w:pStyle w:val="ListBullet"/>
      </w:pPr>
      <w:r w:rsidRPr="00580789">
        <w:rPr>
          <w:rStyle w:val="Emphasis"/>
        </w:rPr>
        <w:t>Dead w</w:t>
      </w:r>
      <w:r w:rsidR="003A6C22" w:rsidRPr="00580789">
        <w:rPr>
          <w:rStyle w:val="Emphasis"/>
        </w:rPr>
        <w:t>eight</w:t>
      </w:r>
      <w:r w:rsidR="003A6C22" w:rsidRPr="00B24200">
        <w:rPr>
          <w:i/>
        </w:rPr>
        <w:t>,</w:t>
      </w:r>
      <w:r w:rsidR="003A6C22" w:rsidRPr="00631767">
        <w:t xml:space="preserve"> i.e. whet</w:t>
      </w:r>
      <w:r w:rsidR="003A6C22" w:rsidRPr="007F0E4E">
        <w:t>her wage subsidies increase the cost of outcomes that would have been achieved anyway.</w:t>
      </w:r>
    </w:p>
    <w:p w14:paraId="013FA462" w14:textId="77777777" w:rsidR="00BD6DA5" w:rsidRDefault="00BD6DA5" w:rsidP="00580789">
      <w:pPr>
        <w:pStyle w:val="ListBullet"/>
      </w:pPr>
      <w:r>
        <w:t>Evidence was sought for both primary and secondary benefits of wages subsidies including:</w:t>
      </w:r>
    </w:p>
    <w:p w14:paraId="013FA463" w14:textId="77777777" w:rsidR="00BD6DA5" w:rsidRPr="00BE5970" w:rsidRDefault="00FF05B9" w:rsidP="00BE5970">
      <w:pPr>
        <w:pStyle w:val="ListBullet2"/>
      </w:pPr>
      <w:r w:rsidRPr="00BE5970">
        <w:t>p</w:t>
      </w:r>
      <w:r w:rsidR="00BD6DA5" w:rsidRPr="00BE5970">
        <w:t>rimary benefits to job seekers: getting a job they would not have if not for the subsidy (additi</w:t>
      </w:r>
      <w:r w:rsidRPr="00BE5970">
        <w:t>onal jobs or substitution jobs)</w:t>
      </w:r>
    </w:p>
    <w:p w14:paraId="013FA464" w14:textId="77777777" w:rsidR="00BD6DA5" w:rsidRPr="00BE5970" w:rsidRDefault="00FF05B9" w:rsidP="00BE5970">
      <w:pPr>
        <w:pStyle w:val="ListBullet2"/>
      </w:pPr>
      <w:r w:rsidRPr="00BE5970">
        <w:t>s</w:t>
      </w:r>
      <w:r w:rsidR="00BD6DA5" w:rsidRPr="00BE5970">
        <w:t>econdary benefits to the job seekers: better conditions than they would have if not for the subsidy (e.g. permanent instead of casual, ongoing instead of temp</w:t>
      </w:r>
      <w:r w:rsidRPr="00BE5970">
        <w:t>orary, more hours per week)</w:t>
      </w:r>
    </w:p>
    <w:p w14:paraId="013FA465" w14:textId="77777777" w:rsidR="00BD6DA5" w:rsidRPr="00BE5970" w:rsidRDefault="00FF05B9" w:rsidP="00BE5970">
      <w:pPr>
        <w:pStyle w:val="ListBullet2"/>
      </w:pPr>
      <w:r w:rsidRPr="00BE5970">
        <w:t>s</w:t>
      </w:r>
      <w:r w:rsidR="00BD6DA5" w:rsidRPr="00BE5970">
        <w:t>econdary benefits to the business or its other employees: other benefits to the employer (</w:t>
      </w:r>
      <w:proofErr w:type="gramStart"/>
      <w:r w:rsidR="00BD6DA5" w:rsidRPr="00BE5970">
        <w:t>e.g.</w:t>
      </w:r>
      <w:proofErr w:type="gramEnd"/>
      <w:r w:rsidR="00BD6DA5" w:rsidRPr="00BE5970">
        <w:t xml:space="preserve"> being able to hire other staff, retain other staff, give other staff more hours).</w:t>
      </w:r>
    </w:p>
    <w:p w14:paraId="013FA466" w14:textId="77777777" w:rsidR="00D60F5A" w:rsidRDefault="005755DD" w:rsidP="00954CD2">
      <w:r>
        <w:t>Employers reported that around 68 per cent of wage subsidies produced som</w:t>
      </w:r>
      <w:r w:rsidR="00D60F5A">
        <w:t xml:space="preserve">e primary or secondary benefit (shown by all effects other than pure dead weight in Figure </w:t>
      </w:r>
      <w:r w:rsidR="00132A10">
        <w:t>2.</w:t>
      </w:r>
      <w:r w:rsidR="00D60F5A">
        <w:t>6).</w:t>
      </w:r>
    </w:p>
    <w:p w14:paraId="013FA467" w14:textId="77777777" w:rsidR="00F63840" w:rsidRDefault="00F63840" w:rsidP="00954CD2">
      <w:r>
        <w:t>Job seekers who had been unemployed for less than two years were found to be three percentage points more likely to be placed in a job that would have been filled without a wage subsidy (but with a different job seeker) compared to those who had been unemployed for two years or longer</w:t>
      </w:r>
      <w:r>
        <w:rPr>
          <w:rStyle w:val="FootnoteReference"/>
        </w:rPr>
        <w:footnoteReference w:id="5"/>
      </w:r>
      <w:r>
        <w:t>.</w:t>
      </w:r>
    </w:p>
    <w:p w14:paraId="013FA468" w14:textId="77777777" w:rsidR="002C205E" w:rsidRDefault="00D60F5A" w:rsidP="00954CD2">
      <w:r>
        <w:t>A</w:t>
      </w:r>
      <w:r w:rsidRPr="00D32561">
        <w:rPr>
          <w:rStyle w:val="tableheading"/>
          <w:rFonts w:cs="Times New Roman"/>
          <w:b w:val="0"/>
          <w:bCs w:val="0"/>
          <w:color w:val="auto"/>
          <w:lang w:val="en-AU"/>
        </w:rPr>
        <w:t>pproximately one quarter of JSA wag</w:t>
      </w:r>
      <w:r>
        <w:rPr>
          <w:rStyle w:val="tableheading"/>
          <w:rFonts w:cs="Times New Roman"/>
          <w:b w:val="0"/>
          <w:bCs w:val="0"/>
          <w:color w:val="auto"/>
          <w:lang w:val="en-AU"/>
        </w:rPr>
        <w:t>e</w:t>
      </w:r>
      <w:r w:rsidRPr="00D32561">
        <w:rPr>
          <w:rStyle w:val="tableheading"/>
          <w:rFonts w:cs="Times New Roman"/>
          <w:b w:val="0"/>
          <w:bCs w:val="0"/>
          <w:color w:val="auto"/>
          <w:lang w:val="en-AU"/>
        </w:rPr>
        <w:t xml:space="preserve"> subsidy </w:t>
      </w:r>
      <w:r>
        <w:rPr>
          <w:rStyle w:val="tableheading"/>
          <w:rFonts w:cs="Times New Roman"/>
          <w:b w:val="0"/>
          <w:bCs w:val="0"/>
          <w:color w:val="auto"/>
          <w:lang w:val="en-AU"/>
        </w:rPr>
        <w:t>j</w:t>
      </w:r>
      <w:r w:rsidRPr="00D32561">
        <w:rPr>
          <w:rStyle w:val="tableheading"/>
          <w:rFonts w:cs="Times New Roman"/>
          <w:b w:val="0"/>
          <w:bCs w:val="0"/>
          <w:color w:val="auto"/>
          <w:lang w:val="en-AU"/>
        </w:rPr>
        <w:t>ob seekers g</w:t>
      </w:r>
      <w:r>
        <w:rPr>
          <w:rStyle w:val="tableheading"/>
          <w:rFonts w:cs="Times New Roman"/>
          <w:b w:val="0"/>
          <w:bCs w:val="0"/>
          <w:color w:val="auto"/>
          <w:lang w:val="en-AU"/>
        </w:rPr>
        <w:t>ot</w:t>
      </w:r>
      <w:r w:rsidRPr="00D32561">
        <w:rPr>
          <w:rStyle w:val="tableheading"/>
          <w:rFonts w:cs="Times New Roman"/>
          <w:b w:val="0"/>
          <w:bCs w:val="0"/>
          <w:color w:val="auto"/>
          <w:lang w:val="en-AU"/>
        </w:rPr>
        <w:t xml:space="preserve"> a job they would not have if not for the wage subsidy</w:t>
      </w:r>
      <w:r>
        <w:rPr>
          <w:rStyle w:val="tableheading"/>
          <w:rFonts w:cs="Times New Roman"/>
          <w:b w:val="0"/>
          <w:bCs w:val="0"/>
          <w:color w:val="auto"/>
          <w:lang w:val="en-AU"/>
        </w:rPr>
        <w:t xml:space="preserve"> (shown as additional and substitution jobs in Figure </w:t>
      </w:r>
      <w:r w:rsidR="00132A10">
        <w:rPr>
          <w:rStyle w:val="tableheading"/>
          <w:rFonts w:cs="Times New Roman"/>
          <w:b w:val="0"/>
          <w:bCs w:val="0"/>
          <w:color w:val="auto"/>
          <w:lang w:val="en-AU"/>
        </w:rPr>
        <w:t>2.</w:t>
      </w:r>
      <w:r>
        <w:rPr>
          <w:rStyle w:val="tableheading"/>
          <w:rFonts w:cs="Times New Roman"/>
          <w:b w:val="0"/>
          <w:bCs w:val="0"/>
          <w:color w:val="auto"/>
          <w:lang w:val="en-AU"/>
        </w:rPr>
        <w:t>6)</w:t>
      </w:r>
      <w:r w:rsidR="003B1731">
        <w:rPr>
          <w:rStyle w:val="tableheading"/>
          <w:rFonts w:cs="Times New Roman"/>
          <w:b w:val="0"/>
          <w:bCs w:val="0"/>
          <w:color w:val="auto"/>
          <w:lang w:val="en-AU"/>
        </w:rPr>
        <w:t>. Or in other words</w:t>
      </w:r>
      <w:r>
        <w:t xml:space="preserve"> more</w:t>
      </w:r>
      <w:r w:rsidR="00C714A2">
        <w:t xml:space="preserve"> than three quarters of employers </w:t>
      </w:r>
      <w:r w:rsidR="00AB60A0">
        <w:t xml:space="preserve">surveyed </w:t>
      </w:r>
      <w:r w:rsidR="00C714A2">
        <w:t xml:space="preserve">reported that they would have hired the same job seeker even if they </w:t>
      </w:r>
      <w:r w:rsidR="003976D4">
        <w:t>had not received the wage subsidy</w:t>
      </w:r>
      <w:r w:rsidR="002C205E">
        <w:rPr>
          <w:rStyle w:val="FootnoteReference"/>
        </w:rPr>
        <w:footnoteReference w:id="6"/>
      </w:r>
      <w:r w:rsidR="00E13564">
        <w:t>.</w:t>
      </w:r>
      <w:r w:rsidR="00AB60A0" w:rsidRPr="00AB60A0">
        <w:t xml:space="preserve"> </w:t>
      </w:r>
      <w:r>
        <w:t>However for a</w:t>
      </w:r>
      <w:r w:rsidR="00AB60A0">
        <w:t xml:space="preserve"> significant proportion of </w:t>
      </w:r>
      <w:r w:rsidR="005C2D65">
        <w:t xml:space="preserve">such </w:t>
      </w:r>
      <w:r>
        <w:t>cases,</w:t>
      </w:r>
      <w:r w:rsidR="00C1614C">
        <w:t xml:space="preserve"> 20 per cent of dead weight cases </w:t>
      </w:r>
      <w:r w:rsidR="005C2D65">
        <w:t xml:space="preserve">accounting for </w:t>
      </w:r>
      <w:r w:rsidR="00C1614C">
        <w:t>16</w:t>
      </w:r>
      <w:r>
        <w:t xml:space="preserve"> per cent</w:t>
      </w:r>
      <w:r w:rsidR="00C1614C">
        <w:t xml:space="preserve"> of all subsidies</w:t>
      </w:r>
      <w:r>
        <w:t>, the subsidy facili</w:t>
      </w:r>
      <w:r w:rsidR="00C1614C">
        <w:t>t</w:t>
      </w:r>
      <w:r>
        <w:t>ated the job seeker</w:t>
      </w:r>
      <w:r w:rsidR="005755DD">
        <w:t xml:space="preserve"> receiv</w:t>
      </w:r>
      <w:r>
        <w:t>ing</w:t>
      </w:r>
      <w:r w:rsidR="005755DD">
        <w:t xml:space="preserve"> better conditions </w:t>
      </w:r>
      <w:r>
        <w:t>of employment</w:t>
      </w:r>
      <w:r w:rsidR="005755DD">
        <w:t xml:space="preserve"> </w:t>
      </w:r>
      <w:r w:rsidR="00AB60A0">
        <w:t>(</w:t>
      </w:r>
      <w:hyperlink w:anchor="Figure2_6" w:tooltip="Figure 2.6: Effectiveness of JSA wage subsidy job placement by unemployment duration" w:history="1">
        <w:r w:rsidR="00AB60A0" w:rsidRPr="00580789">
          <w:t xml:space="preserve">see Figure </w:t>
        </w:r>
        <w:r w:rsidR="00132A10" w:rsidRPr="00580789">
          <w:t>2.</w:t>
        </w:r>
        <w:r w:rsidR="00AB60A0" w:rsidRPr="00580789">
          <w:t>6</w:t>
        </w:r>
      </w:hyperlink>
      <w:r w:rsidR="00AB60A0">
        <w:t>).</w:t>
      </w:r>
    </w:p>
    <w:bookmarkStart w:id="151" w:name="Figure2_6"/>
    <w:bookmarkStart w:id="152" w:name="_Toc328649515"/>
    <w:p w14:paraId="013FA469" w14:textId="77777777" w:rsidR="000A2447" w:rsidRPr="0068053D" w:rsidRDefault="00F34F84" w:rsidP="0068053D">
      <w:pPr>
        <w:pStyle w:val="FigureCaption"/>
        <w:rPr>
          <w:rStyle w:val="tableheading"/>
          <w:rFonts w:cs="Times New Roman"/>
          <w:b/>
          <w:bCs w:val="0"/>
          <w:color w:val="auto"/>
          <w:lang w:val="en-AU"/>
        </w:rPr>
      </w:pPr>
      <w:r>
        <w:rPr>
          <w:rStyle w:val="tableheading"/>
          <w:rFonts w:cs="Times New Roman"/>
          <w:b/>
          <w:bCs w:val="0"/>
          <w:color w:val="auto"/>
          <w:lang w:val="en-AU"/>
        </w:rPr>
        <w:fldChar w:fldCharType="begin"/>
      </w:r>
      <w:r w:rsidR="00F820E9">
        <w:rPr>
          <w:rStyle w:val="tableheading"/>
          <w:rFonts w:cs="Times New Roman"/>
          <w:b/>
          <w:bCs w:val="0"/>
          <w:color w:val="auto"/>
          <w:lang w:val="en-AU"/>
        </w:rPr>
        <w:instrText xml:space="preserve"> HYPERLINK  \l "Figure2_6" </w:instrText>
      </w:r>
      <w:r>
        <w:rPr>
          <w:rStyle w:val="tableheading"/>
          <w:rFonts w:cs="Times New Roman"/>
          <w:b/>
          <w:bCs w:val="0"/>
          <w:color w:val="auto"/>
          <w:lang w:val="en-AU"/>
        </w:rPr>
      </w:r>
      <w:r>
        <w:rPr>
          <w:rStyle w:val="tableheading"/>
          <w:rFonts w:cs="Times New Roman"/>
          <w:b/>
          <w:bCs w:val="0"/>
          <w:color w:val="auto"/>
          <w:lang w:val="en-AU"/>
        </w:rPr>
        <w:fldChar w:fldCharType="separate"/>
      </w:r>
      <w:r w:rsidR="002F67A0" w:rsidRPr="00F820E9">
        <w:rPr>
          <w:rStyle w:val="Hyperlink"/>
          <w:rFonts w:ascii="Calibri" w:hAnsi="Calibri"/>
          <w:szCs w:val="22"/>
        </w:rPr>
        <w:t xml:space="preserve">Figure </w:t>
      </w:r>
      <w:r w:rsidR="006B72F8" w:rsidRPr="00F820E9">
        <w:rPr>
          <w:rStyle w:val="Hyperlink"/>
          <w:rFonts w:ascii="Calibri" w:hAnsi="Calibri"/>
          <w:szCs w:val="22"/>
        </w:rPr>
        <w:t>2.</w:t>
      </w:r>
      <w:r w:rsidR="002F67A0" w:rsidRPr="00F820E9">
        <w:rPr>
          <w:rStyle w:val="Hyperlink"/>
          <w:rFonts w:ascii="Calibri" w:hAnsi="Calibri"/>
          <w:szCs w:val="22"/>
        </w:rPr>
        <w:t>6</w:t>
      </w:r>
      <w:r w:rsidR="000A2447" w:rsidRPr="00F820E9">
        <w:rPr>
          <w:rStyle w:val="Hyperlink"/>
          <w:rFonts w:ascii="Calibri" w:hAnsi="Calibri"/>
          <w:szCs w:val="22"/>
        </w:rPr>
        <w:t xml:space="preserve">: </w:t>
      </w:r>
      <w:bookmarkEnd w:id="151"/>
      <w:r w:rsidR="0042781A" w:rsidRPr="00F820E9">
        <w:rPr>
          <w:rStyle w:val="Hyperlink"/>
          <w:rFonts w:ascii="Calibri" w:hAnsi="Calibri"/>
          <w:szCs w:val="22"/>
        </w:rPr>
        <w:t>Effectiveness of JSA</w:t>
      </w:r>
      <w:r w:rsidR="006F22CD" w:rsidRPr="00F820E9">
        <w:rPr>
          <w:rStyle w:val="Hyperlink"/>
          <w:rFonts w:ascii="Calibri" w:hAnsi="Calibri"/>
          <w:szCs w:val="22"/>
        </w:rPr>
        <w:t xml:space="preserve"> wage subsidy</w:t>
      </w:r>
      <w:r w:rsidR="00603BD8" w:rsidRPr="00F820E9">
        <w:rPr>
          <w:rStyle w:val="Hyperlink"/>
          <w:rFonts w:ascii="Calibri" w:hAnsi="Calibri"/>
          <w:szCs w:val="22"/>
        </w:rPr>
        <w:t xml:space="preserve"> </w:t>
      </w:r>
      <w:r w:rsidR="0042781A" w:rsidRPr="00F820E9">
        <w:rPr>
          <w:rStyle w:val="Hyperlink"/>
          <w:rFonts w:ascii="Calibri" w:hAnsi="Calibri"/>
          <w:szCs w:val="22"/>
        </w:rPr>
        <w:t>job placement</w:t>
      </w:r>
      <w:r w:rsidR="007F1E73" w:rsidRPr="00F820E9">
        <w:rPr>
          <w:rStyle w:val="Hyperlink"/>
          <w:rFonts w:ascii="Calibri" w:hAnsi="Calibri"/>
          <w:szCs w:val="22"/>
        </w:rPr>
        <w:t xml:space="preserve"> by unemployment duration</w:t>
      </w:r>
      <w:bookmarkEnd w:id="152"/>
      <w:r>
        <w:rPr>
          <w:rStyle w:val="tableheading"/>
          <w:rFonts w:cs="Times New Roman"/>
          <w:b/>
          <w:bCs w:val="0"/>
          <w:color w:val="auto"/>
          <w:lang w:val="en-AU"/>
        </w:rPr>
        <w:fldChar w:fldCharType="end"/>
      </w:r>
    </w:p>
    <w:p w14:paraId="013FA46A" w14:textId="77777777" w:rsidR="008C5C1A" w:rsidRPr="00640BFA" w:rsidRDefault="004C4A0C" w:rsidP="00AA3C71">
      <w:pPr>
        <w:pStyle w:val="FigureCaption"/>
        <w:rPr>
          <w:rStyle w:val="tableheading"/>
          <w:rFonts w:cs="Times New Roman"/>
          <w:b/>
          <w:bCs w:val="0"/>
          <w:color w:val="auto"/>
          <w:lang w:val="en-AU"/>
        </w:rPr>
      </w:pPr>
      <w:r>
        <w:rPr>
          <w:noProof/>
          <w:szCs w:val="22"/>
        </w:rPr>
        <w:drawing>
          <wp:inline distT="0" distB="0" distL="0" distR="0" wp14:anchorId="013FAC53" wp14:editId="013FAC54">
            <wp:extent cx="5391150" cy="3538220"/>
            <wp:effectExtent l="19050" t="0" r="0" b="0"/>
            <wp:docPr id="6" name="Picture 6" descr="Figure 2.6: Effectiveness of JSA wage subsidy job placement by unemployment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6: Effectiveness of JSA wage subsidy job placement by unemployment duration"/>
                    <pic:cNvPicPr>
                      <a:picLocks noChangeAspect="1" noChangeArrowheads="1"/>
                    </pic:cNvPicPr>
                  </pic:nvPicPr>
                  <pic:blipFill>
                    <a:blip r:embed="rId41" cstate="print"/>
                    <a:srcRect/>
                    <a:stretch>
                      <a:fillRect/>
                    </a:stretch>
                  </pic:blipFill>
                  <pic:spPr bwMode="auto">
                    <a:xfrm>
                      <a:off x="0" y="0"/>
                      <a:ext cx="5391150" cy="3538220"/>
                    </a:xfrm>
                    <a:prstGeom prst="rect">
                      <a:avLst/>
                    </a:prstGeom>
                    <a:noFill/>
                    <a:ln w="9525">
                      <a:noFill/>
                      <a:miter lim="800000"/>
                      <a:headEnd/>
                      <a:tailEnd/>
                    </a:ln>
                  </pic:spPr>
                </pic:pic>
              </a:graphicData>
            </a:graphic>
          </wp:inline>
        </w:drawing>
      </w:r>
    </w:p>
    <w:p w14:paraId="013FA46B" w14:textId="77777777" w:rsidR="00F820E9" w:rsidRDefault="00603BD8" w:rsidP="00603BD8">
      <w:pPr>
        <w:pStyle w:val="Sourceandnotetext"/>
      </w:pPr>
      <w:r w:rsidRPr="00603BD8">
        <w:rPr>
          <w:b/>
        </w:rPr>
        <w:t>1</w:t>
      </w:r>
      <w:r>
        <w:t xml:space="preserve"> </w:t>
      </w:r>
      <w:r w:rsidRPr="00603BD8">
        <w:t>Unemployment duration is the period the job seeker had been registered for Employment Assistance, including allowable breaks, at the time they commenced their wage subsidy job.</w:t>
      </w:r>
    </w:p>
    <w:p w14:paraId="013FA46C" w14:textId="77777777" w:rsidR="00E13564" w:rsidRPr="00603BD8" w:rsidRDefault="00C76035" w:rsidP="00603BD8">
      <w:pPr>
        <w:pStyle w:val="Sourceandnotetext"/>
      </w:pPr>
      <w:hyperlink w:anchor="Appendix_Table_A2_6" w:history="1">
        <w:r w:rsidR="00F820E9" w:rsidRPr="00F820E9">
          <w:rPr>
            <w:rStyle w:val="Hyperlink"/>
            <w:rFonts w:ascii="Calibri" w:hAnsi="Calibri"/>
            <w:sz w:val="20"/>
          </w:rPr>
          <w:t>Refer to Appendix Table A2.6 to view the text version of Figure 2.6.</w:t>
        </w:r>
      </w:hyperlink>
    </w:p>
    <w:p w14:paraId="013FA46D" w14:textId="77777777" w:rsidR="006F22CD" w:rsidRDefault="006F22CD" w:rsidP="00603BD8">
      <w:pPr>
        <w:pStyle w:val="Sourceandnotetext"/>
      </w:pPr>
      <w:r w:rsidRPr="00603BD8">
        <w:rPr>
          <w:b/>
        </w:rPr>
        <w:t>Source:</w:t>
      </w:r>
      <w:r>
        <w:t xml:space="preserve"> DEEWR Employer Incentives Survey 2011</w:t>
      </w:r>
    </w:p>
    <w:p w14:paraId="013FA46E" w14:textId="77777777" w:rsidR="00E81169" w:rsidRDefault="00C76035" w:rsidP="00954CD2">
      <w:pPr>
        <w:rPr>
          <w:rStyle w:val="tableheading"/>
          <w:rFonts w:cs="Times New Roman"/>
          <w:b w:val="0"/>
          <w:bCs w:val="0"/>
          <w:color w:val="auto"/>
          <w:lang w:val="en-AU"/>
        </w:rPr>
      </w:pPr>
      <w:hyperlink w:anchor="Figure2_7" w:tooltip="Figure 2.7: Effectiveness of JSA wage subsidy job placement by Stream service of job seeker" w:history="1">
        <w:r w:rsidR="002F67A0" w:rsidRPr="00A457AA">
          <w:rPr>
            <w:szCs w:val="22"/>
          </w:rPr>
          <w:t xml:space="preserve">Figure </w:t>
        </w:r>
        <w:r w:rsidR="006B72F8" w:rsidRPr="00A457AA">
          <w:rPr>
            <w:szCs w:val="22"/>
          </w:rPr>
          <w:t>2.</w:t>
        </w:r>
        <w:r w:rsidR="002F67A0" w:rsidRPr="00A457AA">
          <w:rPr>
            <w:szCs w:val="22"/>
          </w:rPr>
          <w:t>7</w:t>
        </w:r>
      </w:hyperlink>
      <w:r w:rsidR="00173A75">
        <w:rPr>
          <w:rStyle w:val="tableheading"/>
          <w:rFonts w:cs="Times New Roman"/>
          <w:b w:val="0"/>
          <w:bCs w:val="0"/>
          <w:color w:val="auto"/>
          <w:lang w:val="en-AU"/>
        </w:rPr>
        <w:t xml:space="preserve"> presents</w:t>
      </w:r>
      <w:r w:rsidR="009C5B16">
        <w:rPr>
          <w:rStyle w:val="tableheading"/>
          <w:rFonts w:cs="Times New Roman"/>
          <w:b w:val="0"/>
          <w:bCs w:val="0"/>
          <w:color w:val="auto"/>
          <w:lang w:val="en-AU"/>
        </w:rPr>
        <w:t xml:space="preserve"> similar</w:t>
      </w:r>
      <w:r w:rsidR="00E81169">
        <w:rPr>
          <w:rStyle w:val="tableheading"/>
          <w:rFonts w:cs="Times New Roman"/>
          <w:b w:val="0"/>
          <w:bCs w:val="0"/>
          <w:color w:val="auto"/>
          <w:lang w:val="en-AU"/>
        </w:rPr>
        <w:t xml:space="preserve"> information by Stream service of job seeker involved. Employers reported</w:t>
      </w:r>
      <w:r w:rsidR="006F57DD">
        <w:rPr>
          <w:rStyle w:val="tableheading"/>
          <w:rFonts w:cs="Times New Roman"/>
          <w:b w:val="0"/>
          <w:bCs w:val="0"/>
          <w:color w:val="auto"/>
          <w:lang w:val="en-AU"/>
        </w:rPr>
        <w:t xml:space="preserve"> that,</w:t>
      </w:r>
      <w:r w:rsidR="00E81169">
        <w:rPr>
          <w:rStyle w:val="tableheading"/>
          <w:rFonts w:cs="Times New Roman"/>
          <w:b w:val="0"/>
          <w:bCs w:val="0"/>
          <w:color w:val="auto"/>
          <w:lang w:val="en-AU"/>
        </w:rPr>
        <w:t xml:space="preserve"> </w:t>
      </w:r>
      <w:r w:rsidR="006F57DD">
        <w:rPr>
          <w:rStyle w:val="tableheading"/>
          <w:rFonts w:cs="Times New Roman"/>
          <w:b w:val="0"/>
          <w:bCs w:val="0"/>
          <w:color w:val="auto"/>
          <w:lang w:val="en-AU"/>
        </w:rPr>
        <w:t xml:space="preserve">in comparison to Stream 2 job seekers, </w:t>
      </w:r>
      <w:r w:rsidR="00C21821">
        <w:rPr>
          <w:rStyle w:val="tableheading"/>
          <w:rFonts w:cs="Times New Roman"/>
          <w:b w:val="0"/>
          <w:bCs w:val="0"/>
          <w:color w:val="auto"/>
          <w:lang w:val="en-AU"/>
        </w:rPr>
        <w:t>Streams 3 and 4 job seekers were</w:t>
      </w:r>
      <w:r w:rsidR="00E81169">
        <w:rPr>
          <w:rStyle w:val="tableheading"/>
          <w:rFonts w:cs="Times New Roman"/>
          <w:b w:val="0"/>
          <w:bCs w:val="0"/>
          <w:color w:val="auto"/>
          <w:lang w:val="en-AU"/>
        </w:rPr>
        <w:t>:</w:t>
      </w:r>
    </w:p>
    <w:p w14:paraId="013FA46F" w14:textId="77777777" w:rsidR="00F63840" w:rsidRDefault="00F63840" w:rsidP="002F7266">
      <w:pPr>
        <w:pStyle w:val="ListBullet"/>
        <w:rPr>
          <w:rStyle w:val="tableheading"/>
          <w:rFonts w:cs="Times New Roman"/>
          <w:b w:val="0"/>
          <w:bCs w:val="0"/>
          <w:color w:val="auto"/>
          <w:lang w:val="en-AU"/>
        </w:rPr>
      </w:pPr>
      <w:r>
        <w:rPr>
          <w:rStyle w:val="tableheading"/>
          <w:rFonts w:cs="Times New Roman"/>
          <w:b w:val="0"/>
          <w:bCs w:val="0"/>
          <w:color w:val="auto"/>
          <w:lang w:val="en-AU"/>
        </w:rPr>
        <w:t>more likely to receive primary benefits as</w:t>
      </w:r>
      <w:r w:rsidR="00B24200">
        <w:rPr>
          <w:rStyle w:val="tableheading"/>
          <w:rFonts w:cs="Times New Roman"/>
          <w:b w:val="0"/>
          <w:bCs w:val="0"/>
          <w:color w:val="auto"/>
          <w:lang w:val="en-AU"/>
        </w:rPr>
        <w:t xml:space="preserve"> they were</w:t>
      </w:r>
      <w:r>
        <w:rPr>
          <w:rStyle w:val="tableheading"/>
          <w:rFonts w:cs="Times New Roman"/>
          <w:b w:val="0"/>
          <w:bCs w:val="0"/>
          <w:color w:val="auto"/>
          <w:lang w:val="en-AU"/>
        </w:rPr>
        <w:t>:</w:t>
      </w:r>
    </w:p>
    <w:p w14:paraId="013FA470" w14:textId="77777777" w:rsidR="00E81169" w:rsidRDefault="00E81169" w:rsidP="002F7266">
      <w:pPr>
        <w:pStyle w:val="ListBullet2"/>
        <w:tabs>
          <w:tab w:val="clear" w:pos="1080"/>
          <w:tab w:val="num" w:pos="717"/>
        </w:tabs>
        <w:ind w:left="714"/>
        <w:rPr>
          <w:rStyle w:val="tableheading"/>
          <w:rFonts w:cs="Times New Roman"/>
          <w:b w:val="0"/>
          <w:bCs w:val="0"/>
          <w:color w:val="auto"/>
          <w:lang w:val="en-AU"/>
        </w:rPr>
      </w:pPr>
      <w:r>
        <w:rPr>
          <w:rStyle w:val="tableheading"/>
          <w:rFonts w:cs="Times New Roman"/>
          <w:b w:val="0"/>
          <w:bCs w:val="0"/>
          <w:color w:val="auto"/>
          <w:lang w:val="en-AU"/>
        </w:rPr>
        <w:t xml:space="preserve">more likely to </w:t>
      </w:r>
      <w:r w:rsidR="00C21821">
        <w:rPr>
          <w:rStyle w:val="tableheading"/>
          <w:rFonts w:cs="Times New Roman"/>
          <w:b w:val="0"/>
          <w:bCs w:val="0"/>
          <w:color w:val="auto"/>
          <w:lang w:val="en-AU"/>
        </w:rPr>
        <w:t>be placed</w:t>
      </w:r>
      <w:r>
        <w:rPr>
          <w:rStyle w:val="tableheading"/>
          <w:rFonts w:cs="Times New Roman"/>
          <w:b w:val="0"/>
          <w:bCs w:val="0"/>
          <w:color w:val="auto"/>
          <w:lang w:val="en-AU"/>
        </w:rPr>
        <w:t xml:space="preserve"> in</w:t>
      </w:r>
      <w:r w:rsidR="00C21821">
        <w:rPr>
          <w:rStyle w:val="tableheading"/>
          <w:rFonts w:cs="Times New Roman"/>
          <w:b w:val="0"/>
          <w:bCs w:val="0"/>
          <w:color w:val="auto"/>
          <w:lang w:val="en-AU"/>
        </w:rPr>
        <w:t xml:space="preserve"> </w:t>
      </w:r>
      <w:r>
        <w:rPr>
          <w:rStyle w:val="tableheading"/>
          <w:rFonts w:cs="Times New Roman"/>
          <w:b w:val="0"/>
          <w:bCs w:val="0"/>
          <w:color w:val="auto"/>
          <w:lang w:val="en-AU"/>
        </w:rPr>
        <w:t xml:space="preserve">to </w:t>
      </w:r>
      <w:r w:rsidR="00B211AA">
        <w:rPr>
          <w:rStyle w:val="tableheading"/>
          <w:rFonts w:cs="Times New Roman"/>
          <w:b w:val="0"/>
          <w:bCs w:val="0"/>
          <w:color w:val="auto"/>
          <w:lang w:val="en-AU"/>
        </w:rPr>
        <w:t>additional</w:t>
      </w:r>
      <w:r>
        <w:rPr>
          <w:rStyle w:val="tableheading"/>
          <w:rFonts w:cs="Times New Roman"/>
          <w:b w:val="0"/>
          <w:bCs w:val="0"/>
          <w:color w:val="auto"/>
          <w:lang w:val="en-AU"/>
        </w:rPr>
        <w:t xml:space="preserve"> jobs</w:t>
      </w:r>
      <w:r w:rsidR="00C714A2">
        <w:rPr>
          <w:rStyle w:val="tableheading"/>
          <w:rFonts w:cs="Times New Roman"/>
          <w:b w:val="0"/>
          <w:bCs w:val="0"/>
          <w:color w:val="auto"/>
          <w:lang w:val="en-AU"/>
        </w:rPr>
        <w:t>, that is jobs</w:t>
      </w:r>
      <w:r w:rsidR="00B211AA">
        <w:rPr>
          <w:rStyle w:val="tableheading"/>
          <w:rFonts w:cs="Times New Roman"/>
          <w:b w:val="0"/>
          <w:bCs w:val="0"/>
          <w:color w:val="auto"/>
          <w:lang w:val="en-AU"/>
        </w:rPr>
        <w:t xml:space="preserve"> that would not have been filled at all without the subsidy</w:t>
      </w:r>
      <w:r w:rsidR="00C714A2">
        <w:rPr>
          <w:rStyle w:val="tableheading"/>
          <w:rFonts w:cs="Times New Roman"/>
          <w:b w:val="0"/>
          <w:bCs w:val="0"/>
          <w:color w:val="auto"/>
          <w:lang w:val="en-AU"/>
        </w:rPr>
        <w:t>;</w:t>
      </w:r>
    </w:p>
    <w:p w14:paraId="013FA471" w14:textId="77777777" w:rsidR="00E81169" w:rsidRDefault="00E81169" w:rsidP="002F7266">
      <w:pPr>
        <w:pStyle w:val="ListBullet2"/>
        <w:tabs>
          <w:tab w:val="clear" w:pos="1080"/>
          <w:tab w:val="num" w:pos="717"/>
        </w:tabs>
        <w:ind w:left="714"/>
        <w:rPr>
          <w:rStyle w:val="tableheading"/>
          <w:rFonts w:cs="Times New Roman"/>
          <w:b w:val="0"/>
          <w:bCs w:val="0"/>
          <w:color w:val="auto"/>
          <w:lang w:val="en-AU"/>
        </w:rPr>
      </w:pPr>
      <w:r>
        <w:rPr>
          <w:rStyle w:val="tableheading"/>
          <w:rFonts w:cs="Times New Roman"/>
          <w:b w:val="0"/>
          <w:bCs w:val="0"/>
          <w:color w:val="auto"/>
          <w:lang w:val="en-AU"/>
        </w:rPr>
        <w:t xml:space="preserve">more likely to </w:t>
      </w:r>
      <w:r w:rsidR="00C21821">
        <w:rPr>
          <w:rStyle w:val="tableheading"/>
          <w:rFonts w:cs="Times New Roman"/>
          <w:b w:val="0"/>
          <w:bCs w:val="0"/>
          <w:color w:val="auto"/>
          <w:lang w:val="en-AU"/>
        </w:rPr>
        <w:t xml:space="preserve">be </w:t>
      </w:r>
      <w:r w:rsidR="00C714A2">
        <w:rPr>
          <w:rStyle w:val="tableheading"/>
          <w:rFonts w:cs="Times New Roman"/>
          <w:b w:val="0"/>
          <w:bCs w:val="0"/>
          <w:color w:val="auto"/>
          <w:lang w:val="en-AU"/>
        </w:rPr>
        <w:t xml:space="preserve">substituted instead of another candidate, that is </w:t>
      </w:r>
      <w:r w:rsidR="00C21821">
        <w:rPr>
          <w:rStyle w:val="tableheading"/>
          <w:rFonts w:cs="Times New Roman"/>
          <w:b w:val="0"/>
          <w:bCs w:val="0"/>
          <w:color w:val="auto"/>
          <w:lang w:val="en-AU"/>
        </w:rPr>
        <w:t xml:space="preserve">placed </w:t>
      </w:r>
      <w:r w:rsidR="00C714A2">
        <w:rPr>
          <w:rStyle w:val="tableheading"/>
          <w:rFonts w:cs="Times New Roman"/>
          <w:b w:val="0"/>
          <w:bCs w:val="0"/>
          <w:color w:val="auto"/>
          <w:lang w:val="en-AU"/>
        </w:rPr>
        <w:t>into jobs that the employer</w:t>
      </w:r>
      <w:r>
        <w:rPr>
          <w:rStyle w:val="tableheading"/>
          <w:rFonts w:cs="Times New Roman"/>
          <w:b w:val="0"/>
          <w:bCs w:val="0"/>
          <w:color w:val="auto"/>
          <w:lang w:val="en-AU"/>
        </w:rPr>
        <w:t xml:space="preserve"> would have filled </w:t>
      </w:r>
      <w:r w:rsidR="00C714A2">
        <w:rPr>
          <w:rStyle w:val="tableheading"/>
          <w:rFonts w:cs="Times New Roman"/>
          <w:b w:val="0"/>
          <w:bCs w:val="0"/>
          <w:color w:val="auto"/>
          <w:lang w:val="en-AU"/>
        </w:rPr>
        <w:t xml:space="preserve">with another candidate </w:t>
      </w:r>
      <w:r>
        <w:rPr>
          <w:rStyle w:val="tableheading"/>
          <w:rFonts w:cs="Times New Roman"/>
          <w:b w:val="0"/>
          <w:bCs w:val="0"/>
          <w:color w:val="auto"/>
          <w:lang w:val="en-AU"/>
        </w:rPr>
        <w:t xml:space="preserve">without the </w:t>
      </w:r>
      <w:r w:rsidR="00B24200">
        <w:rPr>
          <w:rStyle w:val="tableheading"/>
          <w:rFonts w:cs="Times New Roman"/>
          <w:b w:val="0"/>
          <w:bCs w:val="0"/>
          <w:color w:val="auto"/>
          <w:lang w:val="en-AU"/>
        </w:rPr>
        <w:t>subsidy</w:t>
      </w:r>
      <w:r w:rsidR="00C714A2">
        <w:rPr>
          <w:rStyle w:val="tableheading"/>
          <w:rFonts w:cs="Times New Roman"/>
          <w:b w:val="0"/>
          <w:bCs w:val="0"/>
          <w:color w:val="auto"/>
          <w:lang w:val="en-AU"/>
        </w:rPr>
        <w:t>; and</w:t>
      </w:r>
    </w:p>
    <w:p w14:paraId="013FA472" w14:textId="77777777" w:rsidR="00800E55" w:rsidRDefault="00E81169" w:rsidP="002F7266">
      <w:pPr>
        <w:pStyle w:val="ListBullet"/>
        <w:rPr>
          <w:rStyle w:val="tableheading"/>
          <w:rFonts w:cs="Times New Roman"/>
          <w:b w:val="0"/>
          <w:bCs w:val="0"/>
          <w:color w:val="auto"/>
          <w:lang w:val="en-AU"/>
        </w:rPr>
      </w:pPr>
      <w:r>
        <w:rPr>
          <w:rStyle w:val="tableheading"/>
          <w:rFonts w:cs="Times New Roman"/>
          <w:b w:val="0"/>
          <w:bCs w:val="0"/>
          <w:color w:val="auto"/>
          <w:lang w:val="en-AU"/>
        </w:rPr>
        <w:t xml:space="preserve">less likely to </w:t>
      </w:r>
      <w:r w:rsidR="00C21821">
        <w:rPr>
          <w:rStyle w:val="tableheading"/>
          <w:rFonts w:cs="Times New Roman"/>
          <w:b w:val="0"/>
          <w:bCs w:val="0"/>
          <w:color w:val="auto"/>
          <w:lang w:val="en-AU"/>
        </w:rPr>
        <w:t xml:space="preserve">be </w:t>
      </w:r>
      <w:r>
        <w:rPr>
          <w:rStyle w:val="tableheading"/>
          <w:rFonts w:cs="Times New Roman"/>
          <w:b w:val="0"/>
          <w:bCs w:val="0"/>
          <w:color w:val="auto"/>
          <w:lang w:val="en-AU"/>
        </w:rPr>
        <w:t>employ</w:t>
      </w:r>
      <w:r w:rsidR="00C21821">
        <w:rPr>
          <w:rStyle w:val="tableheading"/>
          <w:rFonts w:cs="Times New Roman"/>
          <w:b w:val="0"/>
          <w:bCs w:val="0"/>
          <w:color w:val="auto"/>
          <w:lang w:val="en-AU"/>
        </w:rPr>
        <w:t>ed</w:t>
      </w:r>
      <w:r>
        <w:rPr>
          <w:rStyle w:val="tableheading"/>
          <w:rFonts w:cs="Times New Roman"/>
          <w:b w:val="0"/>
          <w:bCs w:val="0"/>
          <w:color w:val="auto"/>
          <w:lang w:val="en-AU"/>
        </w:rPr>
        <w:t xml:space="preserve"> if </w:t>
      </w:r>
      <w:r w:rsidR="00C21821">
        <w:rPr>
          <w:rStyle w:val="tableheading"/>
          <w:rFonts w:cs="Times New Roman"/>
          <w:b w:val="0"/>
          <w:bCs w:val="0"/>
          <w:color w:val="auto"/>
          <w:lang w:val="en-AU"/>
        </w:rPr>
        <w:t>a</w:t>
      </w:r>
      <w:r>
        <w:rPr>
          <w:rStyle w:val="tableheading"/>
          <w:rFonts w:cs="Times New Roman"/>
          <w:b w:val="0"/>
          <w:bCs w:val="0"/>
          <w:color w:val="auto"/>
          <w:lang w:val="en-AU"/>
        </w:rPr>
        <w:t xml:space="preserve"> </w:t>
      </w:r>
      <w:r w:rsidRPr="00631767">
        <w:rPr>
          <w:rStyle w:val="tableheading"/>
          <w:b w:val="0"/>
          <w:bCs w:val="0"/>
          <w:color w:val="000000"/>
        </w:rPr>
        <w:t>subsidy</w:t>
      </w:r>
      <w:r>
        <w:rPr>
          <w:rStyle w:val="tableheading"/>
          <w:rFonts w:cs="Times New Roman"/>
          <w:b w:val="0"/>
          <w:bCs w:val="0"/>
          <w:color w:val="auto"/>
          <w:lang w:val="en-AU"/>
        </w:rPr>
        <w:t xml:space="preserve"> </w:t>
      </w:r>
      <w:r w:rsidR="00C21821">
        <w:rPr>
          <w:rStyle w:val="tableheading"/>
          <w:rFonts w:cs="Times New Roman"/>
          <w:b w:val="0"/>
          <w:bCs w:val="0"/>
          <w:color w:val="auto"/>
          <w:lang w:val="en-AU"/>
        </w:rPr>
        <w:t>was</w:t>
      </w:r>
      <w:r>
        <w:rPr>
          <w:rStyle w:val="tableheading"/>
          <w:rFonts w:cs="Times New Roman"/>
          <w:b w:val="0"/>
          <w:bCs w:val="0"/>
          <w:color w:val="auto"/>
          <w:lang w:val="en-AU"/>
        </w:rPr>
        <w:t xml:space="preserve"> not available</w:t>
      </w:r>
      <w:r w:rsidR="00800E55">
        <w:rPr>
          <w:rStyle w:val="tableheading"/>
          <w:rFonts w:cs="Times New Roman"/>
          <w:b w:val="0"/>
          <w:bCs w:val="0"/>
          <w:color w:val="auto"/>
          <w:lang w:val="en-AU"/>
        </w:rPr>
        <w:t xml:space="preserve"> (dead weight)</w:t>
      </w:r>
      <w:r w:rsidRPr="006F57DD">
        <w:rPr>
          <w:rStyle w:val="tableheading"/>
          <w:rFonts w:cs="Times New Roman"/>
          <w:b w:val="0"/>
          <w:bCs w:val="0"/>
          <w:color w:val="auto"/>
          <w:lang w:val="en-AU"/>
        </w:rPr>
        <w:t>.</w:t>
      </w:r>
    </w:p>
    <w:p w14:paraId="013FA473" w14:textId="77777777" w:rsidR="00173A75" w:rsidRDefault="00C714A2" w:rsidP="00954CD2">
      <w:pPr>
        <w:rPr>
          <w:rStyle w:val="tableheading"/>
          <w:rFonts w:cs="Times New Roman"/>
          <w:b w:val="0"/>
          <w:bCs w:val="0"/>
          <w:color w:val="auto"/>
          <w:lang w:val="en-AU"/>
        </w:rPr>
      </w:pPr>
      <w:r>
        <w:rPr>
          <w:rStyle w:val="tableheading"/>
          <w:rFonts w:cs="Times New Roman"/>
          <w:b w:val="0"/>
          <w:bCs w:val="0"/>
          <w:color w:val="auto"/>
          <w:lang w:val="en-AU"/>
        </w:rPr>
        <w:t xml:space="preserve">These </w:t>
      </w:r>
      <w:r w:rsidR="00173A75">
        <w:rPr>
          <w:rStyle w:val="tableheading"/>
          <w:rFonts w:cs="Times New Roman"/>
          <w:b w:val="0"/>
          <w:bCs w:val="0"/>
          <w:color w:val="auto"/>
          <w:lang w:val="en-AU"/>
        </w:rPr>
        <w:t>results</w:t>
      </w:r>
      <w:r>
        <w:rPr>
          <w:rStyle w:val="tableheading"/>
          <w:rFonts w:cs="Times New Roman"/>
          <w:b w:val="0"/>
          <w:bCs w:val="0"/>
          <w:color w:val="auto"/>
          <w:lang w:val="en-AU"/>
        </w:rPr>
        <w:t xml:space="preserve"> suggest that wage subsidies are associated with better effects for more disadvantage job seekers than for Stream 2 job seekers</w:t>
      </w:r>
      <w:r w:rsidR="00173A75">
        <w:rPr>
          <w:rStyle w:val="tableheading"/>
          <w:rFonts w:cs="Times New Roman"/>
          <w:b w:val="0"/>
          <w:bCs w:val="0"/>
          <w:color w:val="auto"/>
          <w:lang w:val="en-AU"/>
        </w:rPr>
        <w:t>, with</w:t>
      </w:r>
      <w:r w:rsidR="00F63840">
        <w:rPr>
          <w:rStyle w:val="tableheading"/>
          <w:rFonts w:cs="Times New Roman"/>
          <w:b w:val="0"/>
          <w:bCs w:val="0"/>
          <w:color w:val="auto"/>
          <w:lang w:val="en-AU"/>
        </w:rPr>
        <w:t xml:space="preserve"> Stream 2 job seekers</w:t>
      </w:r>
      <w:r>
        <w:rPr>
          <w:rStyle w:val="tableheading"/>
          <w:rFonts w:cs="Times New Roman"/>
          <w:b w:val="0"/>
          <w:bCs w:val="0"/>
          <w:color w:val="auto"/>
          <w:lang w:val="en-AU"/>
        </w:rPr>
        <w:t xml:space="preserve"> more likely to be </w:t>
      </w:r>
      <w:r w:rsidR="00F63840">
        <w:rPr>
          <w:rStyle w:val="tableheading"/>
          <w:rFonts w:cs="Times New Roman"/>
          <w:b w:val="0"/>
          <w:bCs w:val="0"/>
          <w:color w:val="auto"/>
          <w:lang w:val="en-AU"/>
        </w:rPr>
        <w:t xml:space="preserve">the </w:t>
      </w:r>
      <w:r w:rsidR="00173A75">
        <w:rPr>
          <w:rStyle w:val="tableheading"/>
          <w:rFonts w:cs="Times New Roman"/>
          <w:b w:val="0"/>
          <w:bCs w:val="0"/>
          <w:color w:val="auto"/>
          <w:lang w:val="en-AU"/>
        </w:rPr>
        <w:t>preferred candidates</w:t>
      </w:r>
      <w:r>
        <w:rPr>
          <w:rStyle w:val="tableheading"/>
          <w:rFonts w:cs="Times New Roman"/>
          <w:b w:val="0"/>
          <w:bCs w:val="0"/>
          <w:color w:val="auto"/>
          <w:lang w:val="en-AU"/>
        </w:rPr>
        <w:t xml:space="preserve"> without the availability of the subsidy</w:t>
      </w:r>
      <w:r w:rsidR="00173A75">
        <w:rPr>
          <w:rStyle w:val="tableheading"/>
          <w:rFonts w:cs="Times New Roman"/>
          <w:b w:val="0"/>
          <w:bCs w:val="0"/>
          <w:color w:val="auto"/>
          <w:lang w:val="en-AU"/>
        </w:rPr>
        <w:t>. As di</w:t>
      </w:r>
      <w:r w:rsidR="00CE1CEA">
        <w:rPr>
          <w:rStyle w:val="tableheading"/>
          <w:rFonts w:cs="Times New Roman"/>
          <w:b w:val="0"/>
          <w:bCs w:val="0"/>
          <w:color w:val="auto"/>
          <w:lang w:val="en-AU"/>
        </w:rPr>
        <w:t xml:space="preserve">scussed previously (see </w:t>
      </w:r>
      <w:hyperlink w:anchor="Section2_2_2" w:history="1">
        <w:r w:rsidR="00CE1CEA" w:rsidRPr="00CE1CEA">
          <w:rPr>
            <w:szCs w:val="22"/>
          </w:rPr>
          <w:t>Section</w:t>
        </w:r>
        <w:r w:rsidR="00173A75" w:rsidRPr="00CE1CEA">
          <w:rPr>
            <w:szCs w:val="22"/>
          </w:rPr>
          <w:t xml:space="preserve"> </w:t>
        </w:r>
        <w:r w:rsidR="00132A10" w:rsidRPr="00CE1CEA">
          <w:rPr>
            <w:szCs w:val="22"/>
          </w:rPr>
          <w:t>2.</w:t>
        </w:r>
        <w:r w:rsidR="00173A75" w:rsidRPr="00CE1CEA">
          <w:rPr>
            <w:szCs w:val="22"/>
          </w:rPr>
          <w:t>2.</w:t>
        </w:r>
        <w:r w:rsidR="00A637E9" w:rsidRPr="00CE1CEA">
          <w:rPr>
            <w:szCs w:val="22"/>
          </w:rPr>
          <w:t>2</w:t>
        </w:r>
      </w:hyperlink>
      <w:r w:rsidR="00173A75">
        <w:rPr>
          <w:b/>
          <w:bCs/>
        </w:rPr>
        <w:t xml:space="preserve"> </w:t>
      </w:r>
      <w:r w:rsidR="00173A75">
        <w:rPr>
          <w:rStyle w:val="tableheading"/>
          <w:rFonts w:cs="Times New Roman"/>
          <w:b w:val="0"/>
          <w:bCs w:val="0"/>
          <w:color w:val="auto"/>
          <w:lang w:val="en-AU"/>
        </w:rPr>
        <w:t xml:space="preserve">and </w:t>
      </w:r>
      <w:hyperlink w:anchor="Section2_2_3" w:history="1">
        <w:r w:rsidR="00CE1CEA" w:rsidRPr="00CE1CEA">
          <w:rPr>
            <w:szCs w:val="22"/>
          </w:rPr>
          <w:t xml:space="preserve">Section </w:t>
        </w:r>
        <w:r w:rsidR="00132A10" w:rsidRPr="00CE1CEA">
          <w:rPr>
            <w:szCs w:val="22"/>
          </w:rPr>
          <w:t>2.</w:t>
        </w:r>
        <w:r w:rsidR="00173A75" w:rsidRPr="00CE1CEA">
          <w:rPr>
            <w:szCs w:val="22"/>
          </w:rPr>
          <w:t>2.</w:t>
        </w:r>
        <w:r w:rsidR="00A637E9" w:rsidRPr="00CE1CEA">
          <w:rPr>
            <w:szCs w:val="22"/>
          </w:rPr>
          <w:t>3</w:t>
        </w:r>
      </w:hyperlink>
      <w:r w:rsidR="00173A75">
        <w:rPr>
          <w:b/>
          <w:bCs/>
        </w:rPr>
        <w:t xml:space="preserve">) </w:t>
      </w:r>
      <w:r w:rsidR="00173A75">
        <w:rPr>
          <w:rStyle w:val="tableheading"/>
          <w:rFonts w:cs="Times New Roman"/>
          <w:b w:val="0"/>
          <w:bCs w:val="0"/>
          <w:color w:val="auto"/>
          <w:lang w:val="en-AU"/>
        </w:rPr>
        <w:t xml:space="preserve">Stream 2 job seekers accounted for </w:t>
      </w:r>
      <w:r w:rsidR="00763002">
        <w:rPr>
          <w:rStyle w:val="tableheading"/>
          <w:rFonts w:cs="Times New Roman"/>
          <w:b w:val="0"/>
          <w:bCs w:val="0"/>
          <w:color w:val="auto"/>
          <w:lang w:val="en-AU"/>
        </w:rPr>
        <w:t>significant proportion of wage subsidies (</w:t>
      </w:r>
      <w:r w:rsidR="00173A75">
        <w:rPr>
          <w:rStyle w:val="tableheading"/>
          <w:rFonts w:cs="Times New Roman"/>
          <w:b w:val="0"/>
          <w:bCs w:val="0"/>
          <w:color w:val="auto"/>
          <w:lang w:val="en-AU"/>
        </w:rPr>
        <w:t>42.7 per cent</w:t>
      </w:r>
      <w:r w:rsidR="00763002">
        <w:rPr>
          <w:rStyle w:val="tableheading"/>
          <w:rFonts w:cs="Times New Roman"/>
          <w:b w:val="0"/>
          <w:bCs w:val="0"/>
          <w:color w:val="auto"/>
          <w:lang w:val="en-AU"/>
        </w:rPr>
        <w:t>), accounting for</w:t>
      </w:r>
      <w:r w:rsidR="00173A75">
        <w:rPr>
          <w:rStyle w:val="tableheading"/>
          <w:rFonts w:cs="Times New Roman"/>
          <w:b w:val="0"/>
          <w:bCs w:val="0"/>
          <w:color w:val="auto"/>
          <w:lang w:val="en-AU"/>
        </w:rPr>
        <w:t xml:space="preserve"> 33.0 per cent of wage subsidy expenditure between 1 October 2009 and 31 October 2011.</w:t>
      </w:r>
    </w:p>
    <w:p w14:paraId="013FA474" w14:textId="77777777" w:rsidR="005C2D65" w:rsidRPr="003C33A3" w:rsidRDefault="00173A75" w:rsidP="00954CD2">
      <w:pPr>
        <w:rPr>
          <w:rStyle w:val="tableheading"/>
          <w:rFonts w:cs="Times New Roman"/>
          <w:b w:val="0"/>
          <w:bCs w:val="0"/>
          <w:color w:val="auto"/>
          <w:lang w:val="en-AU"/>
        </w:rPr>
      </w:pPr>
      <w:r>
        <w:rPr>
          <w:rStyle w:val="tableheading"/>
          <w:rFonts w:cs="Times New Roman"/>
          <w:b w:val="0"/>
          <w:bCs w:val="0"/>
          <w:color w:val="auto"/>
          <w:lang w:val="en-AU"/>
        </w:rPr>
        <w:t xml:space="preserve">These findings </w:t>
      </w:r>
      <w:r w:rsidR="005C2D65">
        <w:rPr>
          <w:rStyle w:val="tableheading"/>
          <w:rFonts w:cs="Times New Roman"/>
          <w:b w:val="0"/>
          <w:bCs w:val="0"/>
          <w:color w:val="auto"/>
          <w:lang w:val="en-AU"/>
        </w:rPr>
        <w:t>indicat</w:t>
      </w:r>
      <w:r>
        <w:rPr>
          <w:rStyle w:val="tableheading"/>
          <w:rFonts w:cs="Times New Roman"/>
          <w:b w:val="0"/>
          <w:bCs w:val="0"/>
          <w:color w:val="auto"/>
          <w:lang w:val="en-AU"/>
        </w:rPr>
        <w:t>e</w:t>
      </w:r>
      <w:r w:rsidR="005C2D65">
        <w:rPr>
          <w:rStyle w:val="tableheading"/>
          <w:rFonts w:cs="Times New Roman"/>
          <w:b w:val="0"/>
          <w:bCs w:val="0"/>
          <w:color w:val="auto"/>
          <w:lang w:val="en-AU"/>
        </w:rPr>
        <w:t xml:space="preserve"> that subsidies should be</w:t>
      </w:r>
      <w:r w:rsidR="00FA60F5">
        <w:rPr>
          <w:rStyle w:val="tableheading"/>
          <w:rFonts w:cs="Times New Roman"/>
          <w:b w:val="0"/>
          <w:bCs w:val="0"/>
          <w:color w:val="auto"/>
          <w:lang w:val="en-AU"/>
        </w:rPr>
        <w:t xml:space="preserve"> targeted</w:t>
      </w:r>
      <w:r w:rsidR="005C2D65">
        <w:rPr>
          <w:rStyle w:val="tableheading"/>
          <w:rFonts w:cs="Times New Roman"/>
          <w:b w:val="0"/>
          <w:bCs w:val="0"/>
          <w:color w:val="auto"/>
          <w:lang w:val="en-AU"/>
        </w:rPr>
        <w:t xml:space="preserve"> to minimise </w:t>
      </w:r>
      <w:r w:rsidR="00F63840">
        <w:rPr>
          <w:rStyle w:val="tableheading"/>
          <w:rFonts w:cs="Times New Roman"/>
          <w:b w:val="0"/>
          <w:bCs w:val="0"/>
          <w:color w:val="auto"/>
          <w:lang w:val="en-AU"/>
        </w:rPr>
        <w:t>dead weight effect</w:t>
      </w:r>
      <w:r w:rsidR="00FA60F5">
        <w:rPr>
          <w:rStyle w:val="tableheading"/>
          <w:rFonts w:cs="Times New Roman"/>
          <w:b w:val="0"/>
          <w:bCs w:val="0"/>
          <w:color w:val="auto"/>
          <w:lang w:val="en-AU"/>
        </w:rPr>
        <w:t>s</w:t>
      </w:r>
      <w:r w:rsidR="00763002">
        <w:rPr>
          <w:rStyle w:val="tableheading"/>
          <w:rFonts w:cs="Times New Roman"/>
          <w:b w:val="0"/>
          <w:bCs w:val="0"/>
          <w:color w:val="auto"/>
          <w:lang w:val="en-AU"/>
        </w:rPr>
        <w:t>,</w:t>
      </w:r>
      <w:r w:rsidR="00F63840">
        <w:rPr>
          <w:rStyle w:val="tableheading"/>
          <w:rFonts w:cs="Times New Roman"/>
          <w:b w:val="0"/>
          <w:bCs w:val="0"/>
          <w:color w:val="auto"/>
          <w:lang w:val="en-AU"/>
        </w:rPr>
        <w:t xml:space="preserve"> </w:t>
      </w:r>
      <w:r w:rsidR="00763002">
        <w:rPr>
          <w:rStyle w:val="tableheading"/>
          <w:rFonts w:cs="Times New Roman"/>
          <w:b w:val="0"/>
          <w:bCs w:val="0"/>
          <w:color w:val="auto"/>
          <w:lang w:val="en-AU"/>
        </w:rPr>
        <w:t xml:space="preserve">which </w:t>
      </w:r>
      <w:r w:rsidR="00AF5240">
        <w:rPr>
          <w:rStyle w:val="tableheading"/>
          <w:rFonts w:cs="Times New Roman"/>
          <w:b w:val="0"/>
          <w:bCs w:val="0"/>
          <w:color w:val="auto"/>
          <w:lang w:val="en-AU"/>
        </w:rPr>
        <w:t>result</w:t>
      </w:r>
      <w:r w:rsidR="00763002">
        <w:rPr>
          <w:rStyle w:val="tableheading"/>
          <w:rFonts w:cs="Times New Roman"/>
          <w:b w:val="0"/>
          <w:bCs w:val="0"/>
          <w:color w:val="auto"/>
          <w:lang w:val="en-AU"/>
        </w:rPr>
        <w:t>s</w:t>
      </w:r>
      <w:r w:rsidR="00AF5240">
        <w:rPr>
          <w:rStyle w:val="tableheading"/>
          <w:rFonts w:cs="Times New Roman"/>
          <w:b w:val="0"/>
          <w:bCs w:val="0"/>
          <w:color w:val="auto"/>
          <w:lang w:val="en-AU"/>
        </w:rPr>
        <w:t xml:space="preserve"> in</w:t>
      </w:r>
      <w:r w:rsidR="00F63840">
        <w:rPr>
          <w:rStyle w:val="tableheading"/>
          <w:rFonts w:cs="Times New Roman"/>
          <w:b w:val="0"/>
          <w:bCs w:val="0"/>
          <w:color w:val="auto"/>
          <w:lang w:val="en-AU"/>
        </w:rPr>
        <w:t xml:space="preserve"> </w:t>
      </w:r>
      <w:r w:rsidR="005C2D65">
        <w:rPr>
          <w:rStyle w:val="tableheading"/>
          <w:rFonts w:cs="Times New Roman"/>
          <w:b w:val="0"/>
          <w:bCs w:val="0"/>
          <w:color w:val="auto"/>
          <w:lang w:val="en-AU"/>
        </w:rPr>
        <w:t xml:space="preserve">increased cost to government </w:t>
      </w:r>
      <w:r w:rsidR="00763002">
        <w:rPr>
          <w:rStyle w:val="tableheading"/>
          <w:rFonts w:cs="Times New Roman"/>
          <w:b w:val="0"/>
          <w:bCs w:val="0"/>
          <w:color w:val="auto"/>
          <w:lang w:val="en-AU"/>
        </w:rPr>
        <w:t xml:space="preserve">for </w:t>
      </w:r>
      <w:r w:rsidR="005C2D65">
        <w:rPr>
          <w:rStyle w:val="tableheading"/>
          <w:rFonts w:cs="Times New Roman"/>
          <w:b w:val="0"/>
          <w:bCs w:val="0"/>
          <w:color w:val="auto"/>
          <w:lang w:val="en-AU"/>
        </w:rPr>
        <w:t>outcomes that would have been achieved without the financial incentive</w:t>
      </w:r>
      <w:r w:rsidR="00F63840">
        <w:rPr>
          <w:rStyle w:val="tableheading"/>
          <w:rFonts w:cs="Times New Roman"/>
          <w:b w:val="0"/>
          <w:bCs w:val="0"/>
          <w:color w:val="auto"/>
          <w:lang w:val="en-AU"/>
        </w:rPr>
        <w:t>.</w:t>
      </w:r>
    </w:p>
    <w:p w14:paraId="013FA475" w14:textId="77777777" w:rsidR="002F67A0" w:rsidRPr="0068053D" w:rsidRDefault="002F67A0" w:rsidP="0068053D">
      <w:pPr>
        <w:pStyle w:val="FigureCaption"/>
        <w:rPr>
          <w:rStyle w:val="tableheading"/>
          <w:rFonts w:cs="Times New Roman"/>
          <w:b/>
          <w:bCs w:val="0"/>
          <w:color w:val="auto"/>
          <w:lang w:val="en-AU"/>
        </w:rPr>
      </w:pPr>
      <w:bookmarkStart w:id="153" w:name="Figure2_7"/>
      <w:bookmarkStart w:id="154" w:name="_Toc328649516"/>
      <w:r w:rsidRPr="0068053D">
        <w:rPr>
          <w:rStyle w:val="tableheading"/>
          <w:rFonts w:cs="Times New Roman"/>
          <w:b/>
          <w:bCs w:val="0"/>
          <w:color w:val="auto"/>
          <w:lang w:val="en-AU"/>
        </w:rPr>
        <w:t xml:space="preserve">Figure </w:t>
      </w:r>
      <w:r w:rsidR="006B72F8" w:rsidRPr="0068053D">
        <w:rPr>
          <w:rStyle w:val="tableheading"/>
          <w:rFonts w:cs="Times New Roman"/>
          <w:b/>
          <w:bCs w:val="0"/>
          <w:color w:val="auto"/>
          <w:lang w:val="en-AU"/>
        </w:rPr>
        <w:t>2.</w:t>
      </w:r>
      <w:r w:rsidRPr="0068053D">
        <w:rPr>
          <w:rStyle w:val="tableheading"/>
          <w:rFonts w:cs="Times New Roman"/>
          <w:b/>
          <w:bCs w:val="0"/>
          <w:color w:val="auto"/>
          <w:lang w:val="en-AU"/>
        </w:rPr>
        <w:t>7</w:t>
      </w:r>
      <w:bookmarkEnd w:id="153"/>
      <w:r w:rsidRPr="0068053D">
        <w:rPr>
          <w:rStyle w:val="tableheading"/>
          <w:rFonts w:cs="Times New Roman"/>
          <w:b/>
          <w:bCs w:val="0"/>
          <w:color w:val="auto"/>
          <w:lang w:val="en-AU"/>
        </w:rPr>
        <w:t>: Effectiveness of JSA wage subsidy job placement by Stream service of job seeker</w:t>
      </w:r>
      <w:bookmarkEnd w:id="154"/>
      <w:r w:rsidRPr="0068053D">
        <w:rPr>
          <w:rStyle w:val="tableheading"/>
          <w:rFonts w:cs="Times New Roman"/>
          <w:b/>
          <w:bCs w:val="0"/>
          <w:color w:val="auto"/>
          <w:lang w:val="en-AU"/>
        </w:rPr>
        <w:t xml:space="preserve"> </w:t>
      </w:r>
    </w:p>
    <w:p w14:paraId="013FA476" w14:textId="77777777" w:rsidR="00800D46" w:rsidRPr="00800D46" w:rsidRDefault="004C4A0C" w:rsidP="00800D46">
      <w:pPr>
        <w:pStyle w:val="TableCaption"/>
        <w:rPr>
          <w:szCs w:val="22"/>
        </w:rPr>
      </w:pPr>
      <w:r>
        <w:rPr>
          <w:noProof/>
          <w:szCs w:val="22"/>
        </w:rPr>
        <w:drawing>
          <wp:inline distT="0" distB="0" distL="0" distR="0" wp14:anchorId="013FAC55" wp14:editId="013FAC56">
            <wp:extent cx="5391150" cy="3538220"/>
            <wp:effectExtent l="19050" t="0" r="0" b="0"/>
            <wp:docPr id="7" name="Picture 7" descr="Figure 2.7: Effectiveness of JSA wage subsidy job placement by Stream service of job see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7: Effectiveness of JSA wage subsidy job placement by Stream service of job seeker"/>
                    <pic:cNvPicPr>
                      <a:picLocks noChangeAspect="1" noChangeArrowheads="1"/>
                    </pic:cNvPicPr>
                  </pic:nvPicPr>
                  <pic:blipFill>
                    <a:blip r:embed="rId42" cstate="print"/>
                    <a:srcRect/>
                    <a:stretch>
                      <a:fillRect/>
                    </a:stretch>
                  </pic:blipFill>
                  <pic:spPr bwMode="auto">
                    <a:xfrm>
                      <a:off x="0" y="0"/>
                      <a:ext cx="5391150" cy="3538220"/>
                    </a:xfrm>
                    <a:prstGeom prst="rect">
                      <a:avLst/>
                    </a:prstGeom>
                    <a:noFill/>
                    <a:ln w="9525">
                      <a:noFill/>
                      <a:miter lim="800000"/>
                      <a:headEnd/>
                      <a:tailEnd/>
                    </a:ln>
                  </pic:spPr>
                </pic:pic>
              </a:graphicData>
            </a:graphic>
          </wp:inline>
        </w:drawing>
      </w:r>
    </w:p>
    <w:p w14:paraId="013FA477" w14:textId="77777777" w:rsidR="007F1E73" w:rsidRDefault="007F1E73" w:rsidP="00CE7FA8">
      <w:pPr>
        <w:pStyle w:val="Sourceandnotetext"/>
      </w:pPr>
      <w:r w:rsidRPr="00603BD8">
        <w:rPr>
          <w:b/>
        </w:rPr>
        <w:t>Source:</w:t>
      </w:r>
      <w:r>
        <w:t xml:space="preserve"> DEEWR Employer Incentives Survey 2011</w:t>
      </w:r>
      <w:r w:rsidR="00CE6C26">
        <w:t xml:space="preserve"> and DEEWR administrative data</w:t>
      </w:r>
    </w:p>
    <w:p w14:paraId="013FA478" w14:textId="77777777" w:rsidR="00800D46" w:rsidRPr="00603BD8" w:rsidRDefault="00C76035" w:rsidP="00800D46">
      <w:pPr>
        <w:pStyle w:val="Sourceandnotetext"/>
      </w:pPr>
      <w:hyperlink w:anchor="Appendix_Table_A2_7" w:history="1">
        <w:r w:rsidR="00800D46" w:rsidRPr="00800D46">
          <w:rPr>
            <w:rStyle w:val="Hyperlink"/>
            <w:rFonts w:ascii="Calibri" w:hAnsi="Calibri"/>
            <w:b/>
            <w:sz w:val="20"/>
          </w:rPr>
          <w:t>Note</w:t>
        </w:r>
        <w:r w:rsidR="00800D46" w:rsidRPr="00800D46">
          <w:rPr>
            <w:rStyle w:val="Hyperlink"/>
            <w:rFonts w:ascii="Calibri" w:hAnsi="Calibri"/>
            <w:sz w:val="20"/>
          </w:rPr>
          <w:t xml:space="preserve"> Refer to Appendix Table A2.7 to view the text version of Figure 2.7.</w:t>
        </w:r>
      </w:hyperlink>
    </w:p>
    <w:p w14:paraId="013FA479" w14:textId="77777777" w:rsidR="00800D46" w:rsidRDefault="00800D46" w:rsidP="00954CD2"/>
    <w:p w14:paraId="013FA47A" w14:textId="77777777" w:rsidR="00AB3E0C" w:rsidRDefault="00104211" w:rsidP="00954CD2">
      <w:r>
        <w:t>A key objective of wage subsidies</w:t>
      </w:r>
      <w:r w:rsidR="00BF2E23">
        <w:t xml:space="preserve"> </w:t>
      </w:r>
      <w:r>
        <w:t xml:space="preserve">is to place job seekers in sustainable employment. </w:t>
      </w:r>
      <w:r w:rsidR="00AB3E0C">
        <w:t>The majority (81 per cent) of employers</w:t>
      </w:r>
      <w:r w:rsidR="00AB3E0C">
        <w:rPr>
          <w:rStyle w:val="FootnoteReference"/>
        </w:rPr>
        <w:footnoteReference w:id="7"/>
      </w:r>
      <w:r w:rsidR="00AB3E0C">
        <w:t xml:space="preserve"> surveyed reported that they intended to provide a permanent job</w:t>
      </w:r>
      <w:r w:rsidR="00391EE4">
        <w:t xml:space="preserve"> when the job seeker was hired</w:t>
      </w:r>
      <w:r w:rsidR="00AB3E0C">
        <w:t xml:space="preserve">. </w:t>
      </w:r>
      <w:r w:rsidR="00A77096">
        <w:t xml:space="preserve">Figure </w:t>
      </w:r>
      <w:r w:rsidR="006B72F8">
        <w:t>2.</w:t>
      </w:r>
      <w:r w:rsidR="008C5C1A">
        <w:t>8</w:t>
      </w:r>
      <w:r w:rsidR="00A77096">
        <w:t xml:space="preserve"> shows</w:t>
      </w:r>
      <w:r w:rsidR="005E7E4F">
        <w:t xml:space="preserve"> that</w:t>
      </w:r>
      <w:r w:rsidR="00391EE4">
        <w:t>,</w:t>
      </w:r>
      <w:r w:rsidR="005E7E4F">
        <w:t xml:space="preserve"> </w:t>
      </w:r>
      <w:r w:rsidR="00391EE4">
        <w:t>by</w:t>
      </w:r>
      <w:r>
        <w:t xml:space="preserve"> the time of the survey</w:t>
      </w:r>
      <w:r w:rsidR="00391EE4">
        <w:t>,</w:t>
      </w:r>
      <w:r>
        <w:t xml:space="preserve"> </w:t>
      </w:r>
      <w:r w:rsidR="005E7E4F">
        <w:t xml:space="preserve">57.4 per cent of </w:t>
      </w:r>
      <w:r>
        <w:t xml:space="preserve">employers of </w:t>
      </w:r>
      <w:r w:rsidR="005E7E4F">
        <w:t xml:space="preserve">JSA wage subsidies placements </w:t>
      </w:r>
      <w:r>
        <w:t>intended to retain the</w:t>
      </w:r>
      <w:r w:rsidR="006F57DD">
        <w:t>ir</w:t>
      </w:r>
      <w:r>
        <w:t xml:space="preserve"> employees. For those wage subsidy placements where the employer would have considered hiring someone else without a subsidy this rate decrease</w:t>
      </w:r>
      <w:r w:rsidR="006F57DD">
        <w:t>d</w:t>
      </w:r>
      <w:r>
        <w:t xml:space="preserve"> to 47.4 per cent, whereas for those cases </w:t>
      </w:r>
      <w:r w:rsidR="003F34CC">
        <w:t>where</w:t>
      </w:r>
      <w:r>
        <w:t xml:space="preserve"> the </w:t>
      </w:r>
      <w:r w:rsidR="003F34CC">
        <w:t xml:space="preserve">employee was the employer’s preferred choice </w:t>
      </w:r>
      <w:r>
        <w:t>this rate increase</w:t>
      </w:r>
      <w:r w:rsidR="006F57DD">
        <w:t>d</w:t>
      </w:r>
      <w:r>
        <w:t xml:space="preserve"> to 59.0 per cent.</w:t>
      </w:r>
      <w:r w:rsidR="00391EE4">
        <w:t xml:space="preserve"> These figures show that employers still generally intended to re</w:t>
      </w:r>
      <w:r w:rsidR="00C1647B">
        <w:t>t</w:t>
      </w:r>
      <w:r w:rsidR="00391EE4">
        <w:t>ain the employees that remained</w:t>
      </w:r>
      <w:r w:rsidR="00C1647B">
        <w:t xml:space="preserve"> in their employ</w:t>
      </w:r>
      <w:r w:rsidR="00391EE4">
        <w:t xml:space="preserve">, but </w:t>
      </w:r>
      <w:r w:rsidR="00C1647B">
        <w:t xml:space="preserve">that </w:t>
      </w:r>
      <w:r w:rsidR="00391EE4">
        <w:t xml:space="preserve">there was a slightly higher risk to sustainability </w:t>
      </w:r>
      <w:r w:rsidR="00C1647B">
        <w:t xml:space="preserve">of the jobs for those job seekers </w:t>
      </w:r>
      <w:r w:rsidR="00391EE4">
        <w:t xml:space="preserve">who had filled </w:t>
      </w:r>
      <w:r w:rsidR="00C1647B">
        <w:t>positions that the employer would have filled with someone else had</w:t>
      </w:r>
      <w:r w:rsidR="00F76878">
        <w:t xml:space="preserve"> the subsidy not been available</w:t>
      </w:r>
      <w:r w:rsidR="00C1647B">
        <w:t>.</w:t>
      </w:r>
    </w:p>
    <w:p w14:paraId="013FA47B" w14:textId="77777777" w:rsidR="00AE2526" w:rsidRDefault="00AE2526" w:rsidP="00954CD2"/>
    <w:p w14:paraId="013FA47C" w14:textId="77777777" w:rsidR="00F76878" w:rsidRDefault="00F76878" w:rsidP="00954CD2">
      <w:r>
        <w:t>Employers also reported secondary benefits from the wages subsidies, which enabled them to:</w:t>
      </w:r>
    </w:p>
    <w:p w14:paraId="013FA47D" w14:textId="77777777" w:rsidR="00F76878" w:rsidRPr="009527A8" w:rsidRDefault="00F76878" w:rsidP="00AE2526">
      <w:pPr>
        <w:pStyle w:val="ListBullet"/>
        <w:tabs>
          <w:tab w:val="left" w:pos="6379"/>
        </w:tabs>
      </w:pPr>
      <w:r w:rsidRPr="009527A8">
        <w:t>employ other staff</w:t>
      </w:r>
      <w:r w:rsidRPr="009527A8">
        <w:tab/>
        <w:t>35</w:t>
      </w:r>
      <w:r>
        <w:t xml:space="preserve"> per cent</w:t>
      </w:r>
    </w:p>
    <w:p w14:paraId="013FA47E" w14:textId="77777777" w:rsidR="00F76878" w:rsidRPr="009527A8" w:rsidRDefault="00F76878" w:rsidP="00AE2526">
      <w:pPr>
        <w:pStyle w:val="ListBullet"/>
        <w:tabs>
          <w:tab w:val="left" w:pos="6379"/>
        </w:tabs>
      </w:pPr>
      <w:r w:rsidRPr="009527A8">
        <w:t>retain existing staff</w:t>
      </w:r>
      <w:r w:rsidRPr="009527A8">
        <w:tab/>
        <w:t>42</w:t>
      </w:r>
      <w:r>
        <w:t xml:space="preserve"> per cent</w:t>
      </w:r>
    </w:p>
    <w:p w14:paraId="013FA47F" w14:textId="77777777" w:rsidR="00F76878" w:rsidRPr="009527A8" w:rsidRDefault="00F76878" w:rsidP="00AE2526">
      <w:pPr>
        <w:pStyle w:val="ListBullet"/>
        <w:tabs>
          <w:tab w:val="left" w:pos="6379"/>
        </w:tabs>
      </w:pPr>
      <w:r w:rsidRPr="009527A8">
        <w:t xml:space="preserve">increase the hours of other staff </w:t>
      </w:r>
      <w:r w:rsidRPr="009527A8">
        <w:tab/>
        <w:t>25</w:t>
      </w:r>
      <w:r>
        <w:t xml:space="preserve"> per cent</w:t>
      </w:r>
      <w:r w:rsidRPr="009527A8">
        <w:t xml:space="preserve"> </w:t>
      </w:r>
    </w:p>
    <w:p w14:paraId="013FA480" w14:textId="77777777" w:rsidR="00F76878" w:rsidRDefault="00F76878" w:rsidP="00954CD2">
      <w:r>
        <w:t xml:space="preserve">These benefits are not the primary objective of wage subsidies, but show some effect in </w:t>
      </w:r>
      <w:r w:rsidR="00FA60F5">
        <w:t xml:space="preserve">terms of </w:t>
      </w:r>
      <w:r>
        <w:t>supporting employment more generally.</w:t>
      </w:r>
    </w:p>
    <w:p w14:paraId="013FA481" w14:textId="77777777" w:rsidR="00A77096" w:rsidRDefault="00A77096" w:rsidP="00A77096">
      <w:pPr>
        <w:pStyle w:val="FigureCaption"/>
      </w:pPr>
      <w:bookmarkStart w:id="155" w:name="_Toc328649517"/>
      <w:bookmarkStart w:id="156" w:name="Figure2_8"/>
      <w:r w:rsidRPr="0026193D">
        <w:t xml:space="preserve">Figure </w:t>
      </w:r>
      <w:r w:rsidR="006B72F8">
        <w:t>2.</w:t>
      </w:r>
      <w:r w:rsidR="008C5C1A">
        <w:t>8</w:t>
      </w:r>
      <w:r w:rsidRPr="0026193D">
        <w:t xml:space="preserve">: </w:t>
      </w:r>
      <w:r>
        <w:t xml:space="preserve">Sustainability of placement by </w:t>
      </w:r>
      <w:r w:rsidR="00A029E9">
        <w:t xml:space="preserve">JSA </w:t>
      </w:r>
      <w:r>
        <w:t>wage subsidy effectiveness</w:t>
      </w:r>
      <w:bookmarkEnd w:id="155"/>
      <w:bookmarkEnd w:id="156"/>
      <w:r w:rsidRPr="0026193D">
        <w:tab/>
      </w:r>
    </w:p>
    <w:p w14:paraId="013FA482" w14:textId="77777777" w:rsidR="00F76878" w:rsidRDefault="004C4A0C" w:rsidP="00AA3C71">
      <w:pPr>
        <w:pStyle w:val="Sourceandnotetext"/>
      </w:pPr>
      <w:r>
        <w:rPr>
          <w:noProof/>
        </w:rPr>
        <w:drawing>
          <wp:inline distT="0" distB="0" distL="0" distR="0" wp14:anchorId="013FAC57" wp14:editId="013FAC58">
            <wp:extent cx="5176520" cy="2767330"/>
            <wp:effectExtent l="19050" t="0" r="5080" b="0"/>
            <wp:docPr id="8" name="Picture 8" descr="Figure 2.8: Sustainability of placement by JSA wage subsidy effectiv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8: Sustainability of placement by JSA wage subsidy effectiveness"/>
                    <pic:cNvPicPr>
                      <a:picLocks noChangeAspect="1" noChangeArrowheads="1"/>
                    </pic:cNvPicPr>
                  </pic:nvPicPr>
                  <pic:blipFill>
                    <a:blip r:embed="rId43" cstate="print"/>
                    <a:srcRect/>
                    <a:stretch>
                      <a:fillRect/>
                    </a:stretch>
                  </pic:blipFill>
                  <pic:spPr bwMode="auto">
                    <a:xfrm>
                      <a:off x="0" y="0"/>
                      <a:ext cx="5176520" cy="2767330"/>
                    </a:xfrm>
                    <a:prstGeom prst="rect">
                      <a:avLst/>
                    </a:prstGeom>
                    <a:noFill/>
                    <a:ln w="9525">
                      <a:noFill/>
                      <a:miter lim="800000"/>
                      <a:headEnd/>
                      <a:tailEnd/>
                    </a:ln>
                  </pic:spPr>
                </pic:pic>
              </a:graphicData>
            </a:graphic>
          </wp:inline>
        </w:drawing>
      </w:r>
    </w:p>
    <w:p w14:paraId="013FA483" w14:textId="77777777" w:rsidR="00A77096" w:rsidRDefault="00A77096" w:rsidP="00A77096">
      <w:pPr>
        <w:pStyle w:val="Sourceandnotetext"/>
      </w:pPr>
      <w:r w:rsidRPr="0011123C">
        <w:rPr>
          <w:b/>
        </w:rPr>
        <w:t>Source:</w:t>
      </w:r>
      <w:r w:rsidRPr="0011123C">
        <w:t xml:space="preserve"> DEEWR Employer Incentives Survey 2011</w:t>
      </w:r>
    </w:p>
    <w:p w14:paraId="013FA484" w14:textId="77777777" w:rsidR="003E43E7" w:rsidRPr="0011123C" w:rsidRDefault="00C76035" w:rsidP="00A77096">
      <w:pPr>
        <w:pStyle w:val="Sourceandnotetext"/>
      </w:pPr>
      <w:hyperlink w:anchor="Appendix_Table_A2_8" w:history="1">
        <w:r w:rsidR="003E43E7" w:rsidRPr="003E43E7">
          <w:rPr>
            <w:rStyle w:val="Hyperlink"/>
            <w:rFonts w:ascii="Calibri" w:hAnsi="Calibri"/>
            <w:b/>
            <w:bCs/>
            <w:sz w:val="20"/>
          </w:rPr>
          <w:t>Note</w:t>
        </w:r>
        <w:r w:rsidR="003E43E7" w:rsidRPr="003E43E7">
          <w:rPr>
            <w:rStyle w:val="Hyperlink"/>
            <w:rFonts w:ascii="Calibri" w:hAnsi="Calibri"/>
            <w:sz w:val="20"/>
          </w:rPr>
          <w:t xml:space="preserve"> Refer to Appendix Table A2.8 to view the text version of Figure 2.8.</w:t>
        </w:r>
      </w:hyperlink>
    </w:p>
    <w:p w14:paraId="013FA485" w14:textId="77777777" w:rsidR="00B73CB7" w:rsidRDefault="00B73CB7" w:rsidP="00BB3B0E">
      <w:pPr>
        <w:pStyle w:val="Heading30"/>
      </w:pPr>
      <w:r>
        <w:t>Employers’ satisfaction with wage subsidies</w:t>
      </w:r>
    </w:p>
    <w:p w14:paraId="013FA486" w14:textId="77777777" w:rsidR="00D52D1D" w:rsidRPr="001B6CFD" w:rsidRDefault="00D52D1D" w:rsidP="00954CD2">
      <w:r w:rsidRPr="001B6CFD">
        <w:t>The majority of employers surveyed (8</w:t>
      </w:r>
      <w:r w:rsidR="001B6CFD" w:rsidRPr="001B6CFD">
        <w:t>5</w:t>
      </w:r>
      <w:r w:rsidRPr="001B6CFD">
        <w:t xml:space="preserve"> per cent) indicated that they would consider </w:t>
      </w:r>
      <w:r w:rsidR="00C045B5">
        <w:t xml:space="preserve">using </w:t>
      </w:r>
      <w:r w:rsidRPr="001B6CFD">
        <w:t>a wage subsidy again, if they had a vacancy in the future.</w:t>
      </w:r>
      <w:r w:rsidR="00AE77D2" w:rsidRPr="001B6CFD">
        <w:t xml:space="preserve"> </w:t>
      </w:r>
      <w:r w:rsidR="006F57DD">
        <w:t>Those r</w:t>
      </w:r>
      <w:r w:rsidR="00AE77D2" w:rsidRPr="001B6CFD">
        <w:t xml:space="preserve">espondents who still employed the job seekers were more willing to consider using wage subsidies again than those who </w:t>
      </w:r>
      <w:r w:rsidR="00C045B5">
        <w:t>were not still employing the job seeker</w:t>
      </w:r>
      <w:r w:rsidR="00AE77D2" w:rsidRPr="001B6CFD">
        <w:t xml:space="preserve"> (</w:t>
      </w:r>
      <w:r w:rsidR="001B6CFD" w:rsidRPr="001B6CFD">
        <w:t>91</w:t>
      </w:r>
      <w:r w:rsidR="001B6CFD">
        <w:t> </w:t>
      </w:r>
      <w:r w:rsidR="00AE77D2" w:rsidRPr="001B6CFD">
        <w:t xml:space="preserve">per cent compared to 76 per cent). </w:t>
      </w:r>
      <w:r w:rsidR="00C045B5">
        <w:t xml:space="preserve">This suggests that </w:t>
      </w:r>
      <w:r w:rsidR="003976D4">
        <w:t>a key</w:t>
      </w:r>
      <w:r w:rsidR="00C045B5">
        <w:t xml:space="preserve"> driver of </w:t>
      </w:r>
      <w:r w:rsidR="003976D4">
        <w:t xml:space="preserve">employer </w:t>
      </w:r>
      <w:r w:rsidR="00C045B5">
        <w:t>satisfaction is sustained placement.</w:t>
      </w:r>
    </w:p>
    <w:p w14:paraId="013FA487" w14:textId="77777777" w:rsidR="00AE77D2" w:rsidRDefault="008175A3" w:rsidP="00954CD2">
      <w:r w:rsidRPr="00B4797F">
        <w:t>Employers</w:t>
      </w:r>
      <w:r w:rsidR="00AE77D2" w:rsidRPr="00B4797F">
        <w:t xml:space="preserve"> were asked if financial incentives make them more likely </w:t>
      </w:r>
      <w:r w:rsidR="00AE77D2">
        <w:t xml:space="preserve">to consider employing disadvantaged </w:t>
      </w:r>
      <w:r w:rsidR="00A01286">
        <w:t>job seeker</w:t>
      </w:r>
      <w:r w:rsidR="00AE77D2">
        <w:t>s.</w:t>
      </w:r>
      <w:r w:rsidR="00AE77D2" w:rsidRPr="00007C9D">
        <w:t xml:space="preserve"> </w:t>
      </w:r>
      <w:r w:rsidR="001B164B">
        <w:t>The</w:t>
      </w:r>
      <w:r w:rsidR="00AE77D2">
        <w:t xml:space="preserve"> majority of respondents </w:t>
      </w:r>
      <w:r w:rsidR="006F57DD">
        <w:t>stated that the financial incentive</w:t>
      </w:r>
      <w:r w:rsidR="00AE77D2">
        <w:t xml:space="preserve"> would increase the likelihood that they would employ job seekers in one or more of the following categories:</w:t>
      </w:r>
    </w:p>
    <w:p w14:paraId="013FA488" w14:textId="77777777" w:rsidR="00AE77D2" w:rsidRDefault="00AE77D2" w:rsidP="00AA5802">
      <w:pPr>
        <w:pStyle w:val="ListBullet"/>
      </w:pPr>
      <w:r>
        <w:t>unemployed for less than two years</w:t>
      </w:r>
    </w:p>
    <w:p w14:paraId="013FA489" w14:textId="77777777" w:rsidR="00AE77D2" w:rsidRDefault="00AE77D2" w:rsidP="00AA5802">
      <w:pPr>
        <w:pStyle w:val="ListBullet"/>
      </w:pPr>
      <w:r>
        <w:t>unemployed for two years of longer</w:t>
      </w:r>
    </w:p>
    <w:p w14:paraId="013FA48A" w14:textId="77777777" w:rsidR="00AE77D2" w:rsidRDefault="00AE77D2" w:rsidP="00AA5802">
      <w:pPr>
        <w:pStyle w:val="ListBullet"/>
      </w:pPr>
      <w:r>
        <w:t>aged 21 years or younger</w:t>
      </w:r>
    </w:p>
    <w:p w14:paraId="013FA48B" w14:textId="77777777" w:rsidR="00AE77D2" w:rsidRDefault="005F1C6E" w:rsidP="00AA5802">
      <w:pPr>
        <w:pStyle w:val="ListBullet"/>
      </w:pPr>
      <w:r>
        <w:t xml:space="preserve">aged </w:t>
      </w:r>
      <w:r w:rsidR="00AE77D2">
        <w:t>50 years and over</w:t>
      </w:r>
      <w:r w:rsidR="00FA60F5">
        <w:t>.</w:t>
      </w:r>
    </w:p>
    <w:p w14:paraId="013FA48C" w14:textId="77777777" w:rsidR="00287793" w:rsidRDefault="00AE77D2" w:rsidP="00954CD2">
      <w:r>
        <w:t xml:space="preserve">For job seekers who are Indigenous, have a physical disability or who have a mental health condition, however, </w:t>
      </w:r>
      <w:r w:rsidR="009202F1">
        <w:t>the majority</w:t>
      </w:r>
      <w:r>
        <w:t xml:space="preserve"> of respondents reported that a financial incentive would have no effect on whether they would consider hiring the job seeker, or would make them less likely to do so.</w:t>
      </w:r>
      <w:r w:rsidR="00396C5E">
        <w:t xml:space="preserve"> </w:t>
      </w:r>
      <w:r w:rsidR="003976D4">
        <w:t>F</w:t>
      </w:r>
      <w:r w:rsidR="00A01286">
        <w:t>or a minority of</w:t>
      </w:r>
      <w:r>
        <w:t xml:space="preserve"> employers, offering subsidies to employ job seekers may act as a </w:t>
      </w:r>
      <w:r w:rsidRPr="005F1C6E">
        <w:t>disincentive</w:t>
      </w:r>
      <w:r>
        <w:t xml:space="preserve"> to consider the candidate. In particular, respondents indicated that being offered a financial incentive would make them less likely or much less likely to consider employing job seekers who have been unemployed for two years or longer (</w:t>
      </w:r>
      <w:r w:rsidR="00FF0FE3">
        <w:t>14.3</w:t>
      </w:r>
      <w:r w:rsidR="005D202B">
        <w:t xml:space="preserve"> per cent</w:t>
      </w:r>
      <w:r>
        <w:t>), job seekers with a physical disability (</w:t>
      </w:r>
      <w:r w:rsidR="00FF0FE3">
        <w:t>18.5</w:t>
      </w:r>
      <w:r w:rsidR="005D202B">
        <w:t xml:space="preserve"> per cent</w:t>
      </w:r>
      <w:r>
        <w:t>), or job seekers with a mental health condition (</w:t>
      </w:r>
      <w:r w:rsidR="00FF0FE3">
        <w:t>20.0</w:t>
      </w:r>
      <w:r w:rsidR="005D202B">
        <w:t xml:space="preserve"> per cent</w:t>
      </w:r>
      <w:r w:rsidR="003F34CC">
        <w:t>)</w:t>
      </w:r>
      <w:r>
        <w:t xml:space="preserve"> </w:t>
      </w:r>
      <w:r w:rsidR="00DA0602">
        <w:t>(</w:t>
      </w:r>
      <w:hyperlink w:anchor="Figure2_9" w:tooltip="Figure 2.9: Likelihood of hiring disadvantaged job seekers by disadvantage group" w:history="1">
        <w:r w:rsidR="00DA0602" w:rsidRPr="00DA0602">
          <w:t xml:space="preserve">Figure </w:t>
        </w:r>
        <w:r w:rsidR="006B72F8" w:rsidRPr="00DA0602">
          <w:t>2.</w:t>
        </w:r>
        <w:r w:rsidR="008C5C1A" w:rsidRPr="00DA0602">
          <w:t>9</w:t>
        </w:r>
      </w:hyperlink>
      <w:r w:rsidR="00287793">
        <w:t>)</w:t>
      </w:r>
      <w:r w:rsidR="003F34CC">
        <w:t>.</w:t>
      </w:r>
      <w:r w:rsidR="006223DB">
        <w:t xml:space="preserve">These results indicate that wage subsidies </w:t>
      </w:r>
      <w:r w:rsidR="00FA60F5">
        <w:t xml:space="preserve">alone </w:t>
      </w:r>
      <w:r w:rsidR="006223DB">
        <w:t>are not an effective strategy to overcome employer reservations about some disadvantaged groups.</w:t>
      </w:r>
      <w:r w:rsidR="00812980">
        <w:t xml:space="preserve"> </w:t>
      </w:r>
    </w:p>
    <w:p w14:paraId="013FA48D" w14:textId="77777777" w:rsidR="00B666F0" w:rsidRDefault="00B666F0" w:rsidP="00B666F0">
      <w:pPr>
        <w:pStyle w:val="FigureCaption"/>
      </w:pPr>
      <w:bookmarkStart w:id="157" w:name="_Toc328649518"/>
      <w:bookmarkStart w:id="158" w:name="Figure2_9"/>
      <w:r w:rsidRPr="0026193D">
        <w:t xml:space="preserve">Figure </w:t>
      </w:r>
      <w:r w:rsidR="006B72F8">
        <w:t>2.</w:t>
      </w:r>
      <w:r w:rsidR="008C5C1A">
        <w:t>9</w:t>
      </w:r>
      <w:r w:rsidRPr="0026193D">
        <w:t>: Likelihood</w:t>
      </w:r>
      <w:r>
        <w:t xml:space="preserve"> of</w:t>
      </w:r>
      <w:r w:rsidRPr="0026193D">
        <w:t xml:space="preserve"> </w:t>
      </w:r>
      <w:r>
        <w:t>h</w:t>
      </w:r>
      <w:r w:rsidRPr="0026193D">
        <w:t xml:space="preserve">iring </w:t>
      </w:r>
      <w:r>
        <w:t>d</w:t>
      </w:r>
      <w:r w:rsidRPr="0026193D">
        <w:t xml:space="preserve">isadvantaged </w:t>
      </w:r>
      <w:r>
        <w:t>j</w:t>
      </w:r>
      <w:r w:rsidRPr="0026193D">
        <w:t xml:space="preserve">ob </w:t>
      </w:r>
      <w:proofErr w:type="gramStart"/>
      <w:r>
        <w:t>s</w:t>
      </w:r>
      <w:r w:rsidRPr="0026193D">
        <w:t>eekers</w:t>
      </w:r>
      <w:r w:rsidR="00365802">
        <w:t>(</w:t>
      </w:r>
      <w:proofErr w:type="gramEnd"/>
      <w:r w:rsidRPr="00365802">
        <w:t>1</w:t>
      </w:r>
      <w:r w:rsidR="00365802">
        <w:t>)</w:t>
      </w:r>
      <w:r w:rsidRPr="0026193D">
        <w:t xml:space="preserve"> by disadvantage group</w:t>
      </w:r>
      <w:bookmarkEnd w:id="157"/>
    </w:p>
    <w:bookmarkEnd w:id="158"/>
    <w:p w14:paraId="013FA48E" w14:textId="77777777" w:rsidR="00B666F0" w:rsidRDefault="004C4A0C" w:rsidP="00AA3C71">
      <w:pPr>
        <w:pStyle w:val="FigureCaption"/>
      </w:pPr>
      <w:r>
        <w:rPr>
          <w:noProof/>
        </w:rPr>
        <w:drawing>
          <wp:inline distT="0" distB="0" distL="0" distR="0" wp14:anchorId="013FAC59" wp14:editId="013FAC5A">
            <wp:extent cx="5351145" cy="2997835"/>
            <wp:effectExtent l="19050" t="0" r="1905" b="0"/>
            <wp:docPr id="9" name="Picture 9" descr="Figure 2.9: Likelihood of hiring disadvantaged job seekers by disadvanta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9: Likelihood of hiring disadvantaged job seekers by disadvantage group"/>
                    <pic:cNvPicPr>
                      <a:picLocks noChangeAspect="1" noChangeArrowheads="1"/>
                    </pic:cNvPicPr>
                  </pic:nvPicPr>
                  <pic:blipFill>
                    <a:blip r:embed="rId44" cstate="print"/>
                    <a:srcRect/>
                    <a:stretch>
                      <a:fillRect/>
                    </a:stretch>
                  </pic:blipFill>
                  <pic:spPr bwMode="auto">
                    <a:xfrm>
                      <a:off x="0" y="0"/>
                      <a:ext cx="5351145" cy="2997835"/>
                    </a:xfrm>
                    <a:prstGeom prst="rect">
                      <a:avLst/>
                    </a:prstGeom>
                    <a:noFill/>
                    <a:ln w="9525">
                      <a:noFill/>
                      <a:miter lim="800000"/>
                      <a:headEnd/>
                      <a:tailEnd/>
                    </a:ln>
                  </pic:spPr>
                </pic:pic>
              </a:graphicData>
            </a:graphic>
          </wp:inline>
        </w:drawing>
      </w:r>
    </w:p>
    <w:p w14:paraId="013FA48F" w14:textId="77777777" w:rsidR="00B666F0" w:rsidRDefault="00B666F0" w:rsidP="00B666F0">
      <w:pPr>
        <w:pStyle w:val="Sourceandnotetext"/>
      </w:pPr>
      <w:r>
        <w:rPr>
          <w:b/>
        </w:rPr>
        <w:t xml:space="preserve">1 </w:t>
      </w:r>
      <w:r>
        <w:t>JSA wage subsidies only</w:t>
      </w:r>
    </w:p>
    <w:p w14:paraId="013FA490" w14:textId="77777777" w:rsidR="006E1748" w:rsidRPr="0011123C" w:rsidRDefault="00C76035" w:rsidP="006E1748">
      <w:pPr>
        <w:pStyle w:val="Sourceandnotetext"/>
        <w:spacing w:before="0" w:after="0"/>
      </w:pPr>
      <w:hyperlink w:anchor="Appendix_Table_A2_9" w:tooltip="Appendix Table A2.9" w:history="1">
        <w:r w:rsidR="006E1748" w:rsidRPr="006E1748">
          <w:rPr>
            <w:rStyle w:val="Hyperlink"/>
            <w:rFonts w:ascii="Calibri" w:hAnsi="Calibri"/>
            <w:b/>
            <w:bCs/>
            <w:sz w:val="20"/>
          </w:rPr>
          <w:t>Note</w:t>
        </w:r>
        <w:r w:rsidR="006E1748" w:rsidRPr="006E1748">
          <w:rPr>
            <w:rStyle w:val="Hyperlink"/>
            <w:rFonts w:ascii="Calibri" w:hAnsi="Calibri"/>
            <w:sz w:val="20"/>
          </w:rPr>
          <w:t xml:space="preserve"> Refer to Appendix Table A2.9 to view the text version of Figure 2.9.</w:t>
        </w:r>
      </w:hyperlink>
    </w:p>
    <w:p w14:paraId="013FA491" w14:textId="77777777" w:rsidR="00B666F0" w:rsidRPr="0011123C" w:rsidRDefault="00B666F0" w:rsidP="00B666F0">
      <w:pPr>
        <w:pStyle w:val="Sourceandnotetext"/>
      </w:pPr>
      <w:r w:rsidRPr="0011123C">
        <w:rPr>
          <w:b/>
        </w:rPr>
        <w:t>Source:</w:t>
      </w:r>
      <w:r w:rsidRPr="0011123C">
        <w:t xml:space="preserve"> DEEWR Employer Incentives Survey 2011</w:t>
      </w:r>
    </w:p>
    <w:p w14:paraId="013FA492" w14:textId="77777777" w:rsidR="00CE7FA8" w:rsidRDefault="006B72F8" w:rsidP="002A2B41">
      <w:pPr>
        <w:pStyle w:val="Heading2"/>
      </w:pPr>
      <w:bookmarkStart w:id="159" w:name="_Toc330202301"/>
      <w:bookmarkStart w:id="160" w:name="_Toc315967503"/>
      <w:bookmarkStart w:id="161" w:name="_Toc316025801"/>
      <w:r>
        <w:t>2.</w:t>
      </w:r>
      <w:r w:rsidR="00CE7FA8">
        <w:t>2.</w:t>
      </w:r>
      <w:r w:rsidR="005F6CC8">
        <w:t>8</w:t>
      </w:r>
      <w:r w:rsidR="00CE7FA8">
        <w:tab/>
        <w:t>Proportion of gross wage</w:t>
      </w:r>
      <w:bookmarkEnd w:id="159"/>
      <w:r w:rsidR="00CE7FA8">
        <w:t xml:space="preserve"> </w:t>
      </w:r>
      <w:bookmarkEnd w:id="160"/>
      <w:bookmarkEnd w:id="161"/>
    </w:p>
    <w:p w14:paraId="013FA493" w14:textId="77777777" w:rsidR="00590DD7" w:rsidRDefault="00CE7FA8" w:rsidP="00954CD2">
      <w:r>
        <w:t>Gross wage data was entered by providers for approximately 31 per cent of wage subsidies</w:t>
      </w:r>
      <w:r w:rsidR="00E47915">
        <w:t xml:space="preserve"> (</w:t>
      </w:r>
      <w:hyperlink w:anchor="Section2_1_2" w:history="1">
        <w:r w:rsidR="00E47915" w:rsidRPr="00CD763C">
          <w:t xml:space="preserve">see discussion about data </w:t>
        </w:r>
        <w:r w:rsidR="009F7C40" w:rsidRPr="00CD763C">
          <w:t>sources</w:t>
        </w:r>
        <w:r w:rsidR="00E47915" w:rsidRPr="00CD763C">
          <w:t xml:space="preserve"> in </w:t>
        </w:r>
        <w:r w:rsidR="00B56014" w:rsidRPr="00CD763C">
          <w:t>S</w:t>
        </w:r>
        <w:r w:rsidR="00E47915" w:rsidRPr="00CD763C">
          <w:t xml:space="preserve">ection </w:t>
        </w:r>
        <w:r w:rsidR="00132A10" w:rsidRPr="00CD763C">
          <w:t>2.</w:t>
        </w:r>
        <w:r w:rsidR="00E47915" w:rsidRPr="00CD763C">
          <w:t>1.2 above</w:t>
        </w:r>
      </w:hyperlink>
      <w:r w:rsidR="00E47915">
        <w:t>)</w:t>
      </w:r>
      <w:r>
        <w:t>. Based on the available data 36.9</w:t>
      </w:r>
      <w:r w:rsidR="00026F67">
        <w:t> </w:t>
      </w:r>
      <w:r>
        <w:t>per cent of wage subsidy recipients are working for between $500 and $750 a week and 34.6 per cent between $300 and $500 (</w:t>
      </w:r>
      <w:hyperlink w:anchor="Figure2_10" w:tooltip="Figure 2.10: Gross wages for wage subsidy recipients by Stream service, 1 October 2009 to 31 October 2011" w:history="1">
        <w:r w:rsidRPr="00AA3C71">
          <w:t xml:space="preserve">refer Figure </w:t>
        </w:r>
        <w:r w:rsidR="006B72F8" w:rsidRPr="00AA3C71">
          <w:t>2.</w:t>
        </w:r>
        <w:r w:rsidR="008C5C1A" w:rsidRPr="00AA3C71">
          <w:t>10</w:t>
        </w:r>
      </w:hyperlink>
      <w:r>
        <w:t>).</w:t>
      </w:r>
    </w:p>
    <w:p w14:paraId="013FA494" w14:textId="77777777" w:rsidR="00590DD7" w:rsidRDefault="00590DD7" w:rsidP="00954CD2">
      <w:r>
        <w:t>Information was entered in relation to the contribution providers are making towards the gross wage</w:t>
      </w:r>
      <w:r w:rsidRPr="00E47915">
        <w:t xml:space="preserve"> </w:t>
      </w:r>
      <w:r>
        <w:t>for around 26 per cent of wage subsidies. As expected, based on this data, it appears that as the level of disadvantage of the job seeker increases (i.e. moving from Stream</w:t>
      </w:r>
      <w:r w:rsidR="00026F67">
        <w:t> </w:t>
      </w:r>
      <w:r>
        <w:t>2 to Stream 4) the wage subsidy contributes more towards the gross wage (</w:t>
      </w:r>
      <w:hyperlink w:anchor="Figure2_11" w:tooltip="Figure 2.11: Proportion of gross wage contributed by provider by Stream service, 1 October 2009 to 31 October 2011" w:history="1">
        <w:r w:rsidRPr="00256744">
          <w:t>see Figure</w:t>
        </w:r>
        <w:r w:rsidR="00026F67" w:rsidRPr="00256744">
          <w:t> </w:t>
        </w:r>
        <w:r w:rsidRPr="00256744">
          <w:t>2.11</w:t>
        </w:r>
      </w:hyperlink>
      <w:r>
        <w:t xml:space="preserve">). </w:t>
      </w:r>
    </w:p>
    <w:p w14:paraId="013FA495" w14:textId="77777777" w:rsidR="00590DD7" w:rsidRDefault="00590DD7" w:rsidP="00954CD2">
      <w:r>
        <w:t>Wage subsidies contributed above 70 per cent of gross wages</w:t>
      </w:r>
      <w:r w:rsidRPr="00FE4BE4">
        <w:t xml:space="preserve"> </w:t>
      </w:r>
      <w:r>
        <w:t>for the majority of work trials. After excluding work trial subsidies from the data, analysis shows that providers contributed over 70 per cent of gross wages for approximately 13 per cent of the remaining Stream 1 subsidies</w:t>
      </w:r>
      <w:r>
        <w:rPr>
          <w:rStyle w:val="FootnoteReference"/>
        </w:rPr>
        <w:footnoteReference w:id="8"/>
      </w:r>
      <w:r>
        <w:t xml:space="preserve">. In comparison they contributed to the same extent for a much smaller percentage of Stream 2 subsidies (5 per cent), slightly less for Stream 3 (12 per cent) and significantly more Stream 4 subsidies (18 per cent). This raises the question as to why providers are paying such a high percentage of gross wages for proportionally more job seekers in Stream 1 in comparison to the other Streams, given the relative levels of job seeker disadvantage. </w:t>
      </w:r>
    </w:p>
    <w:p w14:paraId="013FA496" w14:textId="77777777" w:rsidR="00E06E8C" w:rsidRPr="00453C7B" w:rsidRDefault="00E06E8C" w:rsidP="0037182D">
      <w:pPr>
        <w:pStyle w:val="FigureCaption"/>
      </w:pPr>
      <w:bookmarkStart w:id="162" w:name="_Toc328649519"/>
      <w:bookmarkStart w:id="163" w:name="Figure2_10"/>
      <w:r w:rsidRPr="00453C7B">
        <w:t xml:space="preserve">Figure </w:t>
      </w:r>
      <w:r w:rsidR="006B72F8">
        <w:t>2.</w:t>
      </w:r>
      <w:r w:rsidR="008C5C1A">
        <w:t>10</w:t>
      </w:r>
      <w:r w:rsidRPr="00453C7B">
        <w:t>:</w:t>
      </w:r>
      <w:r w:rsidR="002C254D">
        <w:t xml:space="preserve"> </w:t>
      </w:r>
      <w:r w:rsidRPr="00453C7B">
        <w:t xml:space="preserve">Gross </w:t>
      </w:r>
      <w:r w:rsidR="00563914" w:rsidRPr="00453C7B">
        <w:t>w</w:t>
      </w:r>
      <w:r w:rsidRPr="00453C7B">
        <w:t xml:space="preserve">ages for </w:t>
      </w:r>
      <w:r w:rsidR="00563914" w:rsidRPr="00453C7B">
        <w:t>w</w:t>
      </w:r>
      <w:r w:rsidRPr="00453C7B">
        <w:t xml:space="preserve">age </w:t>
      </w:r>
      <w:r w:rsidR="00563914" w:rsidRPr="00453C7B">
        <w:t>s</w:t>
      </w:r>
      <w:r w:rsidRPr="00453C7B">
        <w:t xml:space="preserve">ubsidy </w:t>
      </w:r>
      <w:r w:rsidR="00563914" w:rsidRPr="00453C7B">
        <w:t>r</w:t>
      </w:r>
      <w:r w:rsidRPr="00453C7B">
        <w:t>ecipients</w:t>
      </w:r>
      <w:r w:rsidR="00CD763C">
        <w:t>(</w:t>
      </w:r>
      <w:hyperlink w:anchor="Figure2_10note1" w:tooltip="1 Based on data available for 19,259 wage subsidies " w:history="1">
        <w:r w:rsidRPr="00B14A70">
          <w:t>1</w:t>
        </w:r>
      </w:hyperlink>
      <w:r w:rsidR="00CD763C">
        <w:t>)</w:t>
      </w:r>
      <w:r w:rsidRPr="00453C7B">
        <w:t xml:space="preserve"> </w:t>
      </w:r>
      <w:r w:rsidR="00CB4E70" w:rsidRPr="00453C7B">
        <w:t xml:space="preserve">by Stream </w:t>
      </w:r>
      <w:r w:rsidR="00563914" w:rsidRPr="00453C7B">
        <w:t>s</w:t>
      </w:r>
      <w:r w:rsidR="00CB4E70" w:rsidRPr="00453C7B">
        <w:t>ervice</w:t>
      </w:r>
      <w:r w:rsidR="00CD763C">
        <w:t>(</w:t>
      </w:r>
      <w:hyperlink r:id="rId45" w:anchor="Figure2_10note2" w:tooltip="2 " w:history="1">
        <w:r w:rsidR="001A21B3" w:rsidRPr="00B14A70">
          <w:t>2</w:t>
        </w:r>
      </w:hyperlink>
      <w:r w:rsidR="00CD763C">
        <w:t>)</w:t>
      </w:r>
      <w:r w:rsidR="00CB4E70" w:rsidRPr="00453C7B">
        <w:t>,</w:t>
      </w:r>
      <w:r w:rsidR="00CB4E70" w:rsidRPr="00453C7B">
        <w:br/>
      </w:r>
      <w:r w:rsidRPr="00453C7B">
        <w:t>1 October 2009 to 31 October 2011</w:t>
      </w:r>
      <w:bookmarkEnd w:id="162"/>
    </w:p>
    <w:bookmarkEnd w:id="163"/>
    <w:p w14:paraId="013FA497" w14:textId="77777777" w:rsidR="00453C7B" w:rsidRDefault="004C4A0C" w:rsidP="00747B4F">
      <w:pPr>
        <w:pStyle w:val="TableandFigureheading"/>
      </w:pPr>
      <w:r>
        <w:rPr>
          <w:noProof/>
        </w:rPr>
        <w:drawing>
          <wp:inline distT="0" distB="0" distL="0" distR="0" wp14:anchorId="013FAC5B" wp14:editId="013FAC5C">
            <wp:extent cx="4635500" cy="3673475"/>
            <wp:effectExtent l="19050" t="0" r="0" b="0"/>
            <wp:docPr id="10" name="Picture 10" descr="Figure 2.10: Gross wages for wage subsidy recipients by Stream service,&#10;1 October 2009 to 31 October 20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10: Gross wages for wage subsidy recipients by Stream service,&#10;1 October 2009 to 31 October 2011&#10;"/>
                    <pic:cNvPicPr>
                      <a:picLocks noChangeAspect="1" noChangeArrowheads="1"/>
                    </pic:cNvPicPr>
                  </pic:nvPicPr>
                  <pic:blipFill>
                    <a:blip r:embed="rId46" cstate="print"/>
                    <a:srcRect/>
                    <a:stretch>
                      <a:fillRect/>
                    </a:stretch>
                  </pic:blipFill>
                  <pic:spPr bwMode="auto">
                    <a:xfrm>
                      <a:off x="0" y="0"/>
                      <a:ext cx="4635500" cy="3673475"/>
                    </a:xfrm>
                    <a:prstGeom prst="rect">
                      <a:avLst/>
                    </a:prstGeom>
                    <a:noFill/>
                    <a:ln w="9525">
                      <a:noFill/>
                      <a:miter lim="800000"/>
                      <a:headEnd/>
                      <a:tailEnd/>
                    </a:ln>
                  </pic:spPr>
                </pic:pic>
              </a:graphicData>
            </a:graphic>
          </wp:inline>
        </w:drawing>
      </w:r>
    </w:p>
    <w:p w14:paraId="013FA498" w14:textId="77777777" w:rsidR="00E06E8C" w:rsidRPr="003F427A" w:rsidRDefault="00453C7B" w:rsidP="003F427A">
      <w:pPr>
        <w:pStyle w:val="Sourceandnotetext"/>
      </w:pPr>
      <w:bookmarkStart w:id="164" w:name="Figure2_10note1"/>
      <w:r w:rsidRPr="003F427A">
        <w:t xml:space="preserve">1 </w:t>
      </w:r>
      <w:r w:rsidR="00E06E8C" w:rsidRPr="003F427A">
        <w:t xml:space="preserve">Based </w:t>
      </w:r>
      <w:bookmarkEnd w:id="164"/>
      <w:r w:rsidR="00E06E8C" w:rsidRPr="003F427A">
        <w:t xml:space="preserve">on data available for 19,259 wage subsidies </w:t>
      </w:r>
    </w:p>
    <w:p w14:paraId="013FA499" w14:textId="77777777" w:rsidR="001A21B3" w:rsidRPr="003F427A" w:rsidRDefault="00453C7B" w:rsidP="003F427A">
      <w:pPr>
        <w:pStyle w:val="Sourceandnotetext"/>
      </w:pPr>
      <w:bookmarkStart w:id="165" w:name="Figure2_10note2"/>
      <w:r w:rsidRPr="003F427A">
        <w:t xml:space="preserve">2 </w:t>
      </w:r>
      <w:r w:rsidR="001A21B3" w:rsidRPr="003F427A">
        <w:t>“Other</w:t>
      </w:r>
      <w:bookmarkEnd w:id="165"/>
      <w:r w:rsidR="001A21B3" w:rsidRPr="003F427A">
        <w:t>” includes Tasmanian Forestry, Automobile industry and Textile, Clothing and Footwear</w:t>
      </w:r>
    </w:p>
    <w:p w14:paraId="013FA49A" w14:textId="77777777" w:rsidR="00B666F0" w:rsidRDefault="00E06E8C" w:rsidP="003F427A">
      <w:pPr>
        <w:pStyle w:val="Sourceandnotetext"/>
      </w:pPr>
      <w:r w:rsidRPr="003F427A">
        <w:t>Source: DEEWR Administrative Data</w:t>
      </w:r>
    </w:p>
    <w:p w14:paraId="013FA49B" w14:textId="77777777" w:rsidR="004416B9" w:rsidRPr="0011123C" w:rsidRDefault="00C76035" w:rsidP="004416B9">
      <w:pPr>
        <w:pStyle w:val="Sourceandnotetext"/>
        <w:spacing w:before="0" w:after="0"/>
      </w:pPr>
      <w:hyperlink w:anchor="Appendix_Table_A2_10" w:history="1">
        <w:r w:rsidR="004416B9" w:rsidRPr="004416B9">
          <w:rPr>
            <w:rStyle w:val="Hyperlink"/>
            <w:rFonts w:ascii="Calibri" w:hAnsi="Calibri"/>
            <w:b/>
            <w:bCs/>
            <w:sz w:val="20"/>
          </w:rPr>
          <w:t>Note</w:t>
        </w:r>
        <w:r w:rsidR="004416B9" w:rsidRPr="004416B9">
          <w:rPr>
            <w:rStyle w:val="Hyperlink"/>
            <w:rFonts w:ascii="Calibri" w:hAnsi="Calibri"/>
            <w:sz w:val="20"/>
          </w:rPr>
          <w:t xml:space="preserve"> Refer to Appendix Table A2.10 to view the text version of Figure 2.10.</w:t>
        </w:r>
      </w:hyperlink>
    </w:p>
    <w:p w14:paraId="013FA49C" w14:textId="77777777" w:rsidR="00E06E8C" w:rsidRDefault="00E06E8C" w:rsidP="004416B9">
      <w:pPr>
        <w:pStyle w:val="FigureCaption"/>
        <w:keepNext/>
      </w:pPr>
      <w:bookmarkStart w:id="166" w:name="Figure2_11"/>
      <w:bookmarkStart w:id="167" w:name="_Toc328649520"/>
      <w:r>
        <w:t xml:space="preserve">Figure </w:t>
      </w:r>
      <w:r w:rsidR="006B72F8">
        <w:t>2.</w:t>
      </w:r>
      <w:r w:rsidR="008C5C1A">
        <w:t>11</w:t>
      </w:r>
      <w:bookmarkEnd w:id="166"/>
      <w:r w:rsidR="00453C7B">
        <w:t>:</w:t>
      </w:r>
      <w:r w:rsidR="002C254D">
        <w:t xml:space="preserve"> </w:t>
      </w:r>
      <w:r>
        <w:t xml:space="preserve">Proportion of </w:t>
      </w:r>
      <w:r w:rsidR="00563914">
        <w:t>g</w:t>
      </w:r>
      <w:r>
        <w:t xml:space="preserve">ross </w:t>
      </w:r>
      <w:r w:rsidR="00563914">
        <w:t>w</w:t>
      </w:r>
      <w:r>
        <w:t xml:space="preserve">age </w:t>
      </w:r>
      <w:r w:rsidR="00563914">
        <w:t>c</w:t>
      </w:r>
      <w:r>
        <w:t xml:space="preserve">ontributed by </w:t>
      </w:r>
      <w:r w:rsidR="00563914">
        <w:t>p</w:t>
      </w:r>
      <w:r>
        <w:t>rovider</w:t>
      </w:r>
      <w:r w:rsidR="0009192D">
        <w:t>(</w:t>
      </w:r>
      <w:hyperlink w:anchor="Figure2_11note1" w:tooltip="1 Based on data available for 12,047 wage subsidies. Work trials excluded." w:history="1">
        <w:r w:rsidRPr="00256744">
          <w:t>1</w:t>
        </w:r>
      </w:hyperlink>
      <w:r w:rsidR="0009192D">
        <w:t>)</w:t>
      </w:r>
      <w:r w:rsidR="00CB4E70">
        <w:t xml:space="preserve"> by Stream</w:t>
      </w:r>
      <w:r w:rsidR="00092B3C">
        <w:t xml:space="preserve"> </w:t>
      </w:r>
      <w:r w:rsidR="00563914">
        <w:t>s</w:t>
      </w:r>
      <w:r w:rsidR="00CB4E70">
        <w:t>ervice,</w:t>
      </w:r>
      <w:r w:rsidR="00453C7B">
        <w:t xml:space="preserve"> </w:t>
      </w:r>
      <w:r w:rsidR="000428F4">
        <w:br/>
      </w:r>
      <w:r>
        <w:t>1 October 2009 to 31 October 2011</w:t>
      </w:r>
      <w:bookmarkEnd w:id="167"/>
    </w:p>
    <w:p w14:paraId="013FA49D" w14:textId="77777777" w:rsidR="00EA3BA3" w:rsidRDefault="00C76035" w:rsidP="004416B9">
      <w:pPr>
        <w:keepNext/>
      </w:pPr>
      <w:r>
        <w:rPr>
          <w:noProof/>
        </w:rPr>
        <w:pict w14:anchorId="013FAC5E">
          <v:shapetype id="_x0000_t202" coordsize="21600,21600" o:spt="202" path="m,l,21600r21600,l21600,xe">
            <v:stroke joinstyle="miter"/>
            <v:path gradientshapeok="t" o:connecttype="rect"/>
          </v:shapetype>
          <v:shape id="_x0000_s1032" type="#_x0000_t202" style="position:absolute;margin-left:277.15pt;margin-top:5.6pt;width:58.9pt;height:45.85pt;z-index:251657728" stroked="f">
            <v:textbox style="mso-next-textbox:#_x0000_s1032">
              <w:txbxContent>
                <w:p w14:paraId="013FAC90" w14:textId="77777777" w:rsidR="00FA726D" w:rsidRPr="00D47A47" w:rsidRDefault="00FA726D" w:rsidP="00D47A47">
                  <w:pPr>
                    <w:jc w:val="center"/>
                    <w:rPr>
                      <w:sz w:val="18"/>
                      <w:szCs w:val="18"/>
                    </w:rPr>
                  </w:pPr>
                  <w:r w:rsidRPr="00D47A47">
                    <w:rPr>
                      <w:sz w:val="18"/>
                      <w:szCs w:val="18"/>
                    </w:rPr>
                    <w:t>Proportion of gross wage</w:t>
                  </w:r>
                </w:p>
              </w:txbxContent>
            </v:textbox>
          </v:shape>
        </w:pict>
      </w:r>
      <w:r w:rsidR="004C4A0C">
        <w:rPr>
          <w:noProof/>
        </w:rPr>
        <w:drawing>
          <wp:inline distT="0" distB="0" distL="0" distR="0" wp14:anchorId="013FAC5F" wp14:editId="013FAC60">
            <wp:extent cx="4309745" cy="3212465"/>
            <wp:effectExtent l="19050" t="0" r="0" b="0"/>
            <wp:docPr id="11" name="Picture 11" descr="Figure 2.11: Proportion of gross wage contributed by provider(1) by Stream service, &#10;1 October 2009 to 31 October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2.11: Proportion of gross wage contributed by provider(1) by Stream service, &#10;1 October 2009 to 31 October 2011"/>
                    <pic:cNvPicPr>
                      <a:picLocks noChangeAspect="1" noChangeArrowheads="1"/>
                    </pic:cNvPicPr>
                  </pic:nvPicPr>
                  <pic:blipFill>
                    <a:blip r:embed="rId47" cstate="print"/>
                    <a:srcRect/>
                    <a:stretch>
                      <a:fillRect/>
                    </a:stretch>
                  </pic:blipFill>
                  <pic:spPr bwMode="auto">
                    <a:xfrm>
                      <a:off x="0" y="0"/>
                      <a:ext cx="4309745" cy="3212465"/>
                    </a:xfrm>
                    <a:prstGeom prst="rect">
                      <a:avLst/>
                    </a:prstGeom>
                    <a:noFill/>
                    <a:ln w="9525">
                      <a:noFill/>
                      <a:miter lim="800000"/>
                      <a:headEnd/>
                      <a:tailEnd/>
                    </a:ln>
                  </pic:spPr>
                </pic:pic>
              </a:graphicData>
            </a:graphic>
          </wp:inline>
        </w:drawing>
      </w:r>
    </w:p>
    <w:p w14:paraId="013FA49E" w14:textId="77777777" w:rsidR="00E06E8C" w:rsidRDefault="00453C7B" w:rsidP="004416B9">
      <w:pPr>
        <w:pStyle w:val="Sourceandnotetext"/>
        <w:keepNext/>
      </w:pPr>
      <w:bookmarkStart w:id="168" w:name="Figure2_11note1"/>
      <w:r>
        <w:rPr>
          <w:b/>
        </w:rPr>
        <w:t xml:space="preserve">1 </w:t>
      </w:r>
      <w:r w:rsidR="00E06E8C">
        <w:t xml:space="preserve">Based </w:t>
      </w:r>
      <w:bookmarkEnd w:id="168"/>
      <w:r w:rsidR="00E06E8C">
        <w:t xml:space="preserve">on data available for </w:t>
      </w:r>
      <w:r w:rsidR="00662072">
        <w:t>12,047 wage subsidies. Work trials excluded.</w:t>
      </w:r>
    </w:p>
    <w:p w14:paraId="013FA49F" w14:textId="77777777" w:rsidR="0048414D" w:rsidRDefault="00C76035" w:rsidP="0048414D">
      <w:pPr>
        <w:pStyle w:val="Sourceandnotetext"/>
        <w:spacing w:before="0" w:after="0"/>
      </w:pPr>
      <w:hyperlink w:anchor="Appendix_Table_A2_11" w:history="1">
        <w:r w:rsidR="0048414D" w:rsidRPr="0048414D">
          <w:rPr>
            <w:rStyle w:val="Hyperlink"/>
            <w:rFonts w:ascii="Calibri" w:hAnsi="Calibri"/>
            <w:b/>
            <w:bCs/>
            <w:sz w:val="20"/>
          </w:rPr>
          <w:t>Note</w:t>
        </w:r>
        <w:r w:rsidR="00093CE3">
          <w:rPr>
            <w:rStyle w:val="Hyperlink"/>
            <w:rFonts w:ascii="Calibri" w:hAnsi="Calibri"/>
            <w:sz w:val="20"/>
          </w:rPr>
          <w:t xml:space="preserve"> Refer to Appendix Table A2.11</w:t>
        </w:r>
        <w:r w:rsidR="0048414D" w:rsidRPr="0048414D">
          <w:rPr>
            <w:rStyle w:val="Hyperlink"/>
            <w:rFonts w:ascii="Calibri" w:hAnsi="Calibri"/>
            <w:sz w:val="20"/>
          </w:rPr>
          <w:t xml:space="preserve"> to view the text version of Figure 2.11.</w:t>
        </w:r>
      </w:hyperlink>
    </w:p>
    <w:p w14:paraId="013FA4A0" w14:textId="77777777" w:rsidR="00E06E8C" w:rsidRPr="00453C7B" w:rsidRDefault="00E06E8C" w:rsidP="004416B9">
      <w:pPr>
        <w:pStyle w:val="Sourceandnotetext"/>
        <w:keepNext/>
      </w:pPr>
      <w:r w:rsidRPr="00453C7B">
        <w:rPr>
          <w:b/>
        </w:rPr>
        <w:t>Source:</w:t>
      </w:r>
      <w:r w:rsidRPr="00453C7B">
        <w:t xml:space="preserve"> DEEWR Administrative Data</w:t>
      </w:r>
    </w:p>
    <w:p w14:paraId="013FA4A1" w14:textId="77777777" w:rsidR="00E06E8C" w:rsidRDefault="006B72F8" w:rsidP="002A2B41">
      <w:pPr>
        <w:pStyle w:val="Heading2"/>
      </w:pPr>
      <w:bookmarkStart w:id="169" w:name="_Toc315967504"/>
      <w:bookmarkStart w:id="170" w:name="_Toc316025802"/>
      <w:bookmarkStart w:id="171" w:name="Section2_2_9"/>
      <w:bookmarkStart w:id="172" w:name="_Toc330202302"/>
      <w:r>
        <w:t>2.</w:t>
      </w:r>
      <w:r w:rsidR="006530A6">
        <w:t>2</w:t>
      </w:r>
      <w:r w:rsidR="00790FF6">
        <w:t>.</w:t>
      </w:r>
      <w:r w:rsidR="005F6CC8">
        <w:t>9</w:t>
      </w:r>
      <w:r w:rsidR="00790FF6">
        <w:tab/>
      </w:r>
      <w:r w:rsidR="00E06E8C">
        <w:t xml:space="preserve">Timing of </w:t>
      </w:r>
      <w:bookmarkEnd w:id="169"/>
      <w:bookmarkEnd w:id="170"/>
      <w:r w:rsidR="00FA60F5">
        <w:t>assistance</w:t>
      </w:r>
      <w:bookmarkEnd w:id="171"/>
      <w:bookmarkEnd w:id="172"/>
    </w:p>
    <w:p w14:paraId="013FA4A2" w14:textId="77777777" w:rsidR="00E06E8C" w:rsidRDefault="00E06E8C" w:rsidP="00954CD2">
      <w:r>
        <w:t xml:space="preserve">The majority of wage subsidies are being allocated to </w:t>
      </w:r>
      <w:r w:rsidR="000620EB">
        <w:t>job seeker</w:t>
      </w:r>
      <w:r>
        <w:t>s within the first 6 months of unemployment (</w:t>
      </w:r>
      <w:hyperlink w:anchor="Figure2_12" w:tooltip="Figure 2.12: Number of wage subsidies by length of time job seeker had been unemployed and Stream service, 1 October 2009 to 31 October 2011" w:history="1">
        <w:r w:rsidRPr="004924C5">
          <w:t xml:space="preserve">as shown in Figure </w:t>
        </w:r>
        <w:r w:rsidR="006B72F8" w:rsidRPr="004924C5">
          <w:t>2.</w:t>
        </w:r>
        <w:r w:rsidR="00300E37" w:rsidRPr="004924C5">
          <w:t>1</w:t>
        </w:r>
        <w:r w:rsidR="008C5C1A" w:rsidRPr="004924C5">
          <w:t>2</w:t>
        </w:r>
        <w:r w:rsidR="004D773C" w:rsidRPr="004924C5">
          <w:t xml:space="preserve"> </w:t>
        </w:r>
        <w:r w:rsidRPr="004924C5">
          <w:t>below</w:t>
        </w:r>
      </w:hyperlink>
      <w:r>
        <w:t xml:space="preserve">). This pattern is observed for </w:t>
      </w:r>
      <w:r w:rsidR="004E3B28">
        <w:t>Stream</w:t>
      </w:r>
      <w:r>
        <w:t xml:space="preserve">s 2, 3 and 4 </w:t>
      </w:r>
      <w:r w:rsidR="000620EB">
        <w:t>job seeker</w:t>
      </w:r>
      <w:r>
        <w:t>s</w:t>
      </w:r>
      <w:r w:rsidR="00800DF0">
        <w:t>, with peaks around the three and six month period of unemployment for all three St</w:t>
      </w:r>
      <w:r w:rsidR="003976D4">
        <w:t>reams</w:t>
      </w:r>
      <w:r w:rsidR="00800DF0">
        <w:t>.</w:t>
      </w:r>
    </w:p>
    <w:p w14:paraId="013FA4A3" w14:textId="77777777" w:rsidR="00E06E8C" w:rsidRDefault="00E06E8C" w:rsidP="00954CD2">
      <w:r>
        <w:t xml:space="preserve">Almost two thirds (62.4 per cent) of wage subsidies were provided to </w:t>
      </w:r>
      <w:r w:rsidR="000620EB">
        <w:t>job seeker</w:t>
      </w:r>
      <w:r>
        <w:t xml:space="preserve">s </w:t>
      </w:r>
      <w:r w:rsidR="00075EEF">
        <w:t xml:space="preserve">who </w:t>
      </w:r>
      <w:r>
        <w:t>had been unemployed for 12 months or less</w:t>
      </w:r>
      <w:r w:rsidR="003976D4">
        <w:t xml:space="preserve"> across S</w:t>
      </w:r>
      <w:r w:rsidR="00AE0D2E">
        <w:t xml:space="preserve">treams 2 to 4. </w:t>
      </w:r>
      <w:r w:rsidR="003976D4">
        <w:t xml:space="preserve">While intervention earlier in the unemployment duration may reduce the number of job seekers who subsequently become long term unemployed, this targeting may </w:t>
      </w:r>
      <w:r w:rsidR="002C205E">
        <w:t xml:space="preserve">not reduce the number of job seekers who have already been unemployed for 12 months or more. </w:t>
      </w:r>
    </w:p>
    <w:p w14:paraId="013FA4A4" w14:textId="77777777" w:rsidR="00E06E8C" w:rsidRDefault="00E06E8C" w:rsidP="00E570CB">
      <w:pPr>
        <w:pStyle w:val="FigureCaption"/>
      </w:pPr>
      <w:bookmarkStart w:id="173" w:name="Figure2_12"/>
      <w:bookmarkStart w:id="174" w:name="_Toc328649521"/>
      <w:r>
        <w:t xml:space="preserve">Figure </w:t>
      </w:r>
      <w:r w:rsidR="006B72F8">
        <w:t>2.</w:t>
      </w:r>
      <w:r w:rsidR="00300E37">
        <w:t>1</w:t>
      </w:r>
      <w:r w:rsidR="008C5C1A">
        <w:t>2</w:t>
      </w:r>
      <w:bookmarkEnd w:id="173"/>
      <w:r>
        <w:t>:</w:t>
      </w:r>
      <w:r w:rsidR="002C254D">
        <w:t xml:space="preserve"> </w:t>
      </w:r>
      <w:r>
        <w:t xml:space="preserve">Number of </w:t>
      </w:r>
      <w:r w:rsidR="00563914">
        <w:t>w</w:t>
      </w:r>
      <w:r>
        <w:t>age</w:t>
      </w:r>
      <w:r w:rsidR="00563914">
        <w:t xml:space="preserve"> </w:t>
      </w:r>
      <w:r>
        <w:t xml:space="preserve">subsidies by </w:t>
      </w:r>
      <w:r w:rsidR="00563914">
        <w:t>l</w:t>
      </w:r>
      <w:r>
        <w:t xml:space="preserve">ength of </w:t>
      </w:r>
      <w:r w:rsidR="00563914">
        <w:t>t</w:t>
      </w:r>
      <w:r>
        <w:t xml:space="preserve">ime </w:t>
      </w:r>
      <w:r w:rsidR="00563914">
        <w:t>j</w:t>
      </w:r>
      <w:r w:rsidR="000620EB">
        <w:t xml:space="preserve">ob </w:t>
      </w:r>
      <w:r w:rsidR="00563914">
        <w:t>s</w:t>
      </w:r>
      <w:r w:rsidR="000620EB">
        <w:t>eeker</w:t>
      </w:r>
      <w:r>
        <w:t xml:space="preserve"> </w:t>
      </w:r>
      <w:r w:rsidR="00563914">
        <w:t>h</w:t>
      </w:r>
      <w:r>
        <w:t xml:space="preserve">ad </w:t>
      </w:r>
      <w:r w:rsidR="00563914">
        <w:t>b</w:t>
      </w:r>
      <w:r>
        <w:t xml:space="preserve">een </w:t>
      </w:r>
      <w:r w:rsidR="00563914">
        <w:t>u</w:t>
      </w:r>
      <w:r>
        <w:t>nemployed</w:t>
      </w:r>
      <w:r w:rsidRPr="00D77C7B">
        <w:rPr>
          <w:vertAlign w:val="superscript"/>
        </w:rPr>
        <w:t xml:space="preserve"> </w:t>
      </w:r>
      <w:r>
        <w:t xml:space="preserve">and Stream </w:t>
      </w:r>
      <w:r w:rsidR="00563914">
        <w:t>s</w:t>
      </w:r>
      <w:r>
        <w:t>ervice, 1 October 2009 to 31 October 2011</w:t>
      </w:r>
      <w:bookmarkEnd w:id="174"/>
    </w:p>
    <w:p w14:paraId="013FA4A5" w14:textId="77777777" w:rsidR="00F7093A" w:rsidRDefault="004C4A0C" w:rsidP="00590DD7">
      <w:pPr>
        <w:pStyle w:val="Sourceandnotetext"/>
        <w:rPr>
          <w:b/>
        </w:rPr>
      </w:pPr>
      <w:r>
        <w:rPr>
          <w:noProof/>
        </w:rPr>
        <w:drawing>
          <wp:inline distT="0" distB="0" distL="0" distR="0" wp14:anchorId="013FAC61" wp14:editId="013FAC62">
            <wp:extent cx="5398770" cy="2162810"/>
            <wp:effectExtent l="19050" t="0" r="0" b="0"/>
            <wp:docPr id="12" name="Picture 12" descr="Figure 2.12: Number of wage subsidies by length of time job seeker had been unemployed and Stream service, 1 October 2009 to 31 October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12: Number of wage subsidies by length of time job seeker had been unemployed and Stream service, 1 October 2009 to 31 October 2011"/>
                    <pic:cNvPicPr>
                      <a:picLocks noChangeAspect="1" noChangeArrowheads="1"/>
                    </pic:cNvPicPr>
                  </pic:nvPicPr>
                  <pic:blipFill>
                    <a:blip r:embed="rId48" cstate="print"/>
                    <a:srcRect/>
                    <a:stretch>
                      <a:fillRect/>
                    </a:stretch>
                  </pic:blipFill>
                  <pic:spPr bwMode="auto">
                    <a:xfrm>
                      <a:off x="0" y="0"/>
                      <a:ext cx="5398770" cy="2162810"/>
                    </a:xfrm>
                    <a:prstGeom prst="rect">
                      <a:avLst/>
                    </a:prstGeom>
                    <a:noFill/>
                    <a:ln w="9525">
                      <a:noFill/>
                      <a:miter lim="800000"/>
                      <a:headEnd/>
                      <a:tailEnd/>
                    </a:ln>
                  </pic:spPr>
                </pic:pic>
              </a:graphicData>
            </a:graphic>
          </wp:inline>
        </w:drawing>
      </w:r>
    </w:p>
    <w:p w14:paraId="013FA4A6" w14:textId="77777777" w:rsidR="00F7093A" w:rsidRPr="00F7093A" w:rsidRDefault="00C76035" w:rsidP="00F7093A">
      <w:pPr>
        <w:pStyle w:val="Sourceandnotetext"/>
      </w:pPr>
      <w:hyperlink w:anchor="Appendix_Table_A2_12" w:history="1">
        <w:r w:rsidR="00F7093A" w:rsidRPr="00F7093A">
          <w:rPr>
            <w:rStyle w:val="Hyperlink"/>
            <w:rFonts w:ascii="Calibri" w:hAnsi="Calibri"/>
            <w:b/>
            <w:bCs/>
            <w:sz w:val="20"/>
          </w:rPr>
          <w:t>Note</w:t>
        </w:r>
        <w:r w:rsidR="00F7093A" w:rsidRPr="00F7093A">
          <w:rPr>
            <w:rStyle w:val="Hyperlink"/>
            <w:rFonts w:ascii="Calibri" w:hAnsi="Calibri"/>
            <w:sz w:val="20"/>
          </w:rPr>
          <w:t xml:space="preserve"> Refer to Appendix Table A2.12 to view the text version of Figure 2.12.</w:t>
        </w:r>
      </w:hyperlink>
    </w:p>
    <w:p w14:paraId="013FA4A7" w14:textId="77777777" w:rsidR="00E06E8C" w:rsidRPr="00590DD7" w:rsidRDefault="00E06E8C" w:rsidP="00590DD7">
      <w:pPr>
        <w:pStyle w:val="Sourceandnotetext"/>
      </w:pPr>
      <w:r w:rsidRPr="00590DD7">
        <w:rPr>
          <w:b/>
        </w:rPr>
        <w:t>Source:</w:t>
      </w:r>
      <w:r w:rsidRPr="00590DD7">
        <w:t xml:space="preserve"> </w:t>
      </w:r>
      <w:r w:rsidR="006A6A6C" w:rsidRPr="00590DD7">
        <w:tab/>
      </w:r>
      <w:r w:rsidRPr="00590DD7">
        <w:t xml:space="preserve">DEEWR Administrative Data and Centrelink Income Support data </w:t>
      </w:r>
    </w:p>
    <w:p w14:paraId="013FA4A8" w14:textId="77777777" w:rsidR="0018186F" w:rsidRDefault="0018186F" w:rsidP="00954CD2">
      <w:pPr>
        <w:rPr>
          <w:rStyle w:val="tableheading"/>
          <w:rFonts w:cs="Times New Roman"/>
          <w:b w:val="0"/>
          <w:bCs w:val="0"/>
          <w:color w:val="auto"/>
          <w:lang w:val="en-AU"/>
        </w:rPr>
      </w:pPr>
      <w:bookmarkStart w:id="175" w:name="_Toc315967505"/>
      <w:bookmarkStart w:id="176" w:name="_Toc316025803"/>
      <w:r>
        <w:rPr>
          <w:rStyle w:val="tableheading"/>
          <w:rFonts w:cs="Times New Roman"/>
          <w:b w:val="0"/>
          <w:bCs w:val="0"/>
          <w:color w:val="auto"/>
          <w:lang w:val="en-AU"/>
        </w:rPr>
        <w:t>The Employer Incentives Survey results discussed previously (</w:t>
      </w:r>
      <w:hyperlink w:anchor="Figure2_6" w:history="1">
        <w:r w:rsidR="00E90D37" w:rsidRPr="004924C5">
          <w:rPr>
            <w:szCs w:val="22"/>
          </w:rPr>
          <w:t xml:space="preserve">Figure </w:t>
        </w:r>
        <w:r w:rsidR="00132A10" w:rsidRPr="004924C5">
          <w:rPr>
            <w:szCs w:val="22"/>
          </w:rPr>
          <w:t>2.</w:t>
        </w:r>
        <w:r w:rsidR="00E90D37" w:rsidRPr="004924C5">
          <w:rPr>
            <w:szCs w:val="22"/>
          </w:rPr>
          <w:t>6</w:t>
        </w:r>
      </w:hyperlink>
      <w:r>
        <w:rPr>
          <w:rStyle w:val="tableheading"/>
          <w:rFonts w:cs="Times New Roman"/>
          <w:b w:val="0"/>
          <w:bCs w:val="0"/>
          <w:color w:val="auto"/>
          <w:lang w:val="en-AU"/>
        </w:rPr>
        <w:t xml:space="preserve">) showed that there is more of a </w:t>
      </w:r>
      <w:r w:rsidR="00E91DBF">
        <w:rPr>
          <w:rStyle w:val="tableheading"/>
          <w:rFonts w:cs="Times New Roman"/>
          <w:b w:val="0"/>
          <w:bCs w:val="0"/>
          <w:color w:val="auto"/>
          <w:lang w:val="en-AU"/>
        </w:rPr>
        <w:t>substitution</w:t>
      </w:r>
      <w:r w:rsidR="002C205E">
        <w:rPr>
          <w:rStyle w:val="FootnoteReference"/>
          <w:szCs w:val="22"/>
        </w:rPr>
        <w:footnoteReference w:id="9"/>
      </w:r>
      <w:r>
        <w:rPr>
          <w:rStyle w:val="tableheading"/>
          <w:rFonts w:cs="Times New Roman"/>
          <w:b w:val="0"/>
          <w:bCs w:val="0"/>
          <w:color w:val="auto"/>
          <w:lang w:val="en-AU"/>
        </w:rPr>
        <w:t xml:space="preserve"> effect associated with job seekers who have been unemployed for shorter durations. Approximately 77.9 per cent of job seekers who received a wage subsidy between 1 October 2009 and 31 October 2011 had been unemployed for less than </w:t>
      </w:r>
      <w:r w:rsidR="002C205E">
        <w:rPr>
          <w:rStyle w:val="tableheading"/>
          <w:rFonts w:cs="Times New Roman"/>
          <w:b w:val="0"/>
          <w:bCs w:val="0"/>
          <w:color w:val="auto"/>
          <w:lang w:val="en-AU"/>
        </w:rPr>
        <w:t>two years so there is possibly</w:t>
      </w:r>
      <w:r>
        <w:rPr>
          <w:rStyle w:val="tableheading"/>
          <w:rFonts w:cs="Times New Roman"/>
          <w:b w:val="0"/>
          <w:bCs w:val="0"/>
          <w:color w:val="auto"/>
          <w:lang w:val="en-AU"/>
        </w:rPr>
        <w:t xml:space="preserve"> higher </w:t>
      </w:r>
      <w:r w:rsidR="00E91DBF">
        <w:rPr>
          <w:rStyle w:val="tableheading"/>
          <w:rFonts w:cs="Times New Roman"/>
          <w:b w:val="0"/>
          <w:bCs w:val="0"/>
          <w:color w:val="auto"/>
          <w:lang w:val="en-AU"/>
        </w:rPr>
        <w:t>substitution</w:t>
      </w:r>
      <w:r w:rsidR="002C205E">
        <w:rPr>
          <w:rStyle w:val="tableheading"/>
          <w:rFonts w:cs="Times New Roman"/>
          <w:b w:val="0"/>
          <w:bCs w:val="0"/>
          <w:color w:val="auto"/>
          <w:lang w:val="en-AU"/>
        </w:rPr>
        <w:t xml:space="preserve"> associated </w:t>
      </w:r>
      <w:r>
        <w:rPr>
          <w:rStyle w:val="tableheading"/>
          <w:rFonts w:cs="Times New Roman"/>
          <w:b w:val="0"/>
          <w:bCs w:val="0"/>
          <w:color w:val="auto"/>
          <w:lang w:val="en-AU"/>
        </w:rPr>
        <w:t xml:space="preserve">with wage subsidies provided to date under JSA than </w:t>
      </w:r>
      <w:r w:rsidR="002C205E">
        <w:rPr>
          <w:rStyle w:val="tableheading"/>
          <w:rFonts w:cs="Times New Roman"/>
          <w:b w:val="0"/>
          <w:bCs w:val="0"/>
          <w:color w:val="auto"/>
          <w:lang w:val="en-AU"/>
        </w:rPr>
        <w:t>might have been associated if wage subsidies were targeted more tightly to jobs seekers with longer unemployment durations</w:t>
      </w:r>
      <w:r>
        <w:rPr>
          <w:rStyle w:val="tableheading"/>
          <w:rFonts w:cs="Times New Roman"/>
          <w:b w:val="0"/>
          <w:bCs w:val="0"/>
          <w:color w:val="auto"/>
          <w:lang w:val="en-AU"/>
        </w:rPr>
        <w:t xml:space="preserve">. </w:t>
      </w:r>
    </w:p>
    <w:p w14:paraId="013FA4A9" w14:textId="77777777" w:rsidR="00AE0D2E" w:rsidRDefault="00AE0D2E" w:rsidP="00954CD2">
      <w:r>
        <w:t>A new wage subsidy, Wage Connect, was announced as part of the Australian Government’s Building Australia’s Future Workforce package. It will be available from 1 January 2012 with 35,000 places available over four years. Wage Connect is aimed at supporting the employment of people with no or minimal recent work experience</w:t>
      </w:r>
      <w:r w:rsidR="00E91DBF">
        <w:t xml:space="preserve"> that have been on income support payments for at least the last two years</w:t>
      </w:r>
      <w:r>
        <w:t>. The objective of the subsidy is to give job seekers access to paid work so as to maximise their chances of becoming attached long-term to the labour market.</w:t>
      </w:r>
      <w:r w:rsidR="002C205E">
        <w:t xml:space="preserve"> </w:t>
      </w:r>
      <w:r>
        <w:t xml:space="preserve">The subsidy equates to the average rate of Newstart Allowance over 26 weeks. It will be paid for at least six months but may be paid for longer in some circumstances. Providers will be able to use the subsidy as an additional tool to assist highly disadvantaged job seekers into paid employment. </w:t>
      </w:r>
    </w:p>
    <w:p w14:paraId="013FA4AA" w14:textId="77777777" w:rsidR="00255D6A" w:rsidRPr="00B86175" w:rsidRDefault="006B72F8" w:rsidP="008448DA">
      <w:pPr>
        <w:pStyle w:val="Heading2"/>
        <w:tabs>
          <w:tab w:val="clear" w:pos="851"/>
        </w:tabs>
      </w:pPr>
      <w:bookmarkStart w:id="177" w:name="_Toc330202303"/>
      <w:r>
        <w:t>2.</w:t>
      </w:r>
      <w:r w:rsidR="006530A6">
        <w:t>2</w:t>
      </w:r>
      <w:r w:rsidR="007D0D1D">
        <w:t>.</w:t>
      </w:r>
      <w:r w:rsidR="005F6CC8">
        <w:t>10</w:t>
      </w:r>
      <w:bookmarkEnd w:id="175"/>
      <w:bookmarkEnd w:id="176"/>
      <w:r w:rsidR="008448DA">
        <w:t xml:space="preserve"> </w:t>
      </w:r>
      <w:r w:rsidR="002C205E">
        <w:t>Targeting</w:t>
      </w:r>
      <w:r w:rsidR="00753364">
        <w:t xml:space="preserve"> of wage subsidies</w:t>
      </w:r>
      <w:bookmarkEnd w:id="177"/>
    </w:p>
    <w:p w14:paraId="013FA4AB" w14:textId="77777777" w:rsidR="00644AEB" w:rsidRDefault="00644AEB" w:rsidP="00BB3B0E">
      <w:pPr>
        <w:pStyle w:val="Heading30"/>
      </w:pPr>
      <w:r>
        <w:t xml:space="preserve">Stream </w:t>
      </w:r>
      <w:r w:rsidR="002D2A95">
        <w:t>s</w:t>
      </w:r>
      <w:r>
        <w:t>ervice</w:t>
      </w:r>
    </w:p>
    <w:p w14:paraId="013FA4AC" w14:textId="77777777" w:rsidR="00277F3C" w:rsidRDefault="00644AEB" w:rsidP="00954CD2">
      <w:r w:rsidRPr="00AC1A36">
        <w:t xml:space="preserve">The average value of wage subsidies varied by locality type and </w:t>
      </w:r>
      <w:r w:rsidR="004E3B28">
        <w:t>Stream</w:t>
      </w:r>
      <w:r w:rsidRPr="00AC1A36">
        <w:t xml:space="preserve"> service of </w:t>
      </w:r>
      <w:r w:rsidR="000620EB">
        <w:t>job seeker</w:t>
      </w:r>
      <w:r w:rsidR="00277F3C">
        <w:t>, from an average value of $2,340 for metropolitan Stream 2 job seekers to an average of $4,701 for remote Stream 3 job seekers (</w:t>
      </w:r>
      <w:hyperlink w:anchor="Figure2_13" w:tooltip="Figure 2.13: Average value of wage subsidies by Stream service and locality of provider, 1 October 2009 to 31 October 2011 " w:history="1">
        <w:r w:rsidR="00277F3C" w:rsidRPr="008448DA">
          <w:t>see</w:t>
        </w:r>
        <w:r w:rsidRPr="008448DA">
          <w:t xml:space="preserve"> Figure </w:t>
        </w:r>
        <w:r w:rsidR="006B72F8" w:rsidRPr="008448DA">
          <w:t>2.</w:t>
        </w:r>
        <w:r w:rsidR="004D773C" w:rsidRPr="008448DA">
          <w:t>1</w:t>
        </w:r>
        <w:r w:rsidR="008C5C1A" w:rsidRPr="008448DA">
          <w:t>3</w:t>
        </w:r>
      </w:hyperlink>
      <w:r w:rsidR="00277F3C">
        <w:t>)</w:t>
      </w:r>
      <w:r w:rsidRPr="00AC1A36">
        <w:t>.</w:t>
      </w:r>
      <w:r w:rsidR="00277F3C">
        <w:t xml:space="preserve"> Within each Stream the average </w:t>
      </w:r>
      <w:r w:rsidR="00CB48D0">
        <w:t xml:space="preserve">value </w:t>
      </w:r>
      <w:r w:rsidR="00277F3C">
        <w:t>of the wage subsidies increases from the lowest average (metropolitan), followed by regional, with the highest average value recorded in remote areas. This pattern is as would be expected, with the subsidy amount driven by job seeker disadvantage and local labour market characteristics.</w:t>
      </w:r>
    </w:p>
    <w:p w14:paraId="013FA4AD" w14:textId="77777777" w:rsidR="00644AEB" w:rsidRPr="00453C7B" w:rsidRDefault="00644AEB" w:rsidP="0037182D">
      <w:pPr>
        <w:pStyle w:val="FigureCaption"/>
      </w:pPr>
      <w:bookmarkStart w:id="178" w:name="Figure2_13"/>
      <w:bookmarkStart w:id="179" w:name="_Toc328649522"/>
      <w:r w:rsidRPr="00453C7B">
        <w:t xml:space="preserve">Figure </w:t>
      </w:r>
      <w:r w:rsidR="006B72F8">
        <w:t>2.</w:t>
      </w:r>
      <w:r w:rsidR="004D773C">
        <w:t>1</w:t>
      </w:r>
      <w:r w:rsidR="008C5C1A">
        <w:t>3</w:t>
      </w:r>
      <w:bookmarkEnd w:id="178"/>
      <w:r w:rsidR="004D773C">
        <w:t>:</w:t>
      </w:r>
      <w:r w:rsidR="002C254D">
        <w:t xml:space="preserve"> </w:t>
      </w:r>
      <w:r w:rsidRPr="00453C7B">
        <w:t xml:space="preserve">Average </w:t>
      </w:r>
      <w:r w:rsidR="00563914" w:rsidRPr="00453C7B">
        <w:t>v</w:t>
      </w:r>
      <w:r w:rsidRPr="00453C7B">
        <w:t xml:space="preserve">alue of </w:t>
      </w:r>
      <w:r w:rsidR="00563914" w:rsidRPr="00453C7B">
        <w:t>w</w:t>
      </w:r>
      <w:r w:rsidRPr="00453C7B">
        <w:t xml:space="preserve">age </w:t>
      </w:r>
      <w:r w:rsidR="00563914" w:rsidRPr="00453C7B">
        <w:t>s</w:t>
      </w:r>
      <w:r w:rsidRPr="00453C7B">
        <w:t xml:space="preserve">ubsidies by Stream </w:t>
      </w:r>
      <w:r w:rsidR="00563914" w:rsidRPr="00453C7B">
        <w:t>s</w:t>
      </w:r>
      <w:r w:rsidRPr="00453C7B">
        <w:t>ervice</w:t>
      </w:r>
      <w:r w:rsidR="004924C5">
        <w:t>(</w:t>
      </w:r>
      <w:hyperlink w:anchor="Figure2_13note1" w:tooltip="1 Total includes Stream 1 and Other (Tasmanian Forestry, Automobile industry and Textile, Clothing and Footwear) service stream " w:history="1">
        <w:r w:rsidR="00A96548" w:rsidRPr="008448DA">
          <w:t>1</w:t>
        </w:r>
      </w:hyperlink>
      <w:r w:rsidR="004924C5">
        <w:t>)</w:t>
      </w:r>
      <w:r w:rsidRPr="00453C7B">
        <w:t xml:space="preserve"> and </w:t>
      </w:r>
      <w:r w:rsidR="00563914" w:rsidRPr="00453C7B">
        <w:t>l</w:t>
      </w:r>
      <w:r w:rsidRPr="00453C7B">
        <w:t xml:space="preserve">ocality of </w:t>
      </w:r>
      <w:r w:rsidR="00563914" w:rsidRPr="00453C7B">
        <w:t>p</w:t>
      </w:r>
      <w:r w:rsidRPr="00453C7B">
        <w:t>rovider,</w:t>
      </w:r>
      <w:r w:rsidR="00FB0924" w:rsidRPr="00453C7B">
        <w:t xml:space="preserve"> </w:t>
      </w:r>
      <w:r w:rsidR="000428F4">
        <w:br/>
      </w:r>
      <w:r w:rsidRPr="00453C7B">
        <w:t>1 October 2009 to 31 October 2011</w:t>
      </w:r>
      <w:r w:rsidR="00FF03D2" w:rsidRPr="00453C7B">
        <w:rPr>
          <w:rStyle w:val="FootnoteReference"/>
          <w:szCs w:val="28"/>
        </w:rPr>
        <w:footnoteReference w:id="10"/>
      </w:r>
      <w:bookmarkEnd w:id="179"/>
    </w:p>
    <w:p w14:paraId="013FA4AE" w14:textId="77777777" w:rsidR="00CF1A9C" w:rsidRPr="00202A24" w:rsidRDefault="004C4A0C" w:rsidP="00954CD2">
      <w:r>
        <w:rPr>
          <w:noProof/>
        </w:rPr>
        <w:drawing>
          <wp:inline distT="0" distB="0" distL="0" distR="0" wp14:anchorId="013FAC63" wp14:editId="013FAC64">
            <wp:extent cx="5152390" cy="3482975"/>
            <wp:effectExtent l="19050" t="0" r="0" b="0"/>
            <wp:docPr id="13" name="Picture 13" descr="Figure 2.13: Average value of wage subsidies by Stream service and locality of provider, &#10;1 October 2009 to 31 October 201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2.13: Average value of wage subsidies by Stream service and locality of provider, &#10;1 October 2009 to 31 October 2011 &#10;"/>
                    <pic:cNvPicPr>
                      <a:picLocks noChangeAspect="1" noChangeArrowheads="1"/>
                    </pic:cNvPicPr>
                  </pic:nvPicPr>
                  <pic:blipFill>
                    <a:blip r:embed="rId49" cstate="print"/>
                    <a:srcRect/>
                    <a:stretch>
                      <a:fillRect/>
                    </a:stretch>
                  </pic:blipFill>
                  <pic:spPr bwMode="auto">
                    <a:xfrm>
                      <a:off x="0" y="0"/>
                      <a:ext cx="5152390" cy="3482975"/>
                    </a:xfrm>
                    <a:prstGeom prst="rect">
                      <a:avLst/>
                    </a:prstGeom>
                    <a:noFill/>
                    <a:ln w="9525">
                      <a:noFill/>
                      <a:miter lim="800000"/>
                      <a:headEnd/>
                      <a:tailEnd/>
                    </a:ln>
                  </pic:spPr>
                </pic:pic>
              </a:graphicData>
            </a:graphic>
          </wp:inline>
        </w:drawing>
      </w:r>
    </w:p>
    <w:p w14:paraId="013FA4AF" w14:textId="77777777" w:rsidR="001A21B3" w:rsidRDefault="00453C7B" w:rsidP="000638C6">
      <w:pPr>
        <w:pStyle w:val="Sourceandnotetext"/>
      </w:pPr>
      <w:bookmarkStart w:id="180" w:name="Figure2_13note1"/>
      <w:r w:rsidRPr="006D57AB">
        <w:rPr>
          <w:b/>
        </w:rPr>
        <w:t>1</w:t>
      </w:r>
      <w:r w:rsidRPr="006D57AB">
        <w:t xml:space="preserve"> </w:t>
      </w:r>
      <w:r w:rsidR="001A21B3" w:rsidRPr="006D57AB">
        <w:t xml:space="preserve">Total </w:t>
      </w:r>
      <w:bookmarkEnd w:id="180"/>
      <w:r w:rsidR="001A21B3" w:rsidRPr="006D57AB">
        <w:t xml:space="preserve">includes Stream 1 and Other (Tasmanian Forestry, Automobile industry and Textile, Clothing and Footwear) service stream </w:t>
      </w:r>
    </w:p>
    <w:p w14:paraId="013FA4B0" w14:textId="77777777" w:rsidR="001D61F0" w:rsidRPr="006D57AB" w:rsidRDefault="00C76035" w:rsidP="000638C6">
      <w:pPr>
        <w:pStyle w:val="Sourceandnotetext"/>
      </w:pPr>
      <w:hyperlink w:anchor="Appendix_Table_A2_13" w:history="1">
        <w:r w:rsidR="001D61F0" w:rsidRPr="00FC3CA2">
          <w:rPr>
            <w:rStyle w:val="Hyperlink"/>
            <w:rFonts w:ascii="Calibri" w:hAnsi="Calibri"/>
            <w:b/>
            <w:bCs/>
            <w:sz w:val="20"/>
          </w:rPr>
          <w:t>Note</w:t>
        </w:r>
        <w:r w:rsidR="00FC3CA2" w:rsidRPr="00FC3CA2">
          <w:rPr>
            <w:rStyle w:val="Hyperlink"/>
            <w:rFonts w:ascii="Calibri" w:hAnsi="Calibri"/>
            <w:sz w:val="20"/>
          </w:rPr>
          <w:t xml:space="preserve"> Refer to Appendix Table A2.13</w:t>
        </w:r>
        <w:r w:rsidR="001D61F0" w:rsidRPr="00FC3CA2">
          <w:rPr>
            <w:rStyle w:val="Hyperlink"/>
            <w:rFonts w:ascii="Calibri" w:hAnsi="Calibri"/>
            <w:sz w:val="20"/>
          </w:rPr>
          <w:t xml:space="preserve"> to view</w:t>
        </w:r>
        <w:r w:rsidR="00FC3CA2" w:rsidRPr="00FC3CA2">
          <w:rPr>
            <w:rStyle w:val="Hyperlink"/>
            <w:rFonts w:ascii="Calibri" w:hAnsi="Calibri"/>
            <w:sz w:val="20"/>
          </w:rPr>
          <w:t xml:space="preserve"> the text version of Figure 2.13</w:t>
        </w:r>
        <w:r w:rsidR="001D61F0" w:rsidRPr="00FC3CA2">
          <w:rPr>
            <w:rStyle w:val="Hyperlink"/>
            <w:rFonts w:ascii="Calibri" w:hAnsi="Calibri"/>
            <w:sz w:val="20"/>
          </w:rPr>
          <w:t>.</w:t>
        </w:r>
      </w:hyperlink>
    </w:p>
    <w:p w14:paraId="013FA4B1" w14:textId="77777777" w:rsidR="00644AEB" w:rsidRPr="006D57AB" w:rsidRDefault="00644AEB" w:rsidP="000638C6">
      <w:pPr>
        <w:pStyle w:val="Sourceandnotetext"/>
      </w:pPr>
      <w:r w:rsidRPr="006D57AB">
        <w:rPr>
          <w:b/>
        </w:rPr>
        <w:t>Source:</w:t>
      </w:r>
      <w:r w:rsidRPr="006D57AB">
        <w:t xml:space="preserve"> DEEWR Administrative Data</w:t>
      </w:r>
    </w:p>
    <w:p w14:paraId="013FA4B2" w14:textId="77777777" w:rsidR="00FB0924" w:rsidRDefault="00FB0924" w:rsidP="00954CD2">
      <w:r>
        <w:t>Between Streams, within locality type</w:t>
      </w:r>
      <w:r w:rsidR="00EE042C">
        <w:t>,</w:t>
      </w:r>
      <w:r>
        <w:t xml:space="preserve"> the general pattern is for Stream 2 wage subsidies to be the lowest, followed by Stream 3 with Stream 4 attracting the highest subsidy</w:t>
      </w:r>
      <w:r w:rsidR="00637A31">
        <w:t>, t</w:t>
      </w:r>
      <w:r w:rsidR="0017572B">
        <w:t>he exception being Stream 4 in remote localities</w:t>
      </w:r>
      <w:r>
        <w:t xml:space="preserve">. </w:t>
      </w:r>
    </w:p>
    <w:p w14:paraId="013FA4B3" w14:textId="77777777" w:rsidR="001C6394" w:rsidRPr="001C6394" w:rsidRDefault="00590DD7" w:rsidP="00BB3B0E">
      <w:pPr>
        <w:pStyle w:val="Heading30"/>
      </w:pPr>
      <w:r>
        <w:br w:type="page"/>
      </w:r>
      <w:r w:rsidR="001C6394" w:rsidRPr="001C6394">
        <w:t>Gender</w:t>
      </w:r>
    </w:p>
    <w:p w14:paraId="013FA4B4" w14:textId="77777777" w:rsidR="00644AEB" w:rsidRDefault="008432E5" w:rsidP="00954CD2">
      <w:r>
        <w:t>M</w:t>
      </w:r>
      <w:r w:rsidR="00255D6A">
        <w:t xml:space="preserve">ales </w:t>
      </w:r>
      <w:r w:rsidR="00637A31">
        <w:t>were</w:t>
      </w:r>
      <w:r w:rsidR="00255D6A">
        <w:t xml:space="preserve"> more likely to receive a wage subsidy than females. </w:t>
      </w:r>
      <w:hyperlink w:anchor="Table2_9" w:tooltip="Table 2.9:  Gender of job seekers who received a wage subsidy between 1 October 2009 and 31 October 2011 compared to initial JSA commencements" w:history="1">
        <w:r w:rsidR="00255D6A" w:rsidRPr="00944227">
          <w:t xml:space="preserve">Table </w:t>
        </w:r>
        <w:r w:rsidR="006B72F8" w:rsidRPr="00944227">
          <w:t>2.</w:t>
        </w:r>
        <w:r w:rsidR="003D42C6" w:rsidRPr="00944227">
          <w:t>9</w:t>
        </w:r>
      </w:hyperlink>
      <w:r w:rsidR="00255D6A">
        <w:t xml:space="preserve"> shows that males represented </w:t>
      </w:r>
      <w:r w:rsidR="001A4589">
        <w:t>56</w:t>
      </w:r>
      <w:r w:rsidR="00CB44E0">
        <w:t xml:space="preserve"> </w:t>
      </w:r>
      <w:r w:rsidR="00D77485">
        <w:t>per cent</w:t>
      </w:r>
      <w:r w:rsidR="00255D6A">
        <w:t xml:space="preserve"> of the </w:t>
      </w:r>
      <w:r>
        <w:t xml:space="preserve">job seekers </w:t>
      </w:r>
      <w:r w:rsidR="001A4589">
        <w:t>who commenced with JSA between</w:t>
      </w:r>
      <w:r>
        <w:t xml:space="preserve"> 1 October 2009 and 31 October 2011, </w:t>
      </w:r>
      <w:r w:rsidR="00255D6A">
        <w:t xml:space="preserve">while </w:t>
      </w:r>
      <w:r w:rsidR="001A4589">
        <w:t>60</w:t>
      </w:r>
      <w:r w:rsidR="00D77485">
        <w:t xml:space="preserve"> per cent</w:t>
      </w:r>
      <w:r w:rsidR="00255D6A">
        <w:t xml:space="preserve"> of wage subsidy recipients</w:t>
      </w:r>
      <w:r w:rsidR="00637A31">
        <w:t xml:space="preserve"> were male</w:t>
      </w:r>
      <w:r w:rsidR="00255D6A">
        <w:t xml:space="preserve"> over the </w:t>
      </w:r>
      <w:r w:rsidR="00CB44E0">
        <w:t xml:space="preserve">same </w:t>
      </w:r>
      <w:r w:rsidR="00255D6A">
        <w:t>period.</w:t>
      </w:r>
    </w:p>
    <w:p w14:paraId="013FA4B5" w14:textId="77777777" w:rsidR="00255D6A" w:rsidRPr="002B08F7" w:rsidRDefault="00255D6A" w:rsidP="0037182D">
      <w:pPr>
        <w:pStyle w:val="TableCaption"/>
        <w:rPr>
          <w:rStyle w:val="tableheading"/>
          <w:rFonts w:cs="Times New Roman"/>
          <w:b/>
          <w:bCs w:val="0"/>
          <w:color w:val="auto"/>
          <w:lang w:val="en-AU"/>
        </w:rPr>
      </w:pPr>
      <w:bookmarkStart w:id="181" w:name="Table2_9"/>
      <w:bookmarkStart w:id="182" w:name="_Toc330204464"/>
      <w:r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3D42C6">
        <w:rPr>
          <w:rStyle w:val="tableheading"/>
          <w:rFonts w:cs="Times New Roman"/>
          <w:b/>
          <w:bCs w:val="0"/>
          <w:color w:val="auto"/>
          <w:lang w:val="en-AU"/>
        </w:rPr>
        <w:t>9</w:t>
      </w:r>
      <w:r w:rsidR="00C34FA6">
        <w:rPr>
          <w:rStyle w:val="tableheading"/>
          <w:rFonts w:cs="Times New Roman"/>
          <w:b/>
          <w:bCs w:val="0"/>
          <w:color w:val="auto"/>
          <w:lang w:val="en-AU"/>
        </w:rPr>
        <w:t>:</w:t>
      </w:r>
      <w:r w:rsidRPr="002B08F7">
        <w:rPr>
          <w:rStyle w:val="tableheading"/>
          <w:rFonts w:cs="Times New Roman"/>
          <w:b/>
          <w:bCs w:val="0"/>
          <w:color w:val="auto"/>
          <w:lang w:val="en-AU"/>
        </w:rPr>
        <w:t xml:space="preserve"> </w:t>
      </w:r>
      <w:bookmarkEnd w:id="181"/>
      <w:r w:rsidRPr="002B08F7">
        <w:rPr>
          <w:rStyle w:val="tableheading"/>
          <w:rFonts w:cs="Times New Roman"/>
          <w:b/>
          <w:bCs w:val="0"/>
          <w:color w:val="auto"/>
          <w:lang w:val="en-AU"/>
        </w:rPr>
        <w:t xml:space="preserve">Gender of </w:t>
      </w:r>
      <w:r w:rsidR="00563914">
        <w:rPr>
          <w:rStyle w:val="tableheading"/>
          <w:rFonts w:cs="Times New Roman"/>
          <w:b/>
          <w:bCs w:val="0"/>
          <w:color w:val="auto"/>
          <w:lang w:val="en-AU"/>
        </w:rPr>
        <w:t>j</w:t>
      </w:r>
      <w:r w:rsidR="000620EB">
        <w:rPr>
          <w:rStyle w:val="tableheading"/>
          <w:rFonts w:cs="Times New Roman"/>
          <w:b/>
          <w:bCs w:val="0"/>
          <w:color w:val="auto"/>
          <w:lang w:val="en-AU"/>
        </w:rPr>
        <w:t xml:space="preserve">ob </w:t>
      </w:r>
      <w:r w:rsidR="00563914">
        <w:rPr>
          <w:rStyle w:val="tableheading"/>
          <w:rFonts w:cs="Times New Roman"/>
          <w:b/>
          <w:bCs w:val="0"/>
          <w:color w:val="auto"/>
          <w:lang w:val="en-AU"/>
        </w:rPr>
        <w:t>s</w:t>
      </w:r>
      <w:r w:rsidR="000620EB">
        <w:rPr>
          <w:rStyle w:val="tableheading"/>
          <w:rFonts w:cs="Times New Roman"/>
          <w:b/>
          <w:bCs w:val="0"/>
          <w:color w:val="auto"/>
          <w:lang w:val="en-AU"/>
        </w:rPr>
        <w:t>eeker</w:t>
      </w:r>
      <w:r>
        <w:rPr>
          <w:rStyle w:val="tableheading"/>
          <w:rFonts w:cs="Times New Roman"/>
          <w:b/>
          <w:bCs w:val="0"/>
          <w:color w:val="auto"/>
          <w:lang w:val="en-AU"/>
        </w:rPr>
        <w:t xml:space="preserve">s </w:t>
      </w:r>
      <w:r w:rsidR="00563914">
        <w:rPr>
          <w:rStyle w:val="tableheading"/>
          <w:rFonts w:cs="Times New Roman"/>
          <w:b/>
          <w:bCs w:val="0"/>
          <w:color w:val="auto"/>
          <w:lang w:val="en-AU"/>
        </w:rPr>
        <w:t>w</w:t>
      </w:r>
      <w:r w:rsidRPr="002B08F7">
        <w:rPr>
          <w:rStyle w:val="tableheading"/>
          <w:rFonts w:cs="Times New Roman"/>
          <w:b/>
          <w:bCs w:val="0"/>
          <w:color w:val="auto"/>
          <w:lang w:val="en-AU"/>
        </w:rPr>
        <w:t xml:space="preserve">ho </w:t>
      </w:r>
      <w:r w:rsidR="00563914">
        <w:rPr>
          <w:rStyle w:val="tableheading"/>
          <w:rFonts w:cs="Times New Roman"/>
          <w:b/>
          <w:bCs w:val="0"/>
          <w:color w:val="auto"/>
          <w:lang w:val="en-AU"/>
        </w:rPr>
        <w:t>r</w:t>
      </w:r>
      <w:r w:rsidRPr="002B08F7">
        <w:rPr>
          <w:rStyle w:val="tableheading"/>
          <w:rFonts w:cs="Times New Roman"/>
          <w:b/>
          <w:bCs w:val="0"/>
          <w:color w:val="auto"/>
          <w:lang w:val="en-AU"/>
        </w:rPr>
        <w:t xml:space="preserve">eceived a </w:t>
      </w:r>
      <w:r w:rsidR="00563914">
        <w:rPr>
          <w:rStyle w:val="tableheading"/>
          <w:rFonts w:cs="Times New Roman"/>
          <w:b/>
          <w:bCs w:val="0"/>
          <w:color w:val="auto"/>
          <w:lang w:val="en-AU"/>
        </w:rPr>
        <w:t>w</w:t>
      </w:r>
      <w:r w:rsidRPr="002B08F7">
        <w:rPr>
          <w:rStyle w:val="tableheading"/>
          <w:rFonts w:cs="Times New Roman"/>
          <w:b/>
          <w:bCs w:val="0"/>
          <w:color w:val="auto"/>
          <w:lang w:val="en-AU"/>
        </w:rPr>
        <w:t xml:space="preserve">age </w:t>
      </w:r>
      <w:r w:rsidR="00563914">
        <w:rPr>
          <w:rStyle w:val="tableheading"/>
          <w:rFonts w:cs="Times New Roman"/>
          <w:b/>
          <w:bCs w:val="0"/>
          <w:color w:val="auto"/>
          <w:lang w:val="en-AU"/>
        </w:rPr>
        <w:t>s</w:t>
      </w:r>
      <w:r w:rsidRPr="002B08F7">
        <w:rPr>
          <w:rStyle w:val="tableheading"/>
          <w:rFonts w:cs="Times New Roman"/>
          <w:b/>
          <w:bCs w:val="0"/>
          <w:color w:val="auto"/>
          <w:lang w:val="en-AU"/>
        </w:rPr>
        <w:t>ubsidy</w:t>
      </w:r>
      <w:r w:rsidR="000C246F">
        <w:rPr>
          <w:rStyle w:val="tableheading"/>
          <w:rFonts w:cs="Times New Roman"/>
          <w:b/>
          <w:bCs w:val="0"/>
          <w:color w:val="auto"/>
          <w:lang w:val="en-AU"/>
        </w:rPr>
        <w:t xml:space="preserve"> between </w:t>
      </w:r>
      <w:r w:rsidR="000C246F" w:rsidRPr="002B08F7">
        <w:rPr>
          <w:szCs w:val="20"/>
        </w:rPr>
        <w:t>1</w:t>
      </w:r>
      <w:r w:rsidR="000C246F">
        <w:rPr>
          <w:szCs w:val="20"/>
        </w:rPr>
        <w:t> </w:t>
      </w:r>
      <w:r w:rsidR="000C246F" w:rsidRPr="002B08F7">
        <w:rPr>
          <w:szCs w:val="20"/>
        </w:rPr>
        <w:t>Oct</w:t>
      </w:r>
      <w:r w:rsidR="000C246F">
        <w:rPr>
          <w:szCs w:val="20"/>
        </w:rPr>
        <w:t>ober </w:t>
      </w:r>
      <w:r w:rsidR="000C246F" w:rsidRPr="002B08F7">
        <w:rPr>
          <w:szCs w:val="20"/>
        </w:rPr>
        <w:t xml:space="preserve">2009 </w:t>
      </w:r>
      <w:r w:rsidR="000C246F">
        <w:rPr>
          <w:szCs w:val="20"/>
        </w:rPr>
        <w:t>and</w:t>
      </w:r>
      <w:r w:rsidR="000C246F" w:rsidRPr="002B08F7">
        <w:rPr>
          <w:szCs w:val="20"/>
        </w:rPr>
        <w:t xml:space="preserve"> 31</w:t>
      </w:r>
      <w:r w:rsidR="000C246F">
        <w:rPr>
          <w:szCs w:val="20"/>
        </w:rPr>
        <w:t> </w:t>
      </w:r>
      <w:r w:rsidR="000C246F" w:rsidRPr="002B08F7">
        <w:rPr>
          <w:szCs w:val="20"/>
        </w:rPr>
        <w:t>Oct</w:t>
      </w:r>
      <w:r w:rsidR="000C246F">
        <w:rPr>
          <w:szCs w:val="20"/>
        </w:rPr>
        <w:t>ober</w:t>
      </w:r>
      <w:r w:rsidR="000C246F" w:rsidRPr="002B08F7">
        <w:rPr>
          <w:szCs w:val="20"/>
        </w:rPr>
        <w:t xml:space="preserve"> 2011</w:t>
      </w:r>
      <w:r w:rsidR="00EC5832" w:rsidRPr="00EC5832">
        <w:rPr>
          <w:szCs w:val="20"/>
        </w:rPr>
        <w:t xml:space="preserve"> </w:t>
      </w:r>
      <w:r w:rsidR="00EC5832">
        <w:rPr>
          <w:szCs w:val="20"/>
        </w:rPr>
        <w:t xml:space="preserve">compared to </w:t>
      </w:r>
      <w:r w:rsidR="000C246F">
        <w:rPr>
          <w:szCs w:val="20"/>
        </w:rPr>
        <w:t xml:space="preserve">initial </w:t>
      </w:r>
      <w:r w:rsidR="00EC5832">
        <w:rPr>
          <w:szCs w:val="20"/>
        </w:rPr>
        <w:t>JSA commencements</w:t>
      </w:r>
      <w:bookmarkEnd w:id="182"/>
    </w:p>
    <w:tbl>
      <w:tblPr>
        <w:tblW w:w="8579" w:type="dxa"/>
        <w:tblBorders>
          <w:top w:val="single" w:sz="4" w:space="0" w:color="auto"/>
          <w:bottom w:val="single" w:sz="4" w:space="0" w:color="auto"/>
        </w:tblBorders>
        <w:tblLayout w:type="fixed"/>
        <w:tblLook w:val="04A0" w:firstRow="1" w:lastRow="0" w:firstColumn="1" w:lastColumn="0" w:noHBand="0" w:noVBand="1"/>
      </w:tblPr>
      <w:tblGrid>
        <w:gridCol w:w="2093"/>
        <w:gridCol w:w="1984"/>
        <w:gridCol w:w="1985"/>
        <w:gridCol w:w="2517"/>
      </w:tblGrid>
      <w:tr w:rsidR="00683035" w:rsidRPr="00EF718F" w14:paraId="013FA4BA" w14:textId="77777777" w:rsidTr="006478CA">
        <w:trPr>
          <w:cantSplit/>
          <w:trHeight w:val="279"/>
          <w:tblHeader/>
        </w:trPr>
        <w:tc>
          <w:tcPr>
            <w:tcW w:w="2093" w:type="dxa"/>
            <w:tcBorders>
              <w:top w:val="single" w:sz="4" w:space="0" w:color="auto"/>
              <w:bottom w:val="single" w:sz="4" w:space="0" w:color="auto"/>
            </w:tcBorders>
            <w:vAlign w:val="center"/>
          </w:tcPr>
          <w:p w14:paraId="013FA4B6" w14:textId="77777777" w:rsidR="00683035" w:rsidRPr="00FC2004" w:rsidRDefault="00624629" w:rsidP="00FC2004">
            <w:pPr>
              <w:pStyle w:val="TableandFigureheading"/>
              <w:rPr>
                <w:rStyle w:val="tableheading"/>
                <w:b/>
                <w:color w:val="auto"/>
                <w:sz w:val="20"/>
              </w:rPr>
            </w:pPr>
            <w:r w:rsidRPr="00FC2004">
              <w:rPr>
                <w:rStyle w:val="tableheading"/>
                <w:b/>
                <w:color w:val="auto"/>
                <w:sz w:val="20"/>
              </w:rPr>
              <w:t>Gender</w:t>
            </w:r>
          </w:p>
        </w:tc>
        <w:tc>
          <w:tcPr>
            <w:tcW w:w="1984" w:type="dxa"/>
            <w:tcBorders>
              <w:top w:val="single" w:sz="4" w:space="0" w:color="auto"/>
              <w:bottom w:val="single" w:sz="4" w:space="0" w:color="auto"/>
            </w:tcBorders>
            <w:shd w:val="clear" w:color="auto" w:fill="auto"/>
            <w:hideMark/>
          </w:tcPr>
          <w:p w14:paraId="013FA4B7" w14:textId="77777777" w:rsidR="00683035" w:rsidRPr="006953E0" w:rsidRDefault="00242189" w:rsidP="006478CA">
            <w:pPr>
              <w:pStyle w:val="TableandFigureheading"/>
              <w:spacing w:before="40"/>
              <w:jc w:val="center"/>
              <w:rPr>
                <w:rStyle w:val="tableheading"/>
                <w:b/>
                <w:color w:val="auto"/>
                <w:sz w:val="20"/>
              </w:rPr>
            </w:pPr>
            <w:r w:rsidRPr="006953E0">
              <w:rPr>
                <w:rStyle w:val="tableheading"/>
                <w:b/>
                <w:color w:val="auto"/>
                <w:sz w:val="20"/>
              </w:rPr>
              <w:t>Job seekers who received a wage subsidy (n</w:t>
            </w:r>
            <w:r w:rsidR="00683035" w:rsidRPr="006953E0">
              <w:rPr>
                <w:rStyle w:val="tableheading"/>
                <w:b/>
                <w:color w:val="auto"/>
                <w:sz w:val="20"/>
              </w:rPr>
              <w:t>umber</w:t>
            </w:r>
            <w:r w:rsidRPr="006953E0">
              <w:rPr>
                <w:rStyle w:val="tableheading"/>
                <w:b/>
                <w:color w:val="auto"/>
                <w:sz w:val="20"/>
              </w:rPr>
              <w:t>)</w:t>
            </w:r>
          </w:p>
        </w:tc>
        <w:tc>
          <w:tcPr>
            <w:tcW w:w="1985" w:type="dxa"/>
            <w:tcBorders>
              <w:top w:val="single" w:sz="4" w:space="0" w:color="auto"/>
              <w:bottom w:val="single" w:sz="4" w:space="0" w:color="auto"/>
            </w:tcBorders>
            <w:shd w:val="clear" w:color="auto" w:fill="auto"/>
            <w:hideMark/>
          </w:tcPr>
          <w:p w14:paraId="013FA4B8" w14:textId="77777777" w:rsidR="00683035" w:rsidRPr="006953E0" w:rsidRDefault="00242189" w:rsidP="006478CA">
            <w:pPr>
              <w:pStyle w:val="TableandFigureheading"/>
              <w:spacing w:before="40"/>
              <w:jc w:val="center"/>
              <w:rPr>
                <w:rStyle w:val="tableheading"/>
                <w:b/>
                <w:color w:val="auto"/>
                <w:sz w:val="20"/>
              </w:rPr>
            </w:pPr>
            <w:r w:rsidRPr="006953E0">
              <w:rPr>
                <w:rStyle w:val="tableheading"/>
                <w:b/>
                <w:color w:val="auto"/>
                <w:sz w:val="20"/>
              </w:rPr>
              <w:t>Job seekers who received a wage subsidy (p</w:t>
            </w:r>
            <w:r w:rsidR="00683035" w:rsidRPr="006953E0">
              <w:rPr>
                <w:rStyle w:val="tableheading"/>
                <w:b/>
                <w:color w:val="auto"/>
                <w:sz w:val="20"/>
              </w:rPr>
              <w:t>er cent</w:t>
            </w:r>
            <w:r w:rsidRPr="006953E0">
              <w:rPr>
                <w:rStyle w:val="tableheading"/>
                <w:b/>
                <w:color w:val="auto"/>
                <w:sz w:val="20"/>
              </w:rPr>
              <w:t>)</w:t>
            </w:r>
          </w:p>
        </w:tc>
        <w:tc>
          <w:tcPr>
            <w:tcW w:w="2517" w:type="dxa"/>
            <w:tcBorders>
              <w:top w:val="single" w:sz="4" w:space="0" w:color="auto"/>
              <w:bottom w:val="single" w:sz="4" w:space="0" w:color="auto"/>
            </w:tcBorders>
            <w:shd w:val="clear" w:color="auto" w:fill="auto"/>
          </w:tcPr>
          <w:p w14:paraId="013FA4B9" w14:textId="77777777" w:rsidR="00683035" w:rsidRPr="006953E0" w:rsidRDefault="00242189" w:rsidP="006478CA">
            <w:pPr>
              <w:pStyle w:val="TableandFigureheading"/>
              <w:spacing w:before="40"/>
              <w:jc w:val="center"/>
              <w:rPr>
                <w:rStyle w:val="tableheading"/>
                <w:b/>
                <w:color w:val="auto"/>
                <w:sz w:val="20"/>
              </w:rPr>
            </w:pPr>
            <w:r w:rsidRPr="006953E0">
              <w:rPr>
                <w:rStyle w:val="tableheading"/>
                <w:b/>
                <w:color w:val="auto"/>
                <w:sz w:val="20"/>
              </w:rPr>
              <w:t>Initial JSA commencements(</w:t>
            </w:r>
            <w:hyperlink w:anchor="Table2_9note1" w:tooltip="Initial JSA commencements between 1 July 2009 and 31 October 2011" w:history="1">
              <w:r w:rsidRPr="006953E0">
                <w:rPr>
                  <w:rStyle w:val="tableheading"/>
                  <w:b/>
                  <w:color w:val="auto"/>
                  <w:sz w:val="20"/>
                </w:rPr>
                <w:t>1</w:t>
              </w:r>
            </w:hyperlink>
            <w:r w:rsidRPr="006953E0">
              <w:rPr>
                <w:rStyle w:val="tableheading"/>
                <w:b/>
                <w:color w:val="auto"/>
                <w:sz w:val="20"/>
              </w:rPr>
              <w:t xml:space="preserve">) </w:t>
            </w:r>
            <w:r w:rsidRPr="006953E0">
              <w:rPr>
                <w:rStyle w:val="tableheading"/>
                <w:b/>
                <w:color w:val="auto"/>
                <w:sz w:val="20"/>
              </w:rPr>
              <w:br/>
              <w:t>(per cent)</w:t>
            </w:r>
          </w:p>
        </w:tc>
      </w:tr>
      <w:tr w:rsidR="00683035" w:rsidRPr="00AB40C4" w14:paraId="013FA4BF" w14:textId="77777777" w:rsidTr="004A1BA3">
        <w:trPr>
          <w:cantSplit/>
          <w:trHeight w:val="279"/>
        </w:trPr>
        <w:tc>
          <w:tcPr>
            <w:tcW w:w="2093" w:type="dxa"/>
            <w:tcBorders>
              <w:top w:val="single" w:sz="4" w:space="0" w:color="auto"/>
            </w:tcBorders>
            <w:shd w:val="clear" w:color="auto" w:fill="auto"/>
            <w:hideMark/>
          </w:tcPr>
          <w:p w14:paraId="013FA4BB" w14:textId="77777777" w:rsidR="00683035" w:rsidRPr="00001850" w:rsidRDefault="00683035" w:rsidP="007A1A97">
            <w:pPr>
              <w:pStyle w:val="Tablefirstcolumn"/>
            </w:pPr>
            <w:r w:rsidRPr="00001850">
              <w:t>Male</w:t>
            </w:r>
          </w:p>
        </w:tc>
        <w:tc>
          <w:tcPr>
            <w:tcW w:w="1984" w:type="dxa"/>
            <w:tcBorders>
              <w:top w:val="single" w:sz="4" w:space="0" w:color="auto"/>
            </w:tcBorders>
            <w:shd w:val="clear" w:color="auto" w:fill="auto"/>
            <w:noWrap/>
            <w:vAlign w:val="center"/>
            <w:hideMark/>
          </w:tcPr>
          <w:p w14:paraId="013FA4BC" w14:textId="77777777" w:rsidR="00683035" w:rsidRPr="004A1BA3" w:rsidRDefault="00683035" w:rsidP="004A1BA3">
            <w:pPr>
              <w:pStyle w:val="Tableoffigures10pt"/>
              <w:ind w:right="665"/>
              <w:jc w:val="right"/>
              <w:rPr>
                <w:bCs w:val="0"/>
              </w:rPr>
            </w:pPr>
            <w:r w:rsidRPr="004A1BA3">
              <w:rPr>
                <w:bCs w:val="0"/>
              </w:rPr>
              <w:t>30,342</w:t>
            </w:r>
          </w:p>
        </w:tc>
        <w:tc>
          <w:tcPr>
            <w:tcW w:w="1985" w:type="dxa"/>
            <w:tcBorders>
              <w:top w:val="single" w:sz="4" w:space="0" w:color="auto"/>
            </w:tcBorders>
            <w:shd w:val="clear" w:color="auto" w:fill="auto"/>
            <w:noWrap/>
            <w:vAlign w:val="center"/>
            <w:hideMark/>
          </w:tcPr>
          <w:p w14:paraId="013FA4BD" w14:textId="77777777" w:rsidR="00683035" w:rsidRPr="004A1BA3" w:rsidRDefault="00683035" w:rsidP="004A1BA3">
            <w:pPr>
              <w:pStyle w:val="Tableoffigures10pt"/>
              <w:ind w:right="665"/>
              <w:jc w:val="right"/>
              <w:rPr>
                <w:bCs w:val="0"/>
              </w:rPr>
            </w:pPr>
            <w:r w:rsidRPr="004A1BA3">
              <w:rPr>
                <w:bCs w:val="0"/>
              </w:rPr>
              <w:t>60</w:t>
            </w:r>
          </w:p>
        </w:tc>
        <w:tc>
          <w:tcPr>
            <w:tcW w:w="2517" w:type="dxa"/>
            <w:tcBorders>
              <w:top w:val="single" w:sz="4" w:space="0" w:color="auto"/>
            </w:tcBorders>
            <w:shd w:val="clear" w:color="auto" w:fill="auto"/>
            <w:vAlign w:val="center"/>
          </w:tcPr>
          <w:p w14:paraId="013FA4BE" w14:textId="77777777" w:rsidR="00683035" w:rsidRPr="004A1BA3" w:rsidRDefault="00683035" w:rsidP="004A1BA3">
            <w:pPr>
              <w:pStyle w:val="Tableoffigures10pt"/>
              <w:ind w:right="665"/>
              <w:jc w:val="right"/>
              <w:rPr>
                <w:bCs w:val="0"/>
              </w:rPr>
            </w:pPr>
            <w:r w:rsidRPr="004A1BA3">
              <w:rPr>
                <w:bCs w:val="0"/>
              </w:rPr>
              <w:t>56</w:t>
            </w:r>
          </w:p>
        </w:tc>
      </w:tr>
      <w:tr w:rsidR="00683035" w:rsidRPr="00AB40C4" w14:paraId="013FA4C4" w14:textId="77777777" w:rsidTr="004A1BA3">
        <w:trPr>
          <w:cantSplit/>
          <w:trHeight w:val="279"/>
        </w:trPr>
        <w:tc>
          <w:tcPr>
            <w:tcW w:w="2093" w:type="dxa"/>
            <w:shd w:val="clear" w:color="auto" w:fill="auto"/>
            <w:hideMark/>
          </w:tcPr>
          <w:p w14:paraId="013FA4C0" w14:textId="77777777" w:rsidR="00683035" w:rsidRPr="00001850" w:rsidRDefault="00683035" w:rsidP="007A1A97">
            <w:pPr>
              <w:pStyle w:val="Tablefirstcolumn"/>
            </w:pPr>
            <w:r w:rsidRPr="00001850">
              <w:t>Female</w:t>
            </w:r>
          </w:p>
        </w:tc>
        <w:tc>
          <w:tcPr>
            <w:tcW w:w="1984" w:type="dxa"/>
            <w:shd w:val="clear" w:color="auto" w:fill="auto"/>
            <w:noWrap/>
            <w:vAlign w:val="center"/>
            <w:hideMark/>
          </w:tcPr>
          <w:p w14:paraId="013FA4C1" w14:textId="77777777" w:rsidR="00683035" w:rsidRPr="004A1BA3" w:rsidRDefault="00683035" w:rsidP="004A1BA3">
            <w:pPr>
              <w:pStyle w:val="Tableoffigures10pt"/>
              <w:ind w:right="665"/>
              <w:jc w:val="right"/>
              <w:rPr>
                <w:bCs w:val="0"/>
              </w:rPr>
            </w:pPr>
            <w:r w:rsidRPr="004A1BA3">
              <w:rPr>
                <w:bCs w:val="0"/>
              </w:rPr>
              <w:t>20,294</w:t>
            </w:r>
          </w:p>
        </w:tc>
        <w:tc>
          <w:tcPr>
            <w:tcW w:w="1985" w:type="dxa"/>
            <w:shd w:val="clear" w:color="auto" w:fill="auto"/>
            <w:noWrap/>
            <w:vAlign w:val="center"/>
            <w:hideMark/>
          </w:tcPr>
          <w:p w14:paraId="013FA4C2" w14:textId="77777777" w:rsidR="00683035" w:rsidRPr="004A1BA3" w:rsidRDefault="00683035" w:rsidP="004A1BA3">
            <w:pPr>
              <w:pStyle w:val="Tableoffigures10pt"/>
              <w:ind w:right="665"/>
              <w:jc w:val="right"/>
              <w:rPr>
                <w:bCs w:val="0"/>
              </w:rPr>
            </w:pPr>
            <w:r w:rsidRPr="004A1BA3">
              <w:rPr>
                <w:bCs w:val="0"/>
              </w:rPr>
              <w:t>40</w:t>
            </w:r>
          </w:p>
        </w:tc>
        <w:tc>
          <w:tcPr>
            <w:tcW w:w="2517" w:type="dxa"/>
            <w:shd w:val="clear" w:color="auto" w:fill="auto"/>
            <w:vAlign w:val="center"/>
          </w:tcPr>
          <w:p w14:paraId="013FA4C3" w14:textId="77777777" w:rsidR="00683035" w:rsidRPr="004A1BA3" w:rsidRDefault="00683035" w:rsidP="004A1BA3">
            <w:pPr>
              <w:pStyle w:val="Tableoffigures10pt"/>
              <w:ind w:right="665"/>
              <w:jc w:val="right"/>
              <w:rPr>
                <w:bCs w:val="0"/>
              </w:rPr>
            </w:pPr>
            <w:r w:rsidRPr="004A1BA3">
              <w:rPr>
                <w:bCs w:val="0"/>
              </w:rPr>
              <w:t>44</w:t>
            </w:r>
          </w:p>
        </w:tc>
      </w:tr>
      <w:tr w:rsidR="00683035" w:rsidRPr="00AB40C4" w14:paraId="013FA4C9" w14:textId="77777777" w:rsidTr="004A1BA3">
        <w:trPr>
          <w:cantSplit/>
          <w:trHeight w:val="279"/>
        </w:trPr>
        <w:tc>
          <w:tcPr>
            <w:tcW w:w="2093" w:type="dxa"/>
            <w:shd w:val="clear" w:color="auto" w:fill="auto"/>
            <w:hideMark/>
          </w:tcPr>
          <w:p w14:paraId="013FA4C5" w14:textId="77777777" w:rsidR="00683035" w:rsidRPr="00001850" w:rsidRDefault="00683035" w:rsidP="007A1A97">
            <w:pPr>
              <w:pStyle w:val="Tablefirstcolumn"/>
            </w:pPr>
            <w:r w:rsidRPr="00001850">
              <w:t>Total</w:t>
            </w:r>
          </w:p>
        </w:tc>
        <w:tc>
          <w:tcPr>
            <w:tcW w:w="1984" w:type="dxa"/>
            <w:shd w:val="clear" w:color="auto" w:fill="auto"/>
            <w:noWrap/>
            <w:vAlign w:val="center"/>
            <w:hideMark/>
          </w:tcPr>
          <w:p w14:paraId="013FA4C6" w14:textId="77777777" w:rsidR="00683035" w:rsidRPr="004A1BA3" w:rsidRDefault="00683035" w:rsidP="004A1BA3">
            <w:pPr>
              <w:pStyle w:val="Tableoffigures10pt"/>
              <w:ind w:right="665"/>
              <w:jc w:val="right"/>
              <w:rPr>
                <w:bCs w:val="0"/>
              </w:rPr>
            </w:pPr>
            <w:r w:rsidRPr="004A1BA3">
              <w:rPr>
                <w:bCs w:val="0"/>
              </w:rPr>
              <w:t>50,637</w:t>
            </w:r>
          </w:p>
        </w:tc>
        <w:tc>
          <w:tcPr>
            <w:tcW w:w="1985" w:type="dxa"/>
            <w:shd w:val="clear" w:color="auto" w:fill="auto"/>
            <w:noWrap/>
            <w:vAlign w:val="center"/>
            <w:hideMark/>
          </w:tcPr>
          <w:p w14:paraId="013FA4C7" w14:textId="77777777" w:rsidR="00683035" w:rsidRPr="004A1BA3" w:rsidRDefault="00683035" w:rsidP="004A1BA3">
            <w:pPr>
              <w:pStyle w:val="Tableoffigures10pt"/>
              <w:ind w:right="665"/>
              <w:jc w:val="right"/>
              <w:rPr>
                <w:bCs w:val="0"/>
              </w:rPr>
            </w:pPr>
            <w:r w:rsidRPr="004A1BA3">
              <w:rPr>
                <w:bCs w:val="0"/>
              </w:rPr>
              <w:t>100</w:t>
            </w:r>
          </w:p>
        </w:tc>
        <w:tc>
          <w:tcPr>
            <w:tcW w:w="2517" w:type="dxa"/>
            <w:shd w:val="clear" w:color="auto" w:fill="auto"/>
            <w:vAlign w:val="center"/>
          </w:tcPr>
          <w:p w14:paraId="013FA4C8" w14:textId="77777777" w:rsidR="00683035" w:rsidRPr="004A1BA3" w:rsidRDefault="00683035" w:rsidP="004A1BA3">
            <w:pPr>
              <w:pStyle w:val="Tableoffigures10pt"/>
              <w:ind w:right="665"/>
              <w:jc w:val="right"/>
              <w:rPr>
                <w:bCs w:val="0"/>
              </w:rPr>
            </w:pPr>
            <w:r w:rsidRPr="004A1BA3">
              <w:rPr>
                <w:bCs w:val="0"/>
              </w:rPr>
              <w:t>100</w:t>
            </w:r>
          </w:p>
        </w:tc>
      </w:tr>
    </w:tbl>
    <w:p w14:paraId="013FA4CA" w14:textId="77777777" w:rsidR="00E3797A" w:rsidRPr="00E3797A" w:rsidRDefault="00E3797A" w:rsidP="00E3797A">
      <w:pPr>
        <w:pStyle w:val="Sourceandnotetext"/>
      </w:pPr>
      <w:bookmarkStart w:id="183" w:name="Table2_9note1"/>
      <w:r w:rsidRPr="00E3797A">
        <w:rPr>
          <w:b/>
        </w:rPr>
        <w:t>1</w:t>
      </w:r>
      <w:r w:rsidRPr="00E3797A">
        <w:t xml:space="preserve"> </w:t>
      </w:r>
      <w:r w:rsidR="000C246F">
        <w:t xml:space="preserve">Initial </w:t>
      </w:r>
      <w:bookmarkEnd w:id="183"/>
      <w:r w:rsidR="000C246F">
        <w:t>JSA commencements</w:t>
      </w:r>
      <w:r w:rsidRPr="00E3797A">
        <w:t xml:space="preserve"> between 1 </w:t>
      </w:r>
      <w:r w:rsidR="000C246F">
        <w:t xml:space="preserve">July </w:t>
      </w:r>
      <w:r w:rsidRPr="00E3797A">
        <w:t>2009 and 31 October 2011</w:t>
      </w:r>
    </w:p>
    <w:p w14:paraId="013FA4CB" w14:textId="77777777" w:rsidR="00D77485" w:rsidRPr="00941849" w:rsidRDefault="00D77485" w:rsidP="0063429E">
      <w:pPr>
        <w:pStyle w:val="Sourceandnotetext"/>
      </w:pPr>
      <w:r w:rsidRPr="00453C7B">
        <w:rPr>
          <w:b/>
        </w:rPr>
        <w:t>Source:</w:t>
      </w:r>
      <w:r w:rsidRPr="00941849">
        <w:t xml:space="preserve"> DEEWR Administrative Data</w:t>
      </w:r>
    </w:p>
    <w:p w14:paraId="013FA4CC" w14:textId="77777777" w:rsidR="00255D6A" w:rsidRPr="001C6394" w:rsidRDefault="001C6394" w:rsidP="00BB3B0E">
      <w:pPr>
        <w:pStyle w:val="Heading30"/>
      </w:pPr>
      <w:r w:rsidRPr="001C6394">
        <w:t xml:space="preserve">Country of </w:t>
      </w:r>
      <w:r w:rsidR="002D2A95">
        <w:t>b</w:t>
      </w:r>
      <w:r w:rsidRPr="001C6394">
        <w:t>irth</w:t>
      </w:r>
    </w:p>
    <w:p w14:paraId="013FA4CD" w14:textId="77777777" w:rsidR="00255D6A" w:rsidRDefault="00C76035" w:rsidP="00954CD2">
      <w:hyperlink w:anchor="Table2_10" w:tooltip="Table 2.10: Country of birth of job seekers who received a wage subsidy between 1 October 2009 and 31 October 2011 compared to initial JSA commencements" w:history="1">
        <w:r w:rsidR="00255D6A" w:rsidRPr="002F07A2">
          <w:t xml:space="preserve">Table </w:t>
        </w:r>
        <w:r w:rsidR="00132A10" w:rsidRPr="002F07A2">
          <w:t>2.</w:t>
        </w:r>
        <w:r w:rsidR="003D42C6" w:rsidRPr="002F07A2">
          <w:t>10</w:t>
        </w:r>
      </w:hyperlink>
      <w:r w:rsidR="00D713C2">
        <w:t xml:space="preserve"> </w:t>
      </w:r>
      <w:r w:rsidR="00255D6A">
        <w:t xml:space="preserve">shows the proportion of wage subsidy </w:t>
      </w:r>
      <w:r w:rsidR="000620EB">
        <w:t>job seeker</w:t>
      </w:r>
      <w:r w:rsidR="00255D6A">
        <w:t xml:space="preserve">s by language background, derived from country of birth information. </w:t>
      </w:r>
    </w:p>
    <w:p w14:paraId="013FA4CE" w14:textId="77777777" w:rsidR="00255D6A" w:rsidRPr="002B08F7" w:rsidRDefault="00255D6A" w:rsidP="0037182D">
      <w:pPr>
        <w:pStyle w:val="TableCaption"/>
        <w:rPr>
          <w:rStyle w:val="tableheading"/>
          <w:rFonts w:cs="Times New Roman"/>
          <w:b/>
          <w:bCs w:val="0"/>
          <w:color w:val="auto"/>
          <w:lang w:val="en-AU"/>
        </w:rPr>
      </w:pPr>
      <w:bookmarkStart w:id="184" w:name="Table2_10"/>
      <w:bookmarkStart w:id="185" w:name="_Toc330204465"/>
      <w:r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3D42C6">
        <w:rPr>
          <w:rStyle w:val="tableheading"/>
          <w:rFonts w:cs="Times New Roman"/>
          <w:b/>
          <w:bCs w:val="0"/>
          <w:color w:val="auto"/>
          <w:lang w:val="en-AU"/>
        </w:rPr>
        <w:t>10</w:t>
      </w:r>
      <w:bookmarkEnd w:id="184"/>
      <w:r w:rsidRPr="002B08F7">
        <w:rPr>
          <w:rStyle w:val="tableheading"/>
          <w:rFonts w:cs="Times New Roman"/>
          <w:b/>
          <w:bCs w:val="0"/>
          <w:color w:val="auto"/>
          <w:lang w:val="en-AU"/>
        </w:rPr>
        <w:t xml:space="preserve">: </w:t>
      </w:r>
      <w:r>
        <w:rPr>
          <w:rStyle w:val="tableheading"/>
          <w:rFonts w:cs="Times New Roman"/>
          <w:b/>
          <w:bCs w:val="0"/>
          <w:color w:val="auto"/>
          <w:lang w:val="en-AU"/>
        </w:rPr>
        <w:t xml:space="preserve">Country of </w:t>
      </w:r>
      <w:r w:rsidR="00563914">
        <w:rPr>
          <w:rStyle w:val="tableheading"/>
          <w:rFonts w:cs="Times New Roman"/>
          <w:b/>
          <w:bCs w:val="0"/>
          <w:color w:val="auto"/>
          <w:lang w:val="en-AU"/>
        </w:rPr>
        <w:t>b</w:t>
      </w:r>
      <w:r>
        <w:rPr>
          <w:rStyle w:val="tableheading"/>
          <w:rFonts w:cs="Times New Roman"/>
          <w:b/>
          <w:bCs w:val="0"/>
          <w:color w:val="auto"/>
          <w:lang w:val="en-AU"/>
        </w:rPr>
        <w:t xml:space="preserve">irth </w:t>
      </w:r>
      <w:r w:rsidRPr="002B08F7">
        <w:rPr>
          <w:rStyle w:val="tableheading"/>
          <w:rFonts w:cs="Times New Roman"/>
          <w:b/>
          <w:bCs w:val="0"/>
          <w:color w:val="auto"/>
          <w:lang w:val="en-AU"/>
        </w:rPr>
        <w:t xml:space="preserve">of </w:t>
      </w:r>
      <w:r w:rsidR="00563914">
        <w:rPr>
          <w:rStyle w:val="tableheading"/>
          <w:rFonts w:cs="Times New Roman"/>
          <w:b/>
          <w:bCs w:val="0"/>
          <w:color w:val="auto"/>
          <w:lang w:val="en-AU"/>
        </w:rPr>
        <w:t>j</w:t>
      </w:r>
      <w:r w:rsidR="000620EB">
        <w:rPr>
          <w:rStyle w:val="tableheading"/>
          <w:rFonts w:cs="Times New Roman"/>
          <w:b/>
          <w:bCs w:val="0"/>
          <w:color w:val="auto"/>
          <w:lang w:val="en-AU"/>
        </w:rPr>
        <w:t xml:space="preserve">ob </w:t>
      </w:r>
      <w:r w:rsidR="00563914">
        <w:rPr>
          <w:rStyle w:val="tableheading"/>
          <w:rFonts w:cs="Times New Roman"/>
          <w:b/>
          <w:bCs w:val="0"/>
          <w:color w:val="auto"/>
          <w:lang w:val="en-AU"/>
        </w:rPr>
        <w:t>s</w:t>
      </w:r>
      <w:r w:rsidR="000620EB">
        <w:rPr>
          <w:rStyle w:val="tableheading"/>
          <w:rFonts w:cs="Times New Roman"/>
          <w:b/>
          <w:bCs w:val="0"/>
          <w:color w:val="auto"/>
          <w:lang w:val="en-AU"/>
        </w:rPr>
        <w:t>eeker</w:t>
      </w:r>
      <w:r>
        <w:rPr>
          <w:rStyle w:val="tableheading"/>
          <w:rFonts w:cs="Times New Roman"/>
          <w:b/>
          <w:bCs w:val="0"/>
          <w:color w:val="auto"/>
          <w:lang w:val="en-AU"/>
        </w:rPr>
        <w:t xml:space="preserve">s </w:t>
      </w:r>
      <w:r w:rsidR="00563914">
        <w:rPr>
          <w:rStyle w:val="tableheading"/>
          <w:rFonts w:cs="Times New Roman"/>
          <w:b/>
          <w:bCs w:val="0"/>
          <w:color w:val="auto"/>
          <w:lang w:val="en-AU"/>
        </w:rPr>
        <w:t>w</w:t>
      </w:r>
      <w:r w:rsidRPr="002B08F7">
        <w:rPr>
          <w:rStyle w:val="tableheading"/>
          <w:rFonts w:cs="Times New Roman"/>
          <w:b/>
          <w:bCs w:val="0"/>
          <w:color w:val="auto"/>
          <w:lang w:val="en-AU"/>
        </w:rPr>
        <w:t xml:space="preserve">ho </w:t>
      </w:r>
      <w:r w:rsidR="00563914">
        <w:rPr>
          <w:rStyle w:val="tableheading"/>
          <w:rFonts w:cs="Times New Roman"/>
          <w:b/>
          <w:bCs w:val="0"/>
          <w:color w:val="auto"/>
          <w:lang w:val="en-AU"/>
        </w:rPr>
        <w:t>r</w:t>
      </w:r>
      <w:r w:rsidRPr="002B08F7">
        <w:rPr>
          <w:rStyle w:val="tableheading"/>
          <w:rFonts w:cs="Times New Roman"/>
          <w:b/>
          <w:bCs w:val="0"/>
          <w:color w:val="auto"/>
          <w:lang w:val="en-AU"/>
        </w:rPr>
        <w:t xml:space="preserve">eceived a </w:t>
      </w:r>
      <w:r w:rsidR="00563914">
        <w:rPr>
          <w:rStyle w:val="tableheading"/>
          <w:rFonts w:cs="Times New Roman"/>
          <w:b/>
          <w:bCs w:val="0"/>
          <w:color w:val="auto"/>
          <w:lang w:val="en-AU"/>
        </w:rPr>
        <w:t>w</w:t>
      </w:r>
      <w:r w:rsidRPr="002B08F7">
        <w:rPr>
          <w:rStyle w:val="tableheading"/>
          <w:rFonts w:cs="Times New Roman"/>
          <w:b/>
          <w:bCs w:val="0"/>
          <w:color w:val="auto"/>
          <w:lang w:val="en-AU"/>
        </w:rPr>
        <w:t xml:space="preserve">age </w:t>
      </w:r>
      <w:r w:rsidR="00563914">
        <w:rPr>
          <w:rStyle w:val="tableheading"/>
          <w:rFonts w:cs="Times New Roman"/>
          <w:b/>
          <w:bCs w:val="0"/>
          <w:color w:val="auto"/>
          <w:lang w:val="en-AU"/>
        </w:rPr>
        <w:t>s</w:t>
      </w:r>
      <w:r w:rsidRPr="002B08F7">
        <w:rPr>
          <w:rStyle w:val="tableheading"/>
          <w:rFonts w:cs="Times New Roman"/>
          <w:b/>
          <w:bCs w:val="0"/>
          <w:color w:val="auto"/>
          <w:lang w:val="en-AU"/>
        </w:rPr>
        <w:t>ubsidy</w:t>
      </w:r>
      <w:r w:rsidR="008432E5" w:rsidRPr="008432E5">
        <w:rPr>
          <w:rStyle w:val="tableheading"/>
          <w:rFonts w:cs="Times New Roman"/>
          <w:b/>
          <w:bCs w:val="0"/>
          <w:color w:val="auto"/>
          <w:lang w:val="en-AU"/>
        </w:rPr>
        <w:t xml:space="preserve"> </w:t>
      </w:r>
      <w:r w:rsidR="000C246F">
        <w:rPr>
          <w:rStyle w:val="tableheading"/>
          <w:rFonts w:cs="Times New Roman"/>
          <w:b/>
          <w:bCs w:val="0"/>
          <w:color w:val="auto"/>
          <w:lang w:val="en-AU"/>
        </w:rPr>
        <w:t xml:space="preserve">between </w:t>
      </w:r>
      <w:r w:rsidR="000C246F" w:rsidRPr="002B08F7">
        <w:rPr>
          <w:szCs w:val="20"/>
        </w:rPr>
        <w:t>1</w:t>
      </w:r>
      <w:r w:rsidR="000C246F">
        <w:rPr>
          <w:szCs w:val="20"/>
        </w:rPr>
        <w:t> </w:t>
      </w:r>
      <w:r w:rsidR="000C246F" w:rsidRPr="002B08F7">
        <w:rPr>
          <w:szCs w:val="20"/>
        </w:rPr>
        <w:t>Oct</w:t>
      </w:r>
      <w:r w:rsidR="000C246F">
        <w:rPr>
          <w:szCs w:val="20"/>
        </w:rPr>
        <w:t>ober </w:t>
      </w:r>
      <w:r w:rsidR="000C246F" w:rsidRPr="002B08F7">
        <w:rPr>
          <w:szCs w:val="20"/>
        </w:rPr>
        <w:t xml:space="preserve">2009 </w:t>
      </w:r>
      <w:r w:rsidR="000C246F">
        <w:rPr>
          <w:szCs w:val="20"/>
        </w:rPr>
        <w:t>and</w:t>
      </w:r>
      <w:r w:rsidR="000C246F" w:rsidRPr="002B08F7">
        <w:rPr>
          <w:szCs w:val="20"/>
        </w:rPr>
        <w:t xml:space="preserve"> 31</w:t>
      </w:r>
      <w:r w:rsidR="000C246F">
        <w:rPr>
          <w:szCs w:val="20"/>
        </w:rPr>
        <w:t> </w:t>
      </w:r>
      <w:r w:rsidR="000C246F" w:rsidRPr="002B08F7">
        <w:rPr>
          <w:szCs w:val="20"/>
        </w:rPr>
        <w:t>Oct</w:t>
      </w:r>
      <w:r w:rsidR="000C246F">
        <w:rPr>
          <w:szCs w:val="20"/>
        </w:rPr>
        <w:t>ober</w:t>
      </w:r>
      <w:r w:rsidR="000C246F" w:rsidRPr="002B08F7">
        <w:rPr>
          <w:szCs w:val="20"/>
        </w:rPr>
        <w:t xml:space="preserve"> 2011</w:t>
      </w:r>
      <w:r w:rsidR="000C246F" w:rsidRPr="00EC5832">
        <w:rPr>
          <w:szCs w:val="20"/>
        </w:rPr>
        <w:t xml:space="preserve"> </w:t>
      </w:r>
      <w:r w:rsidR="000C246F">
        <w:rPr>
          <w:szCs w:val="20"/>
        </w:rPr>
        <w:t>compared to initial JSA commencements</w:t>
      </w:r>
      <w:bookmarkEnd w:id="185"/>
    </w:p>
    <w:tbl>
      <w:tblPr>
        <w:tblW w:w="8330" w:type="dxa"/>
        <w:tblBorders>
          <w:top w:val="single" w:sz="4" w:space="0" w:color="auto"/>
          <w:bottom w:val="single" w:sz="4" w:space="0" w:color="auto"/>
        </w:tblBorders>
        <w:tblLayout w:type="fixed"/>
        <w:tblLook w:val="04A0" w:firstRow="1" w:lastRow="0" w:firstColumn="1" w:lastColumn="0" w:noHBand="0" w:noVBand="1"/>
      </w:tblPr>
      <w:tblGrid>
        <w:gridCol w:w="2235"/>
        <w:gridCol w:w="1984"/>
        <w:gridCol w:w="1985"/>
        <w:gridCol w:w="2126"/>
      </w:tblGrid>
      <w:tr w:rsidR="001B582D" w:rsidRPr="001E19E9" w14:paraId="013FA4D3" w14:textId="77777777" w:rsidTr="0046676D">
        <w:trPr>
          <w:cantSplit/>
          <w:trHeight w:val="279"/>
          <w:tblHeader/>
        </w:trPr>
        <w:tc>
          <w:tcPr>
            <w:tcW w:w="2235" w:type="dxa"/>
            <w:tcBorders>
              <w:top w:val="single" w:sz="4" w:space="0" w:color="auto"/>
              <w:bottom w:val="single" w:sz="4" w:space="0" w:color="auto"/>
            </w:tcBorders>
            <w:vAlign w:val="center"/>
          </w:tcPr>
          <w:p w14:paraId="013FA4CF" w14:textId="77777777" w:rsidR="001B582D" w:rsidRPr="00FC2004" w:rsidRDefault="001B582D" w:rsidP="00FC2004">
            <w:pPr>
              <w:pStyle w:val="TableandFigureheading"/>
              <w:rPr>
                <w:rStyle w:val="tableheading"/>
                <w:b/>
                <w:color w:val="auto"/>
                <w:sz w:val="20"/>
              </w:rPr>
            </w:pPr>
            <w:r w:rsidRPr="00FC2004">
              <w:rPr>
                <w:rStyle w:val="tableheading"/>
                <w:b/>
                <w:color w:val="auto"/>
                <w:sz w:val="20"/>
              </w:rPr>
              <w:t>Country of birth </w:t>
            </w:r>
          </w:p>
        </w:tc>
        <w:tc>
          <w:tcPr>
            <w:tcW w:w="1984" w:type="dxa"/>
            <w:tcBorders>
              <w:top w:val="single" w:sz="4" w:space="0" w:color="auto"/>
              <w:bottom w:val="single" w:sz="4" w:space="0" w:color="auto"/>
            </w:tcBorders>
            <w:shd w:val="clear" w:color="auto" w:fill="auto"/>
            <w:hideMark/>
          </w:tcPr>
          <w:p w14:paraId="013FA4D0" w14:textId="77777777" w:rsidR="001B582D" w:rsidRPr="006953E0" w:rsidRDefault="001B582D" w:rsidP="006478CA">
            <w:pPr>
              <w:pStyle w:val="TableandFigureheading"/>
              <w:spacing w:before="40"/>
              <w:jc w:val="center"/>
              <w:rPr>
                <w:rStyle w:val="tableheading"/>
                <w:b/>
                <w:color w:val="auto"/>
                <w:sz w:val="20"/>
              </w:rPr>
            </w:pPr>
            <w:r w:rsidRPr="006953E0">
              <w:rPr>
                <w:rStyle w:val="tableheading"/>
                <w:b/>
                <w:color w:val="auto"/>
                <w:sz w:val="20"/>
              </w:rPr>
              <w:t>Job seekers who received a wage subsidy (number)</w:t>
            </w:r>
          </w:p>
        </w:tc>
        <w:tc>
          <w:tcPr>
            <w:tcW w:w="1985" w:type="dxa"/>
            <w:tcBorders>
              <w:top w:val="single" w:sz="4" w:space="0" w:color="auto"/>
              <w:bottom w:val="single" w:sz="4" w:space="0" w:color="auto"/>
            </w:tcBorders>
            <w:shd w:val="clear" w:color="auto" w:fill="auto"/>
            <w:hideMark/>
          </w:tcPr>
          <w:p w14:paraId="013FA4D1" w14:textId="77777777" w:rsidR="001B582D" w:rsidRPr="006953E0" w:rsidRDefault="001B582D" w:rsidP="006478CA">
            <w:pPr>
              <w:pStyle w:val="TableandFigureheading"/>
              <w:spacing w:before="40"/>
              <w:jc w:val="center"/>
              <w:rPr>
                <w:rStyle w:val="tableheading"/>
                <w:b/>
                <w:color w:val="auto"/>
                <w:sz w:val="20"/>
              </w:rPr>
            </w:pPr>
            <w:r w:rsidRPr="006953E0">
              <w:rPr>
                <w:rStyle w:val="tableheading"/>
                <w:b/>
                <w:color w:val="auto"/>
                <w:sz w:val="20"/>
              </w:rPr>
              <w:t>Job seekers who received a wage subsidy (per cent)</w:t>
            </w:r>
          </w:p>
        </w:tc>
        <w:tc>
          <w:tcPr>
            <w:tcW w:w="2126" w:type="dxa"/>
            <w:tcBorders>
              <w:top w:val="single" w:sz="4" w:space="0" w:color="auto"/>
              <w:bottom w:val="single" w:sz="4" w:space="0" w:color="auto"/>
            </w:tcBorders>
            <w:shd w:val="clear" w:color="auto" w:fill="auto"/>
          </w:tcPr>
          <w:p w14:paraId="013FA4D2" w14:textId="77777777" w:rsidR="001B582D" w:rsidRPr="006953E0" w:rsidRDefault="001B582D" w:rsidP="006478CA">
            <w:pPr>
              <w:pStyle w:val="TableandFigureheading"/>
              <w:spacing w:before="40"/>
              <w:jc w:val="center"/>
              <w:rPr>
                <w:rStyle w:val="tableheading"/>
                <w:b/>
                <w:color w:val="auto"/>
                <w:sz w:val="20"/>
              </w:rPr>
            </w:pPr>
            <w:r w:rsidRPr="006953E0">
              <w:rPr>
                <w:rStyle w:val="tableheading"/>
                <w:b/>
                <w:color w:val="auto"/>
                <w:sz w:val="20"/>
              </w:rPr>
              <w:t>Initial JSA commencements(</w:t>
            </w:r>
            <w:hyperlink w:anchor="Table2_10note1" w:tooltip="Initial JSA commencements between 1 July 2009 and 31 October 2011" w:history="1">
              <w:r w:rsidRPr="006953E0">
                <w:rPr>
                  <w:rStyle w:val="tableheading"/>
                  <w:b/>
                  <w:color w:val="auto"/>
                  <w:sz w:val="20"/>
                </w:rPr>
                <w:t>1</w:t>
              </w:r>
            </w:hyperlink>
            <w:r w:rsidRPr="006953E0">
              <w:rPr>
                <w:rStyle w:val="tableheading"/>
                <w:b/>
                <w:color w:val="auto"/>
                <w:sz w:val="20"/>
              </w:rPr>
              <w:t xml:space="preserve">) </w:t>
            </w:r>
            <w:r w:rsidRPr="006953E0">
              <w:rPr>
                <w:rStyle w:val="tableheading"/>
                <w:b/>
                <w:color w:val="auto"/>
                <w:sz w:val="20"/>
              </w:rPr>
              <w:br/>
              <w:t>(per cent)</w:t>
            </w:r>
          </w:p>
        </w:tc>
      </w:tr>
      <w:tr w:rsidR="00683035" w:rsidRPr="00001850" w14:paraId="013FA4D8" w14:textId="77777777" w:rsidTr="0046676D">
        <w:tblPrEx>
          <w:tblBorders>
            <w:top w:val="single" w:sz="12" w:space="0" w:color="000000"/>
            <w:bottom w:val="single" w:sz="12" w:space="0" w:color="000000"/>
          </w:tblBorders>
        </w:tblPrEx>
        <w:trPr>
          <w:cantSplit/>
          <w:trHeight w:hRule="exact" w:val="340"/>
        </w:trPr>
        <w:tc>
          <w:tcPr>
            <w:tcW w:w="2235" w:type="dxa"/>
            <w:tcBorders>
              <w:top w:val="single" w:sz="6" w:space="0" w:color="000000"/>
              <w:bottom w:val="nil"/>
              <w:right w:val="nil"/>
            </w:tcBorders>
            <w:shd w:val="clear" w:color="auto" w:fill="auto"/>
            <w:vAlign w:val="bottom"/>
            <w:hideMark/>
          </w:tcPr>
          <w:p w14:paraId="013FA4D4" w14:textId="77777777" w:rsidR="00683035" w:rsidRPr="00001850" w:rsidRDefault="00683035" w:rsidP="007A1A97">
            <w:pPr>
              <w:pStyle w:val="Tablefirstcolumn"/>
            </w:pPr>
            <w:r w:rsidRPr="00001850">
              <w:t>Australia</w:t>
            </w:r>
          </w:p>
        </w:tc>
        <w:tc>
          <w:tcPr>
            <w:tcW w:w="1984" w:type="dxa"/>
            <w:tcBorders>
              <w:top w:val="single" w:sz="6" w:space="0" w:color="000000"/>
              <w:left w:val="nil"/>
            </w:tcBorders>
            <w:shd w:val="clear" w:color="auto" w:fill="auto"/>
            <w:noWrap/>
            <w:vAlign w:val="center"/>
            <w:hideMark/>
          </w:tcPr>
          <w:p w14:paraId="013FA4D5" w14:textId="77777777" w:rsidR="00683035" w:rsidRPr="00CD1C27" w:rsidRDefault="00683035" w:rsidP="00CD1C27">
            <w:pPr>
              <w:pStyle w:val="Tableoffigures10pt"/>
              <w:ind w:right="665"/>
              <w:jc w:val="right"/>
              <w:rPr>
                <w:bCs w:val="0"/>
                <w:iCs/>
              </w:rPr>
            </w:pPr>
            <w:r w:rsidRPr="00CD1C27">
              <w:rPr>
                <w:bCs w:val="0"/>
                <w:iCs/>
              </w:rPr>
              <w:t>39,349</w:t>
            </w:r>
          </w:p>
        </w:tc>
        <w:tc>
          <w:tcPr>
            <w:tcW w:w="1985" w:type="dxa"/>
            <w:tcBorders>
              <w:top w:val="single" w:sz="6" w:space="0" w:color="000000"/>
            </w:tcBorders>
            <w:shd w:val="clear" w:color="auto" w:fill="auto"/>
            <w:noWrap/>
            <w:vAlign w:val="center"/>
            <w:hideMark/>
          </w:tcPr>
          <w:p w14:paraId="013FA4D6" w14:textId="77777777" w:rsidR="00683035" w:rsidRPr="00CD1C27" w:rsidRDefault="00683035" w:rsidP="00CD1C27">
            <w:pPr>
              <w:pStyle w:val="Tableoffigures10pt"/>
              <w:ind w:right="665"/>
              <w:jc w:val="right"/>
              <w:rPr>
                <w:bCs w:val="0"/>
                <w:iCs/>
              </w:rPr>
            </w:pPr>
            <w:r w:rsidRPr="00CD1C27">
              <w:rPr>
                <w:bCs w:val="0"/>
                <w:iCs/>
              </w:rPr>
              <w:t>78</w:t>
            </w:r>
          </w:p>
        </w:tc>
        <w:tc>
          <w:tcPr>
            <w:tcW w:w="2126" w:type="dxa"/>
            <w:tcBorders>
              <w:top w:val="single" w:sz="6" w:space="0" w:color="000000"/>
            </w:tcBorders>
            <w:shd w:val="clear" w:color="auto" w:fill="auto"/>
            <w:vAlign w:val="center"/>
          </w:tcPr>
          <w:p w14:paraId="013FA4D7" w14:textId="77777777" w:rsidR="00683035" w:rsidRPr="00CD1C27" w:rsidRDefault="00683035" w:rsidP="00CD1C27">
            <w:pPr>
              <w:pStyle w:val="Tableoffigures10pt"/>
              <w:ind w:right="665"/>
              <w:jc w:val="right"/>
              <w:rPr>
                <w:bCs w:val="0"/>
                <w:iCs/>
              </w:rPr>
            </w:pPr>
            <w:r w:rsidRPr="00CD1C27">
              <w:rPr>
                <w:bCs w:val="0"/>
                <w:iCs/>
              </w:rPr>
              <w:t>7</w:t>
            </w:r>
            <w:r w:rsidR="000C246F" w:rsidRPr="00CD1C27">
              <w:rPr>
                <w:bCs w:val="0"/>
                <w:iCs/>
              </w:rPr>
              <w:t>8</w:t>
            </w:r>
          </w:p>
        </w:tc>
      </w:tr>
      <w:tr w:rsidR="00683035" w:rsidRPr="00001850" w14:paraId="013FA4DD" w14:textId="77777777" w:rsidTr="0046676D">
        <w:tblPrEx>
          <w:tblBorders>
            <w:top w:val="single" w:sz="12" w:space="0" w:color="000000"/>
            <w:bottom w:val="single" w:sz="12" w:space="0" w:color="000000"/>
          </w:tblBorders>
        </w:tblPrEx>
        <w:trPr>
          <w:cantSplit/>
          <w:trHeight w:hRule="exact" w:val="340"/>
        </w:trPr>
        <w:tc>
          <w:tcPr>
            <w:tcW w:w="2235" w:type="dxa"/>
            <w:tcBorders>
              <w:top w:val="nil"/>
              <w:right w:val="nil"/>
            </w:tcBorders>
            <w:shd w:val="clear" w:color="auto" w:fill="auto"/>
            <w:vAlign w:val="bottom"/>
            <w:hideMark/>
          </w:tcPr>
          <w:p w14:paraId="013FA4D9" w14:textId="77777777" w:rsidR="00683035" w:rsidRPr="00001850" w:rsidRDefault="00683035" w:rsidP="007A1A97">
            <w:pPr>
              <w:pStyle w:val="Tablefirstcolumn"/>
            </w:pPr>
            <w:r w:rsidRPr="00001850">
              <w:t>Other English Speaking</w:t>
            </w:r>
          </w:p>
        </w:tc>
        <w:tc>
          <w:tcPr>
            <w:tcW w:w="1984" w:type="dxa"/>
            <w:tcBorders>
              <w:left w:val="nil"/>
            </w:tcBorders>
            <w:shd w:val="clear" w:color="auto" w:fill="auto"/>
            <w:noWrap/>
            <w:vAlign w:val="center"/>
            <w:hideMark/>
          </w:tcPr>
          <w:p w14:paraId="013FA4DA" w14:textId="77777777" w:rsidR="00683035" w:rsidRPr="00CD1C27" w:rsidRDefault="00683035" w:rsidP="00CD1C27">
            <w:pPr>
              <w:pStyle w:val="Tableoffigures10pt"/>
              <w:ind w:right="665"/>
              <w:jc w:val="right"/>
              <w:rPr>
                <w:bCs w:val="0"/>
                <w:iCs/>
              </w:rPr>
            </w:pPr>
            <w:r w:rsidRPr="00CD1C27">
              <w:rPr>
                <w:bCs w:val="0"/>
                <w:iCs/>
              </w:rPr>
              <w:t>2,743</w:t>
            </w:r>
          </w:p>
        </w:tc>
        <w:tc>
          <w:tcPr>
            <w:tcW w:w="1985" w:type="dxa"/>
            <w:shd w:val="clear" w:color="auto" w:fill="auto"/>
            <w:noWrap/>
            <w:vAlign w:val="center"/>
            <w:hideMark/>
          </w:tcPr>
          <w:p w14:paraId="013FA4DB" w14:textId="77777777" w:rsidR="00683035" w:rsidRPr="00CD1C27" w:rsidRDefault="00683035" w:rsidP="00CD1C27">
            <w:pPr>
              <w:pStyle w:val="Tableoffigures10pt"/>
              <w:ind w:right="665"/>
              <w:jc w:val="right"/>
              <w:rPr>
                <w:bCs w:val="0"/>
                <w:iCs/>
              </w:rPr>
            </w:pPr>
            <w:r w:rsidRPr="00CD1C27">
              <w:rPr>
                <w:bCs w:val="0"/>
                <w:iCs/>
              </w:rPr>
              <w:t>5</w:t>
            </w:r>
          </w:p>
        </w:tc>
        <w:tc>
          <w:tcPr>
            <w:tcW w:w="2126" w:type="dxa"/>
            <w:shd w:val="clear" w:color="auto" w:fill="auto"/>
            <w:vAlign w:val="center"/>
          </w:tcPr>
          <w:p w14:paraId="013FA4DC" w14:textId="77777777" w:rsidR="00683035" w:rsidRPr="00CD1C27" w:rsidRDefault="00683035" w:rsidP="00CD1C27">
            <w:pPr>
              <w:pStyle w:val="Tableoffigures10pt"/>
              <w:ind w:right="665"/>
              <w:jc w:val="right"/>
              <w:rPr>
                <w:bCs w:val="0"/>
                <w:iCs/>
              </w:rPr>
            </w:pPr>
            <w:r w:rsidRPr="00CD1C27">
              <w:rPr>
                <w:bCs w:val="0"/>
                <w:iCs/>
              </w:rPr>
              <w:t>6</w:t>
            </w:r>
          </w:p>
        </w:tc>
      </w:tr>
      <w:tr w:rsidR="00683035" w:rsidRPr="00001850" w14:paraId="013FA4E2" w14:textId="77777777" w:rsidTr="0046676D">
        <w:tblPrEx>
          <w:tblBorders>
            <w:top w:val="single" w:sz="12" w:space="0" w:color="000000"/>
            <w:bottom w:val="single" w:sz="12" w:space="0" w:color="000000"/>
          </w:tblBorders>
        </w:tblPrEx>
        <w:trPr>
          <w:cantSplit/>
          <w:trHeight w:hRule="exact" w:val="340"/>
        </w:trPr>
        <w:tc>
          <w:tcPr>
            <w:tcW w:w="2235" w:type="dxa"/>
            <w:tcBorders>
              <w:bottom w:val="nil"/>
              <w:right w:val="nil"/>
            </w:tcBorders>
            <w:shd w:val="clear" w:color="auto" w:fill="auto"/>
            <w:vAlign w:val="bottom"/>
            <w:hideMark/>
          </w:tcPr>
          <w:p w14:paraId="013FA4DE" w14:textId="77777777" w:rsidR="00683035" w:rsidRPr="00001850" w:rsidRDefault="00683035" w:rsidP="007A1A97">
            <w:pPr>
              <w:pStyle w:val="Tablefirstcolumn"/>
            </w:pPr>
            <w:r w:rsidRPr="00001850">
              <w:t>Non-English speaking</w:t>
            </w:r>
          </w:p>
        </w:tc>
        <w:tc>
          <w:tcPr>
            <w:tcW w:w="1984" w:type="dxa"/>
            <w:tcBorders>
              <w:left w:val="nil"/>
              <w:bottom w:val="nil"/>
            </w:tcBorders>
            <w:shd w:val="clear" w:color="auto" w:fill="auto"/>
            <w:noWrap/>
            <w:vAlign w:val="center"/>
            <w:hideMark/>
          </w:tcPr>
          <w:p w14:paraId="013FA4DF" w14:textId="77777777" w:rsidR="00683035" w:rsidRPr="00CD1C27" w:rsidRDefault="00683035" w:rsidP="00CD1C27">
            <w:pPr>
              <w:pStyle w:val="Tableoffigures10pt"/>
              <w:ind w:right="665"/>
              <w:jc w:val="right"/>
              <w:rPr>
                <w:bCs w:val="0"/>
                <w:iCs/>
              </w:rPr>
            </w:pPr>
            <w:r w:rsidRPr="00CD1C27">
              <w:rPr>
                <w:bCs w:val="0"/>
                <w:iCs/>
              </w:rPr>
              <w:t>8,545</w:t>
            </w:r>
          </w:p>
        </w:tc>
        <w:tc>
          <w:tcPr>
            <w:tcW w:w="1985" w:type="dxa"/>
            <w:tcBorders>
              <w:bottom w:val="nil"/>
            </w:tcBorders>
            <w:shd w:val="clear" w:color="auto" w:fill="auto"/>
            <w:noWrap/>
            <w:vAlign w:val="center"/>
            <w:hideMark/>
          </w:tcPr>
          <w:p w14:paraId="013FA4E0" w14:textId="77777777" w:rsidR="00683035" w:rsidRPr="00CD1C27" w:rsidRDefault="00683035" w:rsidP="00CD1C27">
            <w:pPr>
              <w:pStyle w:val="Tableoffigures10pt"/>
              <w:ind w:right="665"/>
              <w:jc w:val="right"/>
              <w:rPr>
                <w:bCs w:val="0"/>
                <w:iCs/>
              </w:rPr>
            </w:pPr>
            <w:r w:rsidRPr="00CD1C27">
              <w:rPr>
                <w:bCs w:val="0"/>
                <w:iCs/>
              </w:rPr>
              <w:t>17</w:t>
            </w:r>
          </w:p>
        </w:tc>
        <w:tc>
          <w:tcPr>
            <w:tcW w:w="2126" w:type="dxa"/>
            <w:tcBorders>
              <w:bottom w:val="nil"/>
            </w:tcBorders>
            <w:shd w:val="clear" w:color="auto" w:fill="auto"/>
            <w:vAlign w:val="center"/>
          </w:tcPr>
          <w:p w14:paraId="013FA4E1" w14:textId="77777777" w:rsidR="00683035" w:rsidRPr="00CD1C27" w:rsidRDefault="00683035" w:rsidP="00CD1C27">
            <w:pPr>
              <w:pStyle w:val="Tableoffigures10pt"/>
              <w:ind w:right="665"/>
              <w:jc w:val="right"/>
              <w:rPr>
                <w:bCs w:val="0"/>
                <w:iCs/>
              </w:rPr>
            </w:pPr>
            <w:r w:rsidRPr="00CD1C27">
              <w:rPr>
                <w:bCs w:val="0"/>
                <w:iCs/>
              </w:rPr>
              <w:t>1</w:t>
            </w:r>
            <w:r w:rsidR="000C246F" w:rsidRPr="00CD1C27">
              <w:rPr>
                <w:bCs w:val="0"/>
                <w:iCs/>
              </w:rPr>
              <w:t>6</w:t>
            </w:r>
          </w:p>
        </w:tc>
      </w:tr>
      <w:tr w:rsidR="00683035" w:rsidRPr="00001850" w14:paraId="013FA4E7" w14:textId="77777777" w:rsidTr="0046676D">
        <w:tblPrEx>
          <w:tblBorders>
            <w:top w:val="single" w:sz="12" w:space="0" w:color="000000"/>
            <w:bottom w:val="single" w:sz="12" w:space="0" w:color="000000"/>
          </w:tblBorders>
        </w:tblPrEx>
        <w:trPr>
          <w:cantSplit/>
          <w:trHeight w:hRule="exact" w:val="340"/>
        </w:trPr>
        <w:tc>
          <w:tcPr>
            <w:tcW w:w="2235" w:type="dxa"/>
            <w:tcBorders>
              <w:top w:val="nil"/>
              <w:bottom w:val="single" w:sz="6" w:space="0" w:color="000000"/>
              <w:right w:val="nil"/>
            </w:tcBorders>
            <w:shd w:val="clear" w:color="auto" w:fill="auto"/>
            <w:vAlign w:val="bottom"/>
            <w:hideMark/>
          </w:tcPr>
          <w:p w14:paraId="013FA4E3" w14:textId="77777777" w:rsidR="00683035" w:rsidRPr="00001850" w:rsidRDefault="00683035" w:rsidP="007A1A97">
            <w:pPr>
              <w:pStyle w:val="Tablefirstcolumn"/>
            </w:pPr>
            <w:r w:rsidRPr="00001850">
              <w:t>Total</w:t>
            </w:r>
          </w:p>
        </w:tc>
        <w:tc>
          <w:tcPr>
            <w:tcW w:w="1984" w:type="dxa"/>
            <w:tcBorders>
              <w:top w:val="nil"/>
              <w:left w:val="nil"/>
              <w:bottom w:val="single" w:sz="6" w:space="0" w:color="000000"/>
            </w:tcBorders>
            <w:shd w:val="clear" w:color="auto" w:fill="auto"/>
            <w:noWrap/>
            <w:vAlign w:val="center"/>
            <w:hideMark/>
          </w:tcPr>
          <w:p w14:paraId="013FA4E4" w14:textId="77777777" w:rsidR="00683035" w:rsidRPr="00CD1C27" w:rsidRDefault="00683035" w:rsidP="00CD1C27">
            <w:pPr>
              <w:pStyle w:val="Tableoffigures10pt"/>
              <w:ind w:right="665"/>
              <w:jc w:val="right"/>
              <w:rPr>
                <w:bCs w:val="0"/>
                <w:iCs/>
              </w:rPr>
            </w:pPr>
            <w:r w:rsidRPr="00CD1C27">
              <w:rPr>
                <w:bCs w:val="0"/>
                <w:iCs/>
              </w:rPr>
              <w:t>50,637</w:t>
            </w:r>
          </w:p>
        </w:tc>
        <w:tc>
          <w:tcPr>
            <w:tcW w:w="1985" w:type="dxa"/>
            <w:tcBorders>
              <w:top w:val="nil"/>
              <w:bottom w:val="single" w:sz="6" w:space="0" w:color="000000"/>
            </w:tcBorders>
            <w:shd w:val="clear" w:color="auto" w:fill="auto"/>
            <w:noWrap/>
            <w:vAlign w:val="center"/>
            <w:hideMark/>
          </w:tcPr>
          <w:p w14:paraId="013FA4E5" w14:textId="77777777" w:rsidR="00683035" w:rsidRPr="00CD1C27" w:rsidRDefault="00683035" w:rsidP="00CD1C27">
            <w:pPr>
              <w:pStyle w:val="Tableoffigures10pt"/>
              <w:ind w:right="665"/>
              <w:jc w:val="right"/>
              <w:rPr>
                <w:bCs w:val="0"/>
                <w:iCs/>
              </w:rPr>
            </w:pPr>
            <w:r w:rsidRPr="00CD1C27">
              <w:rPr>
                <w:bCs w:val="0"/>
                <w:iCs/>
              </w:rPr>
              <w:t>100</w:t>
            </w:r>
          </w:p>
        </w:tc>
        <w:tc>
          <w:tcPr>
            <w:tcW w:w="2126" w:type="dxa"/>
            <w:tcBorders>
              <w:top w:val="nil"/>
              <w:bottom w:val="single" w:sz="6" w:space="0" w:color="000000"/>
            </w:tcBorders>
            <w:shd w:val="clear" w:color="auto" w:fill="auto"/>
            <w:vAlign w:val="center"/>
          </w:tcPr>
          <w:p w14:paraId="013FA4E6" w14:textId="77777777" w:rsidR="00683035" w:rsidRPr="00CD1C27" w:rsidRDefault="00683035" w:rsidP="00CD1C27">
            <w:pPr>
              <w:pStyle w:val="Tableoffigures10pt"/>
              <w:ind w:right="665"/>
              <w:jc w:val="right"/>
              <w:rPr>
                <w:bCs w:val="0"/>
                <w:iCs/>
              </w:rPr>
            </w:pPr>
            <w:r w:rsidRPr="00CD1C27">
              <w:rPr>
                <w:bCs w:val="0"/>
                <w:iCs/>
              </w:rPr>
              <w:t>100</w:t>
            </w:r>
          </w:p>
        </w:tc>
      </w:tr>
    </w:tbl>
    <w:p w14:paraId="013FA4E8" w14:textId="77777777" w:rsidR="000C246F" w:rsidRPr="00E3797A" w:rsidRDefault="000C246F" w:rsidP="000C246F">
      <w:pPr>
        <w:pStyle w:val="Sourceandnotetext"/>
      </w:pPr>
      <w:bookmarkStart w:id="186" w:name="Table2_10note1"/>
      <w:r w:rsidRPr="00E3797A">
        <w:rPr>
          <w:b/>
        </w:rPr>
        <w:t>1</w:t>
      </w:r>
      <w:r w:rsidRPr="00E3797A">
        <w:t xml:space="preserve"> </w:t>
      </w:r>
      <w:r>
        <w:t xml:space="preserve">Initial </w:t>
      </w:r>
      <w:bookmarkEnd w:id="186"/>
      <w:r>
        <w:t>JSA commencements</w:t>
      </w:r>
      <w:r w:rsidRPr="00E3797A">
        <w:t xml:space="preserve"> between 1 </w:t>
      </w:r>
      <w:r>
        <w:t xml:space="preserve">July </w:t>
      </w:r>
      <w:r w:rsidRPr="00E3797A">
        <w:t>2009 and 31 October 2011</w:t>
      </w:r>
    </w:p>
    <w:p w14:paraId="013FA4E9" w14:textId="77777777" w:rsidR="00644AEB" w:rsidRPr="00941849" w:rsidRDefault="00644AEB" w:rsidP="00453C7B">
      <w:pPr>
        <w:pStyle w:val="Sourceandnotetext"/>
      </w:pPr>
      <w:r w:rsidRPr="00453C7B">
        <w:rPr>
          <w:b/>
        </w:rPr>
        <w:t>Source:</w:t>
      </w:r>
      <w:r w:rsidRPr="00941849">
        <w:t xml:space="preserve"> DEEWR Administrative Data</w:t>
      </w:r>
      <w:r>
        <w:t xml:space="preserve"> </w:t>
      </w:r>
    </w:p>
    <w:p w14:paraId="013FA4EA" w14:textId="77777777" w:rsidR="00255D6A" w:rsidRPr="001C6394" w:rsidRDefault="001C6394" w:rsidP="00BB3B0E">
      <w:pPr>
        <w:pStyle w:val="Heading30"/>
      </w:pPr>
      <w:r>
        <w:t>Highest Level of Education</w:t>
      </w:r>
    </w:p>
    <w:p w14:paraId="013FA4EB" w14:textId="77777777" w:rsidR="000778DF" w:rsidRDefault="00C76035" w:rsidP="00954CD2">
      <w:hyperlink w:anchor="Table2_11" w:tooltip="Table 2.11: Level of education of job seekers who received a wage subsidy between 1 October 2009 and 31 October 2011 compared to initial JSA commencements" w:history="1">
        <w:r w:rsidR="00255D6A" w:rsidRPr="0080783D">
          <w:t xml:space="preserve">Table </w:t>
        </w:r>
        <w:r w:rsidR="006B72F8" w:rsidRPr="0080783D">
          <w:t>2.</w:t>
        </w:r>
        <w:r w:rsidR="00D713C2" w:rsidRPr="0080783D">
          <w:t>1</w:t>
        </w:r>
        <w:r w:rsidR="003D42C6" w:rsidRPr="0080783D">
          <w:t>1</w:t>
        </w:r>
      </w:hyperlink>
      <w:r w:rsidR="00D713C2">
        <w:t xml:space="preserve"> </w:t>
      </w:r>
      <w:r w:rsidR="00255D6A">
        <w:t>below compares the highest level of education that wage subsidy recipients reported prior to receiving their latest wage subsidy</w:t>
      </w:r>
      <w:r w:rsidR="00262CEA">
        <w:t xml:space="preserve"> compared to all job seekers that commenced with JSA between 1 October 2009 and 31 October 2011</w:t>
      </w:r>
      <w:r w:rsidR="00255D6A">
        <w:t>.</w:t>
      </w:r>
      <w:r w:rsidR="00E76996">
        <w:t xml:space="preserve"> </w:t>
      </w:r>
      <w:r w:rsidR="000C246F">
        <w:t>It demonstrates that job seekers with vocational education are more highly represented in the wage subsidy group compared to initial JSA commencements (23 per cent compared to 19 per cent).</w:t>
      </w:r>
    </w:p>
    <w:p w14:paraId="013FA4EC" w14:textId="77777777" w:rsidR="00255D6A" w:rsidRPr="002B08F7" w:rsidRDefault="00590DD7" w:rsidP="0037182D">
      <w:pPr>
        <w:pStyle w:val="TableCaption"/>
        <w:rPr>
          <w:rStyle w:val="tableheading"/>
          <w:rFonts w:cs="Times New Roman"/>
          <w:b/>
          <w:bCs w:val="0"/>
          <w:color w:val="auto"/>
          <w:lang w:val="en-AU"/>
        </w:rPr>
      </w:pPr>
      <w:r>
        <w:rPr>
          <w:rStyle w:val="tableheading"/>
          <w:rFonts w:cs="Times New Roman"/>
          <w:b/>
          <w:bCs w:val="0"/>
          <w:color w:val="auto"/>
          <w:lang w:val="en-AU"/>
        </w:rPr>
        <w:br w:type="page"/>
      </w:r>
      <w:bookmarkStart w:id="187" w:name="Table2_11"/>
      <w:bookmarkStart w:id="188" w:name="_Toc330204466"/>
      <w:r w:rsidR="00255D6A"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D713C2">
        <w:rPr>
          <w:rStyle w:val="tableheading"/>
          <w:rFonts w:cs="Times New Roman"/>
          <w:b/>
          <w:bCs w:val="0"/>
          <w:color w:val="auto"/>
          <w:lang w:val="en-AU"/>
        </w:rPr>
        <w:t>1</w:t>
      </w:r>
      <w:r w:rsidR="003D42C6">
        <w:rPr>
          <w:rStyle w:val="tableheading"/>
          <w:rFonts w:cs="Times New Roman"/>
          <w:b/>
          <w:bCs w:val="0"/>
          <w:color w:val="auto"/>
          <w:lang w:val="en-AU"/>
        </w:rPr>
        <w:t>1</w:t>
      </w:r>
      <w:bookmarkEnd w:id="187"/>
      <w:r w:rsidR="00255D6A" w:rsidRPr="002B08F7">
        <w:rPr>
          <w:rStyle w:val="tableheading"/>
          <w:rFonts w:cs="Times New Roman"/>
          <w:b/>
          <w:bCs w:val="0"/>
          <w:color w:val="auto"/>
          <w:lang w:val="en-AU"/>
        </w:rPr>
        <w:t xml:space="preserve">: </w:t>
      </w:r>
      <w:r w:rsidR="00255D6A">
        <w:rPr>
          <w:rStyle w:val="tableheading"/>
          <w:rFonts w:cs="Times New Roman"/>
          <w:b/>
          <w:bCs w:val="0"/>
          <w:color w:val="auto"/>
          <w:lang w:val="en-AU"/>
        </w:rPr>
        <w:t xml:space="preserve">Level of </w:t>
      </w:r>
      <w:r w:rsidR="00563914">
        <w:rPr>
          <w:rStyle w:val="tableheading"/>
          <w:rFonts w:cs="Times New Roman"/>
          <w:b/>
          <w:bCs w:val="0"/>
          <w:color w:val="auto"/>
          <w:lang w:val="en-AU"/>
        </w:rPr>
        <w:t>e</w:t>
      </w:r>
      <w:r w:rsidR="00255D6A">
        <w:rPr>
          <w:rStyle w:val="tableheading"/>
          <w:rFonts w:cs="Times New Roman"/>
          <w:b/>
          <w:bCs w:val="0"/>
          <w:color w:val="auto"/>
          <w:lang w:val="en-AU"/>
        </w:rPr>
        <w:t>ducation</w:t>
      </w:r>
      <w:r w:rsidR="00255D6A" w:rsidRPr="002B08F7">
        <w:rPr>
          <w:rStyle w:val="tableheading"/>
          <w:rFonts w:cs="Times New Roman"/>
          <w:b/>
          <w:bCs w:val="0"/>
          <w:color w:val="auto"/>
          <w:lang w:val="en-AU"/>
        </w:rPr>
        <w:t xml:space="preserve"> of </w:t>
      </w:r>
      <w:r w:rsidR="00563914">
        <w:rPr>
          <w:rStyle w:val="tableheading"/>
          <w:rFonts w:cs="Times New Roman"/>
          <w:b/>
          <w:bCs w:val="0"/>
          <w:color w:val="auto"/>
          <w:lang w:val="en-AU"/>
        </w:rPr>
        <w:t>j</w:t>
      </w:r>
      <w:r w:rsidR="000620EB">
        <w:rPr>
          <w:rStyle w:val="tableheading"/>
          <w:rFonts w:cs="Times New Roman"/>
          <w:b/>
          <w:bCs w:val="0"/>
          <w:color w:val="auto"/>
          <w:lang w:val="en-AU"/>
        </w:rPr>
        <w:t xml:space="preserve">ob </w:t>
      </w:r>
      <w:r w:rsidR="00563914">
        <w:rPr>
          <w:rStyle w:val="tableheading"/>
          <w:rFonts w:cs="Times New Roman"/>
          <w:b/>
          <w:bCs w:val="0"/>
          <w:color w:val="auto"/>
          <w:lang w:val="en-AU"/>
        </w:rPr>
        <w:t>s</w:t>
      </w:r>
      <w:r w:rsidR="000620EB">
        <w:rPr>
          <w:rStyle w:val="tableheading"/>
          <w:rFonts w:cs="Times New Roman"/>
          <w:b/>
          <w:bCs w:val="0"/>
          <w:color w:val="auto"/>
          <w:lang w:val="en-AU"/>
        </w:rPr>
        <w:t>eeker</w:t>
      </w:r>
      <w:r w:rsidR="00255D6A">
        <w:rPr>
          <w:rStyle w:val="tableheading"/>
          <w:rFonts w:cs="Times New Roman"/>
          <w:b/>
          <w:bCs w:val="0"/>
          <w:color w:val="auto"/>
          <w:lang w:val="en-AU"/>
        </w:rPr>
        <w:t xml:space="preserve">s </w:t>
      </w:r>
      <w:r w:rsidR="00563914">
        <w:rPr>
          <w:rStyle w:val="tableheading"/>
          <w:rFonts w:cs="Times New Roman"/>
          <w:b/>
          <w:bCs w:val="0"/>
          <w:color w:val="auto"/>
          <w:lang w:val="en-AU"/>
        </w:rPr>
        <w:t>w</w:t>
      </w:r>
      <w:r w:rsidR="00255D6A" w:rsidRPr="002B08F7">
        <w:rPr>
          <w:rStyle w:val="tableheading"/>
          <w:rFonts w:cs="Times New Roman"/>
          <w:b/>
          <w:bCs w:val="0"/>
          <w:color w:val="auto"/>
          <w:lang w:val="en-AU"/>
        </w:rPr>
        <w:t xml:space="preserve">ho </w:t>
      </w:r>
      <w:r w:rsidR="00563914">
        <w:rPr>
          <w:rStyle w:val="tableheading"/>
          <w:rFonts w:cs="Times New Roman"/>
          <w:b/>
          <w:bCs w:val="0"/>
          <w:color w:val="auto"/>
          <w:lang w:val="en-AU"/>
        </w:rPr>
        <w:t>r</w:t>
      </w:r>
      <w:r w:rsidR="00255D6A" w:rsidRPr="002B08F7">
        <w:rPr>
          <w:rStyle w:val="tableheading"/>
          <w:rFonts w:cs="Times New Roman"/>
          <w:b/>
          <w:bCs w:val="0"/>
          <w:color w:val="auto"/>
          <w:lang w:val="en-AU"/>
        </w:rPr>
        <w:t xml:space="preserve">eceived a </w:t>
      </w:r>
      <w:r w:rsidR="00563914">
        <w:rPr>
          <w:rStyle w:val="tableheading"/>
          <w:rFonts w:cs="Times New Roman"/>
          <w:b/>
          <w:bCs w:val="0"/>
          <w:color w:val="auto"/>
          <w:lang w:val="en-AU"/>
        </w:rPr>
        <w:t>w</w:t>
      </w:r>
      <w:r w:rsidR="00255D6A" w:rsidRPr="002B08F7">
        <w:rPr>
          <w:rStyle w:val="tableheading"/>
          <w:rFonts w:cs="Times New Roman"/>
          <w:b/>
          <w:bCs w:val="0"/>
          <w:color w:val="auto"/>
          <w:lang w:val="en-AU"/>
        </w:rPr>
        <w:t xml:space="preserve">age </w:t>
      </w:r>
      <w:r w:rsidR="00563914">
        <w:rPr>
          <w:rStyle w:val="tableheading"/>
          <w:rFonts w:cs="Times New Roman"/>
          <w:b/>
          <w:bCs w:val="0"/>
          <w:color w:val="auto"/>
          <w:lang w:val="en-AU"/>
        </w:rPr>
        <w:t>s</w:t>
      </w:r>
      <w:r w:rsidR="00255D6A" w:rsidRPr="002B08F7">
        <w:rPr>
          <w:rStyle w:val="tableheading"/>
          <w:rFonts w:cs="Times New Roman"/>
          <w:b/>
          <w:bCs w:val="0"/>
          <w:color w:val="auto"/>
          <w:lang w:val="en-AU"/>
        </w:rPr>
        <w:t>ubsidy</w:t>
      </w:r>
      <w:r w:rsidR="00CC2558" w:rsidRPr="00CC2558">
        <w:rPr>
          <w:rStyle w:val="tableheading"/>
          <w:rFonts w:cs="Times New Roman"/>
          <w:b/>
          <w:bCs w:val="0"/>
          <w:color w:val="auto"/>
          <w:lang w:val="en-AU"/>
        </w:rPr>
        <w:t xml:space="preserve"> </w:t>
      </w:r>
      <w:r w:rsidR="000C246F">
        <w:rPr>
          <w:rStyle w:val="tableheading"/>
          <w:rFonts w:cs="Times New Roman"/>
          <w:b/>
          <w:bCs w:val="0"/>
          <w:color w:val="auto"/>
          <w:lang w:val="en-AU"/>
        </w:rPr>
        <w:t xml:space="preserve">between </w:t>
      </w:r>
      <w:r w:rsidR="000C246F" w:rsidRPr="002B08F7">
        <w:rPr>
          <w:szCs w:val="20"/>
        </w:rPr>
        <w:t>1</w:t>
      </w:r>
      <w:r w:rsidR="000C246F">
        <w:rPr>
          <w:szCs w:val="20"/>
        </w:rPr>
        <w:t> </w:t>
      </w:r>
      <w:r w:rsidR="000C246F" w:rsidRPr="002B08F7">
        <w:rPr>
          <w:szCs w:val="20"/>
        </w:rPr>
        <w:t>Oct</w:t>
      </w:r>
      <w:r w:rsidR="000C246F">
        <w:rPr>
          <w:szCs w:val="20"/>
        </w:rPr>
        <w:t>ober </w:t>
      </w:r>
      <w:r w:rsidR="000C246F" w:rsidRPr="002B08F7">
        <w:rPr>
          <w:szCs w:val="20"/>
        </w:rPr>
        <w:t xml:space="preserve">2009 </w:t>
      </w:r>
      <w:r w:rsidR="000C246F">
        <w:rPr>
          <w:szCs w:val="20"/>
        </w:rPr>
        <w:t>and</w:t>
      </w:r>
      <w:r w:rsidR="000C246F" w:rsidRPr="002B08F7">
        <w:rPr>
          <w:szCs w:val="20"/>
        </w:rPr>
        <w:t xml:space="preserve"> 31</w:t>
      </w:r>
      <w:r w:rsidR="000C246F">
        <w:rPr>
          <w:szCs w:val="20"/>
        </w:rPr>
        <w:t> </w:t>
      </w:r>
      <w:r w:rsidR="000C246F" w:rsidRPr="002B08F7">
        <w:rPr>
          <w:szCs w:val="20"/>
        </w:rPr>
        <w:t>Oct</w:t>
      </w:r>
      <w:r w:rsidR="000C246F">
        <w:rPr>
          <w:szCs w:val="20"/>
        </w:rPr>
        <w:t>ober</w:t>
      </w:r>
      <w:r w:rsidR="000C246F" w:rsidRPr="002B08F7">
        <w:rPr>
          <w:szCs w:val="20"/>
        </w:rPr>
        <w:t xml:space="preserve"> 2011</w:t>
      </w:r>
      <w:r w:rsidR="000C246F" w:rsidRPr="00EC5832">
        <w:rPr>
          <w:szCs w:val="20"/>
        </w:rPr>
        <w:t xml:space="preserve"> </w:t>
      </w:r>
      <w:r w:rsidR="000C246F">
        <w:rPr>
          <w:szCs w:val="20"/>
        </w:rPr>
        <w:t>compared to initial JSA commencements</w:t>
      </w:r>
      <w:bookmarkEnd w:id="188"/>
    </w:p>
    <w:tbl>
      <w:tblPr>
        <w:tblW w:w="8109" w:type="dxa"/>
        <w:tblBorders>
          <w:top w:val="single" w:sz="4" w:space="0" w:color="auto"/>
          <w:bottom w:val="single" w:sz="4" w:space="0" w:color="auto"/>
        </w:tblBorders>
        <w:tblLayout w:type="fixed"/>
        <w:tblLook w:val="04A0" w:firstRow="1" w:lastRow="0" w:firstColumn="1" w:lastColumn="0" w:noHBand="0" w:noVBand="1"/>
      </w:tblPr>
      <w:tblGrid>
        <w:gridCol w:w="1809"/>
        <w:gridCol w:w="1985"/>
        <w:gridCol w:w="1701"/>
        <w:gridCol w:w="2614"/>
      </w:tblGrid>
      <w:tr w:rsidR="00634D5A" w:rsidRPr="001E19E9" w14:paraId="013FA4F1" w14:textId="77777777" w:rsidTr="00551A50">
        <w:trPr>
          <w:cantSplit/>
          <w:trHeight w:val="837"/>
          <w:tblHeader/>
        </w:trPr>
        <w:tc>
          <w:tcPr>
            <w:tcW w:w="1809" w:type="dxa"/>
            <w:tcBorders>
              <w:top w:val="single" w:sz="4" w:space="0" w:color="auto"/>
              <w:bottom w:val="single" w:sz="4" w:space="0" w:color="auto"/>
            </w:tcBorders>
            <w:shd w:val="clear" w:color="auto" w:fill="auto"/>
            <w:hideMark/>
          </w:tcPr>
          <w:p w14:paraId="013FA4ED" w14:textId="77777777" w:rsidR="00634D5A" w:rsidRPr="001E19E9" w:rsidRDefault="00634D5A" w:rsidP="00954CD2">
            <w:pPr>
              <w:rPr>
                <w:rStyle w:val="tableheading"/>
                <w:color w:val="auto"/>
                <w:sz w:val="20"/>
              </w:rPr>
            </w:pPr>
            <w:r w:rsidRPr="001E19E9">
              <w:rPr>
                <w:rStyle w:val="tableheading"/>
                <w:color w:val="auto"/>
                <w:sz w:val="20"/>
              </w:rPr>
              <w:t>Highest level of education </w:t>
            </w:r>
          </w:p>
        </w:tc>
        <w:tc>
          <w:tcPr>
            <w:tcW w:w="1985" w:type="dxa"/>
            <w:tcBorders>
              <w:top w:val="single" w:sz="4" w:space="0" w:color="auto"/>
              <w:bottom w:val="single" w:sz="4" w:space="0" w:color="auto"/>
            </w:tcBorders>
            <w:shd w:val="clear" w:color="auto" w:fill="auto"/>
            <w:noWrap/>
            <w:hideMark/>
          </w:tcPr>
          <w:p w14:paraId="013FA4EE" w14:textId="77777777" w:rsidR="00634D5A" w:rsidRPr="008607FC" w:rsidRDefault="00634D5A" w:rsidP="008607FC">
            <w:pPr>
              <w:pStyle w:val="TableandFigureheading10pt"/>
              <w:rPr>
                <w:rStyle w:val="tableheading"/>
                <w:b/>
                <w:color w:val="auto"/>
                <w:sz w:val="20"/>
              </w:rPr>
            </w:pPr>
            <w:r w:rsidRPr="008607FC">
              <w:rPr>
                <w:rStyle w:val="tableheading"/>
                <w:b/>
                <w:color w:val="auto"/>
                <w:sz w:val="20"/>
              </w:rPr>
              <w:t>Job seekers who received a wage subsidy (number)</w:t>
            </w:r>
          </w:p>
        </w:tc>
        <w:tc>
          <w:tcPr>
            <w:tcW w:w="1701" w:type="dxa"/>
            <w:tcBorders>
              <w:top w:val="single" w:sz="4" w:space="0" w:color="auto"/>
              <w:bottom w:val="single" w:sz="4" w:space="0" w:color="auto"/>
            </w:tcBorders>
            <w:shd w:val="clear" w:color="auto" w:fill="auto"/>
            <w:noWrap/>
            <w:hideMark/>
          </w:tcPr>
          <w:p w14:paraId="013FA4EF" w14:textId="77777777" w:rsidR="00634D5A" w:rsidRPr="008607FC" w:rsidRDefault="00634D5A" w:rsidP="008607FC">
            <w:pPr>
              <w:pStyle w:val="TableandFigureheading10pt"/>
              <w:rPr>
                <w:rStyle w:val="tableheading"/>
                <w:b/>
                <w:color w:val="auto"/>
                <w:sz w:val="20"/>
              </w:rPr>
            </w:pPr>
            <w:r w:rsidRPr="008607FC">
              <w:rPr>
                <w:rStyle w:val="tableheading"/>
                <w:b/>
                <w:color w:val="auto"/>
                <w:sz w:val="20"/>
              </w:rPr>
              <w:t>Job seekers who received a wage subsidy (per cent)</w:t>
            </w:r>
          </w:p>
        </w:tc>
        <w:tc>
          <w:tcPr>
            <w:tcW w:w="2614" w:type="dxa"/>
            <w:tcBorders>
              <w:top w:val="single" w:sz="4" w:space="0" w:color="auto"/>
              <w:bottom w:val="single" w:sz="4" w:space="0" w:color="auto"/>
            </w:tcBorders>
            <w:shd w:val="clear" w:color="auto" w:fill="auto"/>
          </w:tcPr>
          <w:p w14:paraId="013FA4F0" w14:textId="77777777" w:rsidR="00634D5A" w:rsidRPr="008607FC" w:rsidRDefault="00634D5A" w:rsidP="008607FC">
            <w:pPr>
              <w:pStyle w:val="TableandFigureheading10pt"/>
              <w:rPr>
                <w:rStyle w:val="tableheading"/>
                <w:b/>
                <w:color w:val="auto"/>
                <w:sz w:val="20"/>
              </w:rPr>
            </w:pPr>
            <w:r w:rsidRPr="008607FC">
              <w:rPr>
                <w:rStyle w:val="tableheading"/>
                <w:b/>
                <w:color w:val="auto"/>
                <w:sz w:val="20"/>
              </w:rPr>
              <w:t>Initial JSA commencements(</w:t>
            </w:r>
            <w:hyperlink w:anchor="Table2_11note1" w:tooltip="Initial JSA commencements between 1 July 2009 and 31 October 2011" w:history="1">
              <w:r w:rsidRPr="008607FC">
                <w:rPr>
                  <w:rStyle w:val="tableheading"/>
                  <w:b/>
                  <w:color w:val="auto"/>
                  <w:sz w:val="20"/>
                </w:rPr>
                <w:t>1</w:t>
              </w:r>
            </w:hyperlink>
            <w:r w:rsidRPr="008607FC">
              <w:rPr>
                <w:rStyle w:val="tableheading"/>
                <w:b/>
                <w:color w:val="auto"/>
                <w:sz w:val="20"/>
              </w:rPr>
              <w:t xml:space="preserve">) </w:t>
            </w:r>
            <w:r w:rsidR="00FE0080" w:rsidRPr="008607FC">
              <w:rPr>
                <w:rStyle w:val="tableheading"/>
                <w:b/>
                <w:color w:val="auto"/>
                <w:sz w:val="20"/>
              </w:rPr>
              <w:br/>
            </w:r>
            <w:r w:rsidRPr="008607FC">
              <w:rPr>
                <w:rStyle w:val="tableheading"/>
                <w:b/>
                <w:color w:val="auto"/>
                <w:sz w:val="20"/>
              </w:rPr>
              <w:t xml:space="preserve">(per cent) </w:t>
            </w:r>
          </w:p>
        </w:tc>
      </w:tr>
      <w:tr w:rsidR="00683035" w:rsidRPr="00001850" w14:paraId="013FA4F6" w14:textId="77777777" w:rsidTr="005A7ADF">
        <w:trPr>
          <w:cantSplit/>
          <w:trHeight w:hRule="exact" w:val="340"/>
        </w:trPr>
        <w:tc>
          <w:tcPr>
            <w:tcW w:w="1809" w:type="dxa"/>
            <w:tcBorders>
              <w:top w:val="single" w:sz="4" w:space="0" w:color="auto"/>
            </w:tcBorders>
            <w:shd w:val="clear" w:color="auto" w:fill="auto"/>
            <w:vAlign w:val="bottom"/>
            <w:hideMark/>
          </w:tcPr>
          <w:p w14:paraId="013FA4F2" w14:textId="77777777" w:rsidR="00683035" w:rsidRPr="00001850" w:rsidRDefault="00683035" w:rsidP="002061E6">
            <w:pPr>
              <w:pStyle w:val="Tablefirstcolumn"/>
            </w:pPr>
            <w:r w:rsidRPr="00001850">
              <w:t>Primary</w:t>
            </w:r>
          </w:p>
        </w:tc>
        <w:tc>
          <w:tcPr>
            <w:tcW w:w="1985" w:type="dxa"/>
            <w:tcBorders>
              <w:top w:val="single" w:sz="4" w:space="0" w:color="auto"/>
            </w:tcBorders>
            <w:shd w:val="clear" w:color="auto" w:fill="auto"/>
            <w:noWrap/>
            <w:vAlign w:val="center"/>
            <w:hideMark/>
          </w:tcPr>
          <w:p w14:paraId="013FA4F3" w14:textId="77777777" w:rsidR="00683035" w:rsidRPr="005A7ADF" w:rsidRDefault="00683035" w:rsidP="005A7ADF">
            <w:pPr>
              <w:pStyle w:val="Tableoffigures10pt"/>
              <w:ind w:right="665"/>
              <w:jc w:val="right"/>
              <w:rPr>
                <w:bCs w:val="0"/>
              </w:rPr>
            </w:pPr>
            <w:r w:rsidRPr="005A7ADF">
              <w:rPr>
                <w:bCs w:val="0"/>
              </w:rPr>
              <w:t>7,724</w:t>
            </w:r>
          </w:p>
        </w:tc>
        <w:tc>
          <w:tcPr>
            <w:tcW w:w="1701" w:type="dxa"/>
            <w:tcBorders>
              <w:top w:val="single" w:sz="4" w:space="0" w:color="auto"/>
            </w:tcBorders>
            <w:shd w:val="clear" w:color="auto" w:fill="auto"/>
            <w:noWrap/>
            <w:vAlign w:val="center"/>
            <w:hideMark/>
          </w:tcPr>
          <w:p w14:paraId="013FA4F4" w14:textId="77777777" w:rsidR="00683035" w:rsidRPr="005A7ADF" w:rsidRDefault="00683035" w:rsidP="005A7ADF">
            <w:pPr>
              <w:pStyle w:val="Tableoffigures10pt"/>
              <w:ind w:right="665"/>
              <w:jc w:val="right"/>
              <w:rPr>
                <w:bCs w:val="0"/>
              </w:rPr>
            </w:pPr>
            <w:r w:rsidRPr="005A7ADF">
              <w:rPr>
                <w:bCs w:val="0"/>
              </w:rPr>
              <w:t>15</w:t>
            </w:r>
          </w:p>
        </w:tc>
        <w:tc>
          <w:tcPr>
            <w:tcW w:w="2614" w:type="dxa"/>
            <w:tcBorders>
              <w:top w:val="single" w:sz="4" w:space="0" w:color="auto"/>
            </w:tcBorders>
            <w:shd w:val="clear" w:color="auto" w:fill="auto"/>
            <w:vAlign w:val="center"/>
          </w:tcPr>
          <w:p w14:paraId="013FA4F5" w14:textId="77777777" w:rsidR="00683035" w:rsidRPr="005A7ADF" w:rsidRDefault="00683035" w:rsidP="005A7ADF">
            <w:pPr>
              <w:pStyle w:val="Tableoffigures10pt"/>
              <w:ind w:right="665"/>
              <w:jc w:val="right"/>
              <w:rPr>
                <w:bCs w:val="0"/>
              </w:rPr>
            </w:pPr>
            <w:r w:rsidRPr="005A7ADF">
              <w:rPr>
                <w:bCs w:val="0"/>
              </w:rPr>
              <w:t>1</w:t>
            </w:r>
            <w:r w:rsidR="000C246F" w:rsidRPr="005A7ADF">
              <w:rPr>
                <w:bCs w:val="0"/>
              </w:rPr>
              <w:t>7</w:t>
            </w:r>
          </w:p>
        </w:tc>
      </w:tr>
      <w:tr w:rsidR="00683035" w:rsidRPr="00001850" w14:paraId="013FA4FB" w14:textId="77777777" w:rsidTr="005A7ADF">
        <w:trPr>
          <w:cantSplit/>
          <w:trHeight w:hRule="exact" w:val="340"/>
        </w:trPr>
        <w:tc>
          <w:tcPr>
            <w:tcW w:w="1809" w:type="dxa"/>
            <w:shd w:val="clear" w:color="auto" w:fill="auto"/>
            <w:vAlign w:val="bottom"/>
            <w:hideMark/>
          </w:tcPr>
          <w:p w14:paraId="013FA4F7" w14:textId="77777777" w:rsidR="00683035" w:rsidRPr="00001850" w:rsidRDefault="00683035" w:rsidP="002061E6">
            <w:pPr>
              <w:pStyle w:val="Tablefirstcolumn"/>
            </w:pPr>
            <w:r w:rsidRPr="00001850">
              <w:t>Year 10</w:t>
            </w:r>
          </w:p>
        </w:tc>
        <w:tc>
          <w:tcPr>
            <w:tcW w:w="1985" w:type="dxa"/>
            <w:shd w:val="clear" w:color="auto" w:fill="auto"/>
            <w:noWrap/>
            <w:vAlign w:val="center"/>
            <w:hideMark/>
          </w:tcPr>
          <w:p w14:paraId="013FA4F8" w14:textId="77777777" w:rsidR="00683035" w:rsidRPr="005A7ADF" w:rsidRDefault="00683035" w:rsidP="005A7ADF">
            <w:pPr>
              <w:pStyle w:val="Tableoffigures10pt"/>
              <w:ind w:right="665"/>
              <w:jc w:val="right"/>
              <w:rPr>
                <w:bCs w:val="0"/>
              </w:rPr>
            </w:pPr>
            <w:r w:rsidRPr="005A7ADF">
              <w:rPr>
                <w:bCs w:val="0"/>
              </w:rPr>
              <w:t>18,395</w:t>
            </w:r>
          </w:p>
        </w:tc>
        <w:tc>
          <w:tcPr>
            <w:tcW w:w="1701" w:type="dxa"/>
            <w:shd w:val="clear" w:color="auto" w:fill="auto"/>
            <w:noWrap/>
            <w:vAlign w:val="center"/>
            <w:hideMark/>
          </w:tcPr>
          <w:p w14:paraId="013FA4F9" w14:textId="77777777" w:rsidR="00683035" w:rsidRPr="005A7ADF" w:rsidRDefault="00683035" w:rsidP="005A7ADF">
            <w:pPr>
              <w:pStyle w:val="Tableoffigures10pt"/>
              <w:ind w:right="665"/>
              <w:jc w:val="right"/>
              <w:rPr>
                <w:bCs w:val="0"/>
              </w:rPr>
            </w:pPr>
            <w:r w:rsidRPr="005A7ADF">
              <w:rPr>
                <w:bCs w:val="0"/>
              </w:rPr>
              <w:t>36</w:t>
            </w:r>
          </w:p>
        </w:tc>
        <w:tc>
          <w:tcPr>
            <w:tcW w:w="2614" w:type="dxa"/>
            <w:shd w:val="clear" w:color="auto" w:fill="auto"/>
            <w:vAlign w:val="center"/>
          </w:tcPr>
          <w:p w14:paraId="013FA4FA" w14:textId="77777777" w:rsidR="00683035" w:rsidRPr="005A7ADF" w:rsidRDefault="00683035" w:rsidP="005A7ADF">
            <w:pPr>
              <w:pStyle w:val="Tableoffigures10pt"/>
              <w:ind w:right="665"/>
              <w:jc w:val="right"/>
              <w:rPr>
                <w:bCs w:val="0"/>
              </w:rPr>
            </w:pPr>
            <w:r w:rsidRPr="005A7ADF">
              <w:rPr>
                <w:bCs w:val="0"/>
              </w:rPr>
              <w:t>35</w:t>
            </w:r>
          </w:p>
        </w:tc>
      </w:tr>
      <w:tr w:rsidR="00683035" w:rsidRPr="00001850" w14:paraId="013FA500" w14:textId="77777777" w:rsidTr="005A7ADF">
        <w:trPr>
          <w:cantSplit/>
          <w:trHeight w:hRule="exact" w:val="340"/>
        </w:trPr>
        <w:tc>
          <w:tcPr>
            <w:tcW w:w="1809" w:type="dxa"/>
            <w:shd w:val="clear" w:color="auto" w:fill="auto"/>
            <w:vAlign w:val="bottom"/>
            <w:hideMark/>
          </w:tcPr>
          <w:p w14:paraId="013FA4FC" w14:textId="77777777" w:rsidR="00683035" w:rsidRPr="00001850" w:rsidRDefault="00683035" w:rsidP="002061E6">
            <w:pPr>
              <w:pStyle w:val="Tablefirstcolumn"/>
            </w:pPr>
            <w:r w:rsidRPr="00001850">
              <w:t>Year 12</w:t>
            </w:r>
          </w:p>
        </w:tc>
        <w:tc>
          <w:tcPr>
            <w:tcW w:w="1985" w:type="dxa"/>
            <w:shd w:val="clear" w:color="auto" w:fill="auto"/>
            <w:noWrap/>
            <w:vAlign w:val="center"/>
            <w:hideMark/>
          </w:tcPr>
          <w:p w14:paraId="013FA4FD" w14:textId="77777777" w:rsidR="00683035" w:rsidRPr="005A7ADF" w:rsidRDefault="00683035" w:rsidP="005A7ADF">
            <w:pPr>
              <w:pStyle w:val="Tableoffigures10pt"/>
              <w:ind w:right="665"/>
              <w:jc w:val="right"/>
              <w:rPr>
                <w:bCs w:val="0"/>
              </w:rPr>
            </w:pPr>
            <w:r w:rsidRPr="005A7ADF">
              <w:rPr>
                <w:bCs w:val="0"/>
              </w:rPr>
              <w:t>7,664</w:t>
            </w:r>
          </w:p>
        </w:tc>
        <w:tc>
          <w:tcPr>
            <w:tcW w:w="1701" w:type="dxa"/>
            <w:shd w:val="clear" w:color="auto" w:fill="auto"/>
            <w:noWrap/>
            <w:vAlign w:val="center"/>
            <w:hideMark/>
          </w:tcPr>
          <w:p w14:paraId="013FA4FE" w14:textId="77777777" w:rsidR="00683035" w:rsidRPr="005A7ADF" w:rsidRDefault="00683035" w:rsidP="005A7ADF">
            <w:pPr>
              <w:pStyle w:val="Tableoffigures10pt"/>
              <w:ind w:right="665"/>
              <w:jc w:val="right"/>
              <w:rPr>
                <w:bCs w:val="0"/>
              </w:rPr>
            </w:pPr>
            <w:r w:rsidRPr="005A7ADF">
              <w:rPr>
                <w:bCs w:val="0"/>
              </w:rPr>
              <w:t>15</w:t>
            </w:r>
          </w:p>
        </w:tc>
        <w:tc>
          <w:tcPr>
            <w:tcW w:w="2614" w:type="dxa"/>
            <w:shd w:val="clear" w:color="auto" w:fill="auto"/>
            <w:vAlign w:val="center"/>
          </w:tcPr>
          <w:p w14:paraId="013FA4FF" w14:textId="77777777" w:rsidR="00683035" w:rsidRPr="005A7ADF" w:rsidRDefault="00683035" w:rsidP="005A7ADF">
            <w:pPr>
              <w:pStyle w:val="Tableoffigures10pt"/>
              <w:ind w:right="665"/>
              <w:jc w:val="right"/>
              <w:rPr>
                <w:bCs w:val="0"/>
              </w:rPr>
            </w:pPr>
            <w:r w:rsidRPr="005A7ADF">
              <w:rPr>
                <w:bCs w:val="0"/>
              </w:rPr>
              <w:t>17</w:t>
            </w:r>
          </w:p>
        </w:tc>
      </w:tr>
      <w:tr w:rsidR="00683035" w:rsidRPr="00001850" w14:paraId="013FA505" w14:textId="77777777" w:rsidTr="005A7ADF">
        <w:trPr>
          <w:cantSplit/>
          <w:trHeight w:hRule="exact" w:val="340"/>
        </w:trPr>
        <w:tc>
          <w:tcPr>
            <w:tcW w:w="1809" w:type="dxa"/>
            <w:shd w:val="clear" w:color="auto" w:fill="auto"/>
            <w:vAlign w:val="bottom"/>
            <w:hideMark/>
          </w:tcPr>
          <w:p w14:paraId="013FA501" w14:textId="77777777" w:rsidR="00683035" w:rsidRPr="00001850" w:rsidRDefault="00683035" w:rsidP="002061E6">
            <w:pPr>
              <w:pStyle w:val="Tablefirstcolumn"/>
            </w:pPr>
            <w:r w:rsidRPr="00001850">
              <w:t>Vocational</w:t>
            </w:r>
          </w:p>
        </w:tc>
        <w:tc>
          <w:tcPr>
            <w:tcW w:w="1985" w:type="dxa"/>
            <w:shd w:val="clear" w:color="auto" w:fill="auto"/>
            <w:noWrap/>
            <w:vAlign w:val="center"/>
            <w:hideMark/>
          </w:tcPr>
          <w:p w14:paraId="013FA502" w14:textId="77777777" w:rsidR="00683035" w:rsidRPr="005A7ADF" w:rsidRDefault="00683035" w:rsidP="005A7ADF">
            <w:pPr>
              <w:pStyle w:val="Tableoffigures10pt"/>
              <w:ind w:right="665"/>
              <w:jc w:val="right"/>
              <w:rPr>
                <w:bCs w:val="0"/>
              </w:rPr>
            </w:pPr>
            <w:r w:rsidRPr="005A7ADF">
              <w:rPr>
                <w:bCs w:val="0"/>
              </w:rPr>
              <w:t>11,677</w:t>
            </w:r>
          </w:p>
        </w:tc>
        <w:tc>
          <w:tcPr>
            <w:tcW w:w="1701" w:type="dxa"/>
            <w:shd w:val="clear" w:color="auto" w:fill="auto"/>
            <w:noWrap/>
            <w:vAlign w:val="center"/>
            <w:hideMark/>
          </w:tcPr>
          <w:p w14:paraId="013FA503" w14:textId="77777777" w:rsidR="00683035" w:rsidRPr="005A7ADF" w:rsidRDefault="00683035" w:rsidP="005A7ADF">
            <w:pPr>
              <w:pStyle w:val="Tableoffigures10pt"/>
              <w:ind w:right="665"/>
              <w:jc w:val="right"/>
              <w:rPr>
                <w:bCs w:val="0"/>
              </w:rPr>
            </w:pPr>
            <w:r w:rsidRPr="005A7ADF">
              <w:rPr>
                <w:bCs w:val="0"/>
              </w:rPr>
              <w:t>23</w:t>
            </w:r>
          </w:p>
        </w:tc>
        <w:tc>
          <w:tcPr>
            <w:tcW w:w="2614" w:type="dxa"/>
            <w:shd w:val="clear" w:color="auto" w:fill="auto"/>
            <w:vAlign w:val="center"/>
          </w:tcPr>
          <w:p w14:paraId="013FA504" w14:textId="77777777" w:rsidR="00683035" w:rsidRPr="005A7ADF" w:rsidRDefault="000C246F" w:rsidP="005A7ADF">
            <w:pPr>
              <w:pStyle w:val="Tableoffigures10pt"/>
              <w:ind w:right="665"/>
              <w:jc w:val="right"/>
              <w:rPr>
                <w:bCs w:val="0"/>
              </w:rPr>
            </w:pPr>
            <w:r w:rsidRPr="005A7ADF">
              <w:rPr>
                <w:bCs w:val="0"/>
              </w:rPr>
              <w:t>19</w:t>
            </w:r>
            <w:r w:rsidR="00683035" w:rsidRPr="005A7ADF">
              <w:rPr>
                <w:bCs w:val="0"/>
              </w:rPr>
              <w:t xml:space="preserve"> </w:t>
            </w:r>
          </w:p>
        </w:tc>
      </w:tr>
      <w:tr w:rsidR="00683035" w:rsidRPr="00001850" w14:paraId="013FA50A" w14:textId="77777777" w:rsidTr="005A7ADF">
        <w:trPr>
          <w:cantSplit/>
          <w:trHeight w:hRule="exact" w:val="340"/>
        </w:trPr>
        <w:tc>
          <w:tcPr>
            <w:tcW w:w="1809" w:type="dxa"/>
            <w:shd w:val="clear" w:color="auto" w:fill="auto"/>
            <w:vAlign w:val="bottom"/>
            <w:hideMark/>
          </w:tcPr>
          <w:p w14:paraId="013FA506" w14:textId="77777777" w:rsidR="00683035" w:rsidRPr="00001850" w:rsidRDefault="00683035" w:rsidP="002061E6">
            <w:pPr>
              <w:pStyle w:val="Tablefirstcolumn"/>
            </w:pPr>
            <w:r w:rsidRPr="00001850">
              <w:t>Degree</w:t>
            </w:r>
          </w:p>
        </w:tc>
        <w:tc>
          <w:tcPr>
            <w:tcW w:w="1985" w:type="dxa"/>
            <w:shd w:val="clear" w:color="auto" w:fill="auto"/>
            <w:noWrap/>
            <w:vAlign w:val="center"/>
            <w:hideMark/>
          </w:tcPr>
          <w:p w14:paraId="013FA507" w14:textId="77777777" w:rsidR="00683035" w:rsidRPr="005A7ADF" w:rsidRDefault="00683035" w:rsidP="005A7ADF">
            <w:pPr>
              <w:pStyle w:val="Tableoffigures10pt"/>
              <w:ind w:right="665"/>
              <w:jc w:val="right"/>
              <w:rPr>
                <w:bCs w:val="0"/>
              </w:rPr>
            </w:pPr>
            <w:r w:rsidRPr="005A7ADF">
              <w:rPr>
                <w:bCs w:val="0"/>
              </w:rPr>
              <w:t>4,729</w:t>
            </w:r>
          </w:p>
        </w:tc>
        <w:tc>
          <w:tcPr>
            <w:tcW w:w="1701" w:type="dxa"/>
            <w:shd w:val="clear" w:color="auto" w:fill="auto"/>
            <w:noWrap/>
            <w:vAlign w:val="center"/>
            <w:hideMark/>
          </w:tcPr>
          <w:p w14:paraId="013FA508" w14:textId="77777777" w:rsidR="00683035" w:rsidRPr="005A7ADF" w:rsidRDefault="00683035" w:rsidP="005A7ADF">
            <w:pPr>
              <w:pStyle w:val="Tableoffigures10pt"/>
              <w:ind w:right="665"/>
              <w:jc w:val="right"/>
              <w:rPr>
                <w:bCs w:val="0"/>
              </w:rPr>
            </w:pPr>
            <w:r w:rsidRPr="005A7ADF">
              <w:rPr>
                <w:bCs w:val="0"/>
              </w:rPr>
              <w:t>9</w:t>
            </w:r>
          </w:p>
        </w:tc>
        <w:tc>
          <w:tcPr>
            <w:tcW w:w="2614" w:type="dxa"/>
            <w:shd w:val="clear" w:color="auto" w:fill="auto"/>
            <w:vAlign w:val="center"/>
          </w:tcPr>
          <w:p w14:paraId="013FA509" w14:textId="77777777" w:rsidR="00683035" w:rsidRPr="005A7ADF" w:rsidRDefault="00683035" w:rsidP="005A7ADF">
            <w:pPr>
              <w:pStyle w:val="Tableoffigures10pt"/>
              <w:ind w:right="665"/>
              <w:jc w:val="right"/>
              <w:rPr>
                <w:bCs w:val="0"/>
              </w:rPr>
            </w:pPr>
            <w:r w:rsidRPr="005A7ADF">
              <w:rPr>
                <w:bCs w:val="0"/>
              </w:rPr>
              <w:t xml:space="preserve">11 </w:t>
            </w:r>
          </w:p>
        </w:tc>
      </w:tr>
      <w:tr w:rsidR="00683035" w:rsidRPr="00001850" w14:paraId="013FA50F" w14:textId="77777777" w:rsidTr="005A7ADF">
        <w:trPr>
          <w:cantSplit/>
          <w:trHeight w:hRule="exact" w:val="340"/>
        </w:trPr>
        <w:tc>
          <w:tcPr>
            <w:tcW w:w="1809" w:type="dxa"/>
            <w:shd w:val="clear" w:color="auto" w:fill="auto"/>
            <w:vAlign w:val="bottom"/>
            <w:hideMark/>
          </w:tcPr>
          <w:p w14:paraId="013FA50B" w14:textId="77777777" w:rsidR="00683035" w:rsidRPr="00001850" w:rsidRDefault="00683035" w:rsidP="002061E6">
            <w:pPr>
              <w:pStyle w:val="Tablefirstcolumn"/>
            </w:pPr>
            <w:r w:rsidRPr="00001850">
              <w:t>Unknown</w:t>
            </w:r>
          </w:p>
        </w:tc>
        <w:tc>
          <w:tcPr>
            <w:tcW w:w="1985" w:type="dxa"/>
            <w:shd w:val="clear" w:color="auto" w:fill="auto"/>
            <w:noWrap/>
            <w:vAlign w:val="center"/>
            <w:hideMark/>
          </w:tcPr>
          <w:p w14:paraId="013FA50C" w14:textId="77777777" w:rsidR="00683035" w:rsidRPr="005A7ADF" w:rsidRDefault="00683035" w:rsidP="005A7ADF">
            <w:pPr>
              <w:pStyle w:val="Tableoffigures10pt"/>
              <w:ind w:right="665"/>
              <w:jc w:val="right"/>
              <w:rPr>
                <w:bCs w:val="0"/>
              </w:rPr>
            </w:pPr>
            <w:r w:rsidRPr="005A7ADF">
              <w:rPr>
                <w:bCs w:val="0"/>
              </w:rPr>
              <w:t>448</w:t>
            </w:r>
          </w:p>
        </w:tc>
        <w:tc>
          <w:tcPr>
            <w:tcW w:w="1701" w:type="dxa"/>
            <w:shd w:val="clear" w:color="auto" w:fill="auto"/>
            <w:noWrap/>
            <w:vAlign w:val="center"/>
            <w:hideMark/>
          </w:tcPr>
          <w:p w14:paraId="013FA50D" w14:textId="77777777" w:rsidR="00683035" w:rsidRPr="005A7ADF" w:rsidRDefault="00683035" w:rsidP="005A7ADF">
            <w:pPr>
              <w:pStyle w:val="Tableoffigures10pt"/>
              <w:ind w:right="665"/>
              <w:jc w:val="right"/>
              <w:rPr>
                <w:bCs w:val="0"/>
              </w:rPr>
            </w:pPr>
            <w:r w:rsidRPr="005A7ADF">
              <w:rPr>
                <w:bCs w:val="0"/>
              </w:rPr>
              <w:t>1</w:t>
            </w:r>
          </w:p>
        </w:tc>
        <w:tc>
          <w:tcPr>
            <w:tcW w:w="2614" w:type="dxa"/>
            <w:shd w:val="clear" w:color="auto" w:fill="auto"/>
            <w:vAlign w:val="center"/>
          </w:tcPr>
          <w:p w14:paraId="013FA50E" w14:textId="77777777" w:rsidR="00683035" w:rsidRPr="005A7ADF" w:rsidRDefault="00683035" w:rsidP="005A7ADF">
            <w:pPr>
              <w:pStyle w:val="Tableoffigures10pt"/>
              <w:ind w:right="665"/>
              <w:jc w:val="right"/>
              <w:rPr>
                <w:bCs w:val="0"/>
              </w:rPr>
            </w:pPr>
            <w:r w:rsidRPr="005A7ADF">
              <w:rPr>
                <w:bCs w:val="0"/>
              </w:rPr>
              <w:t xml:space="preserve">1 </w:t>
            </w:r>
          </w:p>
        </w:tc>
      </w:tr>
      <w:tr w:rsidR="00683035" w:rsidRPr="00001850" w14:paraId="013FA514" w14:textId="77777777" w:rsidTr="005A7ADF">
        <w:trPr>
          <w:cantSplit/>
          <w:trHeight w:hRule="exact" w:val="454"/>
        </w:trPr>
        <w:tc>
          <w:tcPr>
            <w:tcW w:w="1809" w:type="dxa"/>
            <w:shd w:val="clear" w:color="auto" w:fill="auto"/>
            <w:vAlign w:val="center"/>
            <w:hideMark/>
          </w:tcPr>
          <w:p w14:paraId="013FA510" w14:textId="77777777" w:rsidR="00683035" w:rsidRPr="00001850" w:rsidRDefault="00683035" w:rsidP="002061E6">
            <w:pPr>
              <w:pStyle w:val="Tablefirstcolumn"/>
            </w:pPr>
            <w:r w:rsidRPr="00001850">
              <w:t>Total</w:t>
            </w:r>
          </w:p>
        </w:tc>
        <w:tc>
          <w:tcPr>
            <w:tcW w:w="1985" w:type="dxa"/>
            <w:shd w:val="clear" w:color="auto" w:fill="auto"/>
            <w:noWrap/>
            <w:vAlign w:val="center"/>
            <w:hideMark/>
          </w:tcPr>
          <w:p w14:paraId="013FA511" w14:textId="77777777" w:rsidR="00683035" w:rsidRPr="005A7ADF" w:rsidRDefault="00683035" w:rsidP="005A7ADF">
            <w:pPr>
              <w:pStyle w:val="Tableoffigures10pt"/>
              <w:ind w:right="665"/>
              <w:jc w:val="right"/>
              <w:rPr>
                <w:bCs w:val="0"/>
              </w:rPr>
            </w:pPr>
            <w:r w:rsidRPr="005A7ADF">
              <w:rPr>
                <w:bCs w:val="0"/>
              </w:rPr>
              <w:t>50,637</w:t>
            </w:r>
          </w:p>
        </w:tc>
        <w:tc>
          <w:tcPr>
            <w:tcW w:w="1701" w:type="dxa"/>
            <w:shd w:val="clear" w:color="auto" w:fill="auto"/>
            <w:noWrap/>
            <w:vAlign w:val="center"/>
            <w:hideMark/>
          </w:tcPr>
          <w:p w14:paraId="013FA512" w14:textId="77777777" w:rsidR="00683035" w:rsidRPr="005A7ADF" w:rsidRDefault="00683035" w:rsidP="005A7ADF">
            <w:pPr>
              <w:pStyle w:val="Tableoffigures10pt"/>
              <w:ind w:right="665"/>
              <w:jc w:val="right"/>
              <w:rPr>
                <w:bCs w:val="0"/>
              </w:rPr>
            </w:pPr>
            <w:r w:rsidRPr="005A7ADF">
              <w:rPr>
                <w:bCs w:val="0"/>
              </w:rPr>
              <w:t>100</w:t>
            </w:r>
          </w:p>
        </w:tc>
        <w:tc>
          <w:tcPr>
            <w:tcW w:w="2614" w:type="dxa"/>
            <w:shd w:val="clear" w:color="auto" w:fill="auto"/>
            <w:vAlign w:val="center"/>
          </w:tcPr>
          <w:p w14:paraId="013FA513" w14:textId="77777777" w:rsidR="00683035" w:rsidRPr="005A7ADF" w:rsidRDefault="00683035" w:rsidP="005A7ADF">
            <w:pPr>
              <w:pStyle w:val="Tableoffigures10pt"/>
              <w:ind w:right="665"/>
              <w:jc w:val="right"/>
              <w:rPr>
                <w:bCs w:val="0"/>
              </w:rPr>
            </w:pPr>
            <w:r w:rsidRPr="005A7ADF">
              <w:rPr>
                <w:bCs w:val="0"/>
              </w:rPr>
              <w:t>100</w:t>
            </w:r>
          </w:p>
        </w:tc>
      </w:tr>
    </w:tbl>
    <w:p w14:paraId="013FA515" w14:textId="77777777" w:rsidR="000C246F" w:rsidRPr="00E3797A" w:rsidRDefault="000C246F" w:rsidP="000C246F">
      <w:pPr>
        <w:pStyle w:val="Sourceandnotetext"/>
      </w:pPr>
      <w:bookmarkStart w:id="189" w:name="Table2_11note1"/>
      <w:r w:rsidRPr="00E3797A">
        <w:rPr>
          <w:b/>
        </w:rPr>
        <w:t>1</w:t>
      </w:r>
      <w:r w:rsidRPr="00E3797A">
        <w:t xml:space="preserve"> </w:t>
      </w:r>
      <w:r>
        <w:t xml:space="preserve">Initial </w:t>
      </w:r>
      <w:bookmarkEnd w:id="189"/>
      <w:r>
        <w:t>JSA commencements</w:t>
      </w:r>
      <w:r w:rsidRPr="00E3797A">
        <w:t xml:space="preserve"> between 1 </w:t>
      </w:r>
      <w:r>
        <w:t xml:space="preserve">July </w:t>
      </w:r>
      <w:r w:rsidRPr="00E3797A">
        <w:t>2009 and 31 October 2011</w:t>
      </w:r>
    </w:p>
    <w:p w14:paraId="013FA516" w14:textId="77777777" w:rsidR="00644AEB" w:rsidRPr="006D57AB" w:rsidRDefault="00644AEB" w:rsidP="006D57AB">
      <w:pPr>
        <w:pStyle w:val="Sourceandnotetext"/>
      </w:pPr>
      <w:r w:rsidRPr="006D57AB">
        <w:rPr>
          <w:b/>
        </w:rPr>
        <w:t>Source:</w:t>
      </w:r>
      <w:r w:rsidRPr="006D57AB">
        <w:t xml:space="preserve"> DEEWR Administrative Data </w:t>
      </w:r>
    </w:p>
    <w:p w14:paraId="013FA517" w14:textId="77777777" w:rsidR="00255D6A" w:rsidRPr="00B86175" w:rsidRDefault="001C6394" w:rsidP="00BB3B0E">
      <w:pPr>
        <w:pStyle w:val="Heading30"/>
      </w:pPr>
      <w:r>
        <w:t xml:space="preserve">Income </w:t>
      </w:r>
      <w:r w:rsidR="002D2A95">
        <w:t>s</w:t>
      </w:r>
      <w:r>
        <w:t xml:space="preserve">upport </w:t>
      </w:r>
      <w:r w:rsidR="002D2A95">
        <w:t>p</w:t>
      </w:r>
      <w:r>
        <w:t xml:space="preserve">ayment </w:t>
      </w:r>
      <w:r w:rsidR="002D2A95">
        <w:t>t</w:t>
      </w:r>
      <w:r>
        <w:t>ype</w:t>
      </w:r>
    </w:p>
    <w:p w14:paraId="013FA518" w14:textId="77777777" w:rsidR="00255D6A" w:rsidRDefault="00255D6A" w:rsidP="00954CD2">
      <w:r>
        <w:t>Income support data was not found for 2,304</w:t>
      </w:r>
      <w:r w:rsidR="00EB4474">
        <w:rPr>
          <w:rStyle w:val="FootnoteReference"/>
        </w:rPr>
        <w:footnoteReference w:id="11"/>
      </w:r>
      <w:r>
        <w:t xml:space="preserve"> of the 50,637 wage subsidy recipients, indicating that not all wage subsidy recipients were on income support when they commenced a wage subsidy placement. </w:t>
      </w:r>
      <w:hyperlink w:anchor="Table2_12" w:tooltip="Table 2.12: Income support payment type of job seekers who received a wage subsidy, 1 October 2009 to 31 October 2011" w:history="1">
        <w:r w:rsidRPr="00551A50">
          <w:t xml:space="preserve">Table </w:t>
        </w:r>
        <w:r w:rsidR="006B72F8" w:rsidRPr="00551A50">
          <w:t>2.</w:t>
        </w:r>
        <w:r w:rsidR="00C34FA6" w:rsidRPr="00551A50">
          <w:t>1</w:t>
        </w:r>
        <w:r w:rsidR="003D42C6" w:rsidRPr="00551A50">
          <w:t>2</w:t>
        </w:r>
      </w:hyperlink>
      <w:r>
        <w:t xml:space="preserve"> shows the last income support payment type for the 48,333 </w:t>
      </w:r>
      <w:r w:rsidR="000620EB">
        <w:t>job seeker</w:t>
      </w:r>
      <w:r>
        <w:t>s who were on income support prior to receiving a wage subsidy.</w:t>
      </w:r>
    </w:p>
    <w:p w14:paraId="013FA519" w14:textId="77777777" w:rsidR="00255D6A" w:rsidRPr="005B2C30" w:rsidRDefault="00255D6A" w:rsidP="0037182D">
      <w:pPr>
        <w:pStyle w:val="TableCaption"/>
        <w:rPr>
          <w:rStyle w:val="tableheading"/>
          <w:rFonts w:cs="Times New Roman"/>
          <w:b/>
          <w:bCs w:val="0"/>
          <w:color w:val="auto"/>
          <w:lang w:val="en-AU"/>
        </w:rPr>
      </w:pPr>
      <w:bookmarkStart w:id="190" w:name="Table2_12"/>
      <w:bookmarkStart w:id="191" w:name="_Toc330204467"/>
      <w:r w:rsidRPr="005B2C30">
        <w:rPr>
          <w:rStyle w:val="tableheading"/>
          <w:rFonts w:cs="Times New Roman"/>
          <w:b/>
          <w:bCs w:val="0"/>
          <w:color w:val="auto"/>
          <w:lang w:val="en-AU"/>
        </w:rPr>
        <w:t xml:space="preserve">Table </w:t>
      </w:r>
      <w:r w:rsidR="006B72F8">
        <w:rPr>
          <w:rStyle w:val="tableheading"/>
          <w:rFonts w:cs="Times New Roman"/>
          <w:b/>
          <w:bCs w:val="0"/>
          <w:color w:val="auto"/>
          <w:lang w:val="en-AU"/>
        </w:rPr>
        <w:t>2.</w:t>
      </w:r>
      <w:r w:rsidR="00C34FA6" w:rsidRPr="005B2C30">
        <w:rPr>
          <w:rStyle w:val="tableheading"/>
          <w:rFonts w:cs="Times New Roman"/>
          <w:b/>
          <w:bCs w:val="0"/>
          <w:color w:val="auto"/>
          <w:lang w:val="en-AU"/>
        </w:rPr>
        <w:t>1</w:t>
      </w:r>
      <w:r w:rsidR="003D42C6">
        <w:rPr>
          <w:rStyle w:val="tableheading"/>
          <w:rFonts w:cs="Times New Roman"/>
          <w:b/>
          <w:bCs w:val="0"/>
          <w:color w:val="auto"/>
          <w:lang w:val="en-AU"/>
        </w:rPr>
        <w:t>2</w:t>
      </w:r>
      <w:bookmarkEnd w:id="190"/>
      <w:r w:rsidR="002C254D">
        <w:rPr>
          <w:rStyle w:val="tableheading"/>
          <w:rFonts w:cs="Times New Roman"/>
          <w:b/>
          <w:bCs w:val="0"/>
          <w:color w:val="auto"/>
          <w:lang w:val="en-AU"/>
        </w:rPr>
        <w:t xml:space="preserve">: </w:t>
      </w:r>
      <w:r w:rsidRPr="005B2C30">
        <w:rPr>
          <w:rStyle w:val="tableheading"/>
          <w:rFonts w:cs="Times New Roman"/>
          <w:b/>
          <w:bCs w:val="0"/>
          <w:color w:val="auto"/>
          <w:lang w:val="en-AU"/>
        </w:rPr>
        <w:t>I</w:t>
      </w:r>
      <w:r w:rsidR="00A04CB0" w:rsidRPr="005B2C30">
        <w:rPr>
          <w:rStyle w:val="tableheading"/>
          <w:rFonts w:cs="Times New Roman"/>
          <w:b/>
          <w:bCs w:val="0"/>
          <w:color w:val="auto"/>
          <w:lang w:val="en-AU"/>
        </w:rPr>
        <w:t xml:space="preserve">ncome </w:t>
      </w:r>
      <w:r w:rsidR="00563914" w:rsidRPr="005B2C30">
        <w:rPr>
          <w:rStyle w:val="tableheading"/>
          <w:rFonts w:cs="Times New Roman"/>
          <w:b/>
          <w:bCs w:val="0"/>
          <w:color w:val="auto"/>
          <w:lang w:val="en-AU"/>
        </w:rPr>
        <w:t>s</w:t>
      </w:r>
      <w:r w:rsidR="00A04CB0" w:rsidRPr="005B2C30">
        <w:rPr>
          <w:rStyle w:val="tableheading"/>
          <w:rFonts w:cs="Times New Roman"/>
          <w:b/>
          <w:bCs w:val="0"/>
          <w:color w:val="auto"/>
          <w:lang w:val="en-AU"/>
        </w:rPr>
        <w:t>upport</w:t>
      </w:r>
      <w:r w:rsidRPr="005B2C30">
        <w:rPr>
          <w:rStyle w:val="tableheading"/>
          <w:rFonts w:cs="Times New Roman"/>
          <w:b/>
          <w:bCs w:val="0"/>
          <w:color w:val="auto"/>
          <w:lang w:val="en-AU"/>
        </w:rPr>
        <w:t xml:space="preserve"> </w:t>
      </w:r>
      <w:r w:rsidR="00563914" w:rsidRPr="005B2C30">
        <w:rPr>
          <w:rStyle w:val="tableheading"/>
          <w:rFonts w:cs="Times New Roman"/>
          <w:b/>
          <w:bCs w:val="0"/>
          <w:color w:val="auto"/>
          <w:lang w:val="en-AU"/>
        </w:rPr>
        <w:t>p</w:t>
      </w:r>
      <w:r w:rsidRPr="005B2C30">
        <w:rPr>
          <w:rStyle w:val="tableheading"/>
          <w:rFonts w:cs="Times New Roman"/>
          <w:b/>
          <w:bCs w:val="0"/>
          <w:color w:val="auto"/>
          <w:lang w:val="en-AU"/>
        </w:rPr>
        <w:t xml:space="preserve">ayment </w:t>
      </w:r>
      <w:r w:rsidR="00563914" w:rsidRPr="005B2C30">
        <w:rPr>
          <w:rStyle w:val="tableheading"/>
          <w:rFonts w:cs="Times New Roman"/>
          <w:b/>
          <w:bCs w:val="0"/>
          <w:color w:val="auto"/>
          <w:lang w:val="en-AU"/>
        </w:rPr>
        <w:t>t</w:t>
      </w:r>
      <w:r w:rsidRPr="005B2C30">
        <w:rPr>
          <w:rStyle w:val="tableheading"/>
          <w:rFonts w:cs="Times New Roman"/>
          <w:b/>
          <w:bCs w:val="0"/>
          <w:color w:val="auto"/>
          <w:lang w:val="en-AU"/>
        </w:rPr>
        <w:t xml:space="preserve">ype of </w:t>
      </w:r>
      <w:r w:rsidR="00563914" w:rsidRPr="005B2C30">
        <w:rPr>
          <w:rStyle w:val="tableheading"/>
          <w:rFonts w:cs="Times New Roman"/>
          <w:b/>
          <w:bCs w:val="0"/>
          <w:color w:val="auto"/>
          <w:lang w:val="en-AU"/>
        </w:rPr>
        <w:t>j</w:t>
      </w:r>
      <w:r w:rsidR="000620EB" w:rsidRPr="005B2C30">
        <w:rPr>
          <w:rStyle w:val="tableheading"/>
          <w:rFonts w:cs="Times New Roman"/>
          <w:b/>
          <w:bCs w:val="0"/>
          <w:color w:val="auto"/>
          <w:lang w:val="en-AU"/>
        </w:rPr>
        <w:t xml:space="preserve">ob </w:t>
      </w:r>
      <w:r w:rsidR="00563914" w:rsidRPr="005B2C30">
        <w:rPr>
          <w:rStyle w:val="tableheading"/>
          <w:rFonts w:cs="Times New Roman"/>
          <w:b/>
          <w:bCs w:val="0"/>
          <w:color w:val="auto"/>
          <w:lang w:val="en-AU"/>
        </w:rPr>
        <w:t>s</w:t>
      </w:r>
      <w:r w:rsidR="000620EB" w:rsidRPr="005B2C30">
        <w:rPr>
          <w:rStyle w:val="tableheading"/>
          <w:rFonts w:cs="Times New Roman"/>
          <w:b/>
          <w:bCs w:val="0"/>
          <w:color w:val="auto"/>
          <w:lang w:val="en-AU"/>
        </w:rPr>
        <w:t>eeker</w:t>
      </w:r>
      <w:r w:rsidRPr="005B2C30">
        <w:rPr>
          <w:rStyle w:val="tableheading"/>
          <w:rFonts w:cs="Times New Roman"/>
          <w:b/>
          <w:bCs w:val="0"/>
          <w:color w:val="auto"/>
          <w:lang w:val="en-AU"/>
        </w:rPr>
        <w:t xml:space="preserve">s </w:t>
      </w:r>
      <w:r w:rsidR="00563914" w:rsidRPr="005B2C30">
        <w:rPr>
          <w:rStyle w:val="tableheading"/>
          <w:rFonts w:cs="Times New Roman"/>
          <w:b/>
          <w:bCs w:val="0"/>
          <w:color w:val="auto"/>
          <w:lang w:val="en-AU"/>
        </w:rPr>
        <w:t>w</w:t>
      </w:r>
      <w:r w:rsidRPr="005B2C30">
        <w:rPr>
          <w:rStyle w:val="tableheading"/>
          <w:rFonts w:cs="Times New Roman"/>
          <w:b/>
          <w:bCs w:val="0"/>
          <w:color w:val="auto"/>
          <w:lang w:val="en-AU"/>
        </w:rPr>
        <w:t xml:space="preserve">ho </w:t>
      </w:r>
      <w:r w:rsidR="00563914" w:rsidRPr="005B2C30">
        <w:rPr>
          <w:rStyle w:val="tableheading"/>
          <w:rFonts w:cs="Times New Roman"/>
          <w:b/>
          <w:bCs w:val="0"/>
          <w:color w:val="auto"/>
          <w:lang w:val="en-AU"/>
        </w:rPr>
        <w:t>r</w:t>
      </w:r>
      <w:r w:rsidRPr="005B2C30">
        <w:rPr>
          <w:rStyle w:val="tableheading"/>
          <w:rFonts w:cs="Times New Roman"/>
          <w:b/>
          <w:bCs w:val="0"/>
          <w:color w:val="auto"/>
          <w:lang w:val="en-AU"/>
        </w:rPr>
        <w:t xml:space="preserve">eceived a </w:t>
      </w:r>
      <w:r w:rsidR="00563914" w:rsidRPr="005B2C30">
        <w:rPr>
          <w:rStyle w:val="tableheading"/>
          <w:rFonts w:cs="Times New Roman"/>
          <w:b/>
          <w:bCs w:val="0"/>
          <w:color w:val="auto"/>
          <w:lang w:val="en-AU"/>
        </w:rPr>
        <w:t>w</w:t>
      </w:r>
      <w:r w:rsidRPr="005B2C30">
        <w:rPr>
          <w:rStyle w:val="tableheading"/>
          <w:rFonts w:cs="Times New Roman"/>
          <w:b/>
          <w:bCs w:val="0"/>
          <w:color w:val="auto"/>
          <w:lang w:val="en-AU"/>
        </w:rPr>
        <w:t xml:space="preserve">age </w:t>
      </w:r>
      <w:r w:rsidR="00563914" w:rsidRPr="005B2C30">
        <w:rPr>
          <w:rStyle w:val="tableheading"/>
          <w:rFonts w:cs="Times New Roman"/>
          <w:b/>
          <w:bCs w:val="0"/>
          <w:color w:val="auto"/>
          <w:lang w:val="en-AU"/>
        </w:rPr>
        <w:t>s</w:t>
      </w:r>
      <w:r w:rsidRPr="005B2C30">
        <w:rPr>
          <w:rStyle w:val="tableheading"/>
          <w:rFonts w:cs="Times New Roman"/>
          <w:b/>
          <w:bCs w:val="0"/>
          <w:color w:val="auto"/>
          <w:lang w:val="en-AU"/>
        </w:rPr>
        <w:t>ubsidy,</w:t>
      </w:r>
      <w:r w:rsidRPr="005B2C30">
        <w:rPr>
          <w:szCs w:val="20"/>
        </w:rPr>
        <w:t xml:space="preserve"> </w:t>
      </w:r>
      <w:r w:rsidRPr="005B2C30">
        <w:rPr>
          <w:szCs w:val="20"/>
        </w:rPr>
        <w:br/>
        <w:t xml:space="preserve">1 October 2009 </w:t>
      </w:r>
      <w:r w:rsidR="008279DA" w:rsidRPr="005B2C30">
        <w:rPr>
          <w:szCs w:val="20"/>
        </w:rPr>
        <w:t xml:space="preserve">to </w:t>
      </w:r>
      <w:r w:rsidRPr="005B2C30">
        <w:rPr>
          <w:szCs w:val="20"/>
        </w:rPr>
        <w:t>31 October 2011</w:t>
      </w:r>
      <w:bookmarkEnd w:id="191"/>
    </w:p>
    <w:tbl>
      <w:tblPr>
        <w:tblW w:w="8188" w:type="dxa"/>
        <w:tblBorders>
          <w:top w:val="single" w:sz="12" w:space="0" w:color="000000"/>
          <w:bottom w:val="single" w:sz="12" w:space="0" w:color="000000"/>
        </w:tblBorders>
        <w:tblLook w:val="04A0" w:firstRow="1" w:lastRow="0" w:firstColumn="1" w:lastColumn="0" w:noHBand="0" w:noVBand="1"/>
      </w:tblPr>
      <w:tblGrid>
        <w:gridCol w:w="3510"/>
        <w:gridCol w:w="2552"/>
        <w:gridCol w:w="2126"/>
      </w:tblGrid>
      <w:tr w:rsidR="00774E4A" w:rsidRPr="00A04CB0" w14:paraId="013FA51D" w14:textId="77777777" w:rsidTr="00551A50">
        <w:trPr>
          <w:cantSplit/>
          <w:trHeight w:val="278"/>
          <w:tblHeader/>
        </w:trPr>
        <w:tc>
          <w:tcPr>
            <w:tcW w:w="3510" w:type="dxa"/>
            <w:tcBorders>
              <w:top w:val="single" w:sz="6" w:space="0" w:color="000000"/>
              <w:bottom w:val="single" w:sz="6" w:space="0" w:color="000000"/>
              <w:right w:val="nil"/>
            </w:tcBorders>
            <w:shd w:val="clear" w:color="auto" w:fill="auto"/>
          </w:tcPr>
          <w:p w14:paraId="013FA51A" w14:textId="77777777" w:rsidR="00255D6A" w:rsidRPr="00A04CB0" w:rsidRDefault="00A04CB0" w:rsidP="00721E71">
            <w:pPr>
              <w:pStyle w:val="TableandFigureheading"/>
            </w:pPr>
            <w:r w:rsidRPr="00A04CB0">
              <w:t xml:space="preserve">Income </w:t>
            </w:r>
            <w:r w:rsidR="00A96548">
              <w:t>s</w:t>
            </w:r>
            <w:r w:rsidRPr="00A04CB0">
              <w:t>upport</w:t>
            </w:r>
            <w:r w:rsidR="00E76996">
              <w:t xml:space="preserve"> </w:t>
            </w:r>
            <w:r w:rsidR="00A96548">
              <w:t>p</w:t>
            </w:r>
            <w:r w:rsidR="00255D6A" w:rsidRPr="00A04CB0">
              <w:t xml:space="preserve">ayment </w:t>
            </w:r>
            <w:r w:rsidR="00A96548">
              <w:t>t</w:t>
            </w:r>
            <w:r w:rsidR="00255D6A" w:rsidRPr="00A04CB0">
              <w:t>ype</w:t>
            </w:r>
          </w:p>
        </w:tc>
        <w:tc>
          <w:tcPr>
            <w:tcW w:w="2552" w:type="dxa"/>
            <w:tcBorders>
              <w:top w:val="single" w:sz="6" w:space="0" w:color="000000"/>
              <w:left w:val="nil"/>
              <w:bottom w:val="single" w:sz="6" w:space="0" w:color="000000"/>
              <w:right w:val="nil"/>
            </w:tcBorders>
            <w:shd w:val="clear" w:color="auto" w:fill="auto"/>
            <w:vAlign w:val="bottom"/>
          </w:tcPr>
          <w:p w14:paraId="013FA51B" w14:textId="77777777" w:rsidR="00255D6A" w:rsidRPr="00A04CB0" w:rsidRDefault="00255D6A" w:rsidP="00721E71">
            <w:pPr>
              <w:pStyle w:val="TableandFigureheading"/>
              <w:ind w:left="176"/>
            </w:pPr>
            <w:r w:rsidRPr="00A04CB0">
              <w:t xml:space="preserve">Number of </w:t>
            </w:r>
            <w:r w:rsidR="000620EB" w:rsidRPr="00A04CB0">
              <w:t>Job seeker</w:t>
            </w:r>
            <w:r w:rsidRPr="00A04CB0">
              <w:t>s</w:t>
            </w:r>
          </w:p>
        </w:tc>
        <w:tc>
          <w:tcPr>
            <w:tcW w:w="2126" w:type="dxa"/>
            <w:tcBorders>
              <w:top w:val="single" w:sz="6" w:space="0" w:color="000000"/>
              <w:left w:val="nil"/>
              <w:bottom w:val="single" w:sz="6" w:space="0" w:color="000000"/>
            </w:tcBorders>
            <w:shd w:val="clear" w:color="auto" w:fill="auto"/>
            <w:vAlign w:val="bottom"/>
          </w:tcPr>
          <w:p w14:paraId="013FA51C" w14:textId="77777777" w:rsidR="00255D6A" w:rsidRPr="00A04CB0" w:rsidRDefault="008279DA" w:rsidP="00721E71">
            <w:pPr>
              <w:pStyle w:val="TableandFigureheading"/>
              <w:ind w:left="742"/>
            </w:pPr>
            <w:r>
              <w:t>Per cent</w:t>
            </w:r>
          </w:p>
        </w:tc>
      </w:tr>
      <w:tr w:rsidR="00DE3729" w:rsidRPr="0063468F" w14:paraId="013FA521" w14:textId="77777777" w:rsidTr="00551A50">
        <w:trPr>
          <w:cantSplit/>
          <w:trHeight w:val="278"/>
        </w:trPr>
        <w:tc>
          <w:tcPr>
            <w:tcW w:w="3510" w:type="dxa"/>
            <w:tcBorders>
              <w:right w:val="nil"/>
            </w:tcBorders>
            <w:shd w:val="clear" w:color="auto" w:fill="auto"/>
          </w:tcPr>
          <w:p w14:paraId="013FA51E" w14:textId="77777777" w:rsidR="00DE3729" w:rsidRPr="00001850" w:rsidRDefault="00DE3729" w:rsidP="00EF031B">
            <w:pPr>
              <w:pStyle w:val="Tablebodytext"/>
              <w:jc w:val="left"/>
            </w:pPr>
            <w:r w:rsidRPr="00001850">
              <w:t>Newstart</w:t>
            </w:r>
            <w:r>
              <w:t xml:space="preserve"> Allowance</w:t>
            </w:r>
          </w:p>
        </w:tc>
        <w:tc>
          <w:tcPr>
            <w:tcW w:w="2552" w:type="dxa"/>
            <w:tcBorders>
              <w:left w:val="nil"/>
              <w:right w:val="nil"/>
            </w:tcBorders>
            <w:shd w:val="clear" w:color="auto" w:fill="auto"/>
          </w:tcPr>
          <w:p w14:paraId="013FA51F" w14:textId="77777777" w:rsidR="00DE3729" w:rsidRPr="00EF031B" w:rsidRDefault="00DE3729" w:rsidP="00EF031B">
            <w:pPr>
              <w:pStyle w:val="Tableoffigures10pt"/>
              <w:ind w:right="308"/>
              <w:rPr>
                <w:bCs w:val="0"/>
              </w:rPr>
            </w:pPr>
            <w:r w:rsidRPr="00EF031B">
              <w:rPr>
                <w:bCs w:val="0"/>
              </w:rPr>
              <w:t>39,909</w:t>
            </w:r>
          </w:p>
        </w:tc>
        <w:tc>
          <w:tcPr>
            <w:tcW w:w="2126" w:type="dxa"/>
            <w:tcBorders>
              <w:left w:val="nil"/>
            </w:tcBorders>
            <w:shd w:val="clear" w:color="auto" w:fill="auto"/>
          </w:tcPr>
          <w:p w14:paraId="013FA520" w14:textId="77777777" w:rsidR="00DE3729" w:rsidRPr="00EF031B" w:rsidRDefault="00DE3729" w:rsidP="00EF031B">
            <w:pPr>
              <w:pStyle w:val="Tableoffigures10pt"/>
              <w:ind w:right="308"/>
              <w:rPr>
                <w:bCs w:val="0"/>
              </w:rPr>
            </w:pPr>
            <w:r w:rsidRPr="00EF031B">
              <w:rPr>
                <w:bCs w:val="0"/>
              </w:rPr>
              <w:t>82.6</w:t>
            </w:r>
          </w:p>
        </w:tc>
      </w:tr>
      <w:tr w:rsidR="00DE3729" w:rsidRPr="0063468F" w14:paraId="013FA525" w14:textId="77777777" w:rsidTr="00551A50">
        <w:trPr>
          <w:cantSplit/>
          <w:trHeight w:val="278"/>
        </w:trPr>
        <w:tc>
          <w:tcPr>
            <w:tcW w:w="3510" w:type="dxa"/>
            <w:tcBorders>
              <w:right w:val="nil"/>
            </w:tcBorders>
            <w:shd w:val="clear" w:color="auto" w:fill="auto"/>
          </w:tcPr>
          <w:p w14:paraId="013FA522" w14:textId="77777777" w:rsidR="00DE3729" w:rsidRPr="00001850" w:rsidRDefault="00DE3729" w:rsidP="00EF031B">
            <w:pPr>
              <w:pStyle w:val="Tablebodytext"/>
              <w:jc w:val="left"/>
            </w:pPr>
            <w:r>
              <w:t>Parenting Payment Single (PPS)</w:t>
            </w:r>
          </w:p>
        </w:tc>
        <w:tc>
          <w:tcPr>
            <w:tcW w:w="2552" w:type="dxa"/>
            <w:tcBorders>
              <w:left w:val="nil"/>
              <w:right w:val="nil"/>
            </w:tcBorders>
            <w:shd w:val="clear" w:color="auto" w:fill="auto"/>
          </w:tcPr>
          <w:p w14:paraId="013FA523" w14:textId="77777777" w:rsidR="00DE3729" w:rsidRPr="00EF031B" w:rsidRDefault="00DE3729" w:rsidP="00EF031B">
            <w:pPr>
              <w:pStyle w:val="Tableoffigures10pt"/>
              <w:ind w:right="308"/>
              <w:rPr>
                <w:bCs w:val="0"/>
              </w:rPr>
            </w:pPr>
            <w:r w:rsidRPr="00EF031B">
              <w:rPr>
                <w:bCs w:val="0"/>
              </w:rPr>
              <w:t>5,580</w:t>
            </w:r>
          </w:p>
        </w:tc>
        <w:tc>
          <w:tcPr>
            <w:tcW w:w="2126" w:type="dxa"/>
            <w:tcBorders>
              <w:left w:val="nil"/>
            </w:tcBorders>
            <w:shd w:val="clear" w:color="auto" w:fill="auto"/>
          </w:tcPr>
          <w:p w14:paraId="013FA524" w14:textId="77777777" w:rsidR="00DE3729" w:rsidRPr="00EF031B" w:rsidRDefault="00DE3729" w:rsidP="00EF031B">
            <w:pPr>
              <w:pStyle w:val="Tableoffigures10pt"/>
              <w:ind w:right="308"/>
              <w:rPr>
                <w:bCs w:val="0"/>
              </w:rPr>
            </w:pPr>
            <w:r w:rsidRPr="00EF031B">
              <w:rPr>
                <w:bCs w:val="0"/>
              </w:rPr>
              <w:t>11.5</w:t>
            </w:r>
          </w:p>
        </w:tc>
      </w:tr>
      <w:tr w:rsidR="00DE3729" w:rsidRPr="0063468F" w14:paraId="013FA529" w14:textId="77777777" w:rsidTr="00551A50">
        <w:trPr>
          <w:cantSplit/>
          <w:trHeight w:val="278"/>
        </w:trPr>
        <w:tc>
          <w:tcPr>
            <w:tcW w:w="3510" w:type="dxa"/>
            <w:tcBorders>
              <w:right w:val="nil"/>
            </w:tcBorders>
            <w:shd w:val="clear" w:color="auto" w:fill="auto"/>
          </w:tcPr>
          <w:p w14:paraId="013FA526" w14:textId="77777777" w:rsidR="00DE3729" w:rsidRPr="00001850" w:rsidRDefault="00DE3729" w:rsidP="00EF031B">
            <w:pPr>
              <w:pStyle w:val="Tablebodytext"/>
              <w:jc w:val="left"/>
            </w:pPr>
            <w:r>
              <w:t>Parenting Payment Partnered (</w:t>
            </w:r>
            <w:r w:rsidRPr="00001850">
              <w:t>PPP</w:t>
            </w:r>
            <w:r>
              <w:t>)</w:t>
            </w:r>
          </w:p>
        </w:tc>
        <w:tc>
          <w:tcPr>
            <w:tcW w:w="2552" w:type="dxa"/>
            <w:tcBorders>
              <w:left w:val="nil"/>
              <w:right w:val="nil"/>
            </w:tcBorders>
            <w:shd w:val="clear" w:color="auto" w:fill="auto"/>
          </w:tcPr>
          <w:p w14:paraId="013FA527" w14:textId="77777777" w:rsidR="00DE3729" w:rsidRPr="00EF031B" w:rsidRDefault="00DE3729" w:rsidP="00EF031B">
            <w:pPr>
              <w:pStyle w:val="Tableoffigures10pt"/>
              <w:ind w:right="308"/>
              <w:rPr>
                <w:bCs w:val="0"/>
              </w:rPr>
            </w:pPr>
            <w:r w:rsidRPr="00EF031B">
              <w:rPr>
                <w:bCs w:val="0"/>
              </w:rPr>
              <w:t>943</w:t>
            </w:r>
          </w:p>
        </w:tc>
        <w:tc>
          <w:tcPr>
            <w:tcW w:w="2126" w:type="dxa"/>
            <w:tcBorders>
              <w:left w:val="nil"/>
            </w:tcBorders>
            <w:shd w:val="clear" w:color="auto" w:fill="auto"/>
          </w:tcPr>
          <w:p w14:paraId="013FA528" w14:textId="77777777" w:rsidR="00DE3729" w:rsidRPr="00EF031B" w:rsidRDefault="00DE3729" w:rsidP="00EF031B">
            <w:pPr>
              <w:pStyle w:val="Tableoffigures10pt"/>
              <w:ind w:right="308"/>
              <w:rPr>
                <w:bCs w:val="0"/>
              </w:rPr>
            </w:pPr>
            <w:r w:rsidRPr="00EF031B">
              <w:rPr>
                <w:bCs w:val="0"/>
              </w:rPr>
              <w:t>2.0</w:t>
            </w:r>
          </w:p>
        </w:tc>
      </w:tr>
      <w:tr w:rsidR="00DE3729" w:rsidRPr="0063468F" w14:paraId="013FA52D" w14:textId="77777777" w:rsidTr="00551A50">
        <w:trPr>
          <w:cantSplit/>
          <w:trHeight w:val="278"/>
        </w:trPr>
        <w:tc>
          <w:tcPr>
            <w:tcW w:w="3510" w:type="dxa"/>
            <w:tcBorders>
              <w:right w:val="nil"/>
            </w:tcBorders>
            <w:shd w:val="clear" w:color="auto" w:fill="auto"/>
          </w:tcPr>
          <w:p w14:paraId="013FA52A" w14:textId="77777777" w:rsidR="00DE3729" w:rsidRPr="00001850" w:rsidRDefault="00DE3729" w:rsidP="00EF031B">
            <w:pPr>
              <w:pStyle w:val="Tablebodytext"/>
              <w:jc w:val="left"/>
            </w:pPr>
            <w:r w:rsidRPr="00001850">
              <w:t>Disability Support</w:t>
            </w:r>
            <w:r>
              <w:t xml:space="preserve"> Pension</w:t>
            </w:r>
            <w:r w:rsidRPr="00001850">
              <w:t xml:space="preserve"> (DSP)</w:t>
            </w:r>
          </w:p>
        </w:tc>
        <w:tc>
          <w:tcPr>
            <w:tcW w:w="2552" w:type="dxa"/>
            <w:tcBorders>
              <w:left w:val="nil"/>
              <w:right w:val="nil"/>
            </w:tcBorders>
            <w:shd w:val="clear" w:color="auto" w:fill="auto"/>
          </w:tcPr>
          <w:p w14:paraId="013FA52B" w14:textId="77777777" w:rsidR="00DE3729" w:rsidRPr="00EF031B" w:rsidRDefault="00DE3729" w:rsidP="00EF031B">
            <w:pPr>
              <w:pStyle w:val="Tableoffigures10pt"/>
              <w:ind w:right="308"/>
              <w:rPr>
                <w:bCs w:val="0"/>
              </w:rPr>
            </w:pPr>
            <w:r w:rsidRPr="00EF031B">
              <w:rPr>
                <w:bCs w:val="0"/>
              </w:rPr>
              <w:t>354</w:t>
            </w:r>
          </w:p>
        </w:tc>
        <w:tc>
          <w:tcPr>
            <w:tcW w:w="2126" w:type="dxa"/>
            <w:tcBorders>
              <w:left w:val="nil"/>
            </w:tcBorders>
            <w:shd w:val="clear" w:color="auto" w:fill="auto"/>
          </w:tcPr>
          <w:p w14:paraId="013FA52C" w14:textId="77777777" w:rsidR="00DE3729" w:rsidRPr="00EF031B" w:rsidRDefault="00DE3729" w:rsidP="00EF031B">
            <w:pPr>
              <w:pStyle w:val="Tableoffigures10pt"/>
              <w:ind w:right="308"/>
              <w:rPr>
                <w:bCs w:val="0"/>
              </w:rPr>
            </w:pPr>
            <w:r w:rsidRPr="00EF031B">
              <w:rPr>
                <w:bCs w:val="0"/>
              </w:rPr>
              <w:t>0.7</w:t>
            </w:r>
          </w:p>
        </w:tc>
      </w:tr>
      <w:tr w:rsidR="00774E4A" w:rsidRPr="0063468F" w14:paraId="013FA531" w14:textId="77777777" w:rsidTr="00551A50">
        <w:trPr>
          <w:cantSplit/>
          <w:trHeight w:val="278"/>
        </w:trPr>
        <w:tc>
          <w:tcPr>
            <w:tcW w:w="3510" w:type="dxa"/>
            <w:tcBorders>
              <w:right w:val="nil"/>
            </w:tcBorders>
            <w:shd w:val="clear" w:color="auto" w:fill="auto"/>
          </w:tcPr>
          <w:p w14:paraId="013FA52E" w14:textId="77777777" w:rsidR="00255D6A" w:rsidRPr="00001850" w:rsidRDefault="00255D6A" w:rsidP="00EF031B">
            <w:pPr>
              <w:pStyle w:val="Tablebodytext"/>
              <w:jc w:val="left"/>
            </w:pPr>
            <w:r w:rsidRPr="00001850">
              <w:t>Carers</w:t>
            </w:r>
          </w:p>
        </w:tc>
        <w:tc>
          <w:tcPr>
            <w:tcW w:w="2552" w:type="dxa"/>
            <w:tcBorders>
              <w:left w:val="nil"/>
              <w:right w:val="nil"/>
            </w:tcBorders>
            <w:shd w:val="clear" w:color="auto" w:fill="auto"/>
          </w:tcPr>
          <w:p w14:paraId="013FA52F" w14:textId="77777777" w:rsidR="00255D6A" w:rsidRPr="00EF031B" w:rsidRDefault="00255D6A" w:rsidP="00EF031B">
            <w:pPr>
              <w:pStyle w:val="Tableoffigures10pt"/>
              <w:ind w:right="308"/>
              <w:rPr>
                <w:bCs w:val="0"/>
              </w:rPr>
            </w:pPr>
            <w:r w:rsidRPr="00EF031B">
              <w:rPr>
                <w:bCs w:val="0"/>
              </w:rPr>
              <w:t>216</w:t>
            </w:r>
          </w:p>
        </w:tc>
        <w:tc>
          <w:tcPr>
            <w:tcW w:w="2126" w:type="dxa"/>
            <w:tcBorders>
              <w:left w:val="nil"/>
            </w:tcBorders>
            <w:shd w:val="clear" w:color="auto" w:fill="auto"/>
          </w:tcPr>
          <w:p w14:paraId="013FA530" w14:textId="77777777" w:rsidR="00255D6A" w:rsidRPr="00EF031B" w:rsidRDefault="00255D6A" w:rsidP="00EF031B">
            <w:pPr>
              <w:pStyle w:val="Tableoffigures10pt"/>
              <w:ind w:right="308"/>
              <w:rPr>
                <w:bCs w:val="0"/>
              </w:rPr>
            </w:pPr>
            <w:r w:rsidRPr="00EF031B">
              <w:rPr>
                <w:bCs w:val="0"/>
              </w:rPr>
              <w:t>0.4</w:t>
            </w:r>
          </w:p>
        </w:tc>
      </w:tr>
      <w:tr w:rsidR="00DE3729" w:rsidRPr="0063468F" w14:paraId="013FA535" w14:textId="77777777" w:rsidTr="00551A50">
        <w:trPr>
          <w:cantSplit/>
          <w:trHeight w:val="278"/>
        </w:trPr>
        <w:tc>
          <w:tcPr>
            <w:tcW w:w="3510" w:type="dxa"/>
            <w:tcBorders>
              <w:right w:val="nil"/>
            </w:tcBorders>
            <w:shd w:val="clear" w:color="auto" w:fill="auto"/>
          </w:tcPr>
          <w:p w14:paraId="013FA532" w14:textId="77777777" w:rsidR="00DE3729" w:rsidRPr="00001850" w:rsidRDefault="00DE3729" w:rsidP="00EF031B">
            <w:pPr>
              <w:pStyle w:val="Tablebodytext"/>
              <w:jc w:val="left"/>
            </w:pPr>
            <w:r w:rsidRPr="00001850">
              <w:t>Age Pension</w:t>
            </w:r>
          </w:p>
        </w:tc>
        <w:tc>
          <w:tcPr>
            <w:tcW w:w="2552" w:type="dxa"/>
            <w:tcBorders>
              <w:left w:val="nil"/>
              <w:right w:val="nil"/>
            </w:tcBorders>
            <w:shd w:val="clear" w:color="auto" w:fill="auto"/>
          </w:tcPr>
          <w:p w14:paraId="013FA533" w14:textId="77777777" w:rsidR="00DE3729" w:rsidRPr="00EF031B" w:rsidRDefault="00DE3729" w:rsidP="00EF031B">
            <w:pPr>
              <w:pStyle w:val="Tableoffigures10pt"/>
              <w:ind w:right="308"/>
              <w:rPr>
                <w:bCs w:val="0"/>
              </w:rPr>
            </w:pPr>
            <w:r w:rsidRPr="00EF031B">
              <w:rPr>
                <w:bCs w:val="0"/>
              </w:rPr>
              <w:t>34</w:t>
            </w:r>
            <w:r w:rsidR="00857CA4" w:rsidRPr="00EF031B">
              <w:rPr>
                <w:rStyle w:val="FootnoteReference"/>
                <w:bCs w:val="0"/>
              </w:rPr>
              <w:footnoteReference w:id="12"/>
            </w:r>
          </w:p>
        </w:tc>
        <w:tc>
          <w:tcPr>
            <w:tcW w:w="2126" w:type="dxa"/>
            <w:tcBorders>
              <w:left w:val="nil"/>
            </w:tcBorders>
            <w:shd w:val="clear" w:color="auto" w:fill="auto"/>
          </w:tcPr>
          <w:p w14:paraId="013FA534" w14:textId="77777777" w:rsidR="00DE3729" w:rsidRPr="00EF031B" w:rsidRDefault="00DE3729" w:rsidP="00EF031B">
            <w:pPr>
              <w:pStyle w:val="Tableoffigures10pt"/>
              <w:ind w:right="308"/>
              <w:rPr>
                <w:bCs w:val="0"/>
              </w:rPr>
            </w:pPr>
            <w:r w:rsidRPr="00EF031B">
              <w:rPr>
                <w:bCs w:val="0"/>
              </w:rPr>
              <w:t>0.1</w:t>
            </w:r>
          </w:p>
        </w:tc>
      </w:tr>
      <w:tr w:rsidR="00774E4A" w:rsidRPr="0063468F" w14:paraId="013FA539" w14:textId="77777777" w:rsidTr="00551A50">
        <w:trPr>
          <w:cantSplit/>
          <w:trHeight w:val="278"/>
        </w:trPr>
        <w:tc>
          <w:tcPr>
            <w:tcW w:w="3510" w:type="dxa"/>
            <w:tcBorders>
              <w:right w:val="nil"/>
            </w:tcBorders>
            <w:shd w:val="clear" w:color="auto" w:fill="auto"/>
          </w:tcPr>
          <w:p w14:paraId="013FA536" w14:textId="77777777" w:rsidR="00255D6A" w:rsidRPr="00001850" w:rsidRDefault="00255D6A" w:rsidP="00EF031B">
            <w:pPr>
              <w:pStyle w:val="Tablebodytext"/>
              <w:jc w:val="left"/>
            </w:pPr>
            <w:r w:rsidRPr="00001850">
              <w:t>Other</w:t>
            </w:r>
          </w:p>
        </w:tc>
        <w:tc>
          <w:tcPr>
            <w:tcW w:w="2552" w:type="dxa"/>
            <w:tcBorders>
              <w:left w:val="nil"/>
              <w:right w:val="nil"/>
            </w:tcBorders>
            <w:shd w:val="clear" w:color="auto" w:fill="auto"/>
          </w:tcPr>
          <w:p w14:paraId="013FA537" w14:textId="77777777" w:rsidR="00255D6A" w:rsidRPr="00EF031B" w:rsidRDefault="00255D6A" w:rsidP="00EF031B">
            <w:pPr>
              <w:pStyle w:val="Tableoffigures10pt"/>
              <w:ind w:right="308"/>
              <w:rPr>
                <w:bCs w:val="0"/>
              </w:rPr>
            </w:pPr>
            <w:r w:rsidRPr="00EF031B">
              <w:rPr>
                <w:bCs w:val="0"/>
              </w:rPr>
              <w:t>1,297</w:t>
            </w:r>
          </w:p>
        </w:tc>
        <w:tc>
          <w:tcPr>
            <w:tcW w:w="2126" w:type="dxa"/>
            <w:tcBorders>
              <w:left w:val="nil"/>
            </w:tcBorders>
            <w:shd w:val="clear" w:color="auto" w:fill="auto"/>
          </w:tcPr>
          <w:p w14:paraId="013FA538" w14:textId="77777777" w:rsidR="00255D6A" w:rsidRPr="00EF031B" w:rsidRDefault="00255D6A" w:rsidP="00EF031B">
            <w:pPr>
              <w:pStyle w:val="Tableoffigures10pt"/>
              <w:ind w:right="308"/>
              <w:rPr>
                <w:bCs w:val="0"/>
              </w:rPr>
            </w:pPr>
            <w:r w:rsidRPr="00EF031B">
              <w:rPr>
                <w:bCs w:val="0"/>
              </w:rPr>
              <w:t>2.7</w:t>
            </w:r>
          </w:p>
        </w:tc>
      </w:tr>
      <w:tr w:rsidR="00774E4A" w:rsidRPr="0063468F" w14:paraId="013FA53D" w14:textId="77777777" w:rsidTr="00551A50">
        <w:trPr>
          <w:cantSplit/>
          <w:trHeight w:val="278"/>
        </w:trPr>
        <w:tc>
          <w:tcPr>
            <w:tcW w:w="3510" w:type="dxa"/>
            <w:tcBorders>
              <w:bottom w:val="single" w:sz="6" w:space="0" w:color="000000"/>
              <w:right w:val="nil"/>
            </w:tcBorders>
            <w:shd w:val="clear" w:color="auto" w:fill="auto"/>
          </w:tcPr>
          <w:p w14:paraId="013FA53A" w14:textId="77777777" w:rsidR="00255D6A" w:rsidRPr="00001850" w:rsidRDefault="00255D6A" w:rsidP="00EF031B">
            <w:pPr>
              <w:pStyle w:val="Tablebodytext"/>
              <w:jc w:val="left"/>
            </w:pPr>
            <w:r w:rsidRPr="00001850">
              <w:t>TOTAL</w:t>
            </w:r>
          </w:p>
        </w:tc>
        <w:tc>
          <w:tcPr>
            <w:tcW w:w="2552" w:type="dxa"/>
            <w:tcBorders>
              <w:left w:val="nil"/>
              <w:bottom w:val="single" w:sz="6" w:space="0" w:color="000000"/>
              <w:right w:val="nil"/>
            </w:tcBorders>
            <w:shd w:val="clear" w:color="auto" w:fill="auto"/>
          </w:tcPr>
          <w:p w14:paraId="013FA53B" w14:textId="77777777" w:rsidR="00255D6A" w:rsidRPr="00EF031B" w:rsidRDefault="00255D6A" w:rsidP="00EF031B">
            <w:pPr>
              <w:pStyle w:val="Tableoffigures10pt"/>
              <w:ind w:right="308"/>
              <w:rPr>
                <w:bCs w:val="0"/>
              </w:rPr>
            </w:pPr>
            <w:r w:rsidRPr="00EF031B">
              <w:rPr>
                <w:bCs w:val="0"/>
              </w:rPr>
              <w:t>48,333</w:t>
            </w:r>
          </w:p>
        </w:tc>
        <w:tc>
          <w:tcPr>
            <w:tcW w:w="2126" w:type="dxa"/>
            <w:tcBorders>
              <w:left w:val="nil"/>
              <w:bottom w:val="single" w:sz="6" w:space="0" w:color="000000"/>
            </w:tcBorders>
            <w:shd w:val="clear" w:color="auto" w:fill="auto"/>
          </w:tcPr>
          <w:p w14:paraId="013FA53C" w14:textId="77777777" w:rsidR="00255D6A" w:rsidRPr="00EF031B" w:rsidRDefault="00255D6A" w:rsidP="00EF031B">
            <w:pPr>
              <w:pStyle w:val="Tableoffigures10pt"/>
              <w:ind w:right="308"/>
              <w:rPr>
                <w:bCs w:val="0"/>
              </w:rPr>
            </w:pPr>
            <w:r w:rsidRPr="00EF031B">
              <w:rPr>
                <w:bCs w:val="0"/>
              </w:rPr>
              <w:t>100.0</w:t>
            </w:r>
          </w:p>
        </w:tc>
      </w:tr>
    </w:tbl>
    <w:p w14:paraId="013FA53E" w14:textId="77777777" w:rsidR="00644AEB" w:rsidRDefault="00644AEB" w:rsidP="006D57AB">
      <w:pPr>
        <w:pStyle w:val="Sourceandnotetext"/>
      </w:pPr>
      <w:r w:rsidRPr="006D57AB">
        <w:rPr>
          <w:b/>
        </w:rPr>
        <w:t>Source:</w:t>
      </w:r>
      <w:r w:rsidRPr="006D57AB">
        <w:t xml:space="preserve"> DEEWR Administrative Data and Centrelink Income Support data </w:t>
      </w:r>
    </w:p>
    <w:p w14:paraId="013FA53F" w14:textId="77777777" w:rsidR="001C6D02" w:rsidRDefault="00590DD7" w:rsidP="00BB3B0E">
      <w:pPr>
        <w:pStyle w:val="Heading30"/>
      </w:pPr>
      <w:r>
        <w:br w:type="page"/>
      </w:r>
      <w:r w:rsidR="001C6D02">
        <w:t xml:space="preserve">Very long term unemployed </w:t>
      </w:r>
    </w:p>
    <w:p w14:paraId="013FA540" w14:textId="77777777" w:rsidR="006C3695" w:rsidRPr="004B3501" w:rsidRDefault="001C6D02" w:rsidP="00954CD2">
      <w:r>
        <w:t>As mentioned above</w:t>
      </w:r>
      <w:r w:rsidR="006C3695">
        <w:t xml:space="preserve"> (</w:t>
      </w:r>
      <w:hyperlink w:anchor="Section2_2_9" w:history="1">
        <w:r w:rsidR="006C3695" w:rsidRPr="006B665E">
          <w:t xml:space="preserve">see </w:t>
        </w:r>
        <w:r w:rsidR="00B56014" w:rsidRPr="006B665E">
          <w:t>S</w:t>
        </w:r>
        <w:r w:rsidR="006C3695" w:rsidRPr="006B665E">
          <w:t xml:space="preserve">ection </w:t>
        </w:r>
        <w:r w:rsidR="006B72F8" w:rsidRPr="006B665E">
          <w:t>2.</w:t>
        </w:r>
        <w:r w:rsidR="006C3695" w:rsidRPr="006B665E">
          <w:t>2.9</w:t>
        </w:r>
      </w:hyperlink>
      <w:r w:rsidR="006C3695">
        <w:t>)</w:t>
      </w:r>
      <w:r>
        <w:t xml:space="preserve"> wage subsidies </w:t>
      </w:r>
      <w:r w:rsidR="00F00FA3">
        <w:t xml:space="preserve">have </w:t>
      </w:r>
      <w:r>
        <w:t>tend</w:t>
      </w:r>
      <w:r w:rsidR="00F00FA3">
        <w:t>ed</w:t>
      </w:r>
      <w:r>
        <w:t xml:space="preserve"> to </w:t>
      </w:r>
      <w:r w:rsidR="00F00FA3">
        <w:t>be</w:t>
      </w:r>
      <w:r>
        <w:t xml:space="preserve"> </w:t>
      </w:r>
      <w:r w:rsidR="002C205E">
        <w:t>targeted</w:t>
      </w:r>
      <w:r>
        <w:t xml:space="preserve"> more towards those who have been unemployed for 12 months or less. Overall, approximately 21</w:t>
      </w:r>
      <w:r w:rsidR="001A4CDE">
        <w:t> </w:t>
      </w:r>
      <w:r>
        <w:t xml:space="preserve">per cent of wage subsidies were paid for the very long term unemployed (VLTU), that is, those who had been unemployed for two years or more. </w:t>
      </w:r>
      <w:r w:rsidR="00B16BAD">
        <w:t xml:space="preserve">This indicates that while wage subsidies </w:t>
      </w:r>
      <w:r w:rsidR="00637A31">
        <w:t>may be</w:t>
      </w:r>
      <w:r w:rsidR="00B16BAD">
        <w:t xml:space="preserve"> being used to prevent people from becoming very long term unemployed they are not being used extensively to assist those who are already long term unemployed.</w:t>
      </w:r>
      <w:r w:rsidR="00EE042C">
        <w:t xml:space="preserve"> Wage Connect, discussed in </w:t>
      </w:r>
      <w:hyperlink w:anchor="Section2_2_9" w:history="1">
        <w:r w:rsidR="00EE042C" w:rsidRPr="00314633">
          <w:t xml:space="preserve">Section </w:t>
        </w:r>
        <w:r w:rsidR="00132A10" w:rsidRPr="00314633">
          <w:t>2.</w:t>
        </w:r>
        <w:r w:rsidR="00EE042C" w:rsidRPr="00314633">
          <w:t>2.9</w:t>
        </w:r>
      </w:hyperlink>
      <w:r w:rsidR="00EE042C">
        <w:t>, is designed to address this</w:t>
      </w:r>
      <w:r w:rsidR="004B3501">
        <w:t xml:space="preserve"> </w:t>
      </w:r>
      <w:r w:rsidR="006819B1" w:rsidRPr="004B3501">
        <w:t>(</w:t>
      </w:r>
      <w:hyperlink w:anchor="Table2_13" w:tooltip="Table 2.13: Number of wage subsidies that were for very long term unemployed, 1 October 2009 to 31 October 2011" w:history="1">
        <w:r w:rsidR="006C3695" w:rsidRPr="009B2A54">
          <w:t xml:space="preserve">see Table </w:t>
        </w:r>
        <w:r w:rsidR="006B72F8" w:rsidRPr="009B2A54">
          <w:t>2.</w:t>
        </w:r>
        <w:r w:rsidR="006C3695" w:rsidRPr="009B2A54">
          <w:t>1</w:t>
        </w:r>
        <w:r w:rsidR="003D42C6" w:rsidRPr="009B2A54">
          <w:t>3</w:t>
        </w:r>
      </w:hyperlink>
      <w:r w:rsidR="006C3695" w:rsidRPr="004B3501">
        <w:t>).</w:t>
      </w:r>
    </w:p>
    <w:p w14:paraId="013FA541" w14:textId="77777777" w:rsidR="001C6D02" w:rsidRPr="005B2C30" w:rsidRDefault="001C6D02" w:rsidP="001C6D02">
      <w:pPr>
        <w:pStyle w:val="TableCaption"/>
        <w:rPr>
          <w:rStyle w:val="tableheading"/>
          <w:rFonts w:cs="Times New Roman"/>
          <w:bCs w:val="0"/>
          <w:color w:val="auto"/>
          <w:lang w:val="en-AU"/>
        </w:rPr>
      </w:pPr>
      <w:bookmarkStart w:id="192" w:name="Table2_13"/>
      <w:bookmarkStart w:id="193" w:name="_Toc330204468"/>
      <w:r w:rsidRPr="002B08F7">
        <w:rPr>
          <w:rStyle w:val="tableheading"/>
          <w:rFonts w:cs="Times New Roman"/>
          <w:b/>
          <w:bCs w:val="0"/>
          <w:color w:val="auto"/>
          <w:lang w:val="en-AU"/>
        </w:rPr>
        <w:t xml:space="preserve">Table </w:t>
      </w:r>
      <w:r w:rsidR="006B72F8">
        <w:rPr>
          <w:rStyle w:val="tableheading"/>
          <w:rFonts w:cs="Times New Roman"/>
          <w:b/>
          <w:bCs w:val="0"/>
          <w:color w:val="auto"/>
          <w:lang w:val="en-AU"/>
        </w:rPr>
        <w:t>2.</w:t>
      </w:r>
      <w:r>
        <w:rPr>
          <w:rStyle w:val="tableheading"/>
          <w:rFonts w:cs="Times New Roman"/>
          <w:b/>
          <w:bCs w:val="0"/>
          <w:color w:val="auto"/>
          <w:lang w:val="en-AU"/>
        </w:rPr>
        <w:t>1</w:t>
      </w:r>
      <w:r w:rsidR="003D42C6">
        <w:rPr>
          <w:rStyle w:val="tableheading"/>
          <w:rFonts w:cs="Times New Roman"/>
          <w:b/>
          <w:bCs w:val="0"/>
          <w:color w:val="auto"/>
          <w:lang w:val="en-AU"/>
        </w:rPr>
        <w:t>3</w:t>
      </w:r>
      <w:bookmarkEnd w:id="192"/>
      <w:r>
        <w:rPr>
          <w:rStyle w:val="tableheading"/>
          <w:rFonts w:cs="Times New Roman"/>
          <w:b/>
          <w:bCs w:val="0"/>
          <w:color w:val="auto"/>
          <w:lang w:val="en-AU"/>
        </w:rPr>
        <w:t xml:space="preserve">: Number of wage subsidies that were for very long term </w:t>
      </w:r>
      <w:r w:rsidRPr="001A71FF">
        <w:rPr>
          <w:bCs/>
        </w:rPr>
        <w:t>unemployed</w:t>
      </w:r>
      <w:r w:rsidR="00314633" w:rsidRPr="001A71FF">
        <w:rPr>
          <w:bCs/>
        </w:rPr>
        <w:t>(</w:t>
      </w:r>
      <w:hyperlink w:anchor="Table2_13note1" w:tooltip="VLTU is defined in this table as having been unemployed for 24 months or longer 1 October 2009 to 31 October 2011" w:history="1">
        <w:r w:rsidRPr="001A71FF">
          <w:rPr>
            <w:szCs w:val="22"/>
          </w:rPr>
          <w:t>1</w:t>
        </w:r>
      </w:hyperlink>
      <w:r w:rsidR="00314633" w:rsidRPr="001A71FF">
        <w:rPr>
          <w:bCs/>
        </w:rPr>
        <w:t>)</w:t>
      </w:r>
      <w:r w:rsidR="00EC5832" w:rsidRPr="001A71FF">
        <w:rPr>
          <w:bCs/>
        </w:rPr>
        <w:t>,</w:t>
      </w:r>
      <w:r w:rsidR="00EC5832">
        <w:rPr>
          <w:rStyle w:val="tableheading"/>
          <w:rFonts w:cs="Times New Roman"/>
          <w:b/>
          <w:bCs w:val="0"/>
          <w:color w:val="auto"/>
          <w:lang w:val="en-AU"/>
        </w:rPr>
        <w:br/>
      </w:r>
      <w:r w:rsidRPr="005B2C30">
        <w:rPr>
          <w:szCs w:val="20"/>
        </w:rPr>
        <w:t>1</w:t>
      </w:r>
      <w:r w:rsidR="00C31AFE">
        <w:rPr>
          <w:szCs w:val="20"/>
        </w:rPr>
        <w:t> </w:t>
      </w:r>
      <w:r w:rsidRPr="005B2C30">
        <w:rPr>
          <w:szCs w:val="20"/>
        </w:rPr>
        <w:t xml:space="preserve">October 2009 </w:t>
      </w:r>
      <w:r w:rsidR="00D57445">
        <w:rPr>
          <w:szCs w:val="20"/>
        </w:rPr>
        <w:t>to</w:t>
      </w:r>
      <w:r w:rsidRPr="005B2C30">
        <w:rPr>
          <w:szCs w:val="20"/>
        </w:rPr>
        <w:t xml:space="preserve"> 31 October 2011</w:t>
      </w:r>
      <w:bookmarkEnd w:id="193"/>
      <w:r w:rsidRPr="005B2C30">
        <w:rPr>
          <w:szCs w:val="20"/>
        </w:rPr>
        <w:t xml:space="preserve"> </w:t>
      </w:r>
    </w:p>
    <w:tbl>
      <w:tblPr>
        <w:tblW w:w="7479" w:type="dxa"/>
        <w:tblBorders>
          <w:top w:val="single" w:sz="6" w:space="0" w:color="000000"/>
          <w:bottom w:val="single" w:sz="6" w:space="0" w:color="000000"/>
        </w:tblBorders>
        <w:tblLayout w:type="fixed"/>
        <w:tblLook w:val="04A0" w:firstRow="1" w:lastRow="0" w:firstColumn="1" w:lastColumn="0" w:noHBand="0" w:noVBand="1"/>
      </w:tblPr>
      <w:tblGrid>
        <w:gridCol w:w="1809"/>
        <w:gridCol w:w="2127"/>
        <w:gridCol w:w="1842"/>
        <w:gridCol w:w="1701"/>
      </w:tblGrid>
      <w:tr w:rsidR="004B3501" w:rsidRPr="001E19E9" w14:paraId="013FA546" w14:textId="77777777" w:rsidTr="00880E5D">
        <w:trPr>
          <w:cantSplit/>
          <w:tblHeader/>
        </w:trPr>
        <w:tc>
          <w:tcPr>
            <w:tcW w:w="1809" w:type="dxa"/>
            <w:tcBorders>
              <w:top w:val="single" w:sz="4" w:space="0" w:color="auto"/>
              <w:bottom w:val="single" w:sz="6" w:space="0" w:color="000000"/>
            </w:tcBorders>
            <w:shd w:val="clear" w:color="auto" w:fill="auto"/>
          </w:tcPr>
          <w:p w14:paraId="013FA542" w14:textId="77777777" w:rsidR="004B3501" w:rsidRPr="001E19E9" w:rsidRDefault="00221C57" w:rsidP="004B3501">
            <w:pPr>
              <w:pStyle w:val="TableandFigureheading"/>
              <w:rPr>
                <w:rStyle w:val="tableheading"/>
                <w:b/>
                <w:color w:val="auto"/>
              </w:rPr>
            </w:pPr>
            <w:r w:rsidRPr="001E19E9">
              <w:rPr>
                <w:rStyle w:val="tableheading"/>
                <w:b/>
                <w:color w:val="auto"/>
              </w:rPr>
              <w:t>Stream Service</w:t>
            </w:r>
          </w:p>
        </w:tc>
        <w:tc>
          <w:tcPr>
            <w:tcW w:w="2127" w:type="dxa"/>
            <w:tcBorders>
              <w:top w:val="single" w:sz="4" w:space="0" w:color="auto"/>
              <w:bottom w:val="single" w:sz="6" w:space="0" w:color="000000"/>
            </w:tcBorders>
            <w:shd w:val="clear" w:color="auto" w:fill="auto"/>
          </w:tcPr>
          <w:p w14:paraId="013FA543" w14:textId="77777777" w:rsidR="004B3501" w:rsidRPr="001E19E9" w:rsidRDefault="00880E5D" w:rsidP="004B3501">
            <w:pPr>
              <w:pStyle w:val="TableandFigureheading"/>
              <w:jc w:val="center"/>
              <w:rPr>
                <w:rStyle w:val="tableheading"/>
                <w:b/>
                <w:color w:val="auto"/>
              </w:rPr>
            </w:pPr>
            <w:r w:rsidRPr="001E19E9">
              <w:rPr>
                <w:rStyle w:val="tableheading"/>
                <w:b/>
                <w:color w:val="auto"/>
              </w:rPr>
              <w:t>Non VLTU</w:t>
            </w:r>
            <w:r w:rsidRPr="001E19E9">
              <w:rPr>
                <w:rStyle w:val="tableheading"/>
                <w:b/>
                <w:color w:val="auto"/>
              </w:rPr>
              <w:br/>
              <w:t xml:space="preserve"> </w:t>
            </w:r>
            <w:r w:rsidR="004B3501" w:rsidRPr="001E19E9">
              <w:rPr>
                <w:rStyle w:val="tableheading"/>
                <w:b/>
                <w:color w:val="auto"/>
              </w:rPr>
              <w:t>Number</w:t>
            </w:r>
          </w:p>
        </w:tc>
        <w:tc>
          <w:tcPr>
            <w:tcW w:w="1842" w:type="dxa"/>
            <w:tcBorders>
              <w:top w:val="single" w:sz="4" w:space="0" w:color="auto"/>
              <w:bottom w:val="single" w:sz="6" w:space="0" w:color="000000"/>
            </w:tcBorders>
            <w:shd w:val="clear" w:color="auto" w:fill="auto"/>
          </w:tcPr>
          <w:p w14:paraId="013FA544" w14:textId="77777777" w:rsidR="004B3501" w:rsidRPr="001E19E9" w:rsidRDefault="00880E5D" w:rsidP="004B3501">
            <w:pPr>
              <w:pStyle w:val="TableandFigureheading"/>
              <w:jc w:val="center"/>
              <w:rPr>
                <w:rStyle w:val="tableheading"/>
                <w:b/>
                <w:color w:val="auto"/>
              </w:rPr>
            </w:pPr>
            <w:r w:rsidRPr="001E19E9">
              <w:rPr>
                <w:rStyle w:val="tableheading"/>
                <w:b/>
                <w:color w:val="auto"/>
              </w:rPr>
              <w:t>VLTU</w:t>
            </w:r>
            <w:r w:rsidRPr="001E19E9">
              <w:rPr>
                <w:rStyle w:val="tableheading"/>
                <w:b/>
                <w:color w:val="auto"/>
              </w:rPr>
              <w:br/>
              <w:t xml:space="preserve"> </w:t>
            </w:r>
            <w:r w:rsidR="004B3501" w:rsidRPr="001E19E9">
              <w:rPr>
                <w:rStyle w:val="tableheading"/>
                <w:b/>
                <w:color w:val="auto"/>
              </w:rPr>
              <w:t>Number</w:t>
            </w:r>
          </w:p>
        </w:tc>
        <w:tc>
          <w:tcPr>
            <w:tcW w:w="1701" w:type="dxa"/>
            <w:tcBorders>
              <w:top w:val="single" w:sz="4" w:space="0" w:color="auto"/>
              <w:bottom w:val="single" w:sz="6" w:space="0" w:color="000000"/>
            </w:tcBorders>
            <w:shd w:val="clear" w:color="auto" w:fill="auto"/>
          </w:tcPr>
          <w:p w14:paraId="013FA545" w14:textId="77777777" w:rsidR="004B3501" w:rsidRPr="001E19E9" w:rsidRDefault="00880E5D" w:rsidP="004B3501">
            <w:pPr>
              <w:pStyle w:val="TableandFigureheading"/>
              <w:jc w:val="center"/>
              <w:rPr>
                <w:rStyle w:val="tableheading"/>
                <w:b/>
                <w:color w:val="auto"/>
              </w:rPr>
            </w:pPr>
            <w:r w:rsidRPr="001E19E9">
              <w:rPr>
                <w:rStyle w:val="tableheading"/>
                <w:b/>
                <w:color w:val="auto"/>
              </w:rPr>
              <w:t>TOTAL</w:t>
            </w:r>
            <w:r w:rsidRPr="001E19E9">
              <w:rPr>
                <w:rStyle w:val="tableheading"/>
                <w:b/>
                <w:color w:val="auto"/>
              </w:rPr>
              <w:br/>
              <w:t xml:space="preserve"> </w:t>
            </w:r>
            <w:r w:rsidR="004B3501" w:rsidRPr="001E19E9">
              <w:rPr>
                <w:rStyle w:val="tableheading"/>
                <w:b/>
                <w:color w:val="auto"/>
              </w:rPr>
              <w:t>Number</w:t>
            </w:r>
          </w:p>
        </w:tc>
      </w:tr>
      <w:tr w:rsidR="004B3501" w:rsidRPr="00FB6DD7" w14:paraId="013FA54B" w14:textId="77777777" w:rsidTr="00880E5D">
        <w:trPr>
          <w:cantSplit/>
        </w:trPr>
        <w:tc>
          <w:tcPr>
            <w:tcW w:w="1809" w:type="dxa"/>
            <w:shd w:val="clear" w:color="auto" w:fill="auto"/>
          </w:tcPr>
          <w:p w14:paraId="013FA547" w14:textId="77777777" w:rsidR="004B3501" w:rsidRPr="00DA5F75" w:rsidRDefault="004B3501" w:rsidP="00980620">
            <w:pPr>
              <w:pStyle w:val="Tablefirstcolumn"/>
            </w:pPr>
            <w:r w:rsidRPr="00DA5F75">
              <w:t>Stream 1</w:t>
            </w:r>
          </w:p>
        </w:tc>
        <w:tc>
          <w:tcPr>
            <w:tcW w:w="2127" w:type="dxa"/>
            <w:shd w:val="clear" w:color="auto" w:fill="auto"/>
          </w:tcPr>
          <w:p w14:paraId="013FA548" w14:textId="77777777" w:rsidR="004B3501" w:rsidRPr="00DA5F75" w:rsidRDefault="004B3501" w:rsidP="00B72389">
            <w:pPr>
              <w:pStyle w:val="Tableoffigures10pt"/>
            </w:pPr>
            <w:r w:rsidRPr="00DA5F75">
              <w:t>435</w:t>
            </w:r>
          </w:p>
        </w:tc>
        <w:tc>
          <w:tcPr>
            <w:tcW w:w="1842" w:type="dxa"/>
            <w:shd w:val="clear" w:color="auto" w:fill="auto"/>
          </w:tcPr>
          <w:p w14:paraId="013FA549" w14:textId="77777777" w:rsidR="004B3501" w:rsidRPr="00DA5F75" w:rsidRDefault="004B3501" w:rsidP="00B72389">
            <w:pPr>
              <w:pStyle w:val="Tableoffigures10pt"/>
            </w:pPr>
            <w:r w:rsidRPr="00DA5F75">
              <w:t>21</w:t>
            </w:r>
          </w:p>
        </w:tc>
        <w:tc>
          <w:tcPr>
            <w:tcW w:w="1701" w:type="dxa"/>
            <w:shd w:val="clear" w:color="auto" w:fill="auto"/>
          </w:tcPr>
          <w:p w14:paraId="013FA54A" w14:textId="77777777" w:rsidR="004B3501" w:rsidRPr="00FB6DD7" w:rsidRDefault="004B3501" w:rsidP="00B72389">
            <w:pPr>
              <w:pStyle w:val="Tableoffigures10pt"/>
            </w:pPr>
            <w:r w:rsidRPr="00FB6DD7">
              <w:t>456</w:t>
            </w:r>
          </w:p>
        </w:tc>
      </w:tr>
      <w:tr w:rsidR="004B3501" w:rsidRPr="00FB6DD7" w14:paraId="013FA550" w14:textId="77777777" w:rsidTr="00880E5D">
        <w:trPr>
          <w:cantSplit/>
        </w:trPr>
        <w:tc>
          <w:tcPr>
            <w:tcW w:w="1809" w:type="dxa"/>
            <w:shd w:val="clear" w:color="auto" w:fill="auto"/>
          </w:tcPr>
          <w:p w14:paraId="013FA54C" w14:textId="77777777" w:rsidR="004B3501" w:rsidRPr="00DA5F75" w:rsidRDefault="004B3501" w:rsidP="00980620">
            <w:pPr>
              <w:pStyle w:val="Tablefirstcolumn"/>
            </w:pPr>
            <w:r w:rsidRPr="00DA5F75">
              <w:t>Stream 2</w:t>
            </w:r>
          </w:p>
        </w:tc>
        <w:tc>
          <w:tcPr>
            <w:tcW w:w="2127" w:type="dxa"/>
            <w:shd w:val="clear" w:color="auto" w:fill="auto"/>
          </w:tcPr>
          <w:p w14:paraId="013FA54D" w14:textId="77777777" w:rsidR="004B3501" w:rsidRPr="00DA5F75" w:rsidRDefault="004B3501" w:rsidP="00B72389">
            <w:pPr>
              <w:pStyle w:val="Tableoffigures10pt"/>
            </w:pPr>
            <w:r w:rsidRPr="00DA5F75">
              <w:t>20,423</w:t>
            </w:r>
          </w:p>
        </w:tc>
        <w:tc>
          <w:tcPr>
            <w:tcW w:w="1842" w:type="dxa"/>
            <w:shd w:val="clear" w:color="auto" w:fill="auto"/>
          </w:tcPr>
          <w:p w14:paraId="013FA54E" w14:textId="77777777" w:rsidR="004B3501" w:rsidRPr="00DA5F75" w:rsidRDefault="004B3501" w:rsidP="00B72389">
            <w:pPr>
              <w:pStyle w:val="Tableoffigures10pt"/>
            </w:pPr>
            <w:r w:rsidRPr="00DA5F75">
              <w:t>1,877</w:t>
            </w:r>
          </w:p>
        </w:tc>
        <w:tc>
          <w:tcPr>
            <w:tcW w:w="1701" w:type="dxa"/>
            <w:shd w:val="clear" w:color="auto" w:fill="auto"/>
          </w:tcPr>
          <w:p w14:paraId="013FA54F" w14:textId="77777777" w:rsidR="004B3501" w:rsidRPr="00FB6DD7" w:rsidRDefault="004B3501" w:rsidP="00B72389">
            <w:pPr>
              <w:pStyle w:val="Tableoffigures10pt"/>
            </w:pPr>
            <w:r w:rsidRPr="00FB6DD7">
              <w:t>22,300</w:t>
            </w:r>
          </w:p>
        </w:tc>
      </w:tr>
      <w:tr w:rsidR="004B3501" w:rsidRPr="00FB6DD7" w14:paraId="013FA555" w14:textId="77777777" w:rsidTr="00880E5D">
        <w:trPr>
          <w:cantSplit/>
        </w:trPr>
        <w:tc>
          <w:tcPr>
            <w:tcW w:w="1809" w:type="dxa"/>
            <w:shd w:val="clear" w:color="auto" w:fill="auto"/>
          </w:tcPr>
          <w:p w14:paraId="013FA551" w14:textId="77777777" w:rsidR="004B3501" w:rsidRPr="00DA5F75" w:rsidRDefault="004B3501" w:rsidP="00980620">
            <w:pPr>
              <w:pStyle w:val="Tablefirstcolumn"/>
            </w:pPr>
            <w:r w:rsidRPr="00DA5F75">
              <w:t>Stream 3</w:t>
            </w:r>
          </w:p>
        </w:tc>
        <w:tc>
          <w:tcPr>
            <w:tcW w:w="2127" w:type="dxa"/>
            <w:shd w:val="clear" w:color="auto" w:fill="auto"/>
          </w:tcPr>
          <w:p w14:paraId="013FA552" w14:textId="77777777" w:rsidR="004B3501" w:rsidRPr="00DA5F75" w:rsidRDefault="004B3501" w:rsidP="00B72389">
            <w:pPr>
              <w:pStyle w:val="Tableoffigures10pt"/>
            </w:pPr>
            <w:r w:rsidRPr="00DA5F75">
              <w:t>11,403</w:t>
            </w:r>
          </w:p>
        </w:tc>
        <w:tc>
          <w:tcPr>
            <w:tcW w:w="1842" w:type="dxa"/>
            <w:shd w:val="clear" w:color="auto" w:fill="auto"/>
          </w:tcPr>
          <w:p w14:paraId="013FA553" w14:textId="77777777" w:rsidR="004B3501" w:rsidRPr="00DA5F75" w:rsidRDefault="004B3501" w:rsidP="00B72389">
            <w:pPr>
              <w:pStyle w:val="Tableoffigures10pt"/>
            </w:pPr>
            <w:r w:rsidRPr="00DA5F75">
              <w:t>5,729</w:t>
            </w:r>
          </w:p>
        </w:tc>
        <w:tc>
          <w:tcPr>
            <w:tcW w:w="1701" w:type="dxa"/>
            <w:shd w:val="clear" w:color="auto" w:fill="auto"/>
          </w:tcPr>
          <w:p w14:paraId="013FA554" w14:textId="77777777" w:rsidR="004B3501" w:rsidRPr="00FB6DD7" w:rsidRDefault="004B3501" w:rsidP="00B72389">
            <w:pPr>
              <w:pStyle w:val="Tableoffigures10pt"/>
            </w:pPr>
            <w:r w:rsidRPr="00FB6DD7">
              <w:t>17,132</w:t>
            </w:r>
          </w:p>
        </w:tc>
      </w:tr>
      <w:tr w:rsidR="004B3501" w:rsidRPr="00FB6DD7" w14:paraId="013FA55A" w14:textId="77777777" w:rsidTr="00880E5D">
        <w:trPr>
          <w:cantSplit/>
        </w:trPr>
        <w:tc>
          <w:tcPr>
            <w:tcW w:w="1809" w:type="dxa"/>
            <w:shd w:val="clear" w:color="auto" w:fill="auto"/>
          </w:tcPr>
          <w:p w14:paraId="013FA556" w14:textId="77777777" w:rsidR="004B3501" w:rsidRPr="00DA5F75" w:rsidRDefault="004B3501" w:rsidP="00980620">
            <w:pPr>
              <w:pStyle w:val="Tablefirstcolumn"/>
            </w:pPr>
            <w:r w:rsidRPr="00DA5F75">
              <w:t>Stream 4</w:t>
            </w:r>
          </w:p>
        </w:tc>
        <w:tc>
          <w:tcPr>
            <w:tcW w:w="2127" w:type="dxa"/>
            <w:shd w:val="clear" w:color="auto" w:fill="auto"/>
          </w:tcPr>
          <w:p w14:paraId="013FA557" w14:textId="77777777" w:rsidR="004B3501" w:rsidRPr="00DA5F75" w:rsidRDefault="004B3501" w:rsidP="00B72389">
            <w:pPr>
              <w:pStyle w:val="Tableoffigures10pt"/>
            </w:pPr>
            <w:r w:rsidRPr="00DA5F75">
              <w:t>8,963</w:t>
            </w:r>
          </w:p>
        </w:tc>
        <w:tc>
          <w:tcPr>
            <w:tcW w:w="1842" w:type="dxa"/>
            <w:shd w:val="clear" w:color="auto" w:fill="auto"/>
          </w:tcPr>
          <w:p w14:paraId="013FA558" w14:textId="77777777" w:rsidR="004B3501" w:rsidRPr="00DA5F75" w:rsidRDefault="004B3501" w:rsidP="00B72389">
            <w:pPr>
              <w:pStyle w:val="Tableoffigures10pt"/>
            </w:pPr>
            <w:r w:rsidRPr="00DA5F75">
              <w:t>3,419</w:t>
            </w:r>
          </w:p>
        </w:tc>
        <w:tc>
          <w:tcPr>
            <w:tcW w:w="1701" w:type="dxa"/>
            <w:shd w:val="clear" w:color="auto" w:fill="auto"/>
          </w:tcPr>
          <w:p w14:paraId="013FA559" w14:textId="77777777" w:rsidR="004B3501" w:rsidRPr="00FB6DD7" w:rsidRDefault="004B3501" w:rsidP="00B72389">
            <w:pPr>
              <w:pStyle w:val="Tableoffigures10pt"/>
            </w:pPr>
            <w:r w:rsidRPr="00FB6DD7">
              <w:t>12,382</w:t>
            </w:r>
          </w:p>
        </w:tc>
      </w:tr>
      <w:tr w:rsidR="004B3501" w:rsidRPr="00FB6DD7" w14:paraId="013FA55F" w14:textId="77777777" w:rsidTr="00880E5D">
        <w:trPr>
          <w:cantSplit/>
        </w:trPr>
        <w:tc>
          <w:tcPr>
            <w:tcW w:w="1809" w:type="dxa"/>
            <w:shd w:val="clear" w:color="auto" w:fill="auto"/>
          </w:tcPr>
          <w:p w14:paraId="013FA55B" w14:textId="77777777" w:rsidR="004B3501" w:rsidRPr="00DA5F75" w:rsidRDefault="004B3501" w:rsidP="008B76C1">
            <w:pPr>
              <w:pStyle w:val="Tablefirstcolumn"/>
            </w:pPr>
            <w:r>
              <w:t>T</w:t>
            </w:r>
            <w:r w:rsidR="008B76C1">
              <w:t xml:space="preserve">otal </w:t>
            </w:r>
            <w:r w:rsidR="00655C09">
              <w:t>(</w:t>
            </w:r>
            <w:hyperlink w:anchor="Figure2_13note1" w:tooltip="Excludes 176 wage subsidies for Other category (Tasmanian Forestry, Automobile Industry and Textile. Clothing and Footwear)" w:history="1">
              <w:r w:rsidRPr="00655C09">
                <w:t>2</w:t>
              </w:r>
            </w:hyperlink>
            <w:r w:rsidR="00655C09">
              <w:t>)</w:t>
            </w:r>
          </w:p>
        </w:tc>
        <w:tc>
          <w:tcPr>
            <w:tcW w:w="2127" w:type="dxa"/>
            <w:shd w:val="clear" w:color="auto" w:fill="auto"/>
          </w:tcPr>
          <w:p w14:paraId="013FA55C" w14:textId="77777777" w:rsidR="004B3501" w:rsidRPr="00DA5F75" w:rsidRDefault="004B3501" w:rsidP="00B72389">
            <w:pPr>
              <w:pStyle w:val="Tableoffigures10pt"/>
            </w:pPr>
            <w:r>
              <w:t>41,224</w:t>
            </w:r>
          </w:p>
        </w:tc>
        <w:tc>
          <w:tcPr>
            <w:tcW w:w="1842" w:type="dxa"/>
            <w:shd w:val="clear" w:color="auto" w:fill="auto"/>
          </w:tcPr>
          <w:p w14:paraId="013FA55D" w14:textId="77777777" w:rsidR="004B3501" w:rsidRPr="00DA5F75" w:rsidRDefault="004B3501" w:rsidP="00B72389">
            <w:pPr>
              <w:pStyle w:val="Tableoffigures10pt"/>
            </w:pPr>
            <w:r>
              <w:t>11,046</w:t>
            </w:r>
          </w:p>
        </w:tc>
        <w:tc>
          <w:tcPr>
            <w:tcW w:w="1701" w:type="dxa"/>
            <w:shd w:val="clear" w:color="auto" w:fill="auto"/>
          </w:tcPr>
          <w:p w14:paraId="013FA55E" w14:textId="77777777" w:rsidR="004B3501" w:rsidRPr="00FB6DD7" w:rsidRDefault="004B3501" w:rsidP="00B72389">
            <w:pPr>
              <w:pStyle w:val="Tableoffigures10pt"/>
            </w:pPr>
            <w:r>
              <w:t>52,270</w:t>
            </w:r>
          </w:p>
        </w:tc>
      </w:tr>
    </w:tbl>
    <w:p w14:paraId="013FA560" w14:textId="77777777" w:rsidR="001C6D02" w:rsidRPr="003003AD" w:rsidRDefault="001C6D02" w:rsidP="001C6D02">
      <w:pPr>
        <w:pStyle w:val="Sourceandnotetext"/>
      </w:pPr>
      <w:bookmarkStart w:id="194" w:name="Table2_13note1"/>
      <w:r w:rsidRPr="006F5913">
        <w:rPr>
          <w:b/>
        </w:rPr>
        <w:t>1</w:t>
      </w:r>
      <w:r w:rsidRPr="003003AD">
        <w:t xml:space="preserve"> VLTU </w:t>
      </w:r>
      <w:bookmarkEnd w:id="194"/>
      <w:r w:rsidR="00277F3C">
        <w:t xml:space="preserve">is </w:t>
      </w:r>
      <w:r w:rsidRPr="003003AD">
        <w:t xml:space="preserve">defined </w:t>
      </w:r>
      <w:r w:rsidR="00277F3C">
        <w:t xml:space="preserve">in this table as </w:t>
      </w:r>
      <w:r>
        <w:t xml:space="preserve">having </w:t>
      </w:r>
      <w:r w:rsidR="00277F3C">
        <w:t>been unemployed for</w:t>
      </w:r>
      <w:r w:rsidRPr="003003AD">
        <w:t xml:space="preserve"> 24 months or longer</w:t>
      </w:r>
    </w:p>
    <w:p w14:paraId="013FA561" w14:textId="77777777" w:rsidR="001C6D02" w:rsidRDefault="004B3501" w:rsidP="001C6D02">
      <w:pPr>
        <w:pStyle w:val="Sourceandnotetext"/>
        <w:rPr>
          <w:b/>
        </w:rPr>
      </w:pPr>
      <w:bookmarkStart w:id="195" w:name="Table2_13note2"/>
      <w:r>
        <w:rPr>
          <w:b/>
        </w:rPr>
        <w:t>2</w:t>
      </w:r>
      <w:r w:rsidR="001C6D02">
        <w:rPr>
          <w:b/>
        </w:rPr>
        <w:t xml:space="preserve"> </w:t>
      </w:r>
      <w:r w:rsidR="001C6D02" w:rsidRPr="003003AD">
        <w:t xml:space="preserve">Excludes </w:t>
      </w:r>
      <w:bookmarkEnd w:id="195"/>
      <w:r w:rsidR="001C6D02">
        <w:t xml:space="preserve">176 wage subsidies for </w:t>
      </w:r>
      <w:proofErr w:type="gramStart"/>
      <w:r w:rsidR="001C6D02">
        <w:t>O</w:t>
      </w:r>
      <w:r w:rsidR="001C6D02" w:rsidRPr="003003AD">
        <w:t>ther</w:t>
      </w:r>
      <w:proofErr w:type="gramEnd"/>
      <w:r w:rsidR="001C6D02" w:rsidRPr="003003AD">
        <w:t xml:space="preserve"> categor</w:t>
      </w:r>
      <w:r w:rsidR="001C6D02">
        <w:t>y</w:t>
      </w:r>
      <w:r w:rsidR="001C6D02" w:rsidRPr="003003AD">
        <w:t xml:space="preserve"> </w:t>
      </w:r>
      <w:r w:rsidR="001C6D02">
        <w:t>(</w:t>
      </w:r>
      <w:r w:rsidR="001C6D02" w:rsidRPr="003003AD">
        <w:t>Tasmanian Forestry, Automobile Industry and Textile. Clothing and Footwear</w:t>
      </w:r>
      <w:r w:rsidR="001C6D02">
        <w:t>)</w:t>
      </w:r>
    </w:p>
    <w:p w14:paraId="013FA562" w14:textId="77777777" w:rsidR="001C6D02" w:rsidRDefault="001C6D02" w:rsidP="001C6D02">
      <w:pPr>
        <w:pStyle w:val="Sourceandnotetext"/>
      </w:pPr>
      <w:r w:rsidRPr="006D57AB">
        <w:rPr>
          <w:b/>
        </w:rPr>
        <w:t>Source:</w:t>
      </w:r>
      <w:r w:rsidR="00E76996">
        <w:t xml:space="preserve"> </w:t>
      </w:r>
      <w:r w:rsidRPr="00941849">
        <w:t>DEEWR Administrative Data</w:t>
      </w:r>
      <w:r>
        <w:t xml:space="preserve"> and Centrelink Income Support data </w:t>
      </w:r>
    </w:p>
    <w:p w14:paraId="013FA563" w14:textId="77777777" w:rsidR="00255D6A" w:rsidRPr="00126DB4" w:rsidRDefault="006B72F8" w:rsidP="00255D6A">
      <w:pPr>
        <w:pStyle w:val="Heading1"/>
      </w:pPr>
      <w:bookmarkStart w:id="196" w:name="_Toc315967506"/>
      <w:bookmarkStart w:id="197" w:name="_Toc316025804"/>
      <w:bookmarkStart w:id="198" w:name="_Toc330202304"/>
      <w:r>
        <w:t>2.</w:t>
      </w:r>
      <w:r w:rsidR="006530A6">
        <w:t>3</w:t>
      </w:r>
      <w:r w:rsidR="00790FF6">
        <w:tab/>
      </w:r>
      <w:r w:rsidR="001975C8">
        <w:t xml:space="preserve">Effectiveness of </w:t>
      </w:r>
      <w:r w:rsidR="002D2A95">
        <w:t>w</w:t>
      </w:r>
      <w:r w:rsidR="001975C8">
        <w:t xml:space="preserve">age </w:t>
      </w:r>
      <w:r w:rsidR="002D2A95">
        <w:t>s</w:t>
      </w:r>
      <w:r w:rsidR="001975C8">
        <w:t>ubsidies</w:t>
      </w:r>
      <w:bookmarkEnd w:id="196"/>
      <w:bookmarkEnd w:id="197"/>
      <w:bookmarkEnd w:id="198"/>
    </w:p>
    <w:p w14:paraId="013FA564" w14:textId="77777777" w:rsidR="00B5452B" w:rsidRDefault="00255D6A" w:rsidP="00954CD2">
      <w:r>
        <w:t xml:space="preserve">To evaluate the effectiveness of </w:t>
      </w:r>
      <w:r w:rsidR="000C3C4C">
        <w:t xml:space="preserve">wage </w:t>
      </w:r>
      <w:r>
        <w:t>subsidies as a method of</w:t>
      </w:r>
      <w:r w:rsidR="00510532">
        <w:t xml:space="preserve"> achieving sustainable employment</w:t>
      </w:r>
      <w:r>
        <w:t xml:space="preserve"> two</w:t>
      </w:r>
      <w:r w:rsidR="00C34FA6">
        <w:t xml:space="preserve"> key indicators were analysed</w:t>
      </w:r>
      <w:r w:rsidR="00DC19CB">
        <w:t xml:space="preserve"> and a logistic regression analysis conducted</w:t>
      </w:r>
      <w:r w:rsidR="00C34FA6">
        <w:t xml:space="preserve">. </w:t>
      </w:r>
      <w:r w:rsidR="00B5452B">
        <w:t xml:space="preserve">In the 12 months following the commencement of the subsidy placement the following key indicators were examined: </w:t>
      </w:r>
    </w:p>
    <w:p w14:paraId="013FA565" w14:textId="77777777" w:rsidR="00B5452B" w:rsidRPr="00631767" w:rsidRDefault="00B5452B" w:rsidP="003E6430">
      <w:pPr>
        <w:pStyle w:val="ListBullet"/>
      </w:pPr>
      <w:r>
        <w:t xml:space="preserve">the </w:t>
      </w:r>
      <w:r w:rsidRPr="00631767">
        <w:t>proportion of time the job seeker was o</w:t>
      </w:r>
      <w:r w:rsidR="00C066CD" w:rsidRPr="00631767">
        <w:t>n</w:t>
      </w:r>
      <w:r w:rsidRPr="00631767">
        <w:t xml:space="preserve"> income support during the 12 months from placement</w:t>
      </w:r>
    </w:p>
    <w:p w14:paraId="013FA566" w14:textId="77777777" w:rsidR="00B5452B" w:rsidRDefault="00B5452B" w:rsidP="003E6430">
      <w:pPr>
        <w:pStyle w:val="ListBullet"/>
      </w:pPr>
      <w:r w:rsidRPr="00631767">
        <w:t>the proportion of wage subsidy recipients that were off income support 12 months after the</w:t>
      </w:r>
      <w:r>
        <w:t xml:space="preserve"> job placement.</w:t>
      </w:r>
    </w:p>
    <w:p w14:paraId="013FA567" w14:textId="77777777" w:rsidR="00DC19CB" w:rsidRDefault="00DC19CB" w:rsidP="00954CD2">
      <w:r>
        <w:t>For these analyses outcomes for job seekers who received a wage subsidy that commenced between 1 October 2009 and 28 October 2010 were compared to those for a control group of job seekers who had commenced a job placement in the same time frame.</w:t>
      </w:r>
      <w:r w:rsidR="00B5452B">
        <w:t xml:space="preserve"> </w:t>
      </w:r>
      <w:r>
        <w:t xml:space="preserve">Limiting the period of analysis to October 2010 enabled examination of the entire 12 month period from the commencement of the job placement. Where a job seeker received more than one wage subsidy placement under JSA, only the most recent wage subsidy details and job seeker characteristics were examined. To be in-scope for either the wage subsidy or control group, an individual had to be on income support at the beginning of the placement, have had a </w:t>
      </w:r>
      <w:r w:rsidR="00B5452B">
        <w:t>job seeker classification instrument (</w:t>
      </w:r>
      <w:r>
        <w:t>JSCI</w:t>
      </w:r>
      <w:r w:rsidR="00B5452B">
        <w:t>)</w:t>
      </w:r>
      <w:r>
        <w:t xml:space="preserve"> assessment </w:t>
      </w:r>
      <w:r w:rsidR="00B5452B">
        <w:t xml:space="preserve">conducted </w:t>
      </w:r>
      <w:r>
        <w:t>and administrative data had to be available for the whole analysis period</w:t>
      </w:r>
      <w:r w:rsidR="00CE1089">
        <w:t>.</w:t>
      </w:r>
      <w:r>
        <w:rPr>
          <w:rStyle w:val="FootnoteReference"/>
        </w:rPr>
        <w:footnoteReference w:id="13"/>
      </w:r>
    </w:p>
    <w:p w14:paraId="013FA568" w14:textId="77777777" w:rsidR="00DC19CB" w:rsidRDefault="006B72F8" w:rsidP="002A2B41">
      <w:pPr>
        <w:pStyle w:val="Heading2"/>
      </w:pPr>
      <w:bookmarkStart w:id="199" w:name="_Toc330202305"/>
      <w:r>
        <w:t>2.</w:t>
      </w:r>
      <w:r w:rsidR="00DC19CB">
        <w:t>3.1</w:t>
      </w:r>
      <w:r w:rsidR="00DC19CB">
        <w:tab/>
        <w:t>Control group selection</w:t>
      </w:r>
      <w:bookmarkEnd w:id="199"/>
    </w:p>
    <w:p w14:paraId="013FA569" w14:textId="77777777" w:rsidR="00A52A56" w:rsidRDefault="00DC19CB" w:rsidP="00954CD2">
      <w:r>
        <w:t>The control group was</w:t>
      </w:r>
      <w:r w:rsidR="00255D6A">
        <w:t xml:space="preserve"> selected by matching (pairing) one similar </w:t>
      </w:r>
      <w:r w:rsidR="000620EB">
        <w:t>job seeker</w:t>
      </w:r>
      <w:r w:rsidR="00255D6A">
        <w:t xml:space="preserve"> (based on specific criteria) to each job seeker </w:t>
      </w:r>
      <w:r w:rsidR="00AA6EF2">
        <w:t xml:space="preserve">who </w:t>
      </w:r>
      <w:r w:rsidR="00255D6A">
        <w:t>received a wage subsidy</w:t>
      </w:r>
      <w:r w:rsidR="000C3C4C">
        <w:t xml:space="preserve"> that commenced between 1</w:t>
      </w:r>
      <w:r>
        <w:t> </w:t>
      </w:r>
      <w:r w:rsidR="00255D6A">
        <w:t>October</w:t>
      </w:r>
      <w:r>
        <w:t> </w:t>
      </w:r>
      <w:r w:rsidR="00255D6A">
        <w:t>20</w:t>
      </w:r>
      <w:r w:rsidR="00C34FA6">
        <w:t xml:space="preserve">09 </w:t>
      </w:r>
      <w:r w:rsidR="000C3C4C">
        <w:t>and</w:t>
      </w:r>
      <w:r w:rsidR="00C34FA6">
        <w:t xml:space="preserve"> </w:t>
      </w:r>
      <w:r w:rsidR="00D9600B">
        <w:t xml:space="preserve">28 </w:t>
      </w:r>
      <w:r w:rsidR="00C34FA6">
        <w:t>October 2010.</w:t>
      </w:r>
      <w:r w:rsidR="00255D6A">
        <w:t xml:space="preserve"> </w:t>
      </w:r>
      <w:r w:rsidR="00A52A56">
        <w:t>The possibility of bias</w:t>
      </w:r>
      <w:r w:rsidR="00A52A56" w:rsidRPr="003F0DB0">
        <w:t xml:space="preserve"> arises </w:t>
      </w:r>
      <w:r w:rsidR="00A52A56">
        <w:t>in case-control studies as</w:t>
      </w:r>
      <w:r w:rsidR="00A52A56" w:rsidRPr="003F0DB0">
        <w:t xml:space="preserve"> the effectiveness of a treatment</w:t>
      </w:r>
      <w:r w:rsidR="00A52A56">
        <w:t>, in this case a wage subsidy,</w:t>
      </w:r>
      <w:r w:rsidR="00A52A56" w:rsidRPr="003F0DB0">
        <w:t xml:space="preserve"> may depend on characteristics that are associated with whether or not a participant in an observational study receive</w:t>
      </w:r>
      <w:r w:rsidR="00A52A56">
        <w:t>s</w:t>
      </w:r>
      <w:r w:rsidR="00A52A56" w:rsidRPr="003F0DB0">
        <w:t xml:space="preserve"> a given treatment.</w:t>
      </w:r>
      <w:r w:rsidR="00A52A56">
        <w:t xml:space="preserve"> In order to eliminate this bias and isolate the treatment effect the control group was selected by matching job seekers on the following characteristics:</w:t>
      </w:r>
    </w:p>
    <w:p w14:paraId="013FA56A" w14:textId="77777777" w:rsidR="00A52A56" w:rsidRPr="00631767" w:rsidRDefault="00DC19CB" w:rsidP="003E6430">
      <w:pPr>
        <w:pStyle w:val="ListBullet"/>
      </w:pPr>
      <w:r>
        <w:t>S</w:t>
      </w:r>
      <w:r w:rsidR="00A52A56" w:rsidRPr="000428F4">
        <w:t>tream</w:t>
      </w:r>
      <w:r>
        <w:t xml:space="preserve"> </w:t>
      </w:r>
      <w:r w:rsidRPr="00631767">
        <w:t>of service</w:t>
      </w:r>
    </w:p>
    <w:p w14:paraId="013FA56B" w14:textId="77777777" w:rsidR="00A52A56" w:rsidRPr="00631767" w:rsidRDefault="00A52A56" w:rsidP="003E6430">
      <w:pPr>
        <w:pStyle w:val="ListBullet"/>
      </w:pPr>
      <w:r w:rsidRPr="00631767">
        <w:t>JSCI score</w:t>
      </w:r>
    </w:p>
    <w:p w14:paraId="013FA56C" w14:textId="77777777" w:rsidR="00A52A56" w:rsidRPr="00631767" w:rsidRDefault="005152B6" w:rsidP="003E6430">
      <w:pPr>
        <w:pStyle w:val="ListBullet"/>
      </w:pPr>
      <w:r w:rsidRPr="00631767">
        <w:t>b</w:t>
      </w:r>
      <w:r w:rsidR="00A52A56" w:rsidRPr="00631767">
        <w:t>enefit type</w:t>
      </w:r>
    </w:p>
    <w:p w14:paraId="013FA56D" w14:textId="77777777" w:rsidR="00A52A56" w:rsidRPr="00631767" w:rsidRDefault="005152B6" w:rsidP="003E6430">
      <w:pPr>
        <w:pStyle w:val="ListBullet"/>
      </w:pPr>
      <w:r w:rsidRPr="00631767">
        <w:t>g</w:t>
      </w:r>
      <w:r w:rsidR="00A52A56" w:rsidRPr="00631767">
        <w:t>ender</w:t>
      </w:r>
    </w:p>
    <w:p w14:paraId="013FA56E" w14:textId="77777777" w:rsidR="00A52A56" w:rsidRPr="00631767" w:rsidRDefault="005152B6" w:rsidP="003E6430">
      <w:pPr>
        <w:pStyle w:val="ListBullet"/>
      </w:pPr>
      <w:r w:rsidRPr="00631767">
        <w:t>a</w:t>
      </w:r>
      <w:r w:rsidR="00A52A56" w:rsidRPr="00631767">
        <w:t xml:space="preserve">ge group </w:t>
      </w:r>
    </w:p>
    <w:p w14:paraId="013FA56F" w14:textId="77777777" w:rsidR="00A52A56" w:rsidRPr="00631767" w:rsidRDefault="005152B6" w:rsidP="003E6430">
      <w:pPr>
        <w:pStyle w:val="ListBullet"/>
      </w:pPr>
      <w:r w:rsidRPr="00631767">
        <w:t xml:space="preserve">locality type </w:t>
      </w:r>
      <w:r w:rsidR="00DC19CB" w:rsidRPr="00631767">
        <w:t xml:space="preserve">of JSA provider </w:t>
      </w:r>
      <w:r w:rsidRPr="00631767">
        <w:t>(metropolitan, regional or remote)</w:t>
      </w:r>
    </w:p>
    <w:p w14:paraId="013FA570" w14:textId="77777777" w:rsidR="00A52A56" w:rsidRPr="00631767" w:rsidRDefault="00A52A56" w:rsidP="003E6430">
      <w:pPr>
        <w:pStyle w:val="ListBullet"/>
      </w:pPr>
      <w:r w:rsidRPr="00631767">
        <w:t>Indigenous status</w:t>
      </w:r>
    </w:p>
    <w:p w14:paraId="013FA571" w14:textId="77777777" w:rsidR="00A52A56" w:rsidRPr="00DC25B7" w:rsidRDefault="005152B6" w:rsidP="003E6430">
      <w:pPr>
        <w:pStyle w:val="ListBullet"/>
      </w:pPr>
      <w:r w:rsidRPr="00631767">
        <w:t>h</w:t>
      </w:r>
      <w:r w:rsidR="00A52A56" w:rsidRPr="00631767">
        <w:t>ighest level</w:t>
      </w:r>
      <w:r w:rsidR="00A52A56">
        <w:t xml:space="preserve"> of education</w:t>
      </w:r>
      <w:r w:rsidR="00DC19CB">
        <w:t>.</w:t>
      </w:r>
    </w:p>
    <w:p w14:paraId="013FA572" w14:textId="77777777" w:rsidR="00255D6A" w:rsidRPr="00B64255" w:rsidRDefault="006B72F8" w:rsidP="002A2B41">
      <w:pPr>
        <w:pStyle w:val="Heading2"/>
      </w:pPr>
      <w:bookmarkStart w:id="200" w:name="_Toc330202306"/>
      <w:bookmarkStart w:id="201" w:name="_Toc315967507"/>
      <w:bookmarkStart w:id="202" w:name="_Toc316025805"/>
      <w:r>
        <w:t>2.</w:t>
      </w:r>
      <w:r w:rsidR="006530A6">
        <w:t>3</w:t>
      </w:r>
      <w:r w:rsidR="00790FF6">
        <w:t>.</w:t>
      </w:r>
      <w:r w:rsidR="00DC19CB">
        <w:t>2</w:t>
      </w:r>
      <w:r w:rsidR="00790FF6">
        <w:tab/>
      </w:r>
      <w:r w:rsidR="00255D6A">
        <w:t xml:space="preserve">Time </w:t>
      </w:r>
      <w:r w:rsidR="002D2A95">
        <w:t>s</w:t>
      </w:r>
      <w:r w:rsidR="00255D6A">
        <w:t>pent o</w:t>
      </w:r>
      <w:r w:rsidR="00C066CD">
        <w:t>n</w:t>
      </w:r>
      <w:r w:rsidR="00255D6A">
        <w:t xml:space="preserve"> </w:t>
      </w:r>
      <w:r w:rsidR="002D2A95">
        <w:t>i</w:t>
      </w:r>
      <w:r w:rsidR="00255D6A">
        <w:t xml:space="preserve">ncome </w:t>
      </w:r>
      <w:r w:rsidR="002D2A95">
        <w:t>s</w:t>
      </w:r>
      <w:r w:rsidR="00255D6A">
        <w:t>upport</w:t>
      </w:r>
      <w:bookmarkEnd w:id="200"/>
      <w:r w:rsidR="00255D6A">
        <w:t xml:space="preserve"> </w:t>
      </w:r>
      <w:bookmarkEnd w:id="201"/>
      <w:bookmarkEnd w:id="202"/>
    </w:p>
    <w:p w14:paraId="013FA573" w14:textId="77777777" w:rsidR="00255D6A" w:rsidRPr="00B37ADF" w:rsidRDefault="00255D6A" w:rsidP="00954CD2">
      <w:r w:rsidRPr="00B37ADF">
        <w:t>The first measure examined was the proportion of time spent o</w:t>
      </w:r>
      <w:r w:rsidR="00C066CD" w:rsidRPr="00B37ADF">
        <w:t>n</w:t>
      </w:r>
      <w:r w:rsidRPr="00B37ADF">
        <w:t xml:space="preserve"> income support during the 1</w:t>
      </w:r>
      <w:r w:rsidR="00F83C83" w:rsidRPr="00B37ADF">
        <w:t>2 </w:t>
      </w:r>
      <w:r w:rsidRPr="00B37ADF">
        <w:t xml:space="preserve">months </w:t>
      </w:r>
      <w:r w:rsidR="00F83C83" w:rsidRPr="00B37ADF">
        <w:t xml:space="preserve">(365 days) </w:t>
      </w:r>
      <w:r w:rsidR="00C066CD" w:rsidRPr="00B37ADF">
        <w:t>after</w:t>
      </w:r>
      <w:r w:rsidRPr="00B37ADF">
        <w:t xml:space="preserve"> the commencement of the </w:t>
      </w:r>
      <w:r w:rsidR="00C34FA6" w:rsidRPr="00B37ADF">
        <w:t xml:space="preserve">job placement or wage subsidy. </w:t>
      </w:r>
      <w:r w:rsidRPr="00B37ADF">
        <w:t>On av</w:t>
      </w:r>
      <w:r w:rsidR="00C34FA6" w:rsidRPr="00B37ADF">
        <w:t xml:space="preserve">erage </w:t>
      </w:r>
      <w:r w:rsidR="000620EB" w:rsidRPr="00B37ADF">
        <w:t>job seeker</w:t>
      </w:r>
      <w:r w:rsidR="00C34FA6" w:rsidRPr="00B37ADF">
        <w:t xml:space="preserve">s </w:t>
      </w:r>
      <w:r w:rsidR="008E55CE" w:rsidRPr="00B37ADF">
        <w:t xml:space="preserve">who </w:t>
      </w:r>
      <w:r w:rsidR="00C34FA6" w:rsidRPr="00B37ADF">
        <w:t>received w</w:t>
      </w:r>
      <w:r w:rsidRPr="00B37ADF">
        <w:t xml:space="preserve">age </w:t>
      </w:r>
      <w:r w:rsidR="00C34FA6" w:rsidRPr="00B37ADF">
        <w:t>s</w:t>
      </w:r>
      <w:r w:rsidRPr="00B37ADF">
        <w:t xml:space="preserve">ubsidies </w:t>
      </w:r>
      <w:r w:rsidR="00F83C83" w:rsidRPr="00B37ADF">
        <w:t>were</w:t>
      </w:r>
      <w:r w:rsidRPr="00B37ADF">
        <w:t xml:space="preserve"> on income support for 12</w:t>
      </w:r>
      <w:r w:rsidR="00D90C57">
        <w:t>3</w:t>
      </w:r>
      <w:r w:rsidRPr="00B37ADF">
        <w:t xml:space="preserve"> days</w:t>
      </w:r>
      <w:r w:rsidR="00A04CB0" w:rsidRPr="00B37ADF">
        <w:t xml:space="preserve"> (34 per cent)</w:t>
      </w:r>
      <w:r w:rsidRPr="00B37ADF">
        <w:t xml:space="preserve"> of the year as opposed to an average 1</w:t>
      </w:r>
      <w:r w:rsidR="00D90C57">
        <w:t>90</w:t>
      </w:r>
      <w:r w:rsidRPr="00B37ADF">
        <w:t xml:space="preserve"> days</w:t>
      </w:r>
      <w:r w:rsidR="00A04CB0" w:rsidRPr="00B37ADF">
        <w:t xml:space="preserve"> (52 per cent)</w:t>
      </w:r>
      <w:r w:rsidRPr="00B37ADF">
        <w:t xml:space="preserve"> for the control group.</w:t>
      </w:r>
      <w:r w:rsidR="00E76996">
        <w:t xml:space="preserve"> </w:t>
      </w:r>
    </w:p>
    <w:p w14:paraId="013FA574" w14:textId="77777777" w:rsidR="00255D6A" w:rsidRPr="00EA7E6D" w:rsidRDefault="00C76035" w:rsidP="00954CD2">
      <w:hyperlink w:anchor="Figure2_14" w:tooltip="Figure 2.14: Distribution  of days on income support during 12 months from placement" w:history="1">
        <w:r w:rsidR="00255D6A" w:rsidRPr="006720E0">
          <w:rPr>
            <w:rFonts w:cs="Calibri"/>
          </w:rPr>
          <w:t xml:space="preserve">Figure </w:t>
        </w:r>
        <w:r w:rsidR="006B72F8" w:rsidRPr="006720E0">
          <w:rPr>
            <w:rFonts w:cs="Calibri"/>
          </w:rPr>
          <w:t>2.</w:t>
        </w:r>
        <w:r w:rsidR="000428F4" w:rsidRPr="006720E0">
          <w:rPr>
            <w:rFonts w:cs="Calibri"/>
          </w:rPr>
          <w:t>1</w:t>
        </w:r>
        <w:r w:rsidR="008C5C1A" w:rsidRPr="006720E0">
          <w:rPr>
            <w:rFonts w:cs="Calibri"/>
          </w:rPr>
          <w:t>4</w:t>
        </w:r>
        <w:r w:rsidR="00092B3C" w:rsidRPr="006720E0">
          <w:rPr>
            <w:rFonts w:cs="Calibri"/>
          </w:rPr>
          <w:t xml:space="preserve"> </w:t>
        </w:r>
        <w:r w:rsidR="00255D6A" w:rsidRPr="006720E0">
          <w:rPr>
            <w:rFonts w:cs="Calibri"/>
          </w:rPr>
          <w:t>shows</w:t>
        </w:r>
      </w:hyperlink>
      <w:r w:rsidR="00255D6A" w:rsidRPr="00B37ADF">
        <w:t xml:space="preserve"> the distribution of days on income support for both groups of interest.</w:t>
      </w:r>
      <w:r w:rsidR="00E76996">
        <w:t xml:space="preserve"> </w:t>
      </w:r>
      <w:r w:rsidR="00F83C83" w:rsidRPr="00B37ADF">
        <w:t>This diagram shows that the inter</w:t>
      </w:r>
      <w:r w:rsidR="00F466B7" w:rsidRPr="00B37ADF">
        <w:t xml:space="preserve"> </w:t>
      </w:r>
      <w:r w:rsidR="00F83C83" w:rsidRPr="00B37ADF">
        <w:t>quartile ranges of the two groups are quite different.</w:t>
      </w:r>
      <w:r w:rsidR="00255D6A" w:rsidRPr="00B37ADF">
        <w:t xml:space="preserve"> The me</w:t>
      </w:r>
      <w:r w:rsidR="005D40F1" w:rsidRPr="00B37ADF">
        <w:t>dian</w:t>
      </w:r>
      <w:r w:rsidR="00637A31">
        <w:t xml:space="preserve"> </w:t>
      </w:r>
      <w:r w:rsidR="00255D6A" w:rsidRPr="00B37ADF">
        <w:t xml:space="preserve">days on income support for those </w:t>
      </w:r>
      <w:r w:rsidR="008E55CE" w:rsidRPr="00B37ADF">
        <w:t xml:space="preserve">who </w:t>
      </w:r>
      <w:r w:rsidR="00255D6A" w:rsidRPr="00B37ADF">
        <w:t xml:space="preserve">received a </w:t>
      </w:r>
      <w:r w:rsidR="00C34FA6" w:rsidRPr="00B37ADF">
        <w:t>w</w:t>
      </w:r>
      <w:r w:rsidR="00255D6A" w:rsidRPr="00B37ADF">
        <w:t xml:space="preserve">age </w:t>
      </w:r>
      <w:r w:rsidR="00C34FA6" w:rsidRPr="00B37ADF">
        <w:t>s</w:t>
      </w:r>
      <w:r w:rsidR="00255D6A" w:rsidRPr="00B37ADF">
        <w:t>ubsidy is 55 days in comparison to 17</w:t>
      </w:r>
      <w:r w:rsidR="00B37ADF">
        <w:t>7</w:t>
      </w:r>
      <w:r w:rsidR="00255D6A" w:rsidRPr="00B37ADF">
        <w:t xml:space="preserve"> days on income sup</w:t>
      </w:r>
      <w:r w:rsidR="00C34FA6" w:rsidRPr="00B37ADF">
        <w:t xml:space="preserve">port for those </w:t>
      </w:r>
      <w:r w:rsidR="008E55CE" w:rsidRPr="00B37ADF">
        <w:t xml:space="preserve">who </w:t>
      </w:r>
      <w:r w:rsidR="00C34FA6" w:rsidRPr="00B37ADF">
        <w:t>received a j</w:t>
      </w:r>
      <w:r w:rsidR="00255D6A" w:rsidRPr="00B37ADF">
        <w:t xml:space="preserve">ob </w:t>
      </w:r>
      <w:r w:rsidR="00C34FA6" w:rsidRPr="00B37ADF">
        <w:t>p</w:t>
      </w:r>
      <w:r w:rsidR="00255D6A" w:rsidRPr="00B37ADF">
        <w:t>lacement</w:t>
      </w:r>
      <w:r w:rsidR="008E55CE" w:rsidRPr="00B37ADF">
        <w:t xml:space="preserve"> without a subsidy</w:t>
      </w:r>
      <w:r w:rsidR="00255D6A" w:rsidRPr="00B37ADF">
        <w:t>.</w:t>
      </w:r>
      <w:r w:rsidR="00E76996">
        <w:t xml:space="preserve"> </w:t>
      </w:r>
      <w:r w:rsidR="00255D6A" w:rsidRPr="00B37ADF">
        <w:t xml:space="preserve">This </w:t>
      </w:r>
      <w:r w:rsidR="00C34FA6" w:rsidRPr="00B37ADF">
        <w:t>analysis indicates that wage s</w:t>
      </w:r>
      <w:r w:rsidR="00255D6A" w:rsidRPr="00B37ADF">
        <w:t xml:space="preserve">ubsidies are an effective </w:t>
      </w:r>
      <w:r w:rsidR="008E55CE" w:rsidRPr="00B37ADF">
        <w:t xml:space="preserve">adjunct to </w:t>
      </w:r>
      <w:r w:rsidR="00C34FA6" w:rsidRPr="00B37ADF">
        <w:t>j</w:t>
      </w:r>
      <w:r w:rsidR="00255D6A" w:rsidRPr="00B37ADF">
        <w:t xml:space="preserve">ob </w:t>
      </w:r>
      <w:r w:rsidR="00C34FA6" w:rsidRPr="00B37ADF">
        <w:t>p</w:t>
      </w:r>
      <w:r w:rsidR="00255D6A" w:rsidRPr="00B37ADF">
        <w:t>lacements</w:t>
      </w:r>
      <w:r w:rsidR="00F83C83" w:rsidRPr="00B37ADF">
        <w:t xml:space="preserve"> in terms of reducing reliance on income support</w:t>
      </w:r>
      <w:r w:rsidR="00255D6A" w:rsidRPr="00B37ADF">
        <w:t>.</w:t>
      </w:r>
      <w:r w:rsidR="00E76996">
        <w:t xml:space="preserve"> </w:t>
      </w:r>
    </w:p>
    <w:p w14:paraId="013FA575" w14:textId="77777777" w:rsidR="00255D6A" w:rsidRPr="00453C7B" w:rsidRDefault="00255D6A" w:rsidP="00905676">
      <w:pPr>
        <w:pStyle w:val="FigureCaption"/>
      </w:pPr>
      <w:bookmarkStart w:id="203" w:name="_Toc328649523"/>
      <w:bookmarkStart w:id="204" w:name="Figure2_14"/>
      <w:r w:rsidRPr="00453C7B">
        <w:t xml:space="preserve">Figure </w:t>
      </w:r>
      <w:r w:rsidR="006B72F8">
        <w:t>2.</w:t>
      </w:r>
      <w:r w:rsidR="000428F4">
        <w:t>1</w:t>
      </w:r>
      <w:r w:rsidR="008C5C1A">
        <w:t>4</w:t>
      </w:r>
      <w:r w:rsidRPr="00453C7B">
        <w:t>:</w:t>
      </w:r>
      <w:r w:rsidR="002C254D">
        <w:t xml:space="preserve"> </w:t>
      </w:r>
      <w:r w:rsidRPr="00453C7B">
        <w:t>Distribution</w:t>
      </w:r>
      <w:r w:rsidR="00CB51C6" w:rsidRPr="00453C7B">
        <w:rPr>
          <w:rStyle w:val="FootnoteReference"/>
        </w:rPr>
        <w:footnoteReference w:id="14"/>
      </w:r>
      <w:r w:rsidRPr="00453C7B">
        <w:t xml:space="preserve"> of days on income support </w:t>
      </w:r>
      <w:r w:rsidR="00497BC8">
        <w:t xml:space="preserve">during </w:t>
      </w:r>
      <w:r w:rsidRPr="00453C7B">
        <w:t xml:space="preserve">12 months </w:t>
      </w:r>
      <w:r w:rsidR="00497BC8">
        <w:t>from</w:t>
      </w:r>
      <w:r w:rsidRPr="00453C7B">
        <w:t xml:space="preserve"> placement</w:t>
      </w:r>
      <w:bookmarkEnd w:id="203"/>
    </w:p>
    <w:bookmarkEnd w:id="204"/>
    <w:p w14:paraId="013FA576" w14:textId="77777777" w:rsidR="00F83C83" w:rsidRDefault="004C4A0C" w:rsidP="006D57AB">
      <w:pPr>
        <w:pStyle w:val="Sourceandnotetext"/>
        <w:rPr>
          <w:b/>
        </w:rPr>
      </w:pPr>
      <w:r>
        <w:rPr>
          <w:noProof/>
        </w:rPr>
        <w:drawing>
          <wp:inline distT="0" distB="0" distL="0" distR="0" wp14:anchorId="013FAC65" wp14:editId="013FAC66">
            <wp:extent cx="3498850" cy="2743200"/>
            <wp:effectExtent l="19050" t="0" r="6350" b="0"/>
            <wp:docPr id="14" name="Picture 14" descr="Figure 2.14: Distribution of days on income support during 12 months from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2.14: Distribution of days on income support during 12 months from placement"/>
                    <pic:cNvPicPr>
                      <a:picLocks noChangeAspect="1" noChangeArrowheads="1"/>
                    </pic:cNvPicPr>
                  </pic:nvPicPr>
                  <pic:blipFill>
                    <a:blip r:embed="rId50" cstate="print"/>
                    <a:srcRect/>
                    <a:stretch>
                      <a:fillRect/>
                    </a:stretch>
                  </pic:blipFill>
                  <pic:spPr bwMode="auto">
                    <a:xfrm>
                      <a:off x="0" y="0"/>
                      <a:ext cx="3498850" cy="2743200"/>
                    </a:xfrm>
                    <a:prstGeom prst="rect">
                      <a:avLst/>
                    </a:prstGeom>
                    <a:noFill/>
                    <a:ln w="9525">
                      <a:noFill/>
                      <a:miter lim="800000"/>
                      <a:headEnd/>
                      <a:tailEnd/>
                    </a:ln>
                  </pic:spPr>
                </pic:pic>
              </a:graphicData>
            </a:graphic>
          </wp:inline>
        </w:drawing>
      </w:r>
    </w:p>
    <w:p w14:paraId="013FA577" w14:textId="77777777" w:rsidR="002467FF" w:rsidRDefault="0071654C" w:rsidP="00B01F43">
      <w:pPr>
        <w:pStyle w:val="Sourceandnotetext"/>
      </w:pPr>
      <w:r w:rsidRPr="006D57AB">
        <w:rPr>
          <w:b/>
        </w:rPr>
        <w:t>S</w:t>
      </w:r>
      <w:r w:rsidR="002467FF" w:rsidRPr="006D57AB">
        <w:rPr>
          <w:b/>
        </w:rPr>
        <w:t>ource:</w:t>
      </w:r>
      <w:r w:rsidR="002467FF" w:rsidRPr="00941849">
        <w:t xml:space="preserve"> DEEWR Administrative Data</w:t>
      </w:r>
      <w:r w:rsidR="002467FF">
        <w:t xml:space="preserve"> and Centrelink Income Support data </w:t>
      </w:r>
    </w:p>
    <w:p w14:paraId="013FA578" w14:textId="77777777" w:rsidR="001717B6" w:rsidRPr="001717B6" w:rsidRDefault="00C76035" w:rsidP="001717B6">
      <w:pPr>
        <w:pStyle w:val="Sourceandnotetext"/>
      </w:pPr>
      <w:hyperlink w:anchor="Appendix_Table_A2_14" w:history="1">
        <w:r w:rsidR="001717B6" w:rsidRPr="001717B6">
          <w:rPr>
            <w:rStyle w:val="Hyperlink"/>
            <w:rFonts w:ascii="Calibri" w:hAnsi="Calibri"/>
            <w:b/>
            <w:bCs/>
            <w:sz w:val="20"/>
          </w:rPr>
          <w:t>Note</w:t>
        </w:r>
        <w:r w:rsidR="001717B6">
          <w:rPr>
            <w:rStyle w:val="Hyperlink"/>
            <w:rFonts w:ascii="Calibri" w:hAnsi="Calibri"/>
            <w:sz w:val="20"/>
          </w:rPr>
          <w:t xml:space="preserve"> Refer to Appendix Table A2.14</w:t>
        </w:r>
        <w:r w:rsidR="001717B6" w:rsidRPr="001717B6">
          <w:rPr>
            <w:rStyle w:val="Hyperlink"/>
            <w:rFonts w:ascii="Calibri" w:hAnsi="Calibri"/>
            <w:sz w:val="20"/>
          </w:rPr>
          <w:t xml:space="preserve"> to view</w:t>
        </w:r>
        <w:r w:rsidR="001717B6">
          <w:rPr>
            <w:rStyle w:val="Hyperlink"/>
            <w:rFonts w:ascii="Calibri" w:hAnsi="Calibri"/>
            <w:sz w:val="20"/>
          </w:rPr>
          <w:t xml:space="preserve"> the text version of Figure 2.14</w:t>
        </w:r>
        <w:r w:rsidR="001717B6" w:rsidRPr="001717B6">
          <w:rPr>
            <w:rStyle w:val="Hyperlink"/>
            <w:rFonts w:ascii="Calibri" w:hAnsi="Calibri"/>
            <w:sz w:val="20"/>
          </w:rPr>
          <w:t>.</w:t>
        </w:r>
      </w:hyperlink>
    </w:p>
    <w:p w14:paraId="013FA579" w14:textId="77777777" w:rsidR="008C5C1A" w:rsidRPr="006D57AB" w:rsidRDefault="006B72F8" w:rsidP="002A2B41">
      <w:pPr>
        <w:pStyle w:val="Heading2"/>
      </w:pPr>
      <w:bookmarkStart w:id="205" w:name="_Toc315967508"/>
      <w:bookmarkStart w:id="206" w:name="_Toc316025806"/>
      <w:bookmarkStart w:id="207" w:name="_Toc330202307"/>
      <w:bookmarkStart w:id="208" w:name="_Toc315967509"/>
      <w:bookmarkStart w:id="209" w:name="_Toc316025807"/>
      <w:r>
        <w:t>2.</w:t>
      </w:r>
      <w:r w:rsidR="008C5C1A" w:rsidRPr="006D57AB">
        <w:t>3.</w:t>
      </w:r>
      <w:r w:rsidR="008C5C1A">
        <w:t>3</w:t>
      </w:r>
      <w:r w:rsidR="008C5C1A" w:rsidRPr="006D57AB">
        <w:tab/>
      </w:r>
      <w:bookmarkEnd w:id="205"/>
      <w:bookmarkEnd w:id="206"/>
      <w:r w:rsidR="00ED6564">
        <w:t xml:space="preserve">Off </w:t>
      </w:r>
      <w:r w:rsidR="00637A31">
        <w:t>benefit outcomes</w:t>
      </w:r>
      <w:bookmarkEnd w:id="207"/>
    </w:p>
    <w:p w14:paraId="013FA57A" w14:textId="77777777" w:rsidR="008C5C1A" w:rsidRPr="00122402" w:rsidRDefault="008C5C1A" w:rsidP="00954CD2">
      <w:r>
        <w:t>The second effectiveness measure is the</w:t>
      </w:r>
      <w:r w:rsidRPr="00122402">
        <w:t xml:space="preserve"> percentage of each group </w:t>
      </w:r>
      <w:r>
        <w:t>that</w:t>
      </w:r>
      <w:r w:rsidRPr="00122402">
        <w:t xml:space="preserve"> </w:t>
      </w:r>
      <w:r>
        <w:t>wa</w:t>
      </w:r>
      <w:r w:rsidRPr="00122402">
        <w:t>s o</w:t>
      </w:r>
      <w:r>
        <w:t>ff</w:t>
      </w:r>
      <w:r w:rsidRPr="00122402">
        <w:t xml:space="preserve"> income support</w:t>
      </w:r>
      <w:r>
        <w:t xml:space="preserve"> 12 months after the commencement of their job placement or wage subsidy.</w:t>
      </w:r>
      <w:r w:rsidR="00E76996">
        <w:t xml:space="preserve"> </w:t>
      </w:r>
      <w:r>
        <w:t>Basic analysi</w:t>
      </w:r>
      <w:r w:rsidRPr="00122402">
        <w:t xml:space="preserve">s of </w:t>
      </w:r>
      <w:r>
        <w:t>means across the two groups shows</w:t>
      </w:r>
      <w:r w:rsidRPr="00122402">
        <w:t xml:space="preserve"> that at the end of the 12 month </w:t>
      </w:r>
      <w:r>
        <w:t xml:space="preserve">period, </w:t>
      </w:r>
      <w:r w:rsidR="0066196B">
        <w:t>59</w:t>
      </w:r>
      <w:r>
        <w:t xml:space="preserve"> per cent of those who did not receive a wage subsidy </w:t>
      </w:r>
      <w:r w:rsidRPr="00122402">
        <w:t xml:space="preserve">were off benefit </w:t>
      </w:r>
      <w:r>
        <w:t>in comparison</w:t>
      </w:r>
      <w:r w:rsidRPr="00122402">
        <w:t xml:space="preserve"> to </w:t>
      </w:r>
      <w:r w:rsidR="0066196B">
        <w:t>6</w:t>
      </w:r>
      <w:r w:rsidR="00D90C57">
        <w:t>3</w:t>
      </w:r>
      <w:r>
        <w:t xml:space="preserve"> per cent</w:t>
      </w:r>
      <w:r w:rsidRPr="00122402">
        <w:t xml:space="preserve"> of th</w:t>
      </w:r>
      <w:r>
        <w:t>ose who received a subsidy.</w:t>
      </w:r>
    </w:p>
    <w:p w14:paraId="013FA57B" w14:textId="77777777" w:rsidR="008C5C1A" w:rsidRDefault="008C5C1A" w:rsidP="00954CD2">
      <w:r>
        <w:t xml:space="preserve">It should be </w:t>
      </w:r>
      <w:r w:rsidR="00637A31">
        <w:t>noted</w:t>
      </w:r>
      <w:r>
        <w:t xml:space="preserve"> that some of the differences observed in the above two indicators may in part reflect JSA providers’ selection of job seekers. Effective targeting of wage subsidies occurs where the job seekers selected are those that would not get and stay in a job without a wage subsidy, rather than those who are most likely to stay in a job placement whether or not they attract a subsidy. </w:t>
      </w:r>
    </w:p>
    <w:p w14:paraId="013FA57C" w14:textId="77777777" w:rsidR="00255D6A" w:rsidRPr="006D57AB" w:rsidRDefault="006B72F8" w:rsidP="002A2B41">
      <w:pPr>
        <w:pStyle w:val="Heading2"/>
      </w:pPr>
      <w:bookmarkStart w:id="210" w:name="_Toc330202308"/>
      <w:r>
        <w:t>2.</w:t>
      </w:r>
      <w:r w:rsidR="006530A6" w:rsidRPr="006D57AB">
        <w:t>3</w:t>
      </w:r>
      <w:r w:rsidR="00790FF6" w:rsidRPr="006D57AB">
        <w:t>.</w:t>
      </w:r>
      <w:r w:rsidR="00DC19CB">
        <w:t>4</w:t>
      </w:r>
      <w:r w:rsidR="00790FF6" w:rsidRPr="006D57AB">
        <w:tab/>
      </w:r>
      <w:bookmarkEnd w:id="208"/>
      <w:bookmarkEnd w:id="209"/>
      <w:r w:rsidR="00D43389">
        <w:t>Effectiveness of wage subsidies</w:t>
      </w:r>
      <w:bookmarkEnd w:id="210"/>
    </w:p>
    <w:p w14:paraId="013FA57D" w14:textId="77777777" w:rsidR="00255D6A" w:rsidRPr="00F800DD" w:rsidRDefault="00255D6A" w:rsidP="00954CD2">
      <w:r>
        <w:t>Regression analysis was undertaken to determine wh</w:t>
      </w:r>
      <w:r w:rsidR="00B33152">
        <w:t>ich</w:t>
      </w:r>
      <w:r>
        <w:t>, i</w:t>
      </w:r>
      <w:r w:rsidR="00C003C1">
        <w:t>f</w:t>
      </w:r>
      <w:r>
        <w:t xml:space="preserve"> any, factors were associated with the job seeker being off income support 12 months after their initial </w:t>
      </w:r>
      <w:r w:rsidR="00C003C1">
        <w:t xml:space="preserve">job </w:t>
      </w:r>
      <w:r>
        <w:t>placement. The variable of interest in this analysis was whether or not the job seeker received a wage subsidy as part of th</w:t>
      </w:r>
      <w:r w:rsidR="00C003C1">
        <w:t>e</w:t>
      </w:r>
      <w:r>
        <w:t xml:space="preserve"> placement. </w:t>
      </w:r>
      <w:r w:rsidR="00EE74FF">
        <w:t>T</w:t>
      </w:r>
      <w:r>
        <w:t xml:space="preserve">he following factors associated </w:t>
      </w:r>
      <w:r w:rsidR="00ED6564">
        <w:t>with labour market disadvantage</w:t>
      </w:r>
      <w:r>
        <w:t xml:space="preserve"> </w:t>
      </w:r>
      <w:r w:rsidR="00D43389">
        <w:t>were</w:t>
      </w:r>
      <w:r>
        <w:t xml:space="preserve"> controlled for in the model:</w:t>
      </w:r>
    </w:p>
    <w:p w14:paraId="013FA57E" w14:textId="77777777" w:rsidR="00255D6A" w:rsidRPr="00631767" w:rsidRDefault="001B017A" w:rsidP="00417E0F">
      <w:pPr>
        <w:pStyle w:val="ListBullet"/>
      </w:pPr>
      <w:r w:rsidRPr="00631767">
        <w:t>h</w:t>
      </w:r>
      <w:r w:rsidR="00255D6A" w:rsidRPr="00631767">
        <w:t>aving a disability or medical condition</w:t>
      </w:r>
    </w:p>
    <w:p w14:paraId="013FA57F" w14:textId="77777777" w:rsidR="00255D6A" w:rsidRPr="00631767" w:rsidRDefault="001B017A" w:rsidP="00417E0F">
      <w:pPr>
        <w:pStyle w:val="ListBullet"/>
      </w:pPr>
      <w:r w:rsidRPr="00631767">
        <w:t>n</w:t>
      </w:r>
      <w:r w:rsidR="00255D6A" w:rsidRPr="00631767">
        <w:t>ot having access to private transport</w:t>
      </w:r>
    </w:p>
    <w:p w14:paraId="013FA580" w14:textId="77777777" w:rsidR="00AD1537" w:rsidRPr="00631767" w:rsidRDefault="00AD1537" w:rsidP="00417E0F">
      <w:pPr>
        <w:pStyle w:val="ListBullet"/>
      </w:pPr>
      <w:r w:rsidRPr="00631767">
        <w:t>country of birth</w:t>
      </w:r>
    </w:p>
    <w:p w14:paraId="013FA581" w14:textId="77777777" w:rsidR="00255D6A" w:rsidRPr="00631767" w:rsidRDefault="001B017A" w:rsidP="00417E0F">
      <w:pPr>
        <w:pStyle w:val="ListBullet"/>
      </w:pPr>
      <w:r w:rsidRPr="00631767">
        <w:t>n</w:t>
      </w:r>
      <w:r w:rsidR="00255D6A" w:rsidRPr="00631767">
        <w:t xml:space="preserve">ot having stable accommodation </w:t>
      </w:r>
    </w:p>
    <w:p w14:paraId="013FA582" w14:textId="77777777" w:rsidR="00255D6A" w:rsidRPr="00631767" w:rsidRDefault="001B017A" w:rsidP="00417E0F">
      <w:pPr>
        <w:pStyle w:val="ListBullet"/>
      </w:pPr>
      <w:r w:rsidRPr="00631767">
        <w:t>b</w:t>
      </w:r>
      <w:r w:rsidR="00255D6A" w:rsidRPr="00631767">
        <w:t>eing an ex-offender</w:t>
      </w:r>
    </w:p>
    <w:p w14:paraId="013FA583" w14:textId="77777777" w:rsidR="00255D6A" w:rsidRPr="00631767" w:rsidRDefault="001B017A" w:rsidP="00417E0F">
      <w:pPr>
        <w:pStyle w:val="ListBullet"/>
      </w:pPr>
      <w:r w:rsidRPr="00631767">
        <w:t>l</w:t>
      </w:r>
      <w:r w:rsidR="00255D6A" w:rsidRPr="00631767">
        <w:t>anguage other than English</w:t>
      </w:r>
      <w:r w:rsidR="00307010" w:rsidRPr="00631767">
        <w:t xml:space="preserve"> (first language spoken as a child)</w:t>
      </w:r>
    </w:p>
    <w:p w14:paraId="013FA584" w14:textId="77777777" w:rsidR="00AD1537" w:rsidRPr="00631767" w:rsidRDefault="00AD1537" w:rsidP="00417E0F">
      <w:pPr>
        <w:pStyle w:val="ListBullet"/>
      </w:pPr>
      <w:r w:rsidRPr="00631767">
        <w:t>English proficiency</w:t>
      </w:r>
    </w:p>
    <w:p w14:paraId="013FA585" w14:textId="77777777" w:rsidR="00AD1537" w:rsidRPr="00631767" w:rsidRDefault="00AD1537" w:rsidP="00417E0F">
      <w:pPr>
        <w:pStyle w:val="ListBullet"/>
      </w:pPr>
      <w:r w:rsidRPr="00631767">
        <w:t>living circumstances</w:t>
      </w:r>
    </w:p>
    <w:p w14:paraId="013FA586" w14:textId="77777777" w:rsidR="00AD1537" w:rsidRPr="00631767" w:rsidRDefault="004E1E49" w:rsidP="00417E0F">
      <w:pPr>
        <w:pStyle w:val="ListBullet"/>
      </w:pPr>
      <w:r w:rsidRPr="00631767">
        <w:t xml:space="preserve">recent </w:t>
      </w:r>
      <w:r w:rsidR="00AD1537" w:rsidRPr="00631767">
        <w:t>work experience</w:t>
      </w:r>
    </w:p>
    <w:p w14:paraId="013FA587" w14:textId="77777777" w:rsidR="00255D6A" w:rsidRPr="00631767" w:rsidRDefault="00255D6A" w:rsidP="00417E0F">
      <w:pPr>
        <w:pStyle w:val="ListBullet"/>
      </w:pPr>
      <w:r w:rsidRPr="00631767">
        <w:t>a history of income support or crisis payments</w:t>
      </w:r>
    </w:p>
    <w:p w14:paraId="013FA588" w14:textId="77777777" w:rsidR="006757DC" w:rsidRPr="00631767" w:rsidRDefault="006757DC" w:rsidP="00417E0F">
      <w:pPr>
        <w:pStyle w:val="ListBullet"/>
      </w:pPr>
      <w:r w:rsidRPr="00631767">
        <w:t>assessed impact of personal problems</w:t>
      </w:r>
    </w:p>
    <w:p w14:paraId="013FA589" w14:textId="77777777" w:rsidR="00255D6A" w:rsidRPr="00BB15EA" w:rsidRDefault="001B017A" w:rsidP="00417E0F">
      <w:pPr>
        <w:pStyle w:val="ListBullet"/>
      </w:pPr>
      <w:r w:rsidRPr="00631767">
        <w:t>b</w:t>
      </w:r>
      <w:r w:rsidR="00255D6A" w:rsidRPr="00631767">
        <w:t>eing</w:t>
      </w:r>
      <w:r w:rsidR="00255D6A">
        <w:t xml:space="preserve"> unemployed for a period greater than 12 months</w:t>
      </w:r>
    </w:p>
    <w:p w14:paraId="013FA58A" w14:textId="77777777" w:rsidR="00D43389" w:rsidRDefault="00AA7EC2" w:rsidP="00954CD2">
      <w:r>
        <w:t xml:space="preserve">The </w:t>
      </w:r>
      <w:r w:rsidR="00D43389">
        <w:t>amount of EPF expenditure</w:t>
      </w:r>
      <w:r w:rsidR="00E0057E">
        <w:t xml:space="preserve"> </w:t>
      </w:r>
      <w:r w:rsidR="00D43389">
        <w:t xml:space="preserve">on job seeker </w:t>
      </w:r>
      <w:r w:rsidR="00973359">
        <w:t xml:space="preserve">(excluding wage subsidy) </w:t>
      </w:r>
      <w:r w:rsidR="00D43389">
        <w:t>in current period of unemployment</w:t>
      </w:r>
      <w:r>
        <w:t xml:space="preserve"> was also controlled for</w:t>
      </w:r>
      <w:r w:rsidR="00D43389">
        <w:t>.</w:t>
      </w:r>
    </w:p>
    <w:p w14:paraId="013FA58B" w14:textId="77777777" w:rsidR="004C0C55" w:rsidRPr="0053131F" w:rsidRDefault="004C0C55" w:rsidP="00954CD2">
      <w:pPr>
        <w:rPr>
          <w:rStyle w:val="NormalboldChar"/>
        </w:rPr>
      </w:pPr>
      <w:r w:rsidRPr="0053131F">
        <w:t>Summary results for the regression analysis are presented below (</w:t>
      </w:r>
      <w:hyperlink w:anchor="Figure2_15" w:tooltip="Figure 2.15: Odds Ratios for factors affecting income support status in 12 months" w:history="1">
        <w:r w:rsidRPr="0053131F">
          <w:t xml:space="preserve">Figure </w:t>
        </w:r>
        <w:r w:rsidR="00132A10" w:rsidRPr="0053131F">
          <w:t>2.</w:t>
        </w:r>
        <w:r w:rsidRPr="0053131F">
          <w:t>1</w:t>
        </w:r>
        <w:r w:rsidR="00E90D37" w:rsidRPr="0053131F">
          <w:t>5</w:t>
        </w:r>
      </w:hyperlink>
      <w:r w:rsidRPr="0053131F">
        <w:t xml:space="preserve">). The odds ratios for only those regression variables found to be statistically significant at the </w:t>
      </w:r>
      <w:r w:rsidR="00ED6564" w:rsidRPr="0053131F">
        <w:t>0.0</w:t>
      </w:r>
      <w:r w:rsidRPr="0053131F">
        <w:t>5</w:t>
      </w:r>
      <w:r w:rsidR="007C3F6A" w:rsidRPr="0053131F">
        <w:t xml:space="preserve"> </w:t>
      </w:r>
      <w:r w:rsidRPr="0053131F">
        <w:t>level are presented in this diagram. D</w:t>
      </w:r>
      <w:r w:rsidR="009706A6" w:rsidRPr="0053131F">
        <w:t xml:space="preserve">etailed regression results </w:t>
      </w:r>
      <w:r w:rsidRPr="0053131F">
        <w:t xml:space="preserve">are shown </w:t>
      </w:r>
      <w:r w:rsidR="009706A6" w:rsidRPr="0053131F">
        <w:t>in</w:t>
      </w:r>
      <w:r w:rsidR="009706A6" w:rsidRPr="009706A6">
        <w:t xml:space="preserve"> </w:t>
      </w:r>
      <w:hyperlink w:anchor="Appendix_Table_A2_15" w:history="1">
        <w:r w:rsidR="009706A6" w:rsidRPr="00593DA4">
          <w:rPr>
            <w:rStyle w:val="Hyperlink"/>
          </w:rPr>
          <w:t>Appendix</w:t>
        </w:r>
        <w:r w:rsidR="00593DA4" w:rsidRPr="00593DA4">
          <w:rPr>
            <w:rStyle w:val="Hyperlink"/>
          </w:rPr>
          <w:t xml:space="preserve"> A2</w:t>
        </w:r>
      </w:hyperlink>
      <w:r w:rsidR="009706A6" w:rsidRPr="003A639B">
        <w:rPr>
          <w:rStyle w:val="NormalboldChar"/>
        </w:rPr>
        <w:t>.</w:t>
      </w:r>
      <w:r w:rsidR="009706A6" w:rsidRPr="0053131F">
        <w:rPr>
          <w:rStyle w:val="NormalboldChar"/>
        </w:rPr>
        <w:t xml:space="preserve"> </w:t>
      </w:r>
    </w:p>
    <w:p w14:paraId="013FA58C" w14:textId="77777777" w:rsidR="00D43389" w:rsidRDefault="00B04975" w:rsidP="00954CD2">
      <w:r>
        <w:t>The</w:t>
      </w:r>
      <w:r w:rsidR="002F6ADF">
        <w:t xml:space="preserve"> odds ratio</w:t>
      </w:r>
      <w:r>
        <w:t xml:space="preserve">s </w:t>
      </w:r>
      <w:r w:rsidR="002F6ADF">
        <w:t>show</w:t>
      </w:r>
      <w:r w:rsidR="004C0C55">
        <w:t xml:space="preserve">n in </w:t>
      </w:r>
      <w:hyperlink w:anchor="Figure2_15" w:history="1">
        <w:r w:rsidR="004C0C55" w:rsidRPr="003A639B">
          <w:t xml:space="preserve">Figure </w:t>
        </w:r>
        <w:r w:rsidR="006B72F8" w:rsidRPr="003A639B">
          <w:t>2.</w:t>
        </w:r>
        <w:r w:rsidR="004C0C55" w:rsidRPr="003A639B">
          <w:t>1</w:t>
        </w:r>
        <w:r w:rsidR="00E90D37" w:rsidRPr="003A639B">
          <w:t>5</w:t>
        </w:r>
      </w:hyperlink>
      <w:r w:rsidR="004C0C55">
        <w:t xml:space="preserve"> and </w:t>
      </w:r>
      <w:hyperlink w:anchor="Appendix_Table_A2_15" w:history="1">
        <w:r w:rsidR="004C0C55" w:rsidRPr="00593DA4">
          <w:rPr>
            <w:rStyle w:val="Hyperlink"/>
          </w:rPr>
          <w:t xml:space="preserve">Appendix </w:t>
        </w:r>
        <w:r w:rsidR="00593DA4" w:rsidRPr="00593DA4">
          <w:rPr>
            <w:rStyle w:val="Hyperlink"/>
          </w:rPr>
          <w:t>A2</w:t>
        </w:r>
      </w:hyperlink>
      <w:r w:rsidR="004C0C55">
        <w:t xml:space="preserve"> provide</w:t>
      </w:r>
      <w:r w:rsidR="002F6ADF">
        <w:t xml:space="preserve"> the relative odds of a job seeker being</w:t>
      </w:r>
      <w:r w:rsidR="002F6ADF" w:rsidRPr="002F6ADF">
        <w:t xml:space="preserve"> </w:t>
      </w:r>
      <w:r w:rsidR="002F6ADF">
        <w:t xml:space="preserve">off income support </w:t>
      </w:r>
      <w:r>
        <w:t>12 </w:t>
      </w:r>
      <w:r w:rsidR="002F6ADF">
        <w:t xml:space="preserve">months after initial job placement for each </w:t>
      </w:r>
      <w:r w:rsidR="004C0C55">
        <w:t xml:space="preserve">independent regression variable, </w:t>
      </w:r>
      <w:r w:rsidR="002F6ADF">
        <w:t>control</w:t>
      </w:r>
      <w:r>
        <w:t>ling</w:t>
      </w:r>
      <w:r w:rsidR="002F6ADF">
        <w:t xml:space="preserve"> for the effects of all other regression variables. </w:t>
      </w:r>
      <w:r w:rsidR="004C0C55">
        <w:t xml:space="preserve">For </w:t>
      </w:r>
      <w:r w:rsidR="00554191">
        <w:t>indicator variables the odds</w:t>
      </w:r>
      <w:r w:rsidR="003A4E99">
        <w:t xml:space="preserve"> ratio</w:t>
      </w:r>
      <w:r w:rsidR="00554191">
        <w:t xml:space="preserve"> reflect</w:t>
      </w:r>
      <w:r w:rsidR="003A4E99">
        <w:t>s</w:t>
      </w:r>
      <w:r w:rsidR="00554191">
        <w:t xml:space="preserve"> the odds relative to the opposite situation being the case, for </w:t>
      </w:r>
      <w:r w:rsidR="004C0C55">
        <w:t>categorical variables the odds relative to the reference category</w:t>
      </w:r>
      <w:r w:rsidR="00554191">
        <w:t>, in both cases</w:t>
      </w:r>
      <w:r w:rsidR="00554191" w:rsidRPr="00554191">
        <w:t xml:space="preserve"> </w:t>
      </w:r>
      <w:r w:rsidR="00554191">
        <w:t>controlling for the effects of all other independent variables in the regression</w:t>
      </w:r>
      <w:r w:rsidR="00D43389">
        <w:t>.</w:t>
      </w:r>
    </w:p>
    <w:p w14:paraId="013FA58D" w14:textId="77777777" w:rsidR="00D43389" w:rsidRDefault="00D43389" w:rsidP="00954CD2">
      <w:r>
        <w:t>Some job seeker characteristics made people more or less likely to be off income support regardless of whether they received a wage subsidy</w:t>
      </w:r>
      <w:r w:rsidR="00D90C57">
        <w:t>, for instance</w:t>
      </w:r>
      <w:r>
        <w:t>:</w:t>
      </w:r>
    </w:p>
    <w:p w14:paraId="013FA58E" w14:textId="77777777" w:rsidR="008B4A93" w:rsidRPr="00631767" w:rsidRDefault="00554191" w:rsidP="00464024">
      <w:pPr>
        <w:pStyle w:val="ListBullet"/>
      </w:pPr>
      <w:r>
        <w:t>J</w:t>
      </w:r>
      <w:r w:rsidR="002F6ADF">
        <w:t xml:space="preserve">ob seekers who do not have access to their own transport </w:t>
      </w:r>
      <w:r w:rsidR="003A4E99">
        <w:t>were found to be</w:t>
      </w:r>
      <w:r w:rsidR="00B04975">
        <w:t xml:space="preserve"> </w:t>
      </w:r>
      <w:r w:rsidR="0066196B">
        <w:t xml:space="preserve">approximately </w:t>
      </w:r>
      <w:r w:rsidR="00B04975" w:rsidRPr="00426B2E">
        <w:t>2</w:t>
      </w:r>
      <w:r w:rsidR="00426B2E">
        <w:t>3</w:t>
      </w:r>
      <w:r w:rsidR="00B04975">
        <w:t xml:space="preserve"> per cent less likely (odds ratio of 0.</w:t>
      </w:r>
      <w:r w:rsidR="0066196B">
        <w:t>7</w:t>
      </w:r>
      <w:r w:rsidR="00426B2E">
        <w:t>7</w:t>
      </w:r>
      <w:r w:rsidR="00B04975">
        <w:t xml:space="preserve">) </w:t>
      </w:r>
      <w:r w:rsidR="002F6ADF">
        <w:t xml:space="preserve">of </w:t>
      </w:r>
      <w:r w:rsidR="002F6ADF" w:rsidRPr="00631767">
        <w:t xml:space="preserve">being off income support 12 </w:t>
      </w:r>
      <w:r w:rsidR="00B04975" w:rsidRPr="00631767">
        <w:t xml:space="preserve">months </w:t>
      </w:r>
      <w:r w:rsidRPr="00631767">
        <w:t xml:space="preserve">after initial job placement compared to those that </w:t>
      </w:r>
      <w:r w:rsidR="003A4E99" w:rsidRPr="00631767">
        <w:t>have their own transport.</w:t>
      </w:r>
    </w:p>
    <w:p w14:paraId="013FA58F" w14:textId="77777777" w:rsidR="002F6ADF" w:rsidRPr="004C0C55" w:rsidRDefault="00554191" w:rsidP="00464024">
      <w:pPr>
        <w:pStyle w:val="ListBullet"/>
      </w:pPr>
      <w:r w:rsidRPr="00631767">
        <w:t xml:space="preserve">Job seekers </w:t>
      </w:r>
      <w:r w:rsidR="004C0C55" w:rsidRPr="00631767">
        <w:t>with disability or medical condition</w:t>
      </w:r>
      <w:r w:rsidR="008B4A93" w:rsidRPr="00631767">
        <w:t xml:space="preserve"> B</w:t>
      </w:r>
      <w:r w:rsidRPr="00631767">
        <w:t xml:space="preserve"> (</w:t>
      </w:r>
      <w:r w:rsidR="004C0C55" w:rsidRPr="00631767">
        <w:t>with work capacity &lt; 22 hours</w:t>
      </w:r>
      <w:r w:rsidRPr="00631767">
        <w:t>)</w:t>
      </w:r>
      <w:r w:rsidR="004C0C55" w:rsidRPr="00631767">
        <w:t xml:space="preserve"> </w:t>
      </w:r>
      <w:r w:rsidRPr="00631767">
        <w:t>are</w:t>
      </w:r>
      <w:r w:rsidR="004C0C55" w:rsidRPr="00631767">
        <w:t xml:space="preserve"> </w:t>
      </w:r>
      <w:r w:rsidR="0066196B">
        <w:t xml:space="preserve">around </w:t>
      </w:r>
      <w:r w:rsidR="00426B2E">
        <w:t>46</w:t>
      </w:r>
      <w:r w:rsidR="0066196B">
        <w:t xml:space="preserve"> per cent</w:t>
      </w:r>
      <w:r w:rsidR="004C0C55" w:rsidRPr="00631767">
        <w:t xml:space="preserve"> </w:t>
      </w:r>
      <w:r w:rsidR="00426B2E">
        <w:t xml:space="preserve">less likely </w:t>
      </w:r>
      <w:r w:rsidR="004C0C55" w:rsidRPr="00631767">
        <w:t>(odds ratio of 0.</w:t>
      </w:r>
      <w:r w:rsidR="00426B2E">
        <w:t>54</w:t>
      </w:r>
      <w:r w:rsidR="004C0C55">
        <w:t>) of being off income support 12</w:t>
      </w:r>
      <w:r w:rsidR="003A4E99">
        <w:t> </w:t>
      </w:r>
      <w:r w:rsidR="004C0C55">
        <w:t>months after initial job placement</w:t>
      </w:r>
      <w:r w:rsidR="003A4E99">
        <w:t xml:space="preserve"> compared to job seekers with no disability or medical condition</w:t>
      </w:r>
      <w:r w:rsidR="004C0C55">
        <w:t>.</w:t>
      </w:r>
    </w:p>
    <w:p w14:paraId="013FA590" w14:textId="77777777" w:rsidR="00255D6A" w:rsidRPr="00640537" w:rsidRDefault="00D91ECA" w:rsidP="0037182D">
      <w:pPr>
        <w:pStyle w:val="FigureCaption"/>
      </w:pPr>
      <w:r>
        <w:br w:type="page"/>
      </w:r>
      <w:bookmarkStart w:id="211" w:name="Figure2_15"/>
      <w:bookmarkStart w:id="212" w:name="_Toc328649524"/>
      <w:r w:rsidR="00255D6A" w:rsidRPr="00640537">
        <w:t xml:space="preserve">Figure </w:t>
      </w:r>
      <w:r w:rsidR="006B72F8">
        <w:t>2.</w:t>
      </w:r>
      <w:r w:rsidR="00092B3C" w:rsidRPr="00640537">
        <w:t>1</w:t>
      </w:r>
      <w:r w:rsidR="00E90D37">
        <w:t>5</w:t>
      </w:r>
      <w:bookmarkEnd w:id="211"/>
      <w:r w:rsidR="002C254D">
        <w:t xml:space="preserve">: </w:t>
      </w:r>
      <w:r w:rsidR="00255D6A" w:rsidRPr="00640537">
        <w:t>Odds Ratios for factors affecting income support status in 12 months</w:t>
      </w:r>
      <w:bookmarkEnd w:id="212"/>
    </w:p>
    <w:p w14:paraId="013FA591" w14:textId="77777777" w:rsidR="002467FF" w:rsidRDefault="004C4A0C" w:rsidP="006D57AB">
      <w:pPr>
        <w:pStyle w:val="Sourceandnotetext"/>
      </w:pPr>
      <w:r>
        <w:rPr>
          <w:noProof/>
        </w:rPr>
        <w:drawing>
          <wp:inline distT="0" distB="0" distL="0" distR="0" wp14:anchorId="013FAC67" wp14:editId="013FAC68">
            <wp:extent cx="5391150" cy="3363595"/>
            <wp:effectExtent l="19050" t="0" r="0" b="0"/>
            <wp:docPr id="15" name="Picture 15" descr="Figure 2.15: Odds Ratios for factors affecting income support status in 12 months. All job seeker factors shown in the figure, other than receiving a wage subsidy, lower the odds of being off income support 12 months later. The odds ratios are reported in the Appendix. Work capacity less than 22 hours a week has the largest negative effect on coming off incom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2.15: Odds Ratios for factors affecting income support status in 12 months"/>
                    <pic:cNvPicPr>
                      <a:picLocks noChangeAspect="1" noChangeArrowheads="1"/>
                    </pic:cNvPicPr>
                  </pic:nvPicPr>
                  <pic:blipFill>
                    <a:blip r:embed="rId51" cstate="print"/>
                    <a:srcRect/>
                    <a:stretch>
                      <a:fillRect/>
                    </a:stretch>
                  </pic:blipFill>
                  <pic:spPr bwMode="auto">
                    <a:xfrm>
                      <a:off x="0" y="0"/>
                      <a:ext cx="5391150" cy="3363595"/>
                    </a:xfrm>
                    <a:prstGeom prst="rect">
                      <a:avLst/>
                    </a:prstGeom>
                    <a:noFill/>
                    <a:ln w="9525">
                      <a:noFill/>
                      <a:miter lim="800000"/>
                      <a:headEnd/>
                      <a:tailEnd/>
                    </a:ln>
                  </pic:spPr>
                </pic:pic>
              </a:graphicData>
            </a:graphic>
          </wp:inline>
        </w:drawing>
      </w:r>
      <w:r w:rsidR="002467FF" w:rsidRPr="006D57AB">
        <w:rPr>
          <w:b/>
        </w:rPr>
        <w:t>Source:</w:t>
      </w:r>
      <w:r w:rsidR="002467FF" w:rsidRPr="006D57AB">
        <w:t xml:space="preserve"> DEEWR Administrative Data and Centrelink Income Support data </w:t>
      </w:r>
    </w:p>
    <w:p w14:paraId="013FA592" w14:textId="77777777" w:rsidR="00477532" w:rsidRPr="006D57AB" w:rsidRDefault="00C76035" w:rsidP="006D57AB">
      <w:pPr>
        <w:pStyle w:val="Sourceandnotetext"/>
      </w:pPr>
      <w:hyperlink w:anchor="Appendix_Table_A2_15" w:history="1">
        <w:r w:rsidR="00477532" w:rsidRPr="00477532">
          <w:rPr>
            <w:rStyle w:val="Hyperlink"/>
            <w:rFonts w:ascii="Calibri" w:hAnsi="Calibri"/>
            <w:b/>
            <w:bCs/>
            <w:sz w:val="20"/>
          </w:rPr>
          <w:t>Note</w:t>
        </w:r>
        <w:r w:rsidR="00477532" w:rsidRPr="00477532">
          <w:rPr>
            <w:rStyle w:val="Hyperlink"/>
            <w:rFonts w:ascii="Calibri" w:hAnsi="Calibri"/>
            <w:sz w:val="20"/>
          </w:rPr>
          <w:t xml:space="preserve"> Refer to Appendix Table A2.15 to view the text version of Figure 2.15.</w:t>
        </w:r>
      </w:hyperlink>
    </w:p>
    <w:p w14:paraId="013FA593" w14:textId="77777777" w:rsidR="006E6016" w:rsidRDefault="002E1BDB" w:rsidP="00954CD2">
      <w:bookmarkStart w:id="213" w:name="_Toc315967510"/>
      <w:bookmarkStart w:id="214" w:name="_Toc316025808"/>
      <w:r>
        <w:t xml:space="preserve">The results show that </w:t>
      </w:r>
      <w:r w:rsidR="00D43389">
        <w:t xml:space="preserve">the odds of being off income support in 12 months are approximately </w:t>
      </w:r>
      <w:r w:rsidR="0066196B">
        <w:t>1</w:t>
      </w:r>
      <w:r w:rsidR="00426B2E">
        <w:t>4</w:t>
      </w:r>
      <w:r w:rsidR="0066196B">
        <w:t> </w:t>
      </w:r>
      <w:r w:rsidR="00D43389">
        <w:t>per cent higher for job seekers who received a wage subsidy relative to job seekers who received only a job placement in the same time period</w:t>
      </w:r>
      <w:r w:rsidR="00ED6564">
        <w:t>, controlling for job seeker characteristics</w:t>
      </w:r>
      <w:r w:rsidR="00D43389">
        <w:t>.</w:t>
      </w:r>
    </w:p>
    <w:p w14:paraId="013FA594" w14:textId="77777777" w:rsidR="00D43389" w:rsidRDefault="006E6016" w:rsidP="00954CD2">
      <w:r>
        <w:t xml:space="preserve">As </w:t>
      </w:r>
      <w:r w:rsidR="003E608F">
        <w:t>mention</w:t>
      </w:r>
      <w:r>
        <w:t xml:space="preserve">ed in </w:t>
      </w:r>
      <w:hyperlink w:anchor="Section2_2_7" w:history="1">
        <w:r w:rsidRPr="00EF43F9">
          <w:t>Section 2.2.7</w:t>
        </w:r>
      </w:hyperlink>
      <w:r w:rsidR="003E608F">
        <w:t xml:space="preserve"> above</w:t>
      </w:r>
      <w:r>
        <w:t>, some employers report a secondary benefit to job seekers in that they are able to offer more hours than they would otherwise be able to without the subsidy.</w:t>
      </w:r>
      <w:r w:rsidR="007B29A1">
        <w:t xml:space="preserve"> </w:t>
      </w:r>
      <w:r>
        <w:t>It was not possible to determine from the administrative data number of hours worked per week or whether wage subsidy placements were f</w:t>
      </w:r>
      <w:r w:rsidR="003E608F">
        <w:t>or f</w:t>
      </w:r>
      <w:r>
        <w:t>ull-time or part-time</w:t>
      </w:r>
      <w:r w:rsidR="003E608F">
        <w:t xml:space="preserve"> employment</w:t>
      </w:r>
      <w:r>
        <w:t xml:space="preserve">. Consequently number of hours worked has not been </w:t>
      </w:r>
      <w:r w:rsidR="003E608F">
        <w:t>controlled for</w:t>
      </w:r>
      <w:r>
        <w:t xml:space="preserve"> in the regression. </w:t>
      </w:r>
    </w:p>
    <w:p w14:paraId="013FA595" w14:textId="77777777" w:rsidR="00812733" w:rsidRDefault="006B72F8" w:rsidP="002A2B41">
      <w:pPr>
        <w:pStyle w:val="Heading2"/>
      </w:pPr>
      <w:bookmarkStart w:id="215" w:name="_Toc330202309"/>
      <w:r>
        <w:t>2.</w:t>
      </w:r>
      <w:r w:rsidR="006530A6">
        <w:t>3</w:t>
      </w:r>
      <w:r w:rsidR="00812733">
        <w:t>.</w:t>
      </w:r>
      <w:r w:rsidR="00DC19CB">
        <w:t>5</w:t>
      </w:r>
      <w:r w:rsidR="00812733">
        <w:tab/>
      </w:r>
      <w:r w:rsidR="00F91C3C">
        <w:t>Conclusion</w:t>
      </w:r>
      <w:bookmarkEnd w:id="213"/>
      <w:bookmarkEnd w:id="214"/>
      <w:bookmarkEnd w:id="215"/>
    </w:p>
    <w:p w14:paraId="013FA596" w14:textId="77777777" w:rsidR="005955DA" w:rsidRPr="000D72D9" w:rsidRDefault="00812733" w:rsidP="00954CD2">
      <w:pPr>
        <w:rPr>
          <w:szCs w:val="22"/>
        </w:rPr>
      </w:pPr>
      <w:r>
        <w:t xml:space="preserve">These results demonstrate that wage subsidies under JSA Stream services are effective in terms of leading to 12-month </w:t>
      </w:r>
      <w:r w:rsidR="00ED6564">
        <w:t>off benefit</w:t>
      </w:r>
      <w:r>
        <w:t xml:space="preserve"> outcomes and reduced reliance on income </w:t>
      </w:r>
      <w:r w:rsidRPr="00A73B6E">
        <w:t>support.</w:t>
      </w:r>
      <w:r w:rsidRPr="00007C9D">
        <w:t xml:space="preserve"> </w:t>
      </w:r>
      <w:r w:rsidR="002E1BDB" w:rsidRPr="002E1BDB">
        <w:t>However, appropriate targeting is required to minimise deadweight costs associated with paying wage subsidies for job placements which would have occurred anyway</w:t>
      </w:r>
      <w:r w:rsidR="00826A61">
        <w:t xml:space="preserve"> and with minimal or no secondary benefits</w:t>
      </w:r>
      <w:r w:rsidR="002E1BDB" w:rsidRPr="002E1BDB">
        <w:t xml:space="preserve">, and to ensure that the benefit of the subsidy is achieved without </w:t>
      </w:r>
      <w:r w:rsidR="002E1BDB">
        <w:t xml:space="preserve">paying too high a proportion of gross wage. </w:t>
      </w:r>
    </w:p>
    <w:p w14:paraId="013FA597" w14:textId="77777777" w:rsidR="00631767" w:rsidRDefault="00631767" w:rsidP="00631767">
      <w:pPr>
        <w:pStyle w:val="Heading1"/>
      </w:pPr>
      <w:bookmarkStart w:id="216" w:name="_Toc330202310"/>
      <w:r>
        <w:t>References</w:t>
      </w:r>
      <w:bookmarkEnd w:id="216"/>
    </w:p>
    <w:p w14:paraId="013FA598" w14:textId="77777777" w:rsidR="00631767" w:rsidRPr="00631767" w:rsidRDefault="00631767" w:rsidP="00954CD2">
      <w:r w:rsidRPr="00631767">
        <w:t xml:space="preserve">Card, D., </w:t>
      </w:r>
      <w:proofErr w:type="spellStart"/>
      <w:r w:rsidRPr="00631767">
        <w:t>Kluve</w:t>
      </w:r>
      <w:proofErr w:type="spellEnd"/>
      <w:r w:rsidRPr="00631767">
        <w:t>, J. and Weber A.</w:t>
      </w:r>
      <w:r w:rsidR="00E76996">
        <w:t xml:space="preserve"> </w:t>
      </w:r>
      <w:r w:rsidRPr="00631767">
        <w:t>2009.</w:t>
      </w:r>
      <w:r w:rsidRPr="00C74588">
        <w:t xml:space="preserve"> </w:t>
      </w:r>
      <w:r w:rsidRPr="00631767">
        <w:t xml:space="preserve">Active </w:t>
      </w:r>
      <w:proofErr w:type="spellStart"/>
      <w:r w:rsidRPr="00631767">
        <w:t>Labor</w:t>
      </w:r>
      <w:proofErr w:type="spellEnd"/>
      <w:r w:rsidRPr="00631767">
        <w:t xml:space="preserve"> Market Policy Evaluations: A Meta-Analysis, Institute for the Study of </w:t>
      </w:r>
      <w:proofErr w:type="spellStart"/>
      <w:r w:rsidRPr="00631767">
        <w:t>Labor</w:t>
      </w:r>
      <w:proofErr w:type="spellEnd"/>
      <w:r w:rsidRPr="00631767">
        <w:t>, Bonn, Discussion paper No. 4002</w:t>
      </w:r>
      <w:r w:rsidR="00D0272E">
        <w:t>.</w:t>
      </w:r>
    </w:p>
    <w:p w14:paraId="013FA599" w14:textId="77777777" w:rsidR="00631767" w:rsidRDefault="00631767" w:rsidP="00631767">
      <w:pPr>
        <w:pStyle w:val="EndnoteText"/>
        <w:rPr>
          <w:sz w:val="22"/>
          <w:szCs w:val="22"/>
        </w:rPr>
      </w:pPr>
    </w:p>
    <w:p w14:paraId="013FA59A" w14:textId="77777777" w:rsidR="00631767" w:rsidRPr="00631767" w:rsidRDefault="00631767" w:rsidP="00631767">
      <w:pPr>
        <w:pStyle w:val="EndnoteText"/>
        <w:rPr>
          <w:sz w:val="22"/>
          <w:szCs w:val="22"/>
        </w:rPr>
      </w:pPr>
      <w:proofErr w:type="spellStart"/>
      <w:r w:rsidRPr="00631767">
        <w:rPr>
          <w:sz w:val="22"/>
          <w:szCs w:val="22"/>
        </w:rPr>
        <w:t>Robalino</w:t>
      </w:r>
      <w:proofErr w:type="spellEnd"/>
      <w:r w:rsidRPr="00631767">
        <w:rPr>
          <w:sz w:val="22"/>
          <w:szCs w:val="22"/>
        </w:rPr>
        <w:t>, D</w:t>
      </w:r>
      <w:r>
        <w:rPr>
          <w:sz w:val="22"/>
          <w:szCs w:val="22"/>
        </w:rPr>
        <w:t>.</w:t>
      </w:r>
      <w:r w:rsidRPr="00631767">
        <w:rPr>
          <w:sz w:val="22"/>
          <w:szCs w:val="22"/>
        </w:rPr>
        <w:t xml:space="preserve"> and Banerji, A</w:t>
      </w:r>
      <w:r>
        <w:rPr>
          <w:sz w:val="22"/>
          <w:szCs w:val="22"/>
        </w:rPr>
        <w:t>.</w:t>
      </w:r>
      <w:r w:rsidR="0002720B">
        <w:rPr>
          <w:sz w:val="22"/>
          <w:szCs w:val="22"/>
        </w:rPr>
        <w:t xml:space="preserve"> </w:t>
      </w:r>
      <w:r w:rsidRPr="00631767">
        <w:rPr>
          <w:sz w:val="22"/>
          <w:szCs w:val="22"/>
        </w:rPr>
        <w:t>2009</w:t>
      </w:r>
      <w:r>
        <w:rPr>
          <w:sz w:val="22"/>
          <w:szCs w:val="22"/>
        </w:rPr>
        <w:t>.</w:t>
      </w:r>
      <w:r w:rsidRPr="00631767">
        <w:rPr>
          <w:sz w:val="22"/>
          <w:szCs w:val="22"/>
        </w:rPr>
        <w:t xml:space="preserve"> Addressing the Employment Effects of The Financial Crisis: The Role of Wage Subsidies and Reduced Work Schedules, World Bank Employment Policy Primer No 14</w:t>
      </w:r>
      <w:r w:rsidR="00D0272E">
        <w:rPr>
          <w:sz w:val="22"/>
          <w:szCs w:val="22"/>
        </w:rPr>
        <w:t>.</w:t>
      </w:r>
    </w:p>
    <w:p w14:paraId="013FA59B" w14:textId="77777777" w:rsidR="00631767" w:rsidRPr="00631767" w:rsidRDefault="00631767" w:rsidP="00954CD2">
      <w:pPr>
        <w:sectPr w:rsidR="00631767" w:rsidRPr="00631767" w:rsidSect="008C2BA2">
          <w:headerReference w:type="even" r:id="rId52"/>
          <w:headerReference w:type="default" r:id="rId53"/>
          <w:headerReference w:type="first" r:id="rId54"/>
          <w:footerReference w:type="first" r:id="rId55"/>
          <w:endnotePr>
            <w:numFmt w:val="lowerLetter"/>
          </w:endnotePr>
          <w:pgSz w:w="11906" w:h="16838" w:code="9"/>
          <w:pgMar w:top="1418" w:right="1701" w:bottom="1701" w:left="1701" w:header="709" w:footer="102" w:gutter="0"/>
          <w:cols w:space="708"/>
          <w:titlePg/>
          <w:docGrid w:linePitch="360"/>
        </w:sectPr>
      </w:pPr>
    </w:p>
    <w:p w14:paraId="013FA59C" w14:textId="77777777" w:rsidR="00D63C63" w:rsidRDefault="00D63C63" w:rsidP="00D63C63">
      <w:pPr>
        <w:pStyle w:val="Heading1"/>
        <w:tabs>
          <w:tab w:val="left" w:pos="2268"/>
        </w:tabs>
      </w:pPr>
      <w:bookmarkStart w:id="217" w:name="_Toc330202311"/>
      <w:r w:rsidRPr="008C2BA2">
        <w:t xml:space="preserve">Appendix </w:t>
      </w:r>
      <w:r>
        <w:t>A2</w:t>
      </w:r>
      <w:r w:rsidRPr="008C2BA2">
        <w:tab/>
      </w:r>
      <w:r>
        <w:t>Data tables for figures</w:t>
      </w:r>
      <w:bookmarkEnd w:id="217"/>
    </w:p>
    <w:p w14:paraId="013FA59D" w14:textId="77777777" w:rsidR="009D18D2" w:rsidRPr="009D18D2" w:rsidRDefault="009D18D2" w:rsidP="00095038">
      <w:pPr>
        <w:pStyle w:val="TableCaption"/>
      </w:pPr>
      <w:bookmarkStart w:id="218" w:name="_Toc330204469"/>
      <w:r w:rsidRPr="009D18D2">
        <w:t>Table A2.1 Number of wag</w:t>
      </w:r>
      <w:r>
        <w:t>e subsidies by Stream service</w:t>
      </w:r>
      <w:r w:rsidRPr="009D18D2">
        <w:t>, 1 October 2009 to 31 October 2011</w:t>
      </w:r>
      <w:bookmarkEnd w:id="218"/>
    </w:p>
    <w:tbl>
      <w:tblPr>
        <w:tblW w:w="7554" w:type="dxa"/>
        <w:tblInd w:w="108" w:type="dxa"/>
        <w:tblLook w:val="04A0" w:firstRow="1" w:lastRow="0" w:firstColumn="1" w:lastColumn="0" w:noHBand="0" w:noVBand="1"/>
      </w:tblPr>
      <w:tblGrid>
        <w:gridCol w:w="1524"/>
        <w:gridCol w:w="2010"/>
        <w:gridCol w:w="2010"/>
        <w:gridCol w:w="2010"/>
      </w:tblGrid>
      <w:tr w:rsidR="006F6511" w:rsidRPr="00B20A2E" w14:paraId="013FA5A2" w14:textId="77777777" w:rsidTr="00B20A2E">
        <w:trPr>
          <w:cantSplit/>
          <w:trHeight w:val="300"/>
          <w:tblHeader/>
        </w:trPr>
        <w:tc>
          <w:tcPr>
            <w:tcW w:w="1524" w:type="dxa"/>
            <w:tcBorders>
              <w:top w:val="single" w:sz="4" w:space="0" w:color="auto"/>
              <w:left w:val="nil"/>
              <w:bottom w:val="single" w:sz="4" w:space="0" w:color="auto"/>
              <w:right w:val="nil"/>
            </w:tcBorders>
            <w:shd w:val="clear" w:color="auto" w:fill="auto"/>
            <w:noWrap/>
            <w:vAlign w:val="center"/>
            <w:hideMark/>
          </w:tcPr>
          <w:p w14:paraId="013FA59E" w14:textId="77777777" w:rsidR="006F6511" w:rsidRPr="00B20A2E" w:rsidRDefault="00B20A2E" w:rsidP="00B20A2E">
            <w:pPr>
              <w:spacing w:before="0" w:after="0"/>
              <w:jc w:val="center"/>
              <w:rPr>
                <w:rStyle w:val="tableheading"/>
                <w:color w:val="auto"/>
              </w:rPr>
            </w:pPr>
            <w:r w:rsidRPr="00B20A2E">
              <w:rPr>
                <w:rStyle w:val="tableheading"/>
                <w:color w:val="auto"/>
              </w:rPr>
              <w:t>2009</w:t>
            </w:r>
          </w:p>
        </w:tc>
        <w:tc>
          <w:tcPr>
            <w:tcW w:w="2010" w:type="dxa"/>
            <w:tcBorders>
              <w:top w:val="single" w:sz="4" w:space="0" w:color="auto"/>
              <w:left w:val="nil"/>
              <w:bottom w:val="single" w:sz="4" w:space="0" w:color="auto"/>
              <w:right w:val="nil"/>
            </w:tcBorders>
            <w:shd w:val="clear" w:color="auto" w:fill="auto"/>
            <w:noWrap/>
            <w:vAlign w:val="center"/>
            <w:hideMark/>
          </w:tcPr>
          <w:p w14:paraId="013FA59F" w14:textId="77777777" w:rsidR="006F6511" w:rsidRPr="00B20A2E" w:rsidRDefault="006F6511" w:rsidP="00860933">
            <w:pPr>
              <w:spacing w:before="0" w:after="0"/>
              <w:jc w:val="center"/>
              <w:rPr>
                <w:rStyle w:val="tableheading"/>
                <w:color w:val="auto"/>
              </w:rPr>
            </w:pPr>
            <w:r w:rsidRPr="00B20A2E">
              <w:rPr>
                <w:rStyle w:val="tableheading"/>
                <w:color w:val="auto"/>
              </w:rPr>
              <w:t>Stream 2</w:t>
            </w:r>
          </w:p>
        </w:tc>
        <w:tc>
          <w:tcPr>
            <w:tcW w:w="2010" w:type="dxa"/>
            <w:tcBorders>
              <w:top w:val="single" w:sz="4" w:space="0" w:color="auto"/>
              <w:left w:val="nil"/>
              <w:bottom w:val="single" w:sz="4" w:space="0" w:color="auto"/>
              <w:right w:val="nil"/>
            </w:tcBorders>
            <w:shd w:val="clear" w:color="auto" w:fill="auto"/>
            <w:noWrap/>
            <w:vAlign w:val="center"/>
            <w:hideMark/>
          </w:tcPr>
          <w:p w14:paraId="013FA5A0" w14:textId="77777777" w:rsidR="006F6511" w:rsidRPr="00B20A2E" w:rsidRDefault="006F6511" w:rsidP="00860933">
            <w:pPr>
              <w:spacing w:before="0" w:after="0"/>
              <w:jc w:val="center"/>
              <w:rPr>
                <w:rStyle w:val="tableheading"/>
                <w:color w:val="auto"/>
              </w:rPr>
            </w:pPr>
            <w:r w:rsidRPr="00B20A2E">
              <w:rPr>
                <w:rStyle w:val="tableheading"/>
                <w:color w:val="auto"/>
              </w:rPr>
              <w:t>Stream 3</w:t>
            </w:r>
          </w:p>
        </w:tc>
        <w:tc>
          <w:tcPr>
            <w:tcW w:w="2010" w:type="dxa"/>
            <w:tcBorders>
              <w:top w:val="single" w:sz="4" w:space="0" w:color="auto"/>
              <w:left w:val="nil"/>
              <w:bottom w:val="single" w:sz="4" w:space="0" w:color="auto"/>
              <w:right w:val="nil"/>
            </w:tcBorders>
            <w:shd w:val="clear" w:color="auto" w:fill="auto"/>
            <w:noWrap/>
            <w:vAlign w:val="center"/>
            <w:hideMark/>
          </w:tcPr>
          <w:p w14:paraId="013FA5A1" w14:textId="77777777" w:rsidR="006F6511" w:rsidRPr="00B20A2E" w:rsidRDefault="006F6511" w:rsidP="00860933">
            <w:pPr>
              <w:spacing w:before="0" w:after="0"/>
              <w:jc w:val="center"/>
              <w:rPr>
                <w:rStyle w:val="tableheading"/>
                <w:color w:val="auto"/>
              </w:rPr>
            </w:pPr>
            <w:r w:rsidRPr="00B20A2E">
              <w:rPr>
                <w:rStyle w:val="tableheading"/>
                <w:color w:val="auto"/>
              </w:rPr>
              <w:t>Stream 4</w:t>
            </w:r>
          </w:p>
        </w:tc>
      </w:tr>
      <w:tr w:rsidR="006F6511" w:rsidRPr="006F6511" w14:paraId="013FA5A7" w14:textId="77777777" w:rsidTr="00B20A2E">
        <w:trPr>
          <w:trHeight w:val="300"/>
        </w:trPr>
        <w:tc>
          <w:tcPr>
            <w:tcW w:w="1524" w:type="dxa"/>
            <w:tcBorders>
              <w:top w:val="single" w:sz="4" w:space="0" w:color="auto"/>
              <w:left w:val="nil"/>
              <w:bottom w:val="nil"/>
              <w:right w:val="nil"/>
            </w:tcBorders>
            <w:shd w:val="clear" w:color="auto" w:fill="auto"/>
            <w:noWrap/>
            <w:vAlign w:val="center"/>
            <w:hideMark/>
          </w:tcPr>
          <w:p w14:paraId="013FA5A3" w14:textId="77777777" w:rsidR="006F6511" w:rsidRPr="006F6511" w:rsidRDefault="006F6511" w:rsidP="003E43E7">
            <w:pPr>
              <w:pStyle w:val="tabletext"/>
              <w:jc w:val="left"/>
              <w:rPr>
                <w:rFonts w:cs="Calibri"/>
              </w:rPr>
            </w:pPr>
            <w:r w:rsidRPr="006F6511">
              <w:rPr>
                <w:rFonts w:cs="Calibri"/>
              </w:rPr>
              <w:t>Oct</w:t>
            </w:r>
            <w:r w:rsidR="00831310">
              <w:rPr>
                <w:rFonts w:cs="Calibri"/>
              </w:rPr>
              <w:t>ober</w:t>
            </w:r>
          </w:p>
        </w:tc>
        <w:tc>
          <w:tcPr>
            <w:tcW w:w="2010" w:type="dxa"/>
            <w:tcBorders>
              <w:top w:val="single" w:sz="4" w:space="0" w:color="auto"/>
              <w:left w:val="nil"/>
              <w:bottom w:val="nil"/>
              <w:right w:val="nil"/>
            </w:tcBorders>
            <w:shd w:val="clear" w:color="auto" w:fill="auto"/>
            <w:noWrap/>
            <w:vAlign w:val="center"/>
            <w:hideMark/>
          </w:tcPr>
          <w:p w14:paraId="013FA5A4" w14:textId="77777777" w:rsidR="006F6511" w:rsidRPr="006F6511" w:rsidRDefault="006F6511" w:rsidP="00BC7AC2">
            <w:pPr>
              <w:pStyle w:val="Tablebodytext"/>
              <w:jc w:val="center"/>
            </w:pPr>
            <w:r w:rsidRPr="006F6511">
              <w:t>206</w:t>
            </w:r>
          </w:p>
        </w:tc>
        <w:tc>
          <w:tcPr>
            <w:tcW w:w="2010" w:type="dxa"/>
            <w:tcBorders>
              <w:top w:val="single" w:sz="4" w:space="0" w:color="auto"/>
              <w:left w:val="nil"/>
              <w:bottom w:val="nil"/>
              <w:right w:val="nil"/>
            </w:tcBorders>
            <w:shd w:val="clear" w:color="auto" w:fill="auto"/>
            <w:noWrap/>
            <w:vAlign w:val="center"/>
            <w:hideMark/>
          </w:tcPr>
          <w:p w14:paraId="013FA5A5" w14:textId="77777777" w:rsidR="006F6511" w:rsidRPr="006F6511" w:rsidRDefault="006F6511" w:rsidP="00BC7AC2">
            <w:pPr>
              <w:pStyle w:val="Tablebodytext"/>
              <w:jc w:val="center"/>
            </w:pPr>
            <w:r w:rsidRPr="006F6511">
              <w:t>168</w:t>
            </w:r>
          </w:p>
        </w:tc>
        <w:tc>
          <w:tcPr>
            <w:tcW w:w="2010" w:type="dxa"/>
            <w:tcBorders>
              <w:top w:val="single" w:sz="4" w:space="0" w:color="auto"/>
              <w:left w:val="nil"/>
              <w:bottom w:val="nil"/>
              <w:right w:val="nil"/>
            </w:tcBorders>
            <w:shd w:val="clear" w:color="auto" w:fill="auto"/>
            <w:noWrap/>
            <w:vAlign w:val="center"/>
            <w:hideMark/>
          </w:tcPr>
          <w:p w14:paraId="013FA5A6" w14:textId="77777777" w:rsidR="006F6511" w:rsidRPr="006F6511" w:rsidRDefault="006F6511" w:rsidP="00BC7AC2">
            <w:pPr>
              <w:pStyle w:val="Tablebodytext"/>
              <w:jc w:val="center"/>
            </w:pPr>
            <w:r w:rsidRPr="006F6511">
              <w:t>54</w:t>
            </w:r>
          </w:p>
        </w:tc>
      </w:tr>
      <w:tr w:rsidR="006F6511" w:rsidRPr="006F6511" w14:paraId="013FA5AC" w14:textId="77777777" w:rsidTr="00860933">
        <w:trPr>
          <w:trHeight w:val="300"/>
        </w:trPr>
        <w:tc>
          <w:tcPr>
            <w:tcW w:w="1524" w:type="dxa"/>
            <w:tcBorders>
              <w:top w:val="nil"/>
              <w:left w:val="nil"/>
              <w:bottom w:val="nil"/>
              <w:right w:val="nil"/>
            </w:tcBorders>
            <w:shd w:val="clear" w:color="auto" w:fill="auto"/>
            <w:noWrap/>
            <w:vAlign w:val="center"/>
            <w:hideMark/>
          </w:tcPr>
          <w:p w14:paraId="013FA5A8" w14:textId="77777777" w:rsidR="006F6511" w:rsidRPr="006F6511" w:rsidRDefault="006F6511" w:rsidP="003E43E7">
            <w:pPr>
              <w:pStyle w:val="tabletext"/>
              <w:jc w:val="left"/>
              <w:rPr>
                <w:rFonts w:cs="Calibri"/>
              </w:rPr>
            </w:pPr>
            <w:r w:rsidRPr="006F6511">
              <w:rPr>
                <w:rFonts w:cs="Calibri"/>
              </w:rPr>
              <w:t>Nov</w:t>
            </w:r>
            <w:r w:rsidR="00831310">
              <w:rPr>
                <w:rFonts w:cs="Calibri"/>
              </w:rPr>
              <w:t>ember</w:t>
            </w:r>
          </w:p>
        </w:tc>
        <w:tc>
          <w:tcPr>
            <w:tcW w:w="2010" w:type="dxa"/>
            <w:tcBorders>
              <w:top w:val="nil"/>
              <w:left w:val="nil"/>
              <w:bottom w:val="nil"/>
              <w:right w:val="nil"/>
            </w:tcBorders>
            <w:shd w:val="clear" w:color="auto" w:fill="auto"/>
            <w:noWrap/>
            <w:vAlign w:val="center"/>
            <w:hideMark/>
          </w:tcPr>
          <w:p w14:paraId="013FA5A9" w14:textId="77777777" w:rsidR="006F6511" w:rsidRPr="006F6511" w:rsidRDefault="006F6511" w:rsidP="00BC7AC2">
            <w:pPr>
              <w:pStyle w:val="Tablebodytext"/>
              <w:jc w:val="center"/>
            </w:pPr>
            <w:r w:rsidRPr="006F6511">
              <w:t>370</w:t>
            </w:r>
          </w:p>
        </w:tc>
        <w:tc>
          <w:tcPr>
            <w:tcW w:w="2010" w:type="dxa"/>
            <w:tcBorders>
              <w:top w:val="nil"/>
              <w:left w:val="nil"/>
              <w:bottom w:val="nil"/>
              <w:right w:val="nil"/>
            </w:tcBorders>
            <w:shd w:val="clear" w:color="auto" w:fill="auto"/>
            <w:noWrap/>
            <w:vAlign w:val="center"/>
            <w:hideMark/>
          </w:tcPr>
          <w:p w14:paraId="013FA5AA" w14:textId="77777777" w:rsidR="006F6511" w:rsidRPr="006F6511" w:rsidRDefault="006F6511" w:rsidP="00BC7AC2">
            <w:pPr>
              <w:pStyle w:val="Tablebodytext"/>
              <w:jc w:val="center"/>
            </w:pPr>
            <w:r w:rsidRPr="006F6511">
              <w:t>341</w:t>
            </w:r>
          </w:p>
        </w:tc>
        <w:tc>
          <w:tcPr>
            <w:tcW w:w="2010" w:type="dxa"/>
            <w:tcBorders>
              <w:top w:val="nil"/>
              <w:left w:val="nil"/>
              <w:bottom w:val="nil"/>
              <w:right w:val="nil"/>
            </w:tcBorders>
            <w:shd w:val="clear" w:color="auto" w:fill="auto"/>
            <w:noWrap/>
            <w:vAlign w:val="center"/>
            <w:hideMark/>
          </w:tcPr>
          <w:p w14:paraId="013FA5AB" w14:textId="77777777" w:rsidR="006F6511" w:rsidRPr="006F6511" w:rsidRDefault="006F6511" w:rsidP="00BC7AC2">
            <w:pPr>
              <w:pStyle w:val="Tablebodytext"/>
              <w:jc w:val="center"/>
            </w:pPr>
            <w:r w:rsidRPr="006F6511">
              <w:t>125</w:t>
            </w:r>
          </w:p>
        </w:tc>
      </w:tr>
      <w:tr w:rsidR="006F6511" w:rsidRPr="006F6511" w14:paraId="013FA5B1" w14:textId="77777777" w:rsidTr="00860933">
        <w:trPr>
          <w:trHeight w:val="300"/>
        </w:trPr>
        <w:tc>
          <w:tcPr>
            <w:tcW w:w="1524" w:type="dxa"/>
            <w:tcBorders>
              <w:top w:val="nil"/>
              <w:left w:val="nil"/>
              <w:bottom w:val="nil"/>
              <w:right w:val="nil"/>
            </w:tcBorders>
            <w:shd w:val="clear" w:color="auto" w:fill="auto"/>
            <w:noWrap/>
            <w:vAlign w:val="center"/>
            <w:hideMark/>
          </w:tcPr>
          <w:p w14:paraId="013FA5AD" w14:textId="77777777" w:rsidR="006F6511" w:rsidRPr="006F6511" w:rsidRDefault="006F6511" w:rsidP="003E43E7">
            <w:pPr>
              <w:pStyle w:val="tabletext"/>
              <w:jc w:val="left"/>
              <w:rPr>
                <w:rFonts w:cs="Calibri"/>
              </w:rPr>
            </w:pPr>
            <w:r w:rsidRPr="006F6511">
              <w:rPr>
                <w:rFonts w:cs="Calibri"/>
              </w:rPr>
              <w:t>Dec</w:t>
            </w:r>
            <w:r w:rsidR="00831310">
              <w:rPr>
                <w:rFonts w:cs="Calibri"/>
              </w:rPr>
              <w:t>ember</w:t>
            </w:r>
          </w:p>
        </w:tc>
        <w:tc>
          <w:tcPr>
            <w:tcW w:w="2010" w:type="dxa"/>
            <w:tcBorders>
              <w:top w:val="nil"/>
              <w:left w:val="nil"/>
              <w:bottom w:val="nil"/>
              <w:right w:val="nil"/>
            </w:tcBorders>
            <w:shd w:val="clear" w:color="auto" w:fill="auto"/>
            <w:noWrap/>
            <w:vAlign w:val="center"/>
            <w:hideMark/>
          </w:tcPr>
          <w:p w14:paraId="013FA5AE" w14:textId="77777777" w:rsidR="006F6511" w:rsidRPr="006F6511" w:rsidRDefault="006F6511" w:rsidP="00BC7AC2">
            <w:pPr>
              <w:pStyle w:val="Tablebodytext"/>
              <w:jc w:val="center"/>
            </w:pPr>
            <w:r w:rsidRPr="006F6511">
              <w:t>400</w:t>
            </w:r>
          </w:p>
        </w:tc>
        <w:tc>
          <w:tcPr>
            <w:tcW w:w="2010" w:type="dxa"/>
            <w:tcBorders>
              <w:top w:val="nil"/>
              <w:left w:val="nil"/>
              <w:bottom w:val="nil"/>
              <w:right w:val="nil"/>
            </w:tcBorders>
            <w:shd w:val="clear" w:color="auto" w:fill="auto"/>
            <w:noWrap/>
            <w:vAlign w:val="center"/>
            <w:hideMark/>
          </w:tcPr>
          <w:p w14:paraId="013FA5AF" w14:textId="77777777" w:rsidR="006F6511" w:rsidRPr="006F6511" w:rsidRDefault="006F6511" w:rsidP="00BC7AC2">
            <w:pPr>
              <w:pStyle w:val="Tablebodytext"/>
              <w:jc w:val="center"/>
            </w:pPr>
            <w:r w:rsidRPr="006F6511">
              <w:t>351</w:t>
            </w:r>
          </w:p>
        </w:tc>
        <w:tc>
          <w:tcPr>
            <w:tcW w:w="2010" w:type="dxa"/>
            <w:tcBorders>
              <w:top w:val="nil"/>
              <w:left w:val="nil"/>
              <w:bottom w:val="nil"/>
              <w:right w:val="nil"/>
            </w:tcBorders>
            <w:shd w:val="clear" w:color="auto" w:fill="auto"/>
            <w:noWrap/>
            <w:vAlign w:val="center"/>
            <w:hideMark/>
          </w:tcPr>
          <w:p w14:paraId="013FA5B0" w14:textId="77777777" w:rsidR="006F6511" w:rsidRPr="006F6511" w:rsidRDefault="006F6511" w:rsidP="00BC7AC2">
            <w:pPr>
              <w:pStyle w:val="Tablebodytext"/>
              <w:jc w:val="center"/>
            </w:pPr>
            <w:r w:rsidRPr="006F6511">
              <w:t>128</w:t>
            </w:r>
          </w:p>
        </w:tc>
      </w:tr>
    </w:tbl>
    <w:p w14:paraId="013FA5B2" w14:textId="77777777" w:rsidR="006F6511" w:rsidRDefault="006F6511" w:rsidP="00860933">
      <w:pPr>
        <w:pStyle w:val="TableandFigureheading10pt"/>
        <w:keepNext/>
        <w:jc w:val="left"/>
      </w:pPr>
      <w:r w:rsidRPr="006F6511">
        <w:t>2010</w:t>
      </w:r>
    </w:p>
    <w:tbl>
      <w:tblPr>
        <w:tblW w:w="7554" w:type="dxa"/>
        <w:tblInd w:w="108" w:type="dxa"/>
        <w:tblLook w:val="04A0" w:firstRow="1" w:lastRow="0" w:firstColumn="1" w:lastColumn="0" w:noHBand="0" w:noVBand="1"/>
      </w:tblPr>
      <w:tblGrid>
        <w:gridCol w:w="1524"/>
        <w:gridCol w:w="2010"/>
        <w:gridCol w:w="2010"/>
        <w:gridCol w:w="2010"/>
      </w:tblGrid>
      <w:tr w:rsidR="006F6511" w:rsidRPr="00B20A2E" w14:paraId="013FA5B7" w14:textId="77777777" w:rsidTr="00B20A2E">
        <w:trPr>
          <w:cantSplit/>
          <w:trHeight w:val="300"/>
          <w:tblHeader/>
        </w:trPr>
        <w:tc>
          <w:tcPr>
            <w:tcW w:w="1524" w:type="dxa"/>
            <w:tcBorders>
              <w:top w:val="single" w:sz="4" w:space="0" w:color="auto"/>
              <w:left w:val="nil"/>
              <w:bottom w:val="single" w:sz="4" w:space="0" w:color="auto"/>
              <w:right w:val="nil"/>
            </w:tcBorders>
            <w:shd w:val="clear" w:color="auto" w:fill="auto"/>
            <w:noWrap/>
            <w:vAlign w:val="bottom"/>
            <w:hideMark/>
          </w:tcPr>
          <w:p w14:paraId="013FA5B3" w14:textId="77777777" w:rsidR="006F6511" w:rsidRPr="00B20A2E" w:rsidRDefault="006F6511" w:rsidP="00B20A2E">
            <w:pPr>
              <w:spacing w:before="0" w:after="0"/>
              <w:jc w:val="center"/>
              <w:rPr>
                <w:rStyle w:val="tableheading"/>
                <w:color w:val="auto"/>
              </w:rPr>
            </w:pPr>
            <w:r w:rsidRPr="00B20A2E">
              <w:rPr>
                <w:rStyle w:val="tableheading"/>
                <w:color w:val="auto"/>
              </w:rPr>
              <w:t>Month</w:t>
            </w:r>
          </w:p>
        </w:tc>
        <w:tc>
          <w:tcPr>
            <w:tcW w:w="2010" w:type="dxa"/>
            <w:tcBorders>
              <w:top w:val="single" w:sz="4" w:space="0" w:color="auto"/>
              <w:left w:val="nil"/>
              <w:bottom w:val="single" w:sz="4" w:space="0" w:color="auto"/>
              <w:right w:val="nil"/>
            </w:tcBorders>
            <w:shd w:val="clear" w:color="auto" w:fill="auto"/>
            <w:noWrap/>
            <w:vAlign w:val="center"/>
            <w:hideMark/>
          </w:tcPr>
          <w:p w14:paraId="013FA5B4" w14:textId="77777777" w:rsidR="006F6511" w:rsidRPr="00B20A2E" w:rsidRDefault="006F6511" w:rsidP="00860933">
            <w:pPr>
              <w:spacing w:before="0" w:after="0"/>
              <w:jc w:val="center"/>
              <w:rPr>
                <w:rStyle w:val="tableheading"/>
                <w:color w:val="auto"/>
              </w:rPr>
            </w:pPr>
            <w:r w:rsidRPr="00B20A2E">
              <w:rPr>
                <w:rStyle w:val="tableheading"/>
                <w:color w:val="auto"/>
              </w:rPr>
              <w:t>Stream 2</w:t>
            </w:r>
          </w:p>
        </w:tc>
        <w:tc>
          <w:tcPr>
            <w:tcW w:w="2010" w:type="dxa"/>
            <w:tcBorders>
              <w:top w:val="single" w:sz="4" w:space="0" w:color="auto"/>
              <w:left w:val="nil"/>
              <w:bottom w:val="single" w:sz="4" w:space="0" w:color="auto"/>
              <w:right w:val="nil"/>
            </w:tcBorders>
            <w:shd w:val="clear" w:color="auto" w:fill="auto"/>
            <w:noWrap/>
            <w:vAlign w:val="center"/>
            <w:hideMark/>
          </w:tcPr>
          <w:p w14:paraId="013FA5B5" w14:textId="77777777" w:rsidR="006F6511" w:rsidRPr="00B20A2E" w:rsidRDefault="006F6511" w:rsidP="00860933">
            <w:pPr>
              <w:spacing w:before="0" w:after="0"/>
              <w:jc w:val="center"/>
              <w:rPr>
                <w:rStyle w:val="tableheading"/>
                <w:color w:val="auto"/>
              </w:rPr>
            </w:pPr>
            <w:r w:rsidRPr="00B20A2E">
              <w:rPr>
                <w:rStyle w:val="tableheading"/>
                <w:color w:val="auto"/>
              </w:rPr>
              <w:t>Stream 3</w:t>
            </w:r>
          </w:p>
        </w:tc>
        <w:tc>
          <w:tcPr>
            <w:tcW w:w="2010" w:type="dxa"/>
            <w:tcBorders>
              <w:top w:val="single" w:sz="4" w:space="0" w:color="auto"/>
              <w:left w:val="nil"/>
              <w:bottom w:val="single" w:sz="4" w:space="0" w:color="auto"/>
              <w:right w:val="nil"/>
            </w:tcBorders>
            <w:shd w:val="clear" w:color="auto" w:fill="auto"/>
            <w:noWrap/>
            <w:vAlign w:val="center"/>
            <w:hideMark/>
          </w:tcPr>
          <w:p w14:paraId="013FA5B6" w14:textId="77777777" w:rsidR="006F6511" w:rsidRPr="00B20A2E" w:rsidRDefault="006F6511" w:rsidP="00860933">
            <w:pPr>
              <w:spacing w:before="0" w:after="0"/>
              <w:jc w:val="center"/>
              <w:rPr>
                <w:rStyle w:val="tableheading"/>
                <w:color w:val="auto"/>
              </w:rPr>
            </w:pPr>
            <w:r w:rsidRPr="00B20A2E">
              <w:rPr>
                <w:rStyle w:val="tableheading"/>
                <w:color w:val="auto"/>
              </w:rPr>
              <w:t>Stream 4</w:t>
            </w:r>
          </w:p>
        </w:tc>
      </w:tr>
      <w:tr w:rsidR="006F6511" w:rsidRPr="006F6511" w14:paraId="013FA5BC" w14:textId="77777777" w:rsidTr="00B20A2E">
        <w:trPr>
          <w:trHeight w:val="300"/>
        </w:trPr>
        <w:tc>
          <w:tcPr>
            <w:tcW w:w="1524" w:type="dxa"/>
            <w:tcBorders>
              <w:top w:val="single" w:sz="4" w:space="0" w:color="auto"/>
              <w:left w:val="nil"/>
              <w:bottom w:val="nil"/>
              <w:right w:val="nil"/>
            </w:tcBorders>
            <w:shd w:val="clear" w:color="auto" w:fill="auto"/>
            <w:noWrap/>
            <w:vAlign w:val="bottom"/>
            <w:hideMark/>
          </w:tcPr>
          <w:p w14:paraId="013FA5B8" w14:textId="77777777" w:rsidR="006F6511" w:rsidRPr="006F6511" w:rsidRDefault="006F6511" w:rsidP="003E43E7">
            <w:pPr>
              <w:pStyle w:val="tabletext"/>
              <w:jc w:val="left"/>
              <w:rPr>
                <w:rFonts w:cs="Calibri"/>
              </w:rPr>
            </w:pPr>
            <w:r w:rsidRPr="006F6511">
              <w:rPr>
                <w:rFonts w:cs="Calibri"/>
              </w:rPr>
              <w:t>Jan</w:t>
            </w:r>
            <w:r w:rsidR="00831310">
              <w:rPr>
                <w:rFonts w:cs="Calibri"/>
              </w:rPr>
              <w:t>uary</w:t>
            </w:r>
          </w:p>
        </w:tc>
        <w:tc>
          <w:tcPr>
            <w:tcW w:w="2010" w:type="dxa"/>
            <w:tcBorders>
              <w:top w:val="single" w:sz="4" w:space="0" w:color="auto"/>
              <w:left w:val="nil"/>
              <w:bottom w:val="nil"/>
              <w:right w:val="nil"/>
            </w:tcBorders>
            <w:shd w:val="clear" w:color="auto" w:fill="auto"/>
            <w:noWrap/>
            <w:vAlign w:val="center"/>
            <w:hideMark/>
          </w:tcPr>
          <w:p w14:paraId="013FA5B9" w14:textId="77777777" w:rsidR="006F6511" w:rsidRPr="006F6511" w:rsidRDefault="006F6511" w:rsidP="00BC7AC2">
            <w:pPr>
              <w:pStyle w:val="Tablebodytext"/>
              <w:jc w:val="center"/>
              <w:rPr>
                <w:rFonts w:cs="Calibri"/>
                <w:color w:val="000000"/>
              </w:rPr>
            </w:pPr>
            <w:r w:rsidRPr="006F6511">
              <w:rPr>
                <w:rFonts w:cs="Calibri"/>
                <w:color w:val="000000"/>
              </w:rPr>
              <w:t>405</w:t>
            </w:r>
          </w:p>
        </w:tc>
        <w:tc>
          <w:tcPr>
            <w:tcW w:w="2010" w:type="dxa"/>
            <w:tcBorders>
              <w:top w:val="single" w:sz="4" w:space="0" w:color="auto"/>
              <w:left w:val="nil"/>
              <w:bottom w:val="nil"/>
              <w:right w:val="nil"/>
            </w:tcBorders>
            <w:shd w:val="clear" w:color="auto" w:fill="auto"/>
            <w:noWrap/>
            <w:vAlign w:val="center"/>
            <w:hideMark/>
          </w:tcPr>
          <w:p w14:paraId="013FA5BA" w14:textId="77777777" w:rsidR="006F6511" w:rsidRPr="006F6511" w:rsidRDefault="006F6511" w:rsidP="00BC7AC2">
            <w:pPr>
              <w:pStyle w:val="Tablebodytext"/>
              <w:jc w:val="center"/>
              <w:rPr>
                <w:rFonts w:cs="Calibri"/>
                <w:color w:val="000000"/>
              </w:rPr>
            </w:pPr>
            <w:r w:rsidRPr="006F6511">
              <w:rPr>
                <w:rFonts w:cs="Calibri"/>
                <w:color w:val="000000"/>
              </w:rPr>
              <w:t>401</w:t>
            </w:r>
          </w:p>
        </w:tc>
        <w:tc>
          <w:tcPr>
            <w:tcW w:w="2010" w:type="dxa"/>
            <w:tcBorders>
              <w:top w:val="single" w:sz="4" w:space="0" w:color="auto"/>
              <w:left w:val="nil"/>
              <w:bottom w:val="nil"/>
              <w:right w:val="nil"/>
            </w:tcBorders>
            <w:shd w:val="clear" w:color="auto" w:fill="auto"/>
            <w:noWrap/>
            <w:vAlign w:val="center"/>
            <w:hideMark/>
          </w:tcPr>
          <w:p w14:paraId="013FA5BB" w14:textId="77777777" w:rsidR="006F6511" w:rsidRPr="006F6511" w:rsidRDefault="006F6511" w:rsidP="00BC7AC2">
            <w:pPr>
              <w:pStyle w:val="Tablebodytext"/>
              <w:jc w:val="center"/>
              <w:rPr>
                <w:rFonts w:cs="Calibri"/>
                <w:color w:val="000000"/>
              </w:rPr>
            </w:pPr>
            <w:r w:rsidRPr="006F6511">
              <w:rPr>
                <w:rFonts w:cs="Calibri"/>
                <w:color w:val="000000"/>
              </w:rPr>
              <w:t>104</w:t>
            </w:r>
          </w:p>
        </w:tc>
      </w:tr>
      <w:tr w:rsidR="006F6511" w:rsidRPr="006F6511" w14:paraId="013FA5C1" w14:textId="77777777" w:rsidTr="009D18D2">
        <w:trPr>
          <w:trHeight w:val="300"/>
        </w:trPr>
        <w:tc>
          <w:tcPr>
            <w:tcW w:w="1524" w:type="dxa"/>
            <w:tcBorders>
              <w:top w:val="nil"/>
              <w:left w:val="nil"/>
              <w:bottom w:val="nil"/>
              <w:right w:val="nil"/>
            </w:tcBorders>
            <w:shd w:val="clear" w:color="auto" w:fill="auto"/>
            <w:noWrap/>
            <w:vAlign w:val="bottom"/>
            <w:hideMark/>
          </w:tcPr>
          <w:p w14:paraId="013FA5BD" w14:textId="77777777" w:rsidR="006F6511" w:rsidRPr="006F6511" w:rsidRDefault="006F6511" w:rsidP="003E43E7">
            <w:pPr>
              <w:pStyle w:val="tabletext"/>
              <w:jc w:val="left"/>
              <w:rPr>
                <w:rFonts w:cs="Calibri"/>
              </w:rPr>
            </w:pPr>
            <w:r w:rsidRPr="006F6511">
              <w:rPr>
                <w:rFonts w:cs="Calibri"/>
              </w:rPr>
              <w:t>Feb</w:t>
            </w:r>
            <w:r w:rsidR="00831310">
              <w:rPr>
                <w:rFonts w:cs="Calibri"/>
              </w:rPr>
              <w:t>ruary</w:t>
            </w:r>
          </w:p>
        </w:tc>
        <w:tc>
          <w:tcPr>
            <w:tcW w:w="2010" w:type="dxa"/>
            <w:tcBorders>
              <w:top w:val="nil"/>
              <w:left w:val="nil"/>
              <w:bottom w:val="nil"/>
              <w:right w:val="nil"/>
            </w:tcBorders>
            <w:shd w:val="clear" w:color="auto" w:fill="auto"/>
            <w:noWrap/>
            <w:vAlign w:val="center"/>
            <w:hideMark/>
          </w:tcPr>
          <w:p w14:paraId="013FA5BE" w14:textId="77777777" w:rsidR="006F6511" w:rsidRPr="006F6511" w:rsidRDefault="006F6511" w:rsidP="00BC7AC2">
            <w:pPr>
              <w:pStyle w:val="Tablebodytext"/>
              <w:jc w:val="center"/>
              <w:rPr>
                <w:rFonts w:cs="Calibri"/>
                <w:color w:val="000000"/>
              </w:rPr>
            </w:pPr>
            <w:r w:rsidRPr="006F6511">
              <w:rPr>
                <w:rFonts w:cs="Calibri"/>
                <w:color w:val="000000"/>
              </w:rPr>
              <w:t>547</w:t>
            </w:r>
          </w:p>
        </w:tc>
        <w:tc>
          <w:tcPr>
            <w:tcW w:w="2010" w:type="dxa"/>
            <w:tcBorders>
              <w:top w:val="nil"/>
              <w:left w:val="nil"/>
              <w:bottom w:val="nil"/>
              <w:right w:val="nil"/>
            </w:tcBorders>
            <w:shd w:val="clear" w:color="auto" w:fill="auto"/>
            <w:noWrap/>
            <w:vAlign w:val="center"/>
            <w:hideMark/>
          </w:tcPr>
          <w:p w14:paraId="013FA5BF" w14:textId="77777777" w:rsidR="006F6511" w:rsidRPr="006F6511" w:rsidRDefault="006F6511" w:rsidP="00BC7AC2">
            <w:pPr>
              <w:pStyle w:val="Tablebodytext"/>
              <w:jc w:val="center"/>
              <w:rPr>
                <w:rFonts w:cs="Calibri"/>
                <w:color w:val="000000"/>
              </w:rPr>
            </w:pPr>
            <w:r w:rsidRPr="006F6511">
              <w:rPr>
                <w:rFonts w:cs="Calibri"/>
                <w:color w:val="000000"/>
              </w:rPr>
              <w:t>466</w:t>
            </w:r>
          </w:p>
        </w:tc>
        <w:tc>
          <w:tcPr>
            <w:tcW w:w="2010" w:type="dxa"/>
            <w:tcBorders>
              <w:top w:val="nil"/>
              <w:left w:val="nil"/>
              <w:bottom w:val="nil"/>
              <w:right w:val="nil"/>
            </w:tcBorders>
            <w:shd w:val="clear" w:color="auto" w:fill="auto"/>
            <w:noWrap/>
            <w:vAlign w:val="center"/>
            <w:hideMark/>
          </w:tcPr>
          <w:p w14:paraId="013FA5C0" w14:textId="77777777" w:rsidR="006F6511" w:rsidRPr="006F6511" w:rsidRDefault="006F6511" w:rsidP="00BC7AC2">
            <w:pPr>
              <w:pStyle w:val="Tablebodytext"/>
              <w:jc w:val="center"/>
              <w:rPr>
                <w:rFonts w:cs="Calibri"/>
                <w:color w:val="000000"/>
              </w:rPr>
            </w:pPr>
            <w:r w:rsidRPr="006F6511">
              <w:rPr>
                <w:rFonts w:cs="Calibri"/>
                <w:color w:val="000000"/>
              </w:rPr>
              <w:t>181</w:t>
            </w:r>
          </w:p>
        </w:tc>
      </w:tr>
      <w:tr w:rsidR="006F6511" w:rsidRPr="006F6511" w14:paraId="013FA5C6" w14:textId="77777777" w:rsidTr="009D18D2">
        <w:trPr>
          <w:trHeight w:val="300"/>
        </w:trPr>
        <w:tc>
          <w:tcPr>
            <w:tcW w:w="1524" w:type="dxa"/>
            <w:tcBorders>
              <w:top w:val="nil"/>
              <w:left w:val="nil"/>
              <w:bottom w:val="nil"/>
              <w:right w:val="nil"/>
            </w:tcBorders>
            <w:shd w:val="clear" w:color="auto" w:fill="auto"/>
            <w:noWrap/>
            <w:vAlign w:val="bottom"/>
            <w:hideMark/>
          </w:tcPr>
          <w:p w14:paraId="013FA5C2" w14:textId="77777777" w:rsidR="006F6511" w:rsidRPr="006F6511" w:rsidRDefault="006F6511" w:rsidP="003E43E7">
            <w:pPr>
              <w:pStyle w:val="tabletext"/>
              <w:jc w:val="left"/>
              <w:rPr>
                <w:rFonts w:cs="Calibri"/>
              </w:rPr>
            </w:pPr>
            <w:r w:rsidRPr="006F6511">
              <w:rPr>
                <w:rFonts w:cs="Calibri"/>
              </w:rPr>
              <w:t>Mar</w:t>
            </w:r>
            <w:r w:rsidR="00831310">
              <w:rPr>
                <w:rFonts w:cs="Calibri"/>
              </w:rPr>
              <w:t>ch</w:t>
            </w:r>
          </w:p>
        </w:tc>
        <w:tc>
          <w:tcPr>
            <w:tcW w:w="2010" w:type="dxa"/>
            <w:tcBorders>
              <w:top w:val="nil"/>
              <w:left w:val="nil"/>
              <w:bottom w:val="nil"/>
              <w:right w:val="nil"/>
            </w:tcBorders>
            <w:shd w:val="clear" w:color="auto" w:fill="auto"/>
            <w:noWrap/>
            <w:vAlign w:val="center"/>
            <w:hideMark/>
          </w:tcPr>
          <w:p w14:paraId="013FA5C3" w14:textId="77777777" w:rsidR="006F6511" w:rsidRPr="006F6511" w:rsidRDefault="006F6511" w:rsidP="00BC7AC2">
            <w:pPr>
              <w:pStyle w:val="Tablebodytext"/>
              <w:jc w:val="center"/>
              <w:rPr>
                <w:rFonts w:cs="Calibri"/>
                <w:color w:val="000000"/>
              </w:rPr>
            </w:pPr>
            <w:r w:rsidRPr="006F6511">
              <w:rPr>
                <w:rFonts w:cs="Calibri"/>
                <w:color w:val="000000"/>
              </w:rPr>
              <w:t>841</w:t>
            </w:r>
          </w:p>
        </w:tc>
        <w:tc>
          <w:tcPr>
            <w:tcW w:w="2010" w:type="dxa"/>
            <w:tcBorders>
              <w:top w:val="nil"/>
              <w:left w:val="nil"/>
              <w:bottom w:val="nil"/>
              <w:right w:val="nil"/>
            </w:tcBorders>
            <w:shd w:val="clear" w:color="auto" w:fill="auto"/>
            <w:noWrap/>
            <w:vAlign w:val="center"/>
            <w:hideMark/>
          </w:tcPr>
          <w:p w14:paraId="013FA5C4" w14:textId="77777777" w:rsidR="006F6511" w:rsidRPr="006F6511" w:rsidRDefault="006F6511" w:rsidP="00BC7AC2">
            <w:pPr>
              <w:pStyle w:val="Tablebodytext"/>
              <w:jc w:val="center"/>
              <w:rPr>
                <w:rFonts w:cs="Calibri"/>
                <w:color w:val="000000"/>
              </w:rPr>
            </w:pPr>
            <w:r w:rsidRPr="006F6511">
              <w:rPr>
                <w:rFonts w:cs="Calibri"/>
                <w:color w:val="000000"/>
              </w:rPr>
              <w:t>651</w:t>
            </w:r>
          </w:p>
        </w:tc>
        <w:tc>
          <w:tcPr>
            <w:tcW w:w="2010" w:type="dxa"/>
            <w:tcBorders>
              <w:top w:val="nil"/>
              <w:left w:val="nil"/>
              <w:bottom w:val="nil"/>
              <w:right w:val="nil"/>
            </w:tcBorders>
            <w:shd w:val="clear" w:color="auto" w:fill="auto"/>
            <w:noWrap/>
            <w:vAlign w:val="center"/>
            <w:hideMark/>
          </w:tcPr>
          <w:p w14:paraId="013FA5C5" w14:textId="77777777" w:rsidR="006F6511" w:rsidRPr="006F6511" w:rsidRDefault="006F6511" w:rsidP="00BC7AC2">
            <w:pPr>
              <w:pStyle w:val="Tablebodytext"/>
              <w:jc w:val="center"/>
              <w:rPr>
                <w:rFonts w:cs="Calibri"/>
                <w:color w:val="000000"/>
              </w:rPr>
            </w:pPr>
            <w:r w:rsidRPr="006F6511">
              <w:rPr>
                <w:rFonts w:cs="Calibri"/>
                <w:color w:val="000000"/>
              </w:rPr>
              <w:t>251</w:t>
            </w:r>
          </w:p>
        </w:tc>
      </w:tr>
      <w:tr w:rsidR="006F6511" w:rsidRPr="006F6511" w14:paraId="013FA5CB" w14:textId="77777777" w:rsidTr="009D18D2">
        <w:trPr>
          <w:trHeight w:val="300"/>
        </w:trPr>
        <w:tc>
          <w:tcPr>
            <w:tcW w:w="1524" w:type="dxa"/>
            <w:tcBorders>
              <w:top w:val="nil"/>
              <w:left w:val="nil"/>
              <w:bottom w:val="nil"/>
              <w:right w:val="nil"/>
            </w:tcBorders>
            <w:shd w:val="clear" w:color="auto" w:fill="auto"/>
            <w:noWrap/>
            <w:vAlign w:val="bottom"/>
            <w:hideMark/>
          </w:tcPr>
          <w:p w14:paraId="013FA5C7" w14:textId="77777777" w:rsidR="006F6511" w:rsidRPr="006F6511" w:rsidRDefault="006F6511" w:rsidP="003E43E7">
            <w:pPr>
              <w:pStyle w:val="tabletext"/>
              <w:jc w:val="left"/>
              <w:rPr>
                <w:rFonts w:cs="Calibri"/>
              </w:rPr>
            </w:pPr>
            <w:r w:rsidRPr="006F6511">
              <w:rPr>
                <w:rFonts w:cs="Calibri"/>
              </w:rPr>
              <w:t>Apr</w:t>
            </w:r>
            <w:r w:rsidR="00831310">
              <w:rPr>
                <w:rFonts w:cs="Calibri"/>
              </w:rPr>
              <w:t>il</w:t>
            </w:r>
          </w:p>
        </w:tc>
        <w:tc>
          <w:tcPr>
            <w:tcW w:w="2010" w:type="dxa"/>
            <w:tcBorders>
              <w:top w:val="nil"/>
              <w:left w:val="nil"/>
              <w:bottom w:val="nil"/>
              <w:right w:val="nil"/>
            </w:tcBorders>
            <w:shd w:val="clear" w:color="auto" w:fill="auto"/>
            <w:noWrap/>
            <w:vAlign w:val="center"/>
            <w:hideMark/>
          </w:tcPr>
          <w:p w14:paraId="013FA5C8" w14:textId="77777777" w:rsidR="006F6511" w:rsidRPr="006F6511" w:rsidRDefault="006F6511" w:rsidP="00BC7AC2">
            <w:pPr>
              <w:pStyle w:val="Tablebodytext"/>
              <w:jc w:val="center"/>
              <w:rPr>
                <w:rFonts w:cs="Calibri"/>
                <w:color w:val="000000"/>
              </w:rPr>
            </w:pPr>
            <w:r w:rsidRPr="006F6511">
              <w:rPr>
                <w:rFonts w:cs="Calibri"/>
                <w:color w:val="000000"/>
              </w:rPr>
              <w:t>695</w:t>
            </w:r>
          </w:p>
        </w:tc>
        <w:tc>
          <w:tcPr>
            <w:tcW w:w="2010" w:type="dxa"/>
            <w:tcBorders>
              <w:top w:val="nil"/>
              <w:left w:val="nil"/>
              <w:bottom w:val="nil"/>
              <w:right w:val="nil"/>
            </w:tcBorders>
            <w:shd w:val="clear" w:color="auto" w:fill="auto"/>
            <w:noWrap/>
            <w:vAlign w:val="center"/>
            <w:hideMark/>
          </w:tcPr>
          <w:p w14:paraId="013FA5C9" w14:textId="77777777" w:rsidR="006F6511" w:rsidRPr="006F6511" w:rsidRDefault="006F6511" w:rsidP="00BC7AC2">
            <w:pPr>
              <w:pStyle w:val="Tablebodytext"/>
              <w:jc w:val="center"/>
              <w:rPr>
                <w:rFonts w:cs="Calibri"/>
                <w:color w:val="000000"/>
              </w:rPr>
            </w:pPr>
            <w:r w:rsidRPr="006F6511">
              <w:rPr>
                <w:rFonts w:cs="Calibri"/>
                <w:color w:val="000000"/>
              </w:rPr>
              <w:t>563</w:t>
            </w:r>
          </w:p>
        </w:tc>
        <w:tc>
          <w:tcPr>
            <w:tcW w:w="2010" w:type="dxa"/>
            <w:tcBorders>
              <w:top w:val="nil"/>
              <w:left w:val="nil"/>
              <w:bottom w:val="nil"/>
              <w:right w:val="nil"/>
            </w:tcBorders>
            <w:shd w:val="clear" w:color="auto" w:fill="auto"/>
            <w:noWrap/>
            <w:vAlign w:val="center"/>
            <w:hideMark/>
          </w:tcPr>
          <w:p w14:paraId="013FA5CA" w14:textId="77777777" w:rsidR="006F6511" w:rsidRPr="006F6511" w:rsidRDefault="006F6511" w:rsidP="00BC7AC2">
            <w:pPr>
              <w:pStyle w:val="Tablebodytext"/>
              <w:jc w:val="center"/>
              <w:rPr>
                <w:rFonts w:cs="Calibri"/>
                <w:color w:val="000000"/>
              </w:rPr>
            </w:pPr>
            <w:r w:rsidRPr="006F6511">
              <w:rPr>
                <w:rFonts w:cs="Calibri"/>
                <w:color w:val="000000"/>
              </w:rPr>
              <w:t>257</w:t>
            </w:r>
          </w:p>
        </w:tc>
      </w:tr>
      <w:tr w:rsidR="006F6511" w:rsidRPr="006F6511" w14:paraId="013FA5D0" w14:textId="77777777" w:rsidTr="009D18D2">
        <w:trPr>
          <w:trHeight w:val="300"/>
        </w:trPr>
        <w:tc>
          <w:tcPr>
            <w:tcW w:w="1524" w:type="dxa"/>
            <w:tcBorders>
              <w:top w:val="nil"/>
              <w:left w:val="nil"/>
              <w:bottom w:val="nil"/>
              <w:right w:val="nil"/>
            </w:tcBorders>
            <w:shd w:val="clear" w:color="auto" w:fill="auto"/>
            <w:noWrap/>
            <w:vAlign w:val="bottom"/>
            <w:hideMark/>
          </w:tcPr>
          <w:p w14:paraId="013FA5CC" w14:textId="77777777" w:rsidR="006F6511" w:rsidRPr="006F6511" w:rsidRDefault="006F6511" w:rsidP="003E43E7">
            <w:pPr>
              <w:pStyle w:val="tabletext"/>
              <w:jc w:val="left"/>
              <w:rPr>
                <w:rFonts w:cs="Calibri"/>
              </w:rPr>
            </w:pPr>
            <w:r w:rsidRPr="006F6511">
              <w:rPr>
                <w:rFonts w:cs="Calibri"/>
              </w:rPr>
              <w:t>May</w:t>
            </w:r>
          </w:p>
        </w:tc>
        <w:tc>
          <w:tcPr>
            <w:tcW w:w="2010" w:type="dxa"/>
            <w:tcBorders>
              <w:top w:val="nil"/>
              <w:left w:val="nil"/>
              <w:bottom w:val="nil"/>
              <w:right w:val="nil"/>
            </w:tcBorders>
            <w:shd w:val="clear" w:color="auto" w:fill="auto"/>
            <w:noWrap/>
            <w:vAlign w:val="center"/>
            <w:hideMark/>
          </w:tcPr>
          <w:p w14:paraId="013FA5CD" w14:textId="77777777" w:rsidR="006F6511" w:rsidRPr="006F6511" w:rsidRDefault="006F6511" w:rsidP="00BC7AC2">
            <w:pPr>
              <w:pStyle w:val="Tablebodytext"/>
              <w:jc w:val="center"/>
              <w:rPr>
                <w:rFonts w:cs="Calibri"/>
                <w:color w:val="000000"/>
              </w:rPr>
            </w:pPr>
            <w:r w:rsidRPr="006F6511">
              <w:rPr>
                <w:rFonts w:cs="Calibri"/>
                <w:color w:val="000000"/>
              </w:rPr>
              <w:t>964</w:t>
            </w:r>
          </w:p>
        </w:tc>
        <w:tc>
          <w:tcPr>
            <w:tcW w:w="2010" w:type="dxa"/>
            <w:tcBorders>
              <w:top w:val="nil"/>
              <w:left w:val="nil"/>
              <w:bottom w:val="nil"/>
              <w:right w:val="nil"/>
            </w:tcBorders>
            <w:shd w:val="clear" w:color="auto" w:fill="auto"/>
            <w:noWrap/>
            <w:vAlign w:val="center"/>
            <w:hideMark/>
          </w:tcPr>
          <w:p w14:paraId="013FA5CE" w14:textId="77777777" w:rsidR="006F6511" w:rsidRPr="006F6511" w:rsidRDefault="006F6511" w:rsidP="00BC7AC2">
            <w:pPr>
              <w:pStyle w:val="Tablebodytext"/>
              <w:jc w:val="center"/>
              <w:rPr>
                <w:rFonts w:cs="Calibri"/>
                <w:color w:val="000000"/>
              </w:rPr>
            </w:pPr>
            <w:r w:rsidRPr="006F6511">
              <w:rPr>
                <w:rFonts w:cs="Calibri"/>
                <w:color w:val="000000"/>
              </w:rPr>
              <w:t>614</w:t>
            </w:r>
          </w:p>
        </w:tc>
        <w:tc>
          <w:tcPr>
            <w:tcW w:w="2010" w:type="dxa"/>
            <w:tcBorders>
              <w:top w:val="nil"/>
              <w:left w:val="nil"/>
              <w:bottom w:val="nil"/>
              <w:right w:val="nil"/>
            </w:tcBorders>
            <w:shd w:val="clear" w:color="auto" w:fill="auto"/>
            <w:noWrap/>
            <w:vAlign w:val="center"/>
            <w:hideMark/>
          </w:tcPr>
          <w:p w14:paraId="013FA5CF" w14:textId="77777777" w:rsidR="006F6511" w:rsidRPr="006F6511" w:rsidRDefault="006F6511" w:rsidP="00BC7AC2">
            <w:pPr>
              <w:pStyle w:val="Tablebodytext"/>
              <w:jc w:val="center"/>
              <w:rPr>
                <w:rFonts w:cs="Calibri"/>
                <w:color w:val="000000"/>
              </w:rPr>
            </w:pPr>
            <w:r w:rsidRPr="006F6511">
              <w:rPr>
                <w:rFonts w:cs="Calibri"/>
                <w:color w:val="000000"/>
              </w:rPr>
              <w:t>270</w:t>
            </w:r>
          </w:p>
        </w:tc>
      </w:tr>
      <w:tr w:rsidR="006F6511" w:rsidRPr="006F6511" w14:paraId="013FA5D5" w14:textId="77777777" w:rsidTr="009D18D2">
        <w:trPr>
          <w:trHeight w:val="300"/>
        </w:trPr>
        <w:tc>
          <w:tcPr>
            <w:tcW w:w="1524" w:type="dxa"/>
            <w:tcBorders>
              <w:top w:val="nil"/>
              <w:left w:val="nil"/>
              <w:bottom w:val="nil"/>
              <w:right w:val="nil"/>
            </w:tcBorders>
            <w:shd w:val="clear" w:color="auto" w:fill="auto"/>
            <w:noWrap/>
            <w:vAlign w:val="bottom"/>
            <w:hideMark/>
          </w:tcPr>
          <w:p w14:paraId="013FA5D1" w14:textId="77777777" w:rsidR="006F6511" w:rsidRPr="006F6511" w:rsidRDefault="006F6511" w:rsidP="003E43E7">
            <w:pPr>
              <w:pStyle w:val="tabletext"/>
              <w:jc w:val="left"/>
              <w:rPr>
                <w:rFonts w:cs="Calibri"/>
              </w:rPr>
            </w:pPr>
            <w:r w:rsidRPr="006F6511">
              <w:rPr>
                <w:rFonts w:cs="Calibri"/>
              </w:rPr>
              <w:t>Jun</w:t>
            </w:r>
            <w:r w:rsidR="00831310">
              <w:rPr>
                <w:rFonts w:cs="Calibri"/>
              </w:rPr>
              <w:t>e</w:t>
            </w:r>
          </w:p>
        </w:tc>
        <w:tc>
          <w:tcPr>
            <w:tcW w:w="2010" w:type="dxa"/>
            <w:tcBorders>
              <w:top w:val="nil"/>
              <w:left w:val="nil"/>
              <w:bottom w:val="nil"/>
              <w:right w:val="nil"/>
            </w:tcBorders>
            <w:shd w:val="clear" w:color="auto" w:fill="auto"/>
            <w:noWrap/>
            <w:vAlign w:val="center"/>
            <w:hideMark/>
          </w:tcPr>
          <w:p w14:paraId="013FA5D2" w14:textId="77777777" w:rsidR="006F6511" w:rsidRPr="006F6511" w:rsidRDefault="006F6511" w:rsidP="00BC7AC2">
            <w:pPr>
              <w:pStyle w:val="Tablebodytext"/>
              <w:jc w:val="center"/>
              <w:rPr>
                <w:rFonts w:cs="Calibri"/>
                <w:color w:val="000000"/>
              </w:rPr>
            </w:pPr>
            <w:r w:rsidRPr="006F6511">
              <w:rPr>
                <w:rFonts w:cs="Calibri"/>
                <w:color w:val="000000"/>
              </w:rPr>
              <w:t>1078</w:t>
            </w:r>
          </w:p>
        </w:tc>
        <w:tc>
          <w:tcPr>
            <w:tcW w:w="2010" w:type="dxa"/>
            <w:tcBorders>
              <w:top w:val="nil"/>
              <w:left w:val="nil"/>
              <w:bottom w:val="nil"/>
              <w:right w:val="nil"/>
            </w:tcBorders>
            <w:shd w:val="clear" w:color="auto" w:fill="auto"/>
            <w:noWrap/>
            <w:vAlign w:val="center"/>
            <w:hideMark/>
          </w:tcPr>
          <w:p w14:paraId="013FA5D3" w14:textId="77777777" w:rsidR="006F6511" w:rsidRPr="006F6511" w:rsidRDefault="006F6511" w:rsidP="00BC7AC2">
            <w:pPr>
              <w:pStyle w:val="Tablebodytext"/>
              <w:jc w:val="center"/>
              <w:rPr>
                <w:rFonts w:cs="Calibri"/>
                <w:color w:val="000000"/>
              </w:rPr>
            </w:pPr>
            <w:r w:rsidRPr="006F6511">
              <w:rPr>
                <w:rFonts w:cs="Calibri"/>
                <w:color w:val="000000"/>
              </w:rPr>
              <w:t>757</w:t>
            </w:r>
          </w:p>
        </w:tc>
        <w:tc>
          <w:tcPr>
            <w:tcW w:w="2010" w:type="dxa"/>
            <w:tcBorders>
              <w:top w:val="nil"/>
              <w:left w:val="nil"/>
              <w:bottom w:val="nil"/>
              <w:right w:val="nil"/>
            </w:tcBorders>
            <w:shd w:val="clear" w:color="auto" w:fill="auto"/>
            <w:noWrap/>
            <w:vAlign w:val="center"/>
            <w:hideMark/>
          </w:tcPr>
          <w:p w14:paraId="013FA5D4" w14:textId="77777777" w:rsidR="006F6511" w:rsidRPr="006F6511" w:rsidRDefault="006F6511" w:rsidP="00BC7AC2">
            <w:pPr>
              <w:pStyle w:val="Tablebodytext"/>
              <w:jc w:val="center"/>
              <w:rPr>
                <w:rFonts w:cs="Calibri"/>
                <w:color w:val="000000"/>
              </w:rPr>
            </w:pPr>
            <w:r w:rsidRPr="006F6511">
              <w:rPr>
                <w:rFonts w:cs="Calibri"/>
                <w:color w:val="000000"/>
              </w:rPr>
              <w:t>385</w:t>
            </w:r>
          </w:p>
        </w:tc>
      </w:tr>
      <w:tr w:rsidR="006F6511" w:rsidRPr="006F6511" w14:paraId="013FA5DA" w14:textId="77777777" w:rsidTr="009D18D2">
        <w:trPr>
          <w:trHeight w:val="300"/>
        </w:trPr>
        <w:tc>
          <w:tcPr>
            <w:tcW w:w="1524" w:type="dxa"/>
            <w:tcBorders>
              <w:top w:val="nil"/>
              <w:left w:val="nil"/>
              <w:bottom w:val="nil"/>
              <w:right w:val="nil"/>
            </w:tcBorders>
            <w:shd w:val="clear" w:color="auto" w:fill="auto"/>
            <w:noWrap/>
            <w:vAlign w:val="bottom"/>
            <w:hideMark/>
          </w:tcPr>
          <w:p w14:paraId="013FA5D6" w14:textId="77777777" w:rsidR="006F6511" w:rsidRPr="006F6511" w:rsidRDefault="006F6511" w:rsidP="003E43E7">
            <w:pPr>
              <w:pStyle w:val="tabletext"/>
              <w:jc w:val="left"/>
              <w:rPr>
                <w:rFonts w:cs="Calibri"/>
              </w:rPr>
            </w:pPr>
            <w:r w:rsidRPr="006F6511">
              <w:rPr>
                <w:rFonts w:cs="Calibri"/>
              </w:rPr>
              <w:t>Jul</w:t>
            </w:r>
            <w:r w:rsidR="00831310">
              <w:rPr>
                <w:rFonts w:cs="Calibri"/>
              </w:rPr>
              <w:t>y</w:t>
            </w:r>
          </w:p>
        </w:tc>
        <w:tc>
          <w:tcPr>
            <w:tcW w:w="2010" w:type="dxa"/>
            <w:tcBorders>
              <w:top w:val="nil"/>
              <w:left w:val="nil"/>
              <w:bottom w:val="nil"/>
              <w:right w:val="nil"/>
            </w:tcBorders>
            <w:shd w:val="clear" w:color="auto" w:fill="auto"/>
            <w:noWrap/>
            <w:vAlign w:val="center"/>
            <w:hideMark/>
          </w:tcPr>
          <w:p w14:paraId="013FA5D7" w14:textId="77777777" w:rsidR="006F6511" w:rsidRPr="006F6511" w:rsidRDefault="006F6511" w:rsidP="00BC7AC2">
            <w:pPr>
              <w:pStyle w:val="Tablebodytext"/>
              <w:jc w:val="center"/>
              <w:rPr>
                <w:rFonts w:cs="Calibri"/>
                <w:color w:val="000000"/>
              </w:rPr>
            </w:pPr>
            <w:r w:rsidRPr="006F6511">
              <w:rPr>
                <w:rFonts w:cs="Calibri"/>
                <w:color w:val="000000"/>
              </w:rPr>
              <w:t>910</w:t>
            </w:r>
          </w:p>
        </w:tc>
        <w:tc>
          <w:tcPr>
            <w:tcW w:w="2010" w:type="dxa"/>
            <w:tcBorders>
              <w:top w:val="nil"/>
              <w:left w:val="nil"/>
              <w:bottom w:val="nil"/>
              <w:right w:val="nil"/>
            </w:tcBorders>
            <w:shd w:val="clear" w:color="auto" w:fill="auto"/>
            <w:noWrap/>
            <w:vAlign w:val="center"/>
            <w:hideMark/>
          </w:tcPr>
          <w:p w14:paraId="013FA5D8" w14:textId="77777777" w:rsidR="006F6511" w:rsidRPr="006F6511" w:rsidRDefault="006F6511" w:rsidP="00BC7AC2">
            <w:pPr>
              <w:pStyle w:val="Tablebodytext"/>
              <w:jc w:val="center"/>
              <w:rPr>
                <w:rFonts w:cs="Calibri"/>
                <w:color w:val="000000"/>
              </w:rPr>
            </w:pPr>
            <w:r w:rsidRPr="006F6511">
              <w:rPr>
                <w:rFonts w:cs="Calibri"/>
                <w:color w:val="000000"/>
              </w:rPr>
              <w:t>613</w:t>
            </w:r>
          </w:p>
        </w:tc>
        <w:tc>
          <w:tcPr>
            <w:tcW w:w="2010" w:type="dxa"/>
            <w:tcBorders>
              <w:top w:val="nil"/>
              <w:left w:val="nil"/>
              <w:bottom w:val="nil"/>
              <w:right w:val="nil"/>
            </w:tcBorders>
            <w:shd w:val="clear" w:color="auto" w:fill="auto"/>
            <w:noWrap/>
            <w:vAlign w:val="center"/>
            <w:hideMark/>
          </w:tcPr>
          <w:p w14:paraId="013FA5D9" w14:textId="77777777" w:rsidR="006F6511" w:rsidRPr="006F6511" w:rsidRDefault="006F6511" w:rsidP="00BC7AC2">
            <w:pPr>
              <w:pStyle w:val="Tablebodytext"/>
              <w:jc w:val="center"/>
              <w:rPr>
                <w:rFonts w:cs="Calibri"/>
                <w:color w:val="000000"/>
              </w:rPr>
            </w:pPr>
            <w:r w:rsidRPr="006F6511">
              <w:rPr>
                <w:rFonts w:cs="Calibri"/>
                <w:color w:val="000000"/>
              </w:rPr>
              <w:t>402</w:t>
            </w:r>
          </w:p>
        </w:tc>
      </w:tr>
      <w:tr w:rsidR="006F6511" w:rsidRPr="006F6511" w14:paraId="013FA5DF" w14:textId="77777777" w:rsidTr="009D18D2">
        <w:trPr>
          <w:trHeight w:val="300"/>
        </w:trPr>
        <w:tc>
          <w:tcPr>
            <w:tcW w:w="1524" w:type="dxa"/>
            <w:tcBorders>
              <w:top w:val="nil"/>
              <w:left w:val="nil"/>
              <w:bottom w:val="nil"/>
              <w:right w:val="nil"/>
            </w:tcBorders>
            <w:shd w:val="clear" w:color="auto" w:fill="auto"/>
            <w:noWrap/>
            <w:vAlign w:val="bottom"/>
            <w:hideMark/>
          </w:tcPr>
          <w:p w14:paraId="013FA5DB" w14:textId="77777777" w:rsidR="006F6511" w:rsidRPr="006F6511" w:rsidRDefault="006F6511" w:rsidP="003E43E7">
            <w:pPr>
              <w:pStyle w:val="tabletext"/>
              <w:jc w:val="left"/>
              <w:rPr>
                <w:rFonts w:cs="Calibri"/>
              </w:rPr>
            </w:pPr>
            <w:r w:rsidRPr="006F6511">
              <w:rPr>
                <w:rFonts w:cs="Calibri"/>
              </w:rPr>
              <w:t>Aug</w:t>
            </w:r>
            <w:r w:rsidR="00831310">
              <w:rPr>
                <w:rFonts w:cs="Calibri"/>
              </w:rPr>
              <w:t>ust</w:t>
            </w:r>
          </w:p>
        </w:tc>
        <w:tc>
          <w:tcPr>
            <w:tcW w:w="2010" w:type="dxa"/>
            <w:tcBorders>
              <w:top w:val="nil"/>
              <w:left w:val="nil"/>
              <w:bottom w:val="nil"/>
              <w:right w:val="nil"/>
            </w:tcBorders>
            <w:shd w:val="clear" w:color="auto" w:fill="auto"/>
            <w:noWrap/>
            <w:vAlign w:val="center"/>
            <w:hideMark/>
          </w:tcPr>
          <w:p w14:paraId="013FA5DC" w14:textId="77777777" w:rsidR="006F6511" w:rsidRPr="006F6511" w:rsidRDefault="006F6511" w:rsidP="00BC7AC2">
            <w:pPr>
              <w:pStyle w:val="Tablebodytext"/>
              <w:jc w:val="center"/>
              <w:rPr>
                <w:rFonts w:cs="Calibri"/>
                <w:color w:val="000000"/>
              </w:rPr>
            </w:pPr>
            <w:r w:rsidRPr="006F6511">
              <w:rPr>
                <w:rFonts w:cs="Calibri"/>
                <w:color w:val="000000"/>
              </w:rPr>
              <w:t>1078</w:t>
            </w:r>
          </w:p>
        </w:tc>
        <w:tc>
          <w:tcPr>
            <w:tcW w:w="2010" w:type="dxa"/>
            <w:tcBorders>
              <w:top w:val="nil"/>
              <w:left w:val="nil"/>
              <w:bottom w:val="nil"/>
              <w:right w:val="nil"/>
            </w:tcBorders>
            <w:shd w:val="clear" w:color="auto" w:fill="auto"/>
            <w:noWrap/>
            <w:vAlign w:val="center"/>
            <w:hideMark/>
          </w:tcPr>
          <w:p w14:paraId="013FA5DD" w14:textId="77777777" w:rsidR="006F6511" w:rsidRPr="006F6511" w:rsidRDefault="006F6511" w:rsidP="00BC7AC2">
            <w:pPr>
              <w:pStyle w:val="Tablebodytext"/>
              <w:jc w:val="center"/>
              <w:rPr>
                <w:rFonts w:cs="Calibri"/>
                <w:color w:val="000000"/>
              </w:rPr>
            </w:pPr>
            <w:r w:rsidRPr="006F6511">
              <w:rPr>
                <w:rFonts w:cs="Calibri"/>
                <w:color w:val="000000"/>
              </w:rPr>
              <w:t>700</w:t>
            </w:r>
          </w:p>
        </w:tc>
        <w:tc>
          <w:tcPr>
            <w:tcW w:w="2010" w:type="dxa"/>
            <w:tcBorders>
              <w:top w:val="nil"/>
              <w:left w:val="nil"/>
              <w:bottom w:val="nil"/>
              <w:right w:val="nil"/>
            </w:tcBorders>
            <w:shd w:val="clear" w:color="auto" w:fill="auto"/>
            <w:noWrap/>
            <w:vAlign w:val="center"/>
            <w:hideMark/>
          </w:tcPr>
          <w:p w14:paraId="013FA5DE" w14:textId="77777777" w:rsidR="006F6511" w:rsidRPr="006F6511" w:rsidRDefault="006F6511" w:rsidP="00BC7AC2">
            <w:pPr>
              <w:pStyle w:val="Tablebodytext"/>
              <w:jc w:val="center"/>
              <w:rPr>
                <w:rFonts w:cs="Calibri"/>
                <w:color w:val="000000"/>
              </w:rPr>
            </w:pPr>
            <w:r w:rsidRPr="006F6511">
              <w:rPr>
                <w:rFonts w:cs="Calibri"/>
                <w:color w:val="000000"/>
              </w:rPr>
              <w:t>518</w:t>
            </w:r>
          </w:p>
        </w:tc>
      </w:tr>
      <w:tr w:rsidR="006F6511" w:rsidRPr="006F6511" w14:paraId="013FA5E4" w14:textId="77777777" w:rsidTr="009D18D2">
        <w:trPr>
          <w:trHeight w:val="300"/>
        </w:trPr>
        <w:tc>
          <w:tcPr>
            <w:tcW w:w="1524" w:type="dxa"/>
            <w:tcBorders>
              <w:top w:val="nil"/>
              <w:left w:val="nil"/>
              <w:bottom w:val="nil"/>
              <w:right w:val="nil"/>
            </w:tcBorders>
            <w:shd w:val="clear" w:color="auto" w:fill="auto"/>
            <w:noWrap/>
            <w:vAlign w:val="bottom"/>
            <w:hideMark/>
          </w:tcPr>
          <w:p w14:paraId="013FA5E0" w14:textId="77777777" w:rsidR="006F6511" w:rsidRPr="006F6511" w:rsidRDefault="006F6511" w:rsidP="003E43E7">
            <w:pPr>
              <w:pStyle w:val="tabletext"/>
              <w:jc w:val="left"/>
              <w:rPr>
                <w:rFonts w:cs="Calibri"/>
              </w:rPr>
            </w:pPr>
            <w:r w:rsidRPr="006F6511">
              <w:rPr>
                <w:rFonts w:cs="Calibri"/>
              </w:rPr>
              <w:t>Sep</w:t>
            </w:r>
            <w:r w:rsidR="00831310">
              <w:rPr>
                <w:rFonts w:cs="Calibri"/>
              </w:rPr>
              <w:t>tember</w:t>
            </w:r>
          </w:p>
        </w:tc>
        <w:tc>
          <w:tcPr>
            <w:tcW w:w="2010" w:type="dxa"/>
            <w:tcBorders>
              <w:top w:val="nil"/>
              <w:left w:val="nil"/>
              <w:bottom w:val="nil"/>
              <w:right w:val="nil"/>
            </w:tcBorders>
            <w:shd w:val="clear" w:color="auto" w:fill="auto"/>
            <w:noWrap/>
            <w:vAlign w:val="center"/>
            <w:hideMark/>
          </w:tcPr>
          <w:p w14:paraId="013FA5E1" w14:textId="77777777" w:rsidR="006F6511" w:rsidRPr="006F6511" w:rsidRDefault="006F6511" w:rsidP="00BC7AC2">
            <w:pPr>
              <w:pStyle w:val="Tablebodytext"/>
              <w:jc w:val="center"/>
              <w:rPr>
                <w:rFonts w:cs="Calibri"/>
                <w:color w:val="000000"/>
              </w:rPr>
            </w:pPr>
            <w:r w:rsidRPr="006F6511">
              <w:rPr>
                <w:rFonts w:cs="Calibri"/>
                <w:color w:val="000000"/>
              </w:rPr>
              <w:t>1179</w:t>
            </w:r>
          </w:p>
        </w:tc>
        <w:tc>
          <w:tcPr>
            <w:tcW w:w="2010" w:type="dxa"/>
            <w:tcBorders>
              <w:top w:val="nil"/>
              <w:left w:val="nil"/>
              <w:bottom w:val="nil"/>
              <w:right w:val="nil"/>
            </w:tcBorders>
            <w:shd w:val="clear" w:color="auto" w:fill="auto"/>
            <w:noWrap/>
            <w:vAlign w:val="center"/>
            <w:hideMark/>
          </w:tcPr>
          <w:p w14:paraId="013FA5E2" w14:textId="77777777" w:rsidR="006F6511" w:rsidRPr="006F6511" w:rsidRDefault="006F6511" w:rsidP="00BC7AC2">
            <w:pPr>
              <w:pStyle w:val="Tablebodytext"/>
              <w:jc w:val="center"/>
              <w:rPr>
                <w:rFonts w:cs="Calibri"/>
                <w:color w:val="000000"/>
              </w:rPr>
            </w:pPr>
            <w:r w:rsidRPr="006F6511">
              <w:rPr>
                <w:rFonts w:cs="Calibri"/>
                <w:color w:val="000000"/>
              </w:rPr>
              <w:t>830</w:t>
            </w:r>
          </w:p>
        </w:tc>
        <w:tc>
          <w:tcPr>
            <w:tcW w:w="2010" w:type="dxa"/>
            <w:tcBorders>
              <w:top w:val="nil"/>
              <w:left w:val="nil"/>
              <w:bottom w:val="nil"/>
              <w:right w:val="nil"/>
            </w:tcBorders>
            <w:shd w:val="clear" w:color="auto" w:fill="auto"/>
            <w:noWrap/>
            <w:vAlign w:val="center"/>
            <w:hideMark/>
          </w:tcPr>
          <w:p w14:paraId="013FA5E3" w14:textId="77777777" w:rsidR="006F6511" w:rsidRPr="006F6511" w:rsidRDefault="006F6511" w:rsidP="00BC7AC2">
            <w:pPr>
              <w:pStyle w:val="Tablebodytext"/>
              <w:jc w:val="center"/>
              <w:rPr>
                <w:rFonts w:cs="Calibri"/>
                <w:color w:val="000000"/>
              </w:rPr>
            </w:pPr>
            <w:r w:rsidRPr="006F6511">
              <w:rPr>
                <w:rFonts w:cs="Calibri"/>
                <w:color w:val="000000"/>
              </w:rPr>
              <w:t>570</w:t>
            </w:r>
          </w:p>
        </w:tc>
      </w:tr>
      <w:tr w:rsidR="006F6511" w:rsidRPr="006F6511" w14:paraId="013FA5E9" w14:textId="77777777" w:rsidTr="009D18D2">
        <w:trPr>
          <w:trHeight w:val="300"/>
        </w:trPr>
        <w:tc>
          <w:tcPr>
            <w:tcW w:w="1524" w:type="dxa"/>
            <w:tcBorders>
              <w:top w:val="nil"/>
              <w:left w:val="nil"/>
              <w:bottom w:val="nil"/>
              <w:right w:val="nil"/>
            </w:tcBorders>
            <w:shd w:val="clear" w:color="auto" w:fill="auto"/>
            <w:noWrap/>
            <w:vAlign w:val="bottom"/>
            <w:hideMark/>
          </w:tcPr>
          <w:p w14:paraId="013FA5E5" w14:textId="77777777" w:rsidR="006F6511" w:rsidRPr="006F6511" w:rsidRDefault="006F6511" w:rsidP="003E43E7">
            <w:pPr>
              <w:pStyle w:val="tabletext"/>
              <w:jc w:val="left"/>
              <w:rPr>
                <w:rFonts w:cs="Calibri"/>
              </w:rPr>
            </w:pPr>
            <w:r w:rsidRPr="006F6511">
              <w:rPr>
                <w:rFonts w:cs="Calibri"/>
              </w:rPr>
              <w:t>Oct</w:t>
            </w:r>
            <w:r w:rsidR="00831310">
              <w:rPr>
                <w:rFonts w:cs="Calibri"/>
              </w:rPr>
              <w:t>ober</w:t>
            </w:r>
          </w:p>
        </w:tc>
        <w:tc>
          <w:tcPr>
            <w:tcW w:w="2010" w:type="dxa"/>
            <w:tcBorders>
              <w:top w:val="nil"/>
              <w:left w:val="nil"/>
              <w:bottom w:val="nil"/>
              <w:right w:val="nil"/>
            </w:tcBorders>
            <w:shd w:val="clear" w:color="auto" w:fill="auto"/>
            <w:noWrap/>
            <w:vAlign w:val="center"/>
            <w:hideMark/>
          </w:tcPr>
          <w:p w14:paraId="013FA5E6" w14:textId="77777777" w:rsidR="006F6511" w:rsidRPr="006F6511" w:rsidRDefault="006F6511" w:rsidP="00BC7AC2">
            <w:pPr>
              <w:pStyle w:val="Tablebodytext"/>
              <w:jc w:val="center"/>
              <w:rPr>
                <w:rFonts w:cs="Calibri"/>
                <w:color w:val="000000"/>
              </w:rPr>
            </w:pPr>
            <w:r w:rsidRPr="006F6511">
              <w:rPr>
                <w:rFonts w:cs="Calibri"/>
                <w:color w:val="000000"/>
              </w:rPr>
              <w:t>1161</w:t>
            </w:r>
          </w:p>
        </w:tc>
        <w:tc>
          <w:tcPr>
            <w:tcW w:w="2010" w:type="dxa"/>
            <w:tcBorders>
              <w:top w:val="nil"/>
              <w:left w:val="nil"/>
              <w:bottom w:val="nil"/>
              <w:right w:val="nil"/>
            </w:tcBorders>
            <w:shd w:val="clear" w:color="auto" w:fill="auto"/>
            <w:noWrap/>
            <w:vAlign w:val="center"/>
            <w:hideMark/>
          </w:tcPr>
          <w:p w14:paraId="013FA5E7" w14:textId="77777777" w:rsidR="006F6511" w:rsidRPr="006F6511" w:rsidRDefault="006F6511" w:rsidP="00BC7AC2">
            <w:pPr>
              <w:pStyle w:val="Tablebodytext"/>
              <w:jc w:val="center"/>
              <w:rPr>
                <w:rFonts w:cs="Calibri"/>
                <w:color w:val="000000"/>
              </w:rPr>
            </w:pPr>
            <w:r w:rsidRPr="006F6511">
              <w:rPr>
                <w:rFonts w:cs="Calibri"/>
                <w:color w:val="000000"/>
              </w:rPr>
              <w:t>786</w:t>
            </w:r>
          </w:p>
        </w:tc>
        <w:tc>
          <w:tcPr>
            <w:tcW w:w="2010" w:type="dxa"/>
            <w:tcBorders>
              <w:top w:val="nil"/>
              <w:left w:val="nil"/>
              <w:bottom w:val="nil"/>
              <w:right w:val="nil"/>
            </w:tcBorders>
            <w:shd w:val="clear" w:color="auto" w:fill="auto"/>
            <w:noWrap/>
            <w:vAlign w:val="center"/>
            <w:hideMark/>
          </w:tcPr>
          <w:p w14:paraId="013FA5E8" w14:textId="77777777" w:rsidR="006F6511" w:rsidRPr="006F6511" w:rsidRDefault="006F6511" w:rsidP="00BC7AC2">
            <w:pPr>
              <w:pStyle w:val="Tablebodytext"/>
              <w:jc w:val="center"/>
              <w:rPr>
                <w:rFonts w:cs="Calibri"/>
                <w:color w:val="000000"/>
              </w:rPr>
            </w:pPr>
            <w:r w:rsidRPr="006F6511">
              <w:rPr>
                <w:rFonts w:cs="Calibri"/>
                <w:color w:val="000000"/>
              </w:rPr>
              <w:t>574</w:t>
            </w:r>
          </w:p>
        </w:tc>
      </w:tr>
      <w:tr w:rsidR="006F6511" w:rsidRPr="006F6511" w14:paraId="013FA5EE" w14:textId="77777777" w:rsidTr="009D18D2">
        <w:trPr>
          <w:trHeight w:val="300"/>
        </w:trPr>
        <w:tc>
          <w:tcPr>
            <w:tcW w:w="1524" w:type="dxa"/>
            <w:tcBorders>
              <w:top w:val="nil"/>
              <w:left w:val="nil"/>
              <w:bottom w:val="nil"/>
              <w:right w:val="nil"/>
            </w:tcBorders>
            <w:shd w:val="clear" w:color="auto" w:fill="auto"/>
            <w:noWrap/>
            <w:vAlign w:val="bottom"/>
            <w:hideMark/>
          </w:tcPr>
          <w:p w14:paraId="013FA5EA" w14:textId="77777777" w:rsidR="006F6511" w:rsidRPr="006F6511" w:rsidRDefault="006F6511" w:rsidP="003E43E7">
            <w:pPr>
              <w:pStyle w:val="tabletext"/>
              <w:jc w:val="left"/>
              <w:rPr>
                <w:rFonts w:cs="Calibri"/>
              </w:rPr>
            </w:pPr>
            <w:r w:rsidRPr="006F6511">
              <w:rPr>
                <w:rFonts w:cs="Calibri"/>
              </w:rPr>
              <w:t>Nov</w:t>
            </w:r>
            <w:r w:rsidR="00831310">
              <w:rPr>
                <w:rFonts w:cs="Calibri"/>
              </w:rPr>
              <w:t>ember</w:t>
            </w:r>
          </w:p>
        </w:tc>
        <w:tc>
          <w:tcPr>
            <w:tcW w:w="2010" w:type="dxa"/>
            <w:tcBorders>
              <w:top w:val="nil"/>
              <w:left w:val="nil"/>
              <w:bottom w:val="nil"/>
              <w:right w:val="nil"/>
            </w:tcBorders>
            <w:shd w:val="clear" w:color="auto" w:fill="auto"/>
            <w:noWrap/>
            <w:vAlign w:val="center"/>
            <w:hideMark/>
          </w:tcPr>
          <w:p w14:paraId="013FA5EB" w14:textId="77777777" w:rsidR="006F6511" w:rsidRPr="006F6511" w:rsidRDefault="006F6511" w:rsidP="00BC7AC2">
            <w:pPr>
              <w:pStyle w:val="Tablebodytext"/>
              <w:jc w:val="center"/>
              <w:rPr>
                <w:rFonts w:cs="Calibri"/>
                <w:color w:val="000000"/>
              </w:rPr>
            </w:pPr>
            <w:r w:rsidRPr="006F6511">
              <w:rPr>
                <w:rFonts w:cs="Calibri"/>
                <w:color w:val="000000"/>
              </w:rPr>
              <w:t>1182</w:t>
            </w:r>
          </w:p>
        </w:tc>
        <w:tc>
          <w:tcPr>
            <w:tcW w:w="2010" w:type="dxa"/>
            <w:tcBorders>
              <w:top w:val="nil"/>
              <w:left w:val="nil"/>
              <w:bottom w:val="nil"/>
              <w:right w:val="nil"/>
            </w:tcBorders>
            <w:shd w:val="clear" w:color="auto" w:fill="auto"/>
            <w:noWrap/>
            <w:vAlign w:val="center"/>
            <w:hideMark/>
          </w:tcPr>
          <w:p w14:paraId="013FA5EC" w14:textId="77777777" w:rsidR="006F6511" w:rsidRPr="006F6511" w:rsidRDefault="006F6511" w:rsidP="00BC7AC2">
            <w:pPr>
              <w:pStyle w:val="Tablebodytext"/>
              <w:jc w:val="center"/>
              <w:rPr>
                <w:rFonts w:cs="Calibri"/>
                <w:color w:val="000000"/>
              </w:rPr>
            </w:pPr>
            <w:r w:rsidRPr="006F6511">
              <w:rPr>
                <w:rFonts w:cs="Calibri"/>
                <w:color w:val="000000"/>
              </w:rPr>
              <w:t>772</w:t>
            </w:r>
          </w:p>
        </w:tc>
        <w:tc>
          <w:tcPr>
            <w:tcW w:w="2010" w:type="dxa"/>
            <w:tcBorders>
              <w:top w:val="nil"/>
              <w:left w:val="nil"/>
              <w:bottom w:val="nil"/>
              <w:right w:val="nil"/>
            </w:tcBorders>
            <w:shd w:val="clear" w:color="auto" w:fill="auto"/>
            <w:noWrap/>
            <w:vAlign w:val="center"/>
            <w:hideMark/>
          </w:tcPr>
          <w:p w14:paraId="013FA5ED" w14:textId="77777777" w:rsidR="006F6511" w:rsidRPr="006F6511" w:rsidRDefault="006F6511" w:rsidP="00BC7AC2">
            <w:pPr>
              <w:pStyle w:val="Tablebodytext"/>
              <w:jc w:val="center"/>
              <w:rPr>
                <w:rFonts w:cs="Calibri"/>
                <w:color w:val="000000"/>
              </w:rPr>
            </w:pPr>
            <w:r w:rsidRPr="006F6511">
              <w:rPr>
                <w:rFonts w:cs="Calibri"/>
                <w:color w:val="000000"/>
              </w:rPr>
              <w:t>610</w:t>
            </w:r>
          </w:p>
        </w:tc>
      </w:tr>
      <w:tr w:rsidR="006F6511" w:rsidRPr="006F6511" w14:paraId="013FA5F3" w14:textId="77777777" w:rsidTr="009D18D2">
        <w:trPr>
          <w:trHeight w:val="300"/>
        </w:trPr>
        <w:tc>
          <w:tcPr>
            <w:tcW w:w="1524" w:type="dxa"/>
            <w:tcBorders>
              <w:top w:val="nil"/>
              <w:left w:val="nil"/>
              <w:bottom w:val="nil"/>
              <w:right w:val="nil"/>
            </w:tcBorders>
            <w:shd w:val="clear" w:color="auto" w:fill="auto"/>
            <w:noWrap/>
            <w:vAlign w:val="bottom"/>
            <w:hideMark/>
          </w:tcPr>
          <w:p w14:paraId="013FA5EF" w14:textId="77777777" w:rsidR="006F6511" w:rsidRPr="006F6511" w:rsidRDefault="006F6511" w:rsidP="003E43E7">
            <w:pPr>
              <w:pStyle w:val="tabletext"/>
              <w:jc w:val="left"/>
              <w:rPr>
                <w:rFonts w:cs="Calibri"/>
              </w:rPr>
            </w:pPr>
            <w:r w:rsidRPr="006F6511">
              <w:rPr>
                <w:rFonts w:cs="Calibri"/>
              </w:rPr>
              <w:t>Dec</w:t>
            </w:r>
            <w:r w:rsidR="00831310">
              <w:rPr>
                <w:rFonts w:cs="Calibri"/>
              </w:rPr>
              <w:t>ember</w:t>
            </w:r>
          </w:p>
        </w:tc>
        <w:tc>
          <w:tcPr>
            <w:tcW w:w="2010" w:type="dxa"/>
            <w:tcBorders>
              <w:top w:val="nil"/>
              <w:left w:val="nil"/>
              <w:bottom w:val="nil"/>
              <w:right w:val="nil"/>
            </w:tcBorders>
            <w:shd w:val="clear" w:color="auto" w:fill="auto"/>
            <w:noWrap/>
            <w:vAlign w:val="center"/>
            <w:hideMark/>
          </w:tcPr>
          <w:p w14:paraId="013FA5F0" w14:textId="77777777" w:rsidR="006F6511" w:rsidRPr="006F6511" w:rsidRDefault="006F6511" w:rsidP="00BC7AC2">
            <w:pPr>
              <w:pStyle w:val="Tablebodytext"/>
              <w:jc w:val="center"/>
              <w:rPr>
                <w:rFonts w:cs="Calibri"/>
                <w:color w:val="000000"/>
              </w:rPr>
            </w:pPr>
            <w:r w:rsidRPr="006F6511">
              <w:rPr>
                <w:rFonts w:cs="Calibri"/>
                <w:color w:val="000000"/>
              </w:rPr>
              <w:t>1081</w:t>
            </w:r>
          </w:p>
        </w:tc>
        <w:tc>
          <w:tcPr>
            <w:tcW w:w="2010" w:type="dxa"/>
            <w:tcBorders>
              <w:top w:val="nil"/>
              <w:left w:val="nil"/>
              <w:bottom w:val="nil"/>
              <w:right w:val="nil"/>
            </w:tcBorders>
            <w:shd w:val="clear" w:color="auto" w:fill="auto"/>
            <w:noWrap/>
            <w:vAlign w:val="center"/>
            <w:hideMark/>
          </w:tcPr>
          <w:p w14:paraId="013FA5F1" w14:textId="77777777" w:rsidR="006F6511" w:rsidRPr="006F6511" w:rsidRDefault="006F6511" w:rsidP="00BC7AC2">
            <w:pPr>
              <w:pStyle w:val="Tablebodytext"/>
              <w:jc w:val="center"/>
              <w:rPr>
                <w:rFonts w:cs="Calibri"/>
                <w:color w:val="000000"/>
              </w:rPr>
            </w:pPr>
            <w:r w:rsidRPr="006F6511">
              <w:rPr>
                <w:rFonts w:cs="Calibri"/>
                <w:color w:val="000000"/>
              </w:rPr>
              <w:t>798</w:t>
            </w:r>
          </w:p>
        </w:tc>
        <w:tc>
          <w:tcPr>
            <w:tcW w:w="2010" w:type="dxa"/>
            <w:tcBorders>
              <w:top w:val="nil"/>
              <w:left w:val="nil"/>
              <w:bottom w:val="nil"/>
              <w:right w:val="nil"/>
            </w:tcBorders>
            <w:shd w:val="clear" w:color="auto" w:fill="auto"/>
            <w:noWrap/>
            <w:vAlign w:val="center"/>
            <w:hideMark/>
          </w:tcPr>
          <w:p w14:paraId="013FA5F2" w14:textId="77777777" w:rsidR="006F6511" w:rsidRPr="006F6511" w:rsidRDefault="006F6511" w:rsidP="00BC7AC2">
            <w:pPr>
              <w:pStyle w:val="Tablebodytext"/>
              <w:jc w:val="center"/>
              <w:rPr>
                <w:rFonts w:cs="Calibri"/>
                <w:color w:val="000000"/>
              </w:rPr>
            </w:pPr>
            <w:r w:rsidRPr="006F6511">
              <w:rPr>
                <w:rFonts w:cs="Calibri"/>
                <w:color w:val="000000"/>
              </w:rPr>
              <w:t>590</w:t>
            </w:r>
          </w:p>
        </w:tc>
      </w:tr>
    </w:tbl>
    <w:p w14:paraId="013FA5F4" w14:textId="77777777" w:rsidR="006F6511" w:rsidRDefault="006F6511" w:rsidP="00860933">
      <w:pPr>
        <w:pStyle w:val="TableandFigureheading10pt"/>
        <w:keepNext/>
        <w:jc w:val="left"/>
      </w:pPr>
      <w:r w:rsidRPr="006F6511">
        <w:t>2011</w:t>
      </w:r>
    </w:p>
    <w:tbl>
      <w:tblPr>
        <w:tblW w:w="7554" w:type="dxa"/>
        <w:tblInd w:w="108" w:type="dxa"/>
        <w:tblLook w:val="04A0" w:firstRow="1" w:lastRow="0" w:firstColumn="1" w:lastColumn="0" w:noHBand="0" w:noVBand="1"/>
      </w:tblPr>
      <w:tblGrid>
        <w:gridCol w:w="1524"/>
        <w:gridCol w:w="2010"/>
        <w:gridCol w:w="2010"/>
        <w:gridCol w:w="2010"/>
      </w:tblGrid>
      <w:tr w:rsidR="006F6511" w:rsidRPr="00B20A2E" w14:paraId="013FA5F9" w14:textId="77777777" w:rsidTr="00B20A2E">
        <w:trPr>
          <w:cantSplit/>
          <w:trHeight w:val="300"/>
          <w:tblHeader/>
        </w:trPr>
        <w:tc>
          <w:tcPr>
            <w:tcW w:w="1524" w:type="dxa"/>
            <w:tcBorders>
              <w:top w:val="single" w:sz="4" w:space="0" w:color="auto"/>
              <w:left w:val="nil"/>
              <w:bottom w:val="single" w:sz="4" w:space="0" w:color="auto"/>
              <w:right w:val="nil"/>
            </w:tcBorders>
            <w:shd w:val="clear" w:color="auto" w:fill="auto"/>
            <w:noWrap/>
            <w:vAlign w:val="bottom"/>
            <w:hideMark/>
          </w:tcPr>
          <w:p w14:paraId="013FA5F5" w14:textId="77777777" w:rsidR="006F6511" w:rsidRPr="00B20A2E" w:rsidRDefault="006F6511" w:rsidP="00B20A2E">
            <w:pPr>
              <w:spacing w:before="0" w:after="0"/>
              <w:jc w:val="center"/>
              <w:rPr>
                <w:rStyle w:val="tableheading"/>
                <w:color w:val="auto"/>
              </w:rPr>
            </w:pPr>
            <w:r w:rsidRPr="00B20A2E">
              <w:rPr>
                <w:rStyle w:val="tableheading"/>
                <w:color w:val="auto"/>
              </w:rPr>
              <w:t>Month</w:t>
            </w:r>
          </w:p>
        </w:tc>
        <w:tc>
          <w:tcPr>
            <w:tcW w:w="2010" w:type="dxa"/>
            <w:tcBorders>
              <w:top w:val="single" w:sz="4" w:space="0" w:color="auto"/>
              <w:left w:val="nil"/>
              <w:bottom w:val="single" w:sz="4" w:space="0" w:color="auto"/>
              <w:right w:val="nil"/>
            </w:tcBorders>
            <w:shd w:val="clear" w:color="auto" w:fill="auto"/>
            <w:noWrap/>
            <w:vAlign w:val="center"/>
            <w:hideMark/>
          </w:tcPr>
          <w:p w14:paraId="013FA5F6" w14:textId="77777777" w:rsidR="006F6511" w:rsidRPr="00B20A2E" w:rsidRDefault="006F6511" w:rsidP="00860933">
            <w:pPr>
              <w:spacing w:before="0" w:after="0"/>
              <w:jc w:val="center"/>
              <w:rPr>
                <w:rStyle w:val="tableheading"/>
                <w:color w:val="auto"/>
              </w:rPr>
            </w:pPr>
            <w:r w:rsidRPr="00B20A2E">
              <w:rPr>
                <w:rStyle w:val="tableheading"/>
                <w:color w:val="auto"/>
              </w:rPr>
              <w:t>Stream 2</w:t>
            </w:r>
          </w:p>
        </w:tc>
        <w:tc>
          <w:tcPr>
            <w:tcW w:w="2010" w:type="dxa"/>
            <w:tcBorders>
              <w:top w:val="single" w:sz="4" w:space="0" w:color="auto"/>
              <w:left w:val="nil"/>
              <w:bottom w:val="single" w:sz="4" w:space="0" w:color="auto"/>
              <w:right w:val="nil"/>
            </w:tcBorders>
            <w:shd w:val="clear" w:color="auto" w:fill="auto"/>
            <w:noWrap/>
            <w:vAlign w:val="center"/>
            <w:hideMark/>
          </w:tcPr>
          <w:p w14:paraId="013FA5F7" w14:textId="77777777" w:rsidR="006F6511" w:rsidRPr="00B20A2E" w:rsidRDefault="006F6511" w:rsidP="00860933">
            <w:pPr>
              <w:spacing w:before="0" w:after="0"/>
              <w:jc w:val="center"/>
              <w:rPr>
                <w:rStyle w:val="tableheading"/>
                <w:color w:val="auto"/>
              </w:rPr>
            </w:pPr>
            <w:r w:rsidRPr="00B20A2E">
              <w:rPr>
                <w:rStyle w:val="tableheading"/>
                <w:color w:val="auto"/>
              </w:rPr>
              <w:t>Stream 3</w:t>
            </w:r>
          </w:p>
        </w:tc>
        <w:tc>
          <w:tcPr>
            <w:tcW w:w="2010" w:type="dxa"/>
            <w:tcBorders>
              <w:top w:val="single" w:sz="4" w:space="0" w:color="auto"/>
              <w:left w:val="nil"/>
              <w:bottom w:val="single" w:sz="4" w:space="0" w:color="auto"/>
              <w:right w:val="nil"/>
            </w:tcBorders>
            <w:shd w:val="clear" w:color="auto" w:fill="auto"/>
            <w:noWrap/>
            <w:vAlign w:val="center"/>
            <w:hideMark/>
          </w:tcPr>
          <w:p w14:paraId="013FA5F8" w14:textId="77777777" w:rsidR="006F6511" w:rsidRPr="00B20A2E" w:rsidRDefault="006F6511" w:rsidP="00860933">
            <w:pPr>
              <w:spacing w:before="0" w:after="0"/>
              <w:jc w:val="center"/>
              <w:rPr>
                <w:rStyle w:val="tableheading"/>
                <w:color w:val="auto"/>
              </w:rPr>
            </w:pPr>
            <w:r w:rsidRPr="00B20A2E">
              <w:rPr>
                <w:rStyle w:val="tableheading"/>
                <w:color w:val="auto"/>
              </w:rPr>
              <w:t>Stream 4</w:t>
            </w:r>
          </w:p>
        </w:tc>
      </w:tr>
      <w:tr w:rsidR="006F6511" w:rsidRPr="006F6511" w14:paraId="013FA5FE" w14:textId="77777777" w:rsidTr="00B20A2E">
        <w:trPr>
          <w:trHeight w:val="300"/>
        </w:trPr>
        <w:tc>
          <w:tcPr>
            <w:tcW w:w="1524" w:type="dxa"/>
            <w:tcBorders>
              <w:top w:val="single" w:sz="4" w:space="0" w:color="auto"/>
              <w:left w:val="nil"/>
              <w:bottom w:val="nil"/>
              <w:right w:val="nil"/>
            </w:tcBorders>
            <w:shd w:val="clear" w:color="auto" w:fill="auto"/>
            <w:noWrap/>
            <w:vAlign w:val="bottom"/>
            <w:hideMark/>
          </w:tcPr>
          <w:p w14:paraId="013FA5FA" w14:textId="77777777" w:rsidR="006F6511" w:rsidRPr="006F6511" w:rsidRDefault="006F6511" w:rsidP="003E43E7">
            <w:pPr>
              <w:pStyle w:val="tabletext"/>
              <w:jc w:val="left"/>
              <w:rPr>
                <w:rFonts w:cs="Calibri"/>
              </w:rPr>
            </w:pPr>
            <w:r w:rsidRPr="006F6511">
              <w:rPr>
                <w:rFonts w:cs="Calibri"/>
              </w:rPr>
              <w:t>Jan</w:t>
            </w:r>
            <w:r w:rsidR="00831310">
              <w:rPr>
                <w:rFonts w:cs="Calibri"/>
              </w:rPr>
              <w:t>uary</w:t>
            </w:r>
          </w:p>
        </w:tc>
        <w:tc>
          <w:tcPr>
            <w:tcW w:w="2010" w:type="dxa"/>
            <w:tcBorders>
              <w:top w:val="single" w:sz="4" w:space="0" w:color="auto"/>
              <w:left w:val="nil"/>
              <w:bottom w:val="nil"/>
              <w:right w:val="nil"/>
            </w:tcBorders>
            <w:shd w:val="clear" w:color="auto" w:fill="auto"/>
            <w:noWrap/>
            <w:vAlign w:val="center"/>
            <w:hideMark/>
          </w:tcPr>
          <w:p w14:paraId="013FA5FB" w14:textId="77777777" w:rsidR="006F6511" w:rsidRPr="006F6511" w:rsidRDefault="006F6511" w:rsidP="00BC7AC2">
            <w:pPr>
              <w:pStyle w:val="Tablebodytext"/>
              <w:jc w:val="center"/>
              <w:rPr>
                <w:rFonts w:cs="Calibri"/>
                <w:color w:val="000000"/>
              </w:rPr>
            </w:pPr>
            <w:r w:rsidRPr="006F6511">
              <w:rPr>
                <w:rFonts w:cs="Calibri"/>
                <w:color w:val="000000"/>
              </w:rPr>
              <w:t>947</w:t>
            </w:r>
          </w:p>
        </w:tc>
        <w:tc>
          <w:tcPr>
            <w:tcW w:w="2010" w:type="dxa"/>
            <w:tcBorders>
              <w:top w:val="single" w:sz="4" w:space="0" w:color="auto"/>
              <w:left w:val="nil"/>
              <w:bottom w:val="nil"/>
              <w:right w:val="nil"/>
            </w:tcBorders>
            <w:shd w:val="clear" w:color="auto" w:fill="auto"/>
            <w:noWrap/>
            <w:vAlign w:val="center"/>
            <w:hideMark/>
          </w:tcPr>
          <w:p w14:paraId="013FA5FC" w14:textId="77777777" w:rsidR="006F6511" w:rsidRPr="006F6511" w:rsidRDefault="006F6511" w:rsidP="00BC7AC2">
            <w:pPr>
              <w:pStyle w:val="Tablebodytext"/>
              <w:jc w:val="center"/>
              <w:rPr>
                <w:rFonts w:cs="Calibri"/>
                <w:color w:val="000000"/>
              </w:rPr>
            </w:pPr>
            <w:r w:rsidRPr="006F6511">
              <w:rPr>
                <w:rFonts w:cs="Calibri"/>
                <w:color w:val="000000"/>
              </w:rPr>
              <w:t>683</w:t>
            </w:r>
          </w:p>
        </w:tc>
        <w:tc>
          <w:tcPr>
            <w:tcW w:w="2010" w:type="dxa"/>
            <w:tcBorders>
              <w:top w:val="single" w:sz="4" w:space="0" w:color="auto"/>
              <w:left w:val="nil"/>
              <w:bottom w:val="nil"/>
              <w:right w:val="nil"/>
            </w:tcBorders>
            <w:shd w:val="clear" w:color="auto" w:fill="auto"/>
            <w:noWrap/>
            <w:vAlign w:val="center"/>
            <w:hideMark/>
          </w:tcPr>
          <w:p w14:paraId="013FA5FD" w14:textId="77777777" w:rsidR="006F6511" w:rsidRPr="006F6511" w:rsidRDefault="006F6511" w:rsidP="00BC7AC2">
            <w:pPr>
              <w:pStyle w:val="Tablebodytext"/>
              <w:jc w:val="center"/>
              <w:rPr>
                <w:rFonts w:cs="Calibri"/>
                <w:color w:val="000000"/>
              </w:rPr>
            </w:pPr>
            <w:r w:rsidRPr="006F6511">
              <w:rPr>
                <w:rFonts w:cs="Calibri"/>
                <w:color w:val="000000"/>
              </w:rPr>
              <w:t>581</w:t>
            </w:r>
          </w:p>
        </w:tc>
      </w:tr>
      <w:tr w:rsidR="006F6511" w:rsidRPr="006F6511" w14:paraId="013FA603" w14:textId="77777777" w:rsidTr="009D18D2">
        <w:trPr>
          <w:trHeight w:val="300"/>
        </w:trPr>
        <w:tc>
          <w:tcPr>
            <w:tcW w:w="1524" w:type="dxa"/>
            <w:tcBorders>
              <w:top w:val="nil"/>
              <w:left w:val="nil"/>
              <w:bottom w:val="nil"/>
              <w:right w:val="nil"/>
            </w:tcBorders>
            <w:shd w:val="clear" w:color="auto" w:fill="auto"/>
            <w:noWrap/>
            <w:vAlign w:val="bottom"/>
            <w:hideMark/>
          </w:tcPr>
          <w:p w14:paraId="013FA5FF" w14:textId="77777777" w:rsidR="006F6511" w:rsidRPr="006F6511" w:rsidRDefault="006F6511" w:rsidP="003E43E7">
            <w:pPr>
              <w:pStyle w:val="tabletext"/>
              <w:jc w:val="left"/>
              <w:rPr>
                <w:rFonts w:cs="Calibri"/>
              </w:rPr>
            </w:pPr>
            <w:r w:rsidRPr="006F6511">
              <w:rPr>
                <w:rFonts w:cs="Calibri"/>
              </w:rPr>
              <w:t>Feb</w:t>
            </w:r>
            <w:r w:rsidR="00831310">
              <w:rPr>
                <w:rFonts w:cs="Calibri"/>
              </w:rPr>
              <w:t>ruary</w:t>
            </w:r>
          </w:p>
        </w:tc>
        <w:tc>
          <w:tcPr>
            <w:tcW w:w="2010" w:type="dxa"/>
            <w:tcBorders>
              <w:top w:val="nil"/>
              <w:left w:val="nil"/>
              <w:bottom w:val="nil"/>
              <w:right w:val="nil"/>
            </w:tcBorders>
            <w:shd w:val="clear" w:color="auto" w:fill="auto"/>
            <w:noWrap/>
            <w:vAlign w:val="center"/>
            <w:hideMark/>
          </w:tcPr>
          <w:p w14:paraId="013FA600" w14:textId="77777777" w:rsidR="006F6511" w:rsidRPr="006F6511" w:rsidRDefault="006F6511" w:rsidP="00BC7AC2">
            <w:pPr>
              <w:pStyle w:val="Tablebodytext"/>
              <w:jc w:val="center"/>
              <w:rPr>
                <w:rFonts w:cs="Calibri"/>
                <w:color w:val="000000"/>
              </w:rPr>
            </w:pPr>
            <w:r w:rsidRPr="006F6511">
              <w:rPr>
                <w:rFonts w:cs="Calibri"/>
                <w:color w:val="000000"/>
              </w:rPr>
              <w:t>978</w:t>
            </w:r>
          </w:p>
        </w:tc>
        <w:tc>
          <w:tcPr>
            <w:tcW w:w="2010" w:type="dxa"/>
            <w:tcBorders>
              <w:top w:val="nil"/>
              <w:left w:val="nil"/>
              <w:bottom w:val="nil"/>
              <w:right w:val="nil"/>
            </w:tcBorders>
            <w:shd w:val="clear" w:color="auto" w:fill="auto"/>
            <w:noWrap/>
            <w:vAlign w:val="center"/>
            <w:hideMark/>
          </w:tcPr>
          <w:p w14:paraId="013FA601" w14:textId="77777777" w:rsidR="006F6511" w:rsidRPr="006F6511" w:rsidRDefault="006F6511" w:rsidP="00BC7AC2">
            <w:pPr>
              <w:pStyle w:val="Tablebodytext"/>
              <w:jc w:val="center"/>
              <w:rPr>
                <w:rFonts w:cs="Calibri"/>
                <w:color w:val="000000"/>
              </w:rPr>
            </w:pPr>
            <w:r w:rsidRPr="006F6511">
              <w:rPr>
                <w:rFonts w:cs="Calibri"/>
                <w:color w:val="000000"/>
              </w:rPr>
              <w:t>704</w:t>
            </w:r>
          </w:p>
        </w:tc>
        <w:tc>
          <w:tcPr>
            <w:tcW w:w="2010" w:type="dxa"/>
            <w:tcBorders>
              <w:top w:val="nil"/>
              <w:left w:val="nil"/>
              <w:bottom w:val="nil"/>
              <w:right w:val="nil"/>
            </w:tcBorders>
            <w:shd w:val="clear" w:color="auto" w:fill="auto"/>
            <w:noWrap/>
            <w:vAlign w:val="center"/>
            <w:hideMark/>
          </w:tcPr>
          <w:p w14:paraId="013FA602" w14:textId="77777777" w:rsidR="006F6511" w:rsidRPr="006F6511" w:rsidRDefault="006F6511" w:rsidP="00BC7AC2">
            <w:pPr>
              <w:pStyle w:val="Tablebodytext"/>
              <w:jc w:val="center"/>
              <w:rPr>
                <w:rFonts w:cs="Calibri"/>
                <w:color w:val="000000"/>
              </w:rPr>
            </w:pPr>
            <w:r w:rsidRPr="006F6511">
              <w:rPr>
                <w:rFonts w:cs="Calibri"/>
                <w:color w:val="000000"/>
              </w:rPr>
              <w:t>617</w:t>
            </w:r>
          </w:p>
        </w:tc>
      </w:tr>
      <w:tr w:rsidR="006F6511" w:rsidRPr="006F6511" w14:paraId="013FA608" w14:textId="77777777" w:rsidTr="009D18D2">
        <w:trPr>
          <w:trHeight w:val="300"/>
        </w:trPr>
        <w:tc>
          <w:tcPr>
            <w:tcW w:w="1524" w:type="dxa"/>
            <w:tcBorders>
              <w:top w:val="nil"/>
              <w:left w:val="nil"/>
              <w:bottom w:val="nil"/>
              <w:right w:val="nil"/>
            </w:tcBorders>
            <w:shd w:val="clear" w:color="auto" w:fill="auto"/>
            <w:noWrap/>
            <w:vAlign w:val="bottom"/>
            <w:hideMark/>
          </w:tcPr>
          <w:p w14:paraId="013FA604" w14:textId="77777777" w:rsidR="006F6511" w:rsidRPr="006F6511" w:rsidRDefault="006F6511" w:rsidP="003E43E7">
            <w:pPr>
              <w:pStyle w:val="tabletext"/>
              <w:jc w:val="left"/>
              <w:rPr>
                <w:rFonts w:cs="Calibri"/>
              </w:rPr>
            </w:pPr>
            <w:r w:rsidRPr="006F6511">
              <w:rPr>
                <w:rFonts w:cs="Calibri"/>
              </w:rPr>
              <w:t>Mar</w:t>
            </w:r>
            <w:r w:rsidR="00831310">
              <w:rPr>
                <w:rFonts w:cs="Calibri"/>
              </w:rPr>
              <w:t>ch</w:t>
            </w:r>
          </w:p>
        </w:tc>
        <w:tc>
          <w:tcPr>
            <w:tcW w:w="2010" w:type="dxa"/>
            <w:tcBorders>
              <w:top w:val="nil"/>
              <w:left w:val="nil"/>
              <w:bottom w:val="nil"/>
              <w:right w:val="nil"/>
            </w:tcBorders>
            <w:shd w:val="clear" w:color="auto" w:fill="auto"/>
            <w:noWrap/>
            <w:vAlign w:val="center"/>
            <w:hideMark/>
          </w:tcPr>
          <w:p w14:paraId="013FA605" w14:textId="77777777" w:rsidR="006F6511" w:rsidRPr="006F6511" w:rsidRDefault="006F6511" w:rsidP="00BC7AC2">
            <w:pPr>
              <w:pStyle w:val="Tablebodytext"/>
              <w:jc w:val="center"/>
              <w:rPr>
                <w:rFonts w:cs="Calibri"/>
                <w:color w:val="000000"/>
              </w:rPr>
            </w:pPr>
            <w:r w:rsidRPr="006F6511">
              <w:rPr>
                <w:rFonts w:cs="Calibri"/>
                <w:color w:val="000000"/>
              </w:rPr>
              <w:t>1141</w:t>
            </w:r>
          </w:p>
        </w:tc>
        <w:tc>
          <w:tcPr>
            <w:tcW w:w="2010" w:type="dxa"/>
            <w:tcBorders>
              <w:top w:val="nil"/>
              <w:left w:val="nil"/>
              <w:bottom w:val="nil"/>
              <w:right w:val="nil"/>
            </w:tcBorders>
            <w:shd w:val="clear" w:color="auto" w:fill="auto"/>
            <w:noWrap/>
            <w:vAlign w:val="center"/>
            <w:hideMark/>
          </w:tcPr>
          <w:p w14:paraId="013FA606" w14:textId="77777777" w:rsidR="006F6511" w:rsidRPr="006F6511" w:rsidRDefault="006F6511" w:rsidP="00BC7AC2">
            <w:pPr>
              <w:pStyle w:val="Tablebodytext"/>
              <w:jc w:val="center"/>
              <w:rPr>
                <w:rFonts w:cs="Calibri"/>
                <w:color w:val="000000"/>
              </w:rPr>
            </w:pPr>
            <w:r w:rsidRPr="006F6511">
              <w:rPr>
                <w:rFonts w:cs="Calibri"/>
                <w:color w:val="000000"/>
              </w:rPr>
              <w:t>906</w:t>
            </w:r>
          </w:p>
        </w:tc>
        <w:tc>
          <w:tcPr>
            <w:tcW w:w="2010" w:type="dxa"/>
            <w:tcBorders>
              <w:top w:val="nil"/>
              <w:left w:val="nil"/>
              <w:bottom w:val="nil"/>
              <w:right w:val="nil"/>
            </w:tcBorders>
            <w:shd w:val="clear" w:color="auto" w:fill="auto"/>
            <w:noWrap/>
            <w:vAlign w:val="center"/>
            <w:hideMark/>
          </w:tcPr>
          <w:p w14:paraId="013FA607" w14:textId="77777777" w:rsidR="006F6511" w:rsidRPr="006F6511" w:rsidRDefault="006F6511" w:rsidP="00BC7AC2">
            <w:pPr>
              <w:pStyle w:val="Tablebodytext"/>
              <w:jc w:val="center"/>
              <w:rPr>
                <w:rFonts w:cs="Calibri"/>
                <w:color w:val="000000"/>
              </w:rPr>
            </w:pPr>
            <w:r w:rsidRPr="006F6511">
              <w:rPr>
                <w:rFonts w:cs="Calibri"/>
                <w:color w:val="000000"/>
              </w:rPr>
              <w:t>727</w:t>
            </w:r>
          </w:p>
        </w:tc>
      </w:tr>
      <w:tr w:rsidR="006F6511" w:rsidRPr="006F6511" w14:paraId="013FA60D" w14:textId="77777777" w:rsidTr="009D18D2">
        <w:trPr>
          <w:trHeight w:val="300"/>
        </w:trPr>
        <w:tc>
          <w:tcPr>
            <w:tcW w:w="1524" w:type="dxa"/>
            <w:tcBorders>
              <w:top w:val="nil"/>
              <w:left w:val="nil"/>
              <w:bottom w:val="nil"/>
              <w:right w:val="nil"/>
            </w:tcBorders>
            <w:shd w:val="clear" w:color="auto" w:fill="auto"/>
            <w:noWrap/>
            <w:vAlign w:val="bottom"/>
            <w:hideMark/>
          </w:tcPr>
          <w:p w14:paraId="013FA609" w14:textId="77777777" w:rsidR="006F6511" w:rsidRPr="006F6511" w:rsidRDefault="006F6511" w:rsidP="003E43E7">
            <w:pPr>
              <w:pStyle w:val="tabletext"/>
              <w:jc w:val="left"/>
              <w:rPr>
                <w:rFonts w:cs="Calibri"/>
              </w:rPr>
            </w:pPr>
            <w:r w:rsidRPr="006F6511">
              <w:rPr>
                <w:rFonts w:cs="Calibri"/>
              </w:rPr>
              <w:t>Apr</w:t>
            </w:r>
            <w:r w:rsidR="00831310">
              <w:rPr>
                <w:rFonts w:cs="Calibri"/>
              </w:rPr>
              <w:t>il</w:t>
            </w:r>
          </w:p>
        </w:tc>
        <w:tc>
          <w:tcPr>
            <w:tcW w:w="2010" w:type="dxa"/>
            <w:tcBorders>
              <w:top w:val="nil"/>
              <w:left w:val="nil"/>
              <w:bottom w:val="nil"/>
              <w:right w:val="nil"/>
            </w:tcBorders>
            <w:shd w:val="clear" w:color="auto" w:fill="auto"/>
            <w:noWrap/>
            <w:vAlign w:val="center"/>
            <w:hideMark/>
          </w:tcPr>
          <w:p w14:paraId="013FA60A" w14:textId="77777777" w:rsidR="006F6511" w:rsidRPr="006F6511" w:rsidRDefault="006F6511" w:rsidP="00BC7AC2">
            <w:pPr>
              <w:pStyle w:val="Tablebodytext"/>
              <w:jc w:val="center"/>
              <w:rPr>
                <w:rFonts w:cs="Calibri"/>
                <w:color w:val="000000"/>
              </w:rPr>
            </w:pPr>
            <w:r w:rsidRPr="006F6511">
              <w:rPr>
                <w:rFonts w:cs="Calibri"/>
                <w:color w:val="000000"/>
              </w:rPr>
              <w:t>860</w:t>
            </w:r>
          </w:p>
        </w:tc>
        <w:tc>
          <w:tcPr>
            <w:tcW w:w="2010" w:type="dxa"/>
            <w:tcBorders>
              <w:top w:val="nil"/>
              <w:left w:val="nil"/>
              <w:bottom w:val="nil"/>
              <w:right w:val="nil"/>
            </w:tcBorders>
            <w:shd w:val="clear" w:color="auto" w:fill="auto"/>
            <w:noWrap/>
            <w:vAlign w:val="center"/>
            <w:hideMark/>
          </w:tcPr>
          <w:p w14:paraId="013FA60B" w14:textId="77777777" w:rsidR="006F6511" w:rsidRPr="006F6511" w:rsidRDefault="006F6511" w:rsidP="00BC7AC2">
            <w:pPr>
              <w:pStyle w:val="Tablebodytext"/>
              <w:jc w:val="center"/>
              <w:rPr>
                <w:rFonts w:cs="Calibri"/>
                <w:color w:val="000000"/>
              </w:rPr>
            </w:pPr>
            <w:r w:rsidRPr="006F6511">
              <w:rPr>
                <w:rFonts w:cs="Calibri"/>
                <w:color w:val="000000"/>
              </w:rPr>
              <w:t>669</w:t>
            </w:r>
          </w:p>
        </w:tc>
        <w:tc>
          <w:tcPr>
            <w:tcW w:w="2010" w:type="dxa"/>
            <w:tcBorders>
              <w:top w:val="nil"/>
              <w:left w:val="nil"/>
              <w:bottom w:val="nil"/>
              <w:right w:val="nil"/>
            </w:tcBorders>
            <w:shd w:val="clear" w:color="auto" w:fill="auto"/>
            <w:noWrap/>
            <w:vAlign w:val="center"/>
            <w:hideMark/>
          </w:tcPr>
          <w:p w14:paraId="013FA60C" w14:textId="77777777" w:rsidR="006F6511" w:rsidRPr="006F6511" w:rsidRDefault="006F6511" w:rsidP="00BC7AC2">
            <w:pPr>
              <w:pStyle w:val="Tablebodytext"/>
              <w:jc w:val="center"/>
              <w:rPr>
                <w:rFonts w:cs="Calibri"/>
                <w:color w:val="000000"/>
              </w:rPr>
            </w:pPr>
            <w:r w:rsidRPr="006F6511">
              <w:rPr>
                <w:rFonts w:cs="Calibri"/>
                <w:color w:val="000000"/>
              </w:rPr>
              <w:t>562</w:t>
            </w:r>
          </w:p>
        </w:tc>
      </w:tr>
      <w:tr w:rsidR="006F6511" w:rsidRPr="006F6511" w14:paraId="013FA612" w14:textId="77777777" w:rsidTr="009D18D2">
        <w:trPr>
          <w:trHeight w:val="300"/>
        </w:trPr>
        <w:tc>
          <w:tcPr>
            <w:tcW w:w="1524" w:type="dxa"/>
            <w:tcBorders>
              <w:top w:val="nil"/>
              <w:left w:val="nil"/>
              <w:bottom w:val="nil"/>
              <w:right w:val="nil"/>
            </w:tcBorders>
            <w:shd w:val="clear" w:color="auto" w:fill="auto"/>
            <w:noWrap/>
            <w:vAlign w:val="bottom"/>
            <w:hideMark/>
          </w:tcPr>
          <w:p w14:paraId="013FA60E" w14:textId="77777777" w:rsidR="006F6511" w:rsidRPr="006F6511" w:rsidRDefault="006F6511" w:rsidP="003E43E7">
            <w:pPr>
              <w:pStyle w:val="tabletext"/>
              <w:jc w:val="left"/>
              <w:rPr>
                <w:rFonts w:cs="Calibri"/>
              </w:rPr>
            </w:pPr>
            <w:r w:rsidRPr="006F6511">
              <w:rPr>
                <w:rFonts w:cs="Calibri"/>
              </w:rPr>
              <w:t>May</w:t>
            </w:r>
          </w:p>
        </w:tc>
        <w:tc>
          <w:tcPr>
            <w:tcW w:w="2010" w:type="dxa"/>
            <w:tcBorders>
              <w:top w:val="nil"/>
              <w:left w:val="nil"/>
              <w:bottom w:val="nil"/>
              <w:right w:val="nil"/>
            </w:tcBorders>
            <w:shd w:val="clear" w:color="auto" w:fill="auto"/>
            <w:noWrap/>
            <w:vAlign w:val="center"/>
            <w:hideMark/>
          </w:tcPr>
          <w:p w14:paraId="013FA60F" w14:textId="77777777" w:rsidR="006F6511" w:rsidRPr="006F6511" w:rsidRDefault="006F6511" w:rsidP="00BC7AC2">
            <w:pPr>
              <w:pStyle w:val="Tablebodytext"/>
              <w:jc w:val="center"/>
              <w:rPr>
                <w:rFonts w:cs="Calibri"/>
                <w:color w:val="000000"/>
              </w:rPr>
            </w:pPr>
            <w:r w:rsidRPr="006F6511">
              <w:rPr>
                <w:rFonts w:cs="Calibri"/>
                <w:color w:val="000000"/>
              </w:rPr>
              <w:t>956</w:t>
            </w:r>
          </w:p>
        </w:tc>
        <w:tc>
          <w:tcPr>
            <w:tcW w:w="2010" w:type="dxa"/>
            <w:tcBorders>
              <w:top w:val="nil"/>
              <w:left w:val="nil"/>
              <w:bottom w:val="nil"/>
              <w:right w:val="nil"/>
            </w:tcBorders>
            <w:shd w:val="clear" w:color="auto" w:fill="auto"/>
            <w:noWrap/>
            <w:vAlign w:val="center"/>
            <w:hideMark/>
          </w:tcPr>
          <w:p w14:paraId="013FA610" w14:textId="77777777" w:rsidR="006F6511" w:rsidRPr="006F6511" w:rsidRDefault="006F6511" w:rsidP="00BC7AC2">
            <w:pPr>
              <w:pStyle w:val="Tablebodytext"/>
              <w:jc w:val="center"/>
              <w:rPr>
                <w:rFonts w:cs="Calibri"/>
                <w:color w:val="000000"/>
              </w:rPr>
            </w:pPr>
            <w:r w:rsidRPr="006F6511">
              <w:rPr>
                <w:rFonts w:cs="Calibri"/>
                <w:color w:val="000000"/>
              </w:rPr>
              <w:t>873</w:t>
            </w:r>
          </w:p>
        </w:tc>
        <w:tc>
          <w:tcPr>
            <w:tcW w:w="2010" w:type="dxa"/>
            <w:tcBorders>
              <w:top w:val="nil"/>
              <w:left w:val="nil"/>
              <w:bottom w:val="nil"/>
              <w:right w:val="nil"/>
            </w:tcBorders>
            <w:shd w:val="clear" w:color="auto" w:fill="auto"/>
            <w:noWrap/>
            <w:vAlign w:val="center"/>
            <w:hideMark/>
          </w:tcPr>
          <w:p w14:paraId="013FA611" w14:textId="77777777" w:rsidR="006F6511" w:rsidRPr="006F6511" w:rsidRDefault="006F6511" w:rsidP="00BC7AC2">
            <w:pPr>
              <w:pStyle w:val="Tablebodytext"/>
              <w:jc w:val="center"/>
              <w:rPr>
                <w:rFonts w:cs="Calibri"/>
                <w:color w:val="000000"/>
              </w:rPr>
            </w:pPr>
            <w:r w:rsidRPr="006F6511">
              <w:rPr>
                <w:rFonts w:cs="Calibri"/>
                <w:color w:val="000000"/>
              </w:rPr>
              <w:t>753</w:t>
            </w:r>
          </w:p>
        </w:tc>
      </w:tr>
      <w:tr w:rsidR="006F6511" w:rsidRPr="006F6511" w14:paraId="013FA617" w14:textId="77777777" w:rsidTr="009D18D2">
        <w:trPr>
          <w:trHeight w:val="300"/>
        </w:trPr>
        <w:tc>
          <w:tcPr>
            <w:tcW w:w="1524" w:type="dxa"/>
            <w:tcBorders>
              <w:top w:val="nil"/>
              <w:left w:val="nil"/>
              <w:bottom w:val="nil"/>
              <w:right w:val="nil"/>
            </w:tcBorders>
            <w:shd w:val="clear" w:color="auto" w:fill="auto"/>
            <w:noWrap/>
            <w:vAlign w:val="bottom"/>
            <w:hideMark/>
          </w:tcPr>
          <w:p w14:paraId="013FA613" w14:textId="77777777" w:rsidR="006F6511" w:rsidRPr="006F6511" w:rsidRDefault="006F6511" w:rsidP="003E43E7">
            <w:pPr>
              <w:pStyle w:val="tabletext"/>
              <w:jc w:val="left"/>
              <w:rPr>
                <w:rFonts w:cs="Calibri"/>
              </w:rPr>
            </w:pPr>
            <w:r w:rsidRPr="006F6511">
              <w:rPr>
                <w:rFonts w:cs="Calibri"/>
              </w:rPr>
              <w:t>Jun</w:t>
            </w:r>
            <w:r w:rsidR="00831310">
              <w:rPr>
                <w:rFonts w:cs="Calibri"/>
              </w:rPr>
              <w:t>e</w:t>
            </w:r>
          </w:p>
        </w:tc>
        <w:tc>
          <w:tcPr>
            <w:tcW w:w="2010" w:type="dxa"/>
            <w:tcBorders>
              <w:top w:val="nil"/>
              <w:left w:val="nil"/>
              <w:bottom w:val="nil"/>
              <w:right w:val="nil"/>
            </w:tcBorders>
            <w:shd w:val="clear" w:color="auto" w:fill="auto"/>
            <w:noWrap/>
            <w:vAlign w:val="center"/>
            <w:hideMark/>
          </w:tcPr>
          <w:p w14:paraId="013FA614" w14:textId="77777777" w:rsidR="006F6511" w:rsidRPr="006F6511" w:rsidRDefault="006F6511" w:rsidP="00BC7AC2">
            <w:pPr>
              <w:pStyle w:val="Tablebodytext"/>
              <w:jc w:val="center"/>
              <w:rPr>
                <w:rFonts w:cs="Calibri"/>
                <w:color w:val="000000"/>
              </w:rPr>
            </w:pPr>
            <w:r w:rsidRPr="006F6511">
              <w:rPr>
                <w:rFonts w:cs="Calibri"/>
                <w:color w:val="000000"/>
              </w:rPr>
              <w:t>1052</w:t>
            </w:r>
          </w:p>
        </w:tc>
        <w:tc>
          <w:tcPr>
            <w:tcW w:w="2010" w:type="dxa"/>
            <w:tcBorders>
              <w:top w:val="nil"/>
              <w:left w:val="nil"/>
              <w:bottom w:val="nil"/>
              <w:right w:val="nil"/>
            </w:tcBorders>
            <w:shd w:val="clear" w:color="auto" w:fill="auto"/>
            <w:noWrap/>
            <w:vAlign w:val="center"/>
            <w:hideMark/>
          </w:tcPr>
          <w:p w14:paraId="013FA615" w14:textId="77777777" w:rsidR="006F6511" w:rsidRPr="006F6511" w:rsidRDefault="006F6511" w:rsidP="00BC7AC2">
            <w:pPr>
              <w:pStyle w:val="Tablebodytext"/>
              <w:jc w:val="center"/>
              <w:rPr>
                <w:rFonts w:cs="Calibri"/>
                <w:color w:val="000000"/>
              </w:rPr>
            </w:pPr>
            <w:r w:rsidRPr="006F6511">
              <w:rPr>
                <w:rFonts w:cs="Calibri"/>
                <w:color w:val="000000"/>
              </w:rPr>
              <w:t>942</w:t>
            </w:r>
          </w:p>
        </w:tc>
        <w:tc>
          <w:tcPr>
            <w:tcW w:w="2010" w:type="dxa"/>
            <w:tcBorders>
              <w:top w:val="nil"/>
              <w:left w:val="nil"/>
              <w:bottom w:val="nil"/>
              <w:right w:val="nil"/>
            </w:tcBorders>
            <w:shd w:val="clear" w:color="auto" w:fill="auto"/>
            <w:noWrap/>
            <w:vAlign w:val="center"/>
            <w:hideMark/>
          </w:tcPr>
          <w:p w14:paraId="013FA616" w14:textId="77777777" w:rsidR="006F6511" w:rsidRPr="006F6511" w:rsidRDefault="006F6511" w:rsidP="00BC7AC2">
            <w:pPr>
              <w:pStyle w:val="Tablebodytext"/>
              <w:jc w:val="center"/>
              <w:rPr>
                <w:rFonts w:cs="Calibri"/>
                <w:color w:val="000000"/>
              </w:rPr>
            </w:pPr>
            <w:r w:rsidRPr="006F6511">
              <w:rPr>
                <w:rFonts w:cs="Calibri"/>
                <w:color w:val="000000"/>
              </w:rPr>
              <w:t>835</w:t>
            </w:r>
          </w:p>
        </w:tc>
      </w:tr>
      <w:tr w:rsidR="006F6511" w:rsidRPr="006F6511" w14:paraId="013FA61C" w14:textId="77777777" w:rsidTr="009D18D2">
        <w:trPr>
          <w:trHeight w:val="300"/>
        </w:trPr>
        <w:tc>
          <w:tcPr>
            <w:tcW w:w="1524" w:type="dxa"/>
            <w:tcBorders>
              <w:top w:val="nil"/>
              <w:left w:val="nil"/>
              <w:bottom w:val="nil"/>
              <w:right w:val="nil"/>
            </w:tcBorders>
            <w:shd w:val="clear" w:color="auto" w:fill="auto"/>
            <w:noWrap/>
            <w:vAlign w:val="bottom"/>
            <w:hideMark/>
          </w:tcPr>
          <w:p w14:paraId="013FA618" w14:textId="77777777" w:rsidR="006F6511" w:rsidRPr="006F6511" w:rsidRDefault="006F6511" w:rsidP="003E43E7">
            <w:pPr>
              <w:pStyle w:val="tabletext"/>
              <w:jc w:val="left"/>
              <w:rPr>
                <w:rFonts w:cs="Calibri"/>
              </w:rPr>
            </w:pPr>
            <w:r w:rsidRPr="006F6511">
              <w:rPr>
                <w:rFonts w:cs="Calibri"/>
              </w:rPr>
              <w:t>Jul</w:t>
            </w:r>
            <w:r w:rsidR="00831310">
              <w:rPr>
                <w:rFonts w:cs="Calibri"/>
              </w:rPr>
              <w:t>y</w:t>
            </w:r>
          </w:p>
        </w:tc>
        <w:tc>
          <w:tcPr>
            <w:tcW w:w="2010" w:type="dxa"/>
            <w:tcBorders>
              <w:top w:val="nil"/>
              <w:left w:val="nil"/>
              <w:bottom w:val="nil"/>
              <w:right w:val="nil"/>
            </w:tcBorders>
            <w:shd w:val="clear" w:color="auto" w:fill="auto"/>
            <w:noWrap/>
            <w:vAlign w:val="center"/>
            <w:hideMark/>
          </w:tcPr>
          <w:p w14:paraId="013FA619" w14:textId="77777777" w:rsidR="006F6511" w:rsidRPr="006F6511" w:rsidRDefault="006F6511" w:rsidP="00BC7AC2">
            <w:pPr>
              <w:pStyle w:val="Tablebodytext"/>
              <w:jc w:val="center"/>
              <w:rPr>
                <w:rFonts w:cs="Calibri"/>
                <w:color w:val="000000"/>
              </w:rPr>
            </w:pPr>
            <w:r w:rsidRPr="006F6511">
              <w:rPr>
                <w:rFonts w:cs="Calibri"/>
                <w:color w:val="000000"/>
              </w:rPr>
              <w:t>810</w:t>
            </w:r>
          </w:p>
        </w:tc>
        <w:tc>
          <w:tcPr>
            <w:tcW w:w="2010" w:type="dxa"/>
            <w:tcBorders>
              <w:top w:val="nil"/>
              <w:left w:val="nil"/>
              <w:bottom w:val="nil"/>
              <w:right w:val="nil"/>
            </w:tcBorders>
            <w:shd w:val="clear" w:color="auto" w:fill="auto"/>
            <w:noWrap/>
            <w:vAlign w:val="center"/>
            <w:hideMark/>
          </w:tcPr>
          <w:p w14:paraId="013FA61A" w14:textId="77777777" w:rsidR="006F6511" w:rsidRPr="006F6511" w:rsidRDefault="006F6511" w:rsidP="00BC7AC2">
            <w:pPr>
              <w:pStyle w:val="Tablebodytext"/>
              <w:jc w:val="center"/>
              <w:rPr>
                <w:rFonts w:cs="Calibri"/>
                <w:color w:val="000000"/>
              </w:rPr>
            </w:pPr>
            <w:r w:rsidRPr="006F6511">
              <w:rPr>
                <w:rFonts w:cs="Calibri"/>
                <w:color w:val="000000"/>
              </w:rPr>
              <w:t>601</w:t>
            </w:r>
          </w:p>
        </w:tc>
        <w:tc>
          <w:tcPr>
            <w:tcW w:w="2010" w:type="dxa"/>
            <w:tcBorders>
              <w:top w:val="nil"/>
              <w:left w:val="nil"/>
              <w:bottom w:val="nil"/>
              <w:right w:val="nil"/>
            </w:tcBorders>
            <w:shd w:val="clear" w:color="auto" w:fill="auto"/>
            <w:noWrap/>
            <w:vAlign w:val="center"/>
            <w:hideMark/>
          </w:tcPr>
          <w:p w14:paraId="013FA61B" w14:textId="77777777" w:rsidR="006F6511" w:rsidRPr="006F6511" w:rsidRDefault="006F6511" w:rsidP="00BC7AC2">
            <w:pPr>
              <w:pStyle w:val="Tablebodytext"/>
              <w:jc w:val="center"/>
              <w:rPr>
                <w:rFonts w:cs="Calibri"/>
                <w:color w:val="000000"/>
              </w:rPr>
            </w:pPr>
            <w:r w:rsidRPr="006F6511">
              <w:rPr>
                <w:rFonts w:cs="Calibri"/>
                <w:color w:val="000000"/>
              </w:rPr>
              <w:t>688</w:t>
            </w:r>
          </w:p>
        </w:tc>
      </w:tr>
      <w:tr w:rsidR="006F6511" w:rsidRPr="006F6511" w14:paraId="013FA621" w14:textId="77777777" w:rsidTr="009D18D2">
        <w:trPr>
          <w:trHeight w:val="300"/>
        </w:trPr>
        <w:tc>
          <w:tcPr>
            <w:tcW w:w="1524" w:type="dxa"/>
            <w:tcBorders>
              <w:top w:val="nil"/>
              <w:left w:val="nil"/>
              <w:bottom w:val="nil"/>
              <w:right w:val="nil"/>
            </w:tcBorders>
            <w:shd w:val="clear" w:color="auto" w:fill="auto"/>
            <w:noWrap/>
            <w:vAlign w:val="bottom"/>
            <w:hideMark/>
          </w:tcPr>
          <w:p w14:paraId="013FA61D" w14:textId="77777777" w:rsidR="006F6511" w:rsidRPr="006F6511" w:rsidRDefault="006F6511" w:rsidP="003E43E7">
            <w:pPr>
              <w:pStyle w:val="tabletext"/>
              <w:jc w:val="left"/>
              <w:rPr>
                <w:rFonts w:cs="Calibri"/>
              </w:rPr>
            </w:pPr>
            <w:r w:rsidRPr="006F6511">
              <w:rPr>
                <w:rFonts w:cs="Calibri"/>
              </w:rPr>
              <w:t>Aug</w:t>
            </w:r>
            <w:r w:rsidR="00831310">
              <w:rPr>
                <w:rFonts w:cs="Calibri"/>
              </w:rPr>
              <w:t>ust</w:t>
            </w:r>
          </w:p>
        </w:tc>
        <w:tc>
          <w:tcPr>
            <w:tcW w:w="2010" w:type="dxa"/>
            <w:tcBorders>
              <w:top w:val="nil"/>
              <w:left w:val="nil"/>
              <w:bottom w:val="nil"/>
              <w:right w:val="nil"/>
            </w:tcBorders>
            <w:shd w:val="clear" w:color="auto" w:fill="auto"/>
            <w:noWrap/>
            <w:vAlign w:val="center"/>
            <w:hideMark/>
          </w:tcPr>
          <w:p w14:paraId="013FA61E" w14:textId="77777777" w:rsidR="006F6511" w:rsidRPr="006F6511" w:rsidRDefault="006F6511" w:rsidP="00BC7AC2">
            <w:pPr>
              <w:pStyle w:val="Tablebodytext"/>
              <w:jc w:val="center"/>
              <w:rPr>
                <w:rFonts w:cs="Calibri"/>
                <w:color w:val="000000"/>
              </w:rPr>
            </w:pPr>
            <w:r w:rsidRPr="006F6511">
              <w:rPr>
                <w:rFonts w:cs="Calibri"/>
                <w:color w:val="000000"/>
              </w:rPr>
              <w:t>1016</w:t>
            </w:r>
          </w:p>
        </w:tc>
        <w:tc>
          <w:tcPr>
            <w:tcW w:w="2010" w:type="dxa"/>
            <w:tcBorders>
              <w:top w:val="nil"/>
              <w:left w:val="nil"/>
              <w:bottom w:val="nil"/>
              <w:right w:val="nil"/>
            </w:tcBorders>
            <w:shd w:val="clear" w:color="auto" w:fill="auto"/>
            <w:noWrap/>
            <w:vAlign w:val="center"/>
            <w:hideMark/>
          </w:tcPr>
          <w:p w14:paraId="013FA61F" w14:textId="77777777" w:rsidR="006F6511" w:rsidRPr="006F6511" w:rsidRDefault="006F6511" w:rsidP="00BC7AC2">
            <w:pPr>
              <w:pStyle w:val="Tablebodytext"/>
              <w:jc w:val="center"/>
              <w:rPr>
                <w:rFonts w:cs="Calibri"/>
                <w:color w:val="000000"/>
              </w:rPr>
            </w:pPr>
            <w:r w:rsidRPr="006F6511">
              <w:rPr>
                <w:rFonts w:cs="Calibri"/>
                <w:color w:val="000000"/>
              </w:rPr>
              <w:t>846</w:t>
            </w:r>
          </w:p>
        </w:tc>
        <w:tc>
          <w:tcPr>
            <w:tcW w:w="2010" w:type="dxa"/>
            <w:tcBorders>
              <w:top w:val="nil"/>
              <w:left w:val="nil"/>
              <w:bottom w:val="nil"/>
              <w:right w:val="nil"/>
            </w:tcBorders>
            <w:shd w:val="clear" w:color="auto" w:fill="auto"/>
            <w:noWrap/>
            <w:vAlign w:val="center"/>
            <w:hideMark/>
          </w:tcPr>
          <w:p w14:paraId="013FA620" w14:textId="77777777" w:rsidR="006F6511" w:rsidRPr="006F6511" w:rsidRDefault="006F6511" w:rsidP="00BC7AC2">
            <w:pPr>
              <w:pStyle w:val="Tablebodytext"/>
              <w:jc w:val="center"/>
              <w:rPr>
                <w:rFonts w:cs="Calibri"/>
                <w:color w:val="000000"/>
              </w:rPr>
            </w:pPr>
            <w:r w:rsidRPr="006F6511">
              <w:rPr>
                <w:rFonts w:cs="Calibri"/>
                <w:color w:val="000000"/>
              </w:rPr>
              <w:t>769</w:t>
            </w:r>
          </w:p>
        </w:tc>
      </w:tr>
      <w:tr w:rsidR="006F6511" w:rsidRPr="006F6511" w14:paraId="013FA626" w14:textId="77777777" w:rsidTr="00B20A2E">
        <w:trPr>
          <w:trHeight w:val="300"/>
        </w:trPr>
        <w:tc>
          <w:tcPr>
            <w:tcW w:w="1524" w:type="dxa"/>
            <w:tcBorders>
              <w:top w:val="nil"/>
              <w:left w:val="nil"/>
              <w:right w:val="nil"/>
            </w:tcBorders>
            <w:shd w:val="clear" w:color="auto" w:fill="auto"/>
            <w:noWrap/>
            <w:vAlign w:val="bottom"/>
            <w:hideMark/>
          </w:tcPr>
          <w:p w14:paraId="013FA622" w14:textId="77777777" w:rsidR="006F6511" w:rsidRPr="006F6511" w:rsidRDefault="006F6511" w:rsidP="003E43E7">
            <w:pPr>
              <w:pStyle w:val="tabletext"/>
              <w:jc w:val="left"/>
              <w:rPr>
                <w:rFonts w:cs="Calibri"/>
              </w:rPr>
            </w:pPr>
            <w:r w:rsidRPr="006F6511">
              <w:rPr>
                <w:rFonts w:cs="Calibri"/>
              </w:rPr>
              <w:t>Sep</w:t>
            </w:r>
            <w:r w:rsidR="00831310">
              <w:rPr>
                <w:rFonts w:cs="Calibri"/>
              </w:rPr>
              <w:t>tember</w:t>
            </w:r>
          </w:p>
        </w:tc>
        <w:tc>
          <w:tcPr>
            <w:tcW w:w="2010" w:type="dxa"/>
            <w:tcBorders>
              <w:top w:val="nil"/>
              <w:left w:val="nil"/>
              <w:right w:val="nil"/>
            </w:tcBorders>
            <w:shd w:val="clear" w:color="auto" w:fill="auto"/>
            <w:noWrap/>
            <w:vAlign w:val="center"/>
            <w:hideMark/>
          </w:tcPr>
          <w:p w14:paraId="013FA623" w14:textId="77777777" w:rsidR="006F6511" w:rsidRPr="006F6511" w:rsidRDefault="006F6511" w:rsidP="00BC7AC2">
            <w:pPr>
              <w:pStyle w:val="Tablebodytext"/>
              <w:jc w:val="center"/>
              <w:rPr>
                <w:rFonts w:cs="Calibri"/>
                <w:color w:val="000000"/>
              </w:rPr>
            </w:pPr>
            <w:r w:rsidRPr="006F6511">
              <w:rPr>
                <w:rFonts w:cs="Calibri"/>
                <w:color w:val="000000"/>
              </w:rPr>
              <w:t>1257</w:t>
            </w:r>
          </w:p>
        </w:tc>
        <w:tc>
          <w:tcPr>
            <w:tcW w:w="2010" w:type="dxa"/>
            <w:tcBorders>
              <w:top w:val="nil"/>
              <w:left w:val="nil"/>
              <w:right w:val="nil"/>
            </w:tcBorders>
            <w:shd w:val="clear" w:color="auto" w:fill="auto"/>
            <w:noWrap/>
            <w:vAlign w:val="center"/>
            <w:hideMark/>
          </w:tcPr>
          <w:p w14:paraId="013FA624" w14:textId="77777777" w:rsidR="006F6511" w:rsidRPr="006F6511" w:rsidRDefault="006F6511" w:rsidP="00BC7AC2">
            <w:pPr>
              <w:pStyle w:val="Tablebodytext"/>
              <w:jc w:val="center"/>
              <w:rPr>
                <w:rFonts w:cs="Calibri"/>
                <w:color w:val="000000"/>
              </w:rPr>
            </w:pPr>
            <w:r w:rsidRPr="006F6511">
              <w:rPr>
                <w:rFonts w:cs="Calibri"/>
                <w:color w:val="000000"/>
              </w:rPr>
              <w:t>1090</w:t>
            </w:r>
          </w:p>
        </w:tc>
        <w:tc>
          <w:tcPr>
            <w:tcW w:w="2010" w:type="dxa"/>
            <w:tcBorders>
              <w:top w:val="nil"/>
              <w:left w:val="nil"/>
              <w:right w:val="nil"/>
            </w:tcBorders>
            <w:shd w:val="clear" w:color="auto" w:fill="auto"/>
            <w:noWrap/>
            <w:vAlign w:val="center"/>
            <w:hideMark/>
          </w:tcPr>
          <w:p w14:paraId="013FA625" w14:textId="77777777" w:rsidR="006F6511" w:rsidRPr="006F6511" w:rsidRDefault="006F6511" w:rsidP="00BC7AC2">
            <w:pPr>
              <w:pStyle w:val="Tablebodytext"/>
              <w:jc w:val="center"/>
              <w:rPr>
                <w:rFonts w:cs="Calibri"/>
                <w:color w:val="000000"/>
              </w:rPr>
            </w:pPr>
            <w:r w:rsidRPr="006F6511">
              <w:rPr>
                <w:rFonts w:cs="Calibri"/>
                <w:color w:val="000000"/>
              </w:rPr>
              <w:t>962</w:t>
            </w:r>
          </w:p>
        </w:tc>
      </w:tr>
      <w:tr w:rsidR="006F6511" w:rsidRPr="006F6511" w14:paraId="013FA62B" w14:textId="77777777" w:rsidTr="00B20A2E">
        <w:trPr>
          <w:trHeight w:val="300"/>
        </w:trPr>
        <w:tc>
          <w:tcPr>
            <w:tcW w:w="1524" w:type="dxa"/>
            <w:tcBorders>
              <w:top w:val="nil"/>
              <w:left w:val="nil"/>
              <w:bottom w:val="single" w:sz="4" w:space="0" w:color="auto"/>
              <w:right w:val="nil"/>
            </w:tcBorders>
            <w:shd w:val="clear" w:color="auto" w:fill="auto"/>
            <w:noWrap/>
            <w:vAlign w:val="bottom"/>
            <w:hideMark/>
          </w:tcPr>
          <w:p w14:paraId="013FA627" w14:textId="77777777" w:rsidR="006F6511" w:rsidRPr="006F6511" w:rsidRDefault="006F6511" w:rsidP="003E43E7">
            <w:pPr>
              <w:pStyle w:val="tabletext"/>
              <w:jc w:val="left"/>
              <w:rPr>
                <w:rFonts w:cs="Calibri"/>
              </w:rPr>
            </w:pPr>
            <w:r w:rsidRPr="006F6511">
              <w:rPr>
                <w:rFonts w:cs="Calibri"/>
              </w:rPr>
              <w:t>Oct</w:t>
            </w:r>
            <w:r w:rsidR="00831310">
              <w:rPr>
                <w:rFonts w:cs="Calibri"/>
              </w:rPr>
              <w:t>ober</w:t>
            </w:r>
          </w:p>
        </w:tc>
        <w:tc>
          <w:tcPr>
            <w:tcW w:w="2010" w:type="dxa"/>
            <w:tcBorders>
              <w:top w:val="nil"/>
              <w:left w:val="nil"/>
              <w:bottom w:val="single" w:sz="4" w:space="0" w:color="auto"/>
              <w:right w:val="nil"/>
            </w:tcBorders>
            <w:shd w:val="clear" w:color="auto" w:fill="auto"/>
            <w:noWrap/>
            <w:vAlign w:val="center"/>
            <w:hideMark/>
          </w:tcPr>
          <w:p w14:paraId="013FA628" w14:textId="77777777" w:rsidR="006F6511" w:rsidRPr="006F6511" w:rsidRDefault="006F6511" w:rsidP="00BC7AC2">
            <w:pPr>
              <w:pStyle w:val="Tablebodytext"/>
              <w:jc w:val="center"/>
              <w:rPr>
                <w:rFonts w:cs="Calibri"/>
                <w:color w:val="000000"/>
              </w:rPr>
            </w:pPr>
            <w:r w:rsidRPr="006F6511">
              <w:rPr>
                <w:rFonts w:cs="Calibri"/>
                <w:color w:val="000000"/>
              </w:rPr>
              <w:t>1186</w:t>
            </w:r>
          </w:p>
        </w:tc>
        <w:tc>
          <w:tcPr>
            <w:tcW w:w="2010" w:type="dxa"/>
            <w:tcBorders>
              <w:top w:val="nil"/>
              <w:left w:val="nil"/>
              <w:bottom w:val="single" w:sz="4" w:space="0" w:color="auto"/>
              <w:right w:val="nil"/>
            </w:tcBorders>
            <w:shd w:val="clear" w:color="auto" w:fill="auto"/>
            <w:noWrap/>
            <w:vAlign w:val="center"/>
            <w:hideMark/>
          </w:tcPr>
          <w:p w14:paraId="013FA629" w14:textId="77777777" w:rsidR="006F6511" w:rsidRPr="006F6511" w:rsidRDefault="006F6511" w:rsidP="00BC7AC2">
            <w:pPr>
              <w:pStyle w:val="Tablebodytext"/>
              <w:jc w:val="center"/>
              <w:rPr>
                <w:rFonts w:cs="Calibri"/>
                <w:color w:val="000000"/>
              </w:rPr>
            </w:pPr>
            <w:r w:rsidRPr="006F6511">
              <w:rPr>
                <w:rFonts w:cs="Calibri"/>
                <w:color w:val="000000"/>
              </w:rPr>
              <w:t>1007</w:t>
            </w:r>
          </w:p>
        </w:tc>
        <w:tc>
          <w:tcPr>
            <w:tcW w:w="2010" w:type="dxa"/>
            <w:tcBorders>
              <w:top w:val="nil"/>
              <w:left w:val="nil"/>
              <w:bottom w:val="single" w:sz="4" w:space="0" w:color="auto"/>
              <w:right w:val="nil"/>
            </w:tcBorders>
            <w:shd w:val="clear" w:color="auto" w:fill="auto"/>
            <w:noWrap/>
            <w:vAlign w:val="center"/>
            <w:hideMark/>
          </w:tcPr>
          <w:p w14:paraId="013FA62A" w14:textId="77777777" w:rsidR="006F6511" w:rsidRPr="006F6511" w:rsidRDefault="006F6511" w:rsidP="00BC7AC2">
            <w:pPr>
              <w:pStyle w:val="Tablebodytext"/>
              <w:jc w:val="center"/>
              <w:rPr>
                <w:rFonts w:cs="Calibri"/>
                <w:color w:val="000000"/>
              </w:rPr>
            </w:pPr>
            <w:r w:rsidRPr="006F6511">
              <w:rPr>
                <w:rFonts w:cs="Calibri"/>
                <w:color w:val="000000"/>
              </w:rPr>
              <w:t>869</w:t>
            </w:r>
          </w:p>
        </w:tc>
      </w:tr>
    </w:tbl>
    <w:p w14:paraId="013FA62C" w14:textId="77777777" w:rsidR="00D63C63" w:rsidRPr="00D63C63" w:rsidRDefault="00D63C63" w:rsidP="00D63C63"/>
    <w:p w14:paraId="013FA62D" w14:textId="77777777" w:rsidR="00D63C63" w:rsidRDefault="00C76035" w:rsidP="008E326B">
      <w:hyperlink w:anchor="Figure2_1" w:history="1">
        <w:r w:rsidR="00D63C63" w:rsidRPr="00532D50">
          <w:rPr>
            <w:rStyle w:val="Hyperlink"/>
          </w:rPr>
          <w:t>View Figure 2.1</w:t>
        </w:r>
      </w:hyperlink>
    </w:p>
    <w:p w14:paraId="013FA62E" w14:textId="77777777" w:rsidR="004977D5" w:rsidRDefault="004977D5" w:rsidP="00864604">
      <w:pPr>
        <w:pStyle w:val="TableCaption"/>
        <w:sectPr w:rsidR="004977D5" w:rsidSect="005E0825">
          <w:endnotePr>
            <w:numFmt w:val="lowerLetter"/>
          </w:endnotePr>
          <w:pgSz w:w="11906" w:h="16838" w:code="9"/>
          <w:pgMar w:top="1418" w:right="1701" w:bottom="1701" w:left="1701" w:header="709" w:footer="102" w:gutter="0"/>
          <w:cols w:space="708"/>
          <w:titlePg/>
          <w:docGrid w:linePitch="360"/>
        </w:sectPr>
      </w:pPr>
    </w:p>
    <w:p w14:paraId="013FA62F" w14:textId="77777777" w:rsidR="00D63C63" w:rsidRPr="00864604" w:rsidRDefault="00864604" w:rsidP="00864604">
      <w:pPr>
        <w:pStyle w:val="TableCaption"/>
      </w:pPr>
      <w:bookmarkStart w:id="219" w:name="_Toc330204470"/>
      <w:r w:rsidRPr="00864604">
        <w:t>Table A2.2</w:t>
      </w:r>
      <w:bookmarkStart w:id="220" w:name="Appendix_Table_A2_1"/>
      <w:r w:rsidRPr="00864604">
        <w:t xml:space="preserve"> </w:t>
      </w:r>
      <w:r w:rsidR="00862720" w:rsidRPr="00864604">
        <w:t>Number of wag</w:t>
      </w:r>
      <w:r w:rsidR="00D63C63" w:rsidRPr="00864604">
        <w:t>e subsidies</w:t>
      </w:r>
      <w:r>
        <w:t xml:space="preserve"> </w:t>
      </w:r>
      <w:r w:rsidR="00D63C63" w:rsidRPr="00864604">
        <w:t>and total job placements</w:t>
      </w:r>
      <w:r>
        <w:t xml:space="preserve"> </w:t>
      </w:r>
      <w:r w:rsidR="00D63C63" w:rsidRPr="00864604">
        <w:t>by Stream service, October 2009 to October 2011</w:t>
      </w:r>
      <w:bookmarkEnd w:id="219"/>
    </w:p>
    <w:tbl>
      <w:tblPr>
        <w:tblW w:w="12726" w:type="dxa"/>
        <w:tblInd w:w="93" w:type="dxa"/>
        <w:tblLook w:val="04A0" w:firstRow="1" w:lastRow="0" w:firstColumn="1" w:lastColumn="0" w:noHBand="0" w:noVBand="1"/>
      </w:tblPr>
      <w:tblGrid>
        <w:gridCol w:w="2000"/>
        <w:gridCol w:w="1522"/>
        <w:gridCol w:w="1939"/>
        <w:gridCol w:w="1626"/>
        <w:gridCol w:w="1939"/>
        <w:gridCol w:w="1761"/>
        <w:gridCol w:w="1939"/>
      </w:tblGrid>
      <w:tr w:rsidR="00734AB6" w:rsidRPr="00387967" w14:paraId="013FA637" w14:textId="77777777" w:rsidTr="003E43E7">
        <w:trPr>
          <w:trHeight w:val="300"/>
          <w:tblHeader/>
        </w:trPr>
        <w:tc>
          <w:tcPr>
            <w:tcW w:w="2000" w:type="dxa"/>
            <w:tcBorders>
              <w:top w:val="single" w:sz="4" w:space="0" w:color="auto"/>
              <w:left w:val="nil"/>
              <w:bottom w:val="single" w:sz="4" w:space="0" w:color="auto"/>
              <w:right w:val="nil"/>
            </w:tcBorders>
            <w:shd w:val="clear" w:color="auto" w:fill="auto"/>
            <w:vAlign w:val="bottom"/>
            <w:hideMark/>
          </w:tcPr>
          <w:bookmarkEnd w:id="220"/>
          <w:p w14:paraId="013FA630" w14:textId="77777777" w:rsidR="00734AB6" w:rsidRPr="00387967" w:rsidRDefault="00734AB6" w:rsidP="00387967">
            <w:pPr>
              <w:spacing w:before="0" w:after="0"/>
              <w:jc w:val="center"/>
              <w:rPr>
                <w:rStyle w:val="tableheading"/>
                <w:color w:val="auto"/>
              </w:rPr>
            </w:pPr>
            <w:r>
              <w:rPr>
                <w:rStyle w:val="tableheading"/>
                <w:color w:val="auto"/>
              </w:rPr>
              <w:t>Year: Month</w:t>
            </w:r>
          </w:p>
        </w:tc>
        <w:tc>
          <w:tcPr>
            <w:tcW w:w="1522" w:type="dxa"/>
            <w:tcBorders>
              <w:top w:val="single" w:sz="4" w:space="0" w:color="auto"/>
              <w:left w:val="nil"/>
              <w:bottom w:val="single" w:sz="4" w:space="0" w:color="auto"/>
              <w:right w:val="nil"/>
            </w:tcBorders>
            <w:shd w:val="clear" w:color="auto" w:fill="auto"/>
            <w:vAlign w:val="bottom"/>
            <w:hideMark/>
          </w:tcPr>
          <w:p w14:paraId="013FA631" w14:textId="77777777" w:rsidR="00734AB6" w:rsidRPr="00387967" w:rsidRDefault="00734AB6" w:rsidP="00387967">
            <w:pPr>
              <w:spacing w:before="0" w:after="0"/>
              <w:jc w:val="center"/>
              <w:rPr>
                <w:rStyle w:val="tableheading"/>
                <w:color w:val="auto"/>
              </w:rPr>
            </w:pPr>
            <w:r w:rsidRPr="00387967">
              <w:rPr>
                <w:rStyle w:val="tableheading"/>
                <w:color w:val="auto"/>
              </w:rPr>
              <w:t>Stream 2 Wage Subsidies</w:t>
            </w:r>
          </w:p>
        </w:tc>
        <w:tc>
          <w:tcPr>
            <w:tcW w:w="1939" w:type="dxa"/>
            <w:tcBorders>
              <w:top w:val="single" w:sz="4" w:space="0" w:color="auto"/>
              <w:left w:val="nil"/>
              <w:bottom w:val="single" w:sz="4" w:space="0" w:color="auto"/>
              <w:right w:val="nil"/>
            </w:tcBorders>
            <w:shd w:val="clear" w:color="auto" w:fill="auto"/>
            <w:vAlign w:val="bottom"/>
            <w:hideMark/>
          </w:tcPr>
          <w:p w14:paraId="013FA632" w14:textId="77777777" w:rsidR="00734AB6" w:rsidRPr="00387967" w:rsidRDefault="00734AB6" w:rsidP="00387967">
            <w:pPr>
              <w:spacing w:before="0" w:after="0"/>
              <w:jc w:val="center"/>
              <w:rPr>
                <w:rStyle w:val="tableheading"/>
                <w:color w:val="auto"/>
              </w:rPr>
            </w:pPr>
            <w:r w:rsidRPr="00387967">
              <w:rPr>
                <w:rStyle w:val="tableheading"/>
                <w:color w:val="auto"/>
              </w:rPr>
              <w:t>Stream 2 Job Placements</w:t>
            </w:r>
          </w:p>
        </w:tc>
        <w:tc>
          <w:tcPr>
            <w:tcW w:w="1626" w:type="dxa"/>
            <w:tcBorders>
              <w:top w:val="single" w:sz="4" w:space="0" w:color="auto"/>
              <w:left w:val="nil"/>
              <w:bottom w:val="single" w:sz="4" w:space="0" w:color="auto"/>
              <w:right w:val="nil"/>
            </w:tcBorders>
            <w:shd w:val="clear" w:color="auto" w:fill="auto"/>
            <w:vAlign w:val="bottom"/>
            <w:hideMark/>
          </w:tcPr>
          <w:p w14:paraId="013FA633" w14:textId="77777777" w:rsidR="00734AB6" w:rsidRPr="00387967" w:rsidRDefault="00734AB6" w:rsidP="00387967">
            <w:pPr>
              <w:spacing w:before="0" w:after="0"/>
              <w:jc w:val="center"/>
              <w:rPr>
                <w:rStyle w:val="tableheading"/>
                <w:color w:val="auto"/>
              </w:rPr>
            </w:pPr>
            <w:r w:rsidRPr="00387967">
              <w:rPr>
                <w:rStyle w:val="tableheading"/>
                <w:color w:val="auto"/>
              </w:rPr>
              <w:t>Stream 3 Wage Subsidies</w:t>
            </w:r>
          </w:p>
        </w:tc>
        <w:tc>
          <w:tcPr>
            <w:tcW w:w="1939" w:type="dxa"/>
            <w:tcBorders>
              <w:top w:val="single" w:sz="4" w:space="0" w:color="auto"/>
              <w:left w:val="nil"/>
              <w:bottom w:val="single" w:sz="4" w:space="0" w:color="auto"/>
              <w:right w:val="nil"/>
            </w:tcBorders>
            <w:shd w:val="clear" w:color="auto" w:fill="auto"/>
            <w:vAlign w:val="bottom"/>
            <w:hideMark/>
          </w:tcPr>
          <w:p w14:paraId="013FA634" w14:textId="77777777" w:rsidR="00734AB6" w:rsidRPr="00387967" w:rsidRDefault="00734AB6" w:rsidP="00387967">
            <w:pPr>
              <w:spacing w:before="0" w:after="0"/>
              <w:jc w:val="center"/>
              <w:rPr>
                <w:rStyle w:val="tableheading"/>
                <w:color w:val="auto"/>
              </w:rPr>
            </w:pPr>
            <w:r w:rsidRPr="00387967">
              <w:rPr>
                <w:rStyle w:val="tableheading"/>
                <w:color w:val="auto"/>
              </w:rPr>
              <w:t>Stream 3 Job Placements</w:t>
            </w:r>
          </w:p>
        </w:tc>
        <w:tc>
          <w:tcPr>
            <w:tcW w:w="1761" w:type="dxa"/>
            <w:tcBorders>
              <w:top w:val="single" w:sz="4" w:space="0" w:color="auto"/>
              <w:left w:val="nil"/>
              <w:bottom w:val="single" w:sz="4" w:space="0" w:color="auto"/>
              <w:right w:val="nil"/>
            </w:tcBorders>
            <w:shd w:val="clear" w:color="auto" w:fill="auto"/>
            <w:vAlign w:val="bottom"/>
            <w:hideMark/>
          </w:tcPr>
          <w:p w14:paraId="013FA635" w14:textId="77777777" w:rsidR="00734AB6" w:rsidRPr="00387967" w:rsidRDefault="00734AB6" w:rsidP="00387967">
            <w:pPr>
              <w:spacing w:before="0" w:after="0"/>
              <w:jc w:val="center"/>
              <w:rPr>
                <w:rStyle w:val="tableheading"/>
                <w:color w:val="auto"/>
              </w:rPr>
            </w:pPr>
            <w:r w:rsidRPr="00387967">
              <w:rPr>
                <w:rStyle w:val="tableheading"/>
                <w:color w:val="auto"/>
              </w:rPr>
              <w:t>Stream 4 Wage Subsidies</w:t>
            </w:r>
          </w:p>
        </w:tc>
        <w:tc>
          <w:tcPr>
            <w:tcW w:w="1939" w:type="dxa"/>
            <w:tcBorders>
              <w:top w:val="single" w:sz="4" w:space="0" w:color="auto"/>
              <w:left w:val="nil"/>
              <w:bottom w:val="single" w:sz="4" w:space="0" w:color="auto"/>
              <w:right w:val="nil"/>
            </w:tcBorders>
            <w:shd w:val="clear" w:color="auto" w:fill="auto"/>
            <w:vAlign w:val="bottom"/>
            <w:hideMark/>
          </w:tcPr>
          <w:p w14:paraId="013FA636" w14:textId="77777777" w:rsidR="00734AB6" w:rsidRPr="00387967" w:rsidRDefault="00734AB6" w:rsidP="00387967">
            <w:pPr>
              <w:spacing w:before="0" w:after="0"/>
              <w:jc w:val="center"/>
              <w:rPr>
                <w:rStyle w:val="tableheading"/>
                <w:color w:val="auto"/>
              </w:rPr>
            </w:pPr>
            <w:r w:rsidRPr="00387967">
              <w:rPr>
                <w:rStyle w:val="tableheading"/>
                <w:color w:val="auto"/>
              </w:rPr>
              <w:t>Stream 4 Job Placements</w:t>
            </w:r>
          </w:p>
        </w:tc>
      </w:tr>
      <w:tr w:rsidR="00734AB6" w:rsidRPr="004977D5" w14:paraId="013FA63F" w14:textId="77777777" w:rsidTr="003E43E7">
        <w:trPr>
          <w:trHeight w:val="300"/>
        </w:trPr>
        <w:tc>
          <w:tcPr>
            <w:tcW w:w="2000" w:type="dxa"/>
            <w:tcBorders>
              <w:top w:val="single" w:sz="4" w:space="0" w:color="auto"/>
              <w:left w:val="nil"/>
              <w:bottom w:val="nil"/>
              <w:right w:val="nil"/>
            </w:tcBorders>
            <w:shd w:val="clear" w:color="auto" w:fill="auto"/>
            <w:vAlign w:val="bottom"/>
            <w:hideMark/>
          </w:tcPr>
          <w:p w14:paraId="013FA638" w14:textId="77777777" w:rsidR="00734AB6" w:rsidRPr="004977D5" w:rsidRDefault="00734AB6" w:rsidP="007E0DD9">
            <w:pPr>
              <w:pStyle w:val="Tablebodytext"/>
              <w:jc w:val="left"/>
              <w:rPr>
                <w:rFonts w:cs="Calibri"/>
                <w:color w:val="000000"/>
              </w:rPr>
            </w:pPr>
            <w:r>
              <w:rPr>
                <w:rFonts w:cs="Calibri"/>
                <w:color w:val="000000"/>
              </w:rPr>
              <w:t xml:space="preserve">2009: </w:t>
            </w:r>
            <w:r w:rsidRPr="004977D5">
              <w:rPr>
                <w:rFonts w:cs="Calibri"/>
                <w:color w:val="000000"/>
              </w:rPr>
              <w:t>Oct</w:t>
            </w:r>
            <w:r w:rsidR="00831310">
              <w:rPr>
                <w:rFonts w:cs="Calibri"/>
                <w:color w:val="000000"/>
              </w:rPr>
              <w:t>ober</w:t>
            </w:r>
          </w:p>
        </w:tc>
        <w:tc>
          <w:tcPr>
            <w:tcW w:w="1522" w:type="dxa"/>
            <w:tcBorders>
              <w:top w:val="single" w:sz="4" w:space="0" w:color="auto"/>
              <w:left w:val="nil"/>
              <w:bottom w:val="nil"/>
              <w:right w:val="nil"/>
            </w:tcBorders>
            <w:shd w:val="clear" w:color="auto" w:fill="auto"/>
            <w:vAlign w:val="bottom"/>
            <w:hideMark/>
          </w:tcPr>
          <w:p w14:paraId="013FA639" w14:textId="77777777" w:rsidR="00734AB6" w:rsidRPr="004977D5" w:rsidRDefault="00734AB6" w:rsidP="00BC7AC2">
            <w:pPr>
              <w:pStyle w:val="Tablebodytext"/>
              <w:jc w:val="center"/>
              <w:rPr>
                <w:rFonts w:cs="Calibri"/>
                <w:color w:val="000000"/>
              </w:rPr>
            </w:pPr>
            <w:r w:rsidRPr="004977D5">
              <w:rPr>
                <w:rFonts w:cs="Calibri"/>
                <w:color w:val="000000"/>
              </w:rPr>
              <w:t>206</w:t>
            </w:r>
          </w:p>
        </w:tc>
        <w:tc>
          <w:tcPr>
            <w:tcW w:w="1939" w:type="dxa"/>
            <w:tcBorders>
              <w:top w:val="single" w:sz="4" w:space="0" w:color="auto"/>
              <w:left w:val="nil"/>
              <w:bottom w:val="nil"/>
              <w:right w:val="nil"/>
            </w:tcBorders>
            <w:shd w:val="clear" w:color="auto" w:fill="auto"/>
            <w:vAlign w:val="bottom"/>
            <w:hideMark/>
          </w:tcPr>
          <w:p w14:paraId="013FA63A" w14:textId="77777777" w:rsidR="00734AB6" w:rsidRPr="004977D5" w:rsidRDefault="00734AB6" w:rsidP="00BC7AC2">
            <w:pPr>
              <w:pStyle w:val="Tablebodytext"/>
              <w:jc w:val="center"/>
              <w:rPr>
                <w:rFonts w:cs="Calibri"/>
                <w:color w:val="000000"/>
              </w:rPr>
            </w:pPr>
            <w:r w:rsidRPr="004977D5">
              <w:rPr>
                <w:rFonts w:cs="Calibri"/>
                <w:color w:val="000000"/>
              </w:rPr>
              <w:t>17109</w:t>
            </w:r>
          </w:p>
        </w:tc>
        <w:tc>
          <w:tcPr>
            <w:tcW w:w="1626" w:type="dxa"/>
            <w:tcBorders>
              <w:top w:val="single" w:sz="4" w:space="0" w:color="auto"/>
              <w:left w:val="nil"/>
              <w:bottom w:val="nil"/>
              <w:right w:val="nil"/>
            </w:tcBorders>
            <w:shd w:val="clear" w:color="auto" w:fill="auto"/>
            <w:vAlign w:val="bottom"/>
            <w:hideMark/>
          </w:tcPr>
          <w:p w14:paraId="013FA63B" w14:textId="77777777" w:rsidR="00734AB6" w:rsidRPr="004977D5" w:rsidRDefault="00734AB6" w:rsidP="00BC7AC2">
            <w:pPr>
              <w:pStyle w:val="Tablebodytext"/>
              <w:jc w:val="center"/>
              <w:rPr>
                <w:rFonts w:cs="Calibri"/>
                <w:color w:val="000000"/>
              </w:rPr>
            </w:pPr>
            <w:r w:rsidRPr="004977D5">
              <w:rPr>
                <w:rFonts w:cs="Calibri"/>
                <w:color w:val="000000"/>
              </w:rPr>
              <w:t>168</w:t>
            </w:r>
          </w:p>
        </w:tc>
        <w:tc>
          <w:tcPr>
            <w:tcW w:w="1939" w:type="dxa"/>
            <w:tcBorders>
              <w:top w:val="single" w:sz="4" w:space="0" w:color="auto"/>
              <w:left w:val="nil"/>
              <w:bottom w:val="nil"/>
              <w:right w:val="nil"/>
            </w:tcBorders>
            <w:shd w:val="clear" w:color="auto" w:fill="auto"/>
            <w:vAlign w:val="bottom"/>
            <w:hideMark/>
          </w:tcPr>
          <w:p w14:paraId="013FA63C" w14:textId="77777777" w:rsidR="00734AB6" w:rsidRPr="004977D5" w:rsidRDefault="00734AB6" w:rsidP="00BC7AC2">
            <w:pPr>
              <w:pStyle w:val="Tablebodytext"/>
              <w:jc w:val="center"/>
              <w:rPr>
                <w:rFonts w:cs="Calibri"/>
                <w:color w:val="000000"/>
              </w:rPr>
            </w:pPr>
            <w:r w:rsidRPr="004977D5">
              <w:rPr>
                <w:rFonts w:cs="Calibri"/>
                <w:color w:val="000000"/>
              </w:rPr>
              <w:t>8739</w:t>
            </w:r>
          </w:p>
        </w:tc>
        <w:tc>
          <w:tcPr>
            <w:tcW w:w="1761" w:type="dxa"/>
            <w:tcBorders>
              <w:top w:val="single" w:sz="4" w:space="0" w:color="auto"/>
              <w:left w:val="nil"/>
              <w:bottom w:val="nil"/>
              <w:right w:val="nil"/>
            </w:tcBorders>
            <w:shd w:val="clear" w:color="auto" w:fill="auto"/>
            <w:vAlign w:val="bottom"/>
            <w:hideMark/>
          </w:tcPr>
          <w:p w14:paraId="013FA63D" w14:textId="77777777" w:rsidR="00734AB6" w:rsidRPr="004977D5" w:rsidRDefault="00734AB6" w:rsidP="00BC7AC2">
            <w:pPr>
              <w:pStyle w:val="Tablebodytext"/>
              <w:jc w:val="center"/>
              <w:rPr>
                <w:rFonts w:cs="Calibri"/>
                <w:color w:val="000000"/>
              </w:rPr>
            </w:pPr>
            <w:r w:rsidRPr="004977D5">
              <w:rPr>
                <w:rFonts w:cs="Calibri"/>
                <w:color w:val="000000"/>
              </w:rPr>
              <w:t>54</w:t>
            </w:r>
          </w:p>
        </w:tc>
        <w:tc>
          <w:tcPr>
            <w:tcW w:w="1939" w:type="dxa"/>
            <w:tcBorders>
              <w:top w:val="single" w:sz="4" w:space="0" w:color="auto"/>
              <w:left w:val="nil"/>
              <w:bottom w:val="nil"/>
              <w:right w:val="nil"/>
            </w:tcBorders>
            <w:shd w:val="clear" w:color="auto" w:fill="auto"/>
            <w:vAlign w:val="bottom"/>
            <w:hideMark/>
          </w:tcPr>
          <w:p w14:paraId="013FA63E" w14:textId="77777777" w:rsidR="00734AB6" w:rsidRPr="004977D5" w:rsidRDefault="00734AB6" w:rsidP="00BC7AC2">
            <w:pPr>
              <w:pStyle w:val="Tablebodytext"/>
              <w:jc w:val="center"/>
              <w:rPr>
                <w:rFonts w:cs="Calibri"/>
                <w:color w:val="000000"/>
              </w:rPr>
            </w:pPr>
            <w:r w:rsidRPr="004977D5">
              <w:rPr>
                <w:rFonts w:cs="Calibri"/>
                <w:color w:val="000000"/>
              </w:rPr>
              <w:t>2952</w:t>
            </w:r>
          </w:p>
        </w:tc>
      </w:tr>
      <w:tr w:rsidR="00734AB6" w:rsidRPr="004977D5" w14:paraId="013FA647" w14:textId="77777777" w:rsidTr="003E43E7">
        <w:trPr>
          <w:trHeight w:val="300"/>
        </w:trPr>
        <w:tc>
          <w:tcPr>
            <w:tcW w:w="2000" w:type="dxa"/>
            <w:tcBorders>
              <w:top w:val="nil"/>
              <w:left w:val="nil"/>
              <w:bottom w:val="nil"/>
              <w:right w:val="nil"/>
            </w:tcBorders>
            <w:shd w:val="clear" w:color="auto" w:fill="auto"/>
            <w:vAlign w:val="bottom"/>
            <w:hideMark/>
          </w:tcPr>
          <w:p w14:paraId="013FA640" w14:textId="77777777" w:rsidR="00734AB6" w:rsidRPr="004977D5" w:rsidRDefault="00734AB6" w:rsidP="007E0DD9">
            <w:pPr>
              <w:pStyle w:val="Tablebodytext"/>
              <w:jc w:val="left"/>
              <w:rPr>
                <w:rFonts w:cs="Calibri"/>
                <w:color w:val="000000"/>
              </w:rPr>
            </w:pPr>
            <w:r>
              <w:rPr>
                <w:rFonts w:cs="Calibri"/>
                <w:color w:val="000000"/>
              </w:rPr>
              <w:t xml:space="preserve">2009: </w:t>
            </w:r>
            <w:r w:rsidRPr="004977D5">
              <w:rPr>
                <w:rFonts w:cs="Calibri"/>
                <w:color w:val="000000"/>
              </w:rPr>
              <w:t>Nov</w:t>
            </w:r>
            <w:r w:rsidR="00831310">
              <w:rPr>
                <w:rFonts w:cs="Calibri"/>
                <w:color w:val="000000"/>
              </w:rPr>
              <w:t>ember</w:t>
            </w:r>
          </w:p>
        </w:tc>
        <w:tc>
          <w:tcPr>
            <w:tcW w:w="1522" w:type="dxa"/>
            <w:tcBorders>
              <w:top w:val="nil"/>
              <w:left w:val="nil"/>
              <w:bottom w:val="nil"/>
              <w:right w:val="nil"/>
            </w:tcBorders>
            <w:shd w:val="clear" w:color="auto" w:fill="auto"/>
            <w:vAlign w:val="bottom"/>
            <w:hideMark/>
          </w:tcPr>
          <w:p w14:paraId="013FA641" w14:textId="77777777" w:rsidR="00734AB6" w:rsidRPr="004977D5" w:rsidRDefault="00734AB6" w:rsidP="00BC7AC2">
            <w:pPr>
              <w:pStyle w:val="Tablebodytext"/>
              <w:jc w:val="center"/>
              <w:rPr>
                <w:rFonts w:cs="Calibri"/>
                <w:color w:val="000000"/>
              </w:rPr>
            </w:pPr>
            <w:r w:rsidRPr="004977D5">
              <w:rPr>
                <w:rFonts w:cs="Calibri"/>
                <w:color w:val="000000"/>
              </w:rPr>
              <w:t>370</w:t>
            </w:r>
          </w:p>
        </w:tc>
        <w:tc>
          <w:tcPr>
            <w:tcW w:w="1939" w:type="dxa"/>
            <w:tcBorders>
              <w:top w:val="nil"/>
              <w:left w:val="nil"/>
              <w:bottom w:val="nil"/>
              <w:right w:val="nil"/>
            </w:tcBorders>
            <w:shd w:val="clear" w:color="auto" w:fill="auto"/>
            <w:vAlign w:val="bottom"/>
            <w:hideMark/>
          </w:tcPr>
          <w:p w14:paraId="013FA642" w14:textId="77777777" w:rsidR="00734AB6" w:rsidRPr="004977D5" w:rsidRDefault="00734AB6" w:rsidP="00BC7AC2">
            <w:pPr>
              <w:pStyle w:val="Tablebodytext"/>
              <w:jc w:val="center"/>
              <w:rPr>
                <w:rFonts w:cs="Calibri"/>
                <w:color w:val="000000"/>
              </w:rPr>
            </w:pPr>
            <w:r w:rsidRPr="004977D5">
              <w:rPr>
                <w:rFonts w:cs="Calibri"/>
                <w:color w:val="000000"/>
              </w:rPr>
              <w:t>18263</w:t>
            </w:r>
          </w:p>
        </w:tc>
        <w:tc>
          <w:tcPr>
            <w:tcW w:w="1626" w:type="dxa"/>
            <w:tcBorders>
              <w:top w:val="nil"/>
              <w:left w:val="nil"/>
              <w:bottom w:val="nil"/>
              <w:right w:val="nil"/>
            </w:tcBorders>
            <w:shd w:val="clear" w:color="auto" w:fill="auto"/>
            <w:vAlign w:val="bottom"/>
            <w:hideMark/>
          </w:tcPr>
          <w:p w14:paraId="013FA643" w14:textId="77777777" w:rsidR="00734AB6" w:rsidRPr="004977D5" w:rsidRDefault="00734AB6" w:rsidP="00BC7AC2">
            <w:pPr>
              <w:pStyle w:val="Tablebodytext"/>
              <w:jc w:val="center"/>
              <w:rPr>
                <w:rFonts w:cs="Calibri"/>
                <w:color w:val="000000"/>
              </w:rPr>
            </w:pPr>
            <w:r w:rsidRPr="004977D5">
              <w:rPr>
                <w:rFonts w:cs="Calibri"/>
                <w:color w:val="000000"/>
              </w:rPr>
              <w:t>341</w:t>
            </w:r>
          </w:p>
        </w:tc>
        <w:tc>
          <w:tcPr>
            <w:tcW w:w="1939" w:type="dxa"/>
            <w:tcBorders>
              <w:top w:val="nil"/>
              <w:left w:val="nil"/>
              <w:bottom w:val="nil"/>
              <w:right w:val="nil"/>
            </w:tcBorders>
            <w:shd w:val="clear" w:color="auto" w:fill="auto"/>
            <w:vAlign w:val="bottom"/>
            <w:hideMark/>
          </w:tcPr>
          <w:p w14:paraId="013FA644" w14:textId="77777777" w:rsidR="00734AB6" w:rsidRPr="004977D5" w:rsidRDefault="00734AB6" w:rsidP="00BC7AC2">
            <w:pPr>
              <w:pStyle w:val="Tablebodytext"/>
              <w:jc w:val="center"/>
              <w:rPr>
                <w:rFonts w:cs="Calibri"/>
                <w:color w:val="000000"/>
              </w:rPr>
            </w:pPr>
            <w:r w:rsidRPr="004977D5">
              <w:rPr>
                <w:rFonts w:cs="Calibri"/>
                <w:color w:val="000000"/>
              </w:rPr>
              <w:t>8638</w:t>
            </w:r>
          </w:p>
        </w:tc>
        <w:tc>
          <w:tcPr>
            <w:tcW w:w="1761" w:type="dxa"/>
            <w:tcBorders>
              <w:top w:val="nil"/>
              <w:left w:val="nil"/>
              <w:bottom w:val="nil"/>
              <w:right w:val="nil"/>
            </w:tcBorders>
            <w:shd w:val="clear" w:color="auto" w:fill="auto"/>
            <w:vAlign w:val="bottom"/>
            <w:hideMark/>
          </w:tcPr>
          <w:p w14:paraId="013FA645" w14:textId="77777777" w:rsidR="00734AB6" w:rsidRPr="004977D5" w:rsidRDefault="00734AB6" w:rsidP="00BC7AC2">
            <w:pPr>
              <w:pStyle w:val="Tablebodytext"/>
              <w:jc w:val="center"/>
              <w:rPr>
                <w:rFonts w:cs="Calibri"/>
                <w:color w:val="000000"/>
              </w:rPr>
            </w:pPr>
            <w:r w:rsidRPr="004977D5">
              <w:rPr>
                <w:rFonts w:cs="Calibri"/>
                <w:color w:val="000000"/>
              </w:rPr>
              <w:t>125</w:t>
            </w:r>
          </w:p>
        </w:tc>
        <w:tc>
          <w:tcPr>
            <w:tcW w:w="1939" w:type="dxa"/>
            <w:tcBorders>
              <w:top w:val="nil"/>
              <w:left w:val="nil"/>
              <w:bottom w:val="nil"/>
              <w:right w:val="nil"/>
            </w:tcBorders>
            <w:shd w:val="clear" w:color="auto" w:fill="auto"/>
            <w:vAlign w:val="bottom"/>
            <w:hideMark/>
          </w:tcPr>
          <w:p w14:paraId="013FA646" w14:textId="77777777" w:rsidR="00734AB6" w:rsidRPr="004977D5" w:rsidRDefault="00734AB6" w:rsidP="00BC7AC2">
            <w:pPr>
              <w:pStyle w:val="Tablebodytext"/>
              <w:jc w:val="center"/>
              <w:rPr>
                <w:rFonts w:cs="Calibri"/>
                <w:color w:val="000000"/>
              </w:rPr>
            </w:pPr>
            <w:r w:rsidRPr="004977D5">
              <w:rPr>
                <w:rFonts w:cs="Calibri"/>
                <w:color w:val="000000"/>
              </w:rPr>
              <w:t>3313</w:t>
            </w:r>
          </w:p>
        </w:tc>
      </w:tr>
      <w:tr w:rsidR="00734AB6" w:rsidRPr="004977D5" w14:paraId="013FA64F" w14:textId="77777777" w:rsidTr="003E43E7">
        <w:trPr>
          <w:trHeight w:val="300"/>
        </w:trPr>
        <w:tc>
          <w:tcPr>
            <w:tcW w:w="2000" w:type="dxa"/>
            <w:tcBorders>
              <w:top w:val="nil"/>
              <w:left w:val="nil"/>
              <w:bottom w:val="nil"/>
              <w:right w:val="nil"/>
            </w:tcBorders>
            <w:shd w:val="clear" w:color="auto" w:fill="auto"/>
            <w:vAlign w:val="bottom"/>
            <w:hideMark/>
          </w:tcPr>
          <w:p w14:paraId="013FA648" w14:textId="77777777" w:rsidR="00734AB6" w:rsidRPr="004977D5" w:rsidRDefault="00734AB6" w:rsidP="007E0DD9">
            <w:pPr>
              <w:pStyle w:val="Tablebodytext"/>
              <w:jc w:val="left"/>
              <w:rPr>
                <w:rFonts w:cs="Calibri"/>
                <w:color w:val="000000"/>
              </w:rPr>
            </w:pPr>
            <w:r>
              <w:rPr>
                <w:rFonts w:cs="Calibri"/>
                <w:color w:val="000000"/>
              </w:rPr>
              <w:t xml:space="preserve">2009: </w:t>
            </w:r>
            <w:r w:rsidRPr="004977D5">
              <w:rPr>
                <w:rFonts w:cs="Calibri"/>
                <w:color w:val="000000"/>
              </w:rPr>
              <w:t>Dec</w:t>
            </w:r>
            <w:r w:rsidR="00831310">
              <w:rPr>
                <w:rFonts w:cs="Calibri"/>
                <w:color w:val="000000"/>
              </w:rPr>
              <w:t>ember</w:t>
            </w:r>
          </w:p>
        </w:tc>
        <w:tc>
          <w:tcPr>
            <w:tcW w:w="1522" w:type="dxa"/>
            <w:tcBorders>
              <w:top w:val="nil"/>
              <w:left w:val="nil"/>
              <w:bottom w:val="nil"/>
              <w:right w:val="nil"/>
            </w:tcBorders>
            <w:shd w:val="clear" w:color="auto" w:fill="auto"/>
            <w:vAlign w:val="bottom"/>
            <w:hideMark/>
          </w:tcPr>
          <w:p w14:paraId="013FA649" w14:textId="77777777" w:rsidR="00734AB6" w:rsidRPr="004977D5" w:rsidRDefault="00734AB6" w:rsidP="00BC7AC2">
            <w:pPr>
              <w:pStyle w:val="Tablebodytext"/>
              <w:jc w:val="center"/>
              <w:rPr>
                <w:rFonts w:cs="Calibri"/>
                <w:color w:val="000000"/>
              </w:rPr>
            </w:pPr>
            <w:r w:rsidRPr="004977D5">
              <w:rPr>
                <w:rFonts w:cs="Calibri"/>
                <w:color w:val="000000"/>
              </w:rPr>
              <w:t>400</w:t>
            </w:r>
          </w:p>
        </w:tc>
        <w:tc>
          <w:tcPr>
            <w:tcW w:w="1939" w:type="dxa"/>
            <w:tcBorders>
              <w:top w:val="nil"/>
              <w:left w:val="nil"/>
              <w:bottom w:val="nil"/>
              <w:right w:val="nil"/>
            </w:tcBorders>
            <w:shd w:val="clear" w:color="auto" w:fill="auto"/>
            <w:vAlign w:val="bottom"/>
            <w:hideMark/>
          </w:tcPr>
          <w:p w14:paraId="013FA64A" w14:textId="77777777" w:rsidR="00734AB6" w:rsidRPr="004977D5" w:rsidRDefault="00734AB6" w:rsidP="00BC7AC2">
            <w:pPr>
              <w:pStyle w:val="Tablebodytext"/>
              <w:jc w:val="center"/>
              <w:rPr>
                <w:rFonts w:cs="Calibri"/>
                <w:color w:val="000000"/>
              </w:rPr>
            </w:pPr>
            <w:r w:rsidRPr="004977D5">
              <w:rPr>
                <w:rFonts w:cs="Calibri"/>
                <w:color w:val="000000"/>
              </w:rPr>
              <w:t>13346</w:t>
            </w:r>
          </w:p>
        </w:tc>
        <w:tc>
          <w:tcPr>
            <w:tcW w:w="1626" w:type="dxa"/>
            <w:tcBorders>
              <w:top w:val="nil"/>
              <w:left w:val="nil"/>
              <w:bottom w:val="nil"/>
              <w:right w:val="nil"/>
            </w:tcBorders>
            <w:shd w:val="clear" w:color="auto" w:fill="auto"/>
            <w:vAlign w:val="bottom"/>
            <w:hideMark/>
          </w:tcPr>
          <w:p w14:paraId="013FA64B" w14:textId="77777777" w:rsidR="00734AB6" w:rsidRPr="004977D5" w:rsidRDefault="00734AB6" w:rsidP="00BC7AC2">
            <w:pPr>
              <w:pStyle w:val="Tablebodytext"/>
              <w:jc w:val="center"/>
              <w:rPr>
                <w:rFonts w:cs="Calibri"/>
                <w:color w:val="000000"/>
              </w:rPr>
            </w:pPr>
            <w:r w:rsidRPr="004977D5">
              <w:rPr>
                <w:rFonts w:cs="Calibri"/>
                <w:color w:val="000000"/>
              </w:rPr>
              <w:t>351</w:t>
            </w:r>
          </w:p>
        </w:tc>
        <w:tc>
          <w:tcPr>
            <w:tcW w:w="1939" w:type="dxa"/>
            <w:tcBorders>
              <w:top w:val="nil"/>
              <w:left w:val="nil"/>
              <w:bottom w:val="nil"/>
              <w:right w:val="nil"/>
            </w:tcBorders>
            <w:shd w:val="clear" w:color="auto" w:fill="auto"/>
            <w:vAlign w:val="bottom"/>
            <w:hideMark/>
          </w:tcPr>
          <w:p w14:paraId="013FA64C" w14:textId="77777777" w:rsidR="00734AB6" w:rsidRPr="004977D5" w:rsidRDefault="00734AB6" w:rsidP="00BC7AC2">
            <w:pPr>
              <w:pStyle w:val="Tablebodytext"/>
              <w:jc w:val="center"/>
              <w:rPr>
                <w:rFonts w:cs="Calibri"/>
                <w:color w:val="000000"/>
              </w:rPr>
            </w:pPr>
            <w:r w:rsidRPr="004977D5">
              <w:rPr>
                <w:rFonts w:cs="Calibri"/>
                <w:color w:val="000000"/>
              </w:rPr>
              <w:t>5894</w:t>
            </w:r>
          </w:p>
        </w:tc>
        <w:tc>
          <w:tcPr>
            <w:tcW w:w="1761" w:type="dxa"/>
            <w:tcBorders>
              <w:top w:val="nil"/>
              <w:left w:val="nil"/>
              <w:bottom w:val="nil"/>
              <w:right w:val="nil"/>
            </w:tcBorders>
            <w:shd w:val="clear" w:color="auto" w:fill="auto"/>
            <w:vAlign w:val="bottom"/>
            <w:hideMark/>
          </w:tcPr>
          <w:p w14:paraId="013FA64D" w14:textId="77777777" w:rsidR="00734AB6" w:rsidRPr="004977D5" w:rsidRDefault="00734AB6" w:rsidP="00BC7AC2">
            <w:pPr>
              <w:pStyle w:val="Tablebodytext"/>
              <w:jc w:val="center"/>
              <w:rPr>
                <w:rFonts w:cs="Calibri"/>
                <w:color w:val="000000"/>
              </w:rPr>
            </w:pPr>
            <w:r w:rsidRPr="004977D5">
              <w:rPr>
                <w:rFonts w:cs="Calibri"/>
                <w:color w:val="000000"/>
              </w:rPr>
              <w:t>128</w:t>
            </w:r>
          </w:p>
        </w:tc>
        <w:tc>
          <w:tcPr>
            <w:tcW w:w="1939" w:type="dxa"/>
            <w:tcBorders>
              <w:top w:val="nil"/>
              <w:left w:val="nil"/>
              <w:bottom w:val="nil"/>
              <w:right w:val="nil"/>
            </w:tcBorders>
            <w:shd w:val="clear" w:color="auto" w:fill="auto"/>
            <w:vAlign w:val="bottom"/>
            <w:hideMark/>
          </w:tcPr>
          <w:p w14:paraId="013FA64E" w14:textId="77777777" w:rsidR="00734AB6" w:rsidRPr="004977D5" w:rsidRDefault="00734AB6" w:rsidP="00BC7AC2">
            <w:pPr>
              <w:pStyle w:val="Tablebodytext"/>
              <w:jc w:val="center"/>
              <w:rPr>
                <w:rFonts w:cs="Calibri"/>
                <w:color w:val="000000"/>
              </w:rPr>
            </w:pPr>
            <w:r w:rsidRPr="004977D5">
              <w:rPr>
                <w:rFonts w:cs="Calibri"/>
                <w:color w:val="000000"/>
              </w:rPr>
              <w:t>2477</w:t>
            </w:r>
          </w:p>
        </w:tc>
      </w:tr>
      <w:tr w:rsidR="00734AB6" w:rsidRPr="004977D5" w14:paraId="013FA657" w14:textId="77777777" w:rsidTr="003E43E7">
        <w:trPr>
          <w:trHeight w:val="300"/>
        </w:trPr>
        <w:tc>
          <w:tcPr>
            <w:tcW w:w="2000" w:type="dxa"/>
            <w:tcBorders>
              <w:top w:val="nil"/>
              <w:left w:val="nil"/>
              <w:bottom w:val="nil"/>
              <w:right w:val="nil"/>
            </w:tcBorders>
            <w:shd w:val="clear" w:color="auto" w:fill="auto"/>
            <w:vAlign w:val="bottom"/>
            <w:hideMark/>
          </w:tcPr>
          <w:p w14:paraId="013FA65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Jan</w:t>
            </w:r>
            <w:r w:rsidR="00831310">
              <w:rPr>
                <w:rFonts w:cs="Calibri"/>
                <w:color w:val="000000"/>
              </w:rPr>
              <w:t>uary</w:t>
            </w:r>
          </w:p>
        </w:tc>
        <w:tc>
          <w:tcPr>
            <w:tcW w:w="1522" w:type="dxa"/>
            <w:tcBorders>
              <w:top w:val="nil"/>
              <w:left w:val="nil"/>
              <w:bottom w:val="nil"/>
              <w:right w:val="nil"/>
            </w:tcBorders>
            <w:shd w:val="clear" w:color="auto" w:fill="auto"/>
            <w:vAlign w:val="bottom"/>
            <w:hideMark/>
          </w:tcPr>
          <w:p w14:paraId="013FA651" w14:textId="77777777" w:rsidR="00734AB6" w:rsidRPr="004977D5" w:rsidRDefault="00734AB6" w:rsidP="00BC7AC2">
            <w:pPr>
              <w:pStyle w:val="Tablebodytext"/>
              <w:jc w:val="center"/>
              <w:rPr>
                <w:rFonts w:cs="Calibri"/>
                <w:color w:val="000000"/>
              </w:rPr>
            </w:pPr>
            <w:r w:rsidRPr="004977D5">
              <w:rPr>
                <w:rFonts w:cs="Calibri"/>
                <w:color w:val="000000"/>
              </w:rPr>
              <w:t>405</w:t>
            </w:r>
          </w:p>
        </w:tc>
        <w:tc>
          <w:tcPr>
            <w:tcW w:w="1939" w:type="dxa"/>
            <w:tcBorders>
              <w:top w:val="nil"/>
              <w:left w:val="nil"/>
              <w:bottom w:val="nil"/>
              <w:right w:val="nil"/>
            </w:tcBorders>
            <w:shd w:val="clear" w:color="auto" w:fill="auto"/>
            <w:vAlign w:val="bottom"/>
            <w:hideMark/>
          </w:tcPr>
          <w:p w14:paraId="013FA652" w14:textId="77777777" w:rsidR="00734AB6" w:rsidRPr="004977D5" w:rsidRDefault="00734AB6" w:rsidP="00BC7AC2">
            <w:pPr>
              <w:pStyle w:val="Tablebodytext"/>
              <w:jc w:val="center"/>
              <w:rPr>
                <w:rFonts w:cs="Calibri"/>
                <w:color w:val="000000"/>
              </w:rPr>
            </w:pPr>
            <w:r w:rsidRPr="004977D5">
              <w:rPr>
                <w:rFonts w:cs="Calibri"/>
                <w:color w:val="000000"/>
              </w:rPr>
              <w:t>14080</w:t>
            </w:r>
          </w:p>
        </w:tc>
        <w:tc>
          <w:tcPr>
            <w:tcW w:w="1626" w:type="dxa"/>
            <w:tcBorders>
              <w:top w:val="nil"/>
              <w:left w:val="nil"/>
              <w:bottom w:val="nil"/>
              <w:right w:val="nil"/>
            </w:tcBorders>
            <w:shd w:val="clear" w:color="auto" w:fill="auto"/>
            <w:vAlign w:val="bottom"/>
            <w:hideMark/>
          </w:tcPr>
          <w:p w14:paraId="013FA653" w14:textId="77777777" w:rsidR="00734AB6" w:rsidRPr="004977D5" w:rsidRDefault="00734AB6" w:rsidP="00BC7AC2">
            <w:pPr>
              <w:pStyle w:val="Tablebodytext"/>
              <w:jc w:val="center"/>
              <w:rPr>
                <w:rFonts w:cs="Calibri"/>
                <w:color w:val="000000"/>
              </w:rPr>
            </w:pPr>
            <w:r w:rsidRPr="004977D5">
              <w:rPr>
                <w:rFonts w:cs="Calibri"/>
                <w:color w:val="000000"/>
              </w:rPr>
              <w:t>401</w:t>
            </w:r>
          </w:p>
        </w:tc>
        <w:tc>
          <w:tcPr>
            <w:tcW w:w="1939" w:type="dxa"/>
            <w:tcBorders>
              <w:top w:val="nil"/>
              <w:left w:val="nil"/>
              <w:bottom w:val="nil"/>
              <w:right w:val="nil"/>
            </w:tcBorders>
            <w:shd w:val="clear" w:color="auto" w:fill="auto"/>
            <w:vAlign w:val="bottom"/>
            <w:hideMark/>
          </w:tcPr>
          <w:p w14:paraId="013FA654" w14:textId="77777777" w:rsidR="00734AB6" w:rsidRPr="004977D5" w:rsidRDefault="00734AB6" w:rsidP="00BC7AC2">
            <w:pPr>
              <w:pStyle w:val="Tablebodytext"/>
              <w:jc w:val="center"/>
              <w:rPr>
                <w:rFonts w:cs="Calibri"/>
                <w:color w:val="000000"/>
              </w:rPr>
            </w:pPr>
            <w:r w:rsidRPr="004977D5">
              <w:rPr>
                <w:rFonts w:cs="Calibri"/>
                <w:color w:val="000000"/>
              </w:rPr>
              <w:t>5561</w:t>
            </w:r>
          </w:p>
        </w:tc>
        <w:tc>
          <w:tcPr>
            <w:tcW w:w="1761" w:type="dxa"/>
            <w:tcBorders>
              <w:top w:val="nil"/>
              <w:left w:val="nil"/>
              <w:bottom w:val="nil"/>
              <w:right w:val="nil"/>
            </w:tcBorders>
            <w:shd w:val="clear" w:color="auto" w:fill="auto"/>
            <w:vAlign w:val="bottom"/>
            <w:hideMark/>
          </w:tcPr>
          <w:p w14:paraId="013FA655" w14:textId="77777777" w:rsidR="00734AB6" w:rsidRPr="004977D5" w:rsidRDefault="00734AB6" w:rsidP="00BC7AC2">
            <w:pPr>
              <w:pStyle w:val="Tablebodytext"/>
              <w:jc w:val="center"/>
              <w:rPr>
                <w:rFonts w:cs="Calibri"/>
                <w:color w:val="000000"/>
              </w:rPr>
            </w:pPr>
            <w:r w:rsidRPr="004977D5">
              <w:rPr>
                <w:rFonts w:cs="Calibri"/>
                <w:color w:val="000000"/>
              </w:rPr>
              <w:t>104</w:t>
            </w:r>
          </w:p>
        </w:tc>
        <w:tc>
          <w:tcPr>
            <w:tcW w:w="1939" w:type="dxa"/>
            <w:tcBorders>
              <w:top w:val="nil"/>
              <w:left w:val="nil"/>
              <w:bottom w:val="nil"/>
              <w:right w:val="nil"/>
            </w:tcBorders>
            <w:shd w:val="clear" w:color="auto" w:fill="auto"/>
            <w:vAlign w:val="bottom"/>
            <w:hideMark/>
          </w:tcPr>
          <w:p w14:paraId="013FA656" w14:textId="77777777" w:rsidR="00734AB6" w:rsidRPr="004977D5" w:rsidRDefault="00734AB6" w:rsidP="00BC7AC2">
            <w:pPr>
              <w:pStyle w:val="Tablebodytext"/>
              <w:jc w:val="center"/>
              <w:rPr>
                <w:rFonts w:cs="Calibri"/>
                <w:color w:val="000000"/>
              </w:rPr>
            </w:pPr>
            <w:r w:rsidRPr="004977D5">
              <w:rPr>
                <w:rFonts w:cs="Calibri"/>
                <w:color w:val="000000"/>
              </w:rPr>
              <w:t>2558</w:t>
            </w:r>
          </w:p>
        </w:tc>
      </w:tr>
      <w:tr w:rsidR="00734AB6" w:rsidRPr="004977D5" w14:paraId="013FA65F" w14:textId="77777777" w:rsidTr="003E43E7">
        <w:trPr>
          <w:trHeight w:val="300"/>
        </w:trPr>
        <w:tc>
          <w:tcPr>
            <w:tcW w:w="2000" w:type="dxa"/>
            <w:tcBorders>
              <w:top w:val="nil"/>
              <w:left w:val="nil"/>
              <w:bottom w:val="nil"/>
              <w:right w:val="nil"/>
            </w:tcBorders>
            <w:shd w:val="clear" w:color="auto" w:fill="auto"/>
            <w:vAlign w:val="bottom"/>
            <w:hideMark/>
          </w:tcPr>
          <w:p w14:paraId="013FA65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Feb</w:t>
            </w:r>
            <w:r w:rsidR="00831310">
              <w:rPr>
                <w:rFonts w:cs="Calibri"/>
                <w:color w:val="000000"/>
              </w:rPr>
              <w:t>ruary</w:t>
            </w:r>
          </w:p>
        </w:tc>
        <w:tc>
          <w:tcPr>
            <w:tcW w:w="1522" w:type="dxa"/>
            <w:tcBorders>
              <w:top w:val="nil"/>
              <w:left w:val="nil"/>
              <w:bottom w:val="nil"/>
              <w:right w:val="nil"/>
            </w:tcBorders>
            <w:shd w:val="clear" w:color="auto" w:fill="auto"/>
            <w:vAlign w:val="bottom"/>
            <w:hideMark/>
          </w:tcPr>
          <w:p w14:paraId="013FA659" w14:textId="77777777" w:rsidR="00734AB6" w:rsidRPr="004977D5" w:rsidRDefault="00734AB6" w:rsidP="00BC7AC2">
            <w:pPr>
              <w:pStyle w:val="Tablebodytext"/>
              <w:jc w:val="center"/>
              <w:rPr>
                <w:rFonts w:cs="Calibri"/>
                <w:color w:val="000000"/>
              </w:rPr>
            </w:pPr>
            <w:r w:rsidRPr="004977D5">
              <w:rPr>
                <w:rFonts w:cs="Calibri"/>
                <w:color w:val="000000"/>
              </w:rPr>
              <w:t>547</w:t>
            </w:r>
          </w:p>
        </w:tc>
        <w:tc>
          <w:tcPr>
            <w:tcW w:w="1939" w:type="dxa"/>
            <w:tcBorders>
              <w:top w:val="nil"/>
              <w:left w:val="nil"/>
              <w:bottom w:val="nil"/>
              <w:right w:val="nil"/>
            </w:tcBorders>
            <w:shd w:val="clear" w:color="auto" w:fill="auto"/>
            <w:vAlign w:val="bottom"/>
            <w:hideMark/>
          </w:tcPr>
          <w:p w14:paraId="013FA65A" w14:textId="77777777" w:rsidR="00734AB6" w:rsidRPr="004977D5" w:rsidRDefault="00734AB6" w:rsidP="00BC7AC2">
            <w:pPr>
              <w:pStyle w:val="Tablebodytext"/>
              <w:jc w:val="center"/>
              <w:rPr>
                <w:rFonts w:cs="Calibri"/>
                <w:color w:val="000000"/>
              </w:rPr>
            </w:pPr>
            <w:r w:rsidRPr="004977D5">
              <w:rPr>
                <w:rFonts w:cs="Calibri"/>
                <w:color w:val="000000"/>
              </w:rPr>
              <w:t>19007</w:t>
            </w:r>
          </w:p>
        </w:tc>
        <w:tc>
          <w:tcPr>
            <w:tcW w:w="1626" w:type="dxa"/>
            <w:tcBorders>
              <w:top w:val="nil"/>
              <w:left w:val="nil"/>
              <w:bottom w:val="nil"/>
              <w:right w:val="nil"/>
            </w:tcBorders>
            <w:shd w:val="clear" w:color="auto" w:fill="auto"/>
            <w:vAlign w:val="bottom"/>
            <w:hideMark/>
          </w:tcPr>
          <w:p w14:paraId="013FA65B" w14:textId="77777777" w:rsidR="00734AB6" w:rsidRPr="004977D5" w:rsidRDefault="00734AB6" w:rsidP="00BC7AC2">
            <w:pPr>
              <w:pStyle w:val="Tablebodytext"/>
              <w:jc w:val="center"/>
              <w:rPr>
                <w:rFonts w:cs="Calibri"/>
                <w:color w:val="000000"/>
              </w:rPr>
            </w:pPr>
            <w:r w:rsidRPr="004977D5">
              <w:rPr>
                <w:rFonts w:cs="Calibri"/>
                <w:color w:val="000000"/>
              </w:rPr>
              <w:t>466</w:t>
            </w:r>
          </w:p>
        </w:tc>
        <w:tc>
          <w:tcPr>
            <w:tcW w:w="1939" w:type="dxa"/>
            <w:tcBorders>
              <w:top w:val="nil"/>
              <w:left w:val="nil"/>
              <w:bottom w:val="nil"/>
              <w:right w:val="nil"/>
            </w:tcBorders>
            <w:shd w:val="clear" w:color="auto" w:fill="auto"/>
            <w:vAlign w:val="bottom"/>
            <w:hideMark/>
          </w:tcPr>
          <w:p w14:paraId="013FA65C" w14:textId="77777777" w:rsidR="00734AB6" w:rsidRPr="004977D5" w:rsidRDefault="00734AB6" w:rsidP="00BC7AC2">
            <w:pPr>
              <w:pStyle w:val="Tablebodytext"/>
              <w:jc w:val="center"/>
              <w:rPr>
                <w:rFonts w:cs="Calibri"/>
                <w:color w:val="000000"/>
              </w:rPr>
            </w:pPr>
            <w:r w:rsidRPr="004977D5">
              <w:rPr>
                <w:rFonts w:cs="Calibri"/>
                <w:color w:val="000000"/>
              </w:rPr>
              <w:t>7695</w:t>
            </w:r>
          </w:p>
        </w:tc>
        <w:tc>
          <w:tcPr>
            <w:tcW w:w="1761" w:type="dxa"/>
            <w:tcBorders>
              <w:top w:val="nil"/>
              <w:left w:val="nil"/>
              <w:bottom w:val="nil"/>
              <w:right w:val="nil"/>
            </w:tcBorders>
            <w:shd w:val="clear" w:color="auto" w:fill="auto"/>
            <w:vAlign w:val="bottom"/>
            <w:hideMark/>
          </w:tcPr>
          <w:p w14:paraId="013FA65D" w14:textId="77777777" w:rsidR="00734AB6" w:rsidRPr="004977D5" w:rsidRDefault="00734AB6" w:rsidP="00BC7AC2">
            <w:pPr>
              <w:pStyle w:val="Tablebodytext"/>
              <w:jc w:val="center"/>
              <w:rPr>
                <w:rFonts w:cs="Calibri"/>
                <w:color w:val="000000"/>
              </w:rPr>
            </w:pPr>
            <w:r w:rsidRPr="004977D5">
              <w:rPr>
                <w:rFonts w:cs="Calibri"/>
                <w:color w:val="000000"/>
              </w:rPr>
              <w:t>181</w:t>
            </w:r>
          </w:p>
        </w:tc>
        <w:tc>
          <w:tcPr>
            <w:tcW w:w="1939" w:type="dxa"/>
            <w:tcBorders>
              <w:top w:val="nil"/>
              <w:left w:val="nil"/>
              <w:bottom w:val="nil"/>
              <w:right w:val="nil"/>
            </w:tcBorders>
            <w:shd w:val="clear" w:color="auto" w:fill="auto"/>
            <w:vAlign w:val="bottom"/>
            <w:hideMark/>
          </w:tcPr>
          <w:p w14:paraId="013FA65E" w14:textId="77777777" w:rsidR="00734AB6" w:rsidRPr="004977D5" w:rsidRDefault="00734AB6" w:rsidP="00BC7AC2">
            <w:pPr>
              <w:pStyle w:val="Tablebodytext"/>
              <w:jc w:val="center"/>
              <w:rPr>
                <w:rFonts w:cs="Calibri"/>
                <w:color w:val="000000"/>
              </w:rPr>
            </w:pPr>
            <w:r w:rsidRPr="004977D5">
              <w:rPr>
                <w:rFonts w:cs="Calibri"/>
                <w:color w:val="000000"/>
              </w:rPr>
              <w:t>3518</w:t>
            </w:r>
          </w:p>
        </w:tc>
      </w:tr>
      <w:tr w:rsidR="00734AB6" w:rsidRPr="004977D5" w14:paraId="013FA667" w14:textId="77777777" w:rsidTr="003E43E7">
        <w:trPr>
          <w:trHeight w:val="300"/>
        </w:trPr>
        <w:tc>
          <w:tcPr>
            <w:tcW w:w="2000" w:type="dxa"/>
            <w:tcBorders>
              <w:top w:val="nil"/>
              <w:left w:val="nil"/>
              <w:bottom w:val="nil"/>
              <w:right w:val="nil"/>
            </w:tcBorders>
            <w:shd w:val="clear" w:color="auto" w:fill="auto"/>
            <w:vAlign w:val="bottom"/>
            <w:hideMark/>
          </w:tcPr>
          <w:p w14:paraId="013FA66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Mar</w:t>
            </w:r>
            <w:r w:rsidR="00831310">
              <w:rPr>
                <w:rFonts w:cs="Calibri"/>
                <w:color w:val="000000"/>
              </w:rPr>
              <w:t>ch</w:t>
            </w:r>
          </w:p>
        </w:tc>
        <w:tc>
          <w:tcPr>
            <w:tcW w:w="1522" w:type="dxa"/>
            <w:tcBorders>
              <w:top w:val="nil"/>
              <w:left w:val="nil"/>
              <w:bottom w:val="nil"/>
              <w:right w:val="nil"/>
            </w:tcBorders>
            <w:shd w:val="clear" w:color="auto" w:fill="auto"/>
            <w:vAlign w:val="bottom"/>
            <w:hideMark/>
          </w:tcPr>
          <w:p w14:paraId="013FA661" w14:textId="77777777" w:rsidR="00734AB6" w:rsidRPr="004977D5" w:rsidRDefault="00734AB6" w:rsidP="00BC7AC2">
            <w:pPr>
              <w:pStyle w:val="Tablebodytext"/>
              <w:jc w:val="center"/>
              <w:rPr>
                <w:rFonts w:cs="Calibri"/>
                <w:color w:val="000000"/>
              </w:rPr>
            </w:pPr>
            <w:r w:rsidRPr="004977D5">
              <w:rPr>
                <w:rFonts w:cs="Calibri"/>
                <w:color w:val="000000"/>
              </w:rPr>
              <w:t>841</w:t>
            </w:r>
          </w:p>
        </w:tc>
        <w:tc>
          <w:tcPr>
            <w:tcW w:w="1939" w:type="dxa"/>
            <w:tcBorders>
              <w:top w:val="nil"/>
              <w:left w:val="nil"/>
              <w:bottom w:val="nil"/>
              <w:right w:val="nil"/>
            </w:tcBorders>
            <w:shd w:val="clear" w:color="auto" w:fill="auto"/>
            <w:vAlign w:val="bottom"/>
            <w:hideMark/>
          </w:tcPr>
          <w:p w14:paraId="013FA662" w14:textId="77777777" w:rsidR="00734AB6" w:rsidRPr="004977D5" w:rsidRDefault="00734AB6" w:rsidP="00BC7AC2">
            <w:pPr>
              <w:pStyle w:val="Tablebodytext"/>
              <w:jc w:val="center"/>
              <w:rPr>
                <w:rFonts w:cs="Calibri"/>
                <w:color w:val="000000"/>
              </w:rPr>
            </w:pPr>
            <w:r w:rsidRPr="004977D5">
              <w:rPr>
                <w:rFonts w:cs="Calibri"/>
                <w:color w:val="000000"/>
              </w:rPr>
              <w:t>22431</w:t>
            </w:r>
          </w:p>
        </w:tc>
        <w:tc>
          <w:tcPr>
            <w:tcW w:w="1626" w:type="dxa"/>
            <w:tcBorders>
              <w:top w:val="nil"/>
              <w:left w:val="nil"/>
              <w:bottom w:val="nil"/>
              <w:right w:val="nil"/>
            </w:tcBorders>
            <w:shd w:val="clear" w:color="auto" w:fill="auto"/>
            <w:vAlign w:val="bottom"/>
            <w:hideMark/>
          </w:tcPr>
          <w:p w14:paraId="013FA663" w14:textId="77777777" w:rsidR="00734AB6" w:rsidRPr="004977D5" w:rsidRDefault="00734AB6" w:rsidP="00BC7AC2">
            <w:pPr>
              <w:pStyle w:val="Tablebodytext"/>
              <w:jc w:val="center"/>
              <w:rPr>
                <w:rFonts w:cs="Calibri"/>
                <w:color w:val="000000"/>
              </w:rPr>
            </w:pPr>
            <w:r w:rsidRPr="004977D5">
              <w:rPr>
                <w:rFonts w:cs="Calibri"/>
                <w:color w:val="000000"/>
              </w:rPr>
              <w:t>651</w:t>
            </w:r>
          </w:p>
        </w:tc>
        <w:tc>
          <w:tcPr>
            <w:tcW w:w="1939" w:type="dxa"/>
            <w:tcBorders>
              <w:top w:val="nil"/>
              <w:left w:val="nil"/>
              <w:bottom w:val="nil"/>
              <w:right w:val="nil"/>
            </w:tcBorders>
            <w:shd w:val="clear" w:color="auto" w:fill="auto"/>
            <w:vAlign w:val="bottom"/>
            <w:hideMark/>
          </w:tcPr>
          <w:p w14:paraId="013FA664" w14:textId="77777777" w:rsidR="00734AB6" w:rsidRPr="004977D5" w:rsidRDefault="00734AB6" w:rsidP="00BC7AC2">
            <w:pPr>
              <w:pStyle w:val="Tablebodytext"/>
              <w:jc w:val="center"/>
              <w:rPr>
                <w:rFonts w:cs="Calibri"/>
                <w:color w:val="000000"/>
              </w:rPr>
            </w:pPr>
            <w:r w:rsidRPr="004977D5">
              <w:rPr>
                <w:rFonts w:cs="Calibri"/>
                <w:color w:val="000000"/>
              </w:rPr>
              <w:t>8631</w:t>
            </w:r>
          </w:p>
        </w:tc>
        <w:tc>
          <w:tcPr>
            <w:tcW w:w="1761" w:type="dxa"/>
            <w:tcBorders>
              <w:top w:val="nil"/>
              <w:left w:val="nil"/>
              <w:bottom w:val="nil"/>
              <w:right w:val="nil"/>
            </w:tcBorders>
            <w:shd w:val="clear" w:color="auto" w:fill="auto"/>
            <w:vAlign w:val="bottom"/>
            <w:hideMark/>
          </w:tcPr>
          <w:p w14:paraId="013FA665" w14:textId="77777777" w:rsidR="00734AB6" w:rsidRPr="004977D5" w:rsidRDefault="00734AB6" w:rsidP="00BC7AC2">
            <w:pPr>
              <w:pStyle w:val="Tablebodytext"/>
              <w:jc w:val="center"/>
              <w:rPr>
                <w:rFonts w:cs="Calibri"/>
                <w:color w:val="000000"/>
              </w:rPr>
            </w:pPr>
            <w:r w:rsidRPr="004977D5">
              <w:rPr>
                <w:rFonts w:cs="Calibri"/>
                <w:color w:val="000000"/>
              </w:rPr>
              <w:t>251</w:t>
            </w:r>
          </w:p>
        </w:tc>
        <w:tc>
          <w:tcPr>
            <w:tcW w:w="1939" w:type="dxa"/>
            <w:tcBorders>
              <w:top w:val="nil"/>
              <w:left w:val="nil"/>
              <w:bottom w:val="nil"/>
              <w:right w:val="nil"/>
            </w:tcBorders>
            <w:shd w:val="clear" w:color="auto" w:fill="auto"/>
            <w:vAlign w:val="bottom"/>
            <w:hideMark/>
          </w:tcPr>
          <w:p w14:paraId="013FA666" w14:textId="77777777" w:rsidR="00734AB6" w:rsidRPr="004977D5" w:rsidRDefault="00734AB6" w:rsidP="00BC7AC2">
            <w:pPr>
              <w:pStyle w:val="Tablebodytext"/>
              <w:jc w:val="center"/>
              <w:rPr>
                <w:rFonts w:cs="Calibri"/>
                <w:color w:val="000000"/>
              </w:rPr>
            </w:pPr>
            <w:r w:rsidRPr="004977D5">
              <w:rPr>
                <w:rFonts w:cs="Calibri"/>
                <w:color w:val="000000"/>
              </w:rPr>
              <w:t>4639</w:t>
            </w:r>
          </w:p>
        </w:tc>
      </w:tr>
      <w:tr w:rsidR="00734AB6" w:rsidRPr="004977D5" w14:paraId="013FA66F" w14:textId="77777777" w:rsidTr="003E43E7">
        <w:trPr>
          <w:trHeight w:val="300"/>
        </w:trPr>
        <w:tc>
          <w:tcPr>
            <w:tcW w:w="2000" w:type="dxa"/>
            <w:tcBorders>
              <w:top w:val="nil"/>
              <w:left w:val="nil"/>
              <w:bottom w:val="nil"/>
              <w:right w:val="nil"/>
            </w:tcBorders>
            <w:shd w:val="clear" w:color="auto" w:fill="auto"/>
            <w:vAlign w:val="bottom"/>
            <w:hideMark/>
          </w:tcPr>
          <w:p w14:paraId="013FA66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Apr</w:t>
            </w:r>
            <w:r w:rsidR="00831310">
              <w:rPr>
                <w:rFonts w:cs="Calibri"/>
                <w:color w:val="000000"/>
              </w:rPr>
              <w:t>il</w:t>
            </w:r>
          </w:p>
        </w:tc>
        <w:tc>
          <w:tcPr>
            <w:tcW w:w="1522" w:type="dxa"/>
            <w:tcBorders>
              <w:top w:val="nil"/>
              <w:left w:val="nil"/>
              <w:bottom w:val="nil"/>
              <w:right w:val="nil"/>
            </w:tcBorders>
            <w:shd w:val="clear" w:color="auto" w:fill="auto"/>
            <w:vAlign w:val="bottom"/>
            <w:hideMark/>
          </w:tcPr>
          <w:p w14:paraId="013FA669" w14:textId="77777777" w:rsidR="00734AB6" w:rsidRPr="004977D5" w:rsidRDefault="00734AB6" w:rsidP="00BC7AC2">
            <w:pPr>
              <w:pStyle w:val="Tablebodytext"/>
              <w:jc w:val="center"/>
              <w:rPr>
                <w:rFonts w:cs="Calibri"/>
                <w:color w:val="000000"/>
              </w:rPr>
            </w:pPr>
            <w:r w:rsidRPr="004977D5">
              <w:rPr>
                <w:rFonts w:cs="Calibri"/>
                <w:color w:val="000000"/>
              </w:rPr>
              <w:t>695</w:t>
            </w:r>
          </w:p>
        </w:tc>
        <w:tc>
          <w:tcPr>
            <w:tcW w:w="1939" w:type="dxa"/>
            <w:tcBorders>
              <w:top w:val="nil"/>
              <w:left w:val="nil"/>
              <w:bottom w:val="nil"/>
              <w:right w:val="nil"/>
            </w:tcBorders>
            <w:shd w:val="clear" w:color="auto" w:fill="auto"/>
            <w:vAlign w:val="bottom"/>
            <w:hideMark/>
          </w:tcPr>
          <w:p w14:paraId="013FA66A" w14:textId="77777777" w:rsidR="00734AB6" w:rsidRPr="004977D5" w:rsidRDefault="00734AB6" w:rsidP="00BC7AC2">
            <w:pPr>
              <w:pStyle w:val="Tablebodytext"/>
              <w:jc w:val="center"/>
              <w:rPr>
                <w:rFonts w:cs="Calibri"/>
                <w:color w:val="000000"/>
              </w:rPr>
            </w:pPr>
            <w:r w:rsidRPr="004977D5">
              <w:rPr>
                <w:rFonts w:cs="Calibri"/>
                <w:color w:val="000000"/>
              </w:rPr>
              <w:t>16995</w:t>
            </w:r>
          </w:p>
        </w:tc>
        <w:tc>
          <w:tcPr>
            <w:tcW w:w="1626" w:type="dxa"/>
            <w:tcBorders>
              <w:top w:val="nil"/>
              <w:left w:val="nil"/>
              <w:bottom w:val="nil"/>
              <w:right w:val="nil"/>
            </w:tcBorders>
            <w:shd w:val="clear" w:color="auto" w:fill="auto"/>
            <w:vAlign w:val="bottom"/>
            <w:hideMark/>
          </w:tcPr>
          <w:p w14:paraId="013FA66B" w14:textId="77777777" w:rsidR="00734AB6" w:rsidRPr="004977D5" w:rsidRDefault="00734AB6" w:rsidP="00BC7AC2">
            <w:pPr>
              <w:pStyle w:val="Tablebodytext"/>
              <w:jc w:val="center"/>
              <w:rPr>
                <w:rFonts w:cs="Calibri"/>
                <w:color w:val="000000"/>
              </w:rPr>
            </w:pPr>
            <w:r w:rsidRPr="004977D5">
              <w:rPr>
                <w:rFonts w:cs="Calibri"/>
                <w:color w:val="000000"/>
              </w:rPr>
              <w:t>563</w:t>
            </w:r>
          </w:p>
        </w:tc>
        <w:tc>
          <w:tcPr>
            <w:tcW w:w="1939" w:type="dxa"/>
            <w:tcBorders>
              <w:top w:val="nil"/>
              <w:left w:val="nil"/>
              <w:bottom w:val="nil"/>
              <w:right w:val="nil"/>
            </w:tcBorders>
            <w:shd w:val="clear" w:color="auto" w:fill="auto"/>
            <w:vAlign w:val="bottom"/>
            <w:hideMark/>
          </w:tcPr>
          <w:p w14:paraId="013FA66C" w14:textId="77777777" w:rsidR="00734AB6" w:rsidRPr="004977D5" w:rsidRDefault="00734AB6" w:rsidP="00BC7AC2">
            <w:pPr>
              <w:pStyle w:val="Tablebodytext"/>
              <w:jc w:val="center"/>
              <w:rPr>
                <w:rFonts w:cs="Calibri"/>
                <w:color w:val="000000"/>
              </w:rPr>
            </w:pPr>
            <w:r w:rsidRPr="004977D5">
              <w:rPr>
                <w:rFonts w:cs="Calibri"/>
                <w:color w:val="000000"/>
              </w:rPr>
              <w:t>6469</w:t>
            </w:r>
          </w:p>
        </w:tc>
        <w:tc>
          <w:tcPr>
            <w:tcW w:w="1761" w:type="dxa"/>
            <w:tcBorders>
              <w:top w:val="nil"/>
              <w:left w:val="nil"/>
              <w:bottom w:val="nil"/>
              <w:right w:val="nil"/>
            </w:tcBorders>
            <w:shd w:val="clear" w:color="auto" w:fill="auto"/>
            <w:vAlign w:val="bottom"/>
            <w:hideMark/>
          </w:tcPr>
          <w:p w14:paraId="013FA66D" w14:textId="77777777" w:rsidR="00734AB6" w:rsidRPr="004977D5" w:rsidRDefault="00734AB6" w:rsidP="00BC7AC2">
            <w:pPr>
              <w:pStyle w:val="Tablebodytext"/>
              <w:jc w:val="center"/>
              <w:rPr>
                <w:rFonts w:cs="Calibri"/>
                <w:color w:val="000000"/>
              </w:rPr>
            </w:pPr>
            <w:r w:rsidRPr="004977D5">
              <w:rPr>
                <w:rFonts w:cs="Calibri"/>
                <w:color w:val="000000"/>
              </w:rPr>
              <w:t>257</w:t>
            </w:r>
          </w:p>
        </w:tc>
        <w:tc>
          <w:tcPr>
            <w:tcW w:w="1939" w:type="dxa"/>
            <w:tcBorders>
              <w:top w:val="nil"/>
              <w:left w:val="nil"/>
              <w:bottom w:val="nil"/>
              <w:right w:val="nil"/>
            </w:tcBorders>
            <w:shd w:val="clear" w:color="auto" w:fill="auto"/>
            <w:vAlign w:val="bottom"/>
            <w:hideMark/>
          </w:tcPr>
          <w:p w14:paraId="013FA66E" w14:textId="77777777" w:rsidR="00734AB6" w:rsidRPr="004977D5" w:rsidRDefault="00734AB6" w:rsidP="00BC7AC2">
            <w:pPr>
              <w:pStyle w:val="Tablebodytext"/>
              <w:jc w:val="center"/>
              <w:rPr>
                <w:rFonts w:cs="Calibri"/>
                <w:color w:val="000000"/>
              </w:rPr>
            </w:pPr>
            <w:r w:rsidRPr="004977D5">
              <w:rPr>
                <w:rFonts w:cs="Calibri"/>
                <w:color w:val="000000"/>
              </w:rPr>
              <w:t>3739</w:t>
            </w:r>
          </w:p>
        </w:tc>
      </w:tr>
      <w:tr w:rsidR="00734AB6" w:rsidRPr="004977D5" w14:paraId="013FA677" w14:textId="77777777" w:rsidTr="003E43E7">
        <w:trPr>
          <w:trHeight w:val="300"/>
        </w:trPr>
        <w:tc>
          <w:tcPr>
            <w:tcW w:w="2000" w:type="dxa"/>
            <w:tcBorders>
              <w:top w:val="nil"/>
              <w:left w:val="nil"/>
              <w:bottom w:val="nil"/>
              <w:right w:val="nil"/>
            </w:tcBorders>
            <w:shd w:val="clear" w:color="auto" w:fill="auto"/>
            <w:vAlign w:val="bottom"/>
            <w:hideMark/>
          </w:tcPr>
          <w:p w14:paraId="013FA67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May</w:t>
            </w:r>
          </w:p>
        </w:tc>
        <w:tc>
          <w:tcPr>
            <w:tcW w:w="1522" w:type="dxa"/>
            <w:tcBorders>
              <w:top w:val="nil"/>
              <w:left w:val="nil"/>
              <w:bottom w:val="nil"/>
              <w:right w:val="nil"/>
            </w:tcBorders>
            <w:shd w:val="clear" w:color="auto" w:fill="auto"/>
            <w:vAlign w:val="bottom"/>
            <w:hideMark/>
          </w:tcPr>
          <w:p w14:paraId="013FA671" w14:textId="77777777" w:rsidR="00734AB6" w:rsidRPr="004977D5" w:rsidRDefault="00734AB6" w:rsidP="00BC7AC2">
            <w:pPr>
              <w:pStyle w:val="Tablebodytext"/>
              <w:jc w:val="center"/>
              <w:rPr>
                <w:rFonts w:cs="Calibri"/>
                <w:color w:val="000000"/>
              </w:rPr>
            </w:pPr>
            <w:r w:rsidRPr="004977D5">
              <w:rPr>
                <w:rFonts w:cs="Calibri"/>
                <w:color w:val="000000"/>
              </w:rPr>
              <w:t>964</w:t>
            </w:r>
          </w:p>
        </w:tc>
        <w:tc>
          <w:tcPr>
            <w:tcW w:w="1939" w:type="dxa"/>
            <w:tcBorders>
              <w:top w:val="nil"/>
              <w:left w:val="nil"/>
              <w:bottom w:val="nil"/>
              <w:right w:val="nil"/>
            </w:tcBorders>
            <w:shd w:val="clear" w:color="auto" w:fill="auto"/>
            <w:vAlign w:val="bottom"/>
            <w:hideMark/>
          </w:tcPr>
          <w:p w14:paraId="013FA672" w14:textId="77777777" w:rsidR="00734AB6" w:rsidRPr="004977D5" w:rsidRDefault="00734AB6" w:rsidP="00BC7AC2">
            <w:pPr>
              <w:pStyle w:val="Tablebodytext"/>
              <w:jc w:val="center"/>
              <w:rPr>
                <w:rFonts w:cs="Calibri"/>
                <w:color w:val="000000"/>
              </w:rPr>
            </w:pPr>
            <w:r w:rsidRPr="004977D5">
              <w:rPr>
                <w:rFonts w:cs="Calibri"/>
                <w:color w:val="000000"/>
              </w:rPr>
              <w:t>19396</w:t>
            </w:r>
          </w:p>
        </w:tc>
        <w:tc>
          <w:tcPr>
            <w:tcW w:w="1626" w:type="dxa"/>
            <w:tcBorders>
              <w:top w:val="nil"/>
              <w:left w:val="nil"/>
              <w:bottom w:val="nil"/>
              <w:right w:val="nil"/>
            </w:tcBorders>
            <w:shd w:val="clear" w:color="auto" w:fill="auto"/>
            <w:vAlign w:val="bottom"/>
            <w:hideMark/>
          </w:tcPr>
          <w:p w14:paraId="013FA673" w14:textId="77777777" w:rsidR="00734AB6" w:rsidRPr="004977D5" w:rsidRDefault="00734AB6" w:rsidP="00BC7AC2">
            <w:pPr>
              <w:pStyle w:val="Tablebodytext"/>
              <w:jc w:val="center"/>
              <w:rPr>
                <w:rFonts w:cs="Calibri"/>
                <w:color w:val="000000"/>
              </w:rPr>
            </w:pPr>
            <w:r w:rsidRPr="004977D5">
              <w:rPr>
                <w:rFonts w:cs="Calibri"/>
                <w:color w:val="000000"/>
              </w:rPr>
              <w:t>614</w:t>
            </w:r>
          </w:p>
        </w:tc>
        <w:tc>
          <w:tcPr>
            <w:tcW w:w="1939" w:type="dxa"/>
            <w:tcBorders>
              <w:top w:val="nil"/>
              <w:left w:val="nil"/>
              <w:bottom w:val="nil"/>
              <w:right w:val="nil"/>
            </w:tcBorders>
            <w:shd w:val="clear" w:color="auto" w:fill="auto"/>
            <w:vAlign w:val="bottom"/>
            <w:hideMark/>
          </w:tcPr>
          <w:p w14:paraId="013FA674" w14:textId="77777777" w:rsidR="00734AB6" w:rsidRPr="004977D5" w:rsidRDefault="00734AB6" w:rsidP="00BC7AC2">
            <w:pPr>
              <w:pStyle w:val="Tablebodytext"/>
              <w:jc w:val="center"/>
              <w:rPr>
                <w:rFonts w:cs="Calibri"/>
                <w:color w:val="000000"/>
              </w:rPr>
            </w:pPr>
            <w:r w:rsidRPr="004977D5">
              <w:rPr>
                <w:rFonts w:cs="Calibri"/>
                <w:color w:val="000000"/>
              </w:rPr>
              <w:t>7322</w:t>
            </w:r>
          </w:p>
        </w:tc>
        <w:tc>
          <w:tcPr>
            <w:tcW w:w="1761" w:type="dxa"/>
            <w:tcBorders>
              <w:top w:val="nil"/>
              <w:left w:val="nil"/>
              <w:bottom w:val="nil"/>
              <w:right w:val="nil"/>
            </w:tcBorders>
            <w:shd w:val="clear" w:color="auto" w:fill="auto"/>
            <w:vAlign w:val="bottom"/>
            <w:hideMark/>
          </w:tcPr>
          <w:p w14:paraId="013FA675" w14:textId="77777777" w:rsidR="00734AB6" w:rsidRPr="004977D5" w:rsidRDefault="00734AB6" w:rsidP="00BC7AC2">
            <w:pPr>
              <w:pStyle w:val="Tablebodytext"/>
              <w:jc w:val="center"/>
              <w:rPr>
                <w:rFonts w:cs="Calibri"/>
                <w:color w:val="000000"/>
              </w:rPr>
            </w:pPr>
            <w:r w:rsidRPr="004977D5">
              <w:rPr>
                <w:rFonts w:cs="Calibri"/>
                <w:color w:val="000000"/>
              </w:rPr>
              <w:t>270</w:t>
            </w:r>
          </w:p>
        </w:tc>
        <w:tc>
          <w:tcPr>
            <w:tcW w:w="1939" w:type="dxa"/>
            <w:tcBorders>
              <w:top w:val="nil"/>
              <w:left w:val="nil"/>
              <w:bottom w:val="nil"/>
              <w:right w:val="nil"/>
            </w:tcBorders>
            <w:shd w:val="clear" w:color="auto" w:fill="auto"/>
            <w:vAlign w:val="bottom"/>
            <w:hideMark/>
          </w:tcPr>
          <w:p w14:paraId="013FA676" w14:textId="77777777" w:rsidR="00734AB6" w:rsidRPr="004977D5" w:rsidRDefault="00734AB6" w:rsidP="00BC7AC2">
            <w:pPr>
              <w:pStyle w:val="Tablebodytext"/>
              <w:jc w:val="center"/>
              <w:rPr>
                <w:rFonts w:cs="Calibri"/>
                <w:color w:val="000000"/>
              </w:rPr>
            </w:pPr>
            <w:r w:rsidRPr="004977D5">
              <w:rPr>
                <w:rFonts w:cs="Calibri"/>
                <w:color w:val="000000"/>
              </w:rPr>
              <w:t>4544</w:t>
            </w:r>
          </w:p>
        </w:tc>
      </w:tr>
      <w:tr w:rsidR="00734AB6" w:rsidRPr="004977D5" w14:paraId="013FA67F" w14:textId="77777777" w:rsidTr="003E43E7">
        <w:trPr>
          <w:trHeight w:val="300"/>
        </w:trPr>
        <w:tc>
          <w:tcPr>
            <w:tcW w:w="2000" w:type="dxa"/>
            <w:tcBorders>
              <w:top w:val="nil"/>
              <w:left w:val="nil"/>
              <w:bottom w:val="nil"/>
              <w:right w:val="nil"/>
            </w:tcBorders>
            <w:shd w:val="clear" w:color="auto" w:fill="auto"/>
            <w:vAlign w:val="bottom"/>
            <w:hideMark/>
          </w:tcPr>
          <w:p w14:paraId="013FA67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Jun</w:t>
            </w:r>
            <w:r w:rsidR="00831310">
              <w:rPr>
                <w:rFonts w:cs="Calibri"/>
                <w:color w:val="000000"/>
              </w:rPr>
              <w:t>e</w:t>
            </w:r>
          </w:p>
        </w:tc>
        <w:tc>
          <w:tcPr>
            <w:tcW w:w="1522" w:type="dxa"/>
            <w:tcBorders>
              <w:top w:val="nil"/>
              <w:left w:val="nil"/>
              <w:bottom w:val="nil"/>
              <w:right w:val="nil"/>
            </w:tcBorders>
            <w:shd w:val="clear" w:color="auto" w:fill="auto"/>
            <w:vAlign w:val="bottom"/>
            <w:hideMark/>
          </w:tcPr>
          <w:p w14:paraId="013FA679" w14:textId="77777777" w:rsidR="00734AB6" w:rsidRPr="004977D5" w:rsidRDefault="00734AB6" w:rsidP="00BC7AC2">
            <w:pPr>
              <w:pStyle w:val="Tablebodytext"/>
              <w:jc w:val="center"/>
              <w:rPr>
                <w:rFonts w:cs="Calibri"/>
                <w:color w:val="000000"/>
              </w:rPr>
            </w:pPr>
            <w:r w:rsidRPr="004977D5">
              <w:rPr>
                <w:rFonts w:cs="Calibri"/>
                <w:color w:val="000000"/>
              </w:rPr>
              <w:t>1078</w:t>
            </w:r>
          </w:p>
        </w:tc>
        <w:tc>
          <w:tcPr>
            <w:tcW w:w="1939" w:type="dxa"/>
            <w:tcBorders>
              <w:top w:val="nil"/>
              <w:left w:val="nil"/>
              <w:bottom w:val="nil"/>
              <w:right w:val="nil"/>
            </w:tcBorders>
            <w:shd w:val="clear" w:color="auto" w:fill="auto"/>
            <w:vAlign w:val="bottom"/>
            <w:hideMark/>
          </w:tcPr>
          <w:p w14:paraId="013FA67A" w14:textId="77777777" w:rsidR="00734AB6" w:rsidRPr="004977D5" w:rsidRDefault="00734AB6" w:rsidP="00BC7AC2">
            <w:pPr>
              <w:pStyle w:val="Tablebodytext"/>
              <w:jc w:val="center"/>
              <w:rPr>
                <w:rFonts w:cs="Calibri"/>
                <w:color w:val="000000"/>
              </w:rPr>
            </w:pPr>
            <w:r w:rsidRPr="004977D5">
              <w:rPr>
                <w:rFonts w:cs="Calibri"/>
                <w:color w:val="000000"/>
              </w:rPr>
              <w:t>18946</w:t>
            </w:r>
          </w:p>
        </w:tc>
        <w:tc>
          <w:tcPr>
            <w:tcW w:w="1626" w:type="dxa"/>
            <w:tcBorders>
              <w:top w:val="nil"/>
              <w:left w:val="nil"/>
              <w:bottom w:val="nil"/>
              <w:right w:val="nil"/>
            </w:tcBorders>
            <w:shd w:val="clear" w:color="auto" w:fill="auto"/>
            <w:vAlign w:val="bottom"/>
            <w:hideMark/>
          </w:tcPr>
          <w:p w14:paraId="013FA67B" w14:textId="77777777" w:rsidR="00734AB6" w:rsidRPr="004977D5" w:rsidRDefault="00734AB6" w:rsidP="00BC7AC2">
            <w:pPr>
              <w:pStyle w:val="Tablebodytext"/>
              <w:jc w:val="center"/>
              <w:rPr>
                <w:rFonts w:cs="Calibri"/>
                <w:color w:val="000000"/>
              </w:rPr>
            </w:pPr>
            <w:r w:rsidRPr="004977D5">
              <w:rPr>
                <w:rFonts w:cs="Calibri"/>
                <w:color w:val="000000"/>
              </w:rPr>
              <w:t>757</w:t>
            </w:r>
          </w:p>
        </w:tc>
        <w:tc>
          <w:tcPr>
            <w:tcW w:w="1939" w:type="dxa"/>
            <w:tcBorders>
              <w:top w:val="nil"/>
              <w:left w:val="nil"/>
              <w:bottom w:val="nil"/>
              <w:right w:val="nil"/>
            </w:tcBorders>
            <w:shd w:val="clear" w:color="auto" w:fill="auto"/>
            <w:vAlign w:val="bottom"/>
            <w:hideMark/>
          </w:tcPr>
          <w:p w14:paraId="013FA67C" w14:textId="77777777" w:rsidR="00734AB6" w:rsidRPr="004977D5" w:rsidRDefault="00734AB6" w:rsidP="00BC7AC2">
            <w:pPr>
              <w:pStyle w:val="Tablebodytext"/>
              <w:jc w:val="center"/>
              <w:rPr>
                <w:rFonts w:cs="Calibri"/>
                <w:color w:val="000000"/>
              </w:rPr>
            </w:pPr>
            <w:r w:rsidRPr="004977D5">
              <w:rPr>
                <w:rFonts w:cs="Calibri"/>
                <w:color w:val="000000"/>
              </w:rPr>
              <w:t>6928</w:t>
            </w:r>
          </w:p>
        </w:tc>
        <w:tc>
          <w:tcPr>
            <w:tcW w:w="1761" w:type="dxa"/>
            <w:tcBorders>
              <w:top w:val="nil"/>
              <w:left w:val="nil"/>
              <w:bottom w:val="nil"/>
              <w:right w:val="nil"/>
            </w:tcBorders>
            <w:shd w:val="clear" w:color="auto" w:fill="auto"/>
            <w:vAlign w:val="bottom"/>
            <w:hideMark/>
          </w:tcPr>
          <w:p w14:paraId="013FA67D" w14:textId="77777777" w:rsidR="00734AB6" w:rsidRPr="004977D5" w:rsidRDefault="00734AB6" w:rsidP="00BC7AC2">
            <w:pPr>
              <w:pStyle w:val="Tablebodytext"/>
              <w:jc w:val="center"/>
              <w:rPr>
                <w:rFonts w:cs="Calibri"/>
                <w:color w:val="000000"/>
              </w:rPr>
            </w:pPr>
            <w:r w:rsidRPr="004977D5">
              <w:rPr>
                <w:rFonts w:cs="Calibri"/>
                <w:color w:val="000000"/>
              </w:rPr>
              <w:t>385</w:t>
            </w:r>
          </w:p>
        </w:tc>
        <w:tc>
          <w:tcPr>
            <w:tcW w:w="1939" w:type="dxa"/>
            <w:tcBorders>
              <w:top w:val="nil"/>
              <w:left w:val="nil"/>
              <w:bottom w:val="nil"/>
              <w:right w:val="nil"/>
            </w:tcBorders>
            <w:shd w:val="clear" w:color="auto" w:fill="auto"/>
            <w:vAlign w:val="bottom"/>
            <w:hideMark/>
          </w:tcPr>
          <w:p w14:paraId="013FA67E" w14:textId="77777777" w:rsidR="00734AB6" w:rsidRPr="004977D5" w:rsidRDefault="00734AB6" w:rsidP="00BC7AC2">
            <w:pPr>
              <w:pStyle w:val="Tablebodytext"/>
              <w:jc w:val="center"/>
              <w:rPr>
                <w:rFonts w:cs="Calibri"/>
                <w:color w:val="000000"/>
              </w:rPr>
            </w:pPr>
            <w:r w:rsidRPr="004977D5">
              <w:rPr>
                <w:rFonts w:cs="Calibri"/>
                <w:color w:val="000000"/>
              </w:rPr>
              <w:t>4793</w:t>
            </w:r>
          </w:p>
        </w:tc>
      </w:tr>
      <w:tr w:rsidR="00734AB6" w:rsidRPr="004977D5" w14:paraId="013FA687" w14:textId="77777777" w:rsidTr="003E43E7">
        <w:trPr>
          <w:trHeight w:val="300"/>
        </w:trPr>
        <w:tc>
          <w:tcPr>
            <w:tcW w:w="2000" w:type="dxa"/>
            <w:tcBorders>
              <w:top w:val="nil"/>
              <w:left w:val="nil"/>
              <w:bottom w:val="nil"/>
              <w:right w:val="nil"/>
            </w:tcBorders>
            <w:shd w:val="clear" w:color="auto" w:fill="auto"/>
            <w:vAlign w:val="bottom"/>
            <w:hideMark/>
          </w:tcPr>
          <w:p w14:paraId="013FA68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Jul</w:t>
            </w:r>
            <w:r w:rsidR="00831310">
              <w:rPr>
                <w:rFonts w:cs="Calibri"/>
                <w:color w:val="000000"/>
              </w:rPr>
              <w:t>y</w:t>
            </w:r>
          </w:p>
        </w:tc>
        <w:tc>
          <w:tcPr>
            <w:tcW w:w="1522" w:type="dxa"/>
            <w:tcBorders>
              <w:top w:val="nil"/>
              <w:left w:val="nil"/>
              <w:bottom w:val="nil"/>
              <w:right w:val="nil"/>
            </w:tcBorders>
            <w:shd w:val="clear" w:color="auto" w:fill="auto"/>
            <w:vAlign w:val="bottom"/>
            <w:hideMark/>
          </w:tcPr>
          <w:p w14:paraId="013FA681" w14:textId="77777777" w:rsidR="00734AB6" w:rsidRPr="004977D5" w:rsidRDefault="00734AB6" w:rsidP="00BC7AC2">
            <w:pPr>
              <w:pStyle w:val="Tablebodytext"/>
              <w:jc w:val="center"/>
              <w:rPr>
                <w:rFonts w:cs="Calibri"/>
                <w:color w:val="000000"/>
              </w:rPr>
            </w:pPr>
            <w:r w:rsidRPr="004977D5">
              <w:rPr>
                <w:rFonts w:cs="Calibri"/>
                <w:color w:val="000000"/>
              </w:rPr>
              <w:t>910</w:t>
            </w:r>
          </w:p>
        </w:tc>
        <w:tc>
          <w:tcPr>
            <w:tcW w:w="1939" w:type="dxa"/>
            <w:tcBorders>
              <w:top w:val="nil"/>
              <w:left w:val="nil"/>
              <w:bottom w:val="nil"/>
              <w:right w:val="nil"/>
            </w:tcBorders>
            <w:shd w:val="clear" w:color="auto" w:fill="auto"/>
            <w:vAlign w:val="bottom"/>
            <w:hideMark/>
          </w:tcPr>
          <w:p w14:paraId="013FA682" w14:textId="77777777" w:rsidR="00734AB6" w:rsidRPr="004977D5" w:rsidRDefault="00734AB6" w:rsidP="00BC7AC2">
            <w:pPr>
              <w:pStyle w:val="Tablebodytext"/>
              <w:jc w:val="center"/>
              <w:rPr>
                <w:rFonts w:cs="Calibri"/>
                <w:color w:val="000000"/>
              </w:rPr>
            </w:pPr>
            <w:r w:rsidRPr="004977D5">
              <w:rPr>
                <w:rFonts w:cs="Calibri"/>
                <w:color w:val="000000"/>
              </w:rPr>
              <w:t>19292</w:t>
            </w:r>
          </w:p>
        </w:tc>
        <w:tc>
          <w:tcPr>
            <w:tcW w:w="1626" w:type="dxa"/>
            <w:tcBorders>
              <w:top w:val="nil"/>
              <w:left w:val="nil"/>
              <w:bottom w:val="nil"/>
              <w:right w:val="nil"/>
            </w:tcBorders>
            <w:shd w:val="clear" w:color="auto" w:fill="auto"/>
            <w:vAlign w:val="bottom"/>
            <w:hideMark/>
          </w:tcPr>
          <w:p w14:paraId="013FA683" w14:textId="77777777" w:rsidR="00734AB6" w:rsidRPr="004977D5" w:rsidRDefault="00734AB6" w:rsidP="00BC7AC2">
            <w:pPr>
              <w:pStyle w:val="Tablebodytext"/>
              <w:jc w:val="center"/>
              <w:rPr>
                <w:rFonts w:cs="Calibri"/>
                <w:color w:val="000000"/>
              </w:rPr>
            </w:pPr>
            <w:r w:rsidRPr="004977D5">
              <w:rPr>
                <w:rFonts w:cs="Calibri"/>
                <w:color w:val="000000"/>
              </w:rPr>
              <w:t>613</w:t>
            </w:r>
          </w:p>
        </w:tc>
        <w:tc>
          <w:tcPr>
            <w:tcW w:w="1939" w:type="dxa"/>
            <w:tcBorders>
              <w:top w:val="nil"/>
              <w:left w:val="nil"/>
              <w:bottom w:val="nil"/>
              <w:right w:val="nil"/>
            </w:tcBorders>
            <w:shd w:val="clear" w:color="auto" w:fill="auto"/>
            <w:vAlign w:val="bottom"/>
            <w:hideMark/>
          </w:tcPr>
          <w:p w14:paraId="013FA684" w14:textId="77777777" w:rsidR="00734AB6" w:rsidRPr="004977D5" w:rsidRDefault="00734AB6" w:rsidP="00BC7AC2">
            <w:pPr>
              <w:pStyle w:val="Tablebodytext"/>
              <w:jc w:val="center"/>
              <w:rPr>
                <w:rFonts w:cs="Calibri"/>
                <w:color w:val="000000"/>
              </w:rPr>
            </w:pPr>
            <w:r w:rsidRPr="004977D5">
              <w:rPr>
                <w:rFonts w:cs="Calibri"/>
                <w:color w:val="000000"/>
              </w:rPr>
              <w:t>7217</w:t>
            </w:r>
          </w:p>
        </w:tc>
        <w:tc>
          <w:tcPr>
            <w:tcW w:w="1761" w:type="dxa"/>
            <w:tcBorders>
              <w:top w:val="nil"/>
              <w:left w:val="nil"/>
              <w:bottom w:val="nil"/>
              <w:right w:val="nil"/>
            </w:tcBorders>
            <w:shd w:val="clear" w:color="auto" w:fill="auto"/>
            <w:vAlign w:val="bottom"/>
            <w:hideMark/>
          </w:tcPr>
          <w:p w14:paraId="013FA685" w14:textId="77777777" w:rsidR="00734AB6" w:rsidRPr="004977D5" w:rsidRDefault="00734AB6" w:rsidP="00BC7AC2">
            <w:pPr>
              <w:pStyle w:val="Tablebodytext"/>
              <w:jc w:val="center"/>
              <w:rPr>
                <w:rFonts w:cs="Calibri"/>
                <w:color w:val="000000"/>
              </w:rPr>
            </w:pPr>
            <w:r w:rsidRPr="004977D5">
              <w:rPr>
                <w:rFonts w:cs="Calibri"/>
                <w:color w:val="000000"/>
              </w:rPr>
              <w:t>402</w:t>
            </w:r>
          </w:p>
        </w:tc>
        <w:tc>
          <w:tcPr>
            <w:tcW w:w="1939" w:type="dxa"/>
            <w:tcBorders>
              <w:top w:val="nil"/>
              <w:left w:val="nil"/>
              <w:bottom w:val="nil"/>
              <w:right w:val="nil"/>
            </w:tcBorders>
            <w:shd w:val="clear" w:color="auto" w:fill="auto"/>
            <w:vAlign w:val="bottom"/>
            <w:hideMark/>
          </w:tcPr>
          <w:p w14:paraId="013FA686" w14:textId="77777777" w:rsidR="00734AB6" w:rsidRPr="004977D5" w:rsidRDefault="00734AB6" w:rsidP="00BC7AC2">
            <w:pPr>
              <w:pStyle w:val="Tablebodytext"/>
              <w:jc w:val="center"/>
              <w:rPr>
                <w:rFonts w:cs="Calibri"/>
                <w:color w:val="000000"/>
              </w:rPr>
            </w:pPr>
            <w:r w:rsidRPr="004977D5">
              <w:rPr>
                <w:rFonts w:cs="Calibri"/>
                <w:color w:val="000000"/>
              </w:rPr>
              <w:t>5010</w:t>
            </w:r>
          </w:p>
        </w:tc>
      </w:tr>
      <w:tr w:rsidR="00734AB6" w:rsidRPr="004977D5" w14:paraId="013FA68F" w14:textId="77777777" w:rsidTr="003E43E7">
        <w:trPr>
          <w:trHeight w:val="300"/>
        </w:trPr>
        <w:tc>
          <w:tcPr>
            <w:tcW w:w="2000" w:type="dxa"/>
            <w:tcBorders>
              <w:top w:val="nil"/>
              <w:left w:val="nil"/>
              <w:bottom w:val="nil"/>
              <w:right w:val="nil"/>
            </w:tcBorders>
            <w:shd w:val="clear" w:color="auto" w:fill="auto"/>
            <w:vAlign w:val="bottom"/>
            <w:hideMark/>
          </w:tcPr>
          <w:p w14:paraId="013FA68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Aug</w:t>
            </w:r>
            <w:r w:rsidR="00831310">
              <w:rPr>
                <w:rFonts w:cs="Calibri"/>
                <w:color w:val="000000"/>
              </w:rPr>
              <w:t>ust</w:t>
            </w:r>
          </w:p>
        </w:tc>
        <w:tc>
          <w:tcPr>
            <w:tcW w:w="1522" w:type="dxa"/>
            <w:tcBorders>
              <w:top w:val="nil"/>
              <w:left w:val="nil"/>
              <w:bottom w:val="nil"/>
              <w:right w:val="nil"/>
            </w:tcBorders>
            <w:shd w:val="clear" w:color="auto" w:fill="auto"/>
            <w:vAlign w:val="bottom"/>
            <w:hideMark/>
          </w:tcPr>
          <w:p w14:paraId="013FA689" w14:textId="77777777" w:rsidR="00734AB6" w:rsidRPr="004977D5" w:rsidRDefault="00734AB6" w:rsidP="00BC7AC2">
            <w:pPr>
              <w:pStyle w:val="Tablebodytext"/>
              <w:jc w:val="center"/>
              <w:rPr>
                <w:rFonts w:cs="Calibri"/>
                <w:color w:val="000000"/>
              </w:rPr>
            </w:pPr>
            <w:r w:rsidRPr="004977D5">
              <w:rPr>
                <w:rFonts w:cs="Calibri"/>
                <w:color w:val="000000"/>
              </w:rPr>
              <w:t>1078</w:t>
            </w:r>
          </w:p>
        </w:tc>
        <w:tc>
          <w:tcPr>
            <w:tcW w:w="1939" w:type="dxa"/>
            <w:tcBorders>
              <w:top w:val="nil"/>
              <w:left w:val="nil"/>
              <w:bottom w:val="nil"/>
              <w:right w:val="nil"/>
            </w:tcBorders>
            <w:shd w:val="clear" w:color="auto" w:fill="auto"/>
            <w:vAlign w:val="bottom"/>
            <w:hideMark/>
          </w:tcPr>
          <w:p w14:paraId="013FA68A" w14:textId="77777777" w:rsidR="00734AB6" w:rsidRPr="004977D5" w:rsidRDefault="00734AB6" w:rsidP="00BC7AC2">
            <w:pPr>
              <w:pStyle w:val="Tablebodytext"/>
              <w:jc w:val="center"/>
              <w:rPr>
                <w:rFonts w:cs="Calibri"/>
                <w:color w:val="000000"/>
              </w:rPr>
            </w:pPr>
            <w:r w:rsidRPr="004977D5">
              <w:rPr>
                <w:rFonts w:cs="Calibri"/>
                <w:color w:val="000000"/>
              </w:rPr>
              <w:t>20807</w:t>
            </w:r>
          </w:p>
        </w:tc>
        <w:tc>
          <w:tcPr>
            <w:tcW w:w="1626" w:type="dxa"/>
            <w:tcBorders>
              <w:top w:val="nil"/>
              <w:left w:val="nil"/>
              <w:bottom w:val="nil"/>
              <w:right w:val="nil"/>
            </w:tcBorders>
            <w:shd w:val="clear" w:color="auto" w:fill="auto"/>
            <w:vAlign w:val="bottom"/>
            <w:hideMark/>
          </w:tcPr>
          <w:p w14:paraId="013FA68B" w14:textId="77777777" w:rsidR="00734AB6" w:rsidRPr="004977D5" w:rsidRDefault="00734AB6" w:rsidP="00BC7AC2">
            <w:pPr>
              <w:pStyle w:val="Tablebodytext"/>
              <w:jc w:val="center"/>
              <w:rPr>
                <w:rFonts w:cs="Calibri"/>
                <w:color w:val="000000"/>
              </w:rPr>
            </w:pPr>
            <w:r w:rsidRPr="004977D5">
              <w:rPr>
                <w:rFonts w:cs="Calibri"/>
                <w:color w:val="000000"/>
              </w:rPr>
              <w:t>700</w:t>
            </w:r>
          </w:p>
        </w:tc>
        <w:tc>
          <w:tcPr>
            <w:tcW w:w="1939" w:type="dxa"/>
            <w:tcBorders>
              <w:top w:val="nil"/>
              <w:left w:val="nil"/>
              <w:bottom w:val="nil"/>
              <w:right w:val="nil"/>
            </w:tcBorders>
            <w:shd w:val="clear" w:color="auto" w:fill="auto"/>
            <w:vAlign w:val="bottom"/>
            <w:hideMark/>
          </w:tcPr>
          <w:p w14:paraId="013FA68C" w14:textId="77777777" w:rsidR="00734AB6" w:rsidRPr="004977D5" w:rsidRDefault="00734AB6" w:rsidP="00BC7AC2">
            <w:pPr>
              <w:pStyle w:val="Tablebodytext"/>
              <w:jc w:val="center"/>
              <w:rPr>
                <w:rFonts w:cs="Calibri"/>
                <w:color w:val="000000"/>
              </w:rPr>
            </w:pPr>
            <w:r w:rsidRPr="004977D5">
              <w:rPr>
                <w:rFonts w:cs="Calibri"/>
                <w:color w:val="000000"/>
              </w:rPr>
              <w:t>8581</w:t>
            </w:r>
          </w:p>
        </w:tc>
        <w:tc>
          <w:tcPr>
            <w:tcW w:w="1761" w:type="dxa"/>
            <w:tcBorders>
              <w:top w:val="nil"/>
              <w:left w:val="nil"/>
              <w:bottom w:val="nil"/>
              <w:right w:val="nil"/>
            </w:tcBorders>
            <w:shd w:val="clear" w:color="auto" w:fill="auto"/>
            <w:vAlign w:val="bottom"/>
            <w:hideMark/>
          </w:tcPr>
          <w:p w14:paraId="013FA68D" w14:textId="77777777" w:rsidR="00734AB6" w:rsidRPr="004977D5" w:rsidRDefault="00734AB6" w:rsidP="00BC7AC2">
            <w:pPr>
              <w:pStyle w:val="Tablebodytext"/>
              <w:jc w:val="center"/>
              <w:rPr>
                <w:rFonts w:cs="Calibri"/>
                <w:color w:val="000000"/>
              </w:rPr>
            </w:pPr>
            <w:r w:rsidRPr="004977D5">
              <w:rPr>
                <w:rFonts w:cs="Calibri"/>
                <w:color w:val="000000"/>
              </w:rPr>
              <w:t>518</w:t>
            </w:r>
          </w:p>
        </w:tc>
        <w:tc>
          <w:tcPr>
            <w:tcW w:w="1939" w:type="dxa"/>
            <w:tcBorders>
              <w:top w:val="nil"/>
              <w:left w:val="nil"/>
              <w:bottom w:val="nil"/>
              <w:right w:val="nil"/>
            </w:tcBorders>
            <w:shd w:val="clear" w:color="auto" w:fill="auto"/>
            <w:vAlign w:val="bottom"/>
            <w:hideMark/>
          </w:tcPr>
          <w:p w14:paraId="013FA68E" w14:textId="77777777" w:rsidR="00734AB6" w:rsidRPr="004977D5" w:rsidRDefault="00734AB6" w:rsidP="00BC7AC2">
            <w:pPr>
              <w:pStyle w:val="Tablebodytext"/>
              <w:jc w:val="center"/>
              <w:rPr>
                <w:rFonts w:cs="Calibri"/>
                <w:color w:val="000000"/>
              </w:rPr>
            </w:pPr>
            <w:r w:rsidRPr="004977D5">
              <w:rPr>
                <w:rFonts w:cs="Calibri"/>
                <w:color w:val="000000"/>
              </w:rPr>
              <w:t>6094</w:t>
            </w:r>
          </w:p>
        </w:tc>
      </w:tr>
      <w:tr w:rsidR="00734AB6" w:rsidRPr="004977D5" w14:paraId="013FA697" w14:textId="77777777" w:rsidTr="003E43E7">
        <w:trPr>
          <w:trHeight w:val="300"/>
        </w:trPr>
        <w:tc>
          <w:tcPr>
            <w:tcW w:w="2000" w:type="dxa"/>
            <w:tcBorders>
              <w:top w:val="nil"/>
              <w:left w:val="nil"/>
              <w:bottom w:val="nil"/>
              <w:right w:val="nil"/>
            </w:tcBorders>
            <w:shd w:val="clear" w:color="auto" w:fill="auto"/>
            <w:vAlign w:val="bottom"/>
            <w:hideMark/>
          </w:tcPr>
          <w:p w14:paraId="013FA69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Sep</w:t>
            </w:r>
            <w:r w:rsidR="00831310">
              <w:rPr>
                <w:rFonts w:cs="Calibri"/>
                <w:color w:val="000000"/>
              </w:rPr>
              <w:t>tember</w:t>
            </w:r>
          </w:p>
        </w:tc>
        <w:tc>
          <w:tcPr>
            <w:tcW w:w="1522" w:type="dxa"/>
            <w:tcBorders>
              <w:top w:val="nil"/>
              <w:left w:val="nil"/>
              <w:bottom w:val="nil"/>
              <w:right w:val="nil"/>
            </w:tcBorders>
            <w:shd w:val="clear" w:color="auto" w:fill="auto"/>
            <w:vAlign w:val="bottom"/>
            <w:hideMark/>
          </w:tcPr>
          <w:p w14:paraId="013FA691" w14:textId="77777777" w:rsidR="00734AB6" w:rsidRPr="004977D5" w:rsidRDefault="00734AB6" w:rsidP="00BC7AC2">
            <w:pPr>
              <w:pStyle w:val="Tablebodytext"/>
              <w:jc w:val="center"/>
              <w:rPr>
                <w:rFonts w:cs="Calibri"/>
                <w:color w:val="000000"/>
              </w:rPr>
            </w:pPr>
            <w:r w:rsidRPr="004977D5">
              <w:rPr>
                <w:rFonts w:cs="Calibri"/>
                <w:color w:val="000000"/>
              </w:rPr>
              <w:t>1179</w:t>
            </w:r>
          </w:p>
        </w:tc>
        <w:tc>
          <w:tcPr>
            <w:tcW w:w="1939" w:type="dxa"/>
            <w:tcBorders>
              <w:top w:val="nil"/>
              <w:left w:val="nil"/>
              <w:bottom w:val="nil"/>
              <w:right w:val="nil"/>
            </w:tcBorders>
            <w:shd w:val="clear" w:color="auto" w:fill="auto"/>
            <w:vAlign w:val="bottom"/>
            <w:hideMark/>
          </w:tcPr>
          <w:p w14:paraId="013FA692" w14:textId="77777777" w:rsidR="00734AB6" w:rsidRPr="004977D5" w:rsidRDefault="00734AB6" w:rsidP="00BC7AC2">
            <w:pPr>
              <w:pStyle w:val="Tablebodytext"/>
              <w:jc w:val="center"/>
              <w:rPr>
                <w:rFonts w:cs="Calibri"/>
                <w:color w:val="000000"/>
              </w:rPr>
            </w:pPr>
            <w:r w:rsidRPr="004977D5">
              <w:rPr>
                <w:rFonts w:cs="Calibri"/>
                <w:color w:val="000000"/>
              </w:rPr>
              <w:t>22100</w:t>
            </w:r>
          </w:p>
        </w:tc>
        <w:tc>
          <w:tcPr>
            <w:tcW w:w="1626" w:type="dxa"/>
            <w:tcBorders>
              <w:top w:val="nil"/>
              <w:left w:val="nil"/>
              <w:bottom w:val="nil"/>
              <w:right w:val="nil"/>
            </w:tcBorders>
            <w:shd w:val="clear" w:color="auto" w:fill="auto"/>
            <w:vAlign w:val="bottom"/>
            <w:hideMark/>
          </w:tcPr>
          <w:p w14:paraId="013FA693" w14:textId="77777777" w:rsidR="00734AB6" w:rsidRPr="004977D5" w:rsidRDefault="00734AB6" w:rsidP="00BC7AC2">
            <w:pPr>
              <w:pStyle w:val="Tablebodytext"/>
              <w:jc w:val="center"/>
              <w:rPr>
                <w:rFonts w:cs="Calibri"/>
                <w:color w:val="000000"/>
              </w:rPr>
            </w:pPr>
            <w:r w:rsidRPr="004977D5">
              <w:rPr>
                <w:rFonts w:cs="Calibri"/>
                <w:color w:val="000000"/>
              </w:rPr>
              <w:t>830</w:t>
            </w:r>
          </w:p>
        </w:tc>
        <w:tc>
          <w:tcPr>
            <w:tcW w:w="1939" w:type="dxa"/>
            <w:tcBorders>
              <w:top w:val="nil"/>
              <w:left w:val="nil"/>
              <w:bottom w:val="nil"/>
              <w:right w:val="nil"/>
            </w:tcBorders>
            <w:shd w:val="clear" w:color="auto" w:fill="auto"/>
            <w:vAlign w:val="bottom"/>
            <w:hideMark/>
          </w:tcPr>
          <w:p w14:paraId="013FA694" w14:textId="77777777" w:rsidR="00734AB6" w:rsidRPr="004977D5" w:rsidRDefault="00734AB6" w:rsidP="00BC7AC2">
            <w:pPr>
              <w:pStyle w:val="Tablebodytext"/>
              <w:jc w:val="center"/>
              <w:rPr>
                <w:rFonts w:cs="Calibri"/>
                <w:color w:val="000000"/>
              </w:rPr>
            </w:pPr>
            <w:r w:rsidRPr="004977D5">
              <w:rPr>
                <w:rFonts w:cs="Calibri"/>
                <w:color w:val="000000"/>
              </w:rPr>
              <w:t>10550</w:t>
            </w:r>
          </w:p>
        </w:tc>
        <w:tc>
          <w:tcPr>
            <w:tcW w:w="1761" w:type="dxa"/>
            <w:tcBorders>
              <w:top w:val="nil"/>
              <w:left w:val="nil"/>
              <w:bottom w:val="nil"/>
              <w:right w:val="nil"/>
            </w:tcBorders>
            <w:shd w:val="clear" w:color="auto" w:fill="auto"/>
            <w:vAlign w:val="bottom"/>
            <w:hideMark/>
          </w:tcPr>
          <w:p w14:paraId="013FA695" w14:textId="77777777" w:rsidR="00734AB6" w:rsidRPr="004977D5" w:rsidRDefault="00734AB6" w:rsidP="00BC7AC2">
            <w:pPr>
              <w:pStyle w:val="Tablebodytext"/>
              <w:jc w:val="center"/>
              <w:rPr>
                <w:rFonts w:cs="Calibri"/>
                <w:color w:val="000000"/>
              </w:rPr>
            </w:pPr>
            <w:r w:rsidRPr="004977D5">
              <w:rPr>
                <w:rFonts w:cs="Calibri"/>
                <w:color w:val="000000"/>
              </w:rPr>
              <w:t>570</w:t>
            </w:r>
          </w:p>
        </w:tc>
        <w:tc>
          <w:tcPr>
            <w:tcW w:w="1939" w:type="dxa"/>
            <w:tcBorders>
              <w:top w:val="nil"/>
              <w:left w:val="nil"/>
              <w:bottom w:val="nil"/>
              <w:right w:val="nil"/>
            </w:tcBorders>
            <w:shd w:val="clear" w:color="auto" w:fill="auto"/>
            <w:vAlign w:val="bottom"/>
            <w:hideMark/>
          </w:tcPr>
          <w:p w14:paraId="013FA696" w14:textId="77777777" w:rsidR="00734AB6" w:rsidRPr="004977D5" w:rsidRDefault="00734AB6" w:rsidP="00BC7AC2">
            <w:pPr>
              <w:pStyle w:val="Tablebodytext"/>
              <w:jc w:val="center"/>
              <w:rPr>
                <w:rFonts w:cs="Calibri"/>
                <w:color w:val="000000"/>
              </w:rPr>
            </w:pPr>
            <w:r w:rsidRPr="004977D5">
              <w:rPr>
                <w:rFonts w:cs="Calibri"/>
                <w:color w:val="000000"/>
              </w:rPr>
              <w:t>7455</w:t>
            </w:r>
          </w:p>
        </w:tc>
      </w:tr>
      <w:tr w:rsidR="00734AB6" w:rsidRPr="004977D5" w14:paraId="013FA69F" w14:textId="77777777" w:rsidTr="003E43E7">
        <w:trPr>
          <w:trHeight w:val="300"/>
        </w:trPr>
        <w:tc>
          <w:tcPr>
            <w:tcW w:w="2000" w:type="dxa"/>
            <w:tcBorders>
              <w:top w:val="nil"/>
              <w:left w:val="nil"/>
              <w:bottom w:val="nil"/>
              <w:right w:val="nil"/>
            </w:tcBorders>
            <w:shd w:val="clear" w:color="auto" w:fill="auto"/>
            <w:vAlign w:val="bottom"/>
            <w:hideMark/>
          </w:tcPr>
          <w:p w14:paraId="013FA69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Oct</w:t>
            </w:r>
            <w:r w:rsidR="00831310">
              <w:rPr>
                <w:rFonts w:cs="Calibri"/>
                <w:color w:val="000000"/>
              </w:rPr>
              <w:t>ober</w:t>
            </w:r>
          </w:p>
        </w:tc>
        <w:tc>
          <w:tcPr>
            <w:tcW w:w="1522" w:type="dxa"/>
            <w:tcBorders>
              <w:top w:val="nil"/>
              <w:left w:val="nil"/>
              <w:bottom w:val="nil"/>
              <w:right w:val="nil"/>
            </w:tcBorders>
            <w:shd w:val="clear" w:color="auto" w:fill="auto"/>
            <w:vAlign w:val="bottom"/>
            <w:hideMark/>
          </w:tcPr>
          <w:p w14:paraId="013FA699" w14:textId="77777777" w:rsidR="00734AB6" w:rsidRPr="004977D5" w:rsidRDefault="00734AB6" w:rsidP="00BC7AC2">
            <w:pPr>
              <w:pStyle w:val="Tablebodytext"/>
              <w:jc w:val="center"/>
              <w:rPr>
                <w:rFonts w:cs="Calibri"/>
                <w:color w:val="000000"/>
              </w:rPr>
            </w:pPr>
            <w:r w:rsidRPr="004977D5">
              <w:rPr>
                <w:rFonts w:cs="Calibri"/>
                <w:color w:val="000000"/>
              </w:rPr>
              <w:t>1161</w:t>
            </w:r>
          </w:p>
        </w:tc>
        <w:tc>
          <w:tcPr>
            <w:tcW w:w="1939" w:type="dxa"/>
            <w:tcBorders>
              <w:top w:val="nil"/>
              <w:left w:val="nil"/>
              <w:bottom w:val="nil"/>
              <w:right w:val="nil"/>
            </w:tcBorders>
            <w:shd w:val="clear" w:color="auto" w:fill="auto"/>
            <w:vAlign w:val="bottom"/>
            <w:hideMark/>
          </w:tcPr>
          <w:p w14:paraId="013FA69A" w14:textId="77777777" w:rsidR="00734AB6" w:rsidRPr="004977D5" w:rsidRDefault="00734AB6" w:rsidP="00BC7AC2">
            <w:pPr>
              <w:pStyle w:val="Tablebodytext"/>
              <w:jc w:val="center"/>
              <w:rPr>
                <w:rFonts w:cs="Calibri"/>
                <w:color w:val="000000"/>
              </w:rPr>
            </w:pPr>
            <w:r w:rsidRPr="004977D5">
              <w:rPr>
                <w:rFonts w:cs="Calibri"/>
                <w:color w:val="000000"/>
              </w:rPr>
              <w:t>19389</w:t>
            </w:r>
          </w:p>
        </w:tc>
        <w:tc>
          <w:tcPr>
            <w:tcW w:w="1626" w:type="dxa"/>
            <w:tcBorders>
              <w:top w:val="nil"/>
              <w:left w:val="nil"/>
              <w:bottom w:val="nil"/>
              <w:right w:val="nil"/>
            </w:tcBorders>
            <w:shd w:val="clear" w:color="auto" w:fill="auto"/>
            <w:vAlign w:val="bottom"/>
            <w:hideMark/>
          </w:tcPr>
          <w:p w14:paraId="013FA69B" w14:textId="77777777" w:rsidR="00734AB6" w:rsidRPr="004977D5" w:rsidRDefault="00734AB6" w:rsidP="00BC7AC2">
            <w:pPr>
              <w:pStyle w:val="Tablebodytext"/>
              <w:jc w:val="center"/>
              <w:rPr>
                <w:rFonts w:cs="Calibri"/>
                <w:color w:val="000000"/>
              </w:rPr>
            </w:pPr>
            <w:r w:rsidRPr="004977D5">
              <w:rPr>
                <w:rFonts w:cs="Calibri"/>
                <w:color w:val="000000"/>
              </w:rPr>
              <w:t>786</w:t>
            </w:r>
          </w:p>
        </w:tc>
        <w:tc>
          <w:tcPr>
            <w:tcW w:w="1939" w:type="dxa"/>
            <w:tcBorders>
              <w:top w:val="nil"/>
              <w:left w:val="nil"/>
              <w:bottom w:val="nil"/>
              <w:right w:val="nil"/>
            </w:tcBorders>
            <w:shd w:val="clear" w:color="auto" w:fill="auto"/>
            <w:vAlign w:val="bottom"/>
            <w:hideMark/>
          </w:tcPr>
          <w:p w14:paraId="013FA69C" w14:textId="77777777" w:rsidR="00734AB6" w:rsidRPr="004977D5" w:rsidRDefault="00734AB6" w:rsidP="00BC7AC2">
            <w:pPr>
              <w:pStyle w:val="Tablebodytext"/>
              <w:jc w:val="center"/>
              <w:rPr>
                <w:rFonts w:cs="Calibri"/>
                <w:color w:val="000000"/>
              </w:rPr>
            </w:pPr>
            <w:r w:rsidRPr="004977D5">
              <w:rPr>
                <w:rFonts w:cs="Calibri"/>
                <w:color w:val="000000"/>
              </w:rPr>
              <w:t>9719</w:t>
            </w:r>
          </w:p>
        </w:tc>
        <w:tc>
          <w:tcPr>
            <w:tcW w:w="1761" w:type="dxa"/>
            <w:tcBorders>
              <w:top w:val="nil"/>
              <w:left w:val="nil"/>
              <w:bottom w:val="nil"/>
              <w:right w:val="nil"/>
            </w:tcBorders>
            <w:shd w:val="clear" w:color="auto" w:fill="auto"/>
            <w:vAlign w:val="bottom"/>
            <w:hideMark/>
          </w:tcPr>
          <w:p w14:paraId="013FA69D" w14:textId="77777777" w:rsidR="00734AB6" w:rsidRPr="004977D5" w:rsidRDefault="00734AB6" w:rsidP="00BC7AC2">
            <w:pPr>
              <w:pStyle w:val="Tablebodytext"/>
              <w:jc w:val="center"/>
              <w:rPr>
                <w:rFonts w:cs="Calibri"/>
                <w:color w:val="000000"/>
              </w:rPr>
            </w:pPr>
            <w:r w:rsidRPr="004977D5">
              <w:rPr>
                <w:rFonts w:cs="Calibri"/>
                <w:color w:val="000000"/>
              </w:rPr>
              <w:t>574</w:t>
            </w:r>
          </w:p>
        </w:tc>
        <w:tc>
          <w:tcPr>
            <w:tcW w:w="1939" w:type="dxa"/>
            <w:tcBorders>
              <w:top w:val="nil"/>
              <w:left w:val="nil"/>
              <w:bottom w:val="nil"/>
              <w:right w:val="nil"/>
            </w:tcBorders>
            <w:shd w:val="clear" w:color="auto" w:fill="auto"/>
            <w:vAlign w:val="bottom"/>
            <w:hideMark/>
          </w:tcPr>
          <w:p w14:paraId="013FA69E" w14:textId="77777777" w:rsidR="00734AB6" w:rsidRPr="004977D5" w:rsidRDefault="00734AB6" w:rsidP="00BC7AC2">
            <w:pPr>
              <w:pStyle w:val="Tablebodytext"/>
              <w:jc w:val="center"/>
              <w:rPr>
                <w:rFonts w:cs="Calibri"/>
                <w:color w:val="000000"/>
              </w:rPr>
            </w:pPr>
            <w:r w:rsidRPr="004977D5">
              <w:rPr>
                <w:rFonts w:cs="Calibri"/>
                <w:color w:val="000000"/>
              </w:rPr>
              <w:t>7049</w:t>
            </w:r>
          </w:p>
        </w:tc>
      </w:tr>
      <w:tr w:rsidR="00734AB6" w:rsidRPr="004977D5" w14:paraId="013FA6A7" w14:textId="77777777" w:rsidTr="003E43E7">
        <w:trPr>
          <w:trHeight w:val="300"/>
        </w:trPr>
        <w:tc>
          <w:tcPr>
            <w:tcW w:w="2000" w:type="dxa"/>
            <w:tcBorders>
              <w:top w:val="nil"/>
              <w:left w:val="nil"/>
              <w:bottom w:val="nil"/>
              <w:right w:val="nil"/>
            </w:tcBorders>
            <w:shd w:val="clear" w:color="auto" w:fill="auto"/>
            <w:vAlign w:val="bottom"/>
            <w:hideMark/>
          </w:tcPr>
          <w:p w14:paraId="013FA6A0"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Nov</w:t>
            </w:r>
            <w:r w:rsidR="00831310">
              <w:rPr>
                <w:rFonts w:cs="Calibri"/>
                <w:color w:val="000000"/>
              </w:rPr>
              <w:t>ember</w:t>
            </w:r>
          </w:p>
        </w:tc>
        <w:tc>
          <w:tcPr>
            <w:tcW w:w="1522" w:type="dxa"/>
            <w:tcBorders>
              <w:top w:val="nil"/>
              <w:left w:val="nil"/>
              <w:bottom w:val="nil"/>
              <w:right w:val="nil"/>
            </w:tcBorders>
            <w:shd w:val="clear" w:color="auto" w:fill="auto"/>
            <w:vAlign w:val="bottom"/>
            <w:hideMark/>
          </w:tcPr>
          <w:p w14:paraId="013FA6A1" w14:textId="77777777" w:rsidR="00734AB6" w:rsidRPr="004977D5" w:rsidRDefault="00734AB6" w:rsidP="00BC7AC2">
            <w:pPr>
              <w:pStyle w:val="Tablebodytext"/>
              <w:jc w:val="center"/>
              <w:rPr>
                <w:rFonts w:cs="Calibri"/>
                <w:color w:val="000000"/>
              </w:rPr>
            </w:pPr>
            <w:r w:rsidRPr="004977D5">
              <w:rPr>
                <w:rFonts w:cs="Calibri"/>
                <w:color w:val="000000"/>
              </w:rPr>
              <w:t>1182</w:t>
            </w:r>
          </w:p>
        </w:tc>
        <w:tc>
          <w:tcPr>
            <w:tcW w:w="1939" w:type="dxa"/>
            <w:tcBorders>
              <w:top w:val="nil"/>
              <w:left w:val="nil"/>
              <w:bottom w:val="nil"/>
              <w:right w:val="nil"/>
            </w:tcBorders>
            <w:shd w:val="clear" w:color="auto" w:fill="auto"/>
            <w:vAlign w:val="bottom"/>
            <w:hideMark/>
          </w:tcPr>
          <w:p w14:paraId="013FA6A2" w14:textId="77777777" w:rsidR="00734AB6" w:rsidRPr="004977D5" w:rsidRDefault="00734AB6" w:rsidP="00BC7AC2">
            <w:pPr>
              <w:pStyle w:val="Tablebodytext"/>
              <w:jc w:val="center"/>
              <w:rPr>
                <w:rFonts w:cs="Calibri"/>
                <w:color w:val="000000"/>
              </w:rPr>
            </w:pPr>
            <w:r w:rsidRPr="004977D5">
              <w:rPr>
                <w:rFonts w:cs="Calibri"/>
                <w:color w:val="000000"/>
              </w:rPr>
              <w:t>21143</w:t>
            </w:r>
          </w:p>
        </w:tc>
        <w:tc>
          <w:tcPr>
            <w:tcW w:w="1626" w:type="dxa"/>
            <w:tcBorders>
              <w:top w:val="nil"/>
              <w:left w:val="nil"/>
              <w:bottom w:val="nil"/>
              <w:right w:val="nil"/>
            </w:tcBorders>
            <w:shd w:val="clear" w:color="auto" w:fill="auto"/>
            <w:vAlign w:val="bottom"/>
            <w:hideMark/>
          </w:tcPr>
          <w:p w14:paraId="013FA6A3" w14:textId="77777777" w:rsidR="00734AB6" w:rsidRPr="004977D5" w:rsidRDefault="00734AB6" w:rsidP="00BC7AC2">
            <w:pPr>
              <w:pStyle w:val="Tablebodytext"/>
              <w:jc w:val="center"/>
              <w:rPr>
                <w:rFonts w:cs="Calibri"/>
                <w:color w:val="000000"/>
              </w:rPr>
            </w:pPr>
            <w:r w:rsidRPr="004977D5">
              <w:rPr>
                <w:rFonts w:cs="Calibri"/>
                <w:color w:val="000000"/>
              </w:rPr>
              <w:t>772</w:t>
            </w:r>
          </w:p>
        </w:tc>
        <w:tc>
          <w:tcPr>
            <w:tcW w:w="1939" w:type="dxa"/>
            <w:tcBorders>
              <w:top w:val="nil"/>
              <w:left w:val="nil"/>
              <w:bottom w:val="nil"/>
              <w:right w:val="nil"/>
            </w:tcBorders>
            <w:shd w:val="clear" w:color="auto" w:fill="auto"/>
            <w:vAlign w:val="bottom"/>
            <w:hideMark/>
          </w:tcPr>
          <w:p w14:paraId="013FA6A4" w14:textId="77777777" w:rsidR="00734AB6" w:rsidRPr="004977D5" w:rsidRDefault="00734AB6" w:rsidP="00BC7AC2">
            <w:pPr>
              <w:pStyle w:val="Tablebodytext"/>
              <w:jc w:val="center"/>
              <w:rPr>
                <w:rFonts w:cs="Calibri"/>
                <w:color w:val="000000"/>
              </w:rPr>
            </w:pPr>
            <w:r w:rsidRPr="004977D5">
              <w:rPr>
                <w:rFonts w:cs="Calibri"/>
                <w:color w:val="000000"/>
              </w:rPr>
              <w:t>10654</w:t>
            </w:r>
          </w:p>
        </w:tc>
        <w:tc>
          <w:tcPr>
            <w:tcW w:w="1761" w:type="dxa"/>
            <w:tcBorders>
              <w:top w:val="nil"/>
              <w:left w:val="nil"/>
              <w:bottom w:val="nil"/>
              <w:right w:val="nil"/>
            </w:tcBorders>
            <w:shd w:val="clear" w:color="auto" w:fill="auto"/>
            <w:vAlign w:val="bottom"/>
            <w:hideMark/>
          </w:tcPr>
          <w:p w14:paraId="013FA6A5" w14:textId="77777777" w:rsidR="00734AB6" w:rsidRPr="004977D5" w:rsidRDefault="00734AB6" w:rsidP="00BC7AC2">
            <w:pPr>
              <w:pStyle w:val="Tablebodytext"/>
              <w:jc w:val="center"/>
              <w:rPr>
                <w:rFonts w:cs="Calibri"/>
                <w:color w:val="000000"/>
              </w:rPr>
            </w:pPr>
            <w:r w:rsidRPr="004977D5">
              <w:rPr>
                <w:rFonts w:cs="Calibri"/>
                <w:color w:val="000000"/>
              </w:rPr>
              <w:t>610</w:t>
            </w:r>
          </w:p>
        </w:tc>
        <w:tc>
          <w:tcPr>
            <w:tcW w:w="1939" w:type="dxa"/>
            <w:tcBorders>
              <w:top w:val="nil"/>
              <w:left w:val="nil"/>
              <w:bottom w:val="nil"/>
              <w:right w:val="nil"/>
            </w:tcBorders>
            <w:shd w:val="clear" w:color="auto" w:fill="auto"/>
            <w:vAlign w:val="bottom"/>
            <w:hideMark/>
          </w:tcPr>
          <w:p w14:paraId="013FA6A6" w14:textId="77777777" w:rsidR="00734AB6" w:rsidRPr="004977D5" w:rsidRDefault="00734AB6" w:rsidP="00BC7AC2">
            <w:pPr>
              <w:pStyle w:val="Tablebodytext"/>
              <w:jc w:val="center"/>
              <w:rPr>
                <w:rFonts w:cs="Calibri"/>
                <w:color w:val="000000"/>
              </w:rPr>
            </w:pPr>
            <w:r w:rsidRPr="004977D5">
              <w:rPr>
                <w:rFonts w:cs="Calibri"/>
                <w:color w:val="000000"/>
              </w:rPr>
              <w:t>8083</w:t>
            </w:r>
          </w:p>
        </w:tc>
      </w:tr>
      <w:tr w:rsidR="00734AB6" w:rsidRPr="004977D5" w14:paraId="013FA6AF" w14:textId="77777777" w:rsidTr="003E43E7">
        <w:trPr>
          <w:trHeight w:val="300"/>
        </w:trPr>
        <w:tc>
          <w:tcPr>
            <w:tcW w:w="2000" w:type="dxa"/>
            <w:tcBorders>
              <w:top w:val="nil"/>
              <w:left w:val="nil"/>
              <w:bottom w:val="nil"/>
              <w:right w:val="nil"/>
            </w:tcBorders>
            <w:shd w:val="clear" w:color="auto" w:fill="auto"/>
            <w:vAlign w:val="bottom"/>
            <w:hideMark/>
          </w:tcPr>
          <w:p w14:paraId="013FA6A8" w14:textId="77777777" w:rsidR="00734AB6" w:rsidRPr="004977D5" w:rsidRDefault="00734AB6" w:rsidP="007E0DD9">
            <w:pPr>
              <w:pStyle w:val="Tablebodytext"/>
              <w:jc w:val="left"/>
              <w:rPr>
                <w:rFonts w:cs="Calibri"/>
                <w:color w:val="000000"/>
              </w:rPr>
            </w:pPr>
            <w:r>
              <w:rPr>
                <w:rFonts w:cs="Calibri"/>
                <w:color w:val="000000"/>
              </w:rPr>
              <w:t xml:space="preserve">2010: </w:t>
            </w:r>
            <w:r w:rsidRPr="004977D5">
              <w:rPr>
                <w:rFonts w:cs="Calibri"/>
                <w:color w:val="000000"/>
              </w:rPr>
              <w:t>Dec</w:t>
            </w:r>
            <w:r w:rsidR="00831310">
              <w:rPr>
                <w:rFonts w:cs="Calibri"/>
                <w:color w:val="000000"/>
              </w:rPr>
              <w:t>ember</w:t>
            </w:r>
          </w:p>
        </w:tc>
        <w:tc>
          <w:tcPr>
            <w:tcW w:w="1522" w:type="dxa"/>
            <w:tcBorders>
              <w:top w:val="nil"/>
              <w:left w:val="nil"/>
              <w:bottom w:val="nil"/>
              <w:right w:val="nil"/>
            </w:tcBorders>
            <w:shd w:val="clear" w:color="auto" w:fill="auto"/>
            <w:vAlign w:val="bottom"/>
            <w:hideMark/>
          </w:tcPr>
          <w:p w14:paraId="013FA6A9" w14:textId="77777777" w:rsidR="00734AB6" w:rsidRPr="004977D5" w:rsidRDefault="00734AB6" w:rsidP="00BC7AC2">
            <w:pPr>
              <w:pStyle w:val="Tablebodytext"/>
              <w:jc w:val="center"/>
              <w:rPr>
                <w:rFonts w:cs="Calibri"/>
                <w:color w:val="000000"/>
              </w:rPr>
            </w:pPr>
            <w:r w:rsidRPr="004977D5">
              <w:rPr>
                <w:rFonts w:cs="Calibri"/>
                <w:color w:val="000000"/>
              </w:rPr>
              <w:t>1081</w:t>
            </w:r>
          </w:p>
        </w:tc>
        <w:tc>
          <w:tcPr>
            <w:tcW w:w="1939" w:type="dxa"/>
            <w:tcBorders>
              <w:top w:val="nil"/>
              <w:left w:val="nil"/>
              <w:bottom w:val="nil"/>
              <w:right w:val="nil"/>
            </w:tcBorders>
            <w:shd w:val="clear" w:color="auto" w:fill="auto"/>
            <w:vAlign w:val="bottom"/>
            <w:hideMark/>
          </w:tcPr>
          <w:p w14:paraId="013FA6AA" w14:textId="77777777" w:rsidR="00734AB6" w:rsidRPr="004977D5" w:rsidRDefault="00734AB6" w:rsidP="00BC7AC2">
            <w:pPr>
              <w:pStyle w:val="Tablebodytext"/>
              <w:jc w:val="center"/>
              <w:rPr>
                <w:rFonts w:cs="Calibri"/>
                <w:color w:val="000000"/>
              </w:rPr>
            </w:pPr>
            <w:r w:rsidRPr="004977D5">
              <w:rPr>
                <w:rFonts w:cs="Calibri"/>
                <w:color w:val="000000"/>
              </w:rPr>
              <w:t>13694</w:t>
            </w:r>
          </w:p>
        </w:tc>
        <w:tc>
          <w:tcPr>
            <w:tcW w:w="1626" w:type="dxa"/>
            <w:tcBorders>
              <w:top w:val="nil"/>
              <w:left w:val="nil"/>
              <w:bottom w:val="nil"/>
              <w:right w:val="nil"/>
            </w:tcBorders>
            <w:shd w:val="clear" w:color="auto" w:fill="auto"/>
            <w:vAlign w:val="bottom"/>
            <w:hideMark/>
          </w:tcPr>
          <w:p w14:paraId="013FA6AB" w14:textId="77777777" w:rsidR="00734AB6" w:rsidRPr="004977D5" w:rsidRDefault="00734AB6" w:rsidP="00BC7AC2">
            <w:pPr>
              <w:pStyle w:val="Tablebodytext"/>
              <w:jc w:val="center"/>
              <w:rPr>
                <w:rFonts w:cs="Calibri"/>
                <w:color w:val="000000"/>
              </w:rPr>
            </w:pPr>
            <w:r w:rsidRPr="004977D5">
              <w:rPr>
                <w:rFonts w:cs="Calibri"/>
                <w:color w:val="000000"/>
              </w:rPr>
              <w:t>798</w:t>
            </w:r>
          </w:p>
        </w:tc>
        <w:tc>
          <w:tcPr>
            <w:tcW w:w="1939" w:type="dxa"/>
            <w:tcBorders>
              <w:top w:val="nil"/>
              <w:left w:val="nil"/>
              <w:bottom w:val="nil"/>
              <w:right w:val="nil"/>
            </w:tcBorders>
            <w:shd w:val="clear" w:color="auto" w:fill="auto"/>
            <w:vAlign w:val="bottom"/>
            <w:hideMark/>
          </w:tcPr>
          <w:p w14:paraId="013FA6AC" w14:textId="77777777" w:rsidR="00734AB6" w:rsidRPr="004977D5" w:rsidRDefault="00734AB6" w:rsidP="00BC7AC2">
            <w:pPr>
              <w:pStyle w:val="Tablebodytext"/>
              <w:jc w:val="center"/>
              <w:rPr>
                <w:rFonts w:cs="Calibri"/>
                <w:color w:val="000000"/>
              </w:rPr>
            </w:pPr>
            <w:r w:rsidRPr="004977D5">
              <w:rPr>
                <w:rFonts w:cs="Calibri"/>
                <w:color w:val="000000"/>
              </w:rPr>
              <w:t>6808</w:t>
            </w:r>
          </w:p>
        </w:tc>
        <w:tc>
          <w:tcPr>
            <w:tcW w:w="1761" w:type="dxa"/>
            <w:tcBorders>
              <w:top w:val="nil"/>
              <w:left w:val="nil"/>
              <w:bottom w:val="nil"/>
              <w:right w:val="nil"/>
            </w:tcBorders>
            <w:shd w:val="clear" w:color="auto" w:fill="auto"/>
            <w:vAlign w:val="bottom"/>
            <w:hideMark/>
          </w:tcPr>
          <w:p w14:paraId="013FA6AD" w14:textId="77777777" w:rsidR="00734AB6" w:rsidRPr="004977D5" w:rsidRDefault="00734AB6" w:rsidP="00BC7AC2">
            <w:pPr>
              <w:pStyle w:val="Tablebodytext"/>
              <w:jc w:val="center"/>
              <w:rPr>
                <w:rFonts w:cs="Calibri"/>
                <w:color w:val="000000"/>
              </w:rPr>
            </w:pPr>
            <w:r w:rsidRPr="004977D5">
              <w:rPr>
                <w:rFonts w:cs="Calibri"/>
                <w:color w:val="000000"/>
              </w:rPr>
              <w:t>590</w:t>
            </w:r>
          </w:p>
        </w:tc>
        <w:tc>
          <w:tcPr>
            <w:tcW w:w="1939" w:type="dxa"/>
            <w:tcBorders>
              <w:top w:val="nil"/>
              <w:left w:val="nil"/>
              <w:bottom w:val="nil"/>
              <w:right w:val="nil"/>
            </w:tcBorders>
            <w:shd w:val="clear" w:color="auto" w:fill="auto"/>
            <w:vAlign w:val="bottom"/>
            <w:hideMark/>
          </w:tcPr>
          <w:p w14:paraId="013FA6AE" w14:textId="77777777" w:rsidR="00734AB6" w:rsidRPr="004977D5" w:rsidRDefault="00734AB6" w:rsidP="00BC7AC2">
            <w:pPr>
              <w:pStyle w:val="Tablebodytext"/>
              <w:jc w:val="center"/>
              <w:rPr>
                <w:rFonts w:cs="Calibri"/>
                <w:color w:val="000000"/>
              </w:rPr>
            </w:pPr>
            <w:r w:rsidRPr="004977D5">
              <w:rPr>
                <w:rFonts w:cs="Calibri"/>
                <w:color w:val="000000"/>
              </w:rPr>
              <w:t>5375</w:t>
            </w:r>
          </w:p>
        </w:tc>
      </w:tr>
      <w:tr w:rsidR="00734AB6" w:rsidRPr="004977D5" w14:paraId="013FA6B7" w14:textId="77777777" w:rsidTr="003E43E7">
        <w:trPr>
          <w:cantSplit/>
          <w:trHeight w:val="300"/>
        </w:trPr>
        <w:tc>
          <w:tcPr>
            <w:tcW w:w="2000" w:type="dxa"/>
            <w:tcBorders>
              <w:top w:val="nil"/>
              <w:left w:val="nil"/>
              <w:bottom w:val="nil"/>
              <w:right w:val="nil"/>
            </w:tcBorders>
            <w:shd w:val="clear" w:color="auto" w:fill="auto"/>
            <w:vAlign w:val="bottom"/>
            <w:hideMark/>
          </w:tcPr>
          <w:p w14:paraId="013FA6B0" w14:textId="77777777" w:rsidR="00734AB6" w:rsidRPr="00734AB6" w:rsidRDefault="00734AB6" w:rsidP="007E0DD9">
            <w:pPr>
              <w:pStyle w:val="Tablebodytext"/>
              <w:jc w:val="left"/>
            </w:pPr>
            <w:r>
              <w:t>2011</w:t>
            </w:r>
            <w:r>
              <w:rPr>
                <w:rFonts w:cs="Calibri"/>
                <w:color w:val="000000"/>
              </w:rPr>
              <w:t xml:space="preserve">: </w:t>
            </w:r>
            <w:r w:rsidRPr="004977D5">
              <w:rPr>
                <w:rFonts w:cs="Calibri"/>
                <w:color w:val="000000"/>
              </w:rPr>
              <w:t>Jan</w:t>
            </w:r>
            <w:r w:rsidR="00831310">
              <w:rPr>
                <w:rFonts w:cs="Calibri"/>
                <w:color w:val="000000"/>
              </w:rPr>
              <w:t>uary</w:t>
            </w:r>
          </w:p>
        </w:tc>
        <w:tc>
          <w:tcPr>
            <w:tcW w:w="1522" w:type="dxa"/>
            <w:tcBorders>
              <w:top w:val="nil"/>
              <w:left w:val="nil"/>
              <w:bottom w:val="nil"/>
              <w:right w:val="nil"/>
            </w:tcBorders>
            <w:shd w:val="clear" w:color="auto" w:fill="auto"/>
            <w:vAlign w:val="bottom"/>
            <w:hideMark/>
          </w:tcPr>
          <w:p w14:paraId="013FA6B1" w14:textId="77777777" w:rsidR="00734AB6" w:rsidRPr="004977D5" w:rsidRDefault="00734AB6" w:rsidP="00BC7AC2">
            <w:pPr>
              <w:pStyle w:val="Tablebodytext"/>
              <w:jc w:val="center"/>
              <w:rPr>
                <w:rFonts w:cs="Calibri"/>
                <w:color w:val="000000"/>
              </w:rPr>
            </w:pPr>
            <w:r w:rsidRPr="004977D5">
              <w:rPr>
                <w:rFonts w:cs="Calibri"/>
                <w:color w:val="000000"/>
              </w:rPr>
              <w:t>947</w:t>
            </w:r>
          </w:p>
        </w:tc>
        <w:tc>
          <w:tcPr>
            <w:tcW w:w="1939" w:type="dxa"/>
            <w:tcBorders>
              <w:top w:val="nil"/>
              <w:left w:val="nil"/>
              <w:bottom w:val="nil"/>
              <w:right w:val="nil"/>
            </w:tcBorders>
            <w:shd w:val="clear" w:color="auto" w:fill="auto"/>
            <w:vAlign w:val="bottom"/>
            <w:hideMark/>
          </w:tcPr>
          <w:p w14:paraId="013FA6B2" w14:textId="77777777" w:rsidR="00734AB6" w:rsidRPr="004977D5" w:rsidRDefault="00734AB6" w:rsidP="00BC7AC2">
            <w:pPr>
              <w:pStyle w:val="Tablebodytext"/>
              <w:jc w:val="center"/>
              <w:rPr>
                <w:rFonts w:cs="Calibri"/>
                <w:color w:val="000000"/>
              </w:rPr>
            </w:pPr>
            <w:r w:rsidRPr="004977D5">
              <w:rPr>
                <w:rFonts w:cs="Calibri"/>
                <w:color w:val="000000"/>
              </w:rPr>
              <w:t>13844</w:t>
            </w:r>
          </w:p>
        </w:tc>
        <w:tc>
          <w:tcPr>
            <w:tcW w:w="1626" w:type="dxa"/>
            <w:tcBorders>
              <w:top w:val="nil"/>
              <w:left w:val="nil"/>
              <w:bottom w:val="nil"/>
              <w:right w:val="nil"/>
            </w:tcBorders>
            <w:shd w:val="clear" w:color="auto" w:fill="auto"/>
            <w:vAlign w:val="bottom"/>
            <w:hideMark/>
          </w:tcPr>
          <w:p w14:paraId="013FA6B3" w14:textId="77777777" w:rsidR="00734AB6" w:rsidRPr="004977D5" w:rsidRDefault="00734AB6" w:rsidP="00BC7AC2">
            <w:pPr>
              <w:pStyle w:val="Tablebodytext"/>
              <w:jc w:val="center"/>
              <w:rPr>
                <w:rFonts w:cs="Calibri"/>
                <w:color w:val="000000"/>
              </w:rPr>
            </w:pPr>
            <w:r w:rsidRPr="004977D5">
              <w:rPr>
                <w:rFonts w:cs="Calibri"/>
                <w:color w:val="000000"/>
              </w:rPr>
              <w:t>683</w:t>
            </w:r>
          </w:p>
        </w:tc>
        <w:tc>
          <w:tcPr>
            <w:tcW w:w="1939" w:type="dxa"/>
            <w:tcBorders>
              <w:top w:val="nil"/>
              <w:left w:val="nil"/>
              <w:bottom w:val="nil"/>
              <w:right w:val="nil"/>
            </w:tcBorders>
            <w:shd w:val="clear" w:color="auto" w:fill="auto"/>
            <w:vAlign w:val="bottom"/>
            <w:hideMark/>
          </w:tcPr>
          <w:p w14:paraId="013FA6B4" w14:textId="77777777" w:rsidR="00734AB6" w:rsidRPr="004977D5" w:rsidRDefault="00734AB6" w:rsidP="00BC7AC2">
            <w:pPr>
              <w:pStyle w:val="Tablebodytext"/>
              <w:jc w:val="center"/>
              <w:rPr>
                <w:rFonts w:cs="Calibri"/>
                <w:color w:val="000000"/>
              </w:rPr>
            </w:pPr>
            <w:r w:rsidRPr="004977D5">
              <w:rPr>
                <w:rFonts w:cs="Calibri"/>
                <w:color w:val="000000"/>
              </w:rPr>
              <w:t>6090</w:t>
            </w:r>
          </w:p>
        </w:tc>
        <w:tc>
          <w:tcPr>
            <w:tcW w:w="1761" w:type="dxa"/>
            <w:tcBorders>
              <w:top w:val="nil"/>
              <w:left w:val="nil"/>
              <w:bottom w:val="nil"/>
              <w:right w:val="nil"/>
            </w:tcBorders>
            <w:shd w:val="clear" w:color="auto" w:fill="auto"/>
            <w:vAlign w:val="bottom"/>
            <w:hideMark/>
          </w:tcPr>
          <w:p w14:paraId="013FA6B5" w14:textId="77777777" w:rsidR="00734AB6" w:rsidRPr="004977D5" w:rsidRDefault="00734AB6" w:rsidP="00BC7AC2">
            <w:pPr>
              <w:pStyle w:val="Tablebodytext"/>
              <w:jc w:val="center"/>
              <w:rPr>
                <w:rFonts w:cs="Calibri"/>
                <w:color w:val="000000"/>
              </w:rPr>
            </w:pPr>
            <w:r w:rsidRPr="004977D5">
              <w:rPr>
                <w:rFonts w:cs="Calibri"/>
                <w:color w:val="000000"/>
              </w:rPr>
              <w:t>581</w:t>
            </w:r>
          </w:p>
        </w:tc>
        <w:tc>
          <w:tcPr>
            <w:tcW w:w="1939" w:type="dxa"/>
            <w:tcBorders>
              <w:top w:val="nil"/>
              <w:left w:val="nil"/>
              <w:bottom w:val="nil"/>
              <w:right w:val="nil"/>
            </w:tcBorders>
            <w:shd w:val="clear" w:color="auto" w:fill="auto"/>
            <w:vAlign w:val="bottom"/>
            <w:hideMark/>
          </w:tcPr>
          <w:p w14:paraId="013FA6B6" w14:textId="77777777" w:rsidR="00734AB6" w:rsidRPr="004977D5" w:rsidRDefault="00734AB6" w:rsidP="00BC7AC2">
            <w:pPr>
              <w:pStyle w:val="Tablebodytext"/>
              <w:jc w:val="center"/>
              <w:rPr>
                <w:rFonts w:cs="Calibri"/>
                <w:color w:val="000000"/>
              </w:rPr>
            </w:pPr>
            <w:r w:rsidRPr="004977D5">
              <w:rPr>
                <w:rFonts w:cs="Calibri"/>
                <w:color w:val="000000"/>
              </w:rPr>
              <w:t>5139</w:t>
            </w:r>
          </w:p>
        </w:tc>
      </w:tr>
      <w:tr w:rsidR="00734AB6" w:rsidRPr="004977D5" w14:paraId="013FA6BF" w14:textId="77777777" w:rsidTr="003E43E7">
        <w:trPr>
          <w:cantSplit/>
          <w:trHeight w:val="300"/>
        </w:trPr>
        <w:tc>
          <w:tcPr>
            <w:tcW w:w="2000" w:type="dxa"/>
            <w:tcBorders>
              <w:top w:val="nil"/>
              <w:left w:val="nil"/>
              <w:bottom w:val="nil"/>
              <w:right w:val="nil"/>
            </w:tcBorders>
            <w:shd w:val="clear" w:color="auto" w:fill="auto"/>
            <w:vAlign w:val="bottom"/>
            <w:hideMark/>
          </w:tcPr>
          <w:p w14:paraId="013FA6B8"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Feb</w:t>
            </w:r>
            <w:r w:rsidR="00831310">
              <w:rPr>
                <w:rFonts w:cs="Calibri"/>
                <w:color w:val="000000"/>
              </w:rPr>
              <w:t>ruary</w:t>
            </w:r>
          </w:p>
        </w:tc>
        <w:tc>
          <w:tcPr>
            <w:tcW w:w="1522" w:type="dxa"/>
            <w:tcBorders>
              <w:top w:val="nil"/>
              <w:left w:val="nil"/>
              <w:bottom w:val="nil"/>
              <w:right w:val="nil"/>
            </w:tcBorders>
            <w:shd w:val="clear" w:color="auto" w:fill="auto"/>
            <w:vAlign w:val="bottom"/>
            <w:hideMark/>
          </w:tcPr>
          <w:p w14:paraId="013FA6B9" w14:textId="77777777" w:rsidR="00734AB6" w:rsidRPr="004977D5" w:rsidRDefault="00734AB6" w:rsidP="00BC7AC2">
            <w:pPr>
              <w:pStyle w:val="Tablebodytext"/>
              <w:jc w:val="center"/>
              <w:rPr>
                <w:rFonts w:cs="Calibri"/>
                <w:color w:val="000000"/>
              </w:rPr>
            </w:pPr>
            <w:r w:rsidRPr="004977D5">
              <w:rPr>
                <w:rFonts w:cs="Calibri"/>
                <w:color w:val="000000"/>
              </w:rPr>
              <w:t>978</w:t>
            </w:r>
          </w:p>
        </w:tc>
        <w:tc>
          <w:tcPr>
            <w:tcW w:w="1939" w:type="dxa"/>
            <w:tcBorders>
              <w:top w:val="nil"/>
              <w:left w:val="nil"/>
              <w:bottom w:val="nil"/>
              <w:right w:val="nil"/>
            </w:tcBorders>
            <w:shd w:val="clear" w:color="auto" w:fill="auto"/>
            <w:vAlign w:val="bottom"/>
            <w:hideMark/>
          </w:tcPr>
          <w:p w14:paraId="013FA6BA" w14:textId="77777777" w:rsidR="00734AB6" w:rsidRPr="004977D5" w:rsidRDefault="00734AB6" w:rsidP="00BC7AC2">
            <w:pPr>
              <w:pStyle w:val="Tablebodytext"/>
              <w:jc w:val="center"/>
              <w:rPr>
                <w:rFonts w:cs="Calibri"/>
                <w:color w:val="000000"/>
              </w:rPr>
            </w:pPr>
            <w:r w:rsidRPr="004977D5">
              <w:rPr>
                <w:rFonts w:cs="Calibri"/>
                <w:color w:val="000000"/>
              </w:rPr>
              <w:t>18604</w:t>
            </w:r>
          </w:p>
        </w:tc>
        <w:tc>
          <w:tcPr>
            <w:tcW w:w="1626" w:type="dxa"/>
            <w:tcBorders>
              <w:top w:val="nil"/>
              <w:left w:val="nil"/>
              <w:bottom w:val="nil"/>
              <w:right w:val="nil"/>
            </w:tcBorders>
            <w:shd w:val="clear" w:color="auto" w:fill="auto"/>
            <w:vAlign w:val="bottom"/>
            <w:hideMark/>
          </w:tcPr>
          <w:p w14:paraId="013FA6BB" w14:textId="77777777" w:rsidR="00734AB6" w:rsidRPr="004977D5" w:rsidRDefault="00734AB6" w:rsidP="00BC7AC2">
            <w:pPr>
              <w:pStyle w:val="Tablebodytext"/>
              <w:jc w:val="center"/>
              <w:rPr>
                <w:rFonts w:cs="Calibri"/>
                <w:color w:val="000000"/>
              </w:rPr>
            </w:pPr>
            <w:r w:rsidRPr="004977D5">
              <w:rPr>
                <w:rFonts w:cs="Calibri"/>
                <w:color w:val="000000"/>
              </w:rPr>
              <w:t>704</w:t>
            </w:r>
          </w:p>
        </w:tc>
        <w:tc>
          <w:tcPr>
            <w:tcW w:w="1939" w:type="dxa"/>
            <w:tcBorders>
              <w:top w:val="nil"/>
              <w:left w:val="nil"/>
              <w:bottom w:val="nil"/>
              <w:right w:val="nil"/>
            </w:tcBorders>
            <w:shd w:val="clear" w:color="auto" w:fill="auto"/>
            <w:vAlign w:val="bottom"/>
            <w:hideMark/>
          </w:tcPr>
          <w:p w14:paraId="013FA6BC" w14:textId="77777777" w:rsidR="00734AB6" w:rsidRPr="004977D5" w:rsidRDefault="00734AB6" w:rsidP="00BC7AC2">
            <w:pPr>
              <w:pStyle w:val="Tablebodytext"/>
              <w:jc w:val="center"/>
              <w:rPr>
                <w:rFonts w:cs="Calibri"/>
                <w:color w:val="000000"/>
              </w:rPr>
            </w:pPr>
            <w:r w:rsidRPr="004977D5">
              <w:rPr>
                <w:rFonts w:cs="Calibri"/>
                <w:color w:val="000000"/>
              </w:rPr>
              <w:t>8796</w:t>
            </w:r>
          </w:p>
        </w:tc>
        <w:tc>
          <w:tcPr>
            <w:tcW w:w="1761" w:type="dxa"/>
            <w:tcBorders>
              <w:top w:val="nil"/>
              <w:left w:val="nil"/>
              <w:bottom w:val="nil"/>
              <w:right w:val="nil"/>
            </w:tcBorders>
            <w:shd w:val="clear" w:color="auto" w:fill="auto"/>
            <w:vAlign w:val="bottom"/>
            <w:hideMark/>
          </w:tcPr>
          <w:p w14:paraId="013FA6BD" w14:textId="77777777" w:rsidR="00734AB6" w:rsidRPr="004977D5" w:rsidRDefault="00734AB6" w:rsidP="00BC7AC2">
            <w:pPr>
              <w:pStyle w:val="Tablebodytext"/>
              <w:jc w:val="center"/>
              <w:rPr>
                <w:rFonts w:cs="Calibri"/>
                <w:color w:val="000000"/>
              </w:rPr>
            </w:pPr>
            <w:r w:rsidRPr="004977D5">
              <w:rPr>
                <w:rFonts w:cs="Calibri"/>
                <w:color w:val="000000"/>
              </w:rPr>
              <w:t>617</w:t>
            </w:r>
          </w:p>
        </w:tc>
        <w:tc>
          <w:tcPr>
            <w:tcW w:w="1939" w:type="dxa"/>
            <w:tcBorders>
              <w:top w:val="nil"/>
              <w:left w:val="nil"/>
              <w:bottom w:val="nil"/>
              <w:right w:val="nil"/>
            </w:tcBorders>
            <w:shd w:val="clear" w:color="auto" w:fill="auto"/>
            <w:vAlign w:val="bottom"/>
            <w:hideMark/>
          </w:tcPr>
          <w:p w14:paraId="013FA6BE" w14:textId="77777777" w:rsidR="00734AB6" w:rsidRPr="004977D5" w:rsidRDefault="00734AB6" w:rsidP="00BC7AC2">
            <w:pPr>
              <w:pStyle w:val="Tablebodytext"/>
              <w:jc w:val="center"/>
              <w:rPr>
                <w:rFonts w:cs="Calibri"/>
                <w:color w:val="000000"/>
              </w:rPr>
            </w:pPr>
            <w:r w:rsidRPr="004977D5">
              <w:rPr>
                <w:rFonts w:cs="Calibri"/>
                <w:color w:val="000000"/>
              </w:rPr>
              <w:t>7420</w:t>
            </w:r>
          </w:p>
        </w:tc>
      </w:tr>
      <w:tr w:rsidR="00734AB6" w:rsidRPr="004977D5" w14:paraId="013FA6C7" w14:textId="77777777" w:rsidTr="003E43E7">
        <w:trPr>
          <w:cantSplit/>
          <w:trHeight w:val="300"/>
        </w:trPr>
        <w:tc>
          <w:tcPr>
            <w:tcW w:w="2000" w:type="dxa"/>
            <w:tcBorders>
              <w:top w:val="nil"/>
              <w:left w:val="nil"/>
              <w:bottom w:val="nil"/>
              <w:right w:val="nil"/>
            </w:tcBorders>
            <w:shd w:val="clear" w:color="auto" w:fill="auto"/>
            <w:vAlign w:val="bottom"/>
            <w:hideMark/>
          </w:tcPr>
          <w:p w14:paraId="013FA6C0"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Mar</w:t>
            </w:r>
            <w:r w:rsidR="00831310">
              <w:rPr>
                <w:rFonts w:cs="Calibri"/>
                <w:color w:val="000000"/>
              </w:rPr>
              <w:t>ch</w:t>
            </w:r>
          </w:p>
        </w:tc>
        <w:tc>
          <w:tcPr>
            <w:tcW w:w="1522" w:type="dxa"/>
            <w:tcBorders>
              <w:top w:val="nil"/>
              <w:left w:val="nil"/>
              <w:bottom w:val="nil"/>
              <w:right w:val="nil"/>
            </w:tcBorders>
            <w:shd w:val="clear" w:color="auto" w:fill="auto"/>
            <w:vAlign w:val="bottom"/>
            <w:hideMark/>
          </w:tcPr>
          <w:p w14:paraId="013FA6C1" w14:textId="77777777" w:rsidR="00734AB6" w:rsidRPr="004977D5" w:rsidRDefault="00734AB6" w:rsidP="00BC7AC2">
            <w:pPr>
              <w:pStyle w:val="Tablebodytext"/>
              <w:jc w:val="center"/>
              <w:rPr>
                <w:rFonts w:cs="Calibri"/>
                <w:color w:val="000000"/>
              </w:rPr>
            </w:pPr>
            <w:r w:rsidRPr="004977D5">
              <w:rPr>
                <w:rFonts w:cs="Calibri"/>
                <w:color w:val="000000"/>
              </w:rPr>
              <w:t>1141</w:t>
            </w:r>
          </w:p>
        </w:tc>
        <w:tc>
          <w:tcPr>
            <w:tcW w:w="1939" w:type="dxa"/>
            <w:tcBorders>
              <w:top w:val="nil"/>
              <w:left w:val="nil"/>
              <w:bottom w:val="nil"/>
              <w:right w:val="nil"/>
            </w:tcBorders>
            <w:shd w:val="clear" w:color="auto" w:fill="auto"/>
            <w:vAlign w:val="bottom"/>
            <w:hideMark/>
          </w:tcPr>
          <w:p w14:paraId="013FA6C2" w14:textId="77777777" w:rsidR="00734AB6" w:rsidRPr="004977D5" w:rsidRDefault="00734AB6" w:rsidP="00BC7AC2">
            <w:pPr>
              <w:pStyle w:val="Tablebodytext"/>
              <w:jc w:val="center"/>
              <w:rPr>
                <w:rFonts w:cs="Calibri"/>
                <w:color w:val="000000"/>
              </w:rPr>
            </w:pPr>
            <w:r w:rsidRPr="004977D5">
              <w:rPr>
                <w:rFonts w:cs="Calibri"/>
                <w:color w:val="000000"/>
              </w:rPr>
              <w:t>20632</w:t>
            </w:r>
          </w:p>
        </w:tc>
        <w:tc>
          <w:tcPr>
            <w:tcW w:w="1626" w:type="dxa"/>
            <w:tcBorders>
              <w:top w:val="nil"/>
              <w:left w:val="nil"/>
              <w:bottom w:val="nil"/>
              <w:right w:val="nil"/>
            </w:tcBorders>
            <w:shd w:val="clear" w:color="auto" w:fill="auto"/>
            <w:vAlign w:val="bottom"/>
            <w:hideMark/>
          </w:tcPr>
          <w:p w14:paraId="013FA6C3" w14:textId="77777777" w:rsidR="00734AB6" w:rsidRPr="004977D5" w:rsidRDefault="00734AB6" w:rsidP="00BC7AC2">
            <w:pPr>
              <w:pStyle w:val="Tablebodytext"/>
              <w:jc w:val="center"/>
              <w:rPr>
                <w:rFonts w:cs="Calibri"/>
                <w:color w:val="000000"/>
              </w:rPr>
            </w:pPr>
            <w:r w:rsidRPr="004977D5">
              <w:rPr>
                <w:rFonts w:cs="Calibri"/>
                <w:color w:val="000000"/>
              </w:rPr>
              <w:t>906</w:t>
            </w:r>
          </w:p>
        </w:tc>
        <w:tc>
          <w:tcPr>
            <w:tcW w:w="1939" w:type="dxa"/>
            <w:tcBorders>
              <w:top w:val="nil"/>
              <w:left w:val="nil"/>
              <w:bottom w:val="nil"/>
              <w:right w:val="nil"/>
            </w:tcBorders>
            <w:shd w:val="clear" w:color="auto" w:fill="auto"/>
            <w:vAlign w:val="bottom"/>
            <w:hideMark/>
          </w:tcPr>
          <w:p w14:paraId="013FA6C4" w14:textId="77777777" w:rsidR="00734AB6" w:rsidRPr="004977D5" w:rsidRDefault="00734AB6" w:rsidP="00BC7AC2">
            <w:pPr>
              <w:pStyle w:val="Tablebodytext"/>
              <w:jc w:val="center"/>
              <w:rPr>
                <w:rFonts w:cs="Calibri"/>
                <w:color w:val="000000"/>
              </w:rPr>
            </w:pPr>
            <w:r w:rsidRPr="004977D5">
              <w:rPr>
                <w:rFonts w:cs="Calibri"/>
                <w:color w:val="000000"/>
              </w:rPr>
              <w:t>10460</w:t>
            </w:r>
          </w:p>
        </w:tc>
        <w:tc>
          <w:tcPr>
            <w:tcW w:w="1761" w:type="dxa"/>
            <w:tcBorders>
              <w:top w:val="nil"/>
              <w:left w:val="nil"/>
              <w:bottom w:val="nil"/>
              <w:right w:val="nil"/>
            </w:tcBorders>
            <w:shd w:val="clear" w:color="auto" w:fill="auto"/>
            <w:vAlign w:val="bottom"/>
            <w:hideMark/>
          </w:tcPr>
          <w:p w14:paraId="013FA6C5" w14:textId="77777777" w:rsidR="00734AB6" w:rsidRPr="004977D5" w:rsidRDefault="00734AB6" w:rsidP="00BC7AC2">
            <w:pPr>
              <w:pStyle w:val="Tablebodytext"/>
              <w:jc w:val="center"/>
              <w:rPr>
                <w:rFonts w:cs="Calibri"/>
                <w:color w:val="000000"/>
              </w:rPr>
            </w:pPr>
            <w:r w:rsidRPr="004977D5">
              <w:rPr>
                <w:rFonts w:cs="Calibri"/>
                <w:color w:val="000000"/>
              </w:rPr>
              <w:t>727</w:t>
            </w:r>
          </w:p>
        </w:tc>
        <w:tc>
          <w:tcPr>
            <w:tcW w:w="1939" w:type="dxa"/>
            <w:tcBorders>
              <w:top w:val="nil"/>
              <w:left w:val="nil"/>
              <w:bottom w:val="nil"/>
              <w:right w:val="nil"/>
            </w:tcBorders>
            <w:shd w:val="clear" w:color="auto" w:fill="auto"/>
            <w:vAlign w:val="bottom"/>
            <w:hideMark/>
          </w:tcPr>
          <w:p w14:paraId="013FA6C6" w14:textId="77777777" w:rsidR="00734AB6" w:rsidRPr="004977D5" w:rsidRDefault="00734AB6" w:rsidP="00BC7AC2">
            <w:pPr>
              <w:pStyle w:val="Tablebodytext"/>
              <w:jc w:val="center"/>
              <w:rPr>
                <w:rFonts w:cs="Calibri"/>
                <w:color w:val="000000"/>
              </w:rPr>
            </w:pPr>
            <w:r w:rsidRPr="004977D5">
              <w:rPr>
                <w:rFonts w:cs="Calibri"/>
                <w:color w:val="000000"/>
              </w:rPr>
              <w:t>9310</w:t>
            </w:r>
          </w:p>
        </w:tc>
      </w:tr>
      <w:tr w:rsidR="00734AB6" w:rsidRPr="004977D5" w14:paraId="013FA6CF" w14:textId="77777777" w:rsidTr="003E43E7">
        <w:trPr>
          <w:cantSplit/>
          <w:trHeight w:val="300"/>
        </w:trPr>
        <w:tc>
          <w:tcPr>
            <w:tcW w:w="2000" w:type="dxa"/>
            <w:tcBorders>
              <w:top w:val="nil"/>
              <w:left w:val="nil"/>
              <w:bottom w:val="nil"/>
              <w:right w:val="nil"/>
            </w:tcBorders>
            <w:shd w:val="clear" w:color="auto" w:fill="auto"/>
            <w:vAlign w:val="bottom"/>
            <w:hideMark/>
          </w:tcPr>
          <w:p w14:paraId="013FA6C8"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Apr</w:t>
            </w:r>
            <w:r w:rsidR="00831310">
              <w:rPr>
                <w:rFonts w:cs="Calibri"/>
                <w:color w:val="000000"/>
              </w:rPr>
              <w:t>il</w:t>
            </w:r>
          </w:p>
        </w:tc>
        <w:tc>
          <w:tcPr>
            <w:tcW w:w="1522" w:type="dxa"/>
            <w:tcBorders>
              <w:top w:val="nil"/>
              <w:left w:val="nil"/>
              <w:bottom w:val="nil"/>
              <w:right w:val="nil"/>
            </w:tcBorders>
            <w:shd w:val="clear" w:color="auto" w:fill="auto"/>
            <w:vAlign w:val="bottom"/>
            <w:hideMark/>
          </w:tcPr>
          <w:p w14:paraId="013FA6C9" w14:textId="77777777" w:rsidR="00734AB6" w:rsidRPr="004977D5" w:rsidRDefault="00734AB6" w:rsidP="00BC7AC2">
            <w:pPr>
              <w:pStyle w:val="Tablebodytext"/>
              <w:jc w:val="center"/>
              <w:rPr>
                <w:rFonts w:cs="Calibri"/>
                <w:color w:val="000000"/>
              </w:rPr>
            </w:pPr>
            <w:r w:rsidRPr="004977D5">
              <w:rPr>
                <w:rFonts w:cs="Calibri"/>
                <w:color w:val="000000"/>
              </w:rPr>
              <w:t>860</w:t>
            </w:r>
          </w:p>
        </w:tc>
        <w:tc>
          <w:tcPr>
            <w:tcW w:w="1939" w:type="dxa"/>
            <w:tcBorders>
              <w:top w:val="nil"/>
              <w:left w:val="nil"/>
              <w:bottom w:val="nil"/>
              <w:right w:val="nil"/>
            </w:tcBorders>
            <w:shd w:val="clear" w:color="auto" w:fill="auto"/>
            <w:vAlign w:val="bottom"/>
            <w:hideMark/>
          </w:tcPr>
          <w:p w14:paraId="013FA6CA" w14:textId="77777777" w:rsidR="00734AB6" w:rsidRPr="004977D5" w:rsidRDefault="00734AB6" w:rsidP="00BC7AC2">
            <w:pPr>
              <w:pStyle w:val="Tablebodytext"/>
              <w:jc w:val="center"/>
              <w:rPr>
                <w:rFonts w:cs="Calibri"/>
                <w:color w:val="000000"/>
              </w:rPr>
            </w:pPr>
            <w:r w:rsidRPr="004977D5">
              <w:rPr>
                <w:rFonts w:cs="Calibri"/>
                <w:color w:val="000000"/>
              </w:rPr>
              <w:t>13447</w:t>
            </w:r>
          </w:p>
        </w:tc>
        <w:tc>
          <w:tcPr>
            <w:tcW w:w="1626" w:type="dxa"/>
            <w:tcBorders>
              <w:top w:val="nil"/>
              <w:left w:val="nil"/>
              <w:bottom w:val="nil"/>
              <w:right w:val="nil"/>
            </w:tcBorders>
            <w:shd w:val="clear" w:color="auto" w:fill="auto"/>
            <w:vAlign w:val="bottom"/>
            <w:hideMark/>
          </w:tcPr>
          <w:p w14:paraId="013FA6CB" w14:textId="77777777" w:rsidR="00734AB6" w:rsidRPr="004977D5" w:rsidRDefault="00734AB6" w:rsidP="00BC7AC2">
            <w:pPr>
              <w:pStyle w:val="Tablebodytext"/>
              <w:jc w:val="center"/>
              <w:rPr>
                <w:rFonts w:cs="Calibri"/>
                <w:color w:val="000000"/>
              </w:rPr>
            </w:pPr>
            <w:r w:rsidRPr="004977D5">
              <w:rPr>
                <w:rFonts w:cs="Calibri"/>
                <w:color w:val="000000"/>
              </w:rPr>
              <w:t>669</w:t>
            </w:r>
          </w:p>
        </w:tc>
        <w:tc>
          <w:tcPr>
            <w:tcW w:w="1939" w:type="dxa"/>
            <w:tcBorders>
              <w:top w:val="nil"/>
              <w:left w:val="nil"/>
              <w:bottom w:val="nil"/>
              <w:right w:val="nil"/>
            </w:tcBorders>
            <w:shd w:val="clear" w:color="auto" w:fill="auto"/>
            <w:vAlign w:val="bottom"/>
            <w:hideMark/>
          </w:tcPr>
          <w:p w14:paraId="013FA6CC" w14:textId="77777777" w:rsidR="00734AB6" w:rsidRPr="004977D5" w:rsidRDefault="00734AB6" w:rsidP="00BC7AC2">
            <w:pPr>
              <w:pStyle w:val="Tablebodytext"/>
              <w:jc w:val="center"/>
              <w:rPr>
                <w:rFonts w:cs="Calibri"/>
                <w:color w:val="000000"/>
              </w:rPr>
            </w:pPr>
            <w:r w:rsidRPr="004977D5">
              <w:rPr>
                <w:rFonts w:cs="Calibri"/>
                <w:color w:val="000000"/>
              </w:rPr>
              <w:t>7079</w:t>
            </w:r>
          </w:p>
        </w:tc>
        <w:tc>
          <w:tcPr>
            <w:tcW w:w="1761" w:type="dxa"/>
            <w:tcBorders>
              <w:top w:val="nil"/>
              <w:left w:val="nil"/>
              <w:bottom w:val="nil"/>
              <w:right w:val="nil"/>
            </w:tcBorders>
            <w:shd w:val="clear" w:color="auto" w:fill="auto"/>
            <w:vAlign w:val="bottom"/>
            <w:hideMark/>
          </w:tcPr>
          <w:p w14:paraId="013FA6CD" w14:textId="77777777" w:rsidR="00734AB6" w:rsidRPr="004977D5" w:rsidRDefault="00734AB6" w:rsidP="00BC7AC2">
            <w:pPr>
              <w:pStyle w:val="Tablebodytext"/>
              <w:jc w:val="center"/>
              <w:rPr>
                <w:rFonts w:cs="Calibri"/>
                <w:color w:val="000000"/>
              </w:rPr>
            </w:pPr>
            <w:r w:rsidRPr="004977D5">
              <w:rPr>
                <w:rFonts w:cs="Calibri"/>
                <w:color w:val="000000"/>
              </w:rPr>
              <w:t>562</w:t>
            </w:r>
          </w:p>
        </w:tc>
        <w:tc>
          <w:tcPr>
            <w:tcW w:w="1939" w:type="dxa"/>
            <w:tcBorders>
              <w:top w:val="nil"/>
              <w:left w:val="nil"/>
              <w:bottom w:val="nil"/>
              <w:right w:val="nil"/>
            </w:tcBorders>
            <w:shd w:val="clear" w:color="auto" w:fill="auto"/>
            <w:vAlign w:val="bottom"/>
            <w:hideMark/>
          </w:tcPr>
          <w:p w14:paraId="013FA6CE" w14:textId="77777777" w:rsidR="00734AB6" w:rsidRPr="004977D5" w:rsidRDefault="00734AB6" w:rsidP="00BC7AC2">
            <w:pPr>
              <w:pStyle w:val="Tablebodytext"/>
              <w:jc w:val="center"/>
              <w:rPr>
                <w:rFonts w:cs="Calibri"/>
                <w:color w:val="000000"/>
              </w:rPr>
            </w:pPr>
            <w:r w:rsidRPr="004977D5">
              <w:rPr>
                <w:rFonts w:cs="Calibri"/>
                <w:color w:val="000000"/>
              </w:rPr>
              <w:t>6435</w:t>
            </w:r>
          </w:p>
        </w:tc>
      </w:tr>
      <w:tr w:rsidR="00734AB6" w:rsidRPr="004977D5" w14:paraId="013FA6D7" w14:textId="77777777" w:rsidTr="003E43E7">
        <w:trPr>
          <w:cantSplit/>
          <w:trHeight w:val="300"/>
        </w:trPr>
        <w:tc>
          <w:tcPr>
            <w:tcW w:w="2000" w:type="dxa"/>
            <w:tcBorders>
              <w:top w:val="nil"/>
              <w:left w:val="nil"/>
              <w:bottom w:val="nil"/>
              <w:right w:val="nil"/>
            </w:tcBorders>
            <w:shd w:val="clear" w:color="auto" w:fill="auto"/>
            <w:vAlign w:val="bottom"/>
            <w:hideMark/>
          </w:tcPr>
          <w:p w14:paraId="013FA6D0"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May</w:t>
            </w:r>
          </w:p>
        </w:tc>
        <w:tc>
          <w:tcPr>
            <w:tcW w:w="1522" w:type="dxa"/>
            <w:tcBorders>
              <w:top w:val="nil"/>
              <w:left w:val="nil"/>
              <w:bottom w:val="nil"/>
              <w:right w:val="nil"/>
            </w:tcBorders>
            <w:shd w:val="clear" w:color="auto" w:fill="auto"/>
            <w:vAlign w:val="bottom"/>
            <w:hideMark/>
          </w:tcPr>
          <w:p w14:paraId="013FA6D1" w14:textId="77777777" w:rsidR="00734AB6" w:rsidRPr="004977D5" w:rsidRDefault="00734AB6" w:rsidP="00BC7AC2">
            <w:pPr>
              <w:pStyle w:val="Tablebodytext"/>
              <w:jc w:val="center"/>
              <w:rPr>
                <w:rFonts w:cs="Calibri"/>
                <w:color w:val="000000"/>
              </w:rPr>
            </w:pPr>
            <w:r w:rsidRPr="004977D5">
              <w:rPr>
                <w:rFonts w:cs="Calibri"/>
                <w:color w:val="000000"/>
              </w:rPr>
              <w:t>956</w:t>
            </w:r>
          </w:p>
        </w:tc>
        <w:tc>
          <w:tcPr>
            <w:tcW w:w="1939" w:type="dxa"/>
            <w:tcBorders>
              <w:top w:val="nil"/>
              <w:left w:val="nil"/>
              <w:bottom w:val="nil"/>
              <w:right w:val="nil"/>
            </w:tcBorders>
            <w:shd w:val="clear" w:color="auto" w:fill="auto"/>
            <w:vAlign w:val="bottom"/>
            <w:hideMark/>
          </w:tcPr>
          <w:p w14:paraId="013FA6D2" w14:textId="77777777" w:rsidR="00734AB6" w:rsidRPr="004977D5" w:rsidRDefault="00734AB6" w:rsidP="00BC7AC2">
            <w:pPr>
              <w:pStyle w:val="Tablebodytext"/>
              <w:jc w:val="center"/>
              <w:rPr>
                <w:rFonts w:cs="Calibri"/>
                <w:color w:val="000000"/>
              </w:rPr>
            </w:pPr>
            <w:r w:rsidRPr="004977D5">
              <w:rPr>
                <w:rFonts w:cs="Calibri"/>
                <w:color w:val="000000"/>
              </w:rPr>
              <w:t>17748</w:t>
            </w:r>
          </w:p>
        </w:tc>
        <w:tc>
          <w:tcPr>
            <w:tcW w:w="1626" w:type="dxa"/>
            <w:tcBorders>
              <w:top w:val="nil"/>
              <w:left w:val="nil"/>
              <w:bottom w:val="nil"/>
              <w:right w:val="nil"/>
            </w:tcBorders>
            <w:shd w:val="clear" w:color="auto" w:fill="auto"/>
            <w:vAlign w:val="bottom"/>
            <w:hideMark/>
          </w:tcPr>
          <w:p w14:paraId="013FA6D3" w14:textId="77777777" w:rsidR="00734AB6" w:rsidRPr="004977D5" w:rsidRDefault="00734AB6" w:rsidP="00BC7AC2">
            <w:pPr>
              <w:pStyle w:val="Tablebodytext"/>
              <w:jc w:val="center"/>
              <w:rPr>
                <w:rFonts w:cs="Calibri"/>
                <w:color w:val="000000"/>
              </w:rPr>
            </w:pPr>
            <w:r w:rsidRPr="004977D5">
              <w:rPr>
                <w:rFonts w:cs="Calibri"/>
                <w:color w:val="000000"/>
              </w:rPr>
              <w:t>873</w:t>
            </w:r>
          </w:p>
        </w:tc>
        <w:tc>
          <w:tcPr>
            <w:tcW w:w="1939" w:type="dxa"/>
            <w:tcBorders>
              <w:top w:val="nil"/>
              <w:left w:val="nil"/>
              <w:bottom w:val="nil"/>
              <w:right w:val="nil"/>
            </w:tcBorders>
            <w:shd w:val="clear" w:color="auto" w:fill="auto"/>
            <w:vAlign w:val="bottom"/>
            <w:hideMark/>
          </w:tcPr>
          <w:p w14:paraId="013FA6D4" w14:textId="77777777" w:rsidR="00734AB6" w:rsidRPr="004977D5" w:rsidRDefault="00734AB6" w:rsidP="00BC7AC2">
            <w:pPr>
              <w:pStyle w:val="Tablebodytext"/>
              <w:jc w:val="center"/>
              <w:rPr>
                <w:rFonts w:cs="Calibri"/>
                <w:color w:val="000000"/>
              </w:rPr>
            </w:pPr>
            <w:r w:rsidRPr="004977D5">
              <w:rPr>
                <w:rFonts w:cs="Calibri"/>
                <w:color w:val="000000"/>
              </w:rPr>
              <w:t>9696</w:t>
            </w:r>
          </w:p>
        </w:tc>
        <w:tc>
          <w:tcPr>
            <w:tcW w:w="1761" w:type="dxa"/>
            <w:tcBorders>
              <w:top w:val="nil"/>
              <w:left w:val="nil"/>
              <w:bottom w:val="nil"/>
              <w:right w:val="nil"/>
            </w:tcBorders>
            <w:shd w:val="clear" w:color="auto" w:fill="auto"/>
            <w:vAlign w:val="bottom"/>
            <w:hideMark/>
          </w:tcPr>
          <w:p w14:paraId="013FA6D5" w14:textId="77777777" w:rsidR="00734AB6" w:rsidRPr="004977D5" w:rsidRDefault="00734AB6" w:rsidP="00BC7AC2">
            <w:pPr>
              <w:pStyle w:val="Tablebodytext"/>
              <w:jc w:val="center"/>
              <w:rPr>
                <w:rFonts w:cs="Calibri"/>
                <w:color w:val="000000"/>
              </w:rPr>
            </w:pPr>
            <w:r w:rsidRPr="004977D5">
              <w:rPr>
                <w:rFonts w:cs="Calibri"/>
                <w:color w:val="000000"/>
              </w:rPr>
              <w:t>753</w:t>
            </w:r>
          </w:p>
        </w:tc>
        <w:tc>
          <w:tcPr>
            <w:tcW w:w="1939" w:type="dxa"/>
            <w:tcBorders>
              <w:top w:val="nil"/>
              <w:left w:val="nil"/>
              <w:bottom w:val="nil"/>
              <w:right w:val="nil"/>
            </w:tcBorders>
            <w:shd w:val="clear" w:color="auto" w:fill="auto"/>
            <w:vAlign w:val="bottom"/>
            <w:hideMark/>
          </w:tcPr>
          <w:p w14:paraId="013FA6D6" w14:textId="77777777" w:rsidR="00734AB6" w:rsidRPr="004977D5" w:rsidRDefault="00734AB6" w:rsidP="00BC7AC2">
            <w:pPr>
              <w:pStyle w:val="Tablebodytext"/>
              <w:jc w:val="center"/>
              <w:rPr>
                <w:rFonts w:cs="Calibri"/>
                <w:color w:val="000000"/>
              </w:rPr>
            </w:pPr>
            <w:r w:rsidRPr="004977D5">
              <w:rPr>
                <w:rFonts w:cs="Calibri"/>
                <w:color w:val="000000"/>
              </w:rPr>
              <w:t>8552</w:t>
            </w:r>
          </w:p>
        </w:tc>
      </w:tr>
      <w:tr w:rsidR="00734AB6" w:rsidRPr="004977D5" w14:paraId="013FA6DF" w14:textId="77777777" w:rsidTr="003E43E7">
        <w:trPr>
          <w:cantSplit/>
          <w:trHeight w:val="300"/>
        </w:trPr>
        <w:tc>
          <w:tcPr>
            <w:tcW w:w="2000" w:type="dxa"/>
            <w:tcBorders>
              <w:top w:val="nil"/>
              <w:left w:val="nil"/>
              <w:bottom w:val="nil"/>
              <w:right w:val="nil"/>
            </w:tcBorders>
            <w:shd w:val="clear" w:color="auto" w:fill="auto"/>
            <w:vAlign w:val="bottom"/>
            <w:hideMark/>
          </w:tcPr>
          <w:p w14:paraId="013FA6D8"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Jun</w:t>
            </w:r>
            <w:r w:rsidR="00831310">
              <w:rPr>
                <w:rFonts w:cs="Calibri"/>
                <w:color w:val="000000"/>
              </w:rPr>
              <w:t>e</w:t>
            </w:r>
          </w:p>
        </w:tc>
        <w:tc>
          <w:tcPr>
            <w:tcW w:w="1522" w:type="dxa"/>
            <w:tcBorders>
              <w:top w:val="nil"/>
              <w:left w:val="nil"/>
              <w:bottom w:val="nil"/>
              <w:right w:val="nil"/>
            </w:tcBorders>
            <w:shd w:val="clear" w:color="auto" w:fill="auto"/>
            <w:vAlign w:val="bottom"/>
            <w:hideMark/>
          </w:tcPr>
          <w:p w14:paraId="013FA6D9" w14:textId="77777777" w:rsidR="00734AB6" w:rsidRPr="004977D5" w:rsidRDefault="00734AB6" w:rsidP="00BC7AC2">
            <w:pPr>
              <w:pStyle w:val="Tablebodytext"/>
              <w:jc w:val="center"/>
              <w:rPr>
                <w:rFonts w:cs="Calibri"/>
                <w:color w:val="000000"/>
              </w:rPr>
            </w:pPr>
            <w:r w:rsidRPr="004977D5">
              <w:rPr>
                <w:rFonts w:cs="Calibri"/>
                <w:color w:val="000000"/>
              </w:rPr>
              <w:t>1052</w:t>
            </w:r>
          </w:p>
        </w:tc>
        <w:tc>
          <w:tcPr>
            <w:tcW w:w="1939" w:type="dxa"/>
            <w:tcBorders>
              <w:top w:val="nil"/>
              <w:left w:val="nil"/>
              <w:bottom w:val="nil"/>
              <w:right w:val="nil"/>
            </w:tcBorders>
            <w:shd w:val="clear" w:color="auto" w:fill="auto"/>
            <w:vAlign w:val="bottom"/>
            <w:hideMark/>
          </w:tcPr>
          <w:p w14:paraId="013FA6DA" w14:textId="77777777" w:rsidR="00734AB6" w:rsidRPr="004977D5" w:rsidRDefault="00734AB6" w:rsidP="00BC7AC2">
            <w:pPr>
              <w:pStyle w:val="Tablebodytext"/>
              <w:jc w:val="center"/>
              <w:rPr>
                <w:rFonts w:cs="Calibri"/>
                <w:color w:val="000000"/>
              </w:rPr>
            </w:pPr>
            <w:r w:rsidRPr="004977D5">
              <w:rPr>
                <w:rFonts w:cs="Calibri"/>
                <w:color w:val="000000"/>
              </w:rPr>
              <w:t>15118</w:t>
            </w:r>
          </w:p>
        </w:tc>
        <w:tc>
          <w:tcPr>
            <w:tcW w:w="1626" w:type="dxa"/>
            <w:tcBorders>
              <w:top w:val="nil"/>
              <w:left w:val="nil"/>
              <w:bottom w:val="nil"/>
              <w:right w:val="nil"/>
            </w:tcBorders>
            <w:shd w:val="clear" w:color="auto" w:fill="auto"/>
            <w:vAlign w:val="bottom"/>
            <w:hideMark/>
          </w:tcPr>
          <w:p w14:paraId="013FA6DB" w14:textId="77777777" w:rsidR="00734AB6" w:rsidRPr="004977D5" w:rsidRDefault="00734AB6" w:rsidP="00BC7AC2">
            <w:pPr>
              <w:pStyle w:val="Tablebodytext"/>
              <w:jc w:val="center"/>
              <w:rPr>
                <w:rFonts w:cs="Calibri"/>
                <w:color w:val="000000"/>
              </w:rPr>
            </w:pPr>
            <w:r w:rsidRPr="004977D5">
              <w:rPr>
                <w:rFonts w:cs="Calibri"/>
                <w:color w:val="000000"/>
              </w:rPr>
              <w:t>942</w:t>
            </w:r>
          </w:p>
        </w:tc>
        <w:tc>
          <w:tcPr>
            <w:tcW w:w="1939" w:type="dxa"/>
            <w:tcBorders>
              <w:top w:val="nil"/>
              <w:left w:val="nil"/>
              <w:bottom w:val="nil"/>
              <w:right w:val="nil"/>
            </w:tcBorders>
            <w:shd w:val="clear" w:color="auto" w:fill="auto"/>
            <w:vAlign w:val="bottom"/>
            <w:hideMark/>
          </w:tcPr>
          <w:p w14:paraId="013FA6DC" w14:textId="77777777" w:rsidR="00734AB6" w:rsidRPr="004977D5" w:rsidRDefault="00734AB6" w:rsidP="00BC7AC2">
            <w:pPr>
              <w:pStyle w:val="Tablebodytext"/>
              <w:jc w:val="center"/>
              <w:rPr>
                <w:rFonts w:cs="Calibri"/>
                <w:color w:val="000000"/>
              </w:rPr>
            </w:pPr>
            <w:r w:rsidRPr="004977D5">
              <w:rPr>
                <w:rFonts w:cs="Calibri"/>
                <w:color w:val="000000"/>
              </w:rPr>
              <w:t>8110</w:t>
            </w:r>
          </w:p>
        </w:tc>
        <w:tc>
          <w:tcPr>
            <w:tcW w:w="1761" w:type="dxa"/>
            <w:tcBorders>
              <w:top w:val="nil"/>
              <w:left w:val="nil"/>
              <w:bottom w:val="nil"/>
              <w:right w:val="nil"/>
            </w:tcBorders>
            <w:shd w:val="clear" w:color="auto" w:fill="auto"/>
            <w:vAlign w:val="bottom"/>
            <w:hideMark/>
          </w:tcPr>
          <w:p w14:paraId="013FA6DD" w14:textId="77777777" w:rsidR="00734AB6" w:rsidRPr="004977D5" w:rsidRDefault="00734AB6" w:rsidP="00BC7AC2">
            <w:pPr>
              <w:pStyle w:val="Tablebodytext"/>
              <w:jc w:val="center"/>
              <w:rPr>
                <w:rFonts w:cs="Calibri"/>
                <w:color w:val="000000"/>
              </w:rPr>
            </w:pPr>
            <w:r w:rsidRPr="004977D5">
              <w:rPr>
                <w:rFonts w:cs="Calibri"/>
                <w:color w:val="000000"/>
              </w:rPr>
              <w:t>835</w:t>
            </w:r>
          </w:p>
        </w:tc>
        <w:tc>
          <w:tcPr>
            <w:tcW w:w="1939" w:type="dxa"/>
            <w:tcBorders>
              <w:top w:val="nil"/>
              <w:left w:val="nil"/>
              <w:bottom w:val="nil"/>
              <w:right w:val="nil"/>
            </w:tcBorders>
            <w:shd w:val="clear" w:color="auto" w:fill="auto"/>
            <w:vAlign w:val="bottom"/>
            <w:hideMark/>
          </w:tcPr>
          <w:p w14:paraId="013FA6DE" w14:textId="77777777" w:rsidR="00734AB6" w:rsidRPr="004977D5" w:rsidRDefault="00734AB6" w:rsidP="00BC7AC2">
            <w:pPr>
              <w:pStyle w:val="Tablebodytext"/>
              <w:jc w:val="center"/>
              <w:rPr>
                <w:rFonts w:cs="Calibri"/>
                <w:color w:val="000000"/>
              </w:rPr>
            </w:pPr>
            <w:r w:rsidRPr="004977D5">
              <w:rPr>
                <w:rFonts w:cs="Calibri"/>
                <w:color w:val="000000"/>
              </w:rPr>
              <w:t>7580</w:t>
            </w:r>
          </w:p>
        </w:tc>
      </w:tr>
      <w:tr w:rsidR="00734AB6" w:rsidRPr="004977D5" w14:paraId="013FA6E7" w14:textId="77777777" w:rsidTr="003E43E7">
        <w:trPr>
          <w:cantSplit/>
          <w:trHeight w:val="300"/>
        </w:trPr>
        <w:tc>
          <w:tcPr>
            <w:tcW w:w="2000" w:type="dxa"/>
            <w:tcBorders>
              <w:top w:val="nil"/>
              <w:left w:val="nil"/>
              <w:bottom w:val="nil"/>
              <w:right w:val="nil"/>
            </w:tcBorders>
            <w:shd w:val="clear" w:color="auto" w:fill="auto"/>
            <w:vAlign w:val="bottom"/>
            <w:hideMark/>
          </w:tcPr>
          <w:p w14:paraId="013FA6E0"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Jul</w:t>
            </w:r>
            <w:r w:rsidR="00831310">
              <w:rPr>
                <w:rFonts w:cs="Calibri"/>
                <w:color w:val="000000"/>
              </w:rPr>
              <w:t>y</w:t>
            </w:r>
          </w:p>
        </w:tc>
        <w:tc>
          <w:tcPr>
            <w:tcW w:w="1522" w:type="dxa"/>
            <w:tcBorders>
              <w:top w:val="nil"/>
              <w:left w:val="nil"/>
              <w:bottom w:val="nil"/>
              <w:right w:val="nil"/>
            </w:tcBorders>
            <w:shd w:val="clear" w:color="auto" w:fill="auto"/>
            <w:vAlign w:val="bottom"/>
            <w:hideMark/>
          </w:tcPr>
          <w:p w14:paraId="013FA6E1" w14:textId="77777777" w:rsidR="00734AB6" w:rsidRPr="004977D5" w:rsidRDefault="00734AB6" w:rsidP="00BC7AC2">
            <w:pPr>
              <w:pStyle w:val="Tablebodytext"/>
              <w:jc w:val="center"/>
              <w:rPr>
                <w:rFonts w:cs="Calibri"/>
                <w:color w:val="000000"/>
              </w:rPr>
            </w:pPr>
            <w:r w:rsidRPr="004977D5">
              <w:rPr>
                <w:rFonts w:cs="Calibri"/>
                <w:color w:val="000000"/>
              </w:rPr>
              <w:t>810</w:t>
            </w:r>
          </w:p>
        </w:tc>
        <w:tc>
          <w:tcPr>
            <w:tcW w:w="1939" w:type="dxa"/>
            <w:tcBorders>
              <w:top w:val="nil"/>
              <w:left w:val="nil"/>
              <w:bottom w:val="nil"/>
              <w:right w:val="nil"/>
            </w:tcBorders>
            <w:shd w:val="clear" w:color="auto" w:fill="auto"/>
            <w:vAlign w:val="bottom"/>
            <w:hideMark/>
          </w:tcPr>
          <w:p w14:paraId="013FA6E2" w14:textId="77777777" w:rsidR="00734AB6" w:rsidRPr="004977D5" w:rsidRDefault="00734AB6" w:rsidP="00BC7AC2">
            <w:pPr>
              <w:pStyle w:val="Tablebodytext"/>
              <w:jc w:val="center"/>
              <w:rPr>
                <w:rFonts w:cs="Calibri"/>
                <w:color w:val="000000"/>
              </w:rPr>
            </w:pPr>
            <w:r w:rsidRPr="004977D5">
              <w:rPr>
                <w:rFonts w:cs="Calibri"/>
                <w:color w:val="000000"/>
              </w:rPr>
              <w:t>14167</w:t>
            </w:r>
          </w:p>
        </w:tc>
        <w:tc>
          <w:tcPr>
            <w:tcW w:w="1626" w:type="dxa"/>
            <w:tcBorders>
              <w:top w:val="nil"/>
              <w:left w:val="nil"/>
              <w:bottom w:val="nil"/>
              <w:right w:val="nil"/>
            </w:tcBorders>
            <w:shd w:val="clear" w:color="auto" w:fill="auto"/>
            <w:vAlign w:val="bottom"/>
            <w:hideMark/>
          </w:tcPr>
          <w:p w14:paraId="013FA6E3" w14:textId="77777777" w:rsidR="00734AB6" w:rsidRPr="004977D5" w:rsidRDefault="00734AB6" w:rsidP="00BC7AC2">
            <w:pPr>
              <w:pStyle w:val="Tablebodytext"/>
              <w:jc w:val="center"/>
              <w:rPr>
                <w:rFonts w:cs="Calibri"/>
                <w:color w:val="000000"/>
              </w:rPr>
            </w:pPr>
            <w:r w:rsidRPr="004977D5">
              <w:rPr>
                <w:rFonts w:cs="Calibri"/>
                <w:color w:val="000000"/>
              </w:rPr>
              <w:t>601</w:t>
            </w:r>
          </w:p>
        </w:tc>
        <w:tc>
          <w:tcPr>
            <w:tcW w:w="1939" w:type="dxa"/>
            <w:tcBorders>
              <w:top w:val="nil"/>
              <w:left w:val="nil"/>
              <w:bottom w:val="nil"/>
              <w:right w:val="nil"/>
            </w:tcBorders>
            <w:shd w:val="clear" w:color="auto" w:fill="auto"/>
            <w:vAlign w:val="bottom"/>
            <w:hideMark/>
          </w:tcPr>
          <w:p w14:paraId="013FA6E4" w14:textId="77777777" w:rsidR="00734AB6" w:rsidRPr="004977D5" w:rsidRDefault="00734AB6" w:rsidP="00BC7AC2">
            <w:pPr>
              <w:pStyle w:val="Tablebodytext"/>
              <w:jc w:val="center"/>
              <w:rPr>
                <w:rFonts w:cs="Calibri"/>
                <w:color w:val="000000"/>
              </w:rPr>
            </w:pPr>
            <w:r w:rsidRPr="004977D5">
              <w:rPr>
                <w:rFonts w:cs="Calibri"/>
                <w:color w:val="000000"/>
              </w:rPr>
              <w:t>7734</w:t>
            </w:r>
          </w:p>
        </w:tc>
        <w:tc>
          <w:tcPr>
            <w:tcW w:w="1761" w:type="dxa"/>
            <w:tcBorders>
              <w:top w:val="nil"/>
              <w:left w:val="nil"/>
              <w:bottom w:val="nil"/>
              <w:right w:val="nil"/>
            </w:tcBorders>
            <w:shd w:val="clear" w:color="auto" w:fill="auto"/>
            <w:vAlign w:val="bottom"/>
            <w:hideMark/>
          </w:tcPr>
          <w:p w14:paraId="013FA6E5" w14:textId="77777777" w:rsidR="00734AB6" w:rsidRPr="004977D5" w:rsidRDefault="00734AB6" w:rsidP="00BC7AC2">
            <w:pPr>
              <w:pStyle w:val="Tablebodytext"/>
              <w:jc w:val="center"/>
              <w:rPr>
                <w:rFonts w:cs="Calibri"/>
                <w:color w:val="000000"/>
              </w:rPr>
            </w:pPr>
            <w:r w:rsidRPr="004977D5">
              <w:rPr>
                <w:rFonts w:cs="Calibri"/>
                <w:color w:val="000000"/>
              </w:rPr>
              <w:t>688</w:t>
            </w:r>
          </w:p>
        </w:tc>
        <w:tc>
          <w:tcPr>
            <w:tcW w:w="1939" w:type="dxa"/>
            <w:tcBorders>
              <w:top w:val="nil"/>
              <w:left w:val="nil"/>
              <w:bottom w:val="nil"/>
              <w:right w:val="nil"/>
            </w:tcBorders>
            <w:shd w:val="clear" w:color="auto" w:fill="auto"/>
            <w:vAlign w:val="bottom"/>
            <w:hideMark/>
          </w:tcPr>
          <w:p w14:paraId="013FA6E6" w14:textId="77777777" w:rsidR="00734AB6" w:rsidRPr="004977D5" w:rsidRDefault="00734AB6" w:rsidP="00BC7AC2">
            <w:pPr>
              <w:pStyle w:val="Tablebodytext"/>
              <w:jc w:val="center"/>
              <w:rPr>
                <w:rFonts w:cs="Calibri"/>
                <w:color w:val="000000"/>
              </w:rPr>
            </w:pPr>
            <w:r w:rsidRPr="004977D5">
              <w:rPr>
                <w:rFonts w:cs="Calibri"/>
                <w:color w:val="000000"/>
              </w:rPr>
              <w:t>6915</w:t>
            </w:r>
          </w:p>
        </w:tc>
      </w:tr>
      <w:tr w:rsidR="00734AB6" w:rsidRPr="004977D5" w14:paraId="013FA6EF" w14:textId="77777777" w:rsidTr="003E43E7">
        <w:trPr>
          <w:cantSplit/>
          <w:trHeight w:val="300"/>
        </w:trPr>
        <w:tc>
          <w:tcPr>
            <w:tcW w:w="2000" w:type="dxa"/>
            <w:tcBorders>
              <w:top w:val="nil"/>
              <w:left w:val="nil"/>
              <w:bottom w:val="nil"/>
              <w:right w:val="nil"/>
            </w:tcBorders>
            <w:shd w:val="clear" w:color="auto" w:fill="auto"/>
            <w:vAlign w:val="bottom"/>
            <w:hideMark/>
          </w:tcPr>
          <w:p w14:paraId="013FA6E8"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Aug</w:t>
            </w:r>
            <w:r w:rsidR="00831310">
              <w:rPr>
                <w:rFonts w:cs="Calibri"/>
                <w:color w:val="000000"/>
              </w:rPr>
              <w:t>ust</w:t>
            </w:r>
          </w:p>
        </w:tc>
        <w:tc>
          <w:tcPr>
            <w:tcW w:w="1522" w:type="dxa"/>
            <w:tcBorders>
              <w:top w:val="nil"/>
              <w:left w:val="nil"/>
              <w:bottom w:val="nil"/>
              <w:right w:val="nil"/>
            </w:tcBorders>
            <w:shd w:val="clear" w:color="auto" w:fill="auto"/>
            <w:vAlign w:val="bottom"/>
            <w:hideMark/>
          </w:tcPr>
          <w:p w14:paraId="013FA6E9" w14:textId="77777777" w:rsidR="00734AB6" w:rsidRPr="004977D5" w:rsidRDefault="00734AB6" w:rsidP="00BC7AC2">
            <w:pPr>
              <w:pStyle w:val="Tablebodytext"/>
              <w:jc w:val="center"/>
              <w:rPr>
                <w:rFonts w:cs="Calibri"/>
                <w:color w:val="000000"/>
              </w:rPr>
            </w:pPr>
            <w:r w:rsidRPr="004977D5">
              <w:rPr>
                <w:rFonts w:cs="Calibri"/>
                <w:color w:val="000000"/>
              </w:rPr>
              <w:t>1016</w:t>
            </w:r>
          </w:p>
        </w:tc>
        <w:tc>
          <w:tcPr>
            <w:tcW w:w="1939" w:type="dxa"/>
            <w:tcBorders>
              <w:top w:val="nil"/>
              <w:left w:val="nil"/>
              <w:bottom w:val="nil"/>
              <w:right w:val="nil"/>
            </w:tcBorders>
            <w:shd w:val="clear" w:color="auto" w:fill="auto"/>
            <w:vAlign w:val="bottom"/>
            <w:hideMark/>
          </w:tcPr>
          <w:p w14:paraId="013FA6EA" w14:textId="77777777" w:rsidR="00734AB6" w:rsidRPr="004977D5" w:rsidRDefault="00734AB6" w:rsidP="00BC7AC2">
            <w:pPr>
              <w:pStyle w:val="Tablebodytext"/>
              <w:jc w:val="center"/>
              <w:rPr>
                <w:rFonts w:cs="Calibri"/>
                <w:color w:val="000000"/>
              </w:rPr>
            </w:pPr>
            <w:r w:rsidRPr="004977D5">
              <w:rPr>
                <w:rFonts w:cs="Calibri"/>
                <w:color w:val="000000"/>
              </w:rPr>
              <w:t>17136</w:t>
            </w:r>
          </w:p>
        </w:tc>
        <w:tc>
          <w:tcPr>
            <w:tcW w:w="1626" w:type="dxa"/>
            <w:tcBorders>
              <w:top w:val="nil"/>
              <w:left w:val="nil"/>
              <w:bottom w:val="nil"/>
              <w:right w:val="nil"/>
            </w:tcBorders>
            <w:shd w:val="clear" w:color="auto" w:fill="auto"/>
            <w:vAlign w:val="bottom"/>
            <w:hideMark/>
          </w:tcPr>
          <w:p w14:paraId="013FA6EB" w14:textId="77777777" w:rsidR="00734AB6" w:rsidRPr="004977D5" w:rsidRDefault="00734AB6" w:rsidP="00BC7AC2">
            <w:pPr>
              <w:pStyle w:val="Tablebodytext"/>
              <w:jc w:val="center"/>
              <w:rPr>
                <w:rFonts w:cs="Calibri"/>
                <w:color w:val="000000"/>
              </w:rPr>
            </w:pPr>
            <w:r w:rsidRPr="004977D5">
              <w:rPr>
                <w:rFonts w:cs="Calibri"/>
                <w:color w:val="000000"/>
              </w:rPr>
              <w:t>846</w:t>
            </w:r>
          </w:p>
        </w:tc>
        <w:tc>
          <w:tcPr>
            <w:tcW w:w="1939" w:type="dxa"/>
            <w:tcBorders>
              <w:top w:val="nil"/>
              <w:left w:val="nil"/>
              <w:bottom w:val="nil"/>
              <w:right w:val="nil"/>
            </w:tcBorders>
            <w:shd w:val="clear" w:color="auto" w:fill="auto"/>
            <w:vAlign w:val="bottom"/>
            <w:hideMark/>
          </w:tcPr>
          <w:p w14:paraId="013FA6EC" w14:textId="77777777" w:rsidR="00734AB6" w:rsidRPr="004977D5" w:rsidRDefault="00734AB6" w:rsidP="00BC7AC2">
            <w:pPr>
              <w:pStyle w:val="Tablebodytext"/>
              <w:jc w:val="center"/>
              <w:rPr>
                <w:rFonts w:cs="Calibri"/>
                <w:color w:val="000000"/>
              </w:rPr>
            </w:pPr>
            <w:r w:rsidRPr="004977D5">
              <w:rPr>
                <w:rFonts w:cs="Calibri"/>
                <w:color w:val="000000"/>
              </w:rPr>
              <w:t>9814</w:t>
            </w:r>
          </w:p>
        </w:tc>
        <w:tc>
          <w:tcPr>
            <w:tcW w:w="1761" w:type="dxa"/>
            <w:tcBorders>
              <w:top w:val="nil"/>
              <w:left w:val="nil"/>
              <w:bottom w:val="nil"/>
              <w:right w:val="nil"/>
            </w:tcBorders>
            <w:shd w:val="clear" w:color="auto" w:fill="auto"/>
            <w:vAlign w:val="bottom"/>
            <w:hideMark/>
          </w:tcPr>
          <w:p w14:paraId="013FA6ED" w14:textId="77777777" w:rsidR="00734AB6" w:rsidRPr="004977D5" w:rsidRDefault="00734AB6" w:rsidP="00BC7AC2">
            <w:pPr>
              <w:pStyle w:val="Tablebodytext"/>
              <w:jc w:val="center"/>
              <w:rPr>
                <w:rFonts w:cs="Calibri"/>
                <w:color w:val="000000"/>
              </w:rPr>
            </w:pPr>
            <w:r w:rsidRPr="004977D5">
              <w:rPr>
                <w:rFonts w:cs="Calibri"/>
                <w:color w:val="000000"/>
              </w:rPr>
              <w:t>769</w:t>
            </w:r>
          </w:p>
        </w:tc>
        <w:tc>
          <w:tcPr>
            <w:tcW w:w="1939" w:type="dxa"/>
            <w:tcBorders>
              <w:top w:val="nil"/>
              <w:left w:val="nil"/>
              <w:bottom w:val="nil"/>
              <w:right w:val="nil"/>
            </w:tcBorders>
            <w:shd w:val="clear" w:color="auto" w:fill="auto"/>
            <w:vAlign w:val="bottom"/>
            <w:hideMark/>
          </w:tcPr>
          <w:p w14:paraId="013FA6EE" w14:textId="77777777" w:rsidR="00734AB6" w:rsidRPr="004977D5" w:rsidRDefault="00734AB6" w:rsidP="00BC7AC2">
            <w:pPr>
              <w:pStyle w:val="Tablebodytext"/>
              <w:jc w:val="center"/>
              <w:rPr>
                <w:rFonts w:cs="Calibri"/>
                <w:color w:val="000000"/>
              </w:rPr>
            </w:pPr>
            <w:r w:rsidRPr="004977D5">
              <w:rPr>
                <w:rFonts w:cs="Calibri"/>
                <w:color w:val="000000"/>
              </w:rPr>
              <w:t>8841</w:t>
            </w:r>
          </w:p>
        </w:tc>
      </w:tr>
      <w:tr w:rsidR="00734AB6" w:rsidRPr="004977D5" w14:paraId="013FA6F7" w14:textId="77777777" w:rsidTr="003E43E7">
        <w:trPr>
          <w:cantSplit/>
          <w:trHeight w:val="300"/>
        </w:trPr>
        <w:tc>
          <w:tcPr>
            <w:tcW w:w="2000" w:type="dxa"/>
            <w:tcBorders>
              <w:top w:val="nil"/>
              <w:left w:val="nil"/>
              <w:right w:val="nil"/>
            </w:tcBorders>
            <w:shd w:val="clear" w:color="auto" w:fill="auto"/>
            <w:vAlign w:val="bottom"/>
            <w:hideMark/>
          </w:tcPr>
          <w:p w14:paraId="013FA6F0"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Sep</w:t>
            </w:r>
            <w:r w:rsidR="00831310">
              <w:rPr>
                <w:rFonts w:cs="Calibri"/>
                <w:color w:val="000000"/>
              </w:rPr>
              <w:t>tember</w:t>
            </w:r>
          </w:p>
        </w:tc>
        <w:tc>
          <w:tcPr>
            <w:tcW w:w="1522" w:type="dxa"/>
            <w:tcBorders>
              <w:top w:val="nil"/>
              <w:left w:val="nil"/>
              <w:right w:val="nil"/>
            </w:tcBorders>
            <w:shd w:val="clear" w:color="auto" w:fill="auto"/>
            <w:vAlign w:val="bottom"/>
            <w:hideMark/>
          </w:tcPr>
          <w:p w14:paraId="013FA6F1" w14:textId="77777777" w:rsidR="00734AB6" w:rsidRPr="004977D5" w:rsidRDefault="00734AB6" w:rsidP="00BC7AC2">
            <w:pPr>
              <w:pStyle w:val="Tablebodytext"/>
              <w:jc w:val="center"/>
              <w:rPr>
                <w:rFonts w:cs="Calibri"/>
                <w:color w:val="000000"/>
              </w:rPr>
            </w:pPr>
            <w:r w:rsidRPr="004977D5">
              <w:rPr>
                <w:rFonts w:cs="Calibri"/>
                <w:color w:val="000000"/>
              </w:rPr>
              <w:t>1257</w:t>
            </w:r>
          </w:p>
        </w:tc>
        <w:tc>
          <w:tcPr>
            <w:tcW w:w="1939" w:type="dxa"/>
            <w:tcBorders>
              <w:top w:val="nil"/>
              <w:left w:val="nil"/>
              <w:right w:val="nil"/>
            </w:tcBorders>
            <w:shd w:val="clear" w:color="auto" w:fill="auto"/>
            <w:vAlign w:val="bottom"/>
            <w:hideMark/>
          </w:tcPr>
          <w:p w14:paraId="013FA6F2" w14:textId="77777777" w:rsidR="00734AB6" w:rsidRPr="004977D5" w:rsidRDefault="00734AB6" w:rsidP="00BC7AC2">
            <w:pPr>
              <w:pStyle w:val="Tablebodytext"/>
              <w:jc w:val="center"/>
              <w:rPr>
                <w:rFonts w:cs="Calibri"/>
                <w:color w:val="000000"/>
              </w:rPr>
            </w:pPr>
            <w:r w:rsidRPr="004977D5">
              <w:rPr>
                <w:rFonts w:cs="Calibri"/>
                <w:color w:val="000000"/>
              </w:rPr>
              <w:t>15616</w:t>
            </w:r>
          </w:p>
        </w:tc>
        <w:tc>
          <w:tcPr>
            <w:tcW w:w="1626" w:type="dxa"/>
            <w:tcBorders>
              <w:top w:val="nil"/>
              <w:left w:val="nil"/>
              <w:right w:val="nil"/>
            </w:tcBorders>
            <w:shd w:val="clear" w:color="auto" w:fill="auto"/>
            <w:vAlign w:val="bottom"/>
            <w:hideMark/>
          </w:tcPr>
          <w:p w14:paraId="013FA6F3" w14:textId="77777777" w:rsidR="00734AB6" w:rsidRPr="004977D5" w:rsidRDefault="00734AB6" w:rsidP="00BC7AC2">
            <w:pPr>
              <w:pStyle w:val="Tablebodytext"/>
              <w:jc w:val="center"/>
              <w:rPr>
                <w:rFonts w:cs="Calibri"/>
                <w:color w:val="000000"/>
              </w:rPr>
            </w:pPr>
            <w:r w:rsidRPr="004977D5">
              <w:rPr>
                <w:rFonts w:cs="Calibri"/>
                <w:color w:val="000000"/>
              </w:rPr>
              <w:t>1090</w:t>
            </w:r>
          </w:p>
        </w:tc>
        <w:tc>
          <w:tcPr>
            <w:tcW w:w="1939" w:type="dxa"/>
            <w:tcBorders>
              <w:top w:val="nil"/>
              <w:left w:val="nil"/>
              <w:right w:val="nil"/>
            </w:tcBorders>
            <w:shd w:val="clear" w:color="auto" w:fill="auto"/>
            <w:vAlign w:val="bottom"/>
            <w:hideMark/>
          </w:tcPr>
          <w:p w14:paraId="013FA6F4" w14:textId="77777777" w:rsidR="00734AB6" w:rsidRPr="004977D5" w:rsidRDefault="00734AB6" w:rsidP="00BC7AC2">
            <w:pPr>
              <w:pStyle w:val="Tablebodytext"/>
              <w:jc w:val="center"/>
              <w:rPr>
                <w:rFonts w:cs="Calibri"/>
                <w:color w:val="000000"/>
              </w:rPr>
            </w:pPr>
            <w:r w:rsidRPr="004977D5">
              <w:rPr>
                <w:rFonts w:cs="Calibri"/>
                <w:color w:val="000000"/>
              </w:rPr>
              <w:t>9164</w:t>
            </w:r>
          </w:p>
        </w:tc>
        <w:tc>
          <w:tcPr>
            <w:tcW w:w="1761" w:type="dxa"/>
            <w:tcBorders>
              <w:top w:val="nil"/>
              <w:left w:val="nil"/>
              <w:right w:val="nil"/>
            </w:tcBorders>
            <w:shd w:val="clear" w:color="auto" w:fill="auto"/>
            <w:vAlign w:val="bottom"/>
            <w:hideMark/>
          </w:tcPr>
          <w:p w14:paraId="013FA6F5" w14:textId="77777777" w:rsidR="00734AB6" w:rsidRPr="004977D5" w:rsidRDefault="00734AB6" w:rsidP="00BC7AC2">
            <w:pPr>
              <w:pStyle w:val="Tablebodytext"/>
              <w:jc w:val="center"/>
              <w:rPr>
                <w:rFonts w:cs="Calibri"/>
                <w:color w:val="000000"/>
              </w:rPr>
            </w:pPr>
            <w:r w:rsidRPr="004977D5">
              <w:rPr>
                <w:rFonts w:cs="Calibri"/>
                <w:color w:val="000000"/>
              </w:rPr>
              <w:t>962</w:t>
            </w:r>
          </w:p>
        </w:tc>
        <w:tc>
          <w:tcPr>
            <w:tcW w:w="1939" w:type="dxa"/>
            <w:tcBorders>
              <w:top w:val="nil"/>
              <w:left w:val="nil"/>
              <w:right w:val="nil"/>
            </w:tcBorders>
            <w:shd w:val="clear" w:color="auto" w:fill="auto"/>
            <w:vAlign w:val="bottom"/>
            <w:hideMark/>
          </w:tcPr>
          <w:p w14:paraId="013FA6F6" w14:textId="77777777" w:rsidR="00734AB6" w:rsidRPr="004977D5" w:rsidRDefault="00734AB6" w:rsidP="00BC7AC2">
            <w:pPr>
              <w:pStyle w:val="Tablebodytext"/>
              <w:jc w:val="center"/>
              <w:rPr>
                <w:rFonts w:cs="Calibri"/>
                <w:color w:val="000000"/>
              </w:rPr>
            </w:pPr>
            <w:r w:rsidRPr="004977D5">
              <w:rPr>
                <w:rFonts w:cs="Calibri"/>
                <w:color w:val="000000"/>
              </w:rPr>
              <w:t>8608</w:t>
            </w:r>
          </w:p>
        </w:tc>
      </w:tr>
      <w:tr w:rsidR="00734AB6" w:rsidRPr="004977D5" w14:paraId="013FA6FF" w14:textId="77777777" w:rsidTr="003E43E7">
        <w:trPr>
          <w:cantSplit/>
          <w:trHeight w:val="300"/>
        </w:trPr>
        <w:tc>
          <w:tcPr>
            <w:tcW w:w="2000" w:type="dxa"/>
            <w:tcBorders>
              <w:top w:val="nil"/>
              <w:left w:val="nil"/>
              <w:bottom w:val="single" w:sz="4" w:space="0" w:color="auto"/>
              <w:right w:val="nil"/>
            </w:tcBorders>
            <w:shd w:val="clear" w:color="auto" w:fill="auto"/>
            <w:vAlign w:val="bottom"/>
            <w:hideMark/>
          </w:tcPr>
          <w:p w14:paraId="013FA6F8" w14:textId="77777777" w:rsidR="00734AB6" w:rsidRPr="004977D5" w:rsidRDefault="00734AB6" w:rsidP="007E0DD9">
            <w:pPr>
              <w:pStyle w:val="Tablebodytext"/>
              <w:jc w:val="left"/>
              <w:rPr>
                <w:rFonts w:cs="Calibri"/>
                <w:color w:val="000000"/>
              </w:rPr>
            </w:pPr>
            <w:r>
              <w:t>2011</w:t>
            </w:r>
            <w:r>
              <w:rPr>
                <w:rFonts w:cs="Calibri"/>
                <w:color w:val="000000"/>
              </w:rPr>
              <w:t xml:space="preserve">: </w:t>
            </w:r>
            <w:r w:rsidRPr="004977D5">
              <w:rPr>
                <w:rFonts w:cs="Calibri"/>
                <w:color w:val="000000"/>
              </w:rPr>
              <w:t>Oct</w:t>
            </w:r>
            <w:r w:rsidR="00831310">
              <w:rPr>
                <w:rFonts w:cs="Calibri"/>
                <w:color w:val="000000"/>
              </w:rPr>
              <w:t>ober</w:t>
            </w:r>
          </w:p>
        </w:tc>
        <w:tc>
          <w:tcPr>
            <w:tcW w:w="1522" w:type="dxa"/>
            <w:tcBorders>
              <w:top w:val="nil"/>
              <w:left w:val="nil"/>
              <w:bottom w:val="single" w:sz="4" w:space="0" w:color="auto"/>
              <w:right w:val="nil"/>
            </w:tcBorders>
            <w:shd w:val="clear" w:color="auto" w:fill="auto"/>
            <w:vAlign w:val="bottom"/>
            <w:hideMark/>
          </w:tcPr>
          <w:p w14:paraId="013FA6F9" w14:textId="77777777" w:rsidR="00734AB6" w:rsidRPr="004977D5" w:rsidRDefault="00734AB6" w:rsidP="00BC7AC2">
            <w:pPr>
              <w:pStyle w:val="Tablebodytext"/>
              <w:jc w:val="center"/>
              <w:rPr>
                <w:rFonts w:cs="Calibri"/>
                <w:color w:val="000000"/>
              </w:rPr>
            </w:pPr>
            <w:r w:rsidRPr="004977D5">
              <w:rPr>
                <w:rFonts w:cs="Calibri"/>
                <w:color w:val="000000"/>
              </w:rPr>
              <w:t>1186</w:t>
            </w:r>
          </w:p>
        </w:tc>
        <w:tc>
          <w:tcPr>
            <w:tcW w:w="1939" w:type="dxa"/>
            <w:tcBorders>
              <w:top w:val="nil"/>
              <w:left w:val="nil"/>
              <w:bottom w:val="single" w:sz="4" w:space="0" w:color="auto"/>
              <w:right w:val="nil"/>
            </w:tcBorders>
            <w:shd w:val="clear" w:color="auto" w:fill="auto"/>
            <w:vAlign w:val="bottom"/>
            <w:hideMark/>
          </w:tcPr>
          <w:p w14:paraId="013FA6FA" w14:textId="77777777" w:rsidR="00734AB6" w:rsidRPr="004977D5" w:rsidRDefault="00734AB6" w:rsidP="00BC7AC2">
            <w:pPr>
              <w:pStyle w:val="Tablebodytext"/>
              <w:jc w:val="center"/>
              <w:rPr>
                <w:rFonts w:cs="Calibri"/>
                <w:color w:val="000000"/>
              </w:rPr>
            </w:pPr>
            <w:r w:rsidRPr="004977D5">
              <w:rPr>
                <w:rFonts w:cs="Calibri"/>
                <w:color w:val="000000"/>
              </w:rPr>
              <w:t>14771</w:t>
            </w:r>
          </w:p>
        </w:tc>
        <w:tc>
          <w:tcPr>
            <w:tcW w:w="1626" w:type="dxa"/>
            <w:tcBorders>
              <w:top w:val="nil"/>
              <w:left w:val="nil"/>
              <w:bottom w:val="single" w:sz="4" w:space="0" w:color="auto"/>
              <w:right w:val="nil"/>
            </w:tcBorders>
            <w:shd w:val="clear" w:color="auto" w:fill="auto"/>
            <w:vAlign w:val="bottom"/>
            <w:hideMark/>
          </w:tcPr>
          <w:p w14:paraId="013FA6FB" w14:textId="77777777" w:rsidR="00734AB6" w:rsidRPr="004977D5" w:rsidRDefault="00734AB6" w:rsidP="00BC7AC2">
            <w:pPr>
              <w:pStyle w:val="Tablebodytext"/>
              <w:jc w:val="center"/>
              <w:rPr>
                <w:rFonts w:cs="Calibri"/>
                <w:color w:val="000000"/>
              </w:rPr>
            </w:pPr>
            <w:r w:rsidRPr="004977D5">
              <w:rPr>
                <w:rFonts w:cs="Calibri"/>
                <w:color w:val="000000"/>
              </w:rPr>
              <w:t>1007</w:t>
            </w:r>
          </w:p>
        </w:tc>
        <w:tc>
          <w:tcPr>
            <w:tcW w:w="1939" w:type="dxa"/>
            <w:tcBorders>
              <w:top w:val="nil"/>
              <w:left w:val="nil"/>
              <w:bottom w:val="single" w:sz="4" w:space="0" w:color="auto"/>
              <w:right w:val="nil"/>
            </w:tcBorders>
            <w:shd w:val="clear" w:color="auto" w:fill="auto"/>
            <w:vAlign w:val="bottom"/>
            <w:hideMark/>
          </w:tcPr>
          <w:p w14:paraId="013FA6FC" w14:textId="77777777" w:rsidR="00734AB6" w:rsidRPr="004977D5" w:rsidRDefault="00734AB6" w:rsidP="00BC7AC2">
            <w:pPr>
              <w:pStyle w:val="Tablebodytext"/>
              <w:jc w:val="center"/>
              <w:rPr>
                <w:rFonts w:cs="Calibri"/>
                <w:color w:val="000000"/>
              </w:rPr>
            </w:pPr>
            <w:r w:rsidRPr="004977D5">
              <w:rPr>
                <w:rFonts w:cs="Calibri"/>
                <w:color w:val="000000"/>
              </w:rPr>
              <w:t>8501</w:t>
            </w:r>
          </w:p>
        </w:tc>
        <w:tc>
          <w:tcPr>
            <w:tcW w:w="1761" w:type="dxa"/>
            <w:tcBorders>
              <w:top w:val="nil"/>
              <w:left w:val="nil"/>
              <w:bottom w:val="single" w:sz="4" w:space="0" w:color="auto"/>
              <w:right w:val="nil"/>
            </w:tcBorders>
            <w:shd w:val="clear" w:color="auto" w:fill="auto"/>
            <w:vAlign w:val="bottom"/>
            <w:hideMark/>
          </w:tcPr>
          <w:p w14:paraId="013FA6FD" w14:textId="77777777" w:rsidR="00734AB6" w:rsidRPr="004977D5" w:rsidRDefault="00734AB6" w:rsidP="00BC7AC2">
            <w:pPr>
              <w:pStyle w:val="Tablebodytext"/>
              <w:jc w:val="center"/>
              <w:rPr>
                <w:rFonts w:cs="Calibri"/>
                <w:color w:val="000000"/>
              </w:rPr>
            </w:pPr>
            <w:r w:rsidRPr="004977D5">
              <w:rPr>
                <w:rFonts w:cs="Calibri"/>
                <w:color w:val="000000"/>
              </w:rPr>
              <w:t>869</w:t>
            </w:r>
          </w:p>
        </w:tc>
        <w:tc>
          <w:tcPr>
            <w:tcW w:w="1939" w:type="dxa"/>
            <w:tcBorders>
              <w:top w:val="nil"/>
              <w:left w:val="nil"/>
              <w:bottom w:val="single" w:sz="4" w:space="0" w:color="auto"/>
              <w:right w:val="nil"/>
            </w:tcBorders>
            <w:shd w:val="clear" w:color="auto" w:fill="auto"/>
            <w:vAlign w:val="bottom"/>
            <w:hideMark/>
          </w:tcPr>
          <w:p w14:paraId="013FA6FE" w14:textId="77777777" w:rsidR="00734AB6" w:rsidRPr="004977D5" w:rsidRDefault="00734AB6" w:rsidP="00BC7AC2">
            <w:pPr>
              <w:pStyle w:val="Tablebodytext"/>
              <w:jc w:val="center"/>
              <w:rPr>
                <w:rFonts w:cs="Calibri"/>
                <w:color w:val="000000"/>
              </w:rPr>
            </w:pPr>
            <w:r w:rsidRPr="004977D5">
              <w:rPr>
                <w:rFonts w:cs="Calibri"/>
                <w:color w:val="000000"/>
              </w:rPr>
              <w:t>8251</w:t>
            </w:r>
          </w:p>
        </w:tc>
      </w:tr>
    </w:tbl>
    <w:p w14:paraId="013FA700" w14:textId="77777777" w:rsidR="004977D5" w:rsidRDefault="00C76035" w:rsidP="008E326B">
      <w:pPr>
        <w:sectPr w:rsidR="004977D5" w:rsidSect="004977D5">
          <w:endnotePr>
            <w:numFmt w:val="lowerLetter"/>
          </w:endnotePr>
          <w:pgSz w:w="16838" w:h="11906" w:orient="landscape" w:code="9"/>
          <w:pgMar w:top="1701" w:right="1418" w:bottom="1701" w:left="1701" w:header="709" w:footer="102" w:gutter="0"/>
          <w:cols w:space="708"/>
          <w:titlePg/>
          <w:docGrid w:linePitch="360"/>
        </w:sectPr>
      </w:pPr>
      <w:hyperlink w:anchor="Figure2_2_title" w:history="1">
        <w:r w:rsidR="00862720" w:rsidRPr="000A69B7">
          <w:rPr>
            <w:rStyle w:val="Hyperlink"/>
          </w:rPr>
          <w:t>View</w:t>
        </w:r>
        <w:r w:rsidR="00831310">
          <w:rPr>
            <w:rStyle w:val="Hyperlink"/>
          </w:rPr>
          <w:t xml:space="preserve"> reference in text to</w:t>
        </w:r>
        <w:r w:rsidR="00862720" w:rsidRPr="000A69B7">
          <w:rPr>
            <w:rStyle w:val="Hyperlink"/>
          </w:rPr>
          <w:t xml:space="preserve"> Figure 2.2</w:t>
        </w:r>
      </w:hyperlink>
    </w:p>
    <w:p w14:paraId="013FA701" w14:textId="77777777" w:rsidR="00862720" w:rsidRDefault="00862720" w:rsidP="008E326B"/>
    <w:p w14:paraId="013FA702" w14:textId="77777777" w:rsidR="002F2F88" w:rsidRDefault="006E0B88" w:rsidP="006E0B88">
      <w:pPr>
        <w:pStyle w:val="TableCaption"/>
      </w:pPr>
      <w:bookmarkStart w:id="221" w:name="_Toc330204471"/>
      <w:bookmarkStart w:id="222" w:name="Appendix_Table_A2_2"/>
      <w:bookmarkStart w:id="223" w:name="Appendix_Table_A2_3"/>
      <w:r>
        <w:t>Table A</w:t>
      </w:r>
      <w:r w:rsidR="002F2F88">
        <w:t>2.3: Total value of wag</w:t>
      </w:r>
      <w:r>
        <w:t>e subsidies by Stream service</w:t>
      </w:r>
      <w:r w:rsidR="002F2F88">
        <w:t xml:space="preserve">, </w:t>
      </w:r>
      <w:r>
        <w:br/>
      </w:r>
      <w:r w:rsidR="002F2F88">
        <w:t>1 October 2009 to 31 October 2011</w:t>
      </w:r>
      <w:bookmarkEnd w:id="221"/>
    </w:p>
    <w:tbl>
      <w:tblPr>
        <w:tblW w:w="4392" w:type="dxa"/>
        <w:tblInd w:w="108" w:type="dxa"/>
        <w:tblLook w:val="04A0" w:firstRow="1" w:lastRow="0" w:firstColumn="1" w:lastColumn="0" w:noHBand="0" w:noVBand="1"/>
      </w:tblPr>
      <w:tblGrid>
        <w:gridCol w:w="1385"/>
        <w:gridCol w:w="1135"/>
        <w:gridCol w:w="1135"/>
        <w:gridCol w:w="1135"/>
      </w:tblGrid>
      <w:tr w:rsidR="002F2F88" w:rsidRPr="006E0B88" w14:paraId="013FA707" w14:textId="77777777" w:rsidTr="008D43A9">
        <w:trPr>
          <w:trHeight w:val="300"/>
        </w:trPr>
        <w:tc>
          <w:tcPr>
            <w:tcW w:w="1161" w:type="dxa"/>
            <w:tcBorders>
              <w:top w:val="single" w:sz="4" w:space="0" w:color="auto"/>
              <w:left w:val="nil"/>
              <w:bottom w:val="single" w:sz="4" w:space="0" w:color="auto"/>
              <w:right w:val="nil"/>
            </w:tcBorders>
            <w:shd w:val="clear" w:color="auto" w:fill="auto"/>
            <w:noWrap/>
            <w:vAlign w:val="bottom"/>
            <w:hideMark/>
          </w:tcPr>
          <w:bookmarkEnd w:id="222"/>
          <w:bookmarkEnd w:id="223"/>
          <w:p w14:paraId="013FA703" w14:textId="77777777" w:rsidR="002F2F88" w:rsidRPr="006E0B88" w:rsidRDefault="002F2F88" w:rsidP="006E0B88">
            <w:pPr>
              <w:pStyle w:val="TableHeadingtext"/>
              <w:rPr>
                <w:rStyle w:val="tableheading"/>
                <w:rFonts w:cs="Times New Roman"/>
                <w:b/>
                <w:bCs w:val="0"/>
                <w:color w:val="auto"/>
                <w:lang w:val="en-AU"/>
              </w:rPr>
            </w:pPr>
            <w:r w:rsidRPr="006E0B88">
              <w:rPr>
                <w:rStyle w:val="tableheading"/>
                <w:rFonts w:cs="Times New Roman"/>
                <w:b/>
                <w:bCs w:val="0"/>
                <w:color w:val="auto"/>
                <w:lang w:val="en-AU"/>
              </w:rPr>
              <w:t>2009</w:t>
            </w:r>
          </w:p>
        </w:tc>
        <w:tc>
          <w:tcPr>
            <w:tcW w:w="1077" w:type="dxa"/>
            <w:tcBorders>
              <w:top w:val="single" w:sz="4" w:space="0" w:color="auto"/>
              <w:left w:val="nil"/>
              <w:bottom w:val="single" w:sz="4" w:space="0" w:color="auto"/>
              <w:right w:val="nil"/>
            </w:tcBorders>
            <w:shd w:val="clear" w:color="auto" w:fill="auto"/>
            <w:noWrap/>
            <w:vAlign w:val="bottom"/>
            <w:hideMark/>
          </w:tcPr>
          <w:p w14:paraId="013FA704" w14:textId="77777777" w:rsidR="002F2F88" w:rsidRPr="006E0B88" w:rsidRDefault="002F2F88" w:rsidP="006E0B88">
            <w:pPr>
              <w:pStyle w:val="TableHeadingtext"/>
              <w:rPr>
                <w:rStyle w:val="tableheading"/>
                <w:rFonts w:cs="Times New Roman"/>
                <w:b/>
                <w:bCs w:val="0"/>
                <w:color w:val="auto"/>
                <w:lang w:val="en-AU"/>
              </w:rPr>
            </w:pPr>
            <w:r w:rsidRPr="006E0B88">
              <w:rPr>
                <w:rStyle w:val="tableheading"/>
                <w:rFonts w:cs="Times New Roman"/>
                <w:b/>
                <w:bCs w:val="0"/>
                <w:color w:val="auto"/>
                <w:lang w:val="en-AU"/>
              </w:rPr>
              <w:t>Stream 2</w:t>
            </w:r>
          </w:p>
        </w:tc>
        <w:tc>
          <w:tcPr>
            <w:tcW w:w="1077" w:type="dxa"/>
            <w:tcBorders>
              <w:top w:val="single" w:sz="4" w:space="0" w:color="auto"/>
              <w:left w:val="nil"/>
              <w:bottom w:val="single" w:sz="4" w:space="0" w:color="auto"/>
              <w:right w:val="nil"/>
            </w:tcBorders>
            <w:shd w:val="clear" w:color="auto" w:fill="auto"/>
            <w:noWrap/>
            <w:vAlign w:val="bottom"/>
            <w:hideMark/>
          </w:tcPr>
          <w:p w14:paraId="013FA705" w14:textId="77777777" w:rsidR="002F2F88" w:rsidRPr="006E0B88" w:rsidRDefault="002F2F88" w:rsidP="006E0B88">
            <w:pPr>
              <w:pStyle w:val="TableHeadingtext"/>
              <w:rPr>
                <w:rStyle w:val="tableheading"/>
                <w:rFonts w:cs="Times New Roman"/>
                <w:b/>
                <w:bCs w:val="0"/>
                <w:color w:val="auto"/>
                <w:lang w:val="en-AU"/>
              </w:rPr>
            </w:pPr>
            <w:r w:rsidRPr="006E0B88">
              <w:rPr>
                <w:rStyle w:val="tableheading"/>
                <w:rFonts w:cs="Times New Roman"/>
                <w:b/>
                <w:bCs w:val="0"/>
                <w:color w:val="auto"/>
                <w:lang w:val="en-AU"/>
              </w:rPr>
              <w:t>Stream 3</w:t>
            </w:r>
          </w:p>
        </w:tc>
        <w:tc>
          <w:tcPr>
            <w:tcW w:w="1077" w:type="dxa"/>
            <w:tcBorders>
              <w:top w:val="single" w:sz="4" w:space="0" w:color="auto"/>
              <w:left w:val="nil"/>
              <w:bottom w:val="single" w:sz="4" w:space="0" w:color="auto"/>
              <w:right w:val="nil"/>
            </w:tcBorders>
            <w:shd w:val="clear" w:color="auto" w:fill="auto"/>
            <w:noWrap/>
            <w:vAlign w:val="bottom"/>
            <w:hideMark/>
          </w:tcPr>
          <w:p w14:paraId="013FA706" w14:textId="77777777" w:rsidR="002F2F88" w:rsidRPr="006E0B88" w:rsidRDefault="002F2F88" w:rsidP="006E0B88">
            <w:pPr>
              <w:pStyle w:val="TableHeadingtext"/>
              <w:rPr>
                <w:rStyle w:val="tableheading"/>
                <w:rFonts w:cs="Times New Roman"/>
                <w:b/>
                <w:bCs w:val="0"/>
                <w:color w:val="auto"/>
                <w:lang w:val="en-AU"/>
              </w:rPr>
            </w:pPr>
            <w:r w:rsidRPr="006E0B88">
              <w:rPr>
                <w:rStyle w:val="tableheading"/>
                <w:rFonts w:cs="Times New Roman"/>
                <w:b/>
                <w:bCs w:val="0"/>
                <w:color w:val="auto"/>
                <w:lang w:val="en-AU"/>
              </w:rPr>
              <w:t>Stream 4</w:t>
            </w:r>
          </w:p>
        </w:tc>
      </w:tr>
      <w:tr w:rsidR="006E0B88" w:rsidRPr="002F2F88" w14:paraId="013FA70C" w14:textId="77777777" w:rsidTr="00B7133A">
        <w:trPr>
          <w:trHeight w:val="300"/>
        </w:trPr>
        <w:tc>
          <w:tcPr>
            <w:tcW w:w="1161" w:type="dxa"/>
            <w:tcBorders>
              <w:top w:val="single" w:sz="4" w:space="0" w:color="auto"/>
              <w:left w:val="nil"/>
              <w:bottom w:val="nil"/>
              <w:right w:val="nil"/>
            </w:tcBorders>
            <w:shd w:val="clear" w:color="auto" w:fill="auto"/>
            <w:noWrap/>
            <w:vAlign w:val="bottom"/>
            <w:hideMark/>
          </w:tcPr>
          <w:p w14:paraId="013FA708" w14:textId="77777777" w:rsidR="006E0B88" w:rsidRDefault="006E0B88" w:rsidP="007E0DD9">
            <w:pPr>
              <w:pStyle w:val="Tablebodytext"/>
              <w:jc w:val="left"/>
              <w:rPr>
                <w:rFonts w:cs="Calibri"/>
                <w:color w:val="000000"/>
              </w:rPr>
            </w:pPr>
            <w:r>
              <w:rPr>
                <w:rFonts w:cs="Calibri"/>
                <w:color w:val="000000"/>
              </w:rPr>
              <w:t>October</w:t>
            </w:r>
          </w:p>
        </w:tc>
        <w:tc>
          <w:tcPr>
            <w:tcW w:w="1077" w:type="dxa"/>
            <w:tcBorders>
              <w:top w:val="single" w:sz="4" w:space="0" w:color="auto"/>
              <w:left w:val="nil"/>
              <w:bottom w:val="nil"/>
              <w:right w:val="nil"/>
            </w:tcBorders>
            <w:shd w:val="clear" w:color="auto" w:fill="auto"/>
            <w:noWrap/>
            <w:vAlign w:val="center"/>
            <w:hideMark/>
          </w:tcPr>
          <w:p w14:paraId="013FA709" w14:textId="77777777" w:rsidR="006E0B88" w:rsidRPr="002F2F88" w:rsidRDefault="006E0B88" w:rsidP="00BC7AC2">
            <w:pPr>
              <w:pStyle w:val="Tablebodytext"/>
              <w:jc w:val="center"/>
              <w:rPr>
                <w:rFonts w:cs="Calibri"/>
                <w:color w:val="000000"/>
              </w:rPr>
            </w:pPr>
            <w:r w:rsidRPr="002F2F88">
              <w:rPr>
                <w:rFonts w:cs="Calibri"/>
                <w:color w:val="000000"/>
              </w:rPr>
              <w:t>300941</w:t>
            </w:r>
          </w:p>
        </w:tc>
        <w:tc>
          <w:tcPr>
            <w:tcW w:w="1077" w:type="dxa"/>
            <w:tcBorders>
              <w:top w:val="single" w:sz="4" w:space="0" w:color="auto"/>
              <w:left w:val="nil"/>
              <w:bottom w:val="nil"/>
              <w:right w:val="nil"/>
            </w:tcBorders>
            <w:shd w:val="clear" w:color="auto" w:fill="auto"/>
            <w:noWrap/>
            <w:vAlign w:val="center"/>
            <w:hideMark/>
          </w:tcPr>
          <w:p w14:paraId="013FA70A" w14:textId="77777777" w:rsidR="006E0B88" w:rsidRPr="002F2F88" w:rsidRDefault="006E0B88" w:rsidP="00BC7AC2">
            <w:pPr>
              <w:pStyle w:val="Tablebodytext"/>
              <w:jc w:val="center"/>
              <w:rPr>
                <w:rFonts w:cs="Calibri"/>
                <w:color w:val="000000"/>
              </w:rPr>
            </w:pPr>
            <w:r w:rsidRPr="002F2F88">
              <w:rPr>
                <w:rFonts w:cs="Calibri"/>
                <w:color w:val="000000"/>
              </w:rPr>
              <w:t>401533</w:t>
            </w:r>
          </w:p>
        </w:tc>
        <w:tc>
          <w:tcPr>
            <w:tcW w:w="1077" w:type="dxa"/>
            <w:tcBorders>
              <w:top w:val="single" w:sz="4" w:space="0" w:color="auto"/>
              <w:left w:val="nil"/>
              <w:bottom w:val="nil"/>
              <w:right w:val="nil"/>
            </w:tcBorders>
            <w:shd w:val="clear" w:color="auto" w:fill="auto"/>
            <w:noWrap/>
            <w:vAlign w:val="center"/>
            <w:hideMark/>
          </w:tcPr>
          <w:p w14:paraId="013FA70B" w14:textId="77777777" w:rsidR="006E0B88" w:rsidRPr="002F2F88" w:rsidRDefault="006E0B88" w:rsidP="00BC7AC2">
            <w:pPr>
              <w:pStyle w:val="Tablebodytext"/>
              <w:jc w:val="center"/>
              <w:rPr>
                <w:rFonts w:cs="Calibri"/>
                <w:color w:val="000000"/>
              </w:rPr>
            </w:pPr>
            <w:r w:rsidRPr="002F2F88">
              <w:rPr>
                <w:rFonts w:cs="Calibri"/>
                <w:color w:val="000000"/>
              </w:rPr>
              <w:t>96411</w:t>
            </w:r>
          </w:p>
        </w:tc>
      </w:tr>
      <w:tr w:rsidR="006E0B88" w:rsidRPr="002F2F88" w14:paraId="013FA711" w14:textId="77777777" w:rsidTr="00B7133A">
        <w:trPr>
          <w:trHeight w:val="300"/>
        </w:trPr>
        <w:tc>
          <w:tcPr>
            <w:tcW w:w="1161" w:type="dxa"/>
            <w:tcBorders>
              <w:top w:val="nil"/>
              <w:left w:val="nil"/>
              <w:bottom w:val="nil"/>
              <w:right w:val="nil"/>
            </w:tcBorders>
            <w:shd w:val="clear" w:color="auto" w:fill="auto"/>
            <w:noWrap/>
            <w:vAlign w:val="bottom"/>
            <w:hideMark/>
          </w:tcPr>
          <w:p w14:paraId="013FA70D" w14:textId="77777777" w:rsidR="006E0B88" w:rsidRDefault="006E0B88" w:rsidP="007E0DD9">
            <w:pPr>
              <w:pStyle w:val="Tablebodytext"/>
              <w:jc w:val="left"/>
              <w:rPr>
                <w:rFonts w:cs="Calibri"/>
                <w:color w:val="000000"/>
              </w:rPr>
            </w:pPr>
            <w:r>
              <w:rPr>
                <w:rFonts w:cs="Calibri"/>
                <w:color w:val="000000"/>
              </w:rPr>
              <w:t>November</w:t>
            </w:r>
          </w:p>
        </w:tc>
        <w:tc>
          <w:tcPr>
            <w:tcW w:w="1077" w:type="dxa"/>
            <w:tcBorders>
              <w:top w:val="nil"/>
              <w:left w:val="nil"/>
              <w:bottom w:val="nil"/>
              <w:right w:val="nil"/>
            </w:tcBorders>
            <w:shd w:val="clear" w:color="auto" w:fill="auto"/>
            <w:noWrap/>
            <w:vAlign w:val="center"/>
            <w:hideMark/>
          </w:tcPr>
          <w:p w14:paraId="013FA70E" w14:textId="77777777" w:rsidR="006E0B88" w:rsidRPr="002F2F88" w:rsidRDefault="006E0B88" w:rsidP="00BC7AC2">
            <w:pPr>
              <w:pStyle w:val="Tablebodytext"/>
              <w:jc w:val="center"/>
              <w:rPr>
                <w:rFonts w:cs="Calibri"/>
                <w:color w:val="000000"/>
              </w:rPr>
            </w:pPr>
            <w:r w:rsidRPr="002F2F88">
              <w:rPr>
                <w:rFonts w:cs="Calibri"/>
                <w:color w:val="000000"/>
              </w:rPr>
              <w:t>762198</w:t>
            </w:r>
          </w:p>
        </w:tc>
        <w:tc>
          <w:tcPr>
            <w:tcW w:w="1077" w:type="dxa"/>
            <w:tcBorders>
              <w:top w:val="nil"/>
              <w:left w:val="nil"/>
              <w:bottom w:val="nil"/>
              <w:right w:val="nil"/>
            </w:tcBorders>
            <w:shd w:val="clear" w:color="auto" w:fill="auto"/>
            <w:noWrap/>
            <w:vAlign w:val="center"/>
            <w:hideMark/>
          </w:tcPr>
          <w:p w14:paraId="013FA70F" w14:textId="77777777" w:rsidR="006E0B88" w:rsidRPr="002F2F88" w:rsidRDefault="006E0B88" w:rsidP="00BC7AC2">
            <w:pPr>
              <w:pStyle w:val="Tablebodytext"/>
              <w:jc w:val="center"/>
              <w:rPr>
                <w:rFonts w:cs="Calibri"/>
                <w:color w:val="000000"/>
              </w:rPr>
            </w:pPr>
            <w:r w:rsidRPr="002F2F88">
              <w:rPr>
                <w:rFonts w:cs="Calibri"/>
                <w:color w:val="000000"/>
              </w:rPr>
              <w:t>963124</w:t>
            </w:r>
          </w:p>
        </w:tc>
        <w:tc>
          <w:tcPr>
            <w:tcW w:w="1077" w:type="dxa"/>
            <w:tcBorders>
              <w:top w:val="nil"/>
              <w:left w:val="nil"/>
              <w:bottom w:val="nil"/>
              <w:right w:val="nil"/>
            </w:tcBorders>
            <w:shd w:val="clear" w:color="auto" w:fill="auto"/>
            <w:noWrap/>
            <w:vAlign w:val="center"/>
            <w:hideMark/>
          </w:tcPr>
          <w:p w14:paraId="013FA710" w14:textId="77777777" w:rsidR="006E0B88" w:rsidRPr="002F2F88" w:rsidRDefault="006E0B88" w:rsidP="00BC7AC2">
            <w:pPr>
              <w:pStyle w:val="Tablebodytext"/>
              <w:jc w:val="center"/>
              <w:rPr>
                <w:rFonts w:cs="Calibri"/>
                <w:color w:val="000000"/>
              </w:rPr>
            </w:pPr>
            <w:r w:rsidRPr="002F2F88">
              <w:rPr>
                <w:rFonts w:cs="Calibri"/>
                <w:color w:val="000000"/>
              </w:rPr>
              <w:t>305869</w:t>
            </w:r>
          </w:p>
        </w:tc>
      </w:tr>
      <w:tr w:rsidR="006E0B88" w:rsidRPr="002F2F88" w14:paraId="013FA716" w14:textId="77777777" w:rsidTr="00B7133A">
        <w:trPr>
          <w:trHeight w:val="300"/>
        </w:trPr>
        <w:tc>
          <w:tcPr>
            <w:tcW w:w="1161" w:type="dxa"/>
            <w:tcBorders>
              <w:top w:val="nil"/>
              <w:left w:val="nil"/>
              <w:bottom w:val="nil"/>
              <w:right w:val="nil"/>
            </w:tcBorders>
            <w:shd w:val="clear" w:color="auto" w:fill="auto"/>
            <w:noWrap/>
            <w:vAlign w:val="bottom"/>
            <w:hideMark/>
          </w:tcPr>
          <w:p w14:paraId="013FA712" w14:textId="77777777" w:rsidR="006E0B88" w:rsidRDefault="006E0B88" w:rsidP="007E0DD9">
            <w:pPr>
              <w:pStyle w:val="Tablebodytext"/>
              <w:jc w:val="left"/>
              <w:rPr>
                <w:rFonts w:cs="Calibri"/>
                <w:color w:val="000000"/>
              </w:rPr>
            </w:pPr>
            <w:r>
              <w:rPr>
                <w:rFonts w:cs="Calibri"/>
                <w:color w:val="000000"/>
              </w:rPr>
              <w:t>December</w:t>
            </w:r>
          </w:p>
        </w:tc>
        <w:tc>
          <w:tcPr>
            <w:tcW w:w="1077" w:type="dxa"/>
            <w:tcBorders>
              <w:top w:val="nil"/>
              <w:left w:val="nil"/>
              <w:bottom w:val="nil"/>
              <w:right w:val="nil"/>
            </w:tcBorders>
            <w:shd w:val="clear" w:color="auto" w:fill="auto"/>
            <w:noWrap/>
            <w:vAlign w:val="center"/>
            <w:hideMark/>
          </w:tcPr>
          <w:p w14:paraId="013FA713" w14:textId="77777777" w:rsidR="006E0B88" w:rsidRPr="002F2F88" w:rsidRDefault="006E0B88" w:rsidP="00BC7AC2">
            <w:pPr>
              <w:pStyle w:val="Tablebodytext"/>
              <w:jc w:val="center"/>
              <w:rPr>
                <w:rFonts w:cs="Calibri"/>
                <w:color w:val="000000"/>
              </w:rPr>
            </w:pPr>
            <w:r w:rsidRPr="002F2F88">
              <w:rPr>
                <w:rFonts w:cs="Calibri"/>
                <w:color w:val="000000"/>
              </w:rPr>
              <w:t>722450</w:t>
            </w:r>
          </w:p>
        </w:tc>
        <w:tc>
          <w:tcPr>
            <w:tcW w:w="1077" w:type="dxa"/>
            <w:tcBorders>
              <w:top w:val="nil"/>
              <w:left w:val="nil"/>
              <w:bottom w:val="nil"/>
              <w:right w:val="nil"/>
            </w:tcBorders>
            <w:shd w:val="clear" w:color="auto" w:fill="auto"/>
            <w:noWrap/>
            <w:vAlign w:val="center"/>
            <w:hideMark/>
          </w:tcPr>
          <w:p w14:paraId="013FA714" w14:textId="77777777" w:rsidR="006E0B88" w:rsidRPr="002F2F88" w:rsidRDefault="006E0B88" w:rsidP="00BC7AC2">
            <w:pPr>
              <w:pStyle w:val="Tablebodytext"/>
              <w:jc w:val="center"/>
              <w:rPr>
                <w:rFonts w:cs="Calibri"/>
                <w:color w:val="000000"/>
              </w:rPr>
            </w:pPr>
            <w:r w:rsidRPr="002F2F88">
              <w:rPr>
                <w:rFonts w:cs="Calibri"/>
                <w:color w:val="000000"/>
              </w:rPr>
              <w:t>763302</w:t>
            </w:r>
          </w:p>
        </w:tc>
        <w:tc>
          <w:tcPr>
            <w:tcW w:w="1077" w:type="dxa"/>
            <w:tcBorders>
              <w:top w:val="nil"/>
              <w:left w:val="nil"/>
              <w:bottom w:val="nil"/>
              <w:right w:val="nil"/>
            </w:tcBorders>
            <w:shd w:val="clear" w:color="auto" w:fill="auto"/>
            <w:noWrap/>
            <w:vAlign w:val="center"/>
            <w:hideMark/>
          </w:tcPr>
          <w:p w14:paraId="013FA715" w14:textId="77777777" w:rsidR="006E0B88" w:rsidRPr="002F2F88" w:rsidRDefault="006E0B88" w:rsidP="00BC7AC2">
            <w:pPr>
              <w:pStyle w:val="Tablebodytext"/>
              <w:jc w:val="center"/>
              <w:rPr>
                <w:rFonts w:cs="Calibri"/>
                <w:color w:val="000000"/>
              </w:rPr>
            </w:pPr>
            <w:r w:rsidRPr="002F2F88">
              <w:rPr>
                <w:rFonts w:cs="Calibri"/>
                <w:color w:val="000000"/>
              </w:rPr>
              <w:t>261108</w:t>
            </w:r>
          </w:p>
        </w:tc>
      </w:tr>
    </w:tbl>
    <w:p w14:paraId="013FA717" w14:textId="77777777" w:rsidR="006E0B88" w:rsidRPr="006E0B88" w:rsidRDefault="00B7133A" w:rsidP="006E0B88">
      <w:pPr>
        <w:pStyle w:val="TableHeadingtext"/>
        <w:rPr>
          <w:rStyle w:val="tableheading"/>
          <w:rFonts w:cs="Times New Roman"/>
          <w:b/>
          <w:bCs w:val="0"/>
          <w:color w:val="auto"/>
          <w:lang w:val="en-AU"/>
        </w:rPr>
      </w:pPr>
      <w:r>
        <w:rPr>
          <w:rStyle w:val="tableheading"/>
          <w:rFonts w:cs="Times New Roman"/>
          <w:b/>
          <w:bCs w:val="0"/>
          <w:color w:val="auto"/>
          <w:lang w:val="en-AU"/>
        </w:rPr>
        <w:t>2010</w:t>
      </w:r>
    </w:p>
    <w:tbl>
      <w:tblPr>
        <w:tblW w:w="4248" w:type="dxa"/>
        <w:tblInd w:w="108" w:type="dxa"/>
        <w:tblLook w:val="04A0" w:firstRow="1" w:lastRow="0" w:firstColumn="1" w:lastColumn="0" w:noHBand="0" w:noVBand="1"/>
      </w:tblPr>
      <w:tblGrid>
        <w:gridCol w:w="1424"/>
        <w:gridCol w:w="1236"/>
        <w:gridCol w:w="1236"/>
        <w:gridCol w:w="1236"/>
      </w:tblGrid>
      <w:tr w:rsidR="006E0B88" w:rsidRPr="002F2F88" w14:paraId="013FA71C" w14:textId="77777777" w:rsidTr="00B7133A">
        <w:trPr>
          <w:trHeight w:val="300"/>
        </w:trPr>
        <w:tc>
          <w:tcPr>
            <w:tcW w:w="1017" w:type="dxa"/>
            <w:tcBorders>
              <w:top w:val="single" w:sz="4" w:space="0" w:color="auto"/>
              <w:left w:val="nil"/>
              <w:right w:val="nil"/>
            </w:tcBorders>
            <w:shd w:val="clear" w:color="auto" w:fill="auto"/>
            <w:noWrap/>
            <w:vAlign w:val="bottom"/>
            <w:hideMark/>
          </w:tcPr>
          <w:p w14:paraId="013FA718" w14:textId="77777777" w:rsidR="006E0B88" w:rsidRDefault="006E0B88" w:rsidP="007E0DD9">
            <w:pPr>
              <w:pStyle w:val="Tablebodytext"/>
              <w:jc w:val="left"/>
              <w:rPr>
                <w:rFonts w:cs="Calibri"/>
                <w:color w:val="000000"/>
              </w:rPr>
            </w:pPr>
            <w:r>
              <w:rPr>
                <w:rFonts w:cs="Calibri"/>
                <w:color w:val="000000"/>
              </w:rPr>
              <w:t>January</w:t>
            </w:r>
          </w:p>
        </w:tc>
        <w:tc>
          <w:tcPr>
            <w:tcW w:w="1077" w:type="dxa"/>
            <w:tcBorders>
              <w:top w:val="single" w:sz="4" w:space="0" w:color="auto"/>
              <w:left w:val="nil"/>
              <w:right w:val="nil"/>
            </w:tcBorders>
            <w:shd w:val="clear" w:color="auto" w:fill="auto"/>
            <w:noWrap/>
            <w:vAlign w:val="bottom"/>
            <w:hideMark/>
          </w:tcPr>
          <w:p w14:paraId="013FA719" w14:textId="77777777" w:rsidR="006E0B88" w:rsidRPr="002F2F88" w:rsidRDefault="006E0B88" w:rsidP="00BC7AC2">
            <w:pPr>
              <w:pStyle w:val="Tablebodytext"/>
              <w:jc w:val="center"/>
              <w:rPr>
                <w:rFonts w:cs="Calibri"/>
                <w:color w:val="000000"/>
              </w:rPr>
            </w:pPr>
            <w:r w:rsidRPr="002F2F88">
              <w:rPr>
                <w:rFonts w:cs="Calibri"/>
                <w:color w:val="000000"/>
              </w:rPr>
              <w:t>743343</w:t>
            </w:r>
          </w:p>
        </w:tc>
        <w:tc>
          <w:tcPr>
            <w:tcW w:w="1077" w:type="dxa"/>
            <w:tcBorders>
              <w:top w:val="single" w:sz="4" w:space="0" w:color="auto"/>
              <w:left w:val="nil"/>
              <w:right w:val="nil"/>
            </w:tcBorders>
            <w:shd w:val="clear" w:color="auto" w:fill="auto"/>
            <w:noWrap/>
            <w:vAlign w:val="bottom"/>
            <w:hideMark/>
          </w:tcPr>
          <w:p w14:paraId="013FA71A" w14:textId="77777777" w:rsidR="006E0B88" w:rsidRPr="002F2F88" w:rsidRDefault="006E0B88" w:rsidP="00BC7AC2">
            <w:pPr>
              <w:pStyle w:val="Tablebodytext"/>
              <w:jc w:val="center"/>
              <w:rPr>
                <w:rFonts w:cs="Calibri"/>
                <w:color w:val="000000"/>
              </w:rPr>
            </w:pPr>
            <w:r w:rsidRPr="002F2F88">
              <w:rPr>
                <w:rFonts w:cs="Calibri"/>
                <w:color w:val="000000"/>
              </w:rPr>
              <w:t>1083560</w:t>
            </w:r>
          </w:p>
        </w:tc>
        <w:tc>
          <w:tcPr>
            <w:tcW w:w="1077" w:type="dxa"/>
            <w:tcBorders>
              <w:top w:val="single" w:sz="4" w:space="0" w:color="auto"/>
              <w:left w:val="nil"/>
              <w:right w:val="nil"/>
            </w:tcBorders>
            <w:shd w:val="clear" w:color="auto" w:fill="auto"/>
            <w:noWrap/>
            <w:vAlign w:val="bottom"/>
            <w:hideMark/>
          </w:tcPr>
          <w:p w14:paraId="013FA71B" w14:textId="77777777" w:rsidR="006E0B88" w:rsidRPr="002F2F88" w:rsidRDefault="006E0B88" w:rsidP="00BC7AC2">
            <w:pPr>
              <w:pStyle w:val="Tablebodytext"/>
              <w:jc w:val="center"/>
              <w:rPr>
                <w:rFonts w:cs="Calibri"/>
                <w:color w:val="000000"/>
              </w:rPr>
            </w:pPr>
            <w:r w:rsidRPr="002F2F88">
              <w:rPr>
                <w:rFonts w:cs="Calibri"/>
                <w:color w:val="000000"/>
              </w:rPr>
              <w:t>235455</w:t>
            </w:r>
          </w:p>
        </w:tc>
      </w:tr>
      <w:tr w:rsidR="006E0B88" w:rsidRPr="002F2F88" w14:paraId="013FA721" w14:textId="77777777" w:rsidTr="00B7133A">
        <w:trPr>
          <w:trHeight w:val="300"/>
        </w:trPr>
        <w:tc>
          <w:tcPr>
            <w:tcW w:w="1017" w:type="dxa"/>
            <w:tcBorders>
              <w:left w:val="nil"/>
              <w:bottom w:val="nil"/>
              <w:right w:val="nil"/>
            </w:tcBorders>
            <w:shd w:val="clear" w:color="auto" w:fill="auto"/>
            <w:noWrap/>
            <w:vAlign w:val="bottom"/>
            <w:hideMark/>
          </w:tcPr>
          <w:p w14:paraId="013FA71D" w14:textId="77777777" w:rsidR="006E0B88" w:rsidRDefault="006E0B88" w:rsidP="007E0DD9">
            <w:pPr>
              <w:pStyle w:val="Tablebodytext"/>
              <w:jc w:val="left"/>
              <w:rPr>
                <w:rFonts w:cs="Calibri"/>
                <w:color w:val="000000"/>
              </w:rPr>
            </w:pPr>
            <w:r>
              <w:rPr>
                <w:rFonts w:cs="Calibri"/>
                <w:color w:val="000000"/>
              </w:rPr>
              <w:t>February</w:t>
            </w:r>
          </w:p>
        </w:tc>
        <w:tc>
          <w:tcPr>
            <w:tcW w:w="1077" w:type="dxa"/>
            <w:tcBorders>
              <w:left w:val="nil"/>
              <w:bottom w:val="nil"/>
              <w:right w:val="nil"/>
            </w:tcBorders>
            <w:shd w:val="clear" w:color="auto" w:fill="auto"/>
            <w:noWrap/>
            <w:vAlign w:val="bottom"/>
            <w:hideMark/>
          </w:tcPr>
          <w:p w14:paraId="013FA71E" w14:textId="77777777" w:rsidR="006E0B88" w:rsidRPr="002F2F88" w:rsidRDefault="006E0B88" w:rsidP="00BC7AC2">
            <w:pPr>
              <w:pStyle w:val="Tablebodytext"/>
              <w:jc w:val="center"/>
              <w:rPr>
                <w:rFonts w:cs="Calibri"/>
                <w:color w:val="000000"/>
              </w:rPr>
            </w:pPr>
            <w:r w:rsidRPr="002F2F88">
              <w:rPr>
                <w:rFonts w:cs="Calibri"/>
                <w:color w:val="000000"/>
              </w:rPr>
              <w:t>1321047</w:t>
            </w:r>
          </w:p>
        </w:tc>
        <w:tc>
          <w:tcPr>
            <w:tcW w:w="1077" w:type="dxa"/>
            <w:tcBorders>
              <w:left w:val="nil"/>
              <w:bottom w:val="nil"/>
              <w:right w:val="nil"/>
            </w:tcBorders>
            <w:shd w:val="clear" w:color="auto" w:fill="auto"/>
            <w:noWrap/>
            <w:vAlign w:val="bottom"/>
            <w:hideMark/>
          </w:tcPr>
          <w:p w14:paraId="013FA71F" w14:textId="77777777" w:rsidR="006E0B88" w:rsidRPr="002F2F88" w:rsidRDefault="006E0B88" w:rsidP="00BC7AC2">
            <w:pPr>
              <w:pStyle w:val="Tablebodytext"/>
              <w:jc w:val="center"/>
              <w:rPr>
                <w:rFonts w:cs="Calibri"/>
                <w:color w:val="000000"/>
              </w:rPr>
            </w:pPr>
            <w:r w:rsidRPr="002F2F88">
              <w:rPr>
                <w:rFonts w:cs="Calibri"/>
                <w:color w:val="000000"/>
              </w:rPr>
              <w:t>1485370</w:t>
            </w:r>
          </w:p>
        </w:tc>
        <w:tc>
          <w:tcPr>
            <w:tcW w:w="1077" w:type="dxa"/>
            <w:tcBorders>
              <w:left w:val="nil"/>
              <w:bottom w:val="nil"/>
              <w:right w:val="nil"/>
            </w:tcBorders>
            <w:shd w:val="clear" w:color="auto" w:fill="auto"/>
            <w:noWrap/>
            <w:vAlign w:val="bottom"/>
            <w:hideMark/>
          </w:tcPr>
          <w:p w14:paraId="013FA720" w14:textId="77777777" w:rsidR="006E0B88" w:rsidRPr="002F2F88" w:rsidRDefault="006E0B88" w:rsidP="00BC7AC2">
            <w:pPr>
              <w:pStyle w:val="Tablebodytext"/>
              <w:jc w:val="center"/>
              <w:rPr>
                <w:rFonts w:cs="Calibri"/>
                <w:color w:val="000000"/>
              </w:rPr>
            </w:pPr>
            <w:r w:rsidRPr="002F2F88">
              <w:rPr>
                <w:rFonts w:cs="Calibri"/>
                <w:color w:val="000000"/>
              </w:rPr>
              <w:t>509025</w:t>
            </w:r>
          </w:p>
        </w:tc>
      </w:tr>
      <w:tr w:rsidR="006E0B88" w:rsidRPr="002F2F88" w14:paraId="013FA726" w14:textId="77777777" w:rsidTr="006E0B88">
        <w:trPr>
          <w:trHeight w:val="300"/>
        </w:trPr>
        <w:tc>
          <w:tcPr>
            <w:tcW w:w="1017" w:type="dxa"/>
            <w:tcBorders>
              <w:top w:val="nil"/>
              <w:left w:val="nil"/>
              <w:bottom w:val="nil"/>
              <w:right w:val="nil"/>
            </w:tcBorders>
            <w:shd w:val="clear" w:color="auto" w:fill="auto"/>
            <w:noWrap/>
            <w:vAlign w:val="bottom"/>
            <w:hideMark/>
          </w:tcPr>
          <w:p w14:paraId="013FA722" w14:textId="77777777" w:rsidR="006E0B88" w:rsidRDefault="006E0B88" w:rsidP="007E0DD9">
            <w:pPr>
              <w:pStyle w:val="Tablebodytext"/>
              <w:jc w:val="left"/>
              <w:rPr>
                <w:rFonts w:cs="Calibri"/>
                <w:color w:val="000000"/>
              </w:rPr>
            </w:pPr>
            <w:r>
              <w:rPr>
                <w:rFonts w:cs="Calibri"/>
                <w:color w:val="000000"/>
              </w:rPr>
              <w:t>March</w:t>
            </w:r>
          </w:p>
        </w:tc>
        <w:tc>
          <w:tcPr>
            <w:tcW w:w="1077" w:type="dxa"/>
            <w:tcBorders>
              <w:top w:val="nil"/>
              <w:left w:val="nil"/>
              <w:bottom w:val="nil"/>
              <w:right w:val="nil"/>
            </w:tcBorders>
            <w:shd w:val="clear" w:color="auto" w:fill="auto"/>
            <w:noWrap/>
            <w:vAlign w:val="bottom"/>
            <w:hideMark/>
          </w:tcPr>
          <w:p w14:paraId="013FA723" w14:textId="77777777" w:rsidR="006E0B88" w:rsidRPr="002F2F88" w:rsidRDefault="006E0B88" w:rsidP="00BC7AC2">
            <w:pPr>
              <w:pStyle w:val="Tablebodytext"/>
              <w:jc w:val="center"/>
              <w:rPr>
                <w:rFonts w:cs="Calibri"/>
                <w:color w:val="000000"/>
              </w:rPr>
            </w:pPr>
            <w:r w:rsidRPr="002F2F88">
              <w:rPr>
                <w:rFonts w:cs="Calibri"/>
                <w:color w:val="000000"/>
              </w:rPr>
              <w:t>2007894</w:t>
            </w:r>
          </w:p>
        </w:tc>
        <w:tc>
          <w:tcPr>
            <w:tcW w:w="1077" w:type="dxa"/>
            <w:tcBorders>
              <w:top w:val="nil"/>
              <w:left w:val="nil"/>
              <w:bottom w:val="nil"/>
              <w:right w:val="nil"/>
            </w:tcBorders>
            <w:shd w:val="clear" w:color="auto" w:fill="auto"/>
            <w:noWrap/>
            <w:vAlign w:val="bottom"/>
            <w:hideMark/>
          </w:tcPr>
          <w:p w14:paraId="013FA724" w14:textId="77777777" w:rsidR="006E0B88" w:rsidRPr="002F2F88" w:rsidRDefault="006E0B88" w:rsidP="00BC7AC2">
            <w:pPr>
              <w:pStyle w:val="Tablebodytext"/>
              <w:jc w:val="center"/>
              <w:rPr>
                <w:rFonts w:cs="Calibri"/>
                <w:color w:val="000000"/>
              </w:rPr>
            </w:pPr>
            <w:r w:rsidRPr="002F2F88">
              <w:rPr>
                <w:rFonts w:cs="Calibri"/>
                <w:color w:val="000000"/>
              </w:rPr>
              <w:t>2425333</w:t>
            </w:r>
          </w:p>
        </w:tc>
        <w:tc>
          <w:tcPr>
            <w:tcW w:w="1077" w:type="dxa"/>
            <w:tcBorders>
              <w:top w:val="nil"/>
              <w:left w:val="nil"/>
              <w:bottom w:val="nil"/>
              <w:right w:val="nil"/>
            </w:tcBorders>
            <w:shd w:val="clear" w:color="auto" w:fill="auto"/>
            <w:noWrap/>
            <w:vAlign w:val="bottom"/>
            <w:hideMark/>
          </w:tcPr>
          <w:p w14:paraId="013FA725" w14:textId="77777777" w:rsidR="006E0B88" w:rsidRPr="002F2F88" w:rsidRDefault="006E0B88" w:rsidP="00BC7AC2">
            <w:pPr>
              <w:pStyle w:val="Tablebodytext"/>
              <w:jc w:val="center"/>
              <w:rPr>
                <w:rFonts w:cs="Calibri"/>
                <w:color w:val="000000"/>
              </w:rPr>
            </w:pPr>
            <w:r w:rsidRPr="002F2F88">
              <w:rPr>
                <w:rFonts w:cs="Calibri"/>
                <w:color w:val="000000"/>
              </w:rPr>
              <w:t>769109</w:t>
            </w:r>
          </w:p>
        </w:tc>
      </w:tr>
      <w:tr w:rsidR="006E0B88" w:rsidRPr="002F2F88" w14:paraId="013FA72B" w14:textId="77777777" w:rsidTr="006E0B88">
        <w:trPr>
          <w:trHeight w:val="300"/>
        </w:trPr>
        <w:tc>
          <w:tcPr>
            <w:tcW w:w="1017" w:type="dxa"/>
            <w:tcBorders>
              <w:top w:val="nil"/>
              <w:left w:val="nil"/>
              <w:bottom w:val="nil"/>
              <w:right w:val="nil"/>
            </w:tcBorders>
            <w:shd w:val="clear" w:color="auto" w:fill="auto"/>
            <w:noWrap/>
            <w:vAlign w:val="bottom"/>
            <w:hideMark/>
          </w:tcPr>
          <w:p w14:paraId="013FA727" w14:textId="77777777" w:rsidR="006E0B88" w:rsidRDefault="006E0B88" w:rsidP="007E0DD9">
            <w:pPr>
              <w:pStyle w:val="Tablebodytext"/>
              <w:jc w:val="left"/>
              <w:rPr>
                <w:rFonts w:cs="Calibri"/>
                <w:color w:val="000000"/>
              </w:rPr>
            </w:pPr>
            <w:r>
              <w:rPr>
                <w:rFonts w:cs="Calibri"/>
                <w:color w:val="000000"/>
              </w:rPr>
              <w:t>April</w:t>
            </w:r>
          </w:p>
        </w:tc>
        <w:tc>
          <w:tcPr>
            <w:tcW w:w="1077" w:type="dxa"/>
            <w:tcBorders>
              <w:top w:val="nil"/>
              <w:left w:val="nil"/>
              <w:bottom w:val="nil"/>
              <w:right w:val="nil"/>
            </w:tcBorders>
            <w:shd w:val="clear" w:color="auto" w:fill="auto"/>
            <w:noWrap/>
            <w:vAlign w:val="bottom"/>
            <w:hideMark/>
          </w:tcPr>
          <w:p w14:paraId="013FA728" w14:textId="77777777" w:rsidR="006E0B88" w:rsidRPr="002F2F88" w:rsidRDefault="006E0B88" w:rsidP="00BC7AC2">
            <w:pPr>
              <w:pStyle w:val="Tablebodytext"/>
              <w:jc w:val="center"/>
              <w:rPr>
                <w:rFonts w:cs="Calibri"/>
                <w:color w:val="000000"/>
              </w:rPr>
            </w:pPr>
            <w:r w:rsidRPr="002F2F88">
              <w:rPr>
                <w:rFonts w:cs="Calibri"/>
                <w:color w:val="000000"/>
              </w:rPr>
              <w:t>1889329</w:t>
            </w:r>
          </w:p>
        </w:tc>
        <w:tc>
          <w:tcPr>
            <w:tcW w:w="1077" w:type="dxa"/>
            <w:tcBorders>
              <w:top w:val="nil"/>
              <w:left w:val="nil"/>
              <w:bottom w:val="nil"/>
              <w:right w:val="nil"/>
            </w:tcBorders>
            <w:shd w:val="clear" w:color="auto" w:fill="auto"/>
            <w:noWrap/>
            <w:vAlign w:val="bottom"/>
            <w:hideMark/>
          </w:tcPr>
          <w:p w14:paraId="013FA729" w14:textId="77777777" w:rsidR="006E0B88" w:rsidRPr="002F2F88" w:rsidRDefault="006E0B88" w:rsidP="00BC7AC2">
            <w:pPr>
              <w:pStyle w:val="Tablebodytext"/>
              <w:jc w:val="center"/>
              <w:rPr>
                <w:rFonts w:cs="Calibri"/>
                <w:color w:val="000000"/>
              </w:rPr>
            </w:pPr>
            <w:r w:rsidRPr="002F2F88">
              <w:rPr>
                <w:rFonts w:cs="Calibri"/>
                <w:color w:val="000000"/>
              </w:rPr>
              <w:t>2050889</w:t>
            </w:r>
          </w:p>
        </w:tc>
        <w:tc>
          <w:tcPr>
            <w:tcW w:w="1077" w:type="dxa"/>
            <w:tcBorders>
              <w:top w:val="nil"/>
              <w:left w:val="nil"/>
              <w:bottom w:val="nil"/>
              <w:right w:val="nil"/>
            </w:tcBorders>
            <w:shd w:val="clear" w:color="auto" w:fill="auto"/>
            <w:noWrap/>
            <w:vAlign w:val="bottom"/>
            <w:hideMark/>
          </w:tcPr>
          <w:p w14:paraId="013FA72A" w14:textId="77777777" w:rsidR="006E0B88" w:rsidRPr="002F2F88" w:rsidRDefault="006E0B88" w:rsidP="00BC7AC2">
            <w:pPr>
              <w:pStyle w:val="Tablebodytext"/>
              <w:jc w:val="center"/>
              <w:rPr>
                <w:rFonts w:cs="Calibri"/>
                <w:color w:val="000000"/>
              </w:rPr>
            </w:pPr>
            <w:r w:rsidRPr="002F2F88">
              <w:rPr>
                <w:rFonts w:cs="Calibri"/>
                <w:color w:val="000000"/>
              </w:rPr>
              <w:t>912886</w:t>
            </w:r>
          </w:p>
        </w:tc>
      </w:tr>
      <w:tr w:rsidR="006E0B88" w:rsidRPr="002F2F88" w14:paraId="013FA730" w14:textId="77777777" w:rsidTr="006E0B88">
        <w:trPr>
          <w:trHeight w:val="300"/>
        </w:trPr>
        <w:tc>
          <w:tcPr>
            <w:tcW w:w="1017" w:type="dxa"/>
            <w:tcBorders>
              <w:top w:val="nil"/>
              <w:left w:val="nil"/>
              <w:bottom w:val="nil"/>
              <w:right w:val="nil"/>
            </w:tcBorders>
            <w:shd w:val="clear" w:color="auto" w:fill="auto"/>
            <w:noWrap/>
            <w:vAlign w:val="bottom"/>
            <w:hideMark/>
          </w:tcPr>
          <w:p w14:paraId="013FA72C" w14:textId="77777777" w:rsidR="006E0B88" w:rsidRDefault="006E0B88" w:rsidP="007E0DD9">
            <w:pPr>
              <w:pStyle w:val="Tablebodytext"/>
              <w:jc w:val="left"/>
              <w:rPr>
                <w:rFonts w:cs="Calibri"/>
                <w:color w:val="000000"/>
              </w:rPr>
            </w:pPr>
            <w:r>
              <w:rPr>
                <w:rFonts w:cs="Calibri"/>
                <w:color w:val="000000"/>
              </w:rPr>
              <w:t>May</w:t>
            </w:r>
          </w:p>
        </w:tc>
        <w:tc>
          <w:tcPr>
            <w:tcW w:w="1077" w:type="dxa"/>
            <w:tcBorders>
              <w:top w:val="nil"/>
              <w:left w:val="nil"/>
              <w:bottom w:val="nil"/>
              <w:right w:val="nil"/>
            </w:tcBorders>
            <w:shd w:val="clear" w:color="auto" w:fill="auto"/>
            <w:noWrap/>
            <w:vAlign w:val="bottom"/>
            <w:hideMark/>
          </w:tcPr>
          <w:p w14:paraId="013FA72D" w14:textId="77777777" w:rsidR="006E0B88" w:rsidRPr="002F2F88" w:rsidRDefault="006E0B88" w:rsidP="00BC7AC2">
            <w:pPr>
              <w:pStyle w:val="Tablebodytext"/>
              <w:jc w:val="center"/>
              <w:rPr>
                <w:rFonts w:cs="Calibri"/>
                <w:color w:val="000000"/>
              </w:rPr>
            </w:pPr>
            <w:r w:rsidRPr="002F2F88">
              <w:rPr>
                <w:rFonts w:cs="Calibri"/>
                <w:color w:val="000000"/>
              </w:rPr>
              <w:t>2541026</w:t>
            </w:r>
          </w:p>
        </w:tc>
        <w:tc>
          <w:tcPr>
            <w:tcW w:w="1077" w:type="dxa"/>
            <w:tcBorders>
              <w:top w:val="nil"/>
              <w:left w:val="nil"/>
              <w:bottom w:val="nil"/>
              <w:right w:val="nil"/>
            </w:tcBorders>
            <w:shd w:val="clear" w:color="auto" w:fill="auto"/>
            <w:noWrap/>
            <w:vAlign w:val="bottom"/>
            <w:hideMark/>
          </w:tcPr>
          <w:p w14:paraId="013FA72E" w14:textId="77777777" w:rsidR="006E0B88" w:rsidRPr="002F2F88" w:rsidRDefault="006E0B88" w:rsidP="00BC7AC2">
            <w:pPr>
              <w:pStyle w:val="Tablebodytext"/>
              <w:jc w:val="center"/>
              <w:rPr>
                <w:rFonts w:cs="Calibri"/>
                <w:color w:val="000000"/>
              </w:rPr>
            </w:pPr>
            <w:r w:rsidRPr="002F2F88">
              <w:rPr>
                <w:rFonts w:cs="Calibri"/>
                <w:color w:val="000000"/>
              </w:rPr>
              <w:t>2209723</w:t>
            </w:r>
          </w:p>
        </w:tc>
        <w:tc>
          <w:tcPr>
            <w:tcW w:w="1077" w:type="dxa"/>
            <w:tcBorders>
              <w:top w:val="nil"/>
              <w:left w:val="nil"/>
              <w:bottom w:val="nil"/>
              <w:right w:val="nil"/>
            </w:tcBorders>
            <w:shd w:val="clear" w:color="auto" w:fill="auto"/>
            <w:noWrap/>
            <w:vAlign w:val="bottom"/>
            <w:hideMark/>
          </w:tcPr>
          <w:p w14:paraId="013FA72F" w14:textId="77777777" w:rsidR="006E0B88" w:rsidRPr="002F2F88" w:rsidRDefault="006E0B88" w:rsidP="00BC7AC2">
            <w:pPr>
              <w:pStyle w:val="Tablebodytext"/>
              <w:jc w:val="center"/>
              <w:rPr>
                <w:rFonts w:cs="Calibri"/>
                <w:color w:val="000000"/>
              </w:rPr>
            </w:pPr>
            <w:r w:rsidRPr="002F2F88">
              <w:rPr>
                <w:rFonts w:cs="Calibri"/>
                <w:color w:val="000000"/>
              </w:rPr>
              <w:t>923052</w:t>
            </w:r>
          </w:p>
        </w:tc>
      </w:tr>
      <w:tr w:rsidR="006E0B88" w:rsidRPr="002F2F88" w14:paraId="013FA735" w14:textId="77777777" w:rsidTr="006E0B88">
        <w:trPr>
          <w:trHeight w:val="300"/>
        </w:trPr>
        <w:tc>
          <w:tcPr>
            <w:tcW w:w="1017" w:type="dxa"/>
            <w:tcBorders>
              <w:top w:val="nil"/>
              <w:left w:val="nil"/>
              <w:bottom w:val="nil"/>
              <w:right w:val="nil"/>
            </w:tcBorders>
            <w:shd w:val="clear" w:color="auto" w:fill="auto"/>
            <w:noWrap/>
            <w:vAlign w:val="bottom"/>
            <w:hideMark/>
          </w:tcPr>
          <w:p w14:paraId="013FA731" w14:textId="77777777" w:rsidR="006E0B88" w:rsidRDefault="006E0B88" w:rsidP="007E0DD9">
            <w:pPr>
              <w:pStyle w:val="Tablebodytext"/>
              <w:jc w:val="left"/>
              <w:rPr>
                <w:rFonts w:cs="Calibri"/>
                <w:color w:val="000000"/>
              </w:rPr>
            </w:pPr>
            <w:r>
              <w:rPr>
                <w:rFonts w:cs="Calibri"/>
                <w:color w:val="000000"/>
              </w:rPr>
              <w:t>June</w:t>
            </w:r>
          </w:p>
        </w:tc>
        <w:tc>
          <w:tcPr>
            <w:tcW w:w="1077" w:type="dxa"/>
            <w:tcBorders>
              <w:top w:val="nil"/>
              <w:left w:val="nil"/>
              <w:bottom w:val="nil"/>
              <w:right w:val="nil"/>
            </w:tcBorders>
            <w:shd w:val="clear" w:color="auto" w:fill="auto"/>
            <w:noWrap/>
            <w:vAlign w:val="bottom"/>
            <w:hideMark/>
          </w:tcPr>
          <w:p w14:paraId="013FA732" w14:textId="77777777" w:rsidR="006E0B88" w:rsidRPr="002F2F88" w:rsidRDefault="006E0B88" w:rsidP="00BC7AC2">
            <w:pPr>
              <w:pStyle w:val="Tablebodytext"/>
              <w:jc w:val="center"/>
              <w:rPr>
                <w:rFonts w:cs="Calibri"/>
                <w:color w:val="000000"/>
              </w:rPr>
            </w:pPr>
            <w:r w:rsidRPr="002F2F88">
              <w:rPr>
                <w:rFonts w:cs="Calibri"/>
                <w:color w:val="000000"/>
              </w:rPr>
              <w:t>2574323</w:t>
            </w:r>
          </w:p>
        </w:tc>
        <w:tc>
          <w:tcPr>
            <w:tcW w:w="1077" w:type="dxa"/>
            <w:tcBorders>
              <w:top w:val="nil"/>
              <w:left w:val="nil"/>
              <w:bottom w:val="nil"/>
              <w:right w:val="nil"/>
            </w:tcBorders>
            <w:shd w:val="clear" w:color="auto" w:fill="auto"/>
            <w:noWrap/>
            <w:vAlign w:val="bottom"/>
            <w:hideMark/>
          </w:tcPr>
          <w:p w14:paraId="013FA733" w14:textId="77777777" w:rsidR="006E0B88" w:rsidRPr="002F2F88" w:rsidRDefault="006E0B88" w:rsidP="00BC7AC2">
            <w:pPr>
              <w:pStyle w:val="Tablebodytext"/>
              <w:jc w:val="center"/>
              <w:rPr>
                <w:rFonts w:cs="Calibri"/>
                <w:color w:val="000000"/>
              </w:rPr>
            </w:pPr>
            <w:r w:rsidRPr="002F2F88">
              <w:rPr>
                <w:rFonts w:cs="Calibri"/>
                <w:color w:val="000000"/>
              </w:rPr>
              <w:t>3323000</w:t>
            </w:r>
          </w:p>
        </w:tc>
        <w:tc>
          <w:tcPr>
            <w:tcW w:w="1077" w:type="dxa"/>
            <w:tcBorders>
              <w:top w:val="nil"/>
              <w:left w:val="nil"/>
              <w:bottom w:val="nil"/>
              <w:right w:val="nil"/>
            </w:tcBorders>
            <w:shd w:val="clear" w:color="auto" w:fill="auto"/>
            <w:noWrap/>
            <w:vAlign w:val="bottom"/>
            <w:hideMark/>
          </w:tcPr>
          <w:p w14:paraId="013FA734" w14:textId="77777777" w:rsidR="006E0B88" w:rsidRPr="002F2F88" w:rsidRDefault="006E0B88" w:rsidP="00BC7AC2">
            <w:pPr>
              <w:pStyle w:val="Tablebodytext"/>
              <w:jc w:val="center"/>
              <w:rPr>
                <w:rFonts w:cs="Calibri"/>
                <w:color w:val="000000"/>
              </w:rPr>
            </w:pPr>
            <w:r w:rsidRPr="002F2F88">
              <w:rPr>
                <w:rFonts w:cs="Calibri"/>
                <w:color w:val="000000"/>
              </w:rPr>
              <w:t>1521887</w:t>
            </w:r>
          </w:p>
        </w:tc>
      </w:tr>
      <w:tr w:rsidR="006E0B88" w:rsidRPr="002F2F88" w14:paraId="013FA73A" w14:textId="77777777" w:rsidTr="006E0B88">
        <w:trPr>
          <w:trHeight w:val="300"/>
        </w:trPr>
        <w:tc>
          <w:tcPr>
            <w:tcW w:w="1017" w:type="dxa"/>
            <w:tcBorders>
              <w:top w:val="nil"/>
              <w:left w:val="nil"/>
              <w:bottom w:val="nil"/>
              <w:right w:val="nil"/>
            </w:tcBorders>
            <w:shd w:val="clear" w:color="auto" w:fill="auto"/>
            <w:noWrap/>
            <w:vAlign w:val="bottom"/>
            <w:hideMark/>
          </w:tcPr>
          <w:p w14:paraId="013FA736" w14:textId="77777777" w:rsidR="006E0B88" w:rsidRDefault="006E0B88" w:rsidP="007E0DD9">
            <w:pPr>
              <w:pStyle w:val="Tablebodytext"/>
              <w:jc w:val="left"/>
              <w:rPr>
                <w:rFonts w:cs="Calibri"/>
                <w:color w:val="000000"/>
              </w:rPr>
            </w:pPr>
            <w:r>
              <w:rPr>
                <w:rFonts w:cs="Calibri"/>
                <w:color w:val="000000"/>
              </w:rPr>
              <w:t>July</w:t>
            </w:r>
          </w:p>
        </w:tc>
        <w:tc>
          <w:tcPr>
            <w:tcW w:w="1077" w:type="dxa"/>
            <w:tcBorders>
              <w:top w:val="nil"/>
              <w:left w:val="nil"/>
              <w:bottom w:val="nil"/>
              <w:right w:val="nil"/>
            </w:tcBorders>
            <w:shd w:val="clear" w:color="auto" w:fill="auto"/>
            <w:noWrap/>
            <w:vAlign w:val="bottom"/>
            <w:hideMark/>
          </w:tcPr>
          <w:p w14:paraId="013FA737" w14:textId="77777777" w:rsidR="006E0B88" w:rsidRPr="002F2F88" w:rsidRDefault="006E0B88" w:rsidP="00BC7AC2">
            <w:pPr>
              <w:pStyle w:val="Tablebodytext"/>
              <w:jc w:val="center"/>
              <w:rPr>
                <w:rFonts w:cs="Calibri"/>
                <w:color w:val="000000"/>
              </w:rPr>
            </w:pPr>
            <w:r w:rsidRPr="002F2F88">
              <w:rPr>
                <w:rFonts w:cs="Calibri"/>
                <w:color w:val="000000"/>
              </w:rPr>
              <w:t>1931670</w:t>
            </w:r>
          </w:p>
        </w:tc>
        <w:tc>
          <w:tcPr>
            <w:tcW w:w="1077" w:type="dxa"/>
            <w:tcBorders>
              <w:top w:val="nil"/>
              <w:left w:val="nil"/>
              <w:bottom w:val="nil"/>
              <w:right w:val="nil"/>
            </w:tcBorders>
            <w:shd w:val="clear" w:color="auto" w:fill="auto"/>
            <w:noWrap/>
            <w:vAlign w:val="bottom"/>
            <w:hideMark/>
          </w:tcPr>
          <w:p w14:paraId="013FA738" w14:textId="77777777" w:rsidR="006E0B88" w:rsidRPr="002F2F88" w:rsidRDefault="006E0B88" w:rsidP="00BC7AC2">
            <w:pPr>
              <w:pStyle w:val="Tablebodytext"/>
              <w:jc w:val="center"/>
              <w:rPr>
                <w:rFonts w:cs="Calibri"/>
                <w:color w:val="000000"/>
              </w:rPr>
            </w:pPr>
            <w:r w:rsidRPr="002F2F88">
              <w:rPr>
                <w:rFonts w:cs="Calibri"/>
                <w:color w:val="000000"/>
              </w:rPr>
              <w:t>2079795</w:t>
            </w:r>
          </w:p>
        </w:tc>
        <w:tc>
          <w:tcPr>
            <w:tcW w:w="1077" w:type="dxa"/>
            <w:tcBorders>
              <w:top w:val="nil"/>
              <w:left w:val="nil"/>
              <w:bottom w:val="nil"/>
              <w:right w:val="nil"/>
            </w:tcBorders>
            <w:shd w:val="clear" w:color="auto" w:fill="auto"/>
            <w:noWrap/>
            <w:vAlign w:val="bottom"/>
            <w:hideMark/>
          </w:tcPr>
          <w:p w14:paraId="013FA739" w14:textId="77777777" w:rsidR="006E0B88" w:rsidRPr="002F2F88" w:rsidRDefault="006E0B88" w:rsidP="00BC7AC2">
            <w:pPr>
              <w:pStyle w:val="Tablebodytext"/>
              <w:jc w:val="center"/>
              <w:rPr>
                <w:rFonts w:cs="Calibri"/>
                <w:color w:val="000000"/>
              </w:rPr>
            </w:pPr>
            <w:r w:rsidRPr="002F2F88">
              <w:rPr>
                <w:rFonts w:cs="Calibri"/>
                <w:color w:val="000000"/>
              </w:rPr>
              <w:t>1348021</w:t>
            </w:r>
          </w:p>
        </w:tc>
      </w:tr>
      <w:tr w:rsidR="006E0B88" w:rsidRPr="002F2F88" w14:paraId="013FA73F" w14:textId="77777777" w:rsidTr="006E0B88">
        <w:trPr>
          <w:trHeight w:val="300"/>
        </w:trPr>
        <w:tc>
          <w:tcPr>
            <w:tcW w:w="1017" w:type="dxa"/>
            <w:tcBorders>
              <w:top w:val="nil"/>
              <w:left w:val="nil"/>
              <w:bottom w:val="nil"/>
              <w:right w:val="nil"/>
            </w:tcBorders>
            <w:shd w:val="clear" w:color="auto" w:fill="auto"/>
            <w:noWrap/>
            <w:vAlign w:val="bottom"/>
            <w:hideMark/>
          </w:tcPr>
          <w:p w14:paraId="013FA73B" w14:textId="77777777" w:rsidR="006E0B88" w:rsidRDefault="006E0B88" w:rsidP="007E0DD9">
            <w:pPr>
              <w:pStyle w:val="Tablebodytext"/>
              <w:jc w:val="left"/>
              <w:rPr>
                <w:rFonts w:cs="Calibri"/>
                <w:color w:val="000000"/>
              </w:rPr>
            </w:pPr>
            <w:r>
              <w:rPr>
                <w:rFonts w:cs="Calibri"/>
                <w:color w:val="000000"/>
              </w:rPr>
              <w:t>August</w:t>
            </w:r>
          </w:p>
        </w:tc>
        <w:tc>
          <w:tcPr>
            <w:tcW w:w="1077" w:type="dxa"/>
            <w:tcBorders>
              <w:top w:val="nil"/>
              <w:left w:val="nil"/>
              <w:bottom w:val="nil"/>
              <w:right w:val="nil"/>
            </w:tcBorders>
            <w:shd w:val="clear" w:color="auto" w:fill="auto"/>
            <w:noWrap/>
            <w:vAlign w:val="bottom"/>
            <w:hideMark/>
          </w:tcPr>
          <w:p w14:paraId="013FA73C" w14:textId="77777777" w:rsidR="006E0B88" w:rsidRPr="002F2F88" w:rsidRDefault="006E0B88" w:rsidP="00BC7AC2">
            <w:pPr>
              <w:pStyle w:val="Tablebodytext"/>
              <w:jc w:val="center"/>
              <w:rPr>
                <w:rFonts w:cs="Calibri"/>
                <w:color w:val="000000"/>
              </w:rPr>
            </w:pPr>
            <w:r w:rsidRPr="002F2F88">
              <w:rPr>
                <w:rFonts w:cs="Calibri"/>
                <w:color w:val="000000"/>
              </w:rPr>
              <w:t>2698865</w:t>
            </w:r>
          </w:p>
        </w:tc>
        <w:tc>
          <w:tcPr>
            <w:tcW w:w="1077" w:type="dxa"/>
            <w:tcBorders>
              <w:top w:val="nil"/>
              <w:left w:val="nil"/>
              <w:bottom w:val="nil"/>
              <w:right w:val="nil"/>
            </w:tcBorders>
            <w:shd w:val="clear" w:color="auto" w:fill="auto"/>
            <w:noWrap/>
            <w:vAlign w:val="bottom"/>
            <w:hideMark/>
          </w:tcPr>
          <w:p w14:paraId="013FA73D" w14:textId="77777777" w:rsidR="006E0B88" w:rsidRPr="002F2F88" w:rsidRDefault="006E0B88" w:rsidP="00BC7AC2">
            <w:pPr>
              <w:pStyle w:val="Tablebodytext"/>
              <w:jc w:val="center"/>
              <w:rPr>
                <w:rFonts w:cs="Calibri"/>
                <w:color w:val="000000"/>
              </w:rPr>
            </w:pPr>
            <w:r w:rsidRPr="002F2F88">
              <w:rPr>
                <w:rFonts w:cs="Calibri"/>
                <w:color w:val="000000"/>
              </w:rPr>
              <w:t>2487563</w:t>
            </w:r>
          </w:p>
        </w:tc>
        <w:tc>
          <w:tcPr>
            <w:tcW w:w="1077" w:type="dxa"/>
            <w:tcBorders>
              <w:top w:val="nil"/>
              <w:left w:val="nil"/>
              <w:bottom w:val="nil"/>
              <w:right w:val="nil"/>
            </w:tcBorders>
            <w:shd w:val="clear" w:color="auto" w:fill="auto"/>
            <w:noWrap/>
            <w:vAlign w:val="bottom"/>
            <w:hideMark/>
          </w:tcPr>
          <w:p w14:paraId="013FA73E" w14:textId="77777777" w:rsidR="006E0B88" w:rsidRPr="002F2F88" w:rsidRDefault="006E0B88" w:rsidP="00BC7AC2">
            <w:pPr>
              <w:pStyle w:val="Tablebodytext"/>
              <w:jc w:val="center"/>
              <w:rPr>
                <w:rFonts w:cs="Calibri"/>
                <w:color w:val="000000"/>
              </w:rPr>
            </w:pPr>
            <w:r w:rsidRPr="002F2F88">
              <w:rPr>
                <w:rFonts w:cs="Calibri"/>
                <w:color w:val="000000"/>
              </w:rPr>
              <w:t>1890971</w:t>
            </w:r>
          </w:p>
        </w:tc>
      </w:tr>
      <w:tr w:rsidR="006E0B88" w:rsidRPr="002F2F88" w14:paraId="013FA744" w14:textId="77777777" w:rsidTr="006E0B88">
        <w:trPr>
          <w:trHeight w:val="300"/>
        </w:trPr>
        <w:tc>
          <w:tcPr>
            <w:tcW w:w="1017" w:type="dxa"/>
            <w:tcBorders>
              <w:top w:val="nil"/>
              <w:left w:val="nil"/>
              <w:bottom w:val="nil"/>
              <w:right w:val="nil"/>
            </w:tcBorders>
            <w:shd w:val="clear" w:color="auto" w:fill="auto"/>
            <w:noWrap/>
            <w:vAlign w:val="bottom"/>
            <w:hideMark/>
          </w:tcPr>
          <w:p w14:paraId="013FA740" w14:textId="77777777" w:rsidR="006E0B88" w:rsidRDefault="006E0B88" w:rsidP="007E0DD9">
            <w:pPr>
              <w:pStyle w:val="Tablebodytext"/>
              <w:jc w:val="left"/>
              <w:rPr>
                <w:rFonts w:cs="Calibri"/>
                <w:color w:val="000000"/>
              </w:rPr>
            </w:pPr>
            <w:r>
              <w:rPr>
                <w:rFonts w:cs="Calibri"/>
                <w:color w:val="000000"/>
              </w:rPr>
              <w:t>September</w:t>
            </w:r>
          </w:p>
        </w:tc>
        <w:tc>
          <w:tcPr>
            <w:tcW w:w="1077" w:type="dxa"/>
            <w:tcBorders>
              <w:top w:val="nil"/>
              <w:left w:val="nil"/>
              <w:bottom w:val="nil"/>
              <w:right w:val="nil"/>
            </w:tcBorders>
            <w:shd w:val="clear" w:color="auto" w:fill="auto"/>
            <w:noWrap/>
            <w:vAlign w:val="bottom"/>
            <w:hideMark/>
          </w:tcPr>
          <w:p w14:paraId="013FA741" w14:textId="77777777" w:rsidR="006E0B88" w:rsidRPr="002F2F88" w:rsidRDefault="006E0B88" w:rsidP="00BC7AC2">
            <w:pPr>
              <w:pStyle w:val="Tablebodytext"/>
              <w:jc w:val="center"/>
              <w:rPr>
                <w:rFonts w:cs="Calibri"/>
                <w:color w:val="000000"/>
              </w:rPr>
            </w:pPr>
            <w:r w:rsidRPr="002F2F88">
              <w:rPr>
                <w:rFonts w:cs="Calibri"/>
                <w:color w:val="000000"/>
              </w:rPr>
              <w:t>2941712</w:t>
            </w:r>
          </w:p>
        </w:tc>
        <w:tc>
          <w:tcPr>
            <w:tcW w:w="1077" w:type="dxa"/>
            <w:tcBorders>
              <w:top w:val="nil"/>
              <w:left w:val="nil"/>
              <w:bottom w:val="nil"/>
              <w:right w:val="nil"/>
            </w:tcBorders>
            <w:shd w:val="clear" w:color="auto" w:fill="auto"/>
            <w:noWrap/>
            <w:vAlign w:val="bottom"/>
            <w:hideMark/>
          </w:tcPr>
          <w:p w14:paraId="013FA742" w14:textId="77777777" w:rsidR="006E0B88" w:rsidRPr="002F2F88" w:rsidRDefault="006E0B88" w:rsidP="00BC7AC2">
            <w:pPr>
              <w:pStyle w:val="Tablebodytext"/>
              <w:jc w:val="center"/>
              <w:rPr>
                <w:rFonts w:cs="Calibri"/>
                <w:color w:val="000000"/>
              </w:rPr>
            </w:pPr>
            <w:r w:rsidRPr="002F2F88">
              <w:rPr>
                <w:rFonts w:cs="Calibri"/>
                <w:color w:val="000000"/>
              </w:rPr>
              <w:t>2837155</w:t>
            </w:r>
          </w:p>
        </w:tc>
        <w:tc>
          <w:tcPr>
            <w:tcW w:w="1077" w:type="dxa"/>
            <w:tcBorders>
              <w:top w:val="nil"/>
              <w:left w:val="nil"/>
              <w:bottom w:val="nil"/>
              <w:right w:val="nil"/>
            </w:tcBorders>
            <w:shd w:val="clear" w:color="auto" w:fill="auto"/>
            <w:noWrap/>
            <w:vAlign w:val="bottom"/>
            <w:hideMark/>
          </w:tcPr>
          <w:p w14:paraId="013FA743" w14:textId="77777777" w:rsidR="006E0B88" w:rsidRPr="002F2F88" w:rsidRDefault="006E0B88" w:rsidP="00BC7AC2">
            <w:pPr>
              <w:pStyle w:val="Tablebodytext"/>
              <w:jc w:val="center"/>
              <w:rPr>
                <w:rFonts w:cs="Calibri"/>
                <w:color w:val="000000"/>
              </w:rPr>
            </w:pPr>
            <w:r w:rsidRPr="002F2F88">
              <w:rPr>
                <w:rFonts w:cs="Calibri"/>
                <w:color w:val="000000"/>
              </w:rPr>
              <w:t>2088042</w:t>
            </w:r>
          </w:p>
        </w:tc>
      </w:tr>
      <w:tr w:rsidR="006E0B88" w:rsidRPr="002F2F88" w14:paraId="013FA749" w14:textId="77777777" w:rsidTr="006E0B88">
        <w:trPr>
          <w:trHeight w:val="300"/>
        </w:trPr>
        <w:tc>
          <w:tcPr>
            <w:tcW w:w="1017" w:type="dxa"/>
            <w:tcBorders>
              <w:top w:val="nil"/>
              <w:left w:val="nil"/>
              <w:bottom w:val="nil"/>
              <w:right w:val="nil"/>
            </w:tcBorders>
            <w:shd w:val="clear" w:color="auto" w:fill="auto"/>
            <w:noWrap/>
            <w:vAlign w:val="bottom"/>
            <w:hideMark/>
          </w:tcPr>
          <w:p w14:paraId="013FA745" w14:textId="77777777" w:rsidR="006E0B88" w:rsidRDefault="006E0B88" w:rsidP="007E0DD9">
            <w:pPr>
              <w:pStyle w:val="Tablebodytext"/>
              <w:jc w:val="left"/>
              <w:rPr>
                <w:rFonts w:cs="Calibri"/>
                <w:color w:val="000000"/>
              </w:rPr>
            </w:pPr>
            <w:r>
              <w:rPr>
                <w:rFonts w:cs="Calibri"/>
                <w:color w:val="000000"/>
              </w:rPr>
              <w:t>October</w:t>
            </w:r>
          </w:p>
        </w:tc>
        <w:tc>
          <w:tcPr>
            <w:tcW w:w="1077" w:type="dxa"/>
            <w:tcBorders>
              <w:top w:val="nil"/>
              <w:left w:val="nil"/>
              <w:bottom w:val="nil"/>
              <w:right w:val="nil"/>
            </w:tcBorders>
            <w:shd w:val="clear" w:color="auto" w:fill="auto"/>
            <w:noWrap/>
            <w:vAlign w:val="bottom"/>
            <w:hideMark/>
          </w:tcPr>
          <w:p w14:paraId="013FA746" w14:textId="77777777" w:rsidR="006E0B88" w:rsidRPr="002F2F88" w:rsidRDefault="006E0B88" w:rsidP="00BC7AC2">
            <w:pPr>
              <w:pStyle w:val="Tablebodytext"/>
              <w:jc w:val="center"/>
              <w:rPr>
                <w:rFonts w:cs="Calibri"/>
                <w:color w:val="000000"/>
              </w:rPr>
            </w:pPr>
            <w:r w:rsidRPr="002F2F88">
              <w:rPr>
                <w:rFonts w:cs="Calibri"/>
                <w:color w:val="000000"/>
              </w:rPr>
              <w:t>2872206</w:t>
            </w:r>
          </w:p>
        </w:tc>
        <w:tc>
          <w:tcPr>
            <w:tcW w:w="1077" w:type="dxa"/>
            <w:tcBorders>
              <w:top w:val="nil"/>
              <w:left w:val="nil"/>
              <w:bottom w:val="nil"/>
              <w:right w:val="nil"/>
            </w:tcBorders>
            <w:shd w:val="clear" w:color="auto" w:fill="auto"/>
            <w:noWrap/>
            <w:vAlign w:val="bottom"/>
            <w:hideMark/>
          </w:tcPr>
          <w:p w14:paraId="013FA747" w14:textId="77777777" w:rsidR="006E0B88" w:rsidRPr="002F2F88" w:rsidRDefault="006E0B88" w:rsidP="00BC7AC2">
            <w:pPr>
              <w:pStyle w:val="Tablebodytext"/>
              <w:jc w:val="center"/>
              <w:rPr>
                <w:rFonts w:cs="Calibri"/>
                <w:color w:val="000000"/>
              </w:rPr>
            </w:pPr>
            <w:r w:rsidRPr="002F2F88">
              <w:rPr>
                <w:rFonts w:cs="Calibri"/>
                <w:color w:val="000000"/>
              </w:rPr>
              <w:t>2884939</w:t>
            </w:r>
          </w:p>
        </w:tc>
        <w:tc>
          <w:tcPr>
            <w:tcW w:w="1077" w:type="dxa"/>
            <w:tcBorders>
              <w:top w:val="nil"/>
              <w:left w:val="nil"/>
              <w:bottom w:val="nil"/>
              <w:right w:val="nil"/>
            </w:tcBorders>
            <w:shd w:val="clear" w:color="auto" w:fill="auto"/>
            <w:noWrap/>
            <w:vAlign w:val="bottom"/>
            <w:hideMark/>
          </w:tcPr>
          <w:p w14:paraId="013FA748" w14:textId="77777777" w:rsidR="006E0B88" w:rsidRPr="002F2F88" w:rsidRDefault="006E0B88" w:rsidP="00BC7AC2">
            <w:pPr>
              <w:pStyle w:val="Tablebodytext"/>
              <w:jc w:val="center"/>
              <w:rPr>
                <w:rFonts w:cs="Calibri"/>
                <w:color w:val="000000"/>
              </w:rPr>
            </w:pPr>
            <w:r w:rsidRPr="002F2F88">
              <w:rPr>
                <w:rFonts w:cs="Calibri"/>
                <w:color w:val="000000"/>
              </w:rPr>
              <w:t>2124415</w:t>
            </w:r>
          </w:p>
        </w:tc>
      </w:tr>
      <w:tr w:rsidR="006E0B88" w:rsidRPr="002F2F88" w14:paraId="013FA74E" w14:textId="77777777" w:rsidTr="006E0B88">
        <w:trPr>
          <w:trHeight w:val="300"/>
        </w:trPr>
        <w:tc>
          <w:tcPr>
            <w:tcW w:w="1017" w:type="dxa"/>
            <w:tcBorders>
              <w:top w:val="nil"/>
              <w:left w:val="nil"/>
              <w:bottom w:val="nil"/>
              <w:right w:val="nil"/>
            </w:tcBorders>
            <w:shd w:val="clear" w:color="auto" w:fill="auto"/>
            <w:noWrap/>
            <w:vAlign w:val="bottom"/>
            <w:hideMark/>
          </w:tcPr>
          <w:p w14:paraId="013FA74A" w14:textId="77777777" w:rsidR="006E0B88" w:rsidRDefault="006E0B88" w:rsidP="007E0DD9">
            <w:pPr>
              <w:pStyle w:val="Tablebodytext"/>
              <w:jc w:val="left"/>
              <w:rPr>
                <w:rFonts w:cs="Calibri"/>
                <w:color w:val="000000"/>
              </w:rPr>
            </w:pPr>
            <w:r>
              <w:rPr>
                <w:rFonts w:cs="Calibri"/>
                <w:color w:val="000000"/>
              </w:rPr>
              <w:t>November</w:t>
            </w:r>
          </w:p>
        </w:tc>
        <w:tc>
          <w:tcPr>
            <w:tcW w:w="1077" w:type="dxa"/>
            <w:tcBorders>
              <w:top w:val="nil"/>
              <w:left w:val="nil"/>
              <w:bottom w:val="nil"/>
              <w:right w:val="nil"/>
            </w:tcBorders>
            <w:shd w:val="clear" w:color="auto" w:fill="auto"/>
            <w:noWrap/>
            <w:vAlign w:val="bottom"/>
            <w:hideMark/>
          </w:tcPr>
          <w:p w14:paraId="013FA74B" w14:textId="77777777" w:rsidR="006E0B88" w:rsidRPr="002F2F88" w:rsidRDefault="006E0B88" w:rsidP="00BC7AC2">
            <w:pPr>
              <w:pStyle w:val="Tablebodytext"/>
              <w:jc w:val="center"/>
              <w:rPr>
                <w:rFonts w:cs="Calibri"/>
                <w:color w:val="000000"/>
              </w:rPr>
            </w:pPr>
            <w:r w:rsidRPr="002F2F88">
              <w:rPr>
                <w:rFonts w:cs="Calibri"/>
                <w:color w:val="000000"/>
              </w:rPr>
              <w:t>2814187</w:t>
            </w:r>
          </w:p>
        </w:tc>
        <w:tc>
          <w:tcPr>
            <w:tcW w:w="1077" w:type="dxa"/>
            <w:tcBorders>
              <w:top w:val="nil"/>
              <w:left w:val="nil"/>
              <w:bottom w:val="nil"/>
              <w:right w:val="nil"/>
            </w:tcBorders>
            <w:shd w:val="clear" w:color="auto" w:fill="auto"/>
            <w:noWrap/>
            <w:vAlign w:val="bottom"/>
            <w:hideMark/>
          </w:tcPr>
          <w:p w14:paraId="013FA74C" w14:textId="77777777" w:rsidR="006E0B88" w:rsidRPr="002F2F88" w:rsidRDefault="006E0B88" w:rsidP="00BC7AC2">
            <w:pPr>
              <w:pStyle w:val="Tablebodytext"/>
              <w:jc w:val="center"/>
              <w:rPr>
                <w:rFonts w:cs="Calibri"/>
                <w:color w:val="000000"/>
              </w:rPr>
            </w:pPr>
            <w:r w:rsidRPr="002F2F88">
              <w:rPr>
                <w:rFonts w:cs="Calibri"/>
                <w:color w:val="000000"/>
              </w:rPr>
              <w:t>2684101</w:t>
            </w:r>
          </w:p>
        </w:tc>
        <w:tc>
          <w:tcPr>
            <w:tcW w:w="1077" w:type="dxa"/>
            <w:tcBorders>
              <w:top w:val="nil"/>
              <w:left w:val="nil"/>
              <w:bottom w:val="nil"/>
              <w:right w:val="nil"/>
            </w:tcBorders>
            <w:shd w:val="clear" w:color="auto" w:fill="auto"/>
            <w:noWrap/>
            <w:vAlign w:val="bottom"/>
            <w:hideMark/>
          </w:tcPr>
          <w:p w14:paraId="013FA74D" w14:textId="77777777" w:rsidR="006E0B88" w:rsidRPr="002F2F88" w:rsidRDefault="006E0B88" w:rsidP="00BC7AC2">
            <w:pPr>
              <w:pStyle w:val="Tablebodytext"/>
              <w:jc w:val="center"/>
              <w:rPr>
                <w:rFonts w:cs="Calibri"/>
                <w:color w:val="000000"/>
              </w:rPr>
            </w:pPr>
            <w:r w:rsidRPr="002F2F88">
              <w:rPr>
                <w:rFonts w:cs="Calibri"/>
                <w:color w:val="000000"/>
              </w:rPr>
              <w:t>2235104</w:t>
            </w:r>
          </w:p>
        </w:tc>
      </w:tr>
      <w:tr w:rsidR="006E0B88" w:rsidRPr="002F2F88" w14:paraId="013FA753" w14:textId="77777777" w:rsidTr="006E0B88">
        <w:trPr>
          <w:trHeight w:val="300"/>
        </w:trPr>
        <w:tc>
          <w:tcPr>
            <w:tcW w:w="1017" w:type="dxa"/>
            <w:tcBorders>
              <w:top w:val="nil"/>
              <w:left w:val="nil"/>
              <w:bottom w:val="nil"/>
              <w:right w:val="nil"/>
            </w:tcBorders>
            <w:shd w:val="clear" w:color="auto" w:fill="auto"/>
            <w:noWrap/>
            <w:vAlign w:val="bottom"/>
            <w:hideMark/>
          </w:tcPr>
          <w:p w14:paraId="013FA74F" w14:textId="77777777" w:rsidR="006E0B88" w:rsidRDefault="006E0B88" w:rsidP="007E0DD9">
            <w:pPr>
              <w:pStyle w:val="Tablebodytext"/>
              <w:jc w:val="left"/>
              <w:rPr>
                <w:rFonts w:cs="Calibri"/>
                <w:color w:val="000000"/>
              </w:rPr>
            </w:pPr>
            <w:r>
              <w:rPr>
                <w:rFonts w:cs="Calibri"/>
                <w:color w:val="000000"/>
              </w:rPr>
              <w:t>December</w:t>
            </w:r>
          </w:p>
        </w:tc>
        <w:tc>
          <w:tcPr>
            <w:tcW w:w="1077" w:type="dxa"/>
            <w:tcBorders>
              <w:top w:val="nil"/>
              <w:left w:val="nil"/>
              <w:bottom w:val="nil"/>
              <w:right w:val="nil"/>
            </w:tcBorders>
            <w:shd w:val="clear" w:color="auto" w:fill="auto"/>
            <w:noWrap/>
            <w:vAlign w:val="bottom"/>
            <w:hideMark/>
          </w:tcPr>
          <w:p w14:paraId="013FA750" w14:textId="77777777" w:rsidR="006E0B88" w:rsidRPr="002F2F88" w:rsidRDefault="006E0B88" w:rsidP="00BC7AC2">
            <w:pPr>
              <w:pStyle w:val="Tablebodytext"/>
              <w:jc w:val="center"/>
              <w:rPr>
                <w:rFonts w:cs="Calibri"/>
                <w:color w:val="000000"/>
              </w:rPr>
            </w:pPr>
            <w:r w:rsidRPr="002F2F88">
              <w:rPr>
                <w:rFonts w:cs="Calibri"/>
                <w:color w:val="000000"/>
              </w:rPr>
              <w:t>2622553</w:t>
            </w:r>
          </w:p>
        </w:tc>
        <w:tc>
          <w:tcPr>
            <w:tcW w:w="1077" w:type="dxa"/>
            <w:tcBorders>
              <w:top w:val="nil"/>
              <w:left w:val="nil"/>
              <w:bottom w:val="nil"/>
              <w:right w:val="nil"/>
            </w:tcBorders>
            <w:shd w:val="clear" w:color="auto" w:fill="auto"/>
            <w:noWrap/>
            <w:vAlign w:val="bottom"/>
            <w:hideMark/>
          </w:tcPr>
          <w:p w14:paraId="013FA751" w14:textId="77777777" w:rsidR="006E0B88" w:rsidRPr="002F2F88" w:rsidRDefault="006E0B88" w:rsidP="00BC7AC2">
            <w:pPr>
              <w:pStyle w:val="Tablebodytext"/>
              <w:jc w:val="center"/>
              <w:rPr>
                <w:rFonts w:cs="Calibri"/>
                <w:color w:val="000000"/>
              </w:rPr>
            </w:pPr>
            <w:r w:rsidRPr="002F2F88">
              <w:rPr>
                <w:rFonts w:cs="Calibri"/>
                <w:color w:val="000000"/>
              </w:rPr>
              <w:t>2807167</w:t>
            </w:r>
          </w:p>
        </w:tc>
        <w:tc>
          <w:tcPr>
            <w:tcW w:w="1077" w:type="dxa"/>
            <w:tcBorders>
              <w:top w:val="nil"/>
              <w:left w:val="nil"/>
              <w:bottom w:val="nil"/>
              <w:right w:val="nil"/>
            </w:tcBorders>
            <w:shd w:val="clear" w:color="auto" w:fill="auto"/>
            <w:noWrap/>
            <w:vAlign w:val="bottom"/>
            <w:hideMark/>
          </w:tcPr>
          <w:p w14:paraId="013FA752" w14:textId="77777777" w:rsidR="006E0B88" w:rsidRPr="002F2F88" w:rsidRDefault="006E0B88" w:rsidP="00BC7AC2">
            <w:pPr>
              <w:pStyle w:val="Tablebodytext"/>
              <w:jc w:val="center"/>
              <w:rPr>
                <w:rFonts w:cs="Calibri"/>
                <w:color w:val="000000"/>
              </w:rPr>
            </w:pPr>
            <w:r w:rsidRPr="002F2F88">
              <w:rPr>
                <w:rFonts w:cs="Calibri"/>
                <w:color w:val="000000"/>
              </w:rPr>
              <w:t>2328492</w:t>
            </w:r>
          </w:p>
        </w:tc>
      </w:tr>
    </w:tbl>
    <w:p w14:paraId="013FA754" w14:textId="77777777" w:rsidR="006E0B88" w:rsidRPr="006E0B88" w:rsidRDefault="006E0B88" w:rsidP="006E0B88">
      <w:pPr>
        <w:pStyle w:val="TableHeadingtext"/>
        <w:rPr>
          <w:rStyle w:val="tableheading"/>
          <w:rFonts w:cs="Times New Roman"/>
          <w:b/>
          <w:bCs w:val="0"/>
          <w:color w:val="auto"/>
          <w:lang w:val="en-AU"/>
        </w:rPr>
      </w:pPr>
      <w:r w:rsidRPr="006E0B88">
        <w:rPr>
          <w:rStyle w:val="tableheading"/>
          <w:rFonts w:cs="Times New Roman"/>
          <w:b/>
          <w:bCs w:val="0"/>
          <w:color w:val="auto"/>
          <w:lang w:val="en-AU"/>
        </w:rPr>
        <w:t>2011</w:t>
      </w:r>
    </w:p>
    <w:tbl>
      <w:tblPr>
        <w:tblW w:w="4187" w:type="dxa"/>
        <w:tblInd w:w="108" w:type="dxa"/>
        <w:tblLook w:val="04A0" w:firstRow="1" w:lastRow="0" w:firstColumn="1" w:lastColumn="0" w:noHBand="0" w:noVBand="1"/>
      </w:tblPr>
      <w:tblGrid>
        <w:gridCol w:w="1424"/>
        <w:gridCol w:w="1236"/>
        <w:gridCol w:w="1236"/>
        <w:gridCol w:w="1236"/>
      </w:tblGrid>
      <w:tr w:rsidR="006E0B88" w:rsidRPr="002F2F88" w14:paraId="013FA759" w14:textId="77777777" w:rsidTr="00B7133A">
        <w:trPr>
          <w:trHeight w:val="300"/>
        </w:trPr>
        <w:tc>
          <w:tcPr>
            <w:tcW w:w="956" w:type="dxa"/>
            <w:tcBorders>
              <w:top w:val="single" w:sz="4" w:space="0" w:color="auto"/>
              <w:left w:val="nil"/>
              <w:right w:val="nil"/>
            </w:tcBorders>
            <w:shd w:val="clear" w:color="auto" w:fill="auto"/>
            <w:noWrap/>
            <w:vAlign w:val="bottom"/>
            <w:hideMark/>
          </w:tcPr>
          <w:p w14:paraId="013FA755" w14:textId="77777777" w:rsidR="006E0B88" w:rsidRDefault="006E0B88" w:rsidP="007E0DD9">
            <w:pPr>
              <w:pStyle w:val="Tablebodytext"/>
              <w:jc w:val="left"/>
              <w:rPr>
                <w:rFonts w:cs="Calibri"/>
                <w:color w:val="000000"/>
              </w:rPr>
            </w:pPr>
            <w:r>
              <w:rPr>
                <w:rFonts w:cs="Calibri"/>
                <w:color w:val="000000"/>
              </w:rPr>
              <w:t>January</w:t>
            </w:r>
          </w:p>
        </w:tc>
        <w:tc>
          <w:tcPr>
            <w:tcW w:w="1077" w:type="dxa"/>
            <w:tcBorders>
              <w:top w:val="single" w:sz="4" w:space="0" w:color="auto"/>
              <w:left w:val="nil"/>
              <w:right w:val="nil"/>
            </w:tcBorders>
            <w:shd w:val="clear" w:color="auto" w:fill="auto"/>
            <w:noWrap/>
            <w:vAlign w:val="bottom"/>
            <w:hideMark/>
          </w:tcPr>
          <w:p w14:paraId="013FA756" w14:textId="77777777" w:rsidR="006E0B88" w:rsidRPr="002F2F88" w:rsidRDefault="006E0B88" w:rsidP="00BC7AC2">
            <w:pPr>
              <w:pStyle w:val="Tablebodytext"/>
              <w:jc w:val="center"/>
              <w:rPr>
                <w:rFonts w:cs="Calibri"/>
                <w:color w:val="000000"/>
              </w:rPr>
            </w:pPr>
            <w:r w:rsidRPr="002F2F88">
              <w:rPr>
                <w:rFonts w:cs="Calibri"/>
                <w:color w:val="000000"/>
              </w:rPr>
              <w:t>2380662</w:t>
            </w:r>
          </w:p>
        </w:tc>
        <w:tc>
          <w:tcPr>
            <w:tcW w:w="1077" w:type="dxa"/>
            <w:tcBorders>
              <w:top w:val="single" w:sz="4" w:space="0" w:color="auto"/>
              <w:left w:val="nil"/>
              <w:right w:val="nil"/>
            </w:tcBorders>
            <w:shd w:val="clear" w:color="auto" w:fill="auto"/>
            <w:noWrap/>
            <w:vAlign w:val="bottom"/>
            <w:hideMark/>
          </w:tcPr>
          <w:p w14:paraId="013FA757" w14:textId="77777777" w:rsidR="006E0B88" w:rsidRPr="002F2F88" w:rsidRDefault="006E0B88" w:rsidP="00BC7AC2">
            <w:pPr>
              <w:pStyle w:val="Tablebodytext"/>
              <w:jc w:val="center"/>
              <w:rPr>
                <w:rFonts w:cs="Calibri"/>
                <w:color w:val="000000"/>
              </w:rPr>
            </w:pPr>
            <w:r w:rsidRPr="002F2F88">
              <w:rPr>
                <w:rFonts w:cs="Calibri"/>
                <w:color w:val="000000"/>
              </w:rPr>
              <w:t>2373246</w:t>
            </w:r>
          </w:p>
        </w:tc>
        <w:tc>
          <w:tcPr>
            <w:tcW w:w="1077" w:type="dxa"/>
            <w:tcBorders>
              <w:top w:val="single" w:sz="4" w:space="0" w:color="auto"/>
              <w:left w:val="nil"/>
              <w:right w:val="nil"/>
            </w:tcBorders>
            <w:shd w:val="clear" w:color="auto" w:fill="auto"/>
            <w:noWrap/>
            <w:vAlign w:val="bottom"/>
            <w:hideMark/>
          </w:tcPr>
          <w:p w14:paraId="013FA758" w14:textId="77777777" w:rsidR="006E0B88" w:rsidRPr="002F2F88" w:rsidRDefault="006E0B88" w:rsidP="00BC7AC2">
            <w:pPr>
              <w:pStyle w:val="Tablebodytext"/>
              <w:jc w:val="center"/>
              <w:rPr>
                <w:rFonts w:cs="Calibri"/>
                <w:color w:val="000000"/>
              </w:rPr>
            </w:pPr>
            <w:r w:rsidRPr="002F2F88">
              <w:rPr>
                <w:rFonts w:cs="Calibri"/>
                <w:color w:val="000000"/>
              </w:rPr>
              <w:t>2259806</w:t>
            </w:r>
          </w:p>
        </w:tc>
      </w:tr>
      <w:tr w:rsidR="006E0B88" w:rsidRPr="002F2F88" w14:paraId="013FA75E" w14:textId="77777777" w:rsidTr="00B7133A">
        <w:trPr>
          <w:trHeight w:val="300"/>
        </w:trPr>
        <w:tc>
          <w:tcPr>
            <w:tcW w:w="956" w:type="dxa"/>
            <w:tcBorders>
              <w:left w:val="nil"/>
              <w:bottom w:val="nil"/>
              <w:right w:val="nil"/>
            </w:tcBorders>
            <w:shd w:val="clear" w:color="auto" w:fill="auto"/>
            <w:noWrap/>
            <w:vAlign w:val="bottom"/>
            <w:hideMark/>
          </w:tcPr>
          <w:p w14:paraId="013FA75A" w14:textId="77777777" w:rsidR="006E0B88" w:rsidRDefault="006E0B88" w:rsidP="007E0DD9">
            <w:pPr>
              <w:pStyle w:val="Tablebodytext"/>
              <w:jc w:val="left"/>
              <w:rPr>
                <w:rFonts w:cs="Calibri"/>
                <w:color w:val="000000"/>
              </w:rPr>
            </w:pPr>
            <w:r>
              <w:rPr>
                <w:rFonts w:cs="Calibri"/>
                <w:color w:val="000000"/>
              </w:rPr>
              <w:t>February</w:t>
            </w:r>
          </w:p>
        </w:tc>
        <w:tc>
          <w:tcPr>
            <w:tcW w:w="1077" w:type="dxa"/>
            <w:tcBorders>
              <w:left w:val="nil"/>
              <w:bottom w:val="nil"/>
              <w:right w:val="nil"/>
            </w:tcBorders>
            <w:shd w:val="clear" w:color="auto" w:fill="auto"/>
            <w:noWrap/>
            <w:vAlign w:val="bottom"/>
            <w:hideMark/>
          </w:tcPr>
          <w:p w14:paraId="013FA75B" w14:textId="77777777" w:rsidR="006E0B88" w:rsidRPr="002F2F88" w:rsidRDefault="006E0B88" w:rsidP="00BC7AC2">
            <w:pPr>
              <w:pStyle w:val="Tablebodytext"/>
              <w:jc w:val="center"/>
              <w:rPr>
                <w:rFonts w:cs="Calibri"/>
                <w:color w:val="000000"/>
              </w:rPr>
            </w:pPr>
            <w:r w:rsidRPr="002F2F88">
              <w:rPr>
                <w:rFonts w:cs="Calibri"/>
                <w:color w:val="000000"/>
              </w:rPr>
              <w:t>2556432</w:t>
            </w:r>
          </w:p>
        </w:tc>
        <w:tc>
          <w:tcPr>
            <w:tcW w:w="1077" w:type="dxa"/>
            <w:tcBorders>
              <w:left w:val="nil"/>
              <w:bottom w:val="nil"/>
              <w:right w:val="nil"/>
            </w:tcBorders>
            <w:shd w:val="clear" w:color="auto" w:fill="auto"/>
            <w:noWrap/>
            <w:vAlign w:val="bottom"/>
            <w:hideMark/>
          </w:tcPr>
          <w:p w14:paraId="013FA75C" w14:textId="77777777" w:rsidR="006E0B88" w:rsidRPr="002F2F88" w:rsidRDefault="006E0B88" w:rsidP="00BC7AC2">
            <w:pPr>
              <w:pStyle w:val="Tablebodytext"/>
              <w:jc w:val="center"/>
              <w:rPr>
                <w:rFonts w:cs="Calibri"/>
                <w:color w:val="000000"/>
              </w:rPr>
            </w:pPr>
            <w:r w:rsidRPr="002F2F88">
              <w:rPr>
                <w:rFonts w:cs="Calibri"/>
                <w:color w:val="000000"/>
              </w:rPr>
              <w:t>2599809</w:t>
            </w:r>
          </w:p>
        </w:tc>
        <w:tc>
          <w:tcPr>
            <w:tcW w:w="1077" w:type="dxa"/>
            <w:tcBorders>
              <w:left w:val="nil"/>
              <w:bottom w:val="nil"/>
              <w:right w:val="nil"/>
            </w:tcBorders>
            <w:shd w:val="clear" w:color="auto" w:fill="auto"/>
            <w:noWrap/>
            <w:vAlign w:val="bottom"/>
            <w:hideMark/>
          </w:tcPr>
          <w:p w14:paraId="013FA75D" w14:textId="77777777" w:rsidR="006E0B88" w:rsidRPr="002F2F88" w:rsidRDefault="006E0B88" w:rsidP="00BC7AC2">
            <w:pPr>
              <w:pStyle w:val="Tablebodytext"/>
              <w:jc w:val="center"/>
              <w:rPr>
                <w:rFonts w:cs="Calibri"/>
                <w:color w:val="000000"/>
              </w:rPr>
            </w:pPr>
            <w:r w:rsidRPr="002F2F88">
              <w:rPr>
                <w:rFonts w:cs="Calibri"/>
                <w:color w:val="000000"/>
              </w:rPr>
              <w:t>2496124</w:t>
            </w:r>
          </w:p>
        </w:tc>
      </w:tr>
      <w:tr w:rsidR="006E0B88" w:rsidRPr="002F2F88" w14:paraId="013FA763" w14:textId="77777777" w:rsidTr="006E0B88">
        <w:trPr>
          <w:trHeight w:val="300"/>
        </w:trPr>
        <w:tc>
          <w:tcPr>
            <w:tcW w:w="956" w:type="dxa"/>
            <w:tcBorders>
              <w:top w:val="nil"/>
              <w:left w:val="nil"/>
              <w:bottom w:val="nil"/>
              <w:right w:val="nil"/>
            </w:tcBorders>
            <w:shd w:val="clear" w:color="auto" w:fill="auto"/>
            <w:noWrap/>
            <w:vAlign w:val="bottom"/>
            <w:hideMark/>
          </w:tcPr>
          <w:p w14:paraId="013FA75F" w14:textId="77777777" w:rsidR="006E0B88" w:rsidRDefault="006E0B88" w:rsidP="007E0DD9">
            <w:pPr>
              <w:pStyle w:val="Tablebodytext"/>
              <w:jc w:val="left"/>
              <w:rPr>
                <w:rFonts w:cs="Calibri"/>
                <w:color w:val="000000"/>
              </w:rPr>
            </w:pPr>
            <w:r>
              <w:rPr>
                <w:rFonts w:cs="Calibri"/>
                <w:color w:val="000000"/>
              </w:rPr>
              <w:t>March</w:t>
            </w:r>
          </w:p>
        </w:tc>
        <w:tc>
          <w:tcPr>
            <w:tcW w:w="1077" w:type="dxa"/>
            <w:tcBorders>
              <w:top w:val="nil"/>
              <w:left w:val="nil"/>
              <w:bottom w:val="nil"/>
              <w:right w:val="nil"/>
            </w:tcBorders>
            <w:shd w:val="clear" w:color="auto" w:fill="auto"/>
            <w:noWrap/>
            <w:vAlign w:val="bottom"/>
            <w:hideMark/>
          </w:tcPr>
          <w:p w14:paraId="013FA760" w14:textId="77777777" w:rsidR="006E0B88" w:rsidRPr="002F2F88" w:rsidRDefault="006E0B88" w:rsidP="00BC7AC2">
            <w:pPr>
              <w:pStyle w:val="Tablebodytext"/>
              <w:jc w:val="center"/>
              <w:rPr>
                <w:rFonts w:cs="Calibri"/>
                <w:color w:val="000000"/>
              </w:rPr>
            </w:pPr>
            <w:r w:rsidRPr="002F2F88">
              <w:rPr>
                <w:rFonts w:cs="Calibri"/>
                <w:color w:val="000000"/>
              </w:rPr>
              <w:t>2938688</w:t>
            </w:r>
          </w:p>
        </w:tc>
        <w:tc>
          <w:tcPr>
            <w:tcW w:w="1077" w:type="dxa"/>
            <w:tcBorders>
              <w:top w:val="nil"/>
              <w:left w:val="nil"/>
              <w:bottom w:val="nil"/>
              <w:right w:val="nil"/>
            </w:tcBorders>
            <w:shd w:val="clear" w:color="auto" w:fill="auto"/>
            <w:noWrap/>
            <w:vAlign w:val="bottom"/>
            <w:hideMark/>
          </w:tcPr>
          <w:p w14:paraId="013FA761" w14:textId="77777777" w:rsidR="006E0B88" w:rsidRPr="002F2F88" w:rsidRDefault="006E0B88" w:rsidP="00BC7AC2">
            <w:pPr>
              <w:pStyle w:val="Tablebodytext"/>
              <w:jc w:val="center"/>
              <w:rPr>
                <w:rFonts w:cs="Calibri"/>
                <w:color w:val="000000"/>
              </w:rPr>
            </w:pPr>
            <w:r w:rsidRPr="002F2F88">
              <w:rPr>
                <w:rFonts w:cs="Calibri"/>
                <w:color w:val="000000"/>
              </w:rPr>
              <w:t>3388860</w:t>
            </w:r>
          </w:p>
        </w:tc>
        <w:tc>
          <w:tcPr>
            <w:tcW w:w="1077" w:type="dxa"/>
            <w:tcBorders>
              <w:top w:val="nil"/>
              <w:left w:val="nil"/>
              <w:bottom w:val="nil"/>
              <w:right w:val="nil"/>
            </w:tcBorders>
            <w:shd w:val="clear" w:color="auto" w:fill="auto"/>
            <w:noWrap/>
            <w:vAlign w:val="bottom"/>
            <w:hideMark/>
          </w:tcPr>
          <w:p w14:paraId="013FA762" w14:textId="77777777" w:rsidR="006E0B88" w:rsidRPr="002F2F88" w:rsidRDefault="006E0B88" w:rsidP="00BC7AC2">
            <w:pPr>
              <w:pStyle w:val="Tablebodytext"/>
              <w:jc w:val="center"/>
              <w:rPr>
                <w:rFonts w:cs="Calibri"/>
                <w:color w:val="000000"/>
              </w:rPr>
            </w:pPr>
            <w:r w:rsidRPr="002F2F88">
              <w:rPr>
                <w:rFonts w:cs="Calibri"/>
                <w:color w:val="000000"/>
              </w:rPr>
              <w:t>2938973</w:t>
            </w:r>
          </w:p>
        </w:tc>
      </w:tr>
      <w:tr w:rsidR="006E0B88" w:rsidRPr="002F2F88" w14:paraId="013FA768" w14:textId="77777777" w:rsidTr="006E0B88">
        <w:trPr>
          <w:trHeight w:val="300"/>
        </w:trPr>
        <w:tc>
          <w:tcPr>
            <w:tcW w:w="956" w:type="dxa"/>
            <w:tcBorders>
              <w:top w:val="nil"/>
              <w:left w:val="nil"/>
              <w:bottom w:val="nil"/>
              <w:right w:val="nil"/>
            </w:tcBorders>
            <w:shd w:val="clear" w:color="auto" w:fill="auto"/>
            <w:noWrap/>
            <w:vAlign w:val="bottom"/>
            <w:hideMark/>
          </w:tcPr>
          <w:p w14:paraId="013FA764" w14:textId="77777777" w:rsidR="006E0B88" w:rsidRDefault="006E0B88" w:rsidP="007E0DD9">
            <w:pPr>
              <w:pStyle w:val="Tablebodytext"/>
              <w:jc w:val="left"/>
              <w:rPr>
                <w:rFonts w:cs="Calibri"/>
                <w:color w:val="000000"/>
              </w:rPr>
            </w:pPr>
            <w:r>
              <w:rPr>
                <w:rFonts w:cs="Calibri"/>
                <w:color w:val="000000"/>
              </w:rPr>
              <w:t>April</w:t>
            </w:r>
          </w:p>
        </w:tc>
        <w:tc>
          <w:tcPr>
            <w:tcW w:w="1077" w:type="dxa"/>
            <w:tcBorders>
              <w:top w:val="nil"/>
              <w:left w:val="nil"/>
              <w:bottom w:val="nil"/>
              <w:right w:val="nil"/>
            </w:tcBorders>
            <w:shd w:val="clear" w:color="auto" w:fill="auto"/>
            <w:noWrap/>
            <w:vAlign w:val="bottom"/>
            <w:hideMark/>
          </w:tcPr>
          <w:p w14:paraId="013FA765" w14:textId="77777777" w:rsidR="006E0B88" w:rsidRPr="002F2F88" w:rsidRDefault="006E0B88" w:rsidP="00BC7AC2">
            <w:pPr>
              <w:pStyle w:val="Tablebodytext"/>
              <w:jc w:val="center"/>
              <w:rPr>
                <w:rFonts w:cs="Calibri"/>
                <w:color w:val="000000"/>
              </w:rPr>
            </w:pPr>
            <w:r w:rsidRPr="002F2F88">
              <w:rPr>
                <w:rFonts w:cs="Calibri"/>
                <w:color w:val="000000"/>
              </w:rPr>
              <w:t>2325084</w:t>
            </w:r>
          </w:p>
        </w:tc>
        <w:tc>
          <w:tcPr>
            <w:tcW w:w="1077" w:type="dxa"/>
            <w:tcBorders>
              <w:top w:val="nil"/>
              <w:left w:val="nil"/>
              <w:bottom w:val="nil"/>
              <w:right w:val="nil"/>
            </w:tcBorders>
            <w:shd w:val="clear" w:color="auto" w:fill="auto"/>
            <w:noWrap/>
            <w:vAlign w:val="bottom"/>
            <w:hideMark/>
          </w:tcPr>
          <w:p w14:paraId="013FA766" w14:textId="77777777" w:rsidR="006E0B88" w:rsidRPr="002F2F88" w:rsidRDefault="006E0B88" w:rsidP="00BC7AC2">
            <w:pPr>
              <w:pStyle w:val="Tablebodytext"/>
              <w:jc w:val="center"/>
              <w:rPr>
                <w:rFonts w:cs="Calibri"/>
                <w:color w:val="000000"/>
              </w:rPr>
            </w:pPr>
            <w:r w:rsidRPr="002F2F88">
              <w:rPr>
                <w:rFonts w:cs="Calibri"/>
                <w:color w:val="000000"/>
              </w:rPr>
              <w:t>2732155</w:t>
            </w:r>
          </w:p>
        </w:tc>
        <w:tc>
          <w:tcPr>
            <w:tcW w:w="1077" w:type="dxa"/>
            <w:tcBorders>
              <w:top w:val="nil"/>
              <w:left w:val="nil"/>
              <w:bottom w:val="nil"/>
              <w:right w:val="nil"/>
            </w:tcBorders>
            <w:shd w:val="clear" w:color="auto" w:fill="auto"/>
            <w:noWrap/>
            <w:vAlign w:val="bottom"/>
            <w:hideMark/>
          </w:tcPr>
          <w:p w14:paraId="013FA767" w14:textId="77777777" w:rsidR="006E0B88" w:rsidRPr="002F2F88" w:rsidRDefault="006E0B88" w:rsidP="00BC7AC2">
            <w:pPr>
              <w:pStyle w:val="Tablebodytext"/>
              <w:jc w:val="center"/>
              <w:rPr>
                <w:rFonts w:cs="Calibri"/>
                <w:color w:val="000000"/>
              </w:rPr>
            </w:pPr>
            <w:r w:rsidRPr="002F2F88">
              <w:rPr>
                <w:rFonts w:cs="Calibri"/>
                <w:color w:val="000000"/>
              </w:rPr>
              <w:t>2561661</w:t>
            </w:r>
          </w:p>
        </w:tc>
      </w:tr>
      <w:tr w:rsidR="006E0B88" w:rsidRPr="002F2F88" w14:paraId="013FA76D" w14:textId="77777777" w:rsidTr="006E0B88">
        <w:trPr>
          <w:trHeight w:val="300"/>
        </w:trPr>
        <w:tc>
          <w:tcPr>
            <w:tcW w:w="956" w:type="dxa"/>
            <w:tcBorders>
              <w:top w:val="nil"/>
              <w:left w:val="nil"/>
              <w:bottom w:val="nil"/>
              <w:right w:val="nil"/>
            </w:tcBorders>
            <w:shd w:val="clear" w:color="auto" w:fill="auto"/>
            <w:noWrap/>
            <w:vAlign w:val="bottom"/>
            <w:hideMark/>
          </w:tcPr>
          <w:p w14:paraId="013FA769" w14:textId="77777777" w:rsidR="006E0B88" w:rsidRDefault="006E0B88" w:rsidP="007E0DD9">
            <w:pPr>
              <w:pStyle w:val="Tablebodytext"/>
              <w:jc w:val="left"/>
              <w:rPr>
                <w:rFonts w:cs="Calibri"/>
                <w:color w:val="000000"/>
              </w:rPr>
            </w:pPr>
            <w:r>
              <w:rPr>
                <w:rFonts w:cs="Calibri"/>
                <w:color w:val="000000"/>
              </w:rPr>
              <w:t>May</w:t>
            </w:r>
          </w:p>
        </w:tc>
        <w:tc>
          <w:tcPr>
            <w:tcW w:w="1077" w:type="dxa"/>
            <w:tcBorders>
              <w:top w:val="nil"/>
              <w:left w:val="nil"/>
              <w:bottom w:val="nil"/>
              <w:right w:val="nil"/>
            </w:tcBorders>
            <w:shd w:val="clear" w:color="auto" w:fill="auto"/>
            <w:noWrap/>
            <w:vAlign w:val="bottom"/>
            <w:hideMark/>
          </w:tcPr>
          <w:p w14:paraId="013FA76A" w14:textId="77777777" w:rsidR="006E0B88" w:rsidRPr="002F2F88" w:rsidRDefault="006E0B88" w:rsidP="00BC7AC2">
            <w:pPr>
              <w:pStyle w:val="Tablebodytext"/>
              <w:jc w:val="center"/>
              <w:rPr>
                <w:rFonts w:cs="Calibri"/>
                <w:color w:val="000000"/>
              </w:rPr>
            </w:pPr>
            <w:r w:rsidRPr="002F2F88">
              <w:rPr>
                <w:rFonts w:cs="Calibri"/>
                <w:color w:val="000000"/>
              </w:rPr>
              <w:t>2428012</w:t>
            </w:r>
          </w:p>
        </w:tc>
        <w:tc>
          <w:tcPr>
            <w:tcW w:w="1077" w:type="dxa"/>
            <w:tcBorders>
              <w:top w:val="nil"/>
              <w:left w:val="nil"/>
              <w:bottom w:val="nil"/>
              <w:right w:val="nil"/>
            </w:tcBorders>
            <w:shd w:val="clear" w:color="auto" w:fill="auto"/>
            <w:noWrap/>
            <w:vAlign w:val="bottom"/>
            <w:hideMark/>
          </w:tcPr>
          <w:p w14:paraId="013FA76B" w14:textId="77777777" w:rsidR="006E0B88" w:rsidRPr="002F2F88" w:rsidRDefault="006E0B88" w:rsidP="00BC7AC2">
            <w:pPr>
              <w:pStyle w:val="Tablebodytext"/>
              <w:jc w:val="center"/>
              <w:rPr>
                <w:rFonts w:cs="Calibri"/>
                <w:color w:val="000000"/>
              </w:rPr>
            </w:pPr>
            <w:r w:rsidRPr="002F2F88">
              <w:rPr>
                <w:rFonts w:cs="Calibri"/>
                <w:color w:val="000000"/>
              </w:rPr>
              <w:t>3362722</w:t>
            </w:r>
          </w:p>
        </w:tc>
        <w:tc>
          <w:tcPr>
            <w:tcW w:w="1077" w:type="dxa"/>
            <w:tcBorders>
              <w:top w:val="nil"/>
              <w:left w:val="nil"/>
              <w:bottom w:val="nil"/>
              <w:right w:val="nil"/>
            </w:tcBorders>
            <w:shd w:val="clear" w:color="auto" w:fill="auto"/>
            <w:noWrap/>
            <w:vAlign w:val="bottom"/>
            <w:hideMark/>
          </w:tcPr>
          <w:p w14:paraId="013FA76C" w14:textId="77777777" w:rsidR="006E0B88" w:rsidRPr="002F2F88" w:rsidRDefault="006E0B88" w:rsidP="00BC7AC2">
            <w:pPr>
              <w:pStyle w:val="Tablebodytext"/>
              <w:jc w:val="center"/>
              <w:rPr>
                <w:rFonts w:cs="Calibri"/>
                <w:color w:val="000000"/>
              </w:rPr>
            </w:pPr>
            <w:r w:rsidRPr="002F2F88">
              <w:rPr>
                <w:rFonts w:cs="Calibri"/>
                <w:color w:val="000000"/>
              </w:rPr>
              <w:t>3268160</w:t>
            </w:r>
          </w:p>
        </w:tc>
      </w:tr>
      <w:tr w:rsidR="006E0B88" w:rsidRPr="002F2F88" w14:paraId="013FA772" w14:textId="77777777" w:rsidTr="006E0B88">
        <w:trPr>
          <w:trHeight w:val="300"/>
        </w:trPr>
        <w:tc>
          <w:tcPr>
            <w:tcW w:w="956" w:type="dxa"/>
            <w:tcBorders>
              <w:top w:val="nil"/>
              <w:left w:val="nil"/>
              <w:bottom w:val="nil"/>
              <w:right w:val="nil"/>
            </w:tcBorders>
            <w:shd w:val="clear" w:color="auto" w:fill="auto"/>
            <w:noWrap/>
            <w:vAlign w:val="bottom"/>
            <w:hideMark/>
          </w:tcPr>
          <w:p w14:paraId="013FA76E" w14:textId="77777777" w:rsidR="006E0B88" w:rsidRDefault="006E0B88" w:rsidP="007E0DD9">
            <w:pPr>
              <w:pStyle w:val="Tablebodytext"/>
              <w:jc w:val="left"/>
              <w:rPr>
                <w:rFonts w:cs="Calibri"/>
                <w:color w:val="000000"/>
              </w:rPr>
            </w:pPr>
            <w:r>
              <w:rPr>
                <w:rFonts w:cs="Calibri"/>
                <w:color w:val="000000"/>
              </w:rPr>
              <w:t>June</w:t>
            </w:r>
          </w:p>
        </w:tc>
        <w:tc>
          <w:tcPr>
            <w:tcW w:w="1077" w:type="dxa"/>
            <w:tcBorders>
              <w:top w:val="nil"/>
              <w:left w:val="nil"/>
              <w:bottom w:val="nil"/>
              <w:right w:val="nil"/>
            </w:tcBorders>
            <w:shd w:val="clear" w:color="auto" w:fill="auto"/>
            <w:noWrap/>
            <w:vAlign w:val="bottom"/>
            <w:hideMark/>
          </w:tcPr>
          <w:p w14:paraId="013FA76F" w14:textId="77777777" w:rsidR="006E0B88" w:rsidRPr="002F2F88" w:rsidRDefault="006E0B88" w:rsidP="00BC7AC2">
            <w:pPr>
              <w:pStyle w:val="Tablebodytext"/>
              <w:jc w:val="center"/>
              <w:rPr>
                <w:rFonts w:cs="Calibri"/>
                <w:color w:val="000000"/>
              </w:rPr>
            </w:pPr>
            <w:r w:rsidRPr="002F2F88">
              <w:rPr>
                <w:rFonts w:cs="Calibri"/>
                <w:color w:val="000000"/>
              </w:rPr>
              <w:t>2548917</w:t>
            </w:r>
          </w:p>
        </w:tc>
        <w:tc>
          <w:tcPr>
            <w:tcW w:w="1077" w:type="dxa"/>
            <w:tcBorders>
              <w:top w:val="nil"/>
              <w:left w:val="nil"/>
              <w:bottom w:val="nil"/>
              <w:right w:val="nil"/>
            </w:tcBorders>
            <w:shd w:val="clear" w:color="auto" w:fill="auto"/>
            <w:noWrap/>
            <w:vAlign w:val="bottom"/>
            <w:hideMark/>
          </w:tcPr>
          <w:p w14:paraId="013FA770" w14:textId="77777777" w:rsidR="006E0B88" w:rsidRPr="002F2F88" w:rsidRDefault="006E0B88" w:rsidP="00BC7AC2">
            <w:pPr>
              <w:pStyle w:val="Tablebodytext"/>
              <w:jc w:val="center"/>
              <w:rPr>
                <w:rFonts w:cs="Calibri"/>
                <w:color w:val="000000"/>
              </w:rPr>
            </w:pPr>
            <w:r w:rsidRPr="002F2F88">
              <w:rPr>
                <w:rFonts w:cs="Calibri"/>
                <w:color w:val="000000"/>
              </w:rPr>
              <w:t>3431155</w:t>
            </w:r>
          </w:p>
        </w:tc>
        <w:tc>
          <w:tcPr>
            <w:tcW w:w="1077" w:type="dxa"/>
            <w:tcBorders>
              <w:top w:val="nil"/>
              <w:left w:val="nil"/>
              <w:bottom w:val="nil"/>
              <w:right w:val="nil"/>
            </w:tcBorders>
            <w:shd w:val="clear" w:color="auto" w:fill="auto"/>
            <w:noWrap/>
            <w:vAlign w:val="bottom"/>
            <w:hideMark/>
          </w:tcPr>
          <w:p w14:paraId="013FA771" w14:textId="77777777" w:rsidR="006E0B88" w:rsidRPr="002F2F88" w:rsidRDefault="006E0B88" w:rsidP="00BC7AC2">
            <w:pPr>
              <w:pStyle w:val="Tablebodytext"/>
              <w:jc w:val="center"/>
              <w:rPr>
                <w:rFonts w:cs="Calibri"/>
                <w:color w:val="000000"/>
              </w:rPr>
            </w:pPr>
            <w:r w:rsidRPr="002F2F88">
              <w:rPr>
                <w:rFonts w:cs="Calibri"/>
                <w:color w:val="000000"/>
              </w:rPr>
              <w:t>3348448</w:t>
            </w:r>
          </w:p>
        </w:tc>
      </w:tr>
      <w:tr w:rsidR="006E0B88" w:rsidRPr="002F2F88" w14:paraId="013FA777" w14:textId="77777777" w:rsidTr="006E0B88">
        <w:trPr>
          <w:trHeight w:val="300"/>
        </w:trPr>
        <w:tc>
          <w:tcPr>
            <w:tcW w:w="956" w:type="dxa"/>
            <w:tcBorders>
              <w:top w:val="nil"/>
              <w:left w:val="nil"/>
              <w:bottom w:val="nil"/>
              <w:right w:val="nil"/>
            </w:tcBorders>
            <w:shd w:val="clear" w:color="auto" w:fill="auto"/>
            <w:noWrap/>
            <w:vAlign w:val="bottom"/>
            <w:hideMark/>
          </w:tcPr>
          <w:p w14:paraId="013FA773" w14:textId="77777777" w:rsidR="006E0B88" w:rsidRDefault="006E0B88" w:rsidP="007E0DD9">
            <w:pPr>
              <w:pStyle w:val="Tablebodytext"/>
              <w:jc w:val="left"/>
              <w:rPr>
                <w:rFonts w:cs="Calibri"/>
                <w:color w:val="000000"/>
              </w:rPr>
            </w:pPr>
            <w:r>
              <w:rPr>
                <w:rFonts w:cs="Calibri"/>
                <w:color w:val="000000"/>
              </w:rPr>
              <w:t>July</w:t>
            </w:r>
          </w:p>
        </w:tc>
        <w:tc>
          <w:tcPr>
            <w:tcW w:w="1077" w:type="dxa"/>
            <w:tcBorders>
              <w:top w:val="nil"/>
              <w:left w:val="nil"/>
              <w:bottom w:val="nil"/>
              <w:right w:val="nil"/>
            </w:tcBorders>
            <w:shd w:val="clear" w:color="auto" w:fill="auto"/>
            <w:noWrap/>
            <w:vAlign w:val="bottom"/>
            <w:hideMark/>
          </w:tcPr>
          <w:p w14:paraId="013FA774" w14:textId="77777777" w:rsidR="006E0B88" w:rsidRPr="002F2F88" w:rsidRDefault="006E0B88" w:rsidP="00BC7AC2">
            <w:pPr>
              <w:pStyle w:val="Tablebodytext"/>
              <w:jc w:val="center"/>
              <w:rPr>
                <w:rFonts w:cs="Calibri"/>
                <w:color w:val="000000"/>
              </w:rPr>
            </w:pPr>
            <w:r w:rsidRPr="002F2F88">
              <w:rPr>
                <w:rFonts w:cs="Calibri"/>
                <w:color w:val="000000"/>
              </w:rPr>
              <w:t>1832728</w:t>
            </w:r>
          </w:p>
        </w:tc>
        <w:tc>
          <w:tcPr>
            <w:tcW w:w="1077" w:type="dxa"/>
            <w:tcBorders>
              <w:top w:val="nil"/>
              <w:left w:val="nil"/>
              <w:bottom w:val="nil"/>
              <w:right w:val="nil"/>
            </w:tcBorders>
            <w:shd w:val="clear" w:color="auto" w:fill="auto"/>
            <w:noWrap/>
            <w:vAlign w:val="bottom"/>
            <w:hideMark/>
          </w:tcPr>
          <w:p w14:paraId="013FA775" w14:textId="77777777" w:rsidR="006E0B88" w:rsidRPr="002F2F88" w:rsidRDefault="006E0B88" w:rsidP="00BC7AC2">
            <w:pPr>
              <w:pStyle w:val="Tablebodytext"/>
              <w:jc w:val="center"/>
              <w:rPr>
                <w:rFonts w:cs="Calibri"/>
                <w:color w:val="000000"/>
              </w:rPr>
            </w:pPr>
            <w:r w:rsidRPr="002F2F88">
              <w:rPr>
                <w:rFonts w:cs="Calibri"/>
                <w:color w:val="000000"/>
              </w:rPr>
              <w:t>1947460</w:t>
            </w:r>
          </w:p>
        </w:tc>
        <w:tc>
          <w:tcPr>
            <w:tcW w:w="1077" w:type="dxa"/>
            <w:tcBorders>
              <w:top w:val="nil"/>
              <w:left w:val="nil"/>
              <w:bottom w:val="nil"/>
              <w:right w:val="nil"/>
            </w:tcBorders>
            <w:shd w:val="clear" w:color="auto" w:fill="auto"/>
            <w:noWrap/>
            <w:vAlign w:val="bottom"/>
            <w:hideMark/>
          </w:tcPr>
          <w:p w14:paraId="013FA776" w14:textId="77777777" w:rsidR="006E0B88" w:rsidRPr="002F2F88" w:rsidRDefault="006E0B88" w:rsidP="00BC7AC2">
            <w:pPr>
              <w:pStyle w:val="Tablebodytext"/>
              <w:jc w:val="center"/>
              <w:rPr>
                <w:rFonts w:cs="Calibri"/>
                <w:color w:val="000000"/>
              </w:rPr>
            </w:pPr>
            <w:r w:rsidRPr="002F2F88">
              <w:rPr>
                <w:rFonts w:cs="Calibri"/>
                <w:color w:val="000000"/>
              </w:rPr>
              <w:t>2589054</w:t>
            </w:r>
          </w:p>
        </w:tc>
      </w:tr>
      <w:tr w:rsidR="006E0B88" w:rsidRPr="002F2F88" w14:paraId="013FA77C" w14:textId="77777777" w:rsidTr="006E0B88">
        <w:trPr>
          <w:trHeight w:val="300"/>
        </w:trPr>
        <w:tc>
          <w:tcPr>
            <w:tcW w:w="956" w:type="dxa"/>
            <w:tcBorders>
              <w:top w:val="nil"/>
              <w:left w:val="nil"/>
              <w:bottom w:val="nil"/>
              <w:right w:val="nil"/>
            </w:tcBorders>
            <w:shd w:val="clear" w:color="auto" w:fill="auto"/>
            <w:noWrap/>
            <w:vAlign w:val="bottom"/>
            <w:hideMark/>
          </w:tcPr>
          <w:p w14:paraId="013FA778" w14:textId="77777777" w:rsidR="006E0B88" w:rsidRDefault="006E0B88" w:rsidP="007E0DD9">
            <w:pPr>
              <w:pStyle w:val="Tablebodytext"/>
              <w:jc w:val="left"/>
              <w:rPr>
                <w:rFonts w:cs="Calibri"/>
                <w:color w:val="000000"/>
              </w:rPr>
            </w:pPr>
            <w:r>
              <w:rPr>
                <w:rFonts w:cs="Calibri"/>
                <w:color w:val="000000"/>
              </w:rPr>
              <w:t>August</w:t>
            </w:r>
          </w:p>
        </w:tc>
        <w:tc>
          <w:tcPr>
            <w:tcW w:w="1077" w:type="dxa"/>
            <w:tcBorders>
              <w:top w:val="nil"/>
              <w:left w:val="nil"/>
              <w:bottom w:val="nil"/>
              <w:right w:val="nil"/>
            </w:tcBorders>
            <w:shd w:val="clear" w:color="auto" w:fill="auto"/>
            <w:noWrap/>
            <w:vAlign w:val="bottom"/>
            <w:hideMark/>
          </w:tcPr>
          <w:p w14:paraId="013FA779" w14:textId="77777777" w:rsidR="006E0B88" w:rsidRPr="002F2F88" w:rsidRDefault="006E0B88" w:rsidP="00BC7AC2">
            <w:pPr>
              <w:pStyle w:val="Tablebodytext"/>
              <w:jc w:val="center"/>
              <w:rPr>
                <w:rFonts w:cs="Calibri"/>
                <w:color w:val="000000"/>
              </w:rPr>
            </w:pPr>
            <w:r w:rsidRPr="002F2F88">
              <w:rPr>
                <w:rFonts w:cs="Calibri"/>
                <w:color w:val="000000"/>
              </w:rPr>
              <w:t>2317819</w:t>
            </w:r>
          </w:p>
        </w:tc>
        <w:tc>
          <w:tcPr>
            <w:tcW w:w="1077" w:type="dxa"/>
            <w:tcBorders>
              <w:top w:val="nil"/>
              <w:left w:val="nil"/>
              <w:bottom w:val="nil"/>
              <w:right w:val="nil"/>
            </w:tcBorders>
            <w:shd w:val="clear" w:color="auto" w:fill="auto"/>
            <w:noWrap/>
            <w:vAlign w:val="bottom"/>
            <w:hideMark/>
          </w:tcPr>
          <w:p w14:paraId="013FA77A" w14:textId="77777777" w:rsidR="006E0B88" w:rsidRPr="002F2F88" w:rsidRDefault="006E0B88" w:rsidP="00BC7AC2">
            <w:pPr>
              <w:pStyle w:val="Tablebodytext"/>
              <w:jc w:val="center"/>
              <w:rPr>
                <w:rFonts w:cs="Calibri"/>
                <w:color w:val="000000"/>
              </w:rPr>
            </w:pPr>
            <w:r w:rsidRPr="002F2F88">
              <w:rPr>
                <w:rFonts w:cs="Calibri"/>
                <w:color w:val="000000"/>
              </w:rPr>
              <w:t>2916252</w:t>
            </w:r>
          </w:p>
        </w:tc>
        <w:tc>
          <w:tcPr>
            <w:tcW w:w="1077" w:type="dxa"/>
            <w:tcBorders>
              <w:top w:val="nil"/>
              <w:left w:val="nil"/>
              <w:bottom w:val="nil"/>
              <w:right w:val="nil"/>
            </w:tcBorders>
            <w:shd w:val="clear" w:color="auto" w:fill="auto"/>
            <w:noWrap/>
            <w:vAlign w:val="bottom"/>
            <w:hideMark/>
          </w:tcPr>
          <w:p w14:paraId="013FA77B" w14:textId="77777777" w:rsidR="006E0B88" w:rsidRPr="002F2F88" w:rsidRDefault="006E0B88" w:rsidP="00BC7AC2">
            <w:pPr>
              <w:pStyle w:val="Tablebodytext"/>
              <w:jc w:val="center"/>
              <w:rPr>
                <w:rFonts w:cs="Calibri"/>
                <w:color w:val="000000"/>
              </w:rPr>
            </w:pPr>
            <w:r w:rsidRPr="002F2F88">
              <w:rPr>
                <w:rFonts w:cs="Calibri"/>
                <w:color w:val="000000"/>
              </w:rPr>
              <w:t>3011339</w:t>
            </w:r>
          </w:p>
        </w:tc>
      </w:tr>
      <w:tr w:rsidR="006E0B88" w:rsidRPr="002F2F88" w14:paraId="013FA781" w14:textId="77777777" w:rsidTr="00B7133A">
        <w:trPr>
          <w:trHeight w:val="300"/>
        </w:trPr>
        <w:tc>
          <w:tcPr>
            <w:tcW w:w="956" w:type="dxa"/>
            <w:tcBorders>
              <w:top w:val="nil"/>
              <w:left w:val="nil"/>
              <w:right w:val="nil"/>
            </w:tcBorders>
            <w:shd w:val="clear" w:color="auto" w:fill="auto"/>
            <w:noWrap/>
            <w:vAlign w:val="bottom"/>
            <w:hideMark/>
          </w:tcPr>
          <w:p w14:paraId="013FA77D" w14:textId="77777777" w:rsidR="006E0B88" w:rsidRDefault="006E0B88" w:rsidP="007E0DD9">
            <w:pPr>
              <w:pStyle w:val="Tablebodytext"/>
              <w:jc w:val="left"/>
              <w:rPr>
                <w:rFonts w:cs="Calibri"/>
                <w:color w:val="000000"/>
              </w:rPr>
            </w:pPr>
            <w:r>
              <w:rPr>
                <w:rFonts w:cs="Calibri"/>
                <w:color w:val="000000"/>
              </w:rPr>
              <w:t>September</w:t>
            </w:r>
          </w:p>
        </w:tc>
        <w:tc>
          <w:tcPr>
            <w:tcW w:w="1077" w:type="dxa"/>
            <w:tcBorders>
              <w:top w:val="nil"/>
              <w:left w:val="nil"/>
              <w:right w:val="nil"/>
            </w:tcBorders>
            <w:shd w:val="clear" w:color="auto" w:fill="auto"/>
            <w:noWrap/>
            <w:vAlign w:val="bottom"/>
            <w:hideMark/>
          </w:tcPr>
          <w:p w14:paraId="013FA77E" w14:textId="77777777" w:rsidR="006E0B88" w:rsidRPr="002F2F88" w:rsidRDefault="006E0B88" w:rsidP="00BC7AC2">
            <w:pPr>
              <w:pStyle w:val="Tablebodytext"/>
              <w:jc w:val="center"/>
              <w:rPr>
                <w:rFonts w:cs="Calibri"/>
                <w:color w:val="000000"/>
              </w:rPr>
            </w:pPr>
            <w:r w:rsidRPr="002F2F88">
              <w:rPr>
                <w:rFonts w:cs="Calibri"/>
                <w:color w:val="000000"/>
              </w:rPr>
              <w:t>2821624</w:t>
            </w:r>
          </w:p>
        </w:tc>
        <w:tc>
          <w:tcPr>
            <w:tcW w:w="1077" w:type="dxa"/>
            <w:tcBorders>
              <w:top w:val="nil"/>
              <w:left w:val="nil"/>
              <w:right w:val="nil"/>
            </w:tcBorders>
            <w:shd w:val="clear" w:color="auto" w:fill="auto"/>
            <w:noWrap/>
            <w:vAlign w:val="bottom"/>
            <w:hideMark/>
          </w:tcPr>
          <w:p w14:paraId="013FA77F" w14:textId="77777777" w:rsidR="006E0B88" w:rsidRPr="002F2F88" w:rsidRDefault="006E0B88" w:rsidP="00BC7AC2">
            <w:pPr>
              <w:pStyle w:val="Tablebodytext"/>
              <w:jc w:val="center"/>
              <w:rPr>
                <w:rFonts w:cs="Calibri"/>
                <w:color w:val="000000"/>
              </w:rPr>
            </w:pPr>
            <w:r w:rsidRPr="002F2F88">
              <w:rPr>
                <w:rFonts w:cs="Calibri"/>
                <w:color w:val="000000"/>
              </w:rPr>
              <w:t>3622518</w:t>
            </w:r>
          </w:p>
        </w:tc>
        <w:tc>
          <w:tcPr>
            <w:tcW w:w="1077" w:type="dxa"/>
            <w:tcBorders>
              <w:top w:val="nil"/>
              <w:left w:val="nil"/>
              <w:right w:val="nil"/>
            </w:tcBorders>
            <w:shd w:val="clear" w:color="auto" w:fill="auto"/>
            <w:noWrap/>
            <w:vAlign w:val="bottom"/>
            <w:hideMark/>
          </w:tcPr>
          <w:p w14:paraId="013FA780" w14:textId="77777777" w:rsidR="006E0B88" w:rsidRPr="002F2F88" w:rsidRDefault="006E0B88" w:rsidP="00BC7AC2">
            <w:pPr>
              <w:pStyle w:val="Tablebodytext"/>
              <w:jc w:val="center"/>
              <w:rPr>
                <w:rFonts w:cs="Calibri"/>
                <w:color w:val="000000"/>
              </w:rPr>
            </w:pPr>
            <w:r w:rsidRPr="002F2F88">
              <w:rPr>
                <w:rFonts w:cs="Calibri"/>
                <w:color w:val="000000"/>
              </w:rPr>
              <w:t>3522643</w:t>
            </w:r>
          </w:p>
        </w:tc>
      </w:tr>
      <w:tr w:rsidR="006E0B88" w:rsidRPr="002F2F88" w14:paraId="013FA786" w14:textId="77777777" w:rsidTr="00B7133A">
        <w:trPr>
          <w:trHeight w:val="300"/>
        </w:trPr>
        <w:tc>
          <w:tcPr>
            <w:tcW w:w="956" w:type="dxa"/>
            <w:tcBorders>
              <w:top w:val="nil"/>
              <w:left w:val="nil"/>
              <w:bottom w:val="single" w:sz="4" w:space="0" w:color="auto"/>
              <w:right w:val="nil"/>
            </w:tcBorders>
            <w:shd w:val="clear" w:color="auto" w:fill="auto"/>
            <w:noWrap/>
            <w:vAlign w:val="bottom"/>
            <w:hideMark/>
          </w:tcPr>
          <w:p w14:paraId="013FA782" w14:textId="77777777" w:rsidR="006E0B88" w:rsidRDefault="006E0B88" w:rsidP="007E0DD9">
            <w:pPr>
              <w:pStyle w:val="Tablebodytext"/>
              <w:jc w:val="left"/>
              <w:rPr>
                <w:rFonts w:cs="Calibri"/>
                <w:color w:val="000000"/>
              </w:rPr>
            </w:pPr>
            <w:r>
              <w:rPr>
                <w:rFonts w:cs="Calibri"/>
                <w:color w:val="000000"/>
              </w:rPr>
              <w:t>October</w:t>
            </w:r>
          </w:p>
        </w:tc>
        <w:tc>
          <w:tcPr>
            <w:tcW w:w="1077" w:type="dxa"/>
            <w:tcBorders>
              <w:top w:val="nil"/>
              <w:left w:val="nil"/>
              <w:bottom w:val="single" w:sz="4" w:space="0" w:color="auto"/>
              <w:right w:val="nil"/>
            </w:tcBorders>
            <w:shd w:val="clear" w:color="auto" w:fill="auto"/>
            <w:noWrap/>
            <w:vAlign w:val="bottom"/>
            <w:hideMark/>
          </w:tcPr>
          <w:p w14:paraId="013FA783" w14:textId="77777777" w:rsidR="006E0B88" w:rsidRPr="002F2F88" w:rsidRDefault="006E0B88" w:rsidP="00BC7AC2">
            <w:pPr>
              <w:pStyle w:val="Tablebodytext"/>
              <w:jc w:val="center"/>
              <w:rPr>
                <w:rFonts w:cs="Calibri"/>
                <w:color w:val="000000"/>
              </w:rPr>
            </w:pPr>
            <w:r w:rsidRPr="002F2F88">
              <w:rPr>
                <w:rFonts w:cs="Calibri"/>
                <w:color w:val="000000"/>
              </w:rPr>
              <w:t>2580849</w:t>
            </w:r>
          </w:p>
        </w:tc>
        <w:tc>
          <w:tcPr>
            <w:tcW w:w="1077" w:type="dxa"/>
            <w:tcBorders>
              <w:top w:val="nil"/>
              <w:left w:val="nil"/>
              <w:bottom w:val="single" w:sz="4" w:space="0" w:color="auto"/>
              <w:right w:val="nil"/>
            </w:tcBorders>
            <w:shd w:val="clear" w:color="auto" w:fill="auto"/>
            <w:noWrap/>
            <w:vAlign w:val="bottom"/>
            <w:hideMark/>
          </w:tcPr>
          <w:p w14:paraId="013FA784" w14:textId="77777777" w:rsidR="006E0B88" w:rsidRPr="002F2F88" w:rsidRDefault="006E0B88" w:rsidP="00BC7AC2">
            <w:pPr>
              <w:pStyle w:val="Tablebodytext"/>
              <w:jc w:val="center"/>
              <w:rPr>
                <w:rFonts w:cs="Calibri"/>
                <w:color w:val="000000"/>
              </w:rPr>
            </w:pPr>
            <w:r w:rsidRPr="002F2F88">
              <w:rPr>
                <w:rFonts w:cs="Calibri"/>
                <w:color w:val="000000"/>
              </w:rPr>
              <w:t>3353250</w:t>
            </w:r>
          </w:p>
        </w:tc>
        <w:tc>
          <w:tcPr>
            <w:tcW w:w="1077" w:type="dxa"/>
            <w:tcBorders>
              <w:top w:val="nil"/>
              <w:left w:val="nil"/>
              <w:bottom w:val="single" w:sz="4" w:space="0" w:color="auto"/>
              <w:right w:val="nil"/>
            </w:tcBorders>
            <w:shd w:val="clear" w:color="auto" w:fill="auto"/>
            <w:noWrap/>
            <w:vAlign w:val="bottom"/>
            <w:hideMark/>
          </w:tcPr>
          <w:p w14:paraId="013FA785" w14:textId="77777777" w:rsidR="006E0B88" w:rsidRPr="002F2F88" w:rsidRDefault="006E0B88" w:rsidP="00BC7AC2">
            <w:pPr>
              <w:pStyle w:val="Tablebodytext"/>
              <w:jc w:val="center"/>
              <w:rPr>
                <w:rFonts w:cs="Calibri"/>
                <w:color w:val="000000"/>
              </w:rPr>
            </w:pPr>
            <w:r w:rsidRPr="002F2F88">
              <w:rPr>
                <w:rFonts w:cs="Calibri"/>
                <w:color w:val="000000"/>
              </w:rPr>
              <w:t>3294318</w:t>
            </w:r>
          </w:p>
        </w:tc>
      </w:tr>
    </w:tbl>
    <w:p w14:paraId="013FA787" w14:textId="77777777" w:rsidR="002F2F88" w:rsidRPr="008D43A9" w:rsidRDefault="00C76035" w:rsidP="006E0B88">
      <w:pPr>
        <w:rPr>
          <w:rStyle w:val="Hyperlink"/>
        </w:rPr>
      </w:pPr>
      <w:hyperlink w:anchor="Figure2_3" w:history="1">
        <w:r w:rsidR="006E0B88" w:rsidRPr="008D43A9">
          <w:rPr>
            <w:rStyle w:val="Hyperlink"/>
          </w:rPr>
          <w:t>View Figure 2.3: Total value of wage subsidies by Stream service, 1 October 2009 to 31 October 2011</w:t>
        </w:r>
        <w:r w:rsidR="00D11007" w:rsidRPr="008D43A9">
          <w:rPr>
            <w:rStyle w:val="Hyperlink"/>
          </w:rPr>
          <w:t>.</w:t>
        </w:r>
      </w:hyperlink>
    </w:p>
    <w:p w14:paraId="013FA788" w14:textId="77777777" w:rsidR="000D26DE" w:rsidRDefault="000D26DE">
      <w:pPr>
        <w:spacing w:before="0" w:after="0"/>
      </w:pPr>
      <w:r>
        <w:br w:type="page"/>
      </w:r>
    </w:p>
    <w:p w14:paraId="013FA789" w14:textId="77777777" w:rsidR="006E0B88" w:rsidRDefault="006849C0" w:rsidP="00B20A2E">
      <w:pPr>
        <w:pStyle w:val="TableCaption"/>
      </w:pPr>
      <w:bookmarkStart w:id="224" w:name="_Toc330204472"/>
      <w:bookmarkStart w:id="225" w:name="Appendix_Table_A2_4"/>
      <w:r>
        <w:t>Table A</w:t>
      </w:r>
      <w:r w:rsidR="000D26DE">
        <w:t>2.4: Average value of wag</w:t>
      </w:r>
      <w:r w:rsidR="00B20A2E">
        <w:t>e subsidies by Stream service</w:t>
      </w:r>
      <w:r w:rsidR="000D26DE">
        <w:t>,</w:t>
      </w:r>
      <w:r w:rsidR="00B20A2E">
        <w:br/>
      </w:r>
      <w:r w:rsidR="000D26DE">
        <w:t xml:space="preserve"> 1 October 2009 to 31 October 2011</w:t>
      </w:r>
      <w:bookmarkEnd w:id="224"/>
    </w:p>
    <w:tbl>
      <w:tblPr>
        <w:tblW w:w="4898" w:type="dxa"/>
        <w:tblInd w:w="108" w:type="dxa"/>
        <w:tblLook w:val="04A0" w:firstRow="1" w:lastRow="0" w:firstColumn="1" w:lastColumn="0" w:noHBand="0" w:noVBand="1"/>
      </w:tblPr>
      <w:tblGrid>
        <w:gridCol w:w="1496"/>
        <w:gridCol w:w="1134"/>
        <w:gridCol w:w="1134"/>
        <w:gridCol w:w="1134"/>
      </w:tblGrid>
      <w:tr w:rsidR="00B20A2E" w:rsidRPr="00B20A2E" w14:paraId="013FA78E" w14:textId="77777777" w:rsidTr="00B20A2E">
        <w:trPr>
          <w:trHeight w:val="300"/>
        </w:trPr>
        <w:tc>
          <w:tcPr>
            <w:tcW w:w="1496" w:type="dxa"/>
            <w:tcBorders>
              <w:top w:val="single" w:sz="4" w:space="0" w:color="auto"/>
              <w:left w:val="nil"/>
              <w:bottom w:val="single" w:sz="4" w:space="0" w:color="auto"/>
              <w:right w:val="nil"/>
            </w:tcBorders>
            <w:shd w:val="clear" w:color="auto" w:fill="auto"/>
            <w:noWrap/>
            <w:vAlign w:val="center"/>
            <w:hideMark/>
          </w:tcPr>
          <w:bookmarkEnd w:id="225"/>
          <w:p w14:paraId="013FA78A" w14:textId="77777777" w:rsidR="00B20A2E" w:rsidRPr="00B20A2E" w:rsidRDefault="00B20A2E" w:rsidP="00B20A2E">
            <w:pPr>
              <w:pStyle w:val="TableandFigureheading"/>
            </w:pPr>
            <w:r w:rsidRPr="00B20A2E">
              <w:rPr>
                <w:rFonts w:cs="Calibri"/>
                <w:color w:val="000000"/>
                <w:szCs w:val="22"/>
              </w:rPr>
              <w:t>2009</w:t>
            </w:r>
          </w:p>
        </w:tc>
        <w:tc>
          <w:tcPr>
            <w:tcW w:w="1134" w:type="dxa"/>
            <w:tcBorders>
              <w:top w:val="single" w:sz="4" w:space="0" w:color="auto"/>
              <w:left w:val="nil"/>
              <w:bottom w:val="single" w:sz="4" w:space="0" w:color="auto"/>
              <w:right w:val="nil"/>
            </w:tcBorders>
            <w:shd w:val="clear" w:color="auto" w:fill="auto"/>
            <w:noWrap/>
            <w:vAlign w:val="center"/>
            <w:hideMark/>
          </w:tcPr>
          <w:p w14:paraId="013FA78B" w14:textId="77777777" w:rsidR="00B20A2E" w:rsidRPr="00B20A2E" w:rsidRDefault="00B20A2E" w:rsidP="00B20A2E">
            <w:pPr>
              <w:pStyle w:val="TableandFigureheading"/>
              <w:jc w:val="center"/>
            </w:pPr>
            <w:r w:rsidRPr="00B20A2E">
              <w:t>Stream 2</w:t>
            </w:r>
          </w:p>
        </w:tc>
        <w:tc>
          <w:tcPr>
            <w:tcW w:w="1134" w:type="dxa"/>
            <w:tcBorders>
              <w:top w:val="single" w:sz="4" w:space="0" w:color="auto"/>
              <w:left w:val="nil"/>
              <w:bottom w:val="single" w:sz="4" w:space="0" w:color="auto"/>
              <w:right w:val="nil"/>
            </w:tcBorders>
            <w:shd w:val="clear" w:color="auto" w:fill="auto"/>
            <w:noWrap/>
            <w:vAlign w:val="center"/>
            <w:hideMark/>
          </w:tcPr>
          <w:p w14:paraId="013FA78C" w14:textId="77777777" w:rsidR="00B20A2E" w:rsidRPr="00B20A2E" w:rsidRDefault="00B20A2E" w:rsidP="00B20A2E">
            <w:pPr>
              <w:pStyle w:val="TableandFigureheading"/>
              <w:jc w:val="center"/>
            </w:pPr>
            <w:r w:rsidRPr="00B20A2E">
              <w:t>Stream 3</w:t>
            </w:r>
          </w:p>
        </w:tc>
        <w:tc>
          <w:tcPr>
            <w:tcW w:w="1134" w:type="dxa"/>
            <w:tcBorders>
              <w:top w:val="single" w:sz="4" w:space="0" w:color="auto"/>
              <w:left w:val="nil"/>
              <w:bottom w:val="single" w:sz="4" w:space="0" w:color="auto"/>
              <w:right w:val="nil"/>
            </w:tcBorders>
            <w:shd w:val="clear" w:color="auto" w:fill="auto"/>
            <w:noWrap/>
            <w:vAlign w:val="center"/>
            <w:hideMark/>
          </w:tcPr>
          <w:p w14:paraId="013FA78D" w14:textId="77777777" w:rsidR="00B20A2E" w:rsidRPr="00B20A2E" w:rsidRDefault="00B20A2E" w:rsidP="00B20A2E">
            <w:pPr>
              <w:pStyle w:val="TableandFigureheading"/>
              <w:jc w:val="center"/>
            </w:pPr>
            <w:r w:rsidRPr="00B20A2E">
              <w:t>Stream 4</w:t>
            </w:r>
          </w:p>
        </w:tc>
      </w:tr>
      <w:tr w:rsidR="00B20A2E" w:rsidRPr="00B20A2E" w14:paraId="013FA793" w14:textId="77777777" w:rsidTr="00B20A2E">
        <w:trPr>
          <w:trHeight w:val="300"/>
        </w:trPr>
        <w:tc>
          <w:tcPr>
            <w:tcW w:w="1496" w:type="dxa"/>
            <w:tcBorders>
              <w:top w:val="single" w:sz="4" w:space="0" w:color="auto"/>
              <w:left w:val="nil"/>
              <w:bottom w:val="nil"/>
              <w:right w:val="nil"/>
            </w:tcBorders>
            <w:shd w:val="clear" w:color="auto" w:fill="auto"/>
            <w:noWrap/>
            <w:vAlign w:val="center"/>
            <w:hideMark/>
          </w:tcPr>
          <w:p w14:paraId="013FA78F" w14:textId="77777777" w:rsidR="00B20A2E" w:rsidRPr="00B20A2E" w:rsidRDefault="00B20A2E" w:rsidP="007E0DD9">
            <w:pPr>
              <w:pStyle w:val="Tablebodytext"/>
              <w:jc w:val="left"/>
              <w:rPr>
                <w:rFonts w:cs="Calibri"/>
                <w:color w:val="000000"/>
              </w:rPr>
            </w:pPr>
            <w:r w:rsidRPr="00B20A2E">
              <w:rPr>
                <w:rFonts w:cs="Calibri"/>
                <w:color w:val="000000"/>
              </w:rPr>
              <w:t>October</w:t>
            </w:r>
          </w:p>
        </w:tc>
        <w:tc>
          <w:tcPr>
            <w:tcW w:w="1134" w:type="dxa"/>
            <w:tcBorders>
              <w:top w:val="single" w:sz="4" w:space="0" w:color="auto"/>
              <w:left w:val="nil"/>
              <w:bottom w:val="nil"/>
              <w:right w:val="nil"/>
            </w:tcBorders>
            <w:shd w:val="clear" w:color="auto" w:fill="auto"/>
            <w:noWrap/>
            <w:vAlign w:val="center"/>
            <w:hideMark/>
          </w:tcPr>
          <w:p w14:paraId="013FA790" w14:textId="77777777" w:rsidR="00B20A2E" w:rsidRPr="00B20A2E" w:rsidRDefault="00B20A2E" w:rsidP="00BC7AC2">
            <w:pPr>
              <w:pStyle w:val="Tablebodytext"/>
              <w:jc w:val="center"/>
              <w:rPr>
                <w:rFonts w:cs="Calibri"/>
                <w:color w:val="000000"/>
              </w:rPr>
            </w:pPr>
            <w:r w:rsidRPr="00B20A2E">
              <w:rPr>
                <w:rFonts w:cs="Calibri"/>
                <w:color w:val="000000"/>
              </w:rPr>
              <w:t>1461</w:t>
            </w:r>
          </w:p>
        </w:tc>
        <w:tc>
          <w:tcPr>
            <w:tcW w:w="1134" w:type="dxa"/>
            <w:tcBorders>
              <w:top w:val="single" w:sz="4" w:space="0" w:color="auto"/>
              <w:left w:val="nil"/>
              <w:bottom w:val="nil"/>
              <w:right w:val="nil"/>
            </w:tcBorders>
            <w:shd w:val="clear" w:color="auto" w:fill="auto"/>
            <w:noWrap/>
            <w:vAlign w:val="center"/>
            <w:hideMark/>
          </w:tcPr>
          <w:p w14:paraId="013FA791" w14:textId="77777777" w:rsidR="00B20A2E" w:rsidRPr="00B20A2E" w:rsidRDefault="00B20A2E" w:rsidP="00BC7AC2">
            <w:pPr>
              <w:pStyle w:val="Tablebodytext"/>
              <w:jc w:val="center"/>
              <w:rPr>
                <w:rFonts w:cs="Calibri"/>
                <w:color w:val="000000"/>
              </w:rPr>
            </w:pPr>
            <w:r w:rsidRPr="00B20A2E">
              <w:rPr>
                <w:rFonts w:cs="Calibri"/>
                <w:color w:val="000000"/>
              </w:rPr>
              <w:t>2390</w:t>
            </w:r>
          </w:p>
        </w:tc>
        <w:tc>
          <w:tcPr>
            <w:tcW w:w="1134" w:type="dxa"/>
            <w:tcBorders>
              <w:top w:val="single" w:sz="4" w:space="0" w:color="auto"/>
              <w:left w:val="nil"/>
              <w:bottom w:val="nil"/>
              <w:right w:val="nil"/>
            </w:tcBorders>
            <w:shd w:val="clear" w:color="auto" w:fill="auto"/>
            <w:noWrap/>
            <w:vAlign w:val="center"/>
            <w:hideMark/>
          </w:tcPr>
          <w:p w14:paraId="013FA792" w14:textId="77777777" w:rsidR="00B20A2E" w:rsidRPr="00B20A2E" w:rsidRDefault="00B20A2E" w:rsidP="00BC7AC2">
            <w:pPr>
              <w:pStyle w:val="Tablebodytext"/>
              <w:jc w:val="center"/>
              <w:rPr>
                <w:rFonts w:cs="Calibri"/>
                <w:color w:val="000000"/>
              </w:rPr>
            </w:pPr>
            <w:r w:rsidRPr="00B20A2E">
              <w:rPr>
                <w:rFonts w:cs="Calibri"/>
                <w:color w:val="000000"/>
              </w:rPr>
              <w:t>1785</w:t>
            </w:r>
          </w:p>
        </w:tc>
      </w:tr>
      <w:tr w:rsidR="00B20A2E" w:rsidRPr="00B20A2E" w14:paraId="013FA798" w14:textId="77777777" w:rsidTr="00B20A2E">
        <w:trPr>
          <w:trHeight w:val="300"/>
        </w:trPr>
        <w:tc>
          <w:tcPr>
            <w:tcW w:w="1496" w:type="dxa"/>
            <w:tcBorders>
              <w:top w:val="nil"/>
              <w:left w:val="nil"/>
              <w:bottom w:val="nil"/>
              <w:right w:val="nil"/>
            </w:tcBorders>
            <w:shd w:val="clear" w:color="auto" w:fill="auto"/>
            <w:noWrap/>
            <w:vAlign w:val="center"/>
            <w:hideMark/>
          </w:tcPr>
          <w:p w14:paraId="013FA794" w14:textId="77777777" w:rsidR="00B20A2E" w:rsidRPr="00B20A2E" w:rsidRDefault="00B20A2E" w:rsidP="007E0DD9">
            <w:pPr>
              <w:pStyle w:val="Tablebodytext"/>
              <w:jc w:val="left"/>
              <w:rPr>
                <w:rFonts w:cs="Calibri"/>
                <w:color w:val="000000"/>
              </w:rPr>
            </w:pPr>
            <w:r w:rsidRPr="00B20A2E">
              <w:rPr>
                <w:rFonts w:cs="Calibri"/>
                <w:color w:val="000000"/>
              </w:rPr>
              <w:t>November</w:t>
            </w:r>
          </w:p>
        </w:tc>
        <w:tc>
          <w:tcPr>
            <w:tcW w:w="1134" w:type="dxa"/>
            <w:tcBorders>
              <w:top w:val="nil"/>
              <w:left w:val="nil"/>
              <w:bottom w:val="nil"/>
              <w:right w:val="nil"/>
            </w:tcBorders>
            <w:shd w:val="clear" w:color="auto" w:fill="auto"/>
            <w:noWrap/>
            <w:vAlign w:val="center"/>
            <w:hideMark/>
          </w:tcPr>
          <w:p w14:paraId="013FA795" w14:textId="77777777" w:rsidR="00B20A2E" w:rsidRPr="00B20A2E" w:rsidRDefault="00B20A2E" w:rsidP="00BC7AC2">
            <w:pPr>
              <w:pStyle w:val="Tablebodytext"/>
              <w:jc w:val="center"/>
              <w:rPr>
                <w:rFonts w:cs="Calibri"/>
                <w:color w:val="000000"/>
              </w:rPr>
            </w:pPr>
            <w:r w:rsidRPr="00B20A2E">
              <w:rPr>
                <w:rFonts w:cs="Calibri"/>
                <w:color w:val="000000"/>
              </w:rPr>
              <w:t>2060</w:t>
            </w:r>
          </w:p>
        </w:tc>
        <w:tc>
          <w:tcPr>
            <w:tcW w:w="1134" w:type="dxa"/>
            <w:tcBorders>
              <w:top w:val="nil"/>
              <w:left w:val="nil"/>
              <w:bottom w:val="nil"/>
              <w:right w:val="nil"/>
            </w:tcBorders>
            <w:shd w:val="clear" w:color="auto" w:fill="auto"/>
            <w:noWrap/>
            <w:vAlign w:val="center"/>
            <w:hideMark/>
          </w:tcPr>
          <w:p w14:paraId="013FA796" w14:textId="77777777" w:rsidR="00B20A2E" w:rsidRPr="00B20A2E" w:rsidRDefault="00B20A2E" w:rsidP="00BC7AC2">
            <w:pPr>
              <w:pStyle w:val="Tablebodytext"/>
              <w:jc w:val="center"/>
              <w:rPr>
                <w:rFonts w:cs="Calibri"/>
                <w:color w:val="000000"/>
              </w:rPr>
            </w:pPr>
            <w:r w:rsidRPr="00B20A2E">
              <w:rPr>
                <w:rFonts w:cs="Calibri"/>
                <w:color w:val="000000"/>
              </w:rPr>
              <w:t>2824</w:t>
            </w:r>
          </w:p>
        </w:tc>
        <w:tc>
          <w:tcPr>
            <w:tcW w:w="1134" w:type="dxa"/>
            <w:tcBorders>
              <w:top w:val="nil"/>
              <w:left w:val="nil"/>
              <w:bottom w:val="nil"/>
              <w:right w:val="nil"/>
            </w:tcBorders>
            <w:shd w:val="clear" w:color="auto" w:fill="auto"/>
            <w:noWrap/>
            <w:vAlign w:val="center"/>
            <w:hideMark/>
          </w:tcPr>
          <w:p w14:paraId="013FA797" w14:textId="77777777" w:rsidR="00B20A2E" w:rsidRPr="00B20A2E" w:rsidRDefault="00B20A2E" w:rsidP="00BC7AC2">
            <w:pPr>
              <w:pStyle w:val="Tablebodytext"/>
              <w:jc w:val="center"/>
              <w:rPr>
                <w:rFonts w:cs="Calibri"/>
                <w:color w:val="000000"/>
              </w:rPr>
            </w:pPr>
            <w:r w:rsidRPr="00B20A2E">
              <w:rPr>
                <w:rFonts w:cs="Calibri"/>
                <w:color w:val="000000"/>
              </w:rPr>
              <w:t>2447</w:t>
            </w:r>
          </w:p>
        </w:tc>
      </w:tr>
      <w:tr w:rsidR="00B20A2E" w:rsidRPr="00B20A2E" w14:paraId="013FA79D" w14:textId="77777777" w:rsidTr="00B20A2E">
        <w:trPr>
          <w:trHeight w:val="300"/>
        </w:trPr>
        <w:tc>
          <w:tcPr>
            <w:tcW w:w="1496" w:type="dxa"/>
            <w:tcBorders>
              <w:top w:val="nil"/>
              <w:left w:val="nil"/>
              <w:bottom w:val="nil"/>
              <w:right w:val="nil"/>
            </w:tcBorders>
            <w:shd w:val="clear" w:color="auto" w:fill="auto"/>
            <w:noWrap/>
            <w:vAlign w:val="center"/>
            <w:hideMark/>
          </w:tcPr>
          <w:p w14:paraId="013FA799" w14:textId="77777777" w:rsidR="00B20A2E" w:rsidRPr="00B20A2E" w:rsidRDefault="00B20A2E" w:rsidP="007E0DD9">
            <w:pPr>
              <w:pStyle w:val="Tablebodytext"/>
              <w:jc w:val="left"/>
              <w:rPr>
                <w:rFonts w:cs="Calibri"/>
                <w:color w:val="000000"/>
              </w:rPr>
            </w:pPr>
            <w:r w:rsidRPr="00B20A2E">
              <w:rPr>
                <w:rFonts w:cs="Calibri"/>
                <w:color w:val="000000"/>
              </w:rPr>
              <w:t>December</w:t>
            </w:r>
          </w:p>
        </w:tc>
        <w:tc>
          <w:tcPr>
            <w:tcW w:w="1134" w:type="dxa"/>
            <w:tcBorders>
              <w:top w:val="nil"/>
              <w:left w:val="nil"/>
              <w:bottom w:val="nil"/>
              <w:right w:val="nil"/>
            </w:tcBorders>
            <w:shd w:val="clear" w:color="auto" w:fill="auto"/>
            <w:noWrap/>
            <w:vAlign w:val="center"/>
            <w:hideMark/>
          </w:tcPr>
          <w:p w14:paraId="013FA79A" w14:textId="77777777" w:rsidR="00B20A2E" w:rsidRPr="00B20A2E" w:rsidRDefault="00B20A2E" w:rsidP="00BC7AC2">
            <w:pPr>
              <w:pStyle w:val="Tablebodytext"/>
              <w:jc w:val="center"/>
              <w:rPr>
                <w:rFonts w:cs="Calibri"/>
                <w:color w:val="000000"/>
              </w:rPr>
            </w:pPr>
            <w:r w:rsidRPr="00B20A2E">
              <w:rPr>
                <w:rFonts w:cs="Calibri"/>
                <w:color w:val="000000"/>
              </w:rPr>
              <w:t>1806</w:t>
            </w:r>
          </w:p>
        </w:tc>
        <w:tc>
          <w:tcPr>
            <w:tcW w:w="1134" w:type="dxa"/>
            <w:tcBorders>
              <w:top w:val="nil"/>
              <w:left w:val="nil"/>
              <w:bottom w:val="nil"/>
              <w:right w:val="nil"/>
            </w:tcBorders>
            <w:shd w:val="clear" w:color="auto" w:fill="auto"/>
            <w:noWrap/>
            <w:vAlign w:val="center"/>
            <w:hideMark/>
          </w:tcPr>
          <w:p w14:paraId="013FA79B" w14:textId="77777777" w:rsidR="00B20A2E" w:rsidRPr="00B20A2E" w:rsidRDefault="00B20A2E" w:rsidP="00BC7AC2">
            <w:pPr>
              <w:pStyle w:val="Tablebodytext"/>
              <w:jc w:val="center"/>
              <w:rPr>
                <w:rFonts w:cs="Calibri"/>
                <w:color w:val="000000"/>
              </w:rPr>
            </w:pPr>
            <w:r w:rsidRPr="00B20A2E">
              <w:rPr>
                <w:rFonts w:cs="Calibri"/>
                <w:color w:val="000000"/>
              </w:rPr>
              <w:t>2175</w:t>
            </w:r>
          </w:p>
        </w:tc>
        <w:tc>
          <w:tcPr>
            <w:tcW w:w="1134" w:type="dxa"/>
            <w:tcBorders>
              <w:top w:val="nil"/>
              <w:left w:val="nil"/>
              <w:bottom w:val="nil"/>
              <w:right w:val="nil"/>
            </w:tcBorders>
            <w:shd w:val="clear" w:color="auto" w:fill="auto"/>
            <w:noWrap/>
            <w:vAlign w:val="center"/>
            <w:hideMark/>
          </w:tcPr>
          <w:p w14:paraId="013FA79C" w14:textId="77777777" w:rsidR="00B20A2E" w:rsidRPr="00B20A2E" w:rsidRDefault="00B20A2E" w:rsidP="00BC7AC2">
            <w:pPr>
              <w:pStyle w:val="Tablebodytext"/>
              <w:jc w:val="center"/>
              <w:rPr>
                <w:rFonts w:cs="Calibri"/>
                <w:color w:val="000000"/>
              </w:rPr>
            </w:pPr>
            <w:r w:rsidRPr="00B20A2E">
              <w:rPr>
                <w:rFonts w:cs="Calibri"/>
                <w:color w:val="000000"/>
              </w:rPr>
              <w:t>2040</w:t>
            </w:r>
          </w:p>
        </w:tc>
      </w:tr>
    </w:tbl>
    <w:p w14:paraId="013FA79E" w14:textId="77777777" w:rsidR="00B20A2E" w:rsidRPr="00B20A2E" w:rsidRDefault="00B20A2E" w:rsidP="00B20A2E">
      <w:pPr>
        <w:pStyle w:val="TableandFigureheading"/>
        <w:rPr>
          <w:rFonts w:cs="Calibri"/>
          <w:color w:val="000000"/>
          <w:szCs w:val="22"/>
        </w:rPr>
      </w:pPr>
      <w:r w:rsidRPr="00B20A2E">
        <w:rPr>
          <w:rFonts w:cs="Calibri"/>
          <w:color w:val="000000"/>
          <w:szCs w:val="22"/>
        </w:rPr>
        <w:t>2010</w:t>
      </w:r>
    </w:p>
    <w:tbl>
      <w:tblPr>
        <w:tblW w:w="4898" w:type="dxa"/>
        <w:tblInd w:w="108" w:type="dxa"/>
        <w:tblLook w:val="04A0" w:firstRow="1" w:lastRow="0" w:firstColumn="1" w:lastColumn="0" w:noHBand="0" w:noVBand="1"/>
      </w:tblPr>
      <w:tblGrid>
        <w:gridCol w:w="1496"/>
        <w:gridCol w:w="1134"/>
        <w:gridCol w:w="1134"/>
        <w:gridCol w:w="1134"/>
      </w:tblGrid>
      <w:tr w:rsidR="00B20A2E" w:rsidRPr="00B20A2E" w14:paraId="013FA7A3" w14:textId="77777777" w:rsidTr="00B20A2E">
        <w:trPr>
          <w:trHeight w:val="300"/>
        </w:trPr>
        <w:tc>
          <w:tcPr>
            <w:tcW w:w="1496" w:type="dxa"/>
            <w:tcBorders>
              <w:top w:val="nil"/>
              <w:left w:val="nil"/>
              <w:bottom w:val="nil"/>
              <w:right w:val="nil"/>
            </w:tcBorders>
            <w:shd w:val="clear" w:color="auto" w:fill="auto"/>
            <w:noWrap/>
            <w:vAlign w:val="center"/>
            <w:hideMark/>
          </w:tcPr>
          <w:p w14:paraId="013FA79F" w14:textId="77777777" w:rsidR="00B20A2E" w:rsidRPr="00B20A2E" w:rsidRDefault="00B20A2E" w:rsidP="007E0DD9">
            <w:pPr>
              <w:pStyle w:val="Tablebodytext"/>
              <w:jc w:val="left"/>
              <w:rPr>
                <w:rFonts w:cs="Calibri"/>
                <w:color w:val="000000"/>
              </w:rPr>
            </w:pPr>
            <w:r w:rsidRPr="00B20A2E">
              <w:rPr>
                <w:rFonts w:cs="Calibri"/>
                <w:color w:val="000000"/>
              </w:rPr>
              <w:t>January</w:t>
            </w:r>
          </w:p>
        </w:tc>
        <w:tc>
          <w:tcPr>
            <w:tcW w:w="1134" w:type="dxa"/>
            <w:tcBorders>
              <w:top w:val="nil"/>
              <w:left w:val="nil"/>
              <w:bottom w:val="nil"/>
              <w:right w:val="nil"/>
            </w:tcBorders>
            <w:shd w:val="clear" w:color="auto" w:fill="auto"/>
            <w:noWrap/>
            <w:vAlign w:val="center"/>
            <w:hideMark/>
          </w:tcPr>
          <w:p w14:paraId="013FA7A0" w14:textId="77777777" w:rsidR="00B20A2E" w:rsidRPr="00B20A2E" w:rsidRDefault="00B20A2E" w:rsidP="00BC7AC2">
            <w:pPr>
              <w:pStyle w:val="Tablebodytext"/>
              <w:jc w:val="center"/>
              <w:rPr>
                <w:rFonts w:cs="Calibri"/>
                <w:color w:val="000000"/>
              </w:rPr>
            </w:pPr>
            <w:r w:rsidRPr="00B20A2E">
              <w:rPr>
                <w:rFonts w:cs="Calibri"/>
                <w:color w:val="000000"/>
              </w:rPr>
              <w:t>1835</w:t>
            </w:r>
          </w:p>
        </w:tc>
        <w:tc>
          <w:tcPr>
            <w:tcW w:w="1134" w:type="dxa"/>
            <w:tcBorders>
              <w:top w:val="nil"/>
              <w:left w:val="nil"/>
              <w:bottom w:val="nil"/>
              <w:right w:val="nil"/>
            </w:tcBorders>
            <w:shd w:val="clear" w:color="auto" w:fill="auto"/>
            <w:noWrap/>
            <w:vAlign w:val="center"/>
            <w:hideMark/>
          </w:tcPr>
          <w:p w14:paraId="013FA7A1" w14:textId="77777777" w:rsidR="00B20A2E" w:rsidRPr="00B20A2E" w:rsidRDefault="00B20A2E" w:rsidP="00BC7AC2">
            <w:pPr>
              <w:pStyle w:val="Tablebodytext"/>
              <w:jc w:val="center"/>
              <w:rPr>
                <w:rFonts w:cs="Calibri"/>
                <w:color w:val="000000"/>
              </w:rPr>
            </w:pPr>
            <w:r w:rsidRPr="00B20A2E">
              <w:rPr>
                <w:rFonts w:cs="Calibri"/>
                <w:color w:val="000000"/>
              </w:rPr>
              <w:t>2702</w:t>
            </w:r>
          </w:p>
        </w:tc>
        <w:tc>
          <w:tcPr>
            <w:tcW w:w="1134" w:type="dxa"/>
            <w:tcBorders>
              <w:top w:val="nil"/>
              <w:left w:val="nil"/>
              <w:bottom w:val="nil"/>
              <w:right w:val="nil"/>
            </w:tcBorders>
            <w:shd w:val="clear" w:color="auto" w:fill="auto"/>
            <w:noWrap/>
            <w:vAlign w:val="center"/>
            <w:hideMark/>
          </w:tcPr>
          <w:p w14:paraId="013FA7A2" w14:textId="77777777" w:rsidR="00B20A2E" w:rsidRPr="00B20A2E" w:rsidRDefault="00B20A2E" w:rsidP="00BC7AC2">
            <w:pPr>
              <w:pStyle w:val="Tablebodytext"/>
              <w:jc w:val="center"/>
              <w:rPr>
                <w:rFonts w:cs="Calibri"/>
                <w:color w:val="000000"/>
              </w:rPr>
            </w:pPr>
            <w:r w:rsidRPr="00B20A2E">
              <w:rPr>
                <w:rFonts w:cs="Calibri"/>
                <w:color w:val="000000"/>
              </w:rPr>
              <w:t>2264</w:t>
            </w:r>
          </w:p>
        </w:tc>
      </w:tr>
      <w:tr w:rsidR="00B20A2E" w:rsidRPr="00B20A2E" w14:paraId="013FA7A8" w14:textId="77777777" w:rsidTr="00B20A2E">
        <w:trPr>
          <w:trHeight w:val="300"/>
        </w:trPr>
        <w:tc>
          <w:tcPr>
            <w:tcW w:w="1496" w:type="dxa"/>
            <w:tcBorders>
              <w:top w:val="nil"/>
              <w:left w:val="nil"/>
              <w:bottom w:val="nil"/>
              <w:right w:val="nil"/>
            </w:tcBorders>
            <w:shd w:val="clear" w:color="auto" w:fill="auto"/>
            <w:noWrap/>
            <w:vAlign w:val="center"/>
            <w:hideMark/>
          </w:tcPr>
          <w:p w14:paraId="013FA7A4" w14:textId="77777777" w:rsidR="00B20A2E" w:rsidRPr="00B20A2E" w:rsidRDefault="00B20A2E" w:rsidP="007E0DD9">
            <w:pPr>
              <w:pStyle w:val="Tablebodytext"/>
              <w:jc w:val="left"/>
              <w:rPr>
                <w:rFonts w:cs="Calibri"/>
                <w:color w:val="000000"/>
              </w:rPr>
            </w:pPr>
            <w:r w:rsidRPr="00B20A2E">
              <w:rPr>
                <w:rFonts w:cs="Calibri"/>
                <w:color w:val="000000"/>
              </w:rPr>
              <w:t>February</w:t>
            </w:r>
          </w:p>
        </w:tc>
        <w:tc>
          <w:tcPr>
            <w:tcW w:w="1134" w:type="dxa"/>
            <w:tcBorders>
              <w:top w:val="nil"/>
              <w:left w:val="nil"/>
              <w:bottom w:val="nil"/>
              <w:right w:val="nil"/>
            </w:tcBorders>
            <w:shd w:val="clear" w:color="auto" w:fill="auto"/>
            <w:noWrap/>
            <w:vAlign w:val="center"/>
            <w:hideMark/>
          </w:tcPr>
          <w:p w14:paraId="013FA7A5" w14:textId="77777777" w:rsidR="00B20A2E" w:rsidRPr="00B20A2E" w:rsidRDefault="00B20A2E" w:rsidP="00BC7AC2">
            <w:pPr>
              <w:pStyle w:val="Tablebodytext"/>
              <w:jc w:val="center"/>
              <w:rPr>
                <w:rFonts w:cs="Calibri"/>
                <w:color w:val="000000"/>
              </w:rPr>
            </w:pPr>
            <w:r w:rsidRPr="00B20A2E">
              <w:rPr>
                <w:rFonts w:cs="Calibri"/>
                <w:color w:val="000000"/>
              </w:rPr>
              <w:t>2415</w:t>
            </w:r>
          </w:p>
        </w:tc>
        <w:tc>
          <w:tcPr>
            <w:tcW w:w="1134" w:type="dxa"/>
            <w:tcBorders>
              <w:top w:val="nil"/>
              <w:left w:val="nil"/>
              <w:bottom w:val="nil"/>
              <w:right w:val="nil"/>
            </w:tcBorders>
            <w:shd w:val="clear" w:color="auto" w:fill="auto"/>
            <w:noWrap/>
            <w:vAlign w:val="center"/>
            <w:hideMark/>
          </w:tcPr>
          <w:p w14:paraId="013FA7A6" w14:textId="77777777" w:rsidR="00B20A2E" w:rsidRPr="00B20A2E" w:rsidRDefault="00B20A2E" w:rsidP="00BC7AC2">
            <w:pPr>
              <w:pStyle w:val="Tablebodytext"/>
              <w:jc w:val="center"/>
              <w:rPr>
                <w:rFonts w:cs="Calibri"/>
                <w:color w:val="000000"/>
              </w:rPr>
            </w:pPr>
            <w:r w:rsidRPr="00B20A2E">
              <w:rPr>
                <w:rFonts w:cs="Calibri"/>
                <w:color w:val="000000"/>
              </w:rPr>
              <w:t>3187</w:t>
            </w:r>
          </w:p>
        </w:tc>
        <w:tc>
          <w:tcPr>
            <w:tcW w:w="1134" w:type="dxa"/>
            <w:tcBorders>
              <w:top w:val="nil"/>
              <w:left w:val="nil"/>
              <w:bottom w:val="nil"/>
              <w:right w:val="nil"/>
            </w:tcBorders>
            <w:shd w:val="clear" w:color="auto" w:fill="auto"/>
            <w:noWrap/>
            <w:vAlign w:val="center"/>
            <w:hideMark/>
          </w:tcPr>
          <w:p w14:paraId="013FA7A7" w14:textId="77777777" w:rsidR="00B20A2E" w:rsidRPr="00B20A2E" w:rsidRDefault="00B20A2E" w:rsidP="00BC7AC2">
            <w:pPr>
              <w:pStyle w:val="Tablebodytext"/>
              <w:jc w:val="center"/>
              <w:rPr>
                <w:rFonts w:cs="Calibri"/>
                <w:color w:val="000000"/>
              </w:rPr>
            </w:pPr>
            <w:r w:rsidRPr="00B20A2E">
              <w:rPr>
                <w:rFonts w:cs="Calibri"/>
                <w:color w:val="000000"/>
              </w:rPr>
              <w:t>2812</w:t>
            </w:r>
          </w:p>
        </w:tc>
      </w:tr>
      <w:tr w:rsidR="00B20A2E" w:rsidRPr="00B20A2E" w14:paraId="013FA7AD" w14:textId="77777777" w:rsidTr="00B20A2E">
        <w:trPr>
          <w:trHeight w:val="300"/>
        </w:trPr>
        <w:tc>
          <w:tcPr>
            <w:tcW w:w="1496" w:type="dxa"/>
            <w:tcBorders>
              <w:top w:val="nil"/>
              <w:left w:val="nil"/>
              <w:bottom w:val="nil"/>
              <w:right w:val="nil"/>
            </w:tcBorders>
            <w:shd w:val="clear" w:color="auto" w:fill="auto"/>
            <w:noWrap/>
            <w:vAlign w:val="center"/>
            <w:hideMark/>
          </w:tcPr>
          <w:p w14:paraId="013FA7A9" w14:textId="77777777" w:rsidR="00B20A2E" w:rsidRPr="00B20A2E" w:rsidRDefault="00B20A2E" w:rsidP="007E0DD9">
            <w:pPr>
              <w:pStyle w:val="Tablebodytext"/>
              <w:jc w:val="left"/>
              <w:rPr>
                <w:rFonts w:cs="Calibri"/>
                <w:color w:val="000000"/>
              </w:rPr>
            </w:pPr>
            <w:r w:rsidRPr="00B20A2E">
              <w:rPr>
                <w:rFonts w:cs="Calibri"/>
                <w:color w:val="000000"/>
              </w:rPr>
              <w:t>March</w:t>
            </w:r>
          </w:p>
        </w:tc>
        <w:tc>
          <w:tcPr>
            <w:tcW w:w="1134" w:type="dxa"/>
            <w:tcBorders>
              <w:top w:val="nil"/>
              <w:left w:val="nil"/>
              <w:bottom w:val="nil"/>
              <w:right w:val="nil"/>
            </w:tcBorders>
            <w:shd w:val="clear" w:color="auto" w:fill="auto"/>
            <w:noWrap/>
            <w:vAlign w:val="center"/>
            <w:hideMark/>
          </w:tcPr>
          <w:p w14:paraId="013FA7AA" w14:textId="77777777" w:rsidR="00B20A2E" w:rsidRPr="00B20A2E" w:rsidRDefault="00B20A2E" w:rsidP="00BC7AC2">
            <w:pPr>
              <w:pStyle w:val="Tablebodytext"/>
              <w:jc w:val="center"/>
              <w:rPr>
                <w:rFonts w:cs="Calibri"/>
                <w:color w:val="000000"/>
              </w:rPr>
            </w:pPr>
            <w:r w:rsidRPr="00B20A2E">
              <w:rPr>
                <w:rFonts w:cs="Calibri"/>
                <w:color w:val="000000"/>
              </w:rPr>
              <w:t>2388</w:t>
            </w:r>
          </w:p>
        </w:tc>
        <w:tc>
          <w:tcPr>
            <w:tcW w:w="1134" w:type="dxa"/>
            <w:tcBorders>
              <w:top w:val="nil"/>
              <w:left w:val="nil"/>
              <w:bottom w:val="nil"/>
              <w:right w:val="nil"/>
            </w:tcBorders>
            <w:shd w:val="clear" w:color="auto" w:fill="auto"/>
            <w:noWrap/>
            <w:vAlign w:val="center"/>
            <w:hideMark/>
          </w:tcPr>
          <w:p w14:paraId="013FA7AB" w14:textId="77777777" w:rsidR="00B20A2E" w:rsidRPr="00B20A2E" w:rsidRDefault="00B20A2E" w:rsidP="00BC7AC2">
            <w:pPr>
              <w:pStyle w:val="Tablebodytext"/>
              <w:jc w:val="center"/>
              <w:rPr>
                <w:rFonts w:cs="Calibri"/>
                <w:color w:val="000000"/>
              </w:rPr>
            </w:pPr>
            <w:r w:rsidRPr="00B20A2E">
              <w:rPr>
                <w:rFonts w:cs="Calibri"/>
                <w:color w:val="000000"/>
              </w:rPr>
              <w:t>3726</w:t>
            </w:r>
          </w:p>
        </w:tc>
        <w:tc>
          <w:tcPr>
            <w:tcW w:w="1134" w:type="dxa"/>
            <w:tcBorders>
              <w:top w:val="nil"/>
              <w:left w:val="nil"/>
              <w:bottom w:val="nil"/>
              <w:right w:val="nil"/>
            </w:tcBorders>
            <w:shd w:val="clear" w:color="auto" w:fill="auto"/>
            <w:noWrap/>
            <w:vAlign w:val="center"/>
            <w:hideMark/>
          </w:tcPr>
          <w:p w14:paraId="013FA7AC" w14:textId="77777777" w:rsidR="00B20A2E" w:rsidRPr="00B20A2E" w:rsidRDefault="00B20A2E" w:rsidP="00BC7AC2">
            <w:pPr>
              <w:pStyle w:val="Tablebodytext"/>
              <w:jc w:val="center"/>
              <w:rPr>
                <w:rFonts w:cs="Calibri"/>
                <w:color w:val="000000"/>
              </w:rPr>
            </w:pPr>
            <w:r w:rsidRPr="00B20A2E">
              <w:rPr>
                <w:rFonts w:cs="Calibri"/>
                <w:color w:val="000000"/>
              </w:rPr>
              <w:t>3064</w:t>
            </w:r>
          </w:p>
        </w:tc>
      </w:tr>
      <w:tr w:rsidR="00B20A2E" w:rsidRPr="00B20A2E" w14:paraId="013FA7B2" w14:textId="77777777" w:rsidTr="00B20A2E">
        <w:trPr>
          <w:trHeight w:val="300"/>
        </w:trPr>
        <w:tc>
          <w:tcPr>
            <w:tcW w:w="1496" w:type="dxa"/>
            <w:tcBorders>
              <w:top w:val="nil"/>
              <w:left w:val="nil"/>
              <w:bottom w:val="nil"/>
              <w:right w:val="nil"/>
            </w:tcBorders>
            <w:shd w:val="clear" w:color="auto" w:fill="auto"/>
            <w:noWrap/>
            <w:vAlign w:val="center"/>
            <w:hideMark/>
          </w:tcPr>
          <w:p w14:paraId="013FA7AE" w14:textId="77777777" w:rsidR="00B20A2E" w:rsidRPr="00B20A2E" w:rsidRDefault="00B20A2E" w:rsidP="007E0DD9">
            <w:pPr>
              <w:pStyle w:val="Tablebodytext"/>
              <w:jc w:val="left"/>
              <w:rPr>
                <w:rFonts w:cs="Calibri"/>
                <w:color w:val="000000"/>
              </w:rPr>
            </w:pPr>
            <w:r w:rsidRPr="00B20A2E">
              <w:rPr>
                <w:rFonts w:cs="Calibri"/>
                <w:color w:val="000000"/>
              </w:rPr>
              <w:t>April</w:t>
            </w:r>
          </w:p>
        </w:tc>
        <w:tc>
          <w:tcPr>
            <w:tcW w:w="1134" w:type="dxa"/>
            <w:tcBorders>
              <w:top w:val="nil"/>
              <w:left w:val="nil"/>
              <w:bottom w:val="nil"/>
              <w:right w:val="nil"/>
            </w:tcBorders>
            <w:shd w:val="clear" w:color="auto" w:fill="auto"/>
            <w:noWrap/>
            <w:vAlign w:val="center"/>
            <w:hideMark/>
          </w:tcPr>
          <w:p w14:paraId="013FA7AF" w14:textId="77777777" w:rsidR="00B20A2E" w:rsidRPr="00B20A2E" w:rsidRDefault="00B20A2E" w:rsidP="00BC7AC2">
            <w:pPr>
              <w:pStyle w:val="Tablebodytext"/>
              <w:jc w:val="center"/>
              <w:rPr>
                <w:rFonts w:cs="Calibri"/>
                <w:color w:val="000000"/>
              </w:rPr>
            </w:pPr>
            <w:r w:rsidRPr="00B20A2E">
              <w:rPr>
                <w:rFonts w:cs="Calibri"/>
                <w:color w:val="000000"/>
              </w:rPr>
              <w:t>2718</w:t>
            </w:r>
          </w:p>
        </w:tc>
        <w:tc>
          <w:tcPr>
            <w:tcW w:w="1134" w:type="dxa"/>
            <w:tcBorders>
              <w:top w:val="nil"/>
              <w:left w:val="nil"/>
              <w:bottom w:val="nil"/>
              <w:right w:val="nil"/>
            </w:tcBorders>
            <w:shd w:val="clear" w:color="auto" w:fill="auto"/>
            <w:noWrap/>
            <w:vAlign w:val="center"/>
            <w:hideMark/>
          </w:tcPr>
          <w:p w14:paraId="013FA7B0" w14:textId="77777777" w:rsidR="00B20A2E" w:rsidRPr="00B20A2E" w:rsidRDefault="00B20A2E" w:rsidP="00BC7AC2">
            <w:pPr>
              <w:pStyle w:val="Tablebodytext"/>
              <w:jc w:val="center"/>
              <w:rPr>
                <w:rFonts w:cs="Calibri"/>
                <w:color w:val="000000"/>
              </w:rPr>
            </w:pPr>
            <w:r w:rsidRPr="00B20A2E">
              <w:rPr>
                <w:rFonts w:cs="Calibri"/>
                <w:color w:val="000000"/>
              </w:rPr>
              <w:t>3643</w:t>
            </w:r>
          </w:p>
        </w:tc>
        <w:tc>
          <w:tcPr>
            <w:tcW w:w="1134" w:type="dxa"/>
            <w:tcBorders>
              <w:top w:val="nil"/>
              <w:left w:val="nil"/>
              <w:bottom w:val="nil"/>
              <w:right w:val="nil"/>
            </w:tcBorders>
            <w:shd w:val="clear" w:color="auto" w:fill="auto"/>
            <w:noWrap/>
            <w:vAlign w:val="center"/>
            <w:hideMark/>
          </w:tcPr>
          <w:p w14:paraId="013FA7B1" w14:textId="77777777" w:rsidR="00B20A2E" w:rsidRPr="00B20A2E" w:rsidRDefault="00B20A2E" w:rsidP="00BC7AC2">
            <w:pPr>
              <w:pStyle w:val="Tablebodytext"/>
              <w:jc w:val="center"/>
              <w:rPr>
                <w:rFonts w:cs="Calibri"/>
                <w:color w:val="000000"/>
              </w:rPr>
            </w:pPr>
            <w:r w:rsidRPr="00B20A2E">
              <w:rPr>
                <w:rFonts w:cs="Calibri"/>
                <w:color w:val="000000"/>
              </w:rPr>
              <w:t>3552</w:t>
            </w:r>
          </w:p>
        </w:tc>
      </w:tr>
      <w:tr w:rsidR="00B20A2E" w:rsidRPr="00B20A2E" w14:paraId="013FA7B7" w14:textId="77777777" w:rsidTr="00B20A2E">
        <w:trPr>
          <w:trHeight w:val="300"/>
        </w:trPr>
        <w:tc>
          <w:tcPr>
            <w:tcW w:w="1496" w:type="dxa"/>
            <w:tcBorders>
              <w:top w:val="nil"/>
              <w:left w:val="nil"/>
              <w:bottom w:val="nil"/>
              <w:right w:val="nil"/>
            </w:tcBorders>
            <w:shd w:val="clear" w:color="auto" w:fill="auto"/>
            <w:noWrap/>
            <w:vAlign w:val="center"/>
            <w:hideMark/>
          </w:tcPr>
          <w:p w14:paraId="013FA7B3" w14:textId="77777777" w:rsidR="00B20A2E" w:rsidRPr="00B20A2E" w:rsidRDefault="00B20A2E" w:rsidP="007E0DD9">
            <w:pPr>
              <w:pStyle w:val="Tablebodytext"/>
              <w:jc w:val="left"/>
              <w:rPr>
                <w:rFonts w:cs="Calibri"/>
                <w:color w:val="000000"/>
              </w:rPr>
            </w:pPr>
            <w:r w:rsidRPr="00B20A2E">
              <w:rPr>
                <w:rFonts w:cs="Calibri"/>
                <w:color w:val="000000"/>
              </w:rPr>
              <w:t>May</w:t>
            </w:r>
          </w:p>
        </w:tc>
        <w:tc>
          <w:tcPr>
            <w:tcW w:w="1134" w:type="dxa"/>
            <w:tcBorders>
              <w:top w:val="nil"/>
              <w:left w:val="nil"/>
              <w:bottom w:val="nil"/>
              <w:right w:val="nil"/>
            </w:tcBorders>
            <w:shd w:val="clear" w:color="auto" w:fill="auto"/>
            <w:noWrap/>
            <w:vAlign w:val="center"/>
            <w:hideMark/>
          </w:tcPr>
          <w:p w14:paraId="013FA7B4" w14:textId="77777777" w:rsidR="00B20A2E" w:rsidRPr="00B20A2E" w:rsidRDefault="00B20A2E" w:rsidP="00BC7AC2">
            <w:pPr>
              <w:pStyle w:val="Tablebodytext"/>
              <w:jc w:val="center"/>
              <w:rPr>
                <w:rFonts w:cs="Calibri"/>
                <w:color w:val="000000"/>
              </w:rPr>
            </w:pPr>
            <w:r w:rsidRPr="00B20A2E">
              <w:rPr>
                <w:rFonts w:cs="Calibri"/>
                <w:color w:val="000000"/>
              </w:rPr>
              <w:t>2636</w:t>
            </w:r>
          </w:p>
        </w:tc>
        <w:tc>
          <w:tcPr>
            <w:tcW w:w="1134" w:type="dxa"/>
            <w:tcBorders>
              <w:top w:val="nil"/>
              <w:left w:val="nil"/>
              <w:bottom w:val="nil"/>
              <w:right w:val="nil"/>
            </w:tcBorders>
            <w:shd w:val="clear" w:color="auto" w:fill="auto"/>
            <w:noWrap/>
            <w:vAlign w:val="center"/>
            <w:hideMark/>
          </w:tcPr>
          <w:p w14:paraId="013FA7B5" w14:textId="77777777" w:rsidR="00B20A2E" w:rsidRPr="00B20A2E" w:rsidRDefault="00B20A2E" w:rsidP="00BC7AC2">
            <w:pPr>
              <w:pStyle w:val="Tablebodytext"/>
              <w:jc w:val="center"/>
              <w:rPr>
                <w:rFonts w:cs="Calibri"/>
                <w:color w:val="000000"/>
              </w:rPr>
            </w:pPr>
            <w:r w:rsidRPr="00B20A2E">
              <w:rPr>
                <w:rFonts w:cs="Calibri"/>
                <w:color w:val="000000"/>
              </w:rPr>
              <w:t>3599</w:t>
            </w:r>
          </w:p>
        </w:tc>
        <w:tc>
          <w:tcPr>
            <w:tcW w:w="1134" w:type="dxa"/>
            <w:tcBorders>
              <w:top w:val="nil"/>
              <w:left w:val="nil"/>
              <w:bottom w:val="nil"/>
              <w:right w:val="nil"/>
            </w:tcBorders>
            <w:shd w:val="clear" w:color="auto" w:fill="auto"/>
            <w:noWrap/>
            <w:vAlign w:val="center"/>
            <w:hideMark/>
          </w:tcPr>
          <w:p w14:paraId="013FA7B6" w14:textId="77777777" w:rsidR="00B20A2E" w:rsidRPr="00B20A2E" w:rsidRDefault="00B20A2E" w:rsidP="00BC7AC2">
            <w:pPr>
              <w:pStyle w:val="Tablebodytext"/>
              <w:jc w:val="center"/>
              <w:rPr>
                <w:rFonts w:cs="Calibri"/>
                <w:color w:val="000000"/>
              </w:rPr>
            </w:pPr>
            <w:r w:rsidRPr="00B20A2E">
              <w:rPr>
                <w:rFonts w:cs="Calibri"/>
                <w:color w:val="000000"/>
              </w:rPr>
              <w:t>3419</w:t>
            </w:r>
          </w:p>
        </w:tc>
      </w:tr>
      <w:tr w:rsidR="00B20A2E" w:rsidRPr="00B20A2E" w14:paraId="013FA7BC" w14:textId="77777777" w:rsidTr="00B20A2E">
        <w:trPr>
          <w:trHeight w:val="300"/>
        </w:trPr>
        <w:tc>
          <w:tcPr>
            <w:tcW w:w="1496" w:type="dxa"/>
            <w:tcBorders>
              <w:top w:val="nil"/>
              <w:left w:val="nil"/>
              <w:bottom w:val="nil"/>
              <w:right w:val="nil"/>
            </w:tcBorders>
            <w:shd w:val="clear" w:color="auto" w:fill="auto"/>
            <w:noWrap/>
            <w:vAlign w:val="center"/>
            <w:hideMark/>
          </w:tcPr>
          <w:p w14:paraId="013FA7B8" w14:textId="77777777" w:rsidR="00B20A2E" w:rsidRPr="00B20A2E" w:rsidRDefault="00B20A2E" w:rsidP="007E0DD9">
            <w:pPr>
              <w:pStyle w:val="Tablebodytext"/>
              <w:jc w:val="left"/>
              <w:rPr>
                <w:rFonts w:cs="Calibri"/>
                <w:color w:val="000000"/>
              </w:rPr>
            </w:pPr>
            <w:r w:rsidRPr="00B20A2E">
              <w:rPr>
                <w:rFonts w:cs="Calibri"/>
                <w:color w:val="000000"/>
              </w:rPr>
              <w:t>June</w:t>
            </w:r>
          </w:p>
        </w:tc>
        <w:tc>
          <w:tcPr>
            <w:tcW w:w="1134" w:type="dxa"/>
            <w:tcBorders>
              <w:top w:val="nil"/>
              <w:left w:val="nil"/>
              <w:bottom w:val="nil"/>
              <w:right w:val="nil"/>
            </w:tcBorders>
            <w:shd w:val="clear" w:color="auto" w:fill="auto"/>
            <w:noWrap/>
            <w:vAlign w:val="center"/>
            <w:hideMark/>
          </w:tcPr>
          <w:p w14:paraId="013FA7B9" w14:textId="77777777" w:rsidR="00B20A2E" w:rsidRPr="00B20A2E" w:rsidRDefault="00B20A2E" w:rsidP="00BC7AC2">
            <w:pPr>
              <w:pStyle w:val="Tablebodytext"/>
              <w:jc w:val="center"/>
              <w:rPr>
                <w:rFonts w:cs="Calibri"/>
                <w:color w:val="000000"/>
              </w:rPr>
            </w:pPr>
            <w:r w:rsidRPr="00B20A2E">
              <w:rPr>
                <w:rFonts w:cs="Calibri"/>
                <w:color w:val="000000"/>
              </w:rPr>
              <w:t>2388</w:t>
            </w:r>
          </w:p>
        </w:tc>
        <w:tc>
          <w:tcPr>
            <w:tcW w:w="1134" w:type="dxa"/>
            <w:tcBorders>
              <w:top w:val="nil"/>
              <w:left w:val="nil"/>
              <w:bottom w:val="nil"/>
              <w:right w:val="nil"/>
            </w:tcBorders>
            <w:shd w:val="clear" w:color="auto" w:fill="auto"/>
            <w:noWrap/>
            <w:vAlign w:val="center"/>
            <w:hideMark/>
          </w:tcPr>
          <w:p w14:paraId="013FA7BA" w14:textId="77777777" w:rsidR="00B20A2E" w:rsidRPr="00B20A2E" w:rsidRDefault="00B20A2E" w:rsidP="00BC7AC2">
            <w:pPr>
              <w:pStyle w:val="Tablebodytext"/>
              <w:jc w:val="center"/>
              <w:rPr>
                <w:rFonts w:cs="Calibri"/>
                <w:color w:val="000000"/>
              </w:rPr>
            </w:pPr>
            <w:r w:rsidRPr="00B20A2E">
              <w:rPr>
                <w:rFonts w:cs="Calibri"/>
                <w:color w:val="000000"/>
              </w:rPr>
              <w:t>4390</w:t>
            </w:r>
          </w:p>
        </w:tc>
        <w:tc>
          <w:tcPr>
            <w:tcW w:w="1134" w:type="dxa"/>
            <w:tcBorders>
              <w:top w:val="nil"/>
              <w:left w:val="nil"/>
              <w:bottom w:val="nil"/>
              <w:right w:val="nil"/>
            </w:tcBorders>
            <w:shd w:val="clear" w:color="auto" w:fill="auto"/>
            <w:noWrap/>
            <w:vAlign w:val="center"/>
            <w:hideMark/>
          </w:tcPr>
          <w:p w14:paraId="013FA7BB" w14:textId="77777777" w:rsidR="00B20A2E" w:rsidRPr="00B20A2E" w:rsidRDefault="00B20A2E" w:rsidP="00BC7AC2">
            <w:pPr>
              <w:pStyle w:val="Tablebodytext"/>
              <w:jc w:val="center"/>
              <w:rPr>
                <w:rFonts w:cs="Calibri"/>
                <w:color w:val="000000"/>
              </w:rPr>
            </w:pPr>
            <w:r w:rsidRPr="00B20A2E">
              <w:rPr>
                <w:rFonts w:cs="Calibri"/>
                <w:color w:val="000000"/>
              </w:rPr>
              <w:t>3953</w:t>
            </w:r>
          </w:p>
        </w:tc>
      </w:tr>
      <w:tr w:rsidR="00B20A2E" w:rsidRPr="00B20A2E" w14:paraId="013FA7C1" w14:textId="77777777" w:rsidTr="00B20A2E">
        <w:trPr>
          <w:trHeight w:val="300"/>
        </w:trPr>
        <w:tc>
          <w:tcPr>
            <w:tcW w:w="1496" w:type="dxa"/>
            <w:tcBorders>
              <w:top w:val="nil"/>
              <w:left w:val="nil"/>
              <w:bottom w:val="nil"/>
              <w:right w:val="nil"/>
            </w:tcBorders>
            <w:shd w:val="clear" w:color="auto" w:fill="auto"/>
            <w:noWrap/>
            <w:vAlign w:val="center"/>
            <w:hideMark/>
          </w:tcPr>
          <w:p w14:paraId="013FA7BD" w14:textId="77777777" w:rsidR="00B20A2E" w:rsidRPr="00B20A2E" w:rsidRDefault="00B20A2E" w:rsidP="007E0DD9">
            <w:pPr>
              <w:pStyle w:val="Tablebodytext"/>
              <w:jc w:val="left"/>
              <w:rPr>
                <w:rFonts w:cs="Calibri"/>
                <w:color w:val="000000"/>
              </w:rPr>
            </w:pPr>
            <w:r w:rsidRPr="00B20A2E">
              <w:rPr>
                <w:rFonts w:cs="Calibri"/>
                <w:color w:val="000000"/>
              </w:rPr>
              <w:t>July</w:t>
            </w:r>
          </w:p>
        </w:tc>
        <w:tc>
          <w:tcPr>
            <w:tcW w:w="1134" w:type="dxa"/>
            <w:tcBorders>
              <w:top w:val="nil"/>
              <w:left w:val="nil"/>
              <w:bottom w:val="nil"/>
              <w:right w:val="nil"/>
            </w:tcBorders>
            <w:shd w:val="clear" w:color="auto" w:fill="auto"/>
            <w:noWrap/>
            <w:vAlign w:val="center"/>
            <w:hideMark/>
          </w:tcPr>
          <w:p w14:paraId="013FA7BE" w14:textId="77777777" w:rsidR="00B20A2E" w:rsidRPr="00B20A2E" w:rsidRDefault="00B20A2E" w:rsidP="00BC7AC2">
            <w:pPr>
              <w:pStyle w:val="Tablebodytext"/>
              <w:jc w:val="center"/>
              <w:rPr>
                <w:rFonts w:cs="Calibri"/>
                <w:color w:val="000000"/>
              </w:rPr>
            </w:pPr>
            <w:r w:rsidRPr="00B20A2E">
              <w:rPr>
                <w:rFonts w:cs="Calibri"/>
                <w:color w:val="000000"/>
              </w:rPr>
              <w:t>2123</w:t>
            </w:r>
          </w:p>
        </w:tc>
        <w:tc>
          <w:tcPr>
            <w:tcW w:w="1134" w:type="dxa"/>
            <w:tcBorders>
              <w:top w:val="nil"/>
              <w:left w:val="nil"/>
              <w:bottom w:val="nil"/>
              <w:right w:val="nil"/>
            </w:tcBorders>
            <w:shd w:val="clear" w:color="auto" w:fill="auto"/>
            <w:noWrap/>
            <w:vAlign w:val="center"/>
            <w:hideMark/>
          </w:tcPr>
          <w:p w14:paraId="013FA7BF" w14:textId="77777777" w:rsidR="00B20A2E" w:rsidRPr="00B20A2E" w:rsidRDefault="00B20A2E" w:rsidP="00BC7AC2">
            <w:pPr>
              <w:pStyle w:val="Tablebodytext"/>
              <w:jc w:val="center"/>
              <w:rPr>
                <w:rFonts w:cs="Calibri"/>
                <w:color w:val="000000"/>
              </w:rPr>
            </w:pPr>
            <w:r w:rsidRPr="00B20A2E">
              <w:rPr>
                <w:rFonts w:cs="Calibri"/>
                <w:color w:val="000000"/>
              </w:rPr>
              <w:t>3393</w:t>
            </w:r>
          </w:p>
        </w:tc>
        <w:tc>
          <w:tcPr>
            <w:tcW w:w="1134" w:type="dxa"/>
            <w:tcBorders>
              <w:top w:val="nil"/>
              <w:left w:val="nil"/>
              <w:bottom w:val="nil"/>
              <w:right w:val="nil"/>
            </w:tcBorders>
            <w:shd w:val="clear" w:color="auto" w:fill="auto"/>
            <w:noWrap/>
            <w:vAlign w:val="center"/>
            <w:hideMark/>
          </w:tcPr>
          <w:p w14:paraId="013FA7C0" w14:textId="77777777" w:rsidR="00B20A2E" w:rsidRPr="00B20A2E" w:rsidRDefault="00B20A2E" w:rsidP="00BC7AC2">
            <w:pPr>
              <w:pStyle w:val="Tablebodytext"/>
              <w:jc w:val="center"/>
              <w:rPr>
                <w:rFonts w:cs="Calibri"/>
                <w:color w:val="000000"/>
              </w:rPr>
            </w:pPr>
            <w:r w:rsidRPr="00B20A2E">
              <w:rPr>
                <w:rFonts w:cs="Calibri"/>
                <w:color w:val="000000"/>
              </w:rPr>
              <w:t>3353</w:t>
            </w:r>
          </w:p>
        </w:tc>
      </w:tr>
      <w:tr w:rsidR="00B20A2E" w:rsidRPr="00B20A2E" w14:paraId="013FA7C6" w14:textId="77777777" w:rsidTr="00B20A2E">
        <w:trPr>
          <w:trHeight w:val="300"/>
        </w:trPr>
        <w:tc>
          <w:tcPr>
            <w:tcW w:w="1496" w:type="dxa"/>
            <w:tcBorders>
              <w:top w:val="nil"/>
              <w:left w:val="nil"/>
              <w:bottom w:val="nil"/>
              <w:right w:val="nil"/>
            </w:tcBorders>
            <w:shd w:val="clear" w:color="auto" w:fill="auto"/>
            <w:noWrap/>
            <w:vAlign w:val="center"/>
            <w:hideMark/>
          </w:tcPr>
          <w:p w14:paraId="013FA7C2" w14:textId="77777777" w:rsidR="00B20A2E" w:rsidRPr="00B20A2E" w:rsidRDefault="00B20A2E" w:rsidP="007E0DD9">
            <w:pPr>
              <w:pStyle w:val="Tablebodytext"/>
              <w:jc w:val="left"/>
              <w:rPr>
                <w:rFonts w:cs="Calibri"/>
                <w:color w:val="000000"/>
              </w:rPr>
            </w:pPr>
            <w:r w:rsidRPr="00B20A2E">
              <w:rPr>
                <w:rFonts w:cs="Calibri"/>
                <w:color w:val="000000"/>
              </w:rPr>
              <w:t>August</w:t>
            </w:r>
          </w:p>
        </w:tc>
        <w:tc>
          <w:tcPr>
            <w:tcW w:w="1134" w:type="dxa"/>
            <w:tcBorders>
              <w:top w:val="nil"/>
              <w:left w:val="nil"/>
              <w:bottom w:val="nil"/>
              <w:right w:val="nil"/>
            </w:tcBorders>
            <w:shd w:val="clear" w:color="auto" w:fill="auto"/>
            <w:noWrap/>
            <w:vAlign w:val="center"/>
            <w:hideMark/>
          </w:tcPr>
          <w:p w14:paraId="013FA7C3" w14:textId="77777777" w:rsidR="00B20A2E" w:rsidRPr="00B20A2E" w:rsidRDefault="00B20A2E" w:rsidP="00BC7AC2">
            <w:pPr>
              <w:pStyle w:val="Tablebodytext"/>
              <w:jc w:val="center"/>
              <w:rPr>
                <w:rFonts w:cs="Calibri"/>
                <w:color w:val="000000"/>
              </w:rPr>
            </w:pPr>
            <w:r w:rsidRPr="00B20A2E">
              <w:rPr>
                <w:rFonts w:cs="Calibri"/>
                <w:color w:val="000000"/>
              </w:rPr>
              <w:t>2504</w:t>
            </w:r>
          </w:p>
        </w:tc>
        <w:tc>
          <w:tcPr>
            <w:tcW w:w="1134" w:type="dxa"/>
            <w:tcBorders>
              <w:top w:val="nil"/>
              <w:left w:val="nil"/>
              <w:bottom w:val="nil"/>
              <w:right w:val="nil"/>
            </w:tcBorders>
            <w:shd w:val="clear" w:color="auto" w:fill="auto"/>
            <w:noWrap/>
            <w:vAlign w:val="center"/>
            <w:hideMark/>
          </w:tcPr>
          <w:p w14:paraId="013FA7C4" w14:textId="77777777" w:rsidR="00B20A2E" w:rsidRPr="00B20A2E" w:rsidRDefault="00B20A2E" w:rsidP="00BC7AC2">
            <w:pPr>
              <w:pStyle w:val="Tablebodytext"/>
              <w:jc w:val="center"/>
              <w:rPr>
                <w:rFonts w:cs="Calibri"/>
                <w:color w:val="000000"/>
              </w:rPr>
            </w:pPr>
            <w:r w:rsidRPr="00B20A2E">
              <w:rPr>
                <w:rFonts w:cs="Calibri"/>
                <w:color w:val="000000"/>
              </w:rPr>
              <w:t>3554</w:t>
            </w:r>
          </w:p>
        </w:tc>
        <w:tc>
          <w:tcPr>
            <w:tcW w:w="1134" w:type="dxa"/>
            <w:tcBorders>
              <w:top w:val="nil"/>
              <w:left w:val="nil"/>
              <w:bottom w:val="nil"/>
              <w:right w:val="nil"/>
            </w:tcBorders>
            <w:shd w:val="clear" w:color="auto" w:fill="auto"/>
            <w:noWrap/>
            <w:vAlign w:val="center"/>
            <w:hideMark/>
          </w:tcPr>
          <w:p w14:paraId="013FA7C5" w14:textId="77777777" w:rsidR="00B20A2E" w:rsidRPr="00B20A2E" w:rsidRDefault="00B20A2E" w:rsidP="00BC7AC2">
            <w:pPr>
              <w:pStyle w:val="Tablebodytext"/>
              <w:jc w:val="center"/>
              <w:rPr>
                <w:rFonts w:cs="Calibri"/>
                <w:color w:val="000000"/>
              </w:rPr>
            </w:pPr>
            <w:r w:rsidRPr="00B20A2E">
              <w:rPr>
                <w:rFonts w:cs="Calibri"/>
                <w:color w:val="000000"/>
              </w:rPr>
              <w:t>3651</w:t>
            </w:r>
          </w:p>
        </w:tc>
      </w:tr>
      <w:tr w:rsidR="00B20A2E" w:rsidRPr="00B20A2E" w14:paraId="013FA7CB" w14:textId="77777777" w:rsidTr="00B20A2E">
        <w:trPr>
          <w:trHeight w:val="300"/>
        </w:trPr>
        <w:tc>
          <w:tcPr>
            <w:tcW w:w="1496" w:type="dxa"/>
            <w:tcBorders>
              <w:top w:val="nil"/>
              <w:left w:val="nil"/>
              <w:bottom w:val="nil"/>
              <w:right w:val="nil"/>
            </w:tcBorders>
            <w:shd w:val="clear" w:color="auto" w:fill="auto"/>
            <w:noWrap/>
            <w:vAlign w:val="center"/>
            <w:hideMark/>
          </w:tcPr>
          <w:p w14:paraId="013FA7C7" w14:textId="77777777" w:rsidR="00B20A2E" w:rsidRPr="00B20A2E" w:rsidRDefault="00B20A2E" w:rsidP="007E0DD9">
            <w:pPr>
              <w:pStyle w:val="Tablebodytext"/>
              <w:jc w:val="left"/>
              <w:rPr>
                <w:rFonts w:cs="Calibri"/>
                <w:color w:val="000000"/>
              </w:rPr>
            </w:pPr>
            <w:r w:rsidRPr="00B20A2E">
              <w:rPr>
                <w:rFonts w:cs="Calibri"/>
                <w:color w:val="000000"/>
              </w:rPr>
              <w:t>September</w:t>
            </w:r>
          </w:p>
        </w:tc>
        <w:tc>
          <w:tcPr>
            <w:tcW w:w="1134" w:type="dxa"/>
            <w:tcBorders>
              <w:top w:val="nil"/>
              <w:left w:val="nil"/>
              <w:bottom w:val="nil"/>
              <w:right w:val="nil"/>
            </w:tcBorders>
            <w:shd w:val="clear" w:color="auto" w:fill="auto"/>
            <w:noWrap/>
            <w:vAlign w:val="center"/>
            <w:hideMark/>
          </w:tcPr>
          <w:p w14:paraId="013FA7C8" w14:textId="77777777" w:rsidR="00B20A2E" w:rsidRPr="00B20A2E" w:rsidRDefault="00B20A2E" w:rsidP="00BC7AC2">
            <w:pPr>
              <w:pStyle w:val="Tablebodytext"/>
              <w:jc w:val="center"/>
              <w:rPr>
                <w:rFonts w:cs="Calibri"/>
                <w:color w:val="000000"/>
              </w:rPr>
            </w:pPr>
            <w:r w:rsidRPr="00B20A2E">
              <w:rPr>
                <w:rFonts w:cs="Calibri"/>
                <w:color w:val="000000"/>
              </w:rPr>
              <w:t>2495</w:t>
            </w:r>
          </w:p>
        </w:tc>
        <w:tc>
          <w:tcPr>
            <w:tcW w:w="1134" w:type="dxa"/>
            <w:tcBorders>
              <w:top w:val="nil"/>
              <w:left w:val="nil"/>
              <w:bottom w:val="nil"/>
              <w:right w:val="nil"/>
            </w:tcBorders>
            <w:shd w:val="clear" w:color="auto" w:fill="auto"/>
            <w:noWrap/>
            <w:vAlign w:val="center"/>
            <w:hideMark/>
          </w:tcPr>
          <w:p w14:paraId="013FA7C9" w14:textId="77777777" w:rsidR="00B20A2E" w:rsidRPr="00B20A2E" w:rsidRDefault="00B20A2E" w:rsidP="00BC7AC2">
            <w:pPr>
              <w:pStyle w:val="Tablebodytext"/>
              <w:jc w:val="center"/>
              <w:rPr>
                <w:rFonts w:cs="Calibri"/>
                <w:color w:val="000000"/>
              </w:rPr>
            </w:pPr>
            <w:r w:rsidRPr="00B20A2E">
              <w:rPr>
                <w:rFonts w:cs="Calibri"/>
                <w:color w:val="000000"/>
              </w:rPr>
              <w:t>3418</w:t>
            </w:r>
          </w:p>
        </w:tc>
        <w:tc>
          <w:tcPr>
            <w:tcW w:w="1134" w:type="dxa"/>
            <w:tcBorders>
              <w:top w:val="nil"/>
              <w:left w:val="nil"/>
              <w:bottom w:val="nil"/>
              <w:right w:val="nil"/>
            </w:tcBorders>
            <w:shd w:val="clear" w:color="auto" w:fill="auto"/>
            <w:noWrap/>
            <w:vAlign w:val="center"/>
            <w:hideMark/>
          </w:tcPr>
          <w:p w14:paraId="013FA7CA" w14:textId="77777777" w:rsidR="00B20A2E" w:rsidRPr="00B20A2E" w:rsidRDefault="00B20A2E" w:rsidP="00BC7AC2">
            <w:pPr>
              <w:pStyle w:val="Tablebodytext"/>
              <w:jc w:val="center"/>
              <w:rPr>
                <w:rFonts w:cs="Calibri"/>
                <w:color w:val="000000"/>
              </w:rPr>
            </w:pPr>
            <w:r w:rsidRPr="00B20A2E">
              <w:rPr>
                <w:rFonts w:cs="Calibri"/>
                <w:color w:val="000000"/>
              </w:rPr>
              <w:t>3663</w:t>
            </w:r>
          </w:p>
        </w:tc>
      </w:tr>
      <w:tr w:rsidR="00B20A2E" w:rsidRPr="00B20A2E" w14:paraId="013FA7D0" w14:textId="77777777" w:rsidTr="00B20A2E">
        <w:trPr>
          <w:trHeight w:val="300"/>
        </w:trPr>
        <w:tc>
          <w:tcPr>
            <w:tcW w:w="1496" w:type="dxa"/>
            <w:tcBorders>
              <w:top w:val="nil"/>
              <w:left w:val="nil"/>
              <w:bottom w:val="nil"/>
              <w:right w:val="nil"/>
            </w:tcBorders>
            <w:shd w:val="clear" w:color="auto" w:fill="auto"/>
            <w:noWrap/>
            <w:vAlign w:val="center"/>
            <w:hideMark/>
          </w:tcPr>
          <w:p w14:paraId="013FA7CC" w14:textId="77777777" w:rsidR="00B20A2E" w:rsidRPr="00B20A2E" w:rsidRDefault="00B20A2E" w:rsidP="007E0DD9">
            <w:pPr>
              <w:pStyle w:val="Tablebodytext"/>
              <w:jc w:val="left"/>
              <w:rPr>
                <w:rFonts w:cs="Calibri"/>
                <w:color w:val="000000"/>
              </w:rPr>
            </w:pPr>
            <w:r w:rsidRPr="00B20A2E">
              <w:rPr>
                <w:rFonts w:cs="Calibri"/>
                <w:color w:val="000000"/>
              </w:rPr>
              <w:t>October</w:t>
            </w:r>
          </w:p>
        </w:tc>
        <w:tc>
          <w:tcPr>
            <w:tcW w:w="1134" w:type="dxa"/>
            <w:tcBorders>
              <w:top w:val="nil"/>
              <w:left w:val="nil"/>
              <w:bottom w:val="nil"/>
              <w:right w:val="nil"/>
            </w:tcBorders>
            <w:shd w:val="clear" w:color="auto" w:fill="auto"/>
            <w:noWrap/>
            <w:vAlign w:val="center"/>
            <w:hideMark/>
          </w:tcPr>
          <w:p w14:paraId="013FA7CD" w14:textId="77777777" w:rsidR="00B20A2E" w:rsidRPr="00B20A2E" w:rsidRDefault="00B20A2E" w:rsidP="00BC7AC2">
            <w:pPr>
              <w:pStyle w:val="Tablebodytext"/>
              <w:jc w:val="center"/>
              <w:rPr>
                <w:rFonts w:cs="Calibri"/>
                <w:color w:val="000000"/>
              </w:rPr>
            </w:pPr>
            <w:r w:rsidRPr="00B20A2E">
              <w:rPr>
                <w:rFonts w:cs="Calibri"/>
                <w:color w:val="000000"/>
              </w:rPr>
              <w:t>2474</w:t>
            </w:r>
          </w:p>
        </w:tc>
        <w:tc>
          <w:tcPr>
            <w:tcW w:w="1134" w:type="dxa"/>
            <w:tcBorders>
              <w:top w:val="nil"/>
              <w:left w:val="nil"/>
              <w:bottom w:val="nil"/>
              <w:right w:val="nil"/>
            </w:tcBorders>
            <w:shd w:val="clear" w:color="auto" w:fill="auto"/>
            <w:noWrap/>
            <w:vAlign w:val="center"/>
            <w:hideMark/>
          </w:tcPr>
          <w:p w14:paraId="013FA7CE" w14:textId="77777777" w:rsidR="00B20A2E" w:rsidRPr="00B20A2E" w:rsidRDefault="00B20A2E" w:rsidP="00BC7AC2">
            <w:pPr>
              <w:pStyle w:val="Tablebodytext"/>
              <w:jc w:val="center"/>
              <w:rPr>
                <w:rFonts w:cs="Calibri"/>
                <w:color w:val="000000"/>
              </w:rPr>
            </w:pPr>
            <w:r w:rsidRPr="00B20A2E">
              <w:rPr>
                <w:rFonts w:cs="Calibri"/>
                <w:color w:val="000000"/>
              </w:rPr>
              <w:t>3670</w:t>
            </w:r>
          </w:p>
        </w:tc>
        <w:tc>
          <w:tcPr>
            <w:tcW w:w="1134" w:type="dxa"/>
            <w:tcBorders>
              <w:top w:val="nil"/>
              <w:left w:val="nil"/>
              <w:bottom w:val="nil"/>
              <w:right w:val="nil"/>
            </w:tcBorders>
            <w:shd w:val="clear" w:color="auto" w:fill="auto"/>
            <w:noWrap/>
            <w:vAlign w:val="center"/>
            <w:hideMark/>
          </w:tcPr>
          <w:p w14:paraId="013FA7CF" w14:textId="77777777" w:rsidR="00B20A2E" w:rsidRPr="00B20A2E" w:rsidRDefault="00B20A2E" w:rsidP="00BC7AC2">
            <w:pPr>
              <w:pStyle w:val="Tablebodytext"/>
              <w:jc w:val="center"/>
              <w:rPr>
                <w:rFonts w:cs="Calibri"/>
                <w:color w:val="000000"/>
              </w:rPr>
            </w:pPr>
            <w:r w:rsidRPr="00B20A2E">
              <w:rPr>
                <w:rFonts w:cs="Calibri"/>
                <w:color w:val="000000"/>
              </w:rPr>
              <w:t>3701</w:t>
            </w:r>
          </w:p>
        </w:tc>
      </w:tr>
      <w:tr w:rsidR="00B20A2E" w:rsidRPr="00B20A2E" w14:paraId="013FA7D5" w14:textId="77777777" w:rsidTr="00B20A2E">
        <w:trPr>
          <w:trHeight w:val="300"/>
        </w:trPr>
        <w:tc>
          <w:tcPr>
            <w:tcW w:w="1496" w:type="dxa"/>
            <w:tcBorders>
              <w:top w:val="nil"/>
              <w:left w:val="nil"/>
              <w:bottom w:val="nil"/>
              <w:right w:val="nil"/>
            </w:tcBorders>
            <w:shd w:val="clear" w:color="auto" w:fill="auto"/>
            <w:noWrap/>
            <w:vAlign w:val="center"/>
            <w:hideMark/>
          </w:tcPr>
          <w:p w14:paraId="013FA7D1" w14:textId="77777777" w:rsidR="00B20A2E" w:rsidRPr="00B20A2E" w:rsidRDefault="00B20A2E" w:rsidP="007E0DD9">
            <w:pPr>
              <w:pStyle w:val="Tablebodytext"/>
              <w:jc w:val="left"/>
              <w:rPr>
                <w:rFonts w:cs="Calibri"/>
                <w:color w:val="000000"/>
              </w:rPr>
            </w:pPr>
            <w:r w:rsidRPr="00B20A2E">
              <w:rPr>
                <w:rFonts w:cs="Calibri"/>
                <w:color w:val="000000"/>
              </w:rPr>
              <w:t>November</w:t>
            </w:r>
          </w:p>
        </w:tc>
        <w:tc>
          <w:tcPr>
            <w:tcW w:w="1134" w:type="dxa"/>
            <w:tcBorders>
              <w:top w:val="nil"/>
              <w:left w:val="nil"/>
              <w:bottom w:val="nil"/>
              <w:right w:val="nil"/>
            </w:tcBorders>
            <w:shd w:val="clear" w:color="auto" w:fill="auto"/>
            <w:noWrap/>
            <w:vAlign w:val="center"/>
            <w:hideMark/>
          </w:tcPr>
          <w:p w14:paraId="013FA7D2" w14:textId="77777777" w:rsidR="00B20A2E" w:rsidRPr="00B20A2E" w:rsidRDefault="00B20A2E" w:rsidP="00BC7AC2">
            <w:pPr>
              <w:pStyle w:val="Tablebodytext"/>
              <w:jc w:val="center"/>
              <w:rPr>
                <w:rFonts w:cs="Calibri"/>
                <w:color w:val="000000"/>
              </w:rPr>
            </w:pPr>
            <w:r w:rsidRPr="00B20A2E">
              <w:rPr>
                <w:rFonts w:cs="Calibri"/>
                <w:color w:val="000000"/>
              </w:rPr>
              <w:t>2381</w:t>
            </w:r>
          </w:p>
        </w:tc>
        <w:tc>
          <w:tcPr>
            <w:tcW w:w="1134" w:type="dxa"/>
            <w:tcBorders>
              <w:top w:val="nil"/>
              <w:left w:val="nil"/>
              <w:bottom w:val="nil"/>
              <w:right w:val="nil"/>
            </w:tcBorders>
            <w:shd w:val="clear" w:color="auto" w:fill="auto"/>
            <w:noWrap/>
            <w:vAlign w:val="center"/>
            <w:hideMark/>
          </w:tcPr>
          <w:p w14:paraId="013FA7D3" w14:textId="77777777" w:rsidR="00B20A2E" w:rsidRPr="00B20A2E" w:rsidRDefault="00B20A2E" w:rsidP="00BC7AC2">
            <w:pPr>
              <w:pStyle w:val="Tablebodytext"/>
              <w:jc w:val="center"/>
              <w:rPr>
                <w:rFonts w:cs="Calibri"/>
                <w:color w:val="000000"/>
              </w:rPr>
            </w:pPr>
            <w:r w:rsidRPr="00B20A2E">
              <w:rPr>
                <w:rFonts w:cs="Calibri"/>
                <w:color w:val="000000"/>
              </w:rPr>
              <w:t>3477</w:t>
            </w:r>
          </w:p>
        </w:tc>
        <w:tc>
          <w:tcPr>
            <w:tcW w:w="1134" w:type="dxa"/>
            <w:tcBorders>
              <w:top w:val="nil"/>
              <w:left w:val="nil"/>
              <w:bottom w:val="nil"/>
              <w:right w:val="nil"/>
            </w:tcBorders>
            <w:shd w:val="clear" w:color="auto" w:fill="auto"/>
            <w:noWrap/>
            <w:vAlign w:val="center"/>
            <w:hideMark/>
          </w:tcPr>
          <w:p w14:paraId="013FA7D4" w14:textId="77777777" w:rsidR="00B20A2E" w:rsidRPr="00B20A2E" w:rsidRDefault="00B20A2E" w:rsidP="00BC7AC2">
            <w:pPr>
              <w:pStyle w:val="Tablebodytext"/>
              <w:jc w:val="center"/>
              <w:rPr>
                <w:rFonts w:cs="Calibri"/>
                <w:color w:val="000000"/>
              </w:rPr>
            </w:pPr>
            <w:r w:rsidRPr="00B20A2E">
              <w:rPr>
                <w:rFonts w:cs="Calibri"/>
                <w:color w:val="000000"/>
              </w:rPr>
              <w:t>3664</w:t>
            </w:r>
          </w:p>
        </w:tc>
      </w:tr>
      <w:tr w:rsidR="00B20A2E" w:rsidRPr="00B20A2E" w14:paraId="013FA7DA" w14:textId="77777777" w:rsidTr="00B20A2E">
        <w:trPr>
          <w:trHeight w:val="300"/>
        </w:trPr>
        <w:tc>
          <w:tcPr>
            <w:tcW w:w="1496" w:type="dxa"/>
            <w:tcBorders>
              <w:top w:val="nil"/>
              <w:left w:val="nil"/>
              <w:bottom w:val="nil"/>
              <w:right w:val="nil"/>
            </w:tcBorders>
            <w:shd w:val="clear" w:color="auto" w:fill="auto"/>
            <w:noWrap/>
            <w:vAlign w:val="center"/>
            <w:hideMark/>
          </w:tcPr>
          <w:p w14:paraId="013FA7D6" w14:textId="77777777" w:rsidR="00B20A2E" w:rsidRPr="00B20A2E" w:rsidRDefault="00B20A2E" w:rsidP="007E0DD9">
            <w:pPr>
              <w:pStyle w:val="Tablebodytext"/>
              <w:jc w:val="left"/>
              <w:rPr>
                <w:rFonts w:cs="Calibri"/>
                <w:color w:val="000000"/>
              </w:rPr>
            </w:pPr>
            <w:r w:rsidRPr="00B20A2E">
              <w:rPr>
                <w:rFonts w:cs="Calibri"/>
                <w:color w:val="000000"/>
              </w:rPr>
              <w:t>December</w:t>
            </w:r>
          </w:p>
        </w:tc>
        <w:tc>
          <w:tcPr>
            <w:tcW w:w="1134" w:type="dxa"/>
            <w:tcBorders>
              <w:top w:val="nil"/>
              <w:left w:val="nil"/>
              <w:bottom w:val="nil"/>
              <w:right w:val="nil"/>
            </w:tcBorders>
            <w:shd w:val="clear" w:color="auto" w:fill="auto"/>
            <w:noWrap/>
            <w:vAlign w:val="center"/>
            <w:hideMark/>
          </w:tcPr>
          <w:p w14:paraId="013FA7D7" w14:textId="77777777" w:rsidR="00B20A2E" w:rsidRPr="00B20A2E" w:rsidRDefault="00B20A2E" w:rsidP="00BC7AC2">
            <w:pPr>
              <w:pStyle w:val="Tablebodytext"/>
              <w:jc w:val="center"/>
              <w:rPr>
                <w:rFonts w:cs="Calibri"/>
                <w:color w:val="000000"/>
              </w:rPr>
            </w:pPr>
            <w:r w:rsidRPr="00B20A2E">
              <w:rPr>
                <w:rFonts w:cs="Calibri"/>
                <w:color w:val="000000"/>
              </w:rPr>
              <w:t>2426</w:t>
            </w:r>
          </w:p>
        </w:tc>
        <w:tc>
          <w:tcPr>
            <w:tcW w:w="1134" w:type="dxa"/>
            <w:tcBorders>
              <w:top w:val="nil"/>
              <w:left w:val="nil"/>
              <w:bottom w:val="nil"/>
              <w:right w:val="nil"/>
            </w:tcBorders>
            <w:shd w:val="clear" w:color="auto" w:fill="auto"/>
            <w:noWrap/>
            <w:vAlign w:val="center"/>
            <w:hideMark/>
          </w:tcPr>
          <w:p w14:paraId="013FA7D8" w14:textId="77777777" w:rsidR="00B20A2E" w:rsidRPr="00B20A2E" w:rsidRDefault="00B20A2E" w:rsidP="00BC7AC2">
            <w:pPr>
              <w:pStyle w:val="Tablebodytext"/>
              <w:jc w:val="center"/>
              <w:rPr>
                <w:rFonts w:cs="Calibri"/>
                <w:color w:val="000000"/>
              </w:rPr>
            </w:pPr>
            <w:r w:rsidRPr="00B20A2E">
              <w:rPr>
                <w:rFonts w:cs="Calibri"/>
                <w:color w:val="000000"/>
              </w:rPr>
              <w:t>3518</w:t>
            </w:r>
          </w:p>
        </w:tc>
        <w:tc>
          <w:tcPr>
            <w:tcW w:w="1134" w:type="dxa"/>
            <w:tcBorders>
              <w:top w:val="nil"/>
              <w:left w:val="nil"/>
              <w:bottom w:val="nil"/>
              <w:right w:val="nil"/>
            </w:tcBorders>
            <w:shd w:val="clear" w:color="auto" w:fill="auto"/>
            <w:noWrap/>
            <w:vAlign w:val="center"/>
            <w:hideMark/>
          </w:tcPr>
          <w:p w14:paraId="013FA7D9" w14:textId="77777777" w:rsidR="00B20A2E" w:rsidRPr="00B20A2E" w:rsidRDefault="00B20A2E" w:rsidP="00BC7AC2">
            <w:pPr>
              <w:pStyle w:val="Tablebodytext"/>
              <w:jc w:val="center"/>
              <w:rPr>
                <w:rFonts w:cs="Calibri"/>
                <w:color w:val="000000"/>
              </w:rPr>
            </w:pPr>
            <w:r w:rsidRPr="00B20A2E">
              <w:rPr>
                <w:rFonts w:cs="Calibri"/>
                <w:color w:val="000000"/>
              </w:rPr>
              <w:t>3947</w:t>
            </w:r>
          </w:p>
        </w:tc>
      </w:tr>
    </w:tbl>
    <w:p w14:paraId="013FA7DB" w14:textId="77777777" w:rsidR="00B20A2E" w:rsidRPr="00B20A2E" w:rsidRDefault="00B20A2E" w:rsidP="00B20A2E">
      <w:pPr>
        <w:pStyle w:val="TableandFigureheading"/>
        <w:rPr>
          <w:rFonts w:cs="Calibri"/>
          <w:color w:val="000000"/>
          <w:szCs w:val="22"/>
        </w:rPr>
      </w:pPr>
      <w:r w:rsidRPr="00B20A2E">
        <w:rPr>
          <w:rFonts w:cs="Calibri"/>
          <w:color w:val="000000"/>
          <w:szCs w:val="22"/>
        </w:rPr>
        <w:t>2011</w:t>
      </w:r>
    </w:p>
    <w:tbl>
      <w:tblPr>
        <w:tblW w:w="4898" w:type="dxa"/>
        <w:tblInd w:w="108" w:type="dxa"/>
        <w:tblLook w:val="04A0" w:firstRow="1" w:lastRow="0" w:firstColumn="1" w:lastColumn="0" w:noHBand="0" w:noVBand="1"/>
      </w:tblPr>
      <w:tblGrid>
        <w:gridCol w:w="1496"/>
        <w:gridCol w:w="1134"/>
        <w:gridCol w:w="1134"/>
        <w:gridCol w:w="1134"/>
      </w:tblGrid>
      <w:tr w:rsidR="00B20A2E" w:rsidRPr="00B20A2E" w14:paraId="013FA7E0" w14:textId="77777777" w:rsidTr="00B20A2E">
        <w:trPr>
          <w:trHeight w:val="300"/>
        </w:trPr>
        <w:tc>
          <w:tcPr>
            <w:tcW w:w="1496" w:type="dxa"/>
            <w:tcBorders>
              <w:top w:val="nil"/>
              <w:left w:val="nil"/>
              <w:bottom w:val="nil"/>
              <w:right w:val="nil"/>
            </w:tcBorders>
            <w:shd w:val="clear" w:color="auto" w:fill="auto"/>
            <w:noWrap/>
            <w:vAlign w:val="center"/>
            <w:hideMark/>
          </w:tcPr>
          <w:p w14:paraId="013FA7DC" w14:textId="77777777" w:rsidR="00B20A2E" w:rsidRPr="00B20A2E" w:rsidRDefault="00B20A2E" w:rsidP="007E0DD9">
            <w:pPr>
              <w:pStyle w:val="Tablebodytext"/>
              <w:jc w:val="left"/>
              <w:rPr>
                <w:rFonts w:cs="Calibri"/>
                <w:color w:val="000000"/>
              </w:rPr>
            </w:pPr>
            <w:r w:rsidRPr="00B20A2E">
              <w:rPr>
                <w:rFonts w:cs="Calibri"/>
                <w:color w:val="000000"/>
              </w:rPr>
              <w:t>January</w:t>
            </w:r>
          </w:p>
        </w:tc>
        <w:tc>
          <w:tcPr>
            <w:tcW w:w="1134" w:type="dxa"/>
            <w:tcBorders>
              <w:top w:val="nil"/>
              <w:left w:val="nil"/>
              <w:bottom w:val="nil"/>
              <w:right w:val="nil"/>
            </w:tcBorders>
            <w:shd w:val="clear" w:color="auto" w:fill="auto"/>
            <w:noWrap/>
            <w:vAlign w:val="center"/>
            <w:hideMark/>
          </w:tcPr>
          <w:p w14:paraId="013FA7DD" w14:textId="77777777" w:rsidR="00B20A2E" w:rsidRPr="00B20A2E" w:rsidRDefault="00B20A2E" w:rsidP="00BC7AC2">
            <w:pPr>
              <w:pStyle w:val="Tablebodytext"/>
              <w:jc w:val="center"/>
              <w:rPr>
                <w:rFonts w:cs="Calibri"/>
                <w:color w:val="000000"/>
              </w:rPr>
            </w:pPr>
            <w:r w:rsidRPr="00B20A2E">
              <w:rPr>
                <w:rFonts w:cs="Calibri"/>
                <w:color w:val="000000"/>
              </w:rPr>
              <w:t>2514</w:t>
            </w:r>
          </w:p>
        </w:tc>
        <w:tc>
          <w:tcPr>
            <w:tcW w:w="1134" w:type="dxa"/>
            <w:tcBorders>
              <w:top w:val="nil"/>
              <w:left w:val="nil"/>
              <w:bottom w:val="nil"/>
              <w:right w:val="nil"/>
            </w:tcBorders>
            <w:shd w:val="clear" w:color="auto" w:fill="auto"/>
            <w:noWrap/>
            <w:vAlign w:val="center"/>
            <w:hideMark/>
          </w:tcPr>
          <w:p w14:paraId="013FA7DE" w14:textId="77777777" w:rsidR="00B20A2E" w:rsidRPr="00B20A2E" w:rsidRDefault="00B20A2E" w:rsidP="00BC7AC2">
            <w:pPr>
              <w:pStyle w:val="Tablebodytext"/>
              <w:jc w:val="center"/>
              <w:rPr>
                <w:rFonts w:cs="Calibri"/>
                <w:color w:val="000000"/>
              </w:rPr>
            </w:pPr>
            <w:r w:rsidRPr="00B20A2E">
              <w:rPr>
                <w:rFonts w:cs="Calibri"/>
                <w:color w:val="000000"/>
              </w:rPr>
              <w:t>3475</w:t>
            </w:r>
          </w:p>
        </w:tc>
        <w:tc>
          <w:tcPr>
            <w:tcW w:w="1134" w:type="dxa"/>
            <w:tcBorders>
              <w:top w:val="nil"/>
              <w:left w:val="nil"/>
              <w:bottom w:val="nil"/>
              <w:right w:val="nil"/>
            </w:tcBorders>
            <w:shd w:val="clear" w:color="auto" w:fill="auto"/>
            <w:noWrap/>
            <w:vAlign w:val="center"/>
            <w:hideMark/>
          </w:tcPr>
          <w:p w14:paraId="013FA7DF" w14:textId="77777777" w:rsidR="00B20A2E" w:rsidRPr="00B20A2E" w:rsidRDefault="00B20A2E" w:rsidP="00BC7AC2">
            <w:pPr>
              <w:pStyle w:val="Tablebodytext"/>
              <w:jc w:val="center"/>
              <w:rPr>
                <w:rFonts w:cs="Calibri"/>
                <w:color w:val="000000"/>
              </w:rPr>
            </w:pPr>
            <w:r w:rsidRPr="00B20A2E">
              <w:rPr>
                <w:rFonts w:cs="Calibri"/>
                <w:color w:val="000000"/>
              </w:rPr>
              <w:t>3890</w:t>
            </w:r>
          </w:p>
        </w:tc>
      </w:tr>
      <w:tr w:rsidR="00B20A2E" w:rsidRPr="00B20A2E" w14:paraId="013FA7E5" w14:textId="77777777" w:rsidTr="00B20A2E">
        <w:trPr>
          <w:trHeight w:val="300"/>
        </w:trPr>
        <w:tc>
          <w:tcPr>
            <w:tcW w:w="1496" w:type="dxa"/>
            <w:tcBorders>
              <w:top w:val="nil"/>
              <w:left w:val="nil"/>
              <w:bottom w:val="nil"/>
              <w:right w:val="nil"/>
            </w:tcBorders>
            <w:shd w:val="clear" w:color="auto" w:fill="auto"/>
            <w:noWrap/>
            <w:vAlign w:val="center"/>
            <w:hideMark/>
          </w:tcPr>
          <w:p w14:paraId="013FA7E1" w14:textId="77777777" w:rsidR="00B20A2E" w:rsidRPr="00B20A2E" w:rsidRDefault="00B20A2E" w:rsidP="007E0DD9">
            <w:pPr>
              <w:pStyle w:val="Tablebodytext"/>
              <w:jc w:val="left"/>
              <w:rPr>
                <w:rFonts w:cs="Calibri"/>
                <w:color w:val="000000"/>
              </w:rPr>
            </w:pPr>
            <w:r w:rsidRPr="00B20A2E">
              <w:rPr>
                <w:rFonts w:cs="Calibri"/>
                <w:color w:val="000000"/>
              </w:rPr>
              <w:t>February</w:t>
            </w:r>
          </w:p>
        </w:tc>
        <w:tc>
          <w:tcPr>
            <w:tcW w:w="1134" w:type="dxa"/>
            <w:tcBorders>
              <w:top w:val="nil"/>
              <w:left w:val="nil"/>
              <w:bottom w:val="nil"/>
              <w:right w:val="nil"/>
            </w:tcBorders>
            <w:shd w:val="clear" w:color="auto" w:fill="auto"/>
            <w:noWrap/>
            <w:vAlign w:val="center"/>
            <w:hideMark/>
          </w:tcPr>
          <w:p w14:paraId="013FA7E2" w14:textId="77777777" w:rsidR="00B20A2E" w:rsidRPr="00B20A2E" w:rsidRDefault="00B20A2E" w:rsidP="00BC7AC2">
            <w:pPr>
              <w:pStyle w:val="Tablebodytext"/>
              <w:jc w:val="center"/>
              <w:rPr>
                <w:rFonts w:cs="Calibri"/>
                <w:color w:val="000000"/>
              </w:rPr>
            </w:pPr>
            <w:r w:rsidRPr="00B20A2E">
              <w:rPr>
                <w:rFonts w:cs="Calibri"/>
                <w:color w:val="000000"/>
              </w:rPr>
              <w:t>2614</w:t>
            </w:r>
          </w:p>
        </w:tc>
        <w:tc>
          <w:tcPr>
            <w:tcW w:w="1134" w:type="dxa"/>
            <w:tcBorders>
              <w:top w:val="nil"/>
              <w:left w:val="nil"/>
              <w:bottom w:val="nil"/>
              <w:right w:val="nil"/>
            </w:tcBorders>
            <w:shd w:val="clear" w:color="auto" w:fill="auto"/>
            <w:noWrap/>
            <w:vAlign w:val="center"/>
            <w:hideMark/>
          </w:tcPr>
          <w:p w14:paraId="013FA7E3" w14:textId="77777777" w:rsidR="00B20A2E" w:rsidRPr="00B20A2E" w:rsidRDefault="00B20A2E" w:rsidP="00BC7AC2">
            <w:pPr>
              <w:pStyle w:val="Tablebodytext"/>
              <w:jc w:val="center"/>
              <w:rPr>
                <w:rFonts w:cs="Calibri"/>
                <w:color w:val="000000"/>
              </w:rPr>
            </w:pPr>
            <w:r w:rsidRPr="00B20A2E">
              <w:rPr>
                <w:rFonts w:cs="Calibri"/>
                <w:color w:val="000000"/>
              </w:rPr>
              <w:t>3693</w:t>
            </w:r>
          </w:p>
        </w:tc>
        <w:tc>
          <w:tcPr>
            <w:tcW w:w="1134" w:type="dxa"/>
            <w:tcBorders>
              <w:top w:val="nil"/>
              <w:left w:val="nil"/>
              <w:bottom w:val="nil"/>
              <w:right w:val="nil"/>
            </w:tcBorders>
            <w:shd w:val="clear" w:color="auto" w:fill="auto"/>
            <w:noWrap/>
            <w:vAlign w:val="center"/>
            <w:hideMark/>
          </w:tcPr>
          <w:p w14:paraId="013FA7E4" w14:textId="77777777" w:rsidR="00B20A2E" w:rsidRPr="00B20A2E" w:rsidRDefault="00B20A2E" w:rsidP="00BC7AC2">
            <w:pPr>
              <w:pStyle w:val="Tablebodytext"/>
              <w:jc w:val="center"/>
              <w:rPr>
                <w:rFonts w:cs="Calibri"/>
                <w:color w:val="000000"/>
              </w:rPr>
            </w:pPr>
            <w:r w:rsidRPr="00B20A2E">
              <w:rPr>
                <w:rFonts w:cs="Calibri"/>
                <w:color w:val="000000"/>
              </w:rPr>
              <w:t>4046</w:t>
            </w:r>
          </w:p>
        </w:tc>
      </w:tr>
      <w:tr w:rsidR="00B20A2E" w:rsidRPr="00B20A2E" w14:paraId="013FA7EA" w14:textId="77777777" w:rsidTr="00B20A2E">
        <w:trPr>
          <w:trHeight w:val="300"/>
        </w:trPr>
        <w:tc>
          <w:tcPr>
            <w:tcW w:w="1496" w:type="dxa"/>
            <w:tcBorders>
              <w:top w:val="nil"/>
              <w:left w:val="nil"/>
              <w:bottom w:val="nil"/>
              <w:right w:val="nil"/>
            </w:tcBorders>
            <w:shd w:val="clear" w:color="auto" w:fill="auto"/>
            <w:noWrap/>
            <w:vAlign w:val="center"/>
            <w:hideMark/>
          </w:tcPr>
          <w:p w14:paraId="013FA7E6" w14:textId="77777777" w:rsidR="00B20A2E" w:rsidRPr="00B20A2E" w:rsidRDefault="00B20A2E" w:rsidP="007E0DD9">
            <w:pPr>
              <w:pStyle w:val="Tablebodytext"/>
              <w:jc w:val="left"/>
              <w:rPr>
                <w:rFonts w:cs="Calibri"/>
                <w:color w:val="000000"/>
              </w:rPr>
            </w:pPr>
            <w:r w:rsidRPr="00B20A2E">
              <w:rPr>
                <w:rFonts w:cs="Calibri"/>
                <w:color w:val="000000"/>
              </w:rPr>
              <w:t>March</w:t>
            </w:r>
          </w:p>
        </w:tc>
        <w:tc>
          <w:tcPr>
            <w:tcW w:w="1134" w:type="dxa"/>
            <w:tcBorders>
              <w:top w:val="nil"/>
              <w:left w:val="nil"/>
              <w:bottom w:val="nil"/>
              <w:right w:val="nil"/>
            </w:tcBorders>
            <w:shd w:val="clear" w:color="auto" w:fill="auto"/>
            <w:noWrap/>
            <w:vAlign w:val="center"/>
            <w:hideMark/>
          </w:tcPr>
          <w:p w14:paraId="013FA7E7" w14:textId="77777777" w:rsidR="00B20A2E" w:rsidRPr="00B20A2E" w:rsidRDefault="00B20A2E" w:rsidP="00BC7AC2">
            <w:pPr>
              <w:pStyle w:val="Tablebodytext"/>
              <w:jc w:val="center"/>
              <w:rPr>
                <w:rFonts w:cs="Calibri"/>
                <w:color w:val="000000"/>
              </w:rPr>
            </w:pPr>
            <w:r w:rsidRPr="00B20A2E">
              <w:rPr>
                <w:rFonts w:cs="Calibri"/>
                <w:color w:val="000000"/>
              </w:rPr>
              <w:t>2576</w:t>
            </w:r>
          </w:p>
        </w:tc>
        <w:tc>
          <w:tcPr>
            <w:tcW w:w="1134" w:type="dxa"/>
            <w:tcBorders>
              <w:top w:val="nil"/>
              <w:left w:val="nil"/>
              <w:bottom w:val="nil"/>
              <w:right w:val="nil"/>
            </w:tcBorders>
            <w:shd w:val="clear" w:color="auto" w:fill="auto"/>
            <w:noWrap/>
            <w:vAlign w:val="center"/>
            <w:hideMark/>
          </w:tcPr>
          <w:p w14:paraId="013FA7E8" w14:textId="77777777" w:rsidR="00B20A2E" w:rsidRPr="00B20A2E" w:rsidRDefault="00B20A2E" w:rsidP="00BC7AC2">
            <w:pPr>
              <w:pStyle w:val="Tablebodytext"/>
              <w:jc w:val="center"/>
              <w:rPr>
                <w:rFonts w:cs="Calibri"/>
                <w:color w:val="000000"/>
              </w:rPr>
            </w:pPr>
            <w:r w:rsidRPr="00B20A2E">
              <w:rPr>
                <w:rFonts w:cs="Calibri"/>
                <w:color w:val="000000"/>
              </w:rPr>
              <w:t>3740</w:t>
            </w:r>
          </w:p>
        </w:tc>
        <w:tc>
          <w:tcPr>
            <w:tcW w:w="1134" w:type="dxa"/>
            <w:tcBorders>
              <w:top w:val="nil"/>
              <w:left w:val="nil"/>
              <w:bottom w:val="nil"/>
              <w:right w:val="nil"/>
            </w:tcBorders>
            <w:shd w:val="clear" w:color="auto" w:fill="auto"/>
            <w:noWrap/>
            <w:vAlign w:val="center"/>
            <w:hideMark/>
          </w:tcPr>
          <w:p w14:paraId="013FA7E9" w14:textId="77777777" w:rsidR="00B20A2E" w:rsidRPr="00B20A2E" w:rsidRDefault="00B20A2E" w:rsidP="00BC7AC2">
            <w:pPr>
              <w:pStyle w:val="Tablebodytext"/>
              <w:jc w:val="center"/>
              <w:rPr>
                <w:rFonts w:cs="Calibri"/>
                <w:color w:val="000000"/>
              </w:rPr>
            </w:pPr>
            <w:r w:rsidRPr="00B20A2E">
              <w:rPr>
                <w:rFonts w:cs="Calibri"/>
                <w:color w:val="000000"/>
              </w:rPr>
              <w:t>4043</w:t>
            </w:r>
          </w:p>
        </w:tc>
      </w:tr>
      <w:tr w:rsidR="00B20A2E" w:rsidRPr="00B20A2E" w14:paraId="013FA7EF" w14:textId="77777777" w:rsidTr="00B20A2E">
        <w:trPr>
          <w:trHeight w:val="300"/>
        </w:trPr>
        <w:tc>
          <w:tcPr>
            <w:tcW w:w="1496" w:type="dxa"/>
            <w:tcBorders>
              <w:top w:val="nil"/>
              <w:left w:val="nil"/>
              <w:bottom w:val="nil"/>
              <w:right w:val="nil"/>
            </w:tcBorders>
            <w:shd w:val="clear" w:color="auto" w:fill="auto"/>
            <w:noWrap/>
            <w:vAlign w:val="center"/>
            <w:hideMark/>
          </w:tcPr>
          <w:p w14:paraId="013FA7EB" w14:textId="77777777" w:rsidR="00B20A2E" w:rsidRPr="00B20A2E" w:rsidRDefault="00B20A2E" w:rsidP="007E0DD9">
            <w:pPr>
              <w:pStyle w:val="Tablebodytext"/>
              <w:jc w:val="left"/>
              <w:rPr>
                <w:rFonts w:cs="Calibri"/>
                <w:color w:val="000000"/>
              </w:rPr>
            </w:pPr>
            <w:r w:rsidRPr="00B20A2E">
              <w:rPr>
                <w:rFonts w:cs="Calibri"/>
                <w:color w:val="000000"/>
              </w:rPr>
              <w:t>April</w:t>
            </w:r>
          </w:p>
        </w:tc>
        <w:tc>
          <w:tcPr>
            <w:tcW w:w="1134" w:type="dxa"/>
            <w:tcBorders>
              <w:top w:val="nil"/>
              <w:left w:val="nil"/>
              <w:bottom w:val="nil"/>
              <w:right w:val="nil"/>
            </w:tcBorders>
            <w:shd w:val="clear" w:color="auto" w:fill="auto"/>
            <w:noWrap/>
            <w:vAlign w:val="center"/>
            <w:hideMark/>
          </w:tcPr>
          <w:p w14:paraId="013FA7EC" w14:textId="77777777" w:rsidR="00B20A2E" w:rsidRPr="00B20A2E" w:rsidRDefault="00B20A2E" w:rsidP="00BC7AC2">
            <w:pPr>
              <w:pStyle w:val="Tablebodytext"/>
              <w:jc w:val="center"/>
              <w:rPr>
                <w:rFonts w:cs="Calibri"/>
                <w:color w:val="000000"/>
              </w:rPr>
            </w:pPr>
            <w:r w:rsidRPr="00B20A2E">
              <w:rPr>
                <w:rFonts w:cs="Calibri"/>
                <w:color w:val="000000"/>
              </w:rPr>
              <w:t>2704</w:t>
            </w:r>
          </w:p>
        </w:tc>
        <w:tc>
          <w:tcPr>
            <w:tcW w:w="1134" w:type="dxa"/>
            <w:tcBorders>
              <w:top w:val="nil"/>
              <w:left w:val="nil"/>
              <w:bottom w:val="nil"/>
              <w:right w:val="nil"/>
            </w:tcBorders>
            <w:shd w:val="clear" w:color="auto" w:fill="auto"/>
            <w:noWrap/>
            <w:vAlign w:val="center"/>
            <w:hideMark/>
          </w:tcPr>
          <w:p w14:paraId="013FA7ED" w14:textId="77777777" w:rsidR="00B20A2E" w:rsidRPr="00B20A2E" w:rsidRDefault="00B20A2E" w:rsidP="00BC7AC2">
            <w:pPr>
              <w:pStyle w:val="Tablebodytext"/>
              <w:jc w:val="center"/>
              <w:rPr>
                <w:rFonts w:cs="Calibri"/>
                <w:color w:val="000000"/>
              </w:rPr>
            </w:pPr>
            <w:r w:rsidRPr="00B20A2E">
              <w:rPr>
                <w:rFonts w:cs="Calibri"/>
                <w:color w:val="000000"/>
              </w:rPr>
              <w:t>4084</w:t>
            </w:r>
          </w:p>
        </w:tc>
        <w:tc>
          <w:tcPr>
            <w:tcW w:w="1134" w:type="dxa"/>
            <w:tcBorders>
              <w:top w:val="nil"/>
              <w:left w:val="nil"/>
              <w:bottom w:val="nil"/>
              <w:right w:val="nil"/>
            </w:tcBorders>
            <w:shd w:val="clear" w:color="auto" w:fill="auto"/>
            <w:noWrap/>
            <w:vAlign w:val="center"/>
            <w:hideMark/>
          </w:tcPr>
          <w:p w14:paraId="013FA7EE" w14:textId="77777777" w:rsidR="00B20A2E" w:rsidRPr="00B20A2E" w:rsidRDefault="00B20A2E" w:rsidP="00BC7AC2">
            <w:pPr>
              <w:pStyle w:val="Tablebodytext"/>
              <w:jc w:val="center"/>
              <w:rPr>
                <w:rFonts w:cs="Calibri"/>
                <w:color w:val="000000"/>
              </w:rPr>
            </w:pPr>
            <w:r w:rsidRPr="00B20A2E">
              <w:rPr>
                <w:rFonts w:cs="Calibri"/>
                <w:color w:val="000000"/>
              </w:rPr>
              <w:t>4558</w:t>
            </w:r>
          </w:p>
        </w:tc>
      </w:tr>
      <w:tr w:rsidR="00B20A2E" w:rsidRPr="00B20A2E" w14:paraId="013FA7F4" w14:textId="77777777" w:rsidTr="00B20A2E">
        <w:trPr>
          <w:trHeight w:val="300"/>
        </w:trPr>
        <w:tc>
          <w:tcPr>
            <w:tcW w:w="1496" w:type="dxa"/>
            <w:tcBorders>
              <w:top w:val="nil"/>
              <w:left w:val="nil"/>
              <w:bottom w:val="nil"/>
              <w:right w:val="nil"/>
            </w:tcBorders>
            <w:shd w:val="clear" w:color="auto" w:fill="auto"/>
            <w:noWrap/>
            <w:vAlign w:val="center"/>
            <w:hideMark/>
          </w:tcPr>
          <w:p w14:paraId="013FA7F0" w14:textId="77777777" w:rsidR="00B20A2E" w:rsidRPr="00B20A2E" w:rsidRDefault="00B20A2E" w:rsidP="007E0DD9">
            <w:pPr>
              <w:pStyle w:val="Tablebodytext"/>
              <w:jc w:val="left"/>
              <w:rPr>
                <w:rFonts w:cs="Calibri"/>
                <w:color w:val="000000"/>
              </w:rPr>
            </w:pPr>
            <w:r w:rsidRPr="00B20A2E">
              <w:rPr>
                <w:rFonts w:cs="Calibri"/>
                <w:color w:val="000000"/>
              </w:rPr>
              <w:t>May</w:t>
            </w:r>
          </w:p>
        </w:tc>
        <w:tc>
          <w:tcPr>
            <w:tcW w:w="1134" w:type="dxa"/>
            <w:tcBorders>
              <w:top w:val="nil"/>
              <w:left w:val="nil"/>
              <w:bottom w:val="nil"/>
              <w:right w:val="nil"/>
            </w:tcBorders>
            <w:shd w:val="clear" w:color="auto" w:fill="auto"/>
            <w:noWrap/>
            <w:vAlign w:val="center"/>
            <w:hideMark/>
          </w:tcPr>
          <w:p w14:paraId="013FA7F1" w14:textId="77777777" w:rsidR="00B20A2E" w:rsidRPr="00B20A2E" w:rsidRDefault="00B20A2E" w:rsidP="00BC7AC2">
            <w:pPr>
              <w:pStyle w:val="Tablebodytext"/>
              <w:jc w:val="center"/>
              <w:rPr>
                <w:rFonts w:cs="Calibri"/>
                <w:color w:val="000000"/>
              </w:rPr>
            </w:pPr>
            <w:r w:rsidRPr="00B20A2E">
              <w:rPr>
                <w:rFonts w:cs="Calibri"/>
                <w:color w:val="000000"/>
              </w:rPr>
              <w:t>2540</w:t>
            </w:r>
          </w:p>
        </w:tc>
        <w:tc>
          <w:tcPr>
            <w:tcW w:w="1134" w:type="dxa"/>
            <w:tcBorders>
              <w:top w:val="nil"/>
              <w:left w:val="nil"/>
              <w:bottom w:val="nil"/>
              <w:right w:val="nil"/>
            </w:tcBorders>
            <w:shd w:val="clear" w:color="auto" w:fill="auto"/>
            <w:noWrap/>
            <w:vAlign w:val="center"/>
            <w:hideMark/>
          </w:tcPr>
          <w:p w14:paraId="013FA7F2" w14:textId="77777777" w:rsidR="00B20A2E" w:rsidRPr="00B20A2E" w:rsidRDefault="00B20A2E" w:rsidP="00BC7AC2">
            <w:pPr>
              <w:pStyle w:val="Tablebodytext"/>
              <w:jc w:val="center"/>
              <w:rPr>
                <w:rFonts w:cs="Calibri"/>
                <w:color w:val="000000"/>
              </w:rPr>
            </w:pPr>
            <w:r w:rsidRPr="00B20A2E">
              <w:rPr>
                <w:rFonts w:cs="Calibri"/>
                <w:color w:val="000000"/>
              </w:rPr>
              <w:t>3852</w:t>
            </w:r>
          </w:p>
        </w:tc>
        <w:tc>
          <w:tcPr>
            <w:tcW w:w="1134" w:type="dxa"/>
            <w:tcBorders>
              <w:top w:val="nil"/>
              <w:left w:val="nil"/>
              <w:bottom w:val="nil"/>
              <w:right w:val="nil"/>
            </w:tcBorders>
            <w:shd w:val="clear" w:color="auto" w:fill="auto"/>
            <w:noWrap/>
            <w:vAlign w:val="center"/>
            <w:hideMark/>
          </w:tcPr>
          <w:p w14:paraId="013FA7F3" w14:textId="77777777" w:rsidR="00B20A2E" w:rsidRPr="00B20A2E" w:rsidRDefault="00B20A2E" w:rsidP="00BC7AC2">
            <w:pPr>
              <w:pStyle w:val="Tablebodytext"/>
              <w:jc w:val="center"/>
              <w:rPr>
                <w:rFonts w:cs="Calibri"/>
                <w:color w:val="000000"/>
              </w:rPr>
            </w:pPr>
            <w:r w:rsidRPr="00B20A2E">
              <w:rPr>
                <w:rFonts w:cs="Calibri"/>
                <w:color w:val="000000"/>
              </w:rPr>
              <w:t>4340</w:t>
            </w:r>
          </w:p>
        </w:tc>
      </w:tr>
      <w:tr w:rsidR="00B20A2E" w:rsidRPr="00B20A2E" w14:paraId="013FA7F9" w14:textId="77777777" w:rsidTr="00B20A2E">
        <w:trPr>
          <w:trHeight w:val="300"/>
        </w:trPr>
        <w:tc>
          <w:tcPr>
            <w:tcW w:w="1496" w:type="dxa"/>
            <w:tcBorders>
              <w:top w:val="nil"/>
              <w:left w:val="nil"/>
              <w:bottom w:val="nil"/>
              <w:right w:val="nil"/>
            </w:tcBorders>
            <w:shd w:val="clear" w:color="auto" w:fill="auto"/>
            <w:noWrap/>
            <w:vAlign w:val="center"/>
            <w:hideMark/>
          </w:tcPr>
          <w:p w14:paraId="013FA7F5" w14:textId="77777777" w:rsidR="00B20A2E" w:rsidRPr="00B20A2E" w:rsidRDefault="00B20A2E" w:rsidP="007E0DD9">
            <w:pPr>
              <w:pStyle w:val="Tablebodytext"/>
              <w:jc w:val="left"/>
              <w:rPr>
                <w:rFonts w:cs="Calibri"/>
                <w:color w:val="000000"/>
              </w:rPr>
            </w:pPr>
            <w:r w:rsidRPr="00B20A2E">
              <w:rPr>
                <w:rFonts w:cs="Calibri"/>
                <w:color w:val="000000"/>
              </w:rPr>
              <w:t>June</w:t>
            </w:r>
          </w:p>
        </w:tc>
        <w:tc>
          <w:tcPr>
            <w:tcW w:w="1134" w:type="dxa"/>
            <w:tcBorders>
              <w:top w:val="nil"/>
              <w:left w:val="nil"/>
              <w:bottom w:val="nil"/>
              <w:right w:val="nil"/>
            </w:tcBorders>
            <w:shd w:val="clear" w:color="auto" w:fill="auto"/>
            <w:noWrap/>
            <w:vAlign w:val="center"/>
            <w:hideMark/>
          </w:tcPr>
          <w:p w14:paraId="013FA7F6" w14:textId="77777777" w:rsidR="00B20A2E" w:rsidRPr="00B20A2E" w:rsidRDefault="00B20A2E" w:rsidP="00BC7AC2">
            <w:pPr>
              <w:pStyle w:val="Tablebodytext"/>
              <w:jc w:val="center"/>
              <w:rPr>
                <w:rFonts w:cs="Calibri"/>
                <w:color w:val="000000"/>
              </w:rPr>
            </w:pPr>
            <w:r w:rsidRPr="00B20A2E">
              <w:rPr>
                <w:rFonts w:cs="Calibri"/>
                <w:color w:val="000000"/>
              </w:rPr>
              <w:t>2423</w:t>
            </w:r>
          </w:p>
        </w:tc>
        <w:tc>
          <w:tcPr>
            <w:tcW w:w="1134" w:type="dxa"/>
            <w:tcBorders>
              <w:top w:val="nil"/>
              <w:left w:val="nil"/>
              <w:bottom w:val="nil"/>
              <w:right w:val="nil"/>
            </w:tcBorders>
            <w:shd w:val="clear" w:color="auto" w:fill="auto"/>
            <w:noWrap/>
            <w:vAlign w:val="center"/>
            <w:hideMark/>
          </w:tcPr>
          <w:p w14:paraId="013FA7F7" w14:textId="77777777" w:rsidR="00B20A2E" w:rsidRPr="00B20A2E" w:rsidRDefault="00B20A2E" w:rsidP="00BC7AC2">
            <w:pPr>
              <w:pStyle w:val="Tablebodytext"/>
              <w:jc w:val="center"/>
              <w:rPr>
                <w:rFonts w:cs="Calibri"/>
                <w:color w:val="000000"/>
              </w:rPr>
            </w:pPr>
            <w:r w:rsidRPr="00B20A2E">
              <w:rPr>
                <w:rFonts w:cs="Calibri"/>
                <w:color w:val="000000"/>
              </w:rPr>
              <w:t>3642</w:t>
            </w:r>
          </w:p>
        </w:tc>
        <w:tc>
          <w:tcPr>
            <w:tcW w:w="1134" w:type="dxa"/>
            <w:tcBorders>
              <w:top w:val="nil"/>
              <w:left w:val="nil"/>
              <w:bottom w:val="nil"/>
              <w:right w:val="nil"/>
            </w:tcBorders>
            <w:shd w:val="clear" w:color="auto" w:fill="auto"/>
            <w:noWrap/>
            <w:vAlign w:val="center"/>
            <w:hideMark/>
          </w:tcPr>
          <w:p w14:paraId="013FA7F8" w14:textId="77777777" w:rsidR="00B20A2E" w:rsidRPr="00B20A2E" w:rsidRDefault="00B20A2E" w:rsidP="00BC7AC2">
            <w:pPr>
              <w:pStyle w:val="Tablebodytext"/>
              <w:jc w:val="center"/>
              <w:rPr>
                <w:rFonts w:cs="Calibri"/>
                <w:color w:val="000000"/>
              </w:rPr>
            </w:pPr>
            <w:r w:rsidRPr="00B20A2E">
              <w:rPr>
                <w:rFonts w:cs="Calibri"/>
                <w:color w:val="000000"/>
              </w:rPr>
              <w:t>4010</w:t>
            </w:r>
          </w:p>
        </w:tc>
      </w:tr>
      <w:tr w:rsidR="00B20A2E" w:rsidRPr="00B20A2E" w14:paraId="013FA7FE" w14:textId="77777777" w:rsidTr="00B20A2E">
        <w:trPr>
          <w:trHeight w:val="300"/>
        </w:trPr>
        <w:tc>
          <w:tcPr>
            <w:tcW w:w="1496" w:type="dxa"/>
            <w:tcBorders>
              <w:top w:val="nil"/>
              <w:left w:val="nil"/>
              <w:bottom w:val="nil"/>
              <w:right w:val="nil"/>
            </w:tcBorders>
            <w:shd w:val="clear" w:color="auto" w:fill="auto"/>
            <w:noWrap/>
            <w:vAlign w:val="center"/>
            <w:hideMark/>
          </w:tcPr>
          <w:p w14:paraId="013FA7FA" w14:textId="77777777" w:rsidR="00B20A2E" w:rsidRPr="00B20A2E" w:rsidRDefault="00B20A2E" w:rsidP="007E0DD9">
            <w:pPr>
              <w:pStyle w:val="Tablebodytext"/>
              <w:jc w:val="left"/>
              <w:rPr>
                <w:rFonts w:cs="Calibri"/>
                <w:color w:val="000000"/>
              </w:rPr>
            </w:pPr>
            <w:r w:rsidRPr="00B20A2E">
              <w:rPr>
                <w:rFonts w:cs="Calibri"/>
                <w:color w:val="000000"/>
              </w:rPr>
              <w:t>July</w:t>
            </w:r>
          </w:p>
        </w:tc>
        <w:tc>
          <w:tcPr>
            <w:tcW w:w="1134" w:type="dxa"/>
            <w:tcBorders>
              <w:top w:val="nil"/>
              <w:left w:val="nil"/>
              <w:bottom w:val="nil"/>
              <w:right w:val="nil"/>
            </w:tcBorders>
            <w:shd w:val="clear" w:color="auto" w:fill="auto"/>
            <w:noWrap/>
            <w:vAlign w:val="center"/>
            <w:hideMark/>
          </w:tcPr>
          <w:p w14:paraId="013FA7FB" w14:textId="77777777" w:rsidR="00B20A2E" w:rsidRPr="00B20A2E" w:rsidRDefault="00B20A2E" w:rsidP="00BC7AC2">
            <w:pPr>
              <w:pStyle w:val="Tablebodytext"/>
              <w:jc w:val="center"/>
              <w:rPr>
                <w:rFonts w:cs="Calibri"/>
                <w:color w:val="000000"/>
              </w:rPr>
            </w:pPr>
            <w:r w:rsidRPr="00B20A2E">
              <w:rPr>
                <w:rFonts w:cs="Calibri"/>
                <w:color w:val="000000"/>
              </w:rPr>
              <w:t>2263</w:t>
            </w:r>
          </w:p>
        </w:tc>
        <w:tc>
          <w:tcPr>
            <w:tcW w:w="1134" w:type="dxa"/>
            <w:tcBorders>
              <w:top w:val="nil"/>
              <w:left w:val="nil"/>
              <w:bottom w:val="nil"/>
              <w:right w:val="nil"/>
            </w:tcBorders>
            <w:shd w:val="clear" w:color="auto" w:fill="auto"/>
            <w:noWrap/>
            <w:vAlign w:val="center"/>
            <w:hideMark/>
          </w:tcPr>
          <w:p w14:paraId="013FA7FC" w14:textId="77777777" w:rsidR="00B20A2E" w:rsidRPr="00B20A2E" w:rsidRDefault="00B20A2E" w:rsidP="00BC7AC2">
            <w:pPr>
              <w:pStyle w:val="Tablebodytext"/>
              <w:jc w:val="center"/>
              <w:rPr>
                <w:rFonts w:cs="Calibri"/>
                <w:color w:val="000000"/>
              </w:rPr>
            </w:pPr>
            <w:r w:rsidRPr="00B20A2E">
              <w:rPr>
                <w:rFonts w:cs="Calibri"/>
                <w:color w:val="000000"/>
              </w:rPr>
              <w:t>3240</w:t>
            </w:r>
          </w:p>
        </w:tc>
        <w:tc>
          <w:tcPr>
            <w:tcW w:w="1134" w:type="dxa"/>
            <w:tcBorders>
              <w:top w:val="nil"/>
              <w:left w:val="nil"/>
              <w:bottom w:val="nil"/>
              <w:right w:val="nil"/>
            </w:tcBorders>
            <w:shd w:val="clear" w:color="auto" w:fill="auto"/>
            <w:noWrap/>
            <w:vAlign w:val="center"/>
            <w:hideMark/>
          </w:tcPr>
          <w:p w14:paraId="013FA7FD" w14:textId="77777777" w:rsidR="00B20A2E" w:rsidRPr="00B20A2E" w:rsidRDefault="00B20A2E" w:rsidP="00BC7AC2">
            <w:pPr>
              <w:pStyle w:val="Tablebodytext"/>
              <w:jc w:val="center"/>
              <w:rPr>
                <w:rFonts w:cs="Calibri"/>
                <w:color w:val="000000"/>
              </w:rPr>
            </w:pPr>
            <w:r w:rsidRPr="00B20A2E">
              <w:rPr>
                <w:rFonts w:cs="Calibri"/>
                <w:color w:val="000000"/>
              </w:rPr>
              <w:t>3763</w:t>
            </w:r>
          </w:p>
        </w:tc>
      </w:tr>
      <w:tr w:rsidR="00B20A2E" w:rsidRPr="00B20A2E" w14:paraId="013FA803" w14:textId="77777777" w:rsidTr="00B20A2E">
        <w:trPr>
          <w:trHeight w:val="300"/>
        </w:trPr>
        <w:tc>
          <w:tcPr>
            <w:tcW w:w="1496" w:type="dxa"/>
            <w:tcBorders>
              <w:top w:val="nil"/>
              <w:left w:val="nil"/>
              <w:bottom w:val="nil"/>
              <w:right w:val="nil"/>
            </w:tcBorders>
            <w:shd w:val="clear" w:color="auto" w:fill="auto"/>
            <w:noWrap/>
            <w:vAlign w:val="center"/>
            <w:hideMark/>
          </w:tcPr>
          <w:p w14:paraId="013FA7FF" w14:textId="77777777" w:rsidR="00B20A2E" w:rsidRPr="00B20A2E" w:rsidRDefault="00B20A2E" w:rsidP="007E0DD9">
            <w:pPr>
              <w:pStyle w:val="Tablebodytext"/>
              <w:jc w:val="left"/>
              <w:rPr>
                <w:rFonts w:cs="Calibri"/>
                <w:color w:val="000000"/>
              </w:rPr>
            </w:pPr>
            <w:r w:rsidRPr="00B20A2E">
              <w:rPr>
                <w:rFonts w:cs="Calibri"/>
                <w:color w:val="000000"/>
              </w:rPr>
              <w:t>August</w:t>
            </w:r>
          </w:p>
        </w:tc>
        <w:tc>
          <w:tcPr>
            <w:tcW w:w="1134" w:type="dxa"/>
            <w:tcBorders>
              <w:top w:val="nil"/>
              <w:left w:val="nil"/>
              <w:bottom w:val="nil"/>
              <w:right w:val="nil"/>
            </w:tcBorders>
            <w:shd w:val="clear" w:color="auto" w:fill="auto"/>
            <w:noWrap/>
            <w:vAlign w:val="center"/>
            <w:hideMark/>
          </w:tcPr>
          <w:p w14:paraId="013FA800" w14:textId="77777777" w:rsidR="00B20A2E" w:rsidRPr="00B20A2E" w:rsidRDefault="00B20A2E" w:rsidP="00BC7AC2">
            <w:pPr>
              <w:pStyle w:val="Tablebodytext"/>
              <w:jc w:val="center"/>
              <w:rPr>
                <w:rFonts w:cs="Calibri"/>
                <w:color w:val="000000"/>
              </w:rPr>
            </w:pPr>
            <w:r w:rsidRPr="00B20A2E">
              <w:rPr>
                <w:rFonts w:cs="Calibri"/>
                <w:color w:val="000000"/>
              </w:rPr>
              <w:t>2281</w:t>
            </w:r>
          </w:p>
        </w:tc>
        <w:tc>
          <w:tcPr>
            <w:tcW w:w="1134" w:type="dxa"/>
            <w:tcBorders>
              <w:top w:val="nil"/>
              <w:left w:val="nil"/>
              <w:bottom w:val="nil"/>
              <w:right w:val="nil"/>
            </w:tcBorders>
            <w:shd w:val="clear" w:color="auto" w:fill="auto"/>
            <w:noWrap/>
            <w:vAlign w:val="center"/>
            <w:hideMark/>
          </w:tcPr>
          <w:p w14:paraId="013FA801" w14:textId="77777777" w:rsidR="00B20A2E" w:rsidRPr="00B20A2E" w:rsidRDefault="00B20A2E" w:rsidP="00BC7AC2">
            <w:pPr>
              <w:pStyle w:val="Tablebodytext"/>
              <w:jc w:val="center"/>
              <w:rPr>
                <w:rFonts w:cs="Calibri"/>
                <w:color w:val="000000"/>
              </w:rPr>
            </w:pPr>
            <w:r w:rsidRPr="00B20A2E">
              <w:rPr>
                <w:rFonts w:cs="Calibri"/>
                <w:color w:val="000000"/>
              </w:rPr>
              <w:t>3447</w:t>
            </w:r>
          </w:p>
        </w:tc>
        <w:tc>
          <w:tcPr>
            <w:tcW w:w="1134" w:type="dxa"/>
            <w:tcBorders>
              <w:top w:val="nil"/>
              <w:left w:val="nil"/>
              <w:bottom w:val="nil"/>
              <w:right w:val="nil"/>
            </w:tcBorders>
            <w:shd w:val="clear" w:color="auto" w:fill="auto"/>
            <w:noWrap/>
            <w:vAlign w:val="center"/>
            <w:hideMark/>
          </w:tcPr>
          <w:p w14:paraId="013FA802" w14:textId="77777777" w:rsidR="00B20A2E" w:rsidRPr="00B20A2E" w:rsidRDefault="00B20A2E" w:rsidP="00BC7AC2">
            <w:pPr>
              <w:pStyle w:val="Tablebodytext"/>
              <w:jc w:val="center"/>
              <w:rPr>
                <w:rFonts w:cs="Calibri"/>
                <w:color w:val="000000"/>
              </w:rPr>
            </w:pPr>
            <w:r w:rsidRPr="00B20A2E">
              <w:rPr>
                <w:rFonts w:cs="Calibri"/>
                <w:color w:val="000000"/>
              </w:rPr>
              <w:t>3916</w:t>
            </w:r>
          </w:p>
        </w:tc>
      </w:tr>
      <w:tr w:rsidR="00B20A2E" w:rsidRPr="00B20A2E" w14:paraId="013FA808" w14:textId="77777777" w:rsidTr="00B20A2E">
        <w:trPr>
          <w:trHeight w:val="300"/>
        </w:trPr>
        <w:tc>
          <w:tcPr>
            <w:tcW w:w="1496" w:type="dxa"/>
            <w:tcBorders>
              <w:top w:val="nil"/>
              <w:left w:val="nil"/>
              <w:right w:val="nil"/>
            </w:tcBorders>
            <w:shd w:val="clear" w:color="auto" w:fill="auto"/>
            <w:noWrap/>
            <w:vAlign w:val="center"/>
            <w:hideMark/>
          </w:tcPr>
          <w:p w14:paraId="013FA804" w14:textId="77777777" w:rsidR="00B20A2E" w:rsidRPr="00B20A2E" w:rsidRDefault="00B20A2E" w:rsidP="007E0DD9">
            <w:pPr>
              <w:pStyle w:val="Tablebodytext"/>
              <w:jc w:val="left"/>
              <w:rPr>
                <w:rFonts w:cs="Calibri"/>
                <w:color w:val="000000"/>
              </w:rPr>
            </w:pPr>
            <w:r w:rsidRPr="00B20A2E">
              <w:rPr>
                <w:rFonts w:cs="Calibri"/>
                <w:color w:val="000000"/>
              </w:rPr>
              <w:t>September</w:t>
            </w:r>
          </w:p>
        </w:tc>
        <w:tc>
          <w:tcPr>
            <w:tcW w:w="1134" w:type="dxa"/>
            <w:tcBorders>
              <w:top w:val="nil"/>
              <w:left w:val="nil"/>
              <w:right w:val="nil"/>
            </w:tcBorders>
            <w:shd w:val="clear" w:color="auto" w:fill="auto"/>
            <w:noWrap/>
            <w:vAlign w:val="center"/>
            <w:hideMark/>
          </w:tcPr>
          <w:p w14:paraId="013FA805" w14:textId="77777777" w:rsidR="00B20A2E" w:rsidRPr="00B20A2E" w:rsidRDefault="00B20A2E" w:rsidP="00BC7AC2">
            <w:pPr>
              <w:pStyle w:val="Tablebodytext"/>
              <w:jc w:val="center"/>
              <w:rPr>
                <w:rFonts w:cs="Calibri"/>
                <w:color w:val="000000"/>
              </w:rPr>
            </w:pPr>
            <w:r w:rsidRPr="00B20A2E">
              <w:rPr>
                <w:rFonts w:cs="Calibri"/>
                <w:color w:val="000000"/>
              </w:rPr>
              <w:t>2245</w:t>
            </w:r>
          </w:p>
        </w:tc>
        <w:tc>
          <w:tcPr>
            <w:tcW w:w="1134" w:type="dxa"/>
            <w:tcBorders>
              <w:top w:val="nil"/>
              <w:left w:val="nil"/>
              <w:right w:val="nil"/>
            </w:tcBorders>
            <w:shd w:val="clear" w:color="auto" w:fill="auto"/>
            <w:noWrap/>
            <w:vAlign w:val="center"/>
            <w:hideMark/>
          </w:tcPr>
          <w:p w14:paraId="013FA806" w14:textId="77777777" w:rsidR="00B20A2E" w:rsidRPr="00B20A2E" w:rsidRDefault="00B20A2E" w:rsidP="00BC7AC2">
            <w:pPr>
              <w:pStyle w:val="Tablebodytext"/>
              <w:jc w:val="center"/>
              <w:rPr>
                <w:rFonts w:cs="Calibri"/>
                <w:color w:val="000000"/>
              </w:rPr>
            </w:pPr>
            <w:r w:rsidRPr="00B20A2E">
              <w:rPr>
                <w:rFonts w:cs="Calibri"/>
                <w:color w:val="000000"/>
              </w:rPr>
              <w:t>3323</w:t>
            </w:r>
          </w:p>
        </w:tc>
        <w:tc>
          <w:tcPr>
            <w:tcW w:w="1134" w:type="dxa"/>
            <w:tcBorders>
              <w:top w:val="nil"/>
              <w:left w:val="nil"/>
              <w:right w:val="nil"/>
            </w:tcBorders>
            <w:shd w:val="clear" w:color="auto" w:fill="auto"/>
            <w:noWrap/>
            <w:vAlign w:val="center"/>
            <w:hideMark/>
          </w:tcPr>
          <w:p w14:paraId="013FA807" w14:textId="77777777" w:rsidR="00B20A2E" w:rsidRPr="00B20A2E" w:rsidRDefault="00B20A2E" w:rsidP="00BC7AC2">
            <w:pPr>
              <w:pStyle w:val="Tablebodytext"/>
              <w:jc w:val="center"/>
              <w:rPr>
                <w:rFonts w:cs="Calibri"/>
                <w:color w:val="000000"/>
              </w:rPr>
            </w:pPr>
            <w:r w:rsidRPr="00B20A2E">
              <w:rPr>
                <w:rFonts w:cs="Calibri"/>
                <w:color w:val="000000"/>
              </w:rPr>
              <w:t>3662</w:t>
            </w:r>
          </w:p>
        </w:tc>
      </w:tr>
      <w:tr w:rsidR="00B20A2E" w:rsidRPr="00B20A2E" w14:paraId="013FA80D" w14:textId="77777777" w:rsidTr="00B20A2E">
        <w:trPr>
          <w:trHeight w:val="300"/>
        </w:trPr>
        <w:tc>
          <w:tcPr>
            <w:tcW w:w="1496" w:type="dxa"/>
            <w:tcBorders>
              <w:top w:val="nil"/>
              <w:left w:val="nil"/>
              <w:bottom w:val="single" w:sz="4" w:space="0" w:color="auto"/>
              <w:right w:val="nil"/>
            </w:tcBorders>
            <w:shd w:val="clear" w:color="auto" w:fill="auto"/>
            <w:noWrap/>
            <w:vAlign w:val="center"/>
            <w:hideMark/>
          </w:tcPr>
          <w:p w14:paraId="013FA809" w14:textId="77777777" w:rsidR="00B20A2E" w:rsidRPr="00B20A2E" w:rsidRDefault="00B20A2E" w:rsidP="007E0DD9">
            <w:pPr>
              <w:pStyle w:val="Tablebodytext"/>
              <w:jc w:val="left"/>
              <w:rPr>
                <w:rFonts w:cs="Calibri"/>
                <w:color w:val="000000"/>
              </w:rPr>
            </w:pPr>
            <w:r w:rsidRPr="00B20A2E">
              <w:rPr>
                <w:rFonts w:cs="Calibri"/>
                <w:color w:val="000000"/>
              </w:rPr>
              <w:t>October</w:t>
            </w:r>
          </w:p>
        </w:tc>
        <w:tc>
          <w:tcPr>
            <w:tcW w:w="1134" w:type="dxa"/>
            <w:tcBorders>
              <w:top w:val="nil"/>
              <w:left w:val="nil"/>
              <w:bottom w:val="single" w:sz="4" w:space="0" w:color="auto"/>
              <w:right w:val="nil"/>
            </w:tcBorders>
            <w:shd w:val="clear" w:color="auto" w:fill="auto"/>
            <w:noWrap/>
            <w:vAlign w:val="center"/>
            <w:hideMark/>
          </w:tcPr>
          <w:p w14:paraId="013FA80A" w14:textId="77777777" w:rsidR="00B20A2E" w:rsidRPr="00B20A2E" w:rsidRDefault="00B20A2E" w:rsidP="00BC7AC2">
            <w:pPr>
              <w:pStyle w:val="Tablebodytext"/>
              <w:jc w:val="center"/>
              <w:rPr>
                <w:rFonts w:cs="Calibri"/>
                <w:color w:val="000000"/>
              </w:rPr>
            </w:pPr>
            <w:r w:rsidRPr="00B20A2E">
              <w:rPr>
                <w:rFonts w:cs="Calibri"/>
                <w:color w:val="000000"/>
              </w:rPr>
              <w:t>2176</w:t>
            </w:r>
          </w:p>
        </w:tc>
        <w:tc>
          <w:tcPr>
            <w:tcW w:w="1134" w:type="dxa"/>
            <w:tcBorders>
              <w:top w:val="nil"/>
              <w:left w:val="nil"/>
              <w:bottom w:val="single" w:sz="4" w:space="0" w:color="auto"/>
              <w:right w:val="nil"/>
            </w:tcBorders>
            <w:shd w:val="clear" w:color="auto" w:fill="auto"/>
            <w:noWrap/>
            <w:vAlign w:val="center"/>
            <w:hideMark/>
          </w:tcPr>
          <w:p w14:paraId="013FA80B" w14:textId="77777777" w:rsidR="00B20A2E" w:rsidRPr="00B20A2E" w:rsidRDefault="00B20A2E" w:rsidP="00BC7AC2">
            <w:pPr>
              <w:pStyle w:val="Tablebodytext"/>
              <w:jc w:val="center"/>
              <w:rPr>
                <w:rFonts w:cs="Calibri"/>
                <w:color w:val="000000"/>
              </w:rPr>
            </w:pPr>
            <w:r w:rsidRPr="00B20A2E">
              <w:rPr>
                <w:rFonts w:cs="Calibri"/>
                <w:color w:val="000000"/>
              </w:rPr>
              <w:t>3330</w:t>
            </w:r>
          </w:p>
        </w:tc>
        <w:tc>
          <w:tcPr>
            <w:tcW w:w="1134" w:type="dxa"/>
            <w:tcBorders>
              <w:top w:val="nil"/>
              <w:left w:val="nil"/>
              <w:bottom w:val="single" w:sz="4" w:space="0" w:color="auto"/>
              <w:right w:val="nil"/>
            </w:tcBorders>
            <w:shd w:val="clear" w:color="auto" w:fill="auto"/>
            <w:noWrap/>
            <w:vAlign w:val="center"/>
            <w:hideMark/>
          </w:tcPr>
          <w:p w14:paraId="013FA80C" w14:textId="77777777" w:rsidR="00B20A2E" w:rsidRPr="00B20A2E" w:rsidRDefault="00B20A2E" w:rsidP="00BC7AC2">
            <w:pPr>
              <w:pStyle w:val="Tablebodytext"/>
              <w:jc w:val="center"/>
              <w:rPr>
                <w:rFonts w:cs="Calibri"/>
                <w:color w:val="000000"/>
              </w:rPr>
            </w:pPr>
            <w:r w:rsidRPr="00B20A2E">
              <w:rPr>
                <w:rFonts w:cs="Calibri"/>
                <w:color w:val="000000"/>
              </w:rPr>
              <w:t>3791</w:t>
            </w:r>
          </w:p>
        </w:tc>
      </w:tr>
    </w:tbl>
    <w:p w14:paraId="013FA80E" w14:textId="77777777" w:rsidR="00B20A2E" w:rsidRDefault="00C76035" w:rsidP="008E326B">
      <w:hyperlink w:anchor="Figure2_4" w:history="1">
        <w:r w:rsidR="003B027B" w:rsidRPr="003B027B">
          <w:rPr>
            <w:rStyle w:val="Hyperlink"/>
            <w:rFonts w:ascii="Calibri" w:hAnsi="Calibri"/>
          </w:rPr>
          <w:t>View Figure 2.4: Average value of wage subsidies by Stream service, 1 October 2009 to 31 October 2011.</w:t>
        </w:r>
      </w:hyperlink>
    </w:p>
    <w:p w14:paraId="013FA80F" w14:textId="77777777" w:rsidR="00FD15D6" w:rsidRDefault="00FD15D6">
      <w:pPr>
        <w:spacing w:before="0" w:after="0"/>
      </w:pPr>
      <w:r>
        <w:br w:type="page"/>
      </w:r>
    </w:p>
    <w:p w14:paraId="013FA810" w14:textId="77777777" w:rsidR="00FD15D6" w:rsidRDefault="00FD15D6" w:rsidP="00FD15D6">
      <w:pPr>
        <w:pStyle w:val="TableandFigureheading"/>
      </w:pPr>
      <w:bookmarkStart w:id="226" w:name="Appendix_Table_A2_5"/>
      <w:r>
        <w:rPr>
          <w:rStyle w:val="tableheading"/>
          <w:rFonts w:cs="Times New Roman"/>
          <w:b/>
          <w:bCs w:val="0"/>
          <w:color w:val="auto"/>
          <w:lang w:val="en-AU"/>
        </w:rPr>
        <w:t>Table</w:t>
      </w:r>
      <w:r w:rsidRPr="0068053D">
        <w:rPr>
          <w:rStyle w:val="tableheading"/>
          <w:rFonts w:cs="Times New Roman"/>
          <w:b/>
          <w:bCs w:val="0"/>
          <w:color w:val="auto"/>
          <w:lang w:val="en-AU"/>
        </w:rPr>
        <w:t xml:space="preserve"> </w:t>
      </w:r>
      <w:r>
        <w:rPr>
          <w:rStyle w:val="tableheading"/>
          <w:rFonts w:cs="Times New Roman"/>
          <w:b/>
          <w:bCs w:val="0"/>
          <w:color w:val="auto"/>
          <w:lang w:val="en-AU"/>
        </w:rPr>
        <w:t>A</w:t>
      </w:r>
      <w:r w:rsidRPr="0068053D">
        <w:rPr>
          <w:rStyle w:val="tableheading"/>
          <w:rFonts w:cs="Times New Roman"/>
          <w:b/>
          <w:bCs w:val="0"/>
          <w:color w:val="auto"/>
          <w:lang w:val="en-AU"/>
        </w:rPr>
        <w:t>2.5: Average value of wage subsidies by labour market region of provider compared to unemployment rate(</w:t>
      </w:r>
      <w:hyperlink w:anchor="Figure2_5note1" w:tooltip="Unemployment rate DEEWR Employment Service Area estimate, derived from DEEWRs Small Area Labour Markets Statistical Local Area estimates September quarter 2011 and the working age population which is ABS Estimated Resident Population (ERP) June 2008" w:history="1">
        <w:r w:rsidRPr="0068053D">
          <w:rPr>
            <w:rStyle w:val="Hyperlink"/>
          </w:rPr>
          <w:t>1</w:t>
        </w:r>
      </w:hyperlink>
      <w:r w:rsidRPr="0068053D">
        <w:rPr>
          <w:rStyle w:val="tableheading"/>
          <w:rFonts w:cs="Times New Roman"/>
          <w:b/>
          <w:bCs w:val="0"/>
          <w:color w:val="auto"/>
          <w:lang w:val="en-AU"/>
        </w:rPr>
        <w:t>), 1 October 2009 to 31 October 2011</w:t>
      </w:r>
    </w:p>
    <w:tbl>
      <w:tblPr>
        <w:tblW w:w="6663" w:type="dxa"/>
        <w:tblInd w:w="108" w:type="dxa"/>
        <w:tblLook w:val="04A0" w:firstRow="1" w:lastRow="0" w:firstColumn="1" w:lastColumn="0" w:noHBand="0" w:noVBand="1"/>
      </w:tblPr>
      <w:tblGrid>
        <w:gridCol w:w="3119"/>
        <w:gridCol w:w="1749"/>
        <w:gridCol w:w="1795"/>
      </w:tblGrid>
      <w:tr w:rsidR="00FD15D6" w:rsidRPr="00FD15D6" w14:paraId="013FA814" w14:textId="77777777" w:rsidTr="00FD15D6">
        <w:trPr>
          <w:trHeight w:val="300"/>
        </w:trPr>
        <w:tc>
          <w:tcPr>
            <w:tcW w:w="3119" w:type="dxa"/>
            <w:tcBorders>
              <w:top w:val="single" w:sz="4" w:space="0" w:color="auto"/>
              <w:left w:val="nil"/>
              <w:bottom w:val="single" w:sz="4" w:space="0" w:color="auto"/>
              <w:right w:val="nil"/>
            </w:tcBorders>
            <w:shd w:val="clear" w:color="auto" w:fill="auto"/>
            <w:noWrap/>
            <w:vAlign w:val="bottom"/>
            <w:hideMark/>
          </w:tcPr>
          <w:bookmarkEnd w:id="226"/>
          <w:p w14:paraId="013FA811" w14:textId="77777777" w:rsidR="00FD15D6" w:rsidRPr="00FD15D6" w:rsidRDefault="00FD15D6" w:rsidP="002A6FD6">
            <w:pPr>
              <w:pStyle w:val="TableandFigureheading"/>
              <w:rPr>
                <w:rFonts w:cs="Calibri"/>
                <w:color w:val="000000"/>
                <w:szCs w:val="22"/>
              </w:rPr>
            </w:pPr>
            <w:r w:rsidRPr="00FD15D6">
              <w:rPr>
                <w:rFonts w:cs="Calibri"/>
                <w:color w:val="000000"/>
                <w:szCs w:val="22"/>
              </w:rPr>
              <w:t>Labour market region</w:t>
            </w:r>
          </w:p>
        </w:tc>
        <w:tc>
          <w:tcPr>
            <w:tcW w:w="1749" w:type="dxa"/>
            <w:tcBorders>
              <w:top w:val="single" w:sz="4" w:space="0" w:color="auto"/>
              <w:left w:val="nil"/>
              <w:bottom w:val="single" w:sz="4" w:space="0" w:color="auto"/>
              <w:right w:val="nil"/>
            </w:tcBorders>
            <w:shd w:val="clear" w:color="auto" w:fill="auto"/>
            <w:noWrap/>
            <w:vAlign w:val="center"/>
            <w:hideMark/>
          </w:tcPr>
          <w:p w14:paraId="013FA812" w14:textId="77777777" w:rsidR="00FD15D6" w:rsidRPr="00FD15D6" w:rsidRDefault="00FD15D6" w:rsidP="002A6FD6">
            <w:pPr>
              <w:pStyle w:val="TableandFigureheading"/>
              <w:jc w:val="center"/>
              <w:rPr>
                <w:rFonts w:cs="Calibri"/>
                <w:color w:val="000000"/>
                <w:szCs w:val="22"/>
              </w:rPr>
            </w:pPr>
            <w:r w:rsidRPr="00FD15D6">
              <w:rPr>
                <w:rFonts w:cs="Calibri"/>
                <w:color w:val="000000"/>
                <w:szCs w:val="22"/>
              </w:rPr>
              <w:t>Average value of wage subsidies</w:t>
            </w:r>
          </w:p>
        </w:tc>
        <w:tc>
          <w:tcPr>
            <w:tcW w:w="1795" w:type="dxa"/>
            <w:tcBorders>
              <w:top w:val="single" w:sz="4" w:space="0" w:color="auto"/>
              <w:left w:val="nil"/>
              <w:bottom w:val="single" w:sz="4" w:space="0" w:color="auto"/>
              <w:right w:val="nil"/>
            </w:tcBorders>
            <w:shd w:val="clear" w:color="auto" w:fill="auto"/>
            <w:noWrap/>
            <w:vAlign w:val="center"/>
            <w:hideMark/>
          </w:tcPr>
          <w:p w14:paraId="013FA813" w14:textId="77777777" w:rsidR="00FD15D6" w:rsidRPr="00FD15D6" w:rsidRDefault="00FD15D6" w:rsidP="002A6FD6">
            <w:pPr>
              <w:pStyle w:val="TableandFigureheading"/>
              <w:jc w:val="center"/>
              <w:rPr>
                <w:rFonts w:cs="Calibri"/>
                <w:color w:val="000000"/>
                <w:szCs w:val="22"/>
              </w:rPr>
            </w:pPr>
            <w:r w:rsidRPr="00FD15D6">
              <w:rPr>
                <w:rFonts w:cs="Calibri"/>
                <w:color w:val="000000"/>
                <w:szCs w:val="22"/>
              </w:rPr>
              <w:t>Unemployment rate</w:t>
            </w:r>
          </w:p>
        </w:tc>
      </w:tr>
      <w:tr w:rsidR="00FD15D6" w:rsidRPr="00FD15D6" w14:paraId="013FA818" w14:textId="77777777" w:rsidTr="00FD15D6">
        <w:trPr>
          <w:trHeight w:val="300"/>
        </w:trPr>
        <w:tc>
          <w:tcPr>
            <w:tcW w:w="3119" w:type="dxa"/>
            <w:tcBorders>
              <w:top w:val="single" w:sz="4" w:space="0" w:color="auto"/>
              <w:left w:val="nil"/>
              <w:bottom w:val="nil"/>
              <w:right w:val="nil"/>
            </w:tcBorders>
            <w:shd w:val="clear" w:color="auto" w:fill="auto"/>
            <w:noWrap/>
            <w:vAlign w:val="bottom"/>
            <w:hideMark/>
          </w:tcPr>
          <w:p w14:paraId="013FA815" w14:textId="77777777" w:rsidR="00FD15D6" w:rsidRPr="00FD15D6" w:rsidRDefault="00FD15D6" w:rsidP="007E0DD9">
            <w:pPr>
              <w:pStyle w:val="Tablebodytext"/>
              <w:jc w:val="left"/>
              <w:rPr>
                <w:rFonts w:cs="Calibri"/>
              </w:rPr>
            </w:pPr>
            <w:r w:rsidRPr="00FD15D6">
              <w:rPr>
                <w:rFonts w:cs="Calibri"/>
              </w:rPr>
              <w:t>Adelaide</w:t>
            </w:r>
          </w:p>
        </w:tc>
        <w:tc>
          <w:tcPr>
            <w:tcW w:w="1749" w:type="dxa"/>
            <w:tcBorders>
              <w:top w:val="single" w:sz="4" w:space="0" w:color="auto"/>
              <w:left w:val="nil"/>
              <w:bottom w:val="nil"/>
              <w:right w:val="nil"/>
            </w:tcBorders>
            <w:shd w:val="clear" w:color="auto" w:fill="auto"/>
            <w:noWrap/>
            <w:vAlign w:val="center"/>
            <w:hideMark/>
          </w:tcPr>
          <w:p w14:paraId="013FA816" w14:textId="77777777" w:rsidR="00FD15D6" w:rsidRPr="00FD15D6" w:rsidRDefault="00FD15D6" w:rsidP="00BC7AC2">
            <w:pPr>
              <w:pStyle w:val="Tablebodytext"/>
              <w:jc w:val="center"/>
              <w:rPr>
                <w:rFonts w:cs="Calibri"/>
              </w:rPr>
            </w:pPr>
            <w:r w:rsidRPr="00FD15D6">
              <w:rPr>
                <w:rFonts w:cs="Calibri"/>
              </w:rPr>
              <w:t>2050</w:t>
            </w:r>
          </w:p>
        </w:tc>
        <w:tc>
          <w:tcPr>
            <w:tcW w:w="1795" w:type="dxa"/>
            <w:tcBorders>
              <w:top w:val="single" w:sz="4" w:space="0" w:color="auto"/>
              <w:left w:val="nil"/>
              <w:bottom w:val="nil"/>
              <w:right w:val="nil"/>
            </w:tcBorders>
            <w:shd w:val="clear" w:color="auto" w:fill="auto"/>
            <w:noWrap/>
            <w:vAlign w:val="center"/>
            <w:hideMark/>
          </w:tcPr>
          <w:p w14:paraId="013FA817" w14:textId="77777777" w:rsidR="00FD15D6" w:rsidRPr="00FD15D6" w:rsidRDefault="00FD15D6" w:rsidP="00BC7AC2">
            <w:pPr>
              <w:pStyle w:val="Tablebodytext"/>
              <w:jc w:val="center"/>
              <w:rPr>
                <w:rFonts w:cs="Calibri"/>
                <w:color w:val="000000"/>
              </w:rPr>
            </w:pPr>
            <w:r w:rsidRPr="00FD15D6">
              <w:rPr>
                <w:rFonts w:cs="Calibri"/>
                <w:color w:val="000000"/>
              </w:rPr>
              <w:t>5.5</w:t>
            </w:r>
          </w:p>
        </w:tc>
      </w:tr>
      <w:tr w:rsidR="00FD15D6" w:rsidRPr="00FD15D6" w14:paraId="013FA81C" w14:textId="77777777" w:rsidTr="00FD15D6">
        <w:trPr>
          <w:trHeight w:val="300"/>
        </w:trPr>
        <w:tc>
          <w:tcPr>
            <w:tcW w:w="3119" w:type="dxa"/>
            <w:tcBorders>
              <w:top w:val="nil"/>
              <w:left w:val="nil"/>
              <w:bottom w:val="nil"/>
              <w:right w:val="nil"/>
            </w:tcBorders>
            <w:shd w:val="clear" w:color="auto" w:fill="auto"/>
            <w:noWrap/>
            <w:vAlign w:val="bottom"/>
            <w:hideMark/>
          </w:tcPr>
          <w:p w14:paraId="013FA819" w14:textId="77777777" w:rsidR="00FD15D6" w:rsidRPr="00FD15D6" w:rsidRDefault="00FD15D6" w:rsidP="007E0DD9">
            <w:pPr>
              <w:pStyle w:val="Tablebodytext"/>
              <w:jc w:val="left"/>
              <w:rPr>
                <w:rFonts w:cs="Calibri"/>
              </w:rPr>
            </w:pPr>
            <w:r w:rsidRPr="00FD15D6">
              <w:rPr>
                <w:rFonts w:cs="Calibri"/>
              </w:rPr>
              <w:t>Brisbane</w:t>
            </w:r>
          </w:p>
        </w:tc>
        <w:tc>
          <w:tcPr>
            <w:tcW w:w="1749" w:type="dxa"/>
            <w:tcBorders>
              <w:top w:val="nil"/>
              <w:left w:val="nil"/>
              <w:bottom w:val="nil"/>
              <w:right w:val="nil"/>
            </w:tcBorders>
            <w:shd w:val="clear" w:color="auto" w:fill="auto"/>
            <w:noWrap/>
            <w:vAlign w:val="center"/>
            <w:hideMark/>
          </w:tcPr>
          <w:p w14:paraId="013FA81A" w14:textId="77777777" w:rsidR="00FD15D6" w:rsidRPr="00FD15D6" w:rsidRDefault="00FD15D6" w:rsidP="00BC7AC2">
            <w:pPr>
              <w:pStyle w:val="Tablebodytext"/>
              <w:jc w:val="center"/>
              <w:rPr>
                <w:rFonts w:cs="Calibri"/>
              </w:rPr>
            </w:pPr>
            <w:r w:rsidRPr="00FD15D6">
              <w:rPr>
                <w:rFonts w:cs="Calibri"/>
              </w:rPr>
              <w:t>3083</w:t>
            </w:r>
          </w:p>
        </w:tc>
        <w:tc>
          <w:tcPr>
            <w:tcW w:w="1795" w:type="dxa"/>
            <w:tcBorders>
              <w:top w:val="nil"/>
              <w:left w:val="nil"/>
              <w:bottom w:val="nil"/>
              <w:right w:val="nil"/>
            </w:tcBorders>
            <w:shd w:val="clear" w:color="auto" w:fill="auto"/>
            <w:noWrap/>
            <w:vAlign w:val="center"/>
            <w:hideMark/>
          </w:tcPr>
          <w:p w14:paraId="013FA81B" w14:textId="77777777" w:rsidR="00FD15D6" w:rsidRPr="00FD15D6" w:rsidRDefault="00FD15D6" w:rsidP="00BC7AC2">
            <w:pPr>
              <w:pStyle w:val="Tablebodytext"/>
              <w:jc w:val="center"/>
              <w:rPr>
                <w:rFonts w:cs="Calibri"/>
                <w:color w:val="000000"/>
              </w:rPr>
            </w:pPr>
            <w:r w:rsidRPr="00FD15D6">
              <w:rPr>
                <w:rFonts w:cs="Calibri"/>
                <w:color w:val="000000"/>
              </w:rPr>
              <w:t>5.3</w:t>
            </w:r>
          </w:p>
        </w:tc>
      </w:tr>
      <w:tr w:rsidR="00FD15D6" w:rsidRPr="00FD15D6" w14:paraId="013FA820" w14:textId="77777777" w:rsidTr="00FD15D6">
        <w:trPr>
          <w:trHeight w:val="300"/>
        </w:trPr>
        <w:tc>
          <w:tcPr>
            <w:tcW w:w="3119" w:type="dxa"/>
            <w:tcBorders>
              <w:top w:val="nil"/>
              <w:left w:val="nil"/>
              <w:bottom w:val="nil"/>
              <w:right w:val="nil"/>
            </w:tcBorders>
            <w:shd w:val="clear" w:color="auto" w:fill="auto"/>
            <w:noWrap/>
            <w:vAlign w:val="bottom"/>
            <w:hideMark/>
          </w:tcPr>
          <w:p w14:paraId="013FA81D" w14:textId="77777777" w:rsidR="00FD15D6" w:rsidRPr="00FD15D6" w:rsidRDefault="00FD15D6" w:rsidP="007E0DD9">
            <w:pPr>
              <w:pStyle w:val="Tablebodytext"/>
              <w:jc w:val="left"/>
              <w:rPr>
                <w:rFonts w:cs="Calibri"/>
              </w:rPr>
            </w:pPr>
            <w:r>
              <w:rPr>
                <w:rFonts w:cs="Calibri"/>
              </w:rPr>
              <w:t xml:space="preserve">Central and </w:t>
            </w:r>
            <w:r w:rsidRPr="00FD15D6">
              <w:rPr>
                <w:rFonts w:cs="Calibri"/>
              </w:rPr>
              <w:t>Northern Q</w:t>
            </w:r>
            <w:r>
              <w:rPr>
                <w:rFonts w:cs="Calibri"/>
              </w:rPr>
              <w:t>ueens</w:t>
            </w:r>
            <w:r w:rsidRPr="00FD15D6">
              <w:rPr>
                <w:rFonts w:cs="Calibri"/>
              </w:rPr>
              <w:t>l</w:t>
            </w:r>
            <w:r>
              <w:rPr>
                <w:rFonts w:cs="Calibri"/>
              </w:rPr>
              <w:t>an</w:t>
            </w:r>
            <w:r w:rsidRPr="00FD15D6">
              <w:rPr>
                <w:rFonts w:cs="Calibri"/>
              </w:rPr>
              <w:t>d</w:t>
            </w:r>
          </w:p>
        </w:tc>
        <w:tc>
          <w:tcPr>
            <w:tcW w:w="1749" w:type="dxa"/>
            <w:tcBorders>
              <w:top w:val="nil"/>
              <w:left w:val="nil"/>
              <w:bottom w:val="nil"/>
              <w:right w:val="nil"/>
            </w:tcBorders>
            <w:shd w:val="clear" w:color="auto" w:fill="auto"/>
            <w:noWrap/>
            <w:vAlign w:val="center"/>
            <w:hideMark/>
          </w:tcPr>
          <w:p w14:paraId="013FA81E" w14:textId="77777777" w:rsidR="00FD15D6" w:rsidRPr="00FD15D6" w:rsidRDefault="00FD15D6" w:rsidP="00BC7AC2">
            <w:pPr>
              <w:pStyle w:val="Tablebodytext"/>
              <w:jc w:val="center"/>
              <w:rPr>
                <w:rFonts w:cs="Calibri"/>
              </w:rPr>
            </w:pPr>
            <w:r w:rsidRPr="00FD15D6">
              <w:rPr>
                <w:rFonts w:cs="Calibri"/>
              </w:rPr>
              <w:t>3182</w:t>
            </w:r>
          </w:p>
        </w:tc>
        <w:tc>
          <w:tcPr>
            <w:tcW w:w="1795" w:type="dxa"/>
            <w:tcBorders>
              <w:top w:val="nil"/>
              <w:left w:val="nil"/>
              <w:bottom w:val="nil"/>
              <w:right w:val="nil"/>
            </w:tcBorders>
            <w:shd w:val="clear" w:color="auto" w:fill="auto"/>
            <w:noWrap/>
            <w:vAlign w:val="center"/>
            <w:hideMark/>
          </w:tcPr>
          <w:p w14:paraId="013FA81F" w14:textId="77777777" w:rsidR="00FD15D6" w:rsidRPr="00FD15D6" w:rsidRDefault="00FD15D6" w:rsidP="00BC7AC2">
            <w:pPr>
              <w:pStyle w:val="Tablebodytext"/>
              <w:jc w:val="center"/>
              <w:rPr>
                <w:rFonts w:cs="Calibri"/>
                <w:color w:val="000000"/>
              </w:rPr>
            </w:pPr>
            <w:r w:rsidRPr="00FD15D6">
              <w:rPr>
                <w:rFonts w:cs="Calibri"/>
                <w:color w:val="000000"/>
              </w:rPr>
              <w:t>6.2</w:t>
            </w:r>
          </w:p>
        </w:tc>
      </w:tr>
      <w:tr w:rsidR="00FD15D6" w:rsidRPr="00FD15D6" w14:paraId="013FA824" w14:textId="77777777" w:rsidTr="00FD15D6">
        <w:trPr>
          <w:trHeight w:val="300"/>
        </w:trPr>
        <w:tc>
          <w:tcPr>
            <w:tcW w:w="3119" w:type="dxa"/>
            <w:tcBorders>
              <w:top w:val="nil"/>
              <w:left w:val="nil"/>
              <w:bottom w:val="nil"/>
              <w:right w:val="nil"/>
            </w:tcBorders>
            <w:shd w:val="clear" w:color="auto" w:fill="auto"/>
            <w:noWrap/>
            <w:vAlign w:val="bottom"/>
            <w:hideMark/>
          </w:tcPr>
          <w:p w14:paraId="013FA821" w14:textId="77777777" w:rsidR="00FD15D6" w:rsidRPr="00FD15D6" w:rsidRDefault="00FD15D6" w:rsidP="007E0DD9">
            <w:pPr>
              <w:pStyle w:val="Tablebodytext"/>
              <w:jc w:val="left"/>
              <w:rPr>
                <w:rFonts w:cs="Calibri"/>
              </w:rPr>
            </w:pPr>
            <w:r>
              <w:rPr>
                <w:rFonts w:cs="Calibri"/>
              </w:rPr>
              <w:t xml:space="preserve">Eastern </w:t>
            </w:r>
            <w:r w:rsidRPr="00FD15D6">
              <w:rPr>
                <w:rFonts w:cs="Calibri"/>
              </w:rPr>
              <w:t>Victoria</w:t>
            </w:r>
          </w:p>
        </w:tc>
        <w:tc>
          <w:tcPr>
            <w:tcW w:w="1749" w:type="dxa"/>
            <w:tcBorders>
              <w:top w:val="nil"/>
              <w:left w:val="nil"/>
              <w:bottom w:val="nil"/>
              <w:right w:val="nil"/>
            </w:tcBorders>
            <w:shd w:val="clear" w:color="auto" w:fill="auto"/>
            <w:noWrap/>
            <w:vAlign w:val="center"/>
            <w:hideMark/>
          </w:tcPr>
          <w:p w14:paraId="013FA822" w14:textId="77777777" w:rsidR="00FD15D6" w:rsidRPr="00FD15D6" w:rsidRDefault="00FD15D6" w:rsidP="00BC7AC2">
            <w:pPr>
              <w:pStyle w:val="Tablebodytext"/>
              <w:jc w:val="center"/>
              <w:rPr>
                <w:rFonts w:cs="Calibri"/>
              </w:rPr>
            </w:pPr>
            <w:r w:rsidRPr="00FD15D6">
              <w:rPr>
                <w:rFonts w:cs="Calibri"/>
              </w:rPr>
              <w:t>4212</w:t>
            </w:r>
          </w:p>
        </w:tc>
        <w:tc>
          <w:tcPr>
            <w:tcW w:w="1795" w:type="dxa"/>
            <w:tcBorders>
              <w:top w:val="nil"/>
              <w:left w:val="nil"/>
              <w:bottom w:val="nil"/>
              <w:right w:val="nil"/>
            </w:tcBorders>
            <w:shd w:val="clear" w:color="auto" w:fill="auto"/>
            <w:noWrap/>
            <w:vAlign w:val="center"/>
            <w:hideMark/>
          </w:tcPr>
          <w:p w14:paraId="013FA823" w14:textId="77777777" w:rsidR="00FD15D6" w:rsidRPr="00FD15D6" w:rsidRDefault="00FD15D6" w:rsidP="00BC7AC2">
            <w:pPr>
              <w:pStyle w:val="Tablebodytext"/>
              <w:jc w:val="center"/>
              <w:rPr>
                <w:rFonts w:cs="Calibri"/>
                <w:color w:val="000000"/>
              </w:rPr>
            </w:pPr>
            <w:r w:rsidRPr="00FD15D6">
              <w:rPr>
                <w:rFonts w:cs="Calibri"/>
                <w:color w:val="000000"/>
              </w:rPr>
              <w:t>5.8</w:t>
            </w:r>
          </w:p>
        </w:tc>
      </w:tr>
      <w:tr w:rsidR="00FD15D6" w:rsidRPr="00FD15D6" w14:paraId="013FA828" w14:textId="77777777" w:rsidTr="00FD15D6">
        <w:trPr>
          <w:trHeight w:val="300"/>
        </w:trPr>
        <w:tc>
          <w:tcPr>
            <w:tcW w:w="3119" w:type="dxa"/>
            <w:tcBorders>
              <w:top w:val="nil"/>
              <w:left w:val="nil"/>
              <w:bottom w:val="nil"/>
              <w:right w:val="nil"/>
            </w:tcBorders>
            <w:shd w:val="clear" w:color="auto" w:fill="auto"/>
            <w:noWrap/>
            <w:vAlign w:val="bottom"/>
            <w:hideMark/>
          </w:tcPr>
          <w:p w14:paraId="013FA825" w14:textId="77777777" w:rsidR="00FD15D6" w:rsidRPr="00FD15D6" w:rsidRDefault="00FD15D6" w:rsidP="007E0DD9">
            <w:pPr>
              <w:pStyle w:val="Tablebodytext"/>
              <w:jc w:val="left"/>
              <w:rPr>
                <w:rFonts w:cs="Calibri"/>
              </w:rPr>
            </w:pPr>
            <w:r w:rsidRPr="00FD15D6">
              <w:rPr>
                <w:rFonts w:cs="Calibri"/>
              </w:rPr>
              <w:t xml:space="preserve">Greater </w:t>
            </w:r>
            <w:r w:rsidRPr="00FD15D6">
              <w:rPr>
                <w:rFonts w:cs="Calibri"/>
              </w:rPr>
              <w:br w:type="page"/>
              <w:t>W</w:t>
            </w:r>
            <w:r>
              <w:rPr>
                <w:rFonts w:cs="Calibri"/>
              </w:rPr>
              <w:t xml:space="preserve">estern </w:t>
            </w:r>
            <w:r w:rsidRPr="00FD15D6">
              <w:rPr>
                <w:rFonts w:cs="Calibri"/>
              </w:rPr>
              <w:t>A</w:t>
            </w:r>
            <w:r>
              <w:rPr>
                <w:rFonts w:cs="Calibri"/>
              </w:rPr>
              <w:t>ustralia</w:t>
            </w:r>
          </w:p>
        </w:tc>
        <w:tc>
          <w:tcPr>
            <w:tcW w:w="1749" w:type="dxa"/>
            <w:tcBorders>
              <w:top w:val="nil"/>
              <w:left w:val="nil"/>
              <w:bottom w:val="nil"/>
              <w:right w:val="nil"/>
            </w:tcBorders>
            <w:shd w:val="clear" w:color="auto" w:fill="auto"/>
            <w:noWrap/>
            <w:vAlign w:val="center"/>
            <w:hideMark/>
          </w:tcPr>
          <w:p w14:paraId="013FA826" w14:textId="77777777" w:rsidR="00FD15D6" w:rsidRPr="00FD15D6" w:rsidRDefault="00FD15D6" w:rsidP="00BC7AC2">
            <w:pPr>
              <w:pStyle w:val="Tablebodytext"/>
              <w:jc w:val="center"/>
              <w:rPr>
                <w:rFonts w:cs="Calibri"/>
              </w:rPr>
            </w:pPr>
            <w:r w:rsidRPr="00FD15D6">
              <w:rPr>
                <w:rFonts w:cs="Calibri"/>
              </w:rPr>
              <w:t>2750</w:t>
            </w:r>
          </w:p>
        </w:tc>
        <w:tc>
          <w:tcPr>
            <w:tcW w:w="1795" w:type="dxa"/>
            <w:tcBorders>
              <w:top w:val="nil"/>
              <w:left w:val="nil"/>
              <w:bottom w:val="nil"/>
              <w:right w:val="nil"/>
            </w:tcBorders>
            <w:shd w:val="clear" w:color="auto" w:fill="auto"/>
            <w:noWrap/>
            <w:vAlign w:val="center"/>
            <w:hideMark/>
          </w:tcPr>
          <w:p w14:paraId="013FA827" w14:textId="77777777" w:rsidR="00FD15D6" w:rsidRPr="00FD15D6" w:rsidRDefault="00FD15D6" w:rsidP="00BC7AC2">
            <w:pPr>
              <w:pStyle w:val="Tablebodytext"/>
              <w:jc w:val="center"/>
              <w:rPr>
                <w:rFonts w:cs="Calibri"/>
                <w:color w:val="000000"/>
              </w:rPr>
            </w:pPr>
            <w:r w:rsidRPr="00FD15D6">
              <w:rPr>
                <w:rFonts w:cs="Calibri"/>
                <w:color w:val="000000"/>
              </w:rPr>
              <w:t>4.3</w:t>
            </w:r>
          </w:p>
        </w:tc>
      </w:tr>
      <w:tr w:rsidR="00FD15D6" w:rsidRPr="00FD15D6" w14:paraId="013FA82C" w14:textId="77777777" w:rsidTr="00FD15D6">
        <w:trPr>
          <w:trHeight w:val="300"/>
        </w:trPr>
        <w:tc>
          <w:tcPr>
            <w:tcW w:w="3119" w:type="dxa"/>
            <w:tcBorders>
              <w:top w:val="nil"/>
              <w:left w:val="nil"/>
              <w:bottom w:val="nil"/>
              <w:right w:val="nil"/>
            </w:tcBorders>
            <w:shd w:val="clear" w:color="auto" w:fill="auto"/>
            <w:noWrap/>
            <w:vAlign w:val="bottom"/>
            <w:hideMark/>
          </w:tcPr>
          <w:p w14:paraId="013FA829" w14:textId="77777777" w:rsidR="00FD15D6" w:rsidRPr="00FD15D6" w:rsidRDefault="00FD15D6" w:rsidP="007E0DD9">
            <w:pPr>
              <w:pStyle w:val="Tablebodytext"/>
              <w:jc w:val="left"/>
              <w:rPr>
                <w:rFonts w:cs="Calibri"/>
              </w:rPr>
            </w:pPr>
            <w:r w:rsidRPr="00FD15D6">
              <w:rPr>
                <w:rFonts w:cs="Calibri"/>
              </w:rPr>
              <w:t>Hunter</w:t>
            </w:r>
          </w:p>
        </w:tc>
        <w:tc>
          <w:tcPr>
            <w:tcW w:w="1749" w:type="dxa"/>
            <w:tcBorders>
              <w:top w:val="nil"/>
              <w:left w:val="nil"/>
              <w:bottom w:val="nil"/>
              <w:right w:val="nil"/>
            </w:tcBorders>
            <w:shd w:val="clear" w:color="auto" w:fill="auto"/>
            <w:noWrap/>
            <w:vAlign w:val="center"/>
            <w:hideMark/>
          </w:tcPr>
          <w:p w14:paraId="013FA82A" w14:textId="77777777" w:rsidR="00FD15D6" w:rsidRPr="00FD15D6" w:rsidRDefault="00FD15D6" w:rsidP="00BC7AC2">
            <w:pPr>
              <w:pStyle w:val="Tablebodytext"/>
              <w:jc w:val="center"/>
              <w:rPr>
                <w:rFonts w:cs="Calibri"/>
              </w:rPr>
            </w:pPr>
            <w:r w:rsidRPr="00FD15D6">
              <w:rPr>
                <w:rFonts w:cs="Calibri"/>
              </w:rPr>
              <w:t>3046</w:t>
            </w:r>
          </w:p>
        </w:tc>
        <w:tc>
          <w:tcPr>
            <w:tcW w:w="1795" w:type="dxa"/>
            <w:tcBorders>
              <w:top w:val="nil"/>
              <w:left w:val="nil"/>
              <w:bottom w:val="nil"/>
              <w:right w:val="nil"/>
            </w:tcBorders>
            <w:shd w:val="clear" w:color="auto" w:fill="auto"/>
            <w:noWrap/>
            <w:vAlign w:val="center"/>
            <w:hideMark/>
          </w:tcPr>
          <w:p w14:paraId="013FA82B" w14:textId="77777777" w:rsidR="00FD15D6" w:rsidRPr="00FD15D6" w:rsidRDefault="00FD15D6" w:rsidP="00BC7AC2">
            <w:pPr>
              <w:pStyle w:val="Tablebodytext"/>
              <w:jc w:val="center"/>
              <w:rPr>
                <w:rFonts w:cs="Calibri"/>
                <w:color w:val="000000"/>
              </w:rPr>
            </w:pPr>
            <w:r w:rsidRPr="00FD15D6">
              <w:rPr>
                <w:rFonts w:cs="Calibri"/>
                <w:color w:val="000000"/>
              </w:rPr>
              <w:t>5</w:t>
            </w:r>
          </w:p>
        </w:tc>
      </w:tr>
      <w:tr w:rsidR="00FD15D6" w:rsidRPr="00FD15D6" w14:paraId="013FA830" w14:textId="77777777" w:rsidTr="00FD15D6">
        <w:trPr>
          <w:trHeight w:val="300"/>
        </w:trPr>
        <w:tc>
          <w:tcPr>
            <w:tcW w:w="3119" w:type="dxa"/>
            <w:tcBorders>
              <w:top w:val="nil"/>
              <w:left w:val="nil"/>
              <w:bottom w:val="nil"/>
              <w:right w:val="nil"/>
            </w:tcBorders>
            <w:shd w:val="clear" w:color="auto" w:fill="auto"/>
            <w:noWrap/>
            <w:vAlign w:val="bottom"/>
            <w:hideMark/>
          </w:tcPr>
          <w:p w14:paraId="013FA82D" w14:textId="77777777" w:rsidR="00FD15D6" w:rsidRPr="00FD15D6" w:rsidRDefault="00FD15D6" w:rsidP="007E0DD9">
            <w:pPr>
              <w:pStyle w:val="Tablebodytext"/>
              <w:jc w:val="left"/>
              <w:rPr>
                <w:rFonts w:cs="Calibri"/>
              </w:rPr>
            </w:pPr>
            <w:r w:rsidRPr="00FD15D6">
              <w:rPr>
                <w:rFonts w:cs="Calibri"/>
              </w:rPr>
              <w:t>Melbourne</w:t>
            </w:r>
          </w:p>
        </w:tc>
        <w:tc>
          <w:tcPr>
            <w:tcW w:w="1749" w:type="dxa"/>
            <w:tcBorders>
              <w:top w:val="nil"/>
              <w:left w:val="nil"/>
              <w:bottom w:val="nil"/>
              <w:right w:val="nil"/>
            </w:tcBorders>
            <w:shd w:val="clear" w:color="auto" w:fill="auto"/>
            <w:noWrap/>
            <w:vAlign w:val="center"/>
            <w:hideMark/>
          </w:tcPr>
          <w:p w14:paraId="013FA82E" w14:textId="77777777" w:rsidR="00FD15D6" w:rsidRPr="00FD15D6" w:rsidRDefault="00FD15D6" w:rsidP="00BC7AC2">
            <w:pPr>
              <w:pStyle w:val="Tablebodytext"/>
              <w:jc w:val="center"/>
              <w:rPr>
                <w:rFonts w:cs="Calibri"/>
              </w:rPr>
            </w:pPr>
            <w:r w:rsidRPr="00FD15D6">
              <w:rPr>
                <w:rFonts w:cs="Calibri"/>
              </w:rPr>
              <w:t>3089</w:t>
            </w:r>
          </w:p>
        </w:tc>
        <w:tc>
          <w:tcPr>
            <w:tcW w:w="1795" w:type="dxa"/>
            <w:tcBorders>
              <w:top w:val="nil"/>
              <w:left w:val="nil"/>
              <w:bottom w:val="nil"/>
              <w:right w:val="nil"/>
            </w:tcBorders>
            <w:shd w:val="clear" w:color="auto" w:fill="auto"/>
            <w:noWrap/>
            <w:vAlign w:val="center"/>
            <w:hideMark/>
          </w:tcPr>
          <w:p w14:paraId="013FA82F" w14:textId="77777777" w:rsidR="00FD15D6" w:rsidRPr="00FD15D6" w:rsidRDefault="00FD15D6" w:rsidP="00BC7AC2">
            <w:pPr>
              <w:pStyle w:val="Tablebodytext"/>
              <w:jc w:val="center"/>
              <w:rPr>
                <w:rFonts w:cs="Calibri"/>
                <w:color w:val="000000"/>
              </w:rPr>
            </w:pPr>
            <w:r w:rsidRPr="00FD15D6">
              <w:rPr>
                <w:rFonts w:cs="Calibri"/>
                <w:color w:val="000000"/>
              </w:rPr>
              <w:t>4.9</w:t>
            </w:r>
          </w:p>
        </w:tc>
      </w:tr>
      <w:tr w:rsidR="00FD15D6" w:rsidRPr="00FD15D6" w14:paraId="013FA834" w14:textId="77777777" w:rsidTr="00FD15D6">
        <w:trPr>
          <w:trHeight w:val="300"/>
        </w:trPr>
        <w:tc>
          <w:tcPr>
            <w:tcW w:w="3119" w:type="dxa"/>
            <w:tcBorders>
              <w:top w:val="nil"/>
              <w:left w:val="nil"/>
              <w:bottom w:val="nil"/>
              <w:right w:val="nil"/>
            </w:tcBorders>
            <w:shd w:val="clear" w:color="auto" w:fill="auto"/>
            <w:noWrap/>
            <w:vAlign w:val="bottom"/>
            <w:hideMark/>
          </w:tcPr>
          <w:p w14:paraId="013FA831" w14:textId="77777777" w:rsidR="00FD15D6" w:rsidRPr="00FD15D6" w:rsidRDefault="00FD15D6" w:rsidP="007E0DD9">
            <w:pPr>
              <w:pStyle w:val="Tablebodytext"/>
              <w:jc w:val="left"/>
              <w:rPr>
                <w:rFonts w:cs="Calibri"/>
              </w:rPr>
            </w:pPr>
            <w:r>
              <w:rPr>
                <w:rFonts w:cs="Calibri"/>
              </w:rPr>
              <w:t xml:space="preserve">Northern </w:t>
            </w:r>
            <w:r w:rsidRPr="00FD15D6">
              <w:rPr>
                <w:rFonts w:cs="Calibri"/>
              </w:rPr>
              <w:t>N</w:t>
            </w:r>
            <w:r>
              <w:rPr>
                <w:rFonts w:cs="Calibri"/>
              </w:rPr>
              <w:t xml:space="preserve">ew </w:t>
            </w:r>
            <w:r w:rsidRPr="00FD15D6">
              <w:rPr>
                <w:rFonts w:cs="Calibri"/>
              </w:rPr>
              <w:t>S</w:t>
            </w:r>
            <w:r>
              <w:rPr>
                <w:rFonts w:cs="Calibri"/>
              </w:rPr>
              <w:t xml:space="preserve">outh </w:t>
            </w:r>
            <w:r w:rsidRPr="00FD15D6">
              <w:rPr>
                <w:rFonts w:cs="Calibri"/>
              </w:rPr>
              <w:t>W</w:t>
            </w:r>
            <w:r>
              <w:rPr>
                <w:rFonts w:cs="Calibri"/>
              </w:rPr>
              <w:t>ales</w:t>
            </w:r>
          </w:p>
        </w:tc>
        <w:tc>
          <w:tcPr>
            <w:tcW w:w="1749" w:type="dxa"/>
            <w:tcBorders>
              <w:top w:val="nil"/>
              <w:left w:val="nil"/>
              <w:bottom w:val="nil"/>
              <w:right w:val="nil"/>
            </w:tcBorders>
            <w:shd w:val="clear" w:color="auto" w:fill="auto"/>
            <w:noWrap/>
            <w:vAlign w:val="center"/>
            <w:hideMark/>
          </w:tcPr>
          <w:p w14:paraId="013FA832" w14:textId="77777777" w:rsidR="00FD15D6" w:rsidRPr="00FD15D6" w:rsidRDefault="00FD15D6" w:rsidP="00BC7AC2">
            <w:pPr>
              <w:pStyle w:val="Tablebodytext"/>
              <w:jc w:val="center"/>
              <w:rPr>
                <w:rFonts w:cs="Calibri"/>
              </w:rPr>
            </w:pPr>
            <w:r w:rsidRPr="00FD15D6">
              <w:rPr>
                <w:rFonts w:cs="Calibri"/>
              </w:rPr>
              <w:t>2612</w:t>
            </w:r>
          </w:p>
        </w:tc>
        <w:tc>
          <w:tcPr>
            <w:tcW w:w="1795" w:type="dxa"/>
            <w:tcBorders>
              <w:top w:val="nil"/>
              <w:left w:val="nil"/>
              <w:bottom w:val="nil"/>
              <w:right w:val="nil"/>
            </w:tcBorders>
            <w:shd w:val="clear" w:color="auto" w:fill="auto"/>
            <w:noWrap/>
            <w:vAlign w:val="center"/>
            <w:hideMark/>
          </w:tcPr>
          <w:p w14:paraId="013FA833" w14:textId="77777777" w:rsidR="00FD15D6" w:rsidRPr="00FD15D6" w:rsidRDefault="00FD15D6" w:rsidP="00BC7AC2">
            <w:pPr>
              <w:pStyle w:val="Tablebodytext"/>
              <w:jc w:val="center"/>
              <w:rPr>
                <w:rFonts w:cs="Calibri"/>
                <w:color w:val="000000"/>
              </w:rPr>
            </w:pPr>
            <w:r w:rsidRPr="00FD15D6">
              <w:rPr>
                <w:rFonts w:cs="Calibri"/>
                <w:color w:val="000000"/>
              </w:rPr>
              <w:t>6.5</w:t>
            </w:r>
          </w:p>
        </w:tc>
      </w:tr>
      <w:tr w:rsidR="00FD15D6" w:rsidRPr="00FD15D6" w14:paraId="013FA838" w14:textId="77777777" w:rsidTr="00FD15D6">
        <w:trPr>
          <w:trHeight w:val="300"/>
        </w:trPr>
        <w:tc>
          <w:tcPr>
            <w:tcW w:w="3119" w:type="dxa"/>
            <w:tcBorders>
              <w:top w:val="nil"/>
              <w:left w:val="nil"/>
              <w:bottom w:val="nil"/>
              <w:right w:val="nil"/>
            </w:tcBorders>
            <w:shd w:val="clear" w:color="auto" w:fill="auto"/>
            <w:noWrap/>
            <w:vAlign w:val="bottom"/>
            <w:hideMark/>
          </w:tcPr>
          <w:p w14:paraId="013FA835" w14:textId="77777777" w:rsidR="00FD15D6" w:rsidRPr="00FD15D6" w:rsidRDefault="00FD15D6" w:rsidP="007E0DD9">
            <w:pPr>
              <w:pStyle w:val="Tablebodytext"/>
              <w:jc w:val="left"/>
              <w:rPr>
                <w:rFonts w:cs="Calibri"/>
              </w:rPr>
            </w:pPr>
            <w:r w:rsidRPr="00FD15D6">
              <w:rPr>
                <w:rFonts w:cs="Calibri"/>
              </w:rPr>
              <w:t>N</w:t>
            </w:r>
            <w:r>
              <w:rPr>
                <w:rFonts w:cs="Calibri"/>
              </w:rPr>
              <w:t xml:space="preserve">orthern </w:t>
            </w:r>
            <w:r w:rsidRPr="00FD15D6">
              <w:rPr>
                <w:rFonts w:cs="Calibri"/>
              </w:rPr>
              <w:t>T</w:t>
            </w:r>
            <w:r>
              <w:rPr>
                <w:rFonts w:cs="Calibri"/>
              </w:rPr>
              <w:t>erritory</w:t>
            </w:r>
          </w:p>
        </w:tc>
        <w:tc>
          <w:tcPr>
            <w:tcW w:w="1749" w:type="dxa"/>
            <w:tcBorders>
              <w:top w:val="nil"/>
              <w:left w:val="nil"/>
              <w:bottom w:val="nil"/>
              <w:right w:val="nil"/>
            </w:tcBorders>
            <w:shd w:val="clear" w:color="auto" w:fill="auto"/>
            <w:noWrap/>
            <w:vAlign w:val="center"/>
            <w:hideMark/>
          </w:tcPr>
          <w:p w14:paraId="013FA836" w14:textId="77777777" w:rsidR="00FD15D6" w:rsidRPr="00FD15D6" w:rsidRDefault="00FD15D6" w:rsidP="00BC7AC2">
            <w:pPr>
              <w:pStyle w:val="Tablebodytext"/>
              <w:jc w:val="center"/>
              <w:rPr>
                <w:rFonts w:cs="Calibri"/>
              </w:rPr>
            </w:pPr>
            <w:r w:rsidRPr="00FD15D6">
              <w:rPr>
                <w:rFonts w:cs="Calibri"/>
              </w:rPr>
              <w:t>4546</w:t>
            </w:r>
          </w:p>
        </w:tc>
        <w:tc>
          <w:tcPr>
            <w:tcW w:w="1795" w:type="dxa"/>
            <w:tcBorders>
              <w:top w:val="nil"/>
              <w:left w:val="nil"/>
              <w:bottom w:val="nil"/>
              <w:right w:val="nil"/>
            </w:tcBorders>
            <w:shd w:val="clear" w:color="auto" w:fill="auto"/>
            <w:noWrap/>
            <w:vAlign w:val="center"/>
            <w:hideMark/>
          </w:tcPr>
          <w:p w14:paraId="013FA837" w14:textId="77777777" w:rsidR="00FD15D6" w:rsidRPr="00FD15D6" w:rsidRDefault="00FD15D6" w:rsidP="00BC7AC2">
            <w:pPr>
              <w:pStyle w:val="Tablebodytext"/>
              <w:jc w:val="center"/>
              <w:rPr>
                <w:rFonts w:cs="Calibri"/>
                <w:color w:val="000000"/>
              </w:rPr>
            </w:pPr>
            <w:r w:rsidRPr="00FD15D6">
              <w:rPr>
                <w:rFonts w:cs="Calibri"/>
                <w:color w:val="000000"/>
              </w:rPr>
              <w:t>3.1</w:t>
            </w:r>
          </w:p>
        </w:tc>
      </w:tr>
      <w:tr w:rsidR="00FD15D6" w:rsidRPr="00FD15D6" w14:paraId="013FA83C" w14:textId="77777777" w:rsidTr="00FD15D6">
        <w:trPr>
          <w:trHeight w:val="300"/>
        </w:trPr>
        <w:tc>
          <w:tcPr>
            <w:tcW w:w="3119" w:type="dxa"/>
            <w:tcBorders>
              <w:top w:val="nil"/>
              <w:left w:val="nil"/>
              <w:bottom w:val="nil"/>
              <w:right w:val="nil"/>
            </w:tcBorders>
            <w:shd w:val="clear" w:color="auto" w:fill="auto"/>
            <w:noWrap/>
            <w:vAlign w:val="bottom"/>
            <w:hideMark/>
          </w:tcPr>
          <w:p w14:paraId="013FA839" w14:textId="77777777" w:rsidR="00FD15D6" w:rsidRPr="00FD15D6" w:rsidRDefault="00FD15D6" w:rsidP="007E0DD9">
            <w:pPr>
              <w:pStyle w:val="Tablebodytext"/>
              <w:jc w:val="left"/>
              <w:rPr>
                <w:rFonts w:cs="Calibri"/>
              </w:rPr>
            </w:pPr>
            <w:r w:rsidRPr="00FD15D6">
              <w:rPr>
                <w:rFonts w:cs="Calibri"/>
              </w:rPr>
              <w:t>Perth</w:t>
            </w:r>
          </w:p>
        </w:tc>
        <w:tc>
          <w:tcPr>
            <w:tcW w:w="1749" w:type="dxa"/>
            <w:tcBorders>
              <w:top w:val="nil"/>
              <w:left w:val="nil"/>
              <w:bottom w:val="nil"/>
              <w:right w:val="nil"/>
            </w:tcBorders>
            <w:shd w:val="clear" w:color="auto" w:fill="auto"/>
            <w:noWrap/>
            <w:vAlign w:val="center"/>
            <w:hideMark/>
          </w:tcPr>
          <w:p w14:paraId="013FA83A" w14:textId="77777777" w:rsidR="00FD15D6" w:rsidRPr="00FD15D6" w:rsidRDefault="00FD15D6" w:rsidP="00BC7AC2">
            <w:pPr>
              <w:pStyle w:val="Tablebodytext"/>
              <w:jc w:val="center"/>
              <w:rPr>
                <w:rFonts w:cs="Calibri"/>
              </w:rPr>
            </w:pPr>
            <w:r w:rsidRPr="00FD15D6">
              <w:rPr>
                <w:rFonts w:cs="Calibri"/>
              </w:rPr>
              <w:t>1859</w:t>
            </w:r>
          </w:p>
        </w:tc>
        <w:tc>
          <w:tcPr>
            <w:tcW w:w="1795" w:type="dxa"/>
            <w:tcBorders>
              <w:top w:val="nil"/>
              <w:left w:val="nil"/>
              <w:bottom w:val="nil"/>
              <w:right w:val="nil"/>
            </w:tcBorders>
            <w:shd w:val="clear" w:color="auto" w:fill="auto"/>
            <w:noWrap/>
            <w:vAlign w:val="center"/>
            <w:hideMark/>
          </w:tcPr>
          <w:p w14:paraId="013FA83B" w14:textId="77777777" w:rsidR="00FD15D6" w:rsidRPr="00FD15D6" w:rsidRDefault="00FD15D6" w:rsidP="00BC7AC2">
            <w:pPr>
              <w:pStyle w:val="Tablebodytext"/>
              <w:jc w:val="center"/>
              <w:rPr>
                <w:rFonts w:cs="Calibri"/>
                <w:color w:val="000000"/>
              </w:rPr>
            </w:pPr>
            <w:r w:rsidRPr="00FD15D6">
              <w:rPr>
                <w:rFonts w:cs="Calibri"/>
                <w:color w:val="000000"/>
              </w:rPr>
              <w:t>4.3</w:t>
            </w:r>
          </w:p>
        </w:tc>
      </w:tr>
      <w:tr w:rsidR="00FD15D6" w:rsidRPr="00FD15D6" w14:paraId="013FA840" w14:textId="77777777" w:rsidTr="00FD15D6">
        <w:trPr>
          <w:trHeight w:val="300"/>
        </w:trPr>
        <w:tc>
          <w:tcPr>
            <w:tcW w:w="3119" w:type="dxa"/>
            <w:tcBorders>
              <w:top w:val="nil"/>
              <w:left w:val="nil"/>
              <w:bottom w:val="nil"/>
              <w:right w:val="nil"/>
            </w:tcBorders>
            <w:shd w:val="clear" w:color="auto" w:fill="auto"/>
            <w:noWrap/>
            <w:vAlign w:val="bottom"/>
            <w:hideMark/>
          </w:tcPr>
          <w:p w14:paraId="013FA83D" w14:textId="77777777" w:rsidR="00FD15D6" w:rsidRPr="00FD15D6" w:rsidRDefault="00FD15D6" w:rsidP="007E0DD9">
            <w:pPr>
              <w:pStyle w:val="Tablebodytext"/>
              <w:jc w:val="left"/>
              <w:rPr>
                <w:rFonts w:cs="Calibri"/>
              </w:rPr>
            </w:pPr>
            <w:r w:rsidRPr="00FD15D6">
              <w:rPr>
                <w:rFonts w:cs="Calibri"/>
              </w:rPr>
              <w:t>S</w:t>
            </w:r>
            <w:r>
              <w:rPr>
                <w:rFonts w:cs="Calibri"/>
              </w:rPr>
              <w:t xml:space="preserve">outh </w:t>
            </w:r>
            <w:r w:rsidRPr="00FD15D6">
              <w:rPr>
                <w:rFonts w:cs="Calibri"/>
              </w:rPr>
              <w:t>A</w:t>
            </w:r>
            <w:r>
              <w:rPr>
                <w:rFonts w:cs="Calibri"/>
              </w:rPr>
              <w:t>ustralia</w:t>
            </w:r>
            <w:r w:rsidRPr="00FD15D6">
              <w:rPr>
                <w:rFonts w:cs="Calibri"/>
              </w:rPr>
              <w:t xml:space="preserve"> Country</w:t>
            </w:r>
          </w:p>
        </w:tc>
        <w:tc>
          <w:tcPr>
            <w:tcW w:w="1749" w:type="dxa"/>
            <w:tcBorders>
              <w:top w:val="nil"/>
              <w:left w:val="nil"/>
              <w:bottom w:val="nil"/>
              <w:right w:val="nil"/>
            </w:tcBorders>
            <w:shd w:val="clear" w:color="auto" w:fill="auto"/>
            <w:noWrap/>
            <w:vAlign w:val="center"/>
            <w:hideMark/>
          </w:tcPr>
          <w:p w14:paraId="013FA83E" w14:textId="77777777" w:rsidR="00FD15D6" w:rsidRPr="00FD15D6" w:rsidRDefault="00FD15D6" w:rsidP="00BC7AC2">
            <w:pPr>
              <w:pStyle w:val="Tablebodytext"/>
              <w:jc w:val="center"/>
              <w:rPr>
                <w:rFonts w:cs="Calibri"/>
              </w:rPr>
            </w:pPr>
            <w:r w:rsidRPr="00FD15D6">
              <w:rPr>
                <w:rFonts w:cs="Calibri"/>
              </w:rPr>
              <w:t>2941</w:t>
            </w:r>
          </w:p>
        </w:tc>
        <w:tc>
          <w:tcPr>
            <w:tcW w:w="1795" w:type="dxa"/>
            <w:tcBorders>
              <w:top w:val="nil"/>
              <w:left w:val="nil"/>
              <w:bottom w:val="nil"/>
              <w:right w:val="nil"/>
            </w:tcBorders>
            <w:shd w:val="clear" w:color="auto" w:fill="auto"/>
            <w:noWrap/>
            <w:vAlign w:val="center"/>
            <w:hideMark/>
          </w:tcPr>
          <w:p w14:paraId="013FA83F" w14:textId="77777777" w:rsidR="00FD15D6" w:rsidRPr="00FD15D6" w:rsidRDefault="00FD15D6" w:rsidP="00BC7AC2">
            <w:pPr>
              <w:pStyle w:val="Tablebodytext"/>
              <w:jc w:val="center"/>
              <w:rPr>
                <w:rFonts w:cs="Calibri"/>
                <w:color w:val="000000"/>
              </w:rPr>
            </w:pPr>
            <w:r w:rsidRPr="00FD15D6">
              <w:rPr>
                <w:rFonts w:cs="Calibri"/>
                <w:color w:val="000000"/>
              </w:rPr>
              <w:t>5.2</w:t>
            </w:r>
          </w:p>
        </w:tc>
      </w:tr>
      <w:tr w:rsidR="00FD15D6" w:rsidRPr="00FD15D6" w14:paraId="013FA844" w14:textId="77777777" w:rsidTr="00FD15D6">
        <w:trPr>
          <w:trHeight w:val="300"/>
        </w:trPr>
        <w:tc>
          <w:tcPr>
            <w:tcW w:w="3119" w:type="dxa"/>
            <w:tcBorders>
              <w:top w:val="nil"/>
              <w:left w:val="nil"/>
              <w:bottom w:val="nil"/>
              <w:right w:val="nil"/>
            </w:tcBorders>
            <w:shd w:val="clear" w:color="auto" w:fill="auto"/>
            <w:noWrap/>
            <w:vAlign w:val="bottom"/>
            <w:hideMark/>
          </w:tcPr>
          <w:p w14:paraId="013FA841" w14:textId="77777777" w:rsidR="00FD15D6" w:rsidRPr="00FD15D6" w:rsidRDefault="00FD15D6" w:rsidP="007E0DD9">
            <w:pPr>
              <w:pStyle w:val="Tablebodytext"/>
              <w:jc w:val="left"/>
              <w:rPr>
                <w:rFonts w:cs="Calibri"/>
              </w:rPr>
            </w:pPr>
            <w:r>
              <w:rPr>
                <w:rFonts w:cs="Calibri"/>
              </w:rPr>
              <w:t xml:space="preserve">Southern </w:t>
            </w:r>
            <w:r w:rsidRPr="00FD15D6">
              <w:rPr>
                <w:rFonts w:cs="Calibri"/>
              </w:rPr>
              <w:t>N</w:t>
            </w:r>
            <w:r>
              <w:rPr>
                <w:rFonts w:cs="Calibri"/>
              </w:rPr>
              <w:t xml:space="preserve">ew </w:t>
            </w:r>
            <w:r w:rsidRPr="00FD15D6">
              <w:rPr>
                <w:rFonts w:cs="Calibri"/>
              </w:rPr>
              <w:t>S</w:t>
            </w:r>
            <w:r>
              <w:rPr>
                <w:rFonts w:cs="Calibri"/>
              </w:rPr>
              <w:t xml:space="preserve">outh </w:t>
            </w:r>
            <w:r w:rsidRPr="00FD15D6">
              <w:rPr>
                <w:rFonts w:cs="Calibri"/>
              </w:rPr>
              <w:t>W</w:t>
            </w:r>
            <w:r>
              <w:rPr>
                <w:rFonts w:cs="Calibri"/>
              </w:rPr>
              <w:t>ales</w:t>
            </w:r>
          </w:p>
        </w:tc>
        <w:tc>
          <w:tcPr>
            <w:tcW w:w="1749" w:type="dxa"/>
            <w:tcBorders>
              <w:top w:val="nil"/>
              <w:left w:val="nil"/>
              <w:bottom w:val="nil"/>
              <w:right w:val="nil"/>
            </w:tcBorders>
            <w:shd w:val="clear" w:color="auto" w:fill="auto"/>
            <w:noWrap/>
            <w:vAlign w:val="center"/>
            <w:hideMark/>
          </w:tcPr>
          <w:p w14:paraId="013FA842" w14:textId="77777777" w:rsidR="00FD15D6" w:rsidRPr="00FD15D6" w:rsidRDefault="00FD15D6" w:rsidP="00BC7AC2">
            <w:pPr>
              <w:pStyle w:val="Tablebodytext"/>
              <w:jc w:val="center"/>
              <w:rPr>
                <w:rFonts w:cs="Calibri"/>
              </w:rPr>
            </w:pPr>
            <w:r w:rsidRPr="00FD15D6">
              <w:rPr>
                <w:rFonts w:cs="Calibri"/>
              </w:rPr>
              <w:t>4209</w:t>
            </w:r>
          </w:p>
        </w:tc>
        <w:tc>
          <w:tcPr>
            <w:tcW w:w="1795" w:type="dxa"/>
            <w:tcBorders>
              <w:top w:val="nil"/>
              <w:left w:val="nil"/>
              <w:bottom w:val="nil"/>
              <w:right w:val="nil"/>
            </w:tcBorders>
            <w:shd w:val="clear" w:color="auto" w:fill="auto"/>
            <w:noWrap/>
            <w:vAlign w:val="center"/>
            <w:hideMark/>
          </w:tcPr>
          <w:p w14:paraId="013FA843" w14:textId="77777777" w:rsidR="00FD15D6" w:rsidRPr="00FD15D6" w:rsidRDefault="00FD15D6" w:rsidP="00BC7AC2">
            <w:pPr>
              <w:pStyle w:val="Tablebodytext"/>
              <w:jc w:val="center"/>
              <w:rPr>
                <w:rFonts w:cs="Calibri"/>
                <w:color w:val="000000"/>
              </w:rPr>
            </w:pPr>
            <w:r w:rsidRPr="00FD15D6">
              <w:rPr>
                <w:rFonts w:cs="Calibri"/>
                <w:color w:val="000000"/>
              </w:rPr>
              <w:t>4.2</w:t>
            </w:r>
          </w:p>
        </w:tc>
      </w:tr>
      <w:tr w:rsidR="00FD15D6" w:rsidRPr="00FD15D6" w14:paraId="013FA848" w14:textId="77777777" w:rsidTr="00FD15D6">
        <w:trPr>
          <w:trHeight w:val="300"/>
        </w:trPr>
        <w:tc>
          <w:tcPr>
            <w:tcW w:w="3119" w:type="dxa"/>
            <w:tcBorders>
              <w:top w:val="nil"/>
              <w:left w:val="nil"/>
              <w:bottom w:val="nil"/>
              <w:right w:val="nil"/>
            </w:tcBorders>
            <w:shd w:val="clear" w:color="auto" w:fill="auto"/>
            <w:noWrap/>
            <w:vAlign w:val="bottom"/>
            <w:hideMark/>
          </w:tcPr>
          <w:p w14:paraId="013FA845" w14:textId="77777777" w:rsidR="00FD15D6" w:rsidRPr="00FD15D6" w:rsidRDefault="00FD15D6" w:rsidP="007E0DD9">
            <w:pPr>
              <w:pStyle w:val="Tablebodytext"/>
              <w:jc w:val="left"/>
              <w:rPr>
                <w:rFonts w:cs="Calibri"/>
              </w:rPr>
            </w:pPr>
            <w:r>
              <w:rPr>
                <w:rFonts w:cs="Calibri"/>
              </w:rPr>
              <w:t xml:space="preserve">Southern </w:t>
            </w:r>
            <w:r w:rsidRPr="00FD15D6">
              <w:rPr>
                <w:rFonts w:cs="Calibri"/>
              </w:rPr>
              <w:t>Q</w:t>
            </w:r>
            <w:r>
              <w:rPr>
                <w:rFonts w:cs="Calibri"/>
              </w:rPr>
              <w:t>ueens</w:t>
            </w:r>
            <w:r w:rsidRPr="00FD15D6">
              <w:rPr>
                <w:rFonts w:cs="Calibri"/>
              </w:rPr>
              <w:t>l</w:t>
            </w:r>
            <w:r>
              <w:rPr>
                <w:rFonts w:cs="Calibri"/>
              </w:rPr>
              <w:t>an</w:t>
            </w:r>
            <w:r w:rsidRPr="00FD15D6">
              <w:rPr>
                <w:rFonts w:cs="Calibri"/>
              </w:rPr>
              <w:t>d</w:t>
            </w:r>
          </w:p>
        </w:tc>
        <w:tc>
          <w:tcPr>
            <w:tcW w:w="1749" w:type="dxa"/>
            <w:tcBorders>
              <w:top w:val="nil"/>
              <w:left w:val="nil"/>
              <w:bottom w:val="nil"/>
              <w:right w:val="nil"/>
            </w:tcBorders>
            <w:shd w:val="clear" w:color="auto" w:fill="auto"/>
            <w:noWrap/>
            <w:vAlign w:val="center"/>
            <w:hideMark/>
          </w:tcPr>
          <w:p w14:paraId="013FA846" w14:textId="77777777" w:rsidR="00FD15D6" w:rsidRPr="00FD15D6" w:rsidRDefault="00FD15D6" w:rsidP="00BC7AC2">
            <w:pPr>
              <w:pStyle w:val="Tablebodytext"/>
              <w:jc w:val="center"/>
              <w:rPr>
                <w:rFonts w:cs="Calibri"/>
              </w:rPr>
            </w:pPr>
            <w:r w:rsidRPr="00FD15D6">
              <w:rPr>
                <w:rFonts w:cs="Calibri"/>
              </w:rPr>
              <w:t>3255</w:t>
            </w:r>
          </w:p>
        </w:tc>
        <w:tc>
          <w:tcPr>
            <w:tcW w:w="1795" w:type="dxa"/>
            <w:tcBorders>
              <w:top w:val="nil"/>
              <w:left w:val="nil"/>
              <w:bottom w:val="nil"/>
              <w:right w:val="nil"/>
            </w:tcBorders>
            <w:shd w:val="clear" w:color="auto" w:fill="auto"/>
            <w:noWrap/>
            <w:vAlign w:val="center"/>
            <w:hideMark/>
          </w:tcPr>
          <w:p w14:paraId="013FA847" w14:textId="77777777" w:rsidR="00FD15D6" w:rsidRPr="00FD15D6" w:rsidRDefault="00FD15D6" w:rsidP="00BC7AC2">
            <w:pPr>
              <w:pStyle w:val="Tablebodytext"/>
              <w:jc w:val="center"/>
              <w:rPr>
                <w:rFonts w:cs="Calibri"/>
                <w:color w:val="000000"/>
              </w:rPr>
            </w:pPr>
            <w:r w:rsidRPr="00FD15D6">
              <w:rPr>
                <w:rFonts w:cs="Calibri"/>
                <w:color w:val="000000"/>
              </w:rPr>
              <w:t>5.4</w:t>
            </w:r>
          </w:p>
        </w:tc>
      </w:tr>
      <w:tr w:rsidR="00FD15D6" w:rsidRPr="00FD15D6" w14:paraId="013FA84C" w14:textId="77777777" w:rsidTr="00FD15D6">
        <w:trPr>
          <w:trHeight w:val="300"/>
        </w:trPr>
        <w:tc>
          <w:tcPr>
            <w:tcW w:w="3119" w:type="dxa"/>
            <w:tcBorders>
              <w:top w:val="nil"/>
              <w:left w:val="nil"/>
              <w:bottom w:val="nil"/>
              <w:right w:val="nil"/>
            </w:tcBorders>
            <w:shd w:val="clear" w:color="auto" w:fill="auto"/>
            <w:noWrap/>
            <w:vAlign w:val="bottom"/>
            <w:hideMark/>
          </w:tcPr>
          <w:p w14:paraId="013FA849" w14:textId="77777777" w:rsidR="00FD15D6" w:rsidRPr="00FD15D6" w:rsidRDefault="00FD15D6" w:rsidP="007E0DD9">
            <w:pPr>
              <w:pStyle w:val="Tablebodytext"/>
              <w:jc w:val="left"/>
              <w:rPr>
                <w:rFonts w:cs="Calibri"/>
              </w:rPr>
            </w:pPr>
            <w:r w:rsidRPr="00FD15D6">
              <w:rPr>
                <w:rFonts w:cs="Calibri"/>
              </w:rPr>
              <w:t>Sydney</w:t>
            </w:r>
          </w:p>
        </w:tc>
        <w:tc>
          <w:tcPr>
            <w:tcW w:w="1749" w:type="dxa"/>
            <w:tcBorders>
              <w:top w:val="nil"/>
              <w:left w:val="nil"/>
              <w:bottom w:val="nil"/>
              <w:right w:val="nil"/>
            </w:tcBorders>
            <w:shd w:val="clear" w:color="auto" w:fill="auto"/>
            <w:noWrap/>
            <w:vAlign w:val="center"/>
            <w:hideMark/>
          </w:tcPr>
          <w:p w14:paraId="013FA84A" w14:textId="77777777" w:rsidR="00FD15D6" w:rsidRPr="00FD15D6" w:rsidRDefault="00FD15D6" w:rsidP="00BC7AC2">
            <w:pPr>
              <w:pStyle w:val="Tablebodytext"/>
              <w:jc w:val="center"/>
              <w:rPr>
                <w:rFonts w:cs="Calibri"/>
              </w:rPr>
            </w:pPr>
            <w:r w:rsidRPr="00FD15D6">
              <w:rPr>
                <w:rFonts w:cs="Calibri"/>
              </w:rPr>
              <w:t>3591</w:t>
            </w:r>
          </w:p>
        </w:tc>
        <w:tc>
          <w:tcPr>
            <w:tcW w:w="1795" w:type="dxa"/>
            <w:tcBorders>
              <w:top w:val="nil"/>
              <w:left w:val="nil"/>
              <w:bottom w:val="nil"/>
              <w:right w:val="nil"/>
            </w:tcBorders>
            <w:shd w:val="clear" w:color="auto" w:fill="auto"/>
            <w:noWrap/>
            <w:vAlign w:val="center"/>
            <w:hideMark/>
          </w:tcPr>
          <w:p w14:paraId="013FA84B" w14:textId="77777777" w:rsidR="00FD15D6" w:rsidRPr="00FD15D6" w:rsidRDefault="00FD15D6" w:rsidP="00BC7AC2">
            <w:pPr>
              <w:pStyle w:val="Tablebodytext"/>
              <w:jc w:val="center"/>
              <w:rPr>
                <w:rFonts w:cs="Calibri"/>
                <w:color w:val="000000"/>
              </w:rPr>
            </w:pPr>
            <w:r w:rsidRPr="00FD15D6">
              <w:rPr>
                <w:rFonts w:cs="Calibri"/>
                <w:color w:val="000000"/>
              </w:rPr>
              <w:t>5</w:t>
            </w:r>
          </w:p>
        </w:tc>
      </w:tr>
      <w:tr w:rsidR="00FD15D6" w:rsidRPr="00FD15D6" w14:paraId="013FA850" w14:textId="77777777" w:rsidTr="00FD15D6">
        <w:trPr>
          <w:trHeight w:val="300"/>
        </w:trPr>
        <w:tc>
          <w:tcPr>
            <w:tcW w:w="3119" w:type="dxa"/>
            <w:tcBorders>
              <w:top w:val="nil"/>
              <w:left w:val="nil"/>
              <w:bottom w:val="nil"/>
              <w:right w:val="nil"/>
            </w:tcBorders>
            <w:shd w:val="clear" w:color="auto" w:fill="auto"/>
            <w:noWrap/>
            <w:vAlign w:val="bottom"/>
            <w:hideMark/>
          </w:tcPr>
          <w:p w14:paraId="013FA84D" w14:textId="77777777" w:rsidR="00FD15D6" w:rsidRPr="00FD15D6" w:rsidRDefault="00FD15D6" w:rsidP="007E0DD9">
            <w:pPr>
              <w:pStyle w:val="Tablebodytext"/>
              <w:jc w:val="left"/>
              <w:rPr>
                <w:rFonts w:cs="Calibri"/>
              </w:rPr>
            </w:pPr>
            <w:r w:rsidRPr="00FD15D6">
              <w:rPr>
                <w:rFonts w:cs="Calibri"/>
              </w:rPr>
              <w:t>Tasmania</w:t>
            </w:r>
          </w:p>
        </w:tc>
        <w:tc>
          <w:tcPr>
            <w:tcW w:w="1749" w:type="dxa"/>
            <w:tcBorders>
              <w:top w:val="nil"/>
              <w:left w:val="nil"/>
              <w:bottom w:val="nil"/>
              <w:right w:val="nil"/>
            </w:tcBorders>
            <w:shd w:val="clear" w:color="auto" w:fill="auto"/>
            <w:noWrap/>
            <w:vAlign w:val="center"/>
            <w:hideMark/>
          </w:tcPr>
          <w:p w14:paraId="013FA84E" w14:textId="77777777" w:rsidR="00FD15D6" w:rsidRPr="00FD15D6" w:rsidRDefault="00FD15D6" w:rsidP="00BC7AC2">
            <w:pPr>
              <w:pStyle w:val="Tablebodytext"/>
              <w:jc w:val="center"/>
              <w:rPr>
                <w:rFonts w:cs="Calibri"/>
              </w:rPr>
            </w:pPr>
            <w:r w:rsidRPr="00FD15D6">
              <w:rPr>
                <w:rFonts w:cs="Calibri"/>
              </w:rPr>
              <w:t>2705</w:t>
            </w:r>
          </w:p>
        </w:tc>
        <w:tc>
          <w:tcPr>
            <w:tcW w:w="1795" w:type="dxa"/>
            <w:tcBorders>
              <w:top w:val="nil"/>
              <w:left w:val="nil"/>
              <w:bottom w:val="nil"/>
              <w:right w:val="nil"/>
            </w:tcBorders>
            <w:shd w:val="clear" w:color="auto" w:fill="auto"/>
            <w:noWrap/>
            <w:vAlign w:val="center"/>
            <w:hideMark/>
          </w:tcPr>
          <w:p w14:paraId="013FA84F" w14:textId="77777777" w:rsidR="00FD15D6" w:rsidRPr="00FD15D6" w:rsidRDefault="00FD15D6" w:rsidP="00BC7AC2">
            <w:pPr>
              <w:pStyle w:val="Tablebodytext"/>
              <w:jc w:val="center"/>
              <w:rPr>
                <w:rFonts w:cs="Calibri"/>
                <w:color w:val="000000"/>
              </w:rPr>
            </w:pPr>
            <w:r w:rsidRPr="00FD15D6">
              <w:rPr>
                <w:rFonts w:cs="Calibri"/>
                <w:color w:val="000000"/>
              </w:rPr>
              <w:t>5.4</w:t>
            </w:r>
          </w:p>
        </w:tc>
      </w:tr>
      <w:tr w:rsidR="00FD15D6" w:rsidRPr="00FD15D6" w14:paraId="013FA854" w14:textId="77777777" w:rsidTr="00FD15D6">
        <w:trPr>
          <w:trHeight w:val="300"/>
        </w:trPr>
        <w:tc>
          <w:tcPr>
            <w:tcW w:w="3119" w:type="dxa"/>
            <w:tcBorders>
              <w:top w:val="nil"/>
              <w:left w:val="nil"/>
              <w:right w:val="nil"/>
            </w:tcBorders>
            <w:shd w:val="clear" w:color="auto" w:fill="auto"/>
            <w:noWrap/>
            <w:vAlign w:val="bottom"/>
            <w:hideMark/>
          </w:tcPr>
          <w:p w14:paraId="013FA851" w14:textId="77777777" w:rsidR="00FD15D6" w:rsidRPr="00FD15D6" w:rsidRDefault="00FD15D6" w:rsidP="007E0DD9">
            <w:pPr>
              <w:pStyle w:val="Tablebodytext"/>
              <w:jc w:val="left"/>
              <w:rPr>
                <w:rFonts w:cs="Calibri"/>
              </w:rPr>
            </w:pPr>
            <w:r>
              <w:rPr>
                <w:rFonts w:cs="Calibri"/>
              </w:rPr>
              <w:t xml:space="preserve">Western </w:t>
            </w:r>
            <w:r w:rsidRPr="00FD15D6">
              <w:rPr>
                <w:rFonts w:cs="Calibri"/>
              </w:rPr>
              <w:t>N</w:t>
            </w:r>
            <w:r>
              <w:rPr>
                <w:rFonts w:cs="Calibri"/>
              </w:rPr>
              <w:t xml:space="preserve">ew </w:t>
            </w:r>
            <w:r w:rsidRPr="00FD15D6">
              <w:rPr>
                <w:rFonts w:cs="Calibri"/>
              </w:rPr>
              <w:t>S</w:t>
            </w:r>
            <w:r>
              <w:rPr>
                <w:rFonts w:cs="Calibri"/>
              </w:rPr>
              <w:t xml:space="preserve">outh </w:t>
            </w:r>
            <w:r w:rsidRPr="00FD15D6">
              <w:rPr>
                <w:rFonts w:cs="Calibri"/>
              </w:rPr>
              <w:t>W</w:t>
            </w:r>
            <w:r>
              <w:rPr>
                <w:rFonts w:cs="Calibri"/>
              </w:rPr>
              <w:t>ales</w:t>
            </w:r>
          </w:p>
        </w:tc>
        <w:tc>
          <w:tcPr>
            <w:tcW w:w="1749" w:type="dxa"/>
            <w:tcBorders>
              <w:top w:val="nil"/>
              <w:left w:val="nil"/>
              <w:right w:val="nil"/>
            </w:tcBorders>
            <w:shd w:val="clear" w:color="auto" w:fill="auto"/>
            <w:noWrap/>
            <w:vAlign w:val="center"/>
            <w:hideMark/>
          </w:tcPr>
          <w:p w14:paraId="013FA852" w14:textId="77777777" w:rsidR="00FD15D6" w:rsidRPr="00FD15D6" w:rsidRDefault="00FD15D6" w:rsidP="00BC7AC2">
            <w:pPr>
              <w:pStyle w:val="Tablebodytext"/>
              <w:jc w:val="center"/>
              <w:rPr>
                <w:rFonts w:cs="Calibri"/>
              </w:rPr>
            </w:pPr>
            <w:r w:rsidRPr="00FD15D6">
              <w:rPr>
                <w:rFonts w:cs="Calibri"/>
              </w:rPr>
              <w:t>4169</w:t>
            </w:r>
          </w:p>
        </w:tc>
        <w:tc>
          <w:tcPr>
            <w:tcW w:w="1795" w:type="dxa"/>
            <w:tcBorders>
              <w:top w:val="nil"/>
              <w:left w:val="nil"/>
              <w:right w:val="nil"/>
            </w:tcBorders>
            <w:shd w:val="clear" w:color="auto" w:fill="auto"/>
            <w:noWrap/>
            <w:vAlign w:val="center"/>
            <w:hideMark/>
          </w:tcPr>
          <w:p w14:paraId="013FA853" w14:textId="77777777" w:rsidR="00FD15D6" w:rsidRPr="00FD15D6" w:rsidRDefault="00FD15D6" w:rsidP="00BC7AC2">
            <w:pPr>
              <w:pStyle w:val="Tablebodytext"/>
              <w:jc w:val="center"/>
              <w:rPr>
                <w:rFonts w:cs="Calibri"/>
                <w:color w:val="000000"/>
              </w:rPr>
            </w:pPr>
            <w:r w:rsidRPr="00FD15D6">
              <w:rPr>
                <w:rFonts w:cs="Calibri"/>
                <w:color w:val="000000"/>
              </w:rPr>
              <w:t>5.8</w:t>
            </w:r>
          </w:p>
        </w:tc>
      </w:tr>
      <w:tr w:rsidR="00FD15D6" w:rsidRPr="00FD15D6" w14:paraId="013FA858" w14:textId="77777777" w:rsidTr="00FD15D6">
        <w:trPr>
          <w:trHeight w:val="300"/>
        </w:trPr>
        <w:tc>
          <w:tcPr>
            <w:tcW w:w="3119" w:type="dxa"/>
            <w:tcBorders>
              <w:top w:val="nil"/>
              <w:left w:val="nil"/>
              <w:bottom w:val="single" w:sz="4" w:space="0" w:color="auto"/>
              <w:right w:val="nil"/>
            </w:tcBorders>
            <w:shd w:val="clear" w:color="auto" w:fill="auto"/>
            <w:noWrap/>
            <w:vAlign w:val="bottom"/>
            <w:hideMark/>
          </w:tcPr>
          <w:p w14:paraId="013FA855" w14:textId="77777777" w:rsidR="00FD15D6" w:rsidRPr="00FD15D6" w:rsidRDefault="00FD15D6" w:rsidP="007E0DD9">
            <w:pPr>
              <w:pStyle w:val="Tablebodytext"/>
              <w:jc w:val="left"/>
              <w:rPr>
                <w:rFonts w:cs="Calibri"/>
              </w:rPr>
            </w:pPr>
            <w:r>
              <w:rPr>
                <w:rFonts w:cs="Calibri"/>
              </w:rPr>
              <w:t xml:space="preserve">Western </w:t>
            </w:r>
            <w:r w:rsidRPr="00FD15D6">
              <w:rPr>
                <w:rFonts w:cs="Calibri"/>
              </w:rPr>
              <w:t>Victoria</w:t>
            </w:r>
          </w:p>
        </w:tc>
        <w:tc>
          <w:tcPr>
            <w:tcW w:w="1749" w:type="dxa"/>
            <w:tcBorders>
              <w:top w:val="nil"/>
              <w:left w:val="nil"/>
              <w:bottom w:val="single" w:sz="4" w:space="0" w:color="auto"/>
              <w:right w:val="nil"/>
            </w:tcBorders>
            <w:shd w:val="clear" w:color="auto" w:fill="auto"/>
            <w:noWrap/>
            <w:vAlign w:val="center"/>
            <w:hideMark/>
          </w:tcPr>
          <w:p w14:paraId="013FA856" w14:textId="77777777" w:rsidR="00FD15D6" w:rsidRPr="00FD15D6" w:rsidRDefault="00FD15D6" w:rsidP="00BC7AC2">
            <w:pPr>
              <w:pStyle w:val="Tablebodytext"/>
              <w:jc w:val="center"/>
              <w:rPr>
                <w:rFonts w:cs="Calibri"/>
              </w:rPr>
            </w:pPr>
            <w:r w:rsidRPr="00FD15D6">
              <w:rPr>
                <w:rFonts w:cs="Calibri"/>
              </w:rPr>
              <w:t>3086</w:t>
            </w:r>
          </w:p>
        </w:tc>
        <w:tc>
          <w:tcPr>
            <w:tcW w:w="1795" w:type="dxa"/>
            <w:tcBorders>
              <w:top w:val="nil"/>
              <w:left w:val="nil"/>
              <w:bottom w:val="single" w:sz="4" w:space="0" w:color="auto"/>
              <w:right w:val="nil"/>
            </w:tcBorders>
            <w:shd w:val="clear" w:color="auto" w:fill="auto"/>
            <w:noWrap/>
            <w:vAlign w:val="center"/>
            <w:hideMark/>
          </w:tcPr>
          <w:p w14:paraId="013FA857" w14:textId="77777777" w:rsidR="00FD15D6" w:rsidRPr="00FD15D6" w:rsidRDefault="00FD15D6" w:rsidP="00BC7AC2">
            <w:pPr>
              <w:pStyle w:val="Tablebodytext"/>
              <w:jc w:val="center"/>
              <w:rPr>
                <w:rFonts w:cs="Calibri"/>
                <w:color w:val="000000"/>
              </w:rPr>
            </w:pPr>
            <w:r w:rsidRPr="00FD15D6">
              <w:rPr>
                <w:rFonts w:cs="Calibri"/>
                <w:color w:val="000000"/>
              </w:rPr>
              <w:t>5.4</w:t>
            </w:r>
          </w:p>
        </w:tc>
      </w:tr>
    </w:tbl>
    <w:p w14:paraId="013FA859" w14:textId="77777777" w:rsidR="002A6FD6" w:rsidRDefault="00C76035" w:rsidP="009F5FC2">
      <w:pPr>
        <w:pStyle w:val="Normalafter12pt"/>
      </w:pPr>
      <w:hyperlink w:anchor="Figure2_5" w:history="1">
        <w:r w:rsidR="002A6FD6" w:rsidRPr="003B027B">
          <w:rPr>
            <w:rStyle w:val="Hyperlink"/>
            <w:rFonts w:ascii="Calibri" w:hAnsi="Calibri"/>
          </w:rPr>
          <w:t>View Figure 2.</w:t>
        </w:r>
        <w:r w:rsidR="002A6FD6">
          <w:rPr>
            <w:rStyle w:val="Hyperlink"/>
            <w:rFonts w:ascii="Calibri" w:hAnsi="Calibri"/>
          </w:rPr>
          <w:t>5</w:t>
        </w:r>
        <w:r w:rsidR="002A6FD6" w:rsidRPr="003B027B">
          <w:rPr>
            <w:rStyle w:val="Hyperlink"/>
            <w:rFonts w:ascii="Calibri" w:hAnsi="Calibri"/>
          </w:rPr>
          <w:t>: Average value of wage subsidies by Stream service, 1 October 2009 to 31 October 2011.</w:t>
        </w:r>
      </w:hyperlink>
    </w:p>
    <w:p w14:paraId="013FA85A" w14:textId="77777777" w:rsidR="006C772A" w:rsidRDefault="006C772A" w:rsidP="006C772A">
      <w:pPr>
        <w:pStyle w:val="TableCaption"/>
      </w:pPr>
      <w:bookmarkStart w:id="227" w:name="_Toc330204473"/>
      <w:bookmarkStart w:id="228" w:name="Appendix_Table_A2_6"/>
      <w:r>
        <w:t xml:space="preserve">Table A2.6: </w:t>
      </w:r>
      <w:r w:rsidRPr="006C772A">
        <w:t>Effectiveness of JSA wage subsidy job placements by unemployment duration</w:t>
      </w:r>
      <w:bookmarkEnd w:id="227"/>
      <w:r w:rsidRPr="006C772A">
        <w:t xml:space="preserve"> </w:t>
      </w:r>
    </w:p>
    <w:tbl>
      <w:tblPr>
        <w:tblW w:w="9072" w:type="dxa"/>
        <w:tblInd w:w="108" w:type="dxa"/>
        <w:tblLook w:val="04A0" w:firstRow="1" w:lastRow="0" w:firstColumn="1" w:lastColumn="0" w:noHBand="0" w:noVBand="1"/>
      </w:tblPr>
      <w:tblGrid>
        <w:gridCol w:w="3174"/>
        <w:gridCol w:w="2224"/>
        <w:gridCol w:w="2224"/>
        <w:gridCol w:w="1450"/>
      </w:tblGrid>
      <w:tr w:rsidR="006C772A" w:rsidRPr="006C772A" w14:paraId="013FA85F" w14:textId="77777777" w:rsidTr="006C772A">
        <w:trPr>
          <w:trHeight w:val="300"/>
        </w:trPr>
        <w:tc>
          <w:tcPr>
            <w:tcW w:w="3174" w:type="dxa"/>
            <w:tcBorders>
              <w:top w:val="single" w:sz="4" w:space="0" w:color="auto"/>
              <w:left w:val="nil"/>
              <w:bottom w:val="single" w:sz="4" w:space="0" w:color="auto"/>
              <w:right w:val="nil"/>
            </w:tcBorders>
            <w:shd w:val="clear" w:color="auto" w:fill="auto"/>
            <w:noWrap/>
            <w:vAlign w:val="bottom"/>
            <w:hideMark/>
          </w:tcPr>
          <w:bookmarkEnd w:id="228"/>
          <w:p w14:paraId="013FA85B" w14:textId="77777777" w:rsidR="006C772A" w:rsidRPr="006C772A" w:rsidRDefault="006C772A" w:rsidP="006C772A">
            <w:pPr>
              <w:pStyle w:val="TableandFigureheading"/>
              <w:rPr>
                <w:rFonts w:cs="Calibri"/>
                <w:color w:val="000000"/>
                <w:szCs w:val="22"/>
              </w:rPr>
            </w:pPr>
            <w:r w:rsidRPr="006C772A">
              <w:rPr>
                <w:rFonts w:cs="Calibri"/>
                <w:color w:val="000000"/>
                <w:szCs w:val="22"/>
              </w:rPr>
              <w:t>Employers' reported benefit</w:t>
            </w:r>
            <w:r>
              <w:rPr>
                <w:rFonts w:cs="Calibri"/>
                <w:color w:val="000000"/>
                <w:szCs w:val="22"/>
              </w:rPr>
              <w:t xml:space="preserve"> to job seeker</w:t>
            </w:r>
          </w:p>
        </w:tc>
        <w:tc>
          <w:tcPr>
            <w:tcW w:w="2224" w:type="dxa"/>
            <w:tcBorders>
              <w:top w:val="single" w:sz="4" w:space="0" w:color="auto"/>
              <w:left w:val="nil"/>
              <w:bottom w:val="single" w:sz="4" w:space="0" w:color="auto"/>
              <w:right w:val="nil"/>
            </w:tcBorders>
            <w:shd w:val="clear" w:color="auto" w:fill="auto"/>
            <w:noWrap/>
            <w:vAlign w:val="bottom"/>
            <w:hideMark/>
          </w:tcPr>
          <w:p w14:paraId="013FA85C" w14:textId="77777777" w:rsidR="006C772A" w:rsidRPr="006C772A" w:rsidRDefault="006C772A" w:rsidP="006C772A">
            <w:pPr>
              <w:pStyle w:val="TableandFigureheading"/>
              <w:jc w:val="center"/>
              <w:rPr>
                <w:rFonts w:cs="Calibri"/>
                <w:color w:val="000000"/>
                <w:szCs w:val="22"/>
              </w:rPr>
            </w:pPr>
            <w:r>
              <w:rPr>
                <w:rFonts w:cs="Calibri"/>
                <w:color w:val="000000"/>
                <w:szCs w:val="22"/>
              </w:rPr>
              <w:t>Unemployed l</w:t>
            </w:r>
            <w:r w:rsidRPr="006C772A">
              <w:rPr>
                <w:rFonts w:cs="Calibri"/>
                <w:color w:val="000000"/>
                <w:szCs w:val="22"/>
              </w:rPr>
              <w:t>ess than 2 years</w:t>
            </w:r>
          </w:p>
        </w:tc>
        <w:tc>
          <w:tcPr>
            <w:tcW w:w="2224" w:type="dxa"/>
            <w:tcBorders>
              <w:top w:val="single" w:sz="4" w:space="0" w:color="auto"/>
              <w:left w:val="nil"/>
              <w:bottom w:val="single" w:sz="4" w:space="0" w:color="auto"/>
              <w:right w:val="nil"/>
            </w:tcBorders>
            <w:shd w:val="clear" w:color="auto" w:fill="auto"/>
            <w:noWrap/>
            <w:vAlign w:val="bottom"/>
            <w:hideMark/>
          </w:tcPr>
          <w:p w14:paraId="013FA85D" w14:textId="77777777" w:rsidR="006C772A" w:rsidRPr="006C772A" w:rsidRDefault="006C772A" w:rsidP="006C772A">
            <w:pPr>
              <w:pStyle w:val="TableandFigureheading"/>
              <w:jc w:val="center"/>
              <w:rPr>
                <w:rFonts w:cs="Calibri"/>
                <w:color w:val="000000"/>
                <w:szCs w:val="22"/>
              </w:rPr>
            </w:pPr>
            <w:r>
              <w:rPr>
                <w:rFonts w:cs="Calibri"/>
                <w:color w:val="000000"/>
                <w:szCs w:val="22"/>
              </w:rPr>
              <w:t xml:space="preserve">Unemployed </w:t>
            </w:r>
            <w:r w:rsidRPr="006C772A">
              <w:rPr>
                <w:rFonts w:cs="Calibri"/>
                <w:color w:val="000000"/>
                <w:szCs w:val="22"/>
              </w:rPr>
              <w:t>2 years or more</w:t>
            </w:r>
          </w:p>
        </w:tc>
        <w:tc>
          <w:tcPr>
            <w:tcW w:w="1450" w:type="dxa"/>
            <w:tcBorders>
              <w:top w:val="single" w:sz="4" w:space="0" w:color="auto"/>
              <w:left w:val="nil"/>
              <w:bottom w:val="single" w:sz="4" w:space="0" w:color="auto"/>
              <w:right w:val="nil"/>
            </w:tcBorders>
            <w:shd w:val="clear" w:color="auto" w:fill="auto"/>
            <w:noWrap/>
            <w:vAlign w:val="bottom"/>
            <w:hideMark/>
          </w:tcPr>
          <w:p w14:paraId="013FA85E" w14:textId="77777777" w:rsidR="006C772A" w:rsidRPr="006C772A" w:rsidRDefault="006C772A" w:rsidP="006C772A">
            <w:pPr>
              <w:pStyle w:val="TableandFigureheading"/>
              <w:jc w:val="center"/>
              <w:rPr>
                <w:rFonts w:cs="Calibri"/>
                <w:color w:val="000000"/>
                <w:szCs w:val="22"/>
              </w:rPr>
            </w:pPr>
            <w:r w:rsidRPr="006C772A">
              <w:rPr>
                <w:rFonts w:cs="Calibri"/>
                <w:color w:val="000000"/>
                <w:szCs w:val="22"/>
              </w:rPr>
              <w:t>Total</w:t>
            </w:r>
          </w:p>
        </w:tc>
      </w:tr>
      <w:tr w:rsidR="006C772A" w:rsidRPr="006C772A" w14:paraId="013FA864" w14:textId="77777777" w:rsidTr="006C772A">
        <w:trPr>
          <w:trHeight w:val="300"/>
        </w:trPr>
        <w:tc>
          <w:tcPr>
            <w:tcW w:w="3174" w:type="dxa"/>
            <w:tcBorders>
              <w:top w:val="single" w:sz="4" w:space="0" w:color="auto"/>
              <w:left w:val="nil"/>
              <w:bottom w:val="nil"/>
              <w:right w:val="nil"/>
            </w:tcBorders>
            <w:shd w:val="clear" w:color="auto" w:fill="auto"/>
            <w:noWrap/>
            <w:vAlign w:val="bottom"/>
            <w:hideMark/>
          </w:tcPr>
          <w:p w14:paraId="013FA860" w14:textId="77777777" w:rsidR="006C772A" w:rsidRPr="006C772A" w:rsidRDefault="006C772A" w:rsidP="007E0DD9">
            <w:pPr>
              <w:pStyle w:val="Tablebodytext"/>
              <w:jc w:val="left"/>
              <w:rPr>
                <w:rFonts w:cs="Calibri"/>
                <w:color w:val="000000"/>
              </w:rPr>
            </w:pPr>
            <w:r w:rsidRPr="006C772A">
              <w:rPr>
                <w:rFonts w:cs="Calibri"/>
                <w:color w:val="000000"/>
              </w:rPr>
              <w:t xml:space="preserve">Total additional jobs </w:t>
            </w:r>
          </w:p>
        </w:tc>
        <w:tc>
          <w:tcPr>
            <w:tcW w:w="2224" w:type="dxa"/>
            <w:tcBorders>
              <w:top w:val="single" w:sz="4" w:space="0" w:color="auto"/>
              <w:left w:val="nil"/>
              <w:bottom w:val="nil"/>
              <w:right w:val="nil"/>
            </w:tcBorders>
            <w:shd w:val="clear" w:color="auto" w:fill="auto"/>
            <w:noWrap/>
            <w:vAlign w:val="bottom"/>
            <w:hideMark/>
          </w:tcPr>
          <w:p w14:paraId="013FA861" w14:textId="77777777" w:rsidR="006C772A" w:rsidRPr="006C772A" w:rsidRDefault="006C772A" w:rsidP="00BC7AC2">
            <w:pPr>
              <w:pStyle w:val="Tablebodytext"/>
              <w:jc w:val="center"/>
              <w:rPr>
                <w:rFonts w:cs="Calibri"/>
                <w:color w:val="000000"/>
              </w:rPr>
            </w:pPr>
            <w:r w:rsidRPr="006C772A">
              <w:rPr>
                <w:rFonts w:cs="Calibri"/>
                <w:color w:val="000000"/>
              </w:rPr>
              <w:t>10.5</w:t>
            </w:r>
          </w:p>
        </w:tc>
        <w:tc>
          <w:tcPr>
            <w:tcW w:w="2224" w:type="dxa"/>
            <w:tcBorders>
              <w:top w:val="single" w:sz="4" w:space="0" w:color="auto"/>
              <w:left w:val="nil"/>
              <w:bottom w:val="nil"/>
              <w:right w:val="nil"/>
            </w:tcBorders>
            <w:shd w:val="clear" w:color="auto" w:fill="auto"/>
            <w:noWrap/>
            <w:vAlign w:val="bottom"/>
            <w:hideMark/>
          </w:tcPr>
          <w:p w14:paraId="013FA862" w14:textId="77777777" w:rsidR="006C772A" w:rsidRPr="006C772A" w:rsidRDefault="006C772A" w:rsidP="00BC7AC2">
            <w:pPr>
              <w:pStyle w:val="Tablebodytext"/>
              <w:jc w:val="center"/>
              <w:rPr>
                <w:rFonts w:cs="Calibri"/>
                <w:color w:val="000000"/>
              </w:rPr>
            </w:pPr>
            <w:r w:rsidRPr="006C772A">
              <w:rPr>
                <w:rFonts w:cs="Calibri"/>
                <w:color w:val="000000"/>
              </w:rPr>
              <w:t>10.6</w:t>
            </w:r>
          </w:p>
        </w:tc>
        <w:tc>
          <w:tcPr>
            <w:tcW w:w="1450" w:type="dxa"/>
            <w:tcBorders>
              <w:top w:val="single" w:sz="4" w:space="0" w:color="auto"/>
              <w:left w:val="nil"/>
              <w:bottom w:val="nil"/>
              <w:right w:val="nil"/>
            </w:tcBorders>
            <w:shd w:val="clear" w:color="auto" w:fill="auto"/>
            <w:noWrap/>
            <w:vAlign w:val="bottom"/>
            <w:hideMark/>
          </w:tcPr>
          <w:p w14:paraId="013FA863" w14:textId="77777777" w:rsidR="006C772A" w:rsidRPr="006C772A" w:rsidRDefault="006C772A" w:rsidP="00BC7AC2">
            <w:pPr>
              <w:pStyle w:val="Tablebodytext"/>
              <w:jc w:val="center"/>
              <w:rPr>
                <w:rFonts w:cs="Calibri"/>
                <w:color w:val="000000"/>
              </w:rPr>
            </w:pPr>
            <w:r w:rsidRPr="006C772A">
              <w:rPr>
                <w:rFonts w:cs="Calibri"/>
                <w:color w:val="000000"/>
              </w:rPr>
              <w:t>10.6</w:t>
            </w:r>
          </w:p>
        </w:tc>
      </w:tr>
      <w:tr w:rsidR="006C772A" w:rsidRPr="006C772A" w14:paraId="013FA869" w14:textId="77777777" w:rsidTr="006C772A">
        <w:trPr>
          <w:trHeight w:val="300"/>
        </w:trPr>
        <w:tc>
          <w:tcPr>
            <w:tcW w:w="3174" w:type="dxa"/>
            <w:tcBorders>
              <w:top w:val="nil"/>
              <w:left w:val="nil"/>
              <w:bottom w:val="nil"/>
              <w:right w:val="nil"/>
            </w:tcBorders>
            <w:shd w:val="clear" w:color="auto" w:fill="auto"/>
            <w:noWrap/>
            <w:vAlign w:val="bottom"/>
            <w:hideMark/>
          </w:tcPr>
          <w:p w14:paraId="013FA865" w14:textId="77777777" w:rsidR="006C772A" w:rsidRPr="006C772A" w:rsidRDefault="006C772A" w:rsidP="007E0DD9">
            <w:pPr>
              <w:pStyle w:val="Tablebodytext"/>
              <w:jc w:val="left"/>
              <w:rPr>
                <w:rFonts w:cs="Calibri"/>
                <w:color w:val="000000"/>
              </w:rPr>
            </w:pPr>
            <w:r w:rsidRPr="006C772A">
              <w:rPr>
                <w:rFonts w:cs="Calibri"/>
                <w:color w:val="000000"/>
              </w:rPr>
              <w:t>Total substitution jobs</w:t>
            </w:r>
          </w:p>
        </w:tc>
        <w:tc>
          <w:tcPr>
            <w:tcW w:w="2224" w:type="dxa"/>
            <w:tcBorders>
              <w:top w:val="nil"/>
              <w:left w:val="nil"/>
              <w:bottom w:val="nil"/>
              <w:right w:val="nil"/>
            </w:tcBorders>
            <w:shd w:val="clear" w:color="auto" w:fill="auto"/>
            <w:noWrap/>
            <w:vAlign w:val="bottom"/>
            <w:hideMark/>
          </w:tcPr>
          <w:p w14:paraId="013FA866" w14:textId="77777777" w:rsidR="006C772A" w:rsidRPr="006C772A" w:rsidRDefault="006C772A" w:rsidP="00BC7AC2">
            <w:pPr>
              <w:pStyle w:val="Tablebodytext"/>
              <w:jc w:val="center"/>
              <w:rPr>
                <w:rFonts w:cs="Calibri"/>
                <w:color w:val="000000"/>
              </w:rPr>
            </w:pPr>
            <w:r w:rsidRPr="006C772A">
              <w:rPr>
                <w:rFonts w:cs="Calibri"/>
                <w:color w:val="000000"/>
              </w:rPr>
              <w:t>14.0</w:t>
            </w:r>
          </w:p>
        </w:tc>
        <w:tc>
          <w:tcPr>
            <w:tcW w:w="2224" w:type="dxa"/>
            <w:tcBorders>
              <w:top w:val="nil"/>
              <w:left w:val="nil"/>
              <w:bottom w:val="nil"/>
              <w:right w:val="nil"/>
            </w:tcBorders>
            <w:shd w:val="clear" w:color="auto" w:fill="auto"/>
            <w:noWrap/>
            <w:vAlign w:val="bottom"/>
            <w:hideMark/>
          </w:tcPr>
          <w:p w14:paraId="013FA867" w14:textId="77777777" w:rsidR="006C772A" w:rsidRPr="006C772A" w:rsidRDefault="006C772A" w:rsidP="00BC7AC2">
            <w:pPr>
              <w:pStyle w:val="Tablebodytext"/>
              <w:jc w:val="center"/>
              <w:rPr>
                <w:rFonts w:cs="Calibri"/>
                <w:color w:val="000000"/>
              </w:rPr>
            </w:pPr>
            <w:r w:rsidRPr="006C772A">
              <w:rPr>
                <w:rFonts w:cs="Calibri"/>
                <w:color w:val="000000"/>
              </w:rPr>
              <w:t>11.0</w:t>
            </w:r>
          </w:p>
        </w:tc>
        <w:tc>
          <w:tcPr>
            <w:tcW w:w="1450" w:type="dxa"/>
            <w:tcBorders>
              <w:top w:val="nil"/>
              <w:left w:val="nil"/>
              <w:bottom w:val="nil"/>
              <w:right w:val="nil"/>
            </w:tcBorders>
            <w:shd w:val="clear" w:color="auto" w:fill="auto"/>
            <w:noWrap/>
            <w:vAlign w:val="bottom"/>
            <w:hideMark/>
          </w:tcPr>
          <w:p w14:paraId="013FA868" w14:textId="77777777" w:rsidR="006C772A" w:rsidRPr="006C772A" w:rsidRDefault="006C772A" w:rsidP="00BC7AC2">
            <w:pPr>
              <w:pStyle w:val="Tablebodytext"/>
              <w:jc w:val="center"/>
              <w:rPr>
                <w:rFonts w:cs="Calibri"/>
                <w:color w:val="000000"/>
              </w:rPr>
            </w:pPr>
            <w:r w:rsidRPr="006C772A">
              <w:rPr>
                <w:rFonts w:cs="Calibri"/>
                <w:color w:val="000000"/>
              </w:rPr>
              <w:t>12.9</w:t>
            </w:r>
          </w:p>
        </w:tc>
      </w:tr>
      <w:tr w:rsidR="006C772A" w:rsidRPr="006C772A" w14:paraId="013FA86E" w14:textId="77777777" w:rsidTr="006C772A">
        <w:trPr>
          <w:trHeight w:val="300"/>
        </w:trPr>
        <w:tc>
          <w:tcPr>
            <w:tcW w:w="3174" w:type="dxa"/>
            <w:tcBorders>
              <w:top w:val="nil"/>
              <w:left w:val="nil"/>
              <w:bottom w:val="nil"/>
              <w:right w:val="nil"/>
            </w:tcBorders>
            <w:shd w:val="clear" w:color="auto" w:fill="auto"/>
            <w:noWrap/>
            <w:vAlign w:val="bottom"/>
            <w:hideMark/>
          </w:tcPr>
          <w:p w14:paraId="013FA86A" w14:textId="77777777" w:rsidR="006C772A" w:rsidRPr="006C772A" w:rsidRDefault="006C772A" w:rsidP="007E0DD9">
            <w:pPr>
              <w:pStyle w:val="Tablebodytext"/>
              <w:jc w:val="left"/>
              <w:rPr>
                <w:rFonts w:cs="Calibri"/>
                <w:color w:val="000000"/>
              </w:rPr>
            </w:pPr>
            <w:r w:rsidRPr="006C772A">
              <w:rPr>
                <w:rFonts w:cs="Calibri"/>
                <w:color w:val="000000"/>
              </w:rPr>
              <w:t>Dead weight with better conditions only</w:t>
            </w:r>
          </w:p>
        </w:tc>
        <w:tc>
          <w:tcPr>
            <w:tcW w:w="2224" w:type="dxa"/>
            <w:tcBorders>
              <w:top w:val="nil"/>
              <w:left w:val="nil"/>
              <w:bottom w:val="nil"/>
              <w:right w:val="nil"/>
            </w:tcBorders>
            <w:shd w:val="clear" w:color="auto" w:fill="auto"/>
            <w:noWrap/>
            <w:vAlign w:val="bottom"/>
            <w:hideMark/>
          </w:tcPr>
          <w:p w14:paraId="013FA86B" w14:textId="77777777" w:rsidR="006C772A" w:rsidRPr="006C772A" w:rsidRDefault="006C772A" w:rsidP="00BC7AC2">
            <w:pPr>
              <w:pStyle w:val="Tablebodytext"/>
              <w:jc w:val="center"/>
              <w:rPr>
                <w:rFonts w:cs="Calibri"/>
                <w:color w:val="000000"/>
              </w:rPr>
            </w:pPr>
            <w:r w:rsidRPr="006C772A">
              <w:rPr>
                <w:rFonts w:cs="Calibri"/>
                <w:color w:val="000000"/>
              </w:rPr>
              <w:t>5.3</w:t>
            </w:r>
          </w:p>
        </w:tc>
        <w:tc>
          <w:tcPr>
            <w:tcW w:w="2224" w:type="dxa"/>
            <w:tcBorders>
              <w:top w:val="nil"/>
              <w:left w:val="nil"/>
              <w:bottom w:val="nil"/>
              <w:right w:val="nil"/>
            </w:tcBorders>
            <w:shd w:val="clear" w:color="auto" w:fill="auto"/>
            <w:noWrap/>
            <w:vAlign w:val="bottom"/>
            <w:hideMark/>
          </w:tcPr>
          <w:p w14:paraId="013FA86C" w14:textId="77777777" w:rsidR="006C772A" w:rsidRPr="006C772A" w:rsidRDefault="006C772A" w:rsidP="00BC7AC2">
            <w:pPr>
              <w:pStyle w:val="Tablebodytext"/>
              <w:jc w:val="center"/>
              <w:rPr>
                <w:rFonts w:cs="Calibri"/>
                <w:color w:val="000000"/>
              </w:rPr>
            </w:pPr>
            <w:r w:rsidRPr="006C772A">
              <w:rPr>
                <w:rFonts w:cs="Calibri"/>
                <w:color w:val="000000"/>
              </w:rPr>
              <w:t>6.4</w:t>
            </w:r>
          </w:p>
        </w:tc>
        <w:tc>
          <w:tcPr>
            <w:tcW w:w="1450" w:type="dxa"/>
            <w:tcBorders>
              <w:top w:val="nil"/>
              <w:left w:val="nil"/>
              <w:bottom w:val="nil"/>
              <w:right w:val="nil"/>
            </w:tcBorders>
            <w:shd w:val="clear" w:color="auto" w:fill="auto"/>
            <w:noWrap/>
            <w:vAlign w:val="bottom"/>
            <w:hideMark/>
          </w:tcPr>
          <w:p w14:paraId="013FA86D" w14:textId="77777777" w:rsidR="006C772A" w:rsidRPr="006C772A" w:rsidRDefault="006C772A" w:rsidP="00BC7AC2">
            <w:pPr>
              <w:pStyle w:val="Tablebodytext"/>
              <w:jc w:val="center"/>
              <w:rPr>
                <w:rFonts w:cs="Calibri"/>
                <w:color w:val="000000"/>
              </w:rPr>
            </w:pPr>
            <w:r w:rsidRPr="006C772A">
              <w:rPr>
                <w:rFonts w:cs="Calibri"/>
                <w:color w:val="000000"/>
              </w:rPr>
              <w:t>5.7</w:t>
            </w:r>
          </w:p>
        </w:tc>
      </w:tr>
      <w:tr w:rsidR="006C772A" w:rsidRPr="006C772A" w14:paraId="013FA873" w14:textId="77777777" w:rsidTr="006C772A">
        <w:trPr>
          <w:trHeight w:val="300"/>
        </w:trPr>
        <w:tc>
          <w:tcPr>
            <w:tcW w:w="3174" w:type="dxa"/>
            <w:tcBorders>
              <w:top w:val="nil"/>
              <w:left w:val="nil"/>
              <w:bottom w:val="nil"/>
              <w:right w:val="nil"/>
            </w:tcBorders>
            <w:shd w:val="clear" w:color="auto" w:fill="auto"/>
            <w:noWrap/>
            <w:vAlign w:val="bottom"/>
            <w:hideMark/>
          </w:tcPr>
          <w:p w14:paraId="013FA86F" w14:textId="77777777" w:rsidR="006C772A" w:rsidRPr="006C772A" w:rsidRDefault="006C772A" w:rsidP="007E0DD9">
            <w:pPr>
              <w:pStyle w:val="Tablebodytext"/>
              <w:jc w:val="left"/>
              <w:rPr>
                <w:rFonts w:cs="Calibri"/>
                <w:color w:val="000000"/>
              </w:rPr>
            </w:pPr>
            <w:r w:rsidRPr="006C772A">
              <w:rPr>
                <w:rFonts w:cs="Calibri"/>
                <w:color w:val="000000"/>
              </w:rPr>
              <w:t>Dead weight with other benefits only</w:t>
            </w:r>
          </w:p>
        </w:tc>
        <w:tc>
          <w:tcPr>
            <w:tcW w:w="2224" w:type="dxa"/>
            <w:tcBorders>
              <w:top w:val="nil"/>
              <w:left w:val="nil"/>
              <w:bottom w:val="nil"/>
              <w:right w:val="nil"/>
            </w:tcBorders>
            <w:shd w:val="clear" w:color="auto" w:fill="auto"/>
            <w:noWrap/>
            <w:vAlign w:val="bottom"/>
            <w:hideMark/>
          </w:tcPr>
          <w:p w14:paraId="013FA870" w14:textId="77777777" w:rsidR="006C772A" w:rsidRPr="006C772A" w:rsidRDefault="006C772A" w:rsidP="00BC7AC2">
            <w:pPr>
              <w:pStyle w:val="Tablebodytext"/>
              <w:jc w:val="center"/>
              <w:rPr>
                <w:rFonts w:cs="Calibri"/>
                <w:color w:val="000000"/>
              </w:rPr>
            </w:pPr>
            <w:r w:rsidRPr="006C772A">
              <w:rPr>
                <w:rFonts w:cs="Calibri"/>
                <w:color w:val="000000"/>
              </w:rPr>
              <w:t>28.2</w:t>
            </w:r>
          </w:p>
        </w:tc>
        <w:tc>
          <w:tcPr>
            <w:tcW w:w="2224" w:type="dxa"/>
            <w:tcBorders>
              <w:top w:val="nil"/>
              <w:left w:val="nil"/>
              <w:bottom w:val="nil"/>
              <w:right w:val="nil"/>
            </w:tcBorders>
            <w:shd w:val="clear" w:color="auto" w:fill="auto"/>
            <w:noWrap/>
            <w:vAlign w:val="bottom"/>
            <w:hideMark/>
          </w:tcPr>
          <w:p w14:paraId="013FA871" w14:textId="77777777" w:rsidR="006C772A" w:rsidRPr="006C772A" w:rsidRDefault="006C772A" w:rsidP="00BC7AC2">
            <w:pPr>
              <w:pStyle w:val="Tablebodytext"/>
              <w:jc w:val="center"/>
              <w:rPr>
                <w:rFonts w:cs="Calibri"/>
                <w:color w:val="000000"/>
              </w:rPr>
            </w:pPr>
            <w:r w:rsidRPr="006C772A">
              <w:rPr>
                <w:rFonts w:cs="Calibri"/>
                <w:color w:val="000000"/>
              </w:rPr>
              <w:t>30.5</w:t>
            </w:r>
          </w:p>
        </w:tc>
        <w:tc>
          <w:tcPr>
            <w:tcW w:w="1450" w:type="dxa"/>
            <w:tcBorders>
              <w:top w:val="nil"/>
              <w:left w:val="nil"/>
              <w:bottom w:val="nil"/>
              <w:right w:val="nil"/>
            </w:tcBorders>
            <w:shd w:val="clear" w:color="auto" w:fill="auto"/>
            <w:noWrap/>
            <w:vAlign w:val="bottom"/>
            <w:hideMark/>
          </w:tcPr>
          <w:p w14:paraId="013FA872" w14:textId="77777777" w:rsidR="006C772A" w:rsidRPr="006C772A" w:rsidRDefault="006C772A" w:rsidP="00BC7AC2">
            <w:pPr>
              <w:pStyle w:val="Tablebodytext"/>
              <w:jc w:val="center"/>
              <w:rPr>
                <w:rFonts w:cs="Calibri"/>
                <w:color w:val="000000"/>
              </w:rPr>
            </w:pPr>
            <w:r w:rsidRPr="006C772A">
              <w:rPr>
                <w:rFonts w:cs="Calibri"/>
                <w:color w:val="000000"/>
              </w:rPr>
              <w:t>29.1</w:t>
            </w:r>
          </w:p>
        </w:tc>
      </w:tr>
      <w:tr w:rsidR="006C772A" w:rsidRPr="006C772A" w14:paraId="013FA878" w14:textId="77777777" w:rsidTr="006C772A">
        <w:trPr>
          <w:trHeight w:val="300"/>
        </w:trPr>
        <w:tc>
          <w:tcPr>
            <w:tcW w:w="3174" w:type="dxa"/>
            <w:tcBorders>
              <w:top w:val="nil"/>
              <w:left w:val="nil"/>
              <w:right w:val="nil"/>
            </w:tcBorders>
            <w:shd w:val="clear" w:color="auto" w:fill="auto"/>
            <w:noWrap/>
            <w:vAlign w:val="bottom"/>
            <w:hideMark/>
          </w:tcPr>
          <w:p w14:paraId="013FA874" w14:textId="77777777" w:rsidR="006C772A" w:rsidRPr="006C772A" w:rsidRDefault="006C772A" w:rsidP="007E0DD9">
            <w:pPr>
              <w:pStyle w:val="Tablebodytext"/>
              <w:jc w:val="left"/>
              <w:rPr>
                <w:rFonts w:cs="Calibri"/>
                <w:color w:val="000000"/>
              </w:rPr>
            </w:pPr>
            <w:r w:rsidRPr="006C772A">
              <w:rPr>
                <w:rFonts w:cs="Calibri"/>
                <w:color w:val="000000"/>
              </w:rPr>
              <w:t>Dead weight with better conditions and other benefits</w:t>
            </w:r>
            <w:r w:rsidR="00D148FD">
              <w:rPr>
                <w:rFonts w:cs="Calibri"/>
                <w:color w:val="000000"/>
              </w:rPr>
              <w:t xml:space="preserve"> </w:t>
            </w:r>
          </w:p>
        </w:tc>
        <w:tc>
          <w:tcPr>
            <w:tcW w:w="2224" w:type="dxa"/>
            <w:tcBorders>
              <w:top w:val="nil"/>
              <w:left w:val="nil"/>
              <w:right w:val="nil"/>
            </w:tcBorders>
            <w:shd w:val="clear" w:color="auto" w:fill="auto"/>
            <w:noWrap/>
            <w:vAlign w:val="bottom"/>
            <w:hideMark/>
          </w:tcPr>
          <w:p w14:paraId="013FA875" w14:textId="77777777" w:rsidR="006C772A" w:rsidRPr="006C772A" w:rsidRDefault="006C772A" w:rsidP="00BC7AC2">
            <w:pPr>
              <w:pStyle w:val="Tablebodytext"/>
              <w:jc w:val="center"/>
              <w:rPr>
                <w:rFonts w:cs="Calibri"/>
                <w:color w:val="000000"/>
              </w:rPr>
            </w:pPr>
            <w:r w:rsidRPr="006C772A">
              <w:rPr>
                <w:rFonts w:cs="Calibri"/>
                <w:color w:val="000000"/>
              </w:rPr>
              <w:t>10.1</w:t>
            </w:r>
          </w:p>
        </w:tc>
        <w:tc>
          <w:tcPr>
            <w:tcW w:w="2224" w:type="dxa"/>
            <w:tcBorders>
              <w:top w:val="nil"/>
              <w:left w:val="nil"/>
              <w:right w:val="nil"/>
            </w:tcBorders>
            <w:shd w:val="clear" w:color="auto" w:fill="auto"/>
            <w:noWrap/>
            <w:vAlign w:val="bottom"/>
            <w:hideMark/>
          </w:tcPr>
          <w:p w14:paraId="013FA876" w14:textId="77777777" w:rsidR="006C772A" w:rsidRPr="006C772A" w:rsidRDefault="006C772A" w:rsidP="00BC7AC2">
            <w:pPr>
              <w:pStyle w:val="Tablebodytext"/>
              <w:jc w:val="center"/>
              <w:rPr>
                <w:rFonts w:cs="Calibri"/>
                <w:color w:val="000000"/>
              </w:rPr>
            </w:pPr>
            <w:r w:rsidRPr="006C772A">
              <w:rPr>
                <w:rFonts w:cs="Calibri"/>
                <w:color w:val="000000"/>
              </w:rPr>
              <w:t>9.6</w:t>
            </w:r>
          </w:p>
        </w:tc>
        <w:tc>
          <w:tcPr>
            <w:tcW w:w="1450" w:type="dxa"/>
            <w:tcBorders>
              <w:top w:val="nil"/>
              <w:left w:val="nil"/>
              <w:right w:val="nil"/>
            </w:tcBorders>
            <w:shd w:val="clear" w:color="auto" w:fill="auto"/>
            <w:noWrap/>
            <w:vAlign w:val="bottom"/>
            <w:hideMark/>
          </w:tcPr>
          <w:p w14:paraId="013FA877" w14:textId="77777777" w:rsidR="006C772A" w:rsidRPr="006C772A" w:rsidRDefault="006C772A" w:rsidP="00BC7AC2">
            <w:pPr>
              <w:pStyle w:val="Tablebodytext"/>
              <w:jc w:val="center"/>
              <w:rPr>
                <w:rFonts w:cs="Calibri"/>
                <w:color w:val="000000"/>
              </w:rPr>
            </w:pPr>
            <w:r w:rsidRPr="006C772A">
              <w:rPr>
                <w:rFonts w:cs="Calibri"/>
                <w:color w:val="000000"/>
              </w:rPr>
              <w:t>9.9</w:t>
            </w:r>
          </w:p>
        </w:tc>
      </w:tr>
      <w:tr w:rsidR="006C772A" w:rsidRPr="006C772A" w14:paraId="013FA87D" w14:textId="77777777" w:rsidTr="006C772A">
        <w:trPr>
          <w:trHeight w:val="300"/>
        </w:trPr>
        <w:tc>
          <w:tcPr>
            <w:tcW w:w="3174" w:type="dxa"/>
            <w:tcBorders>
              <w:top w:val="nil"/>
              <w:left w:val="nil"/>
              <w:bottom w:val="single" w:sz="4" w:space="0" w:color="auto"/>
              <w:right w:val="nil"/>
            </w:tcBorders>
            <w:shd w:val="clear" w:color="auto" w:fill="auto"/>
            <w:noWrap/>
            <w:vAlign w:val="bottom"/>
            <w:hideMark/>
          </w:tcPr>
          <w:p w14:paraId="013FA879" w14:textId="77777777" w:rsidR="006C772A" w:rsidRPr="006C772A" w:rsidRDefault="006C772A" w:rsidP="007E0DD9">
            <w:pPr>
              <w:pStyle w:val="Tablebodytext"/>
              <w:jc w:val="left"/>
              <w:rPr>
                <w:rFonts w:cs="Calibri"/>
                <w:color w:val="000000"/>
              </w:rPr>
            </w:pPr>
            <w:r w:rsidRPr="006C772A">
              <w:rPr>
                <w:rFonts w:cs="Calibri"/>
                <w:color w:val="000000"/>
              </w:rPr>
              <w:t>Pure dead weight</w:t>
            </w:r>
          </w:p>
        </w:tc>
        <w:tc>
          <w:tcPr>
            <w:tcW w:w="2224" w:type="dxa"/>
            <w:tcBorders>
              <w:top w:val="nil"/>
              <w:left w:val="nil"/>
              <w:bottom w:val="single" w:sz="4" w:space="0" w:color="auto"/>
              <w:right w:val="nil"/>
            </w:tcBorders>
            <w:shd w:val="clear" w:color="auto" w:fill="auto"/>
            <w:noWrap/>
            <w:vAlign w:val="bottom"/>
            <w:hideMark/>
          </w:tcPr>
          <w:p w14:paraId="013FA87A" w14:textId="77777777" w:rsidR="006C772A" w:rsidRPr="006C772A" w:rsidRDefault="006C772A" w:rsidP="00BC7AC2">
            <w:pPr>
              <w:pStyle w:val="Tablebodytext"/>
              <w:jc w:val="center"/>
              <w:rPr>
                <w:rFonts w:cs="Calibri"/>
                <w:color w:val="000000"/>
              </w:rPr>
            </w:pPr>
            <w:r w:rsidRPr="006C772A">
              <w:rPr>
                <w:rFonts w:cs="Calibri"/>
                <w:color w:val="000000"/>
              </w:rPr>
              <w:t>31.9</w:t>
            </w:r>
          </w:p>
        </w:tc>
        <w:tc>
          <w:tcPr>
            <w:tcW w:w="2224" w:type="dxa"/>
            <w:tcBorders>
              <w:top w:val="nil"/>
              <w:left w:val="nil"/>
              <w:bottom w:val="single" w:sz="4" w:space="0" w:color="auto"/>
              <w:right w:val="nil"/>
            </w:tcBorders>
            <w:shd w:val="clear" w:color="auto" w:fill="auto"/>
            <w:noWrap/>
            <w:vAlign w:val="bottom"/>
            <w:hideMark/>
          </w:tcPr>
          <w:p w14:paraId="013FA87B" w14:textId="77777777" w:rsidR="006C772A" w:rsidRPr="006C772A" w:rsidRDefault="006C772A" w:rsidP="00BC7AC2">
            <w:pPr>
              <w:pStyle w:val="Tablebodytext"/>
              <w:jc w:val="center"/>
              <w:rPr>
                <w:rFonts w:cs="Calibri"/>
                <w:color w:val="000000"/>
              </w:rPr>
            </w:pPr>
            <w:r w:rsidRPr="006C772A">
              <w:rPr>
                <w:rFonts w:cs="Calibri"/>
                <w:color w:val="000000"/>
              </w:rPr>
              <w:t>31.9</w:t>
            </w:r>
          </w:p>
        </w:tc>
        <w:tc>
          <w:tcPr>
            <w:tcW w:w="1450" w:type="dxa"/>
            <w:tcBorders>
              <w:top w:val="nil"/>
              <w:left w:val="nil"/>
              <w:bottom w:val="single" w:sz="4" w:space="0" w:color="auto"/>
              <w:right w:val="nil"/>
            </w:tcBorders>
            <w:shd w:val="clear" w:color="auto" w:fill="auto"/>
            <w:noWrap/>
            <w:vAlign w:val="bottom"/>
            <w:hideMark/>
          </w:tcPr>
          <w:p w14:paraId="013FA87C" w14:textId="77777777" w:rsidR="006C772A" w:rsidRPr="006C772A" w:rsidRDefault="006C772A" w:rsidP="00BC7AC2">
            <w:pPr>
              <w:pStyle w:val="Tablebodytext"/>
              <w:jc w:val="center"/>
              <w:rPr>
                <w:rFonts w:cs="Calibri"/>
                <w:color w:val="000000"/>
              </w:rPr>
            </w:pPr>
            <w:r w:rsidRPr="006C772A">
              <w:rPr>
                <w:rFonts w:cs="Calibri"/>
                <w:color w:val="000000"/>
              </w:rPr>
              <w:t>31.9</w:t>
            </w:r>
          </w:p>
        </w:tc>
      </w:tr>
    </w:tbl>
    <w:p w14:paraId="013FA87E" w14:textId="77777777" w:rsidR="006C772A" w:rsidRDefault="00C76035" w:rsidP="009F5FC2">
      <w:pPr>
        <w:pStyle w:val="Normalafter12pt"/>
      </w:pPr>
      <w:hyperlink w:anchor="Figure2_6" w:history="1">
        <w:r w:rsidR="00330C7E" w:rsidRPr="00F820E9">
          <w:rPr>
            <w:rStyle w:val="Hyperlink"/>
            <w:rFonts w:ascii="Calibri" w:hAnsi="Calibri"/>
          </w:rPr>
          <w:t>View Figure 2.6 Effectiveness of JSA wage subsidy job placements by unemployment duration</w:t>
        </w:r>
        <w:r w:rsidR="00F820E9" w:rsidRPr="00F820E9">
          <w:rPr>
            <w:rStyle w:val="Hyperlink"/>
            <w:rFonts w:ascii="Calibri" w:hAnsi="Calibri"/>
          </w:rPr>
          <w:t>.</w:t>
        </w:r>
      </w:hyperlink>
    </w:p>
    <w:p w14:paraId="013FA87F" w14:textId="77777777" w:rsidR="006C772A" w:rsidRDefault="00842CE4" w:rsidP="00800D46">
      <w:pPr>
        <w:pStyle w:val="TableCaption"/>
        <w:keepNext/>
        <w:keepLines/>
      </w:pPr>
      <w:bookmarkStart w:id="229" w:name="_Toc330204474"/>
      <w:bookmarkStart w:id="230" w:name="Appendix_Table_A2_7"/>
      <w:r>
        <w:t>Tab</w:t>
      </w:r>
      <w:r w:rsidR="00800D46">
        <w:t>le A2</w:t>
      </w:r>
      <w:r>
        <w:t>.7: Effectiveness of JSA wage subsidy job placement by Stream service of job seeker</w:t>
      </w:r>
      <w:bookmarkEnd w:id="229"/>
    </w:p>
    <w:tbl>
      <w:tblPr>
        <w:tblW w:w="7120" w:type="dxa"/>
        <w:tblInd w:w="108" w:type="dxa"/>
        <w:tblLook w:val="04A0" w:firstRow="1" w:lastRow="0" w:firstColumn="1" w:lastColumn="0" w:noHBand="0" w:noVBand="1"/>
      </w:tblPr>
      <w:tblGrid>
        <w:gridCol w:w="1418"/>
        <w:gridCol w:w="1174"/>
        <w:gridCol w:w="1556"/>
        <w:gridCol w:w="1996"/>
        <w:gridCol w:w="976"/>
      </w:tblGrid>
      <w:tr w:rsidR="00842CE4" w:rsidRPr="00842CE4" w14:paraId="013FA885" w14:textId="77777777" w:rsidTr="00F53129">
        <w:trPr>
          <w:cantSplit/>
          <w:trHeight w:val="300"/>
        </w:trPr>
        <w:tc>
          <w:tcPr>
            <w:tcW w:w="1418" w:type="dxa"/>
            <w:tcBorders>
              <w:top w:val="single" w:sz="4" w:space="0" w:color="auto"/>
              <w:left w:val="nil"/>
              <w:bottom w:val="single" w:sz="4" w:space="0" w:color="auto"/>
              <w:right w:val="nil"/>
            </w:tcBorders>
            <w:shd w:val="clear" w:color="auto" w:fill="auto"/>
            <w:noWrap/>
            <w:vAlign w:val="bottom"/>
            <w:hideMark/>
          </w:tcPr>
          <w:bookmarkEnd w:id="230"/>
          <w:p w14:paraId="013FA880" w14:textId="77777777" w:rsidR="00842CE4" w:rsidRPr="00842CE4" w:rsidRDefault="00842CE4" w:rsidP="00800D46">
            <w:pPr>
              <w:pStyle w:val="TableandFigureheading"/>
              <w:keepNext/>
              <w:rPr>
                <w:rFonts w:cs="Calibri"/>
                <w:color w:val="000000"/>
                <w:szCs w:val="22"/>
              </w:rPr>
            </w:pPr>
            <w:r w:rsidRPr="00842CE4">
              <w:rPr>
                <w:rFonts w:cs="Calibri"/>
                <w:color w:val="000000"/>
                <w:szCs w:val="22"/>
              </w:rPr>
              <w:t>Stream</w:t>
            </w:r>
          </w:p>
        </w:tc>
        <w:tc>
          <w:tcPr>
            <w:tcW w:w="1174" w:type="dxa"/>
            <w:tcBorders>
              <w:top w:val="single" w:sz="4" w:space="0" w:color="auto"/>
              <w:left w:val="nil"/>
              <w:bottom w:val="single" w:sz="4" w:space="0" w:color="auto"/>
              <w:right w:val="nil"/>
            </w:tcBorders>
            <w:shd w:val="clear" w:color="auto" w:fill="auto"/>
            <w:noWrap/>
            <w:vAlign w:val="bottom"/>
            <w:hideMark/>
          </w:tcPr>
          <w:p w14:paraId="013FA881" w14:textId="77777777" w:rsidR="00842CE4" w:rsidRPr="00842CE4" w:rsidRDefault="00842CE4" w:rsidP="00800D46">
            <w:pPr>
              <w:pStyle w:val="TableandFigureheading"/>
              <w:keepNext/>
              <w:jc w:val="center"/>
              <w:rPr>
                <w:rFonts w:cs="Calibri"/>
                <w:color w:val="000000"/>
                <w:szCs w:val="22"/>
              </w:rPr>
            </w:pPr>
            <w:r w:rsidRPr="00842CE4">
              <w:rPr>
                <w:rFonts w:cs="Calibri"/>
                <w:color w:val="000000"/>
                <w:szCs w:val="22"/>
              </w:rPr>
              <w:t>Additional</w:t>
            </w:r>
            <w:r w:rsidR="00800D46">
              <w:rPr>
                <w:rFonts w:cs="Calibri"/>
                <w:color w:val="000000"/>
                <w:szCs w:val="22"/>
              </w:rPr>
              <w:t xml:space="preserve"> job</w:t>
            </w:r>
          </w:p>
        </w:tc>
        <w:tc>
          <w:tcPr>
            <w:tcW w:w="1556" w:type="dxa"/>
            <w:tcBorders>
              <w:top w:val="single" w:sz="4" w:space="0" w:color="auto"/>
              <w:left w:val="nil"/>
              <w:bottom w:val="single" w:sz="4" w:space="0" w:color="auto"/>
              <w:right w:val="nil"/>
            </w:tcBorders>
            <w:shd w:val="clear" w:color="auto" w:fill="auto"/>
            <w:noWrap/>
            <w:vAlign w:val="bottom"/>
            <w:hideMark/>
          </w:tcPr>
          <w:p w14:paraId="013FA882" w14:textId="77777777" w:rsidR="00842CE4" w:rsidRPr="00842CE4" w:rsidRDefault="00842CE4" w:rsidP="00800D46">
            <w:pPr>
              <w:pStyle w:val="TableandFigureheading"/>
              <w:keepNext/>
              <w:jc w:val="center"/>
              <w:rPr>
                <w:rFonts w:cs="Calibri"/>
                <w:color w:val="000000"/>
                <w:szCs w:val="22"/>
              </w:rPr>
            </w:pPr>
            <w:r w:rsidRPr="00842CE4">
              <w:rPr>
                <w:rFonts w:cs="Calibri"/>
                <w:color w:val="000000"/>
                <w:szCs w:val="22"/>
              </w:rPr>
              <w:t>Substitution</w:t>
            </w:r>
          </w:p>
        </w:tc>
        <w:tc>
          <w:tcPr>
            <w:tcW w:w="1996" w:type="dxa"/>
            <w:tcBorders>
              <w:top w:val="single" w:sz="4" w:space="0" w:color="auto"/>
              <w:left w:val="nil"/>
              <w:bottom w:val="single" w:sz="4" w:space="0" w:color="auto"/>
              <w:right w:val="nil"/>
            </w:tcBorders>
            <w:shd w:val="clear" w:color="auto" w:fill="auto"/>
            <w:noWrap/>
            <w:vAlign w:val="bottom"/>
            <w:hideMark/>
          </w:tcPr>
          <w:p w14:paraId="013FA883" w14:textId="77777777" w:rsidR="00842CE4" w:rsidRPr="00842CE4" w:rsidRDefault="00842CE4" w:rsidP="00800D46">
            <w:pPr>
              <w:pStyle w:val="TableandFigureheading"/>
              <w:keepNext/>
              <w:jc w:val="center"/>
              <w:rPr>
                <w:rFonts w:cs="Calibri"/>
                <w:color w:val="000000"/>
                <w:szCs w:val="22"/>
              </w:rPr>
            </w:pPr>
            <w:r w:rsidRPr="00842CE4">
              <w:rPr>
                <w:rFonts w:cs="Calibri"/>
                <w:color w:val="000000"/>
                <w:szCs w:val="22"/>
              </w:rPr>
              <w:t>Dead weight + better conditions</w:t>
            </w:r>
          </w:p>
        </w:tc>
        <w:tc>
          <w:tcPr>
            <w:tcW w:w="976" w:type="dxa"/>
            <w:tcBorders>
              <w:top w:val="single" w:sz="4" w:space="0" w:color="auto"/>
              <w:left w:val="nil"/>
              <w:bottom w:val="single" w:sz="4" w:space="0" w:color="auto"/>
              <w:right w:val="nil"/>
            </w:tcBorders>
            <w:shd w:val="clear" w:color="auto" w:fill="auto"/>
            <w:noWrap/>
            <w:vAlign w:val="bottom"/>
            <w:hideMark/>
          </w:tcPr>
          <w:p w14:paraId="013FA884" w14:textId="77777777" w:rsidR="00842CE4" w:rsidRPr="00842CE4" w:rsidRDefault="00842CE4" w:rsidP="00800D46">
            <w:pPr>
              <w:pStyle w:val="TableandFigureheading"/>
              <w:keepNext/>
              <w:jc w:val="center"/>
              <w:rPr>
                <w:rFonts w:cs="Calibri"/>
                <w:color w:val="000000"/>
                <w:szCs w:val="22"/>
              </w:rPr>
            </w:pPr>
            <w:r w:rsidRPr="00842CE4">
              <w:rPr>
                <w:rFonts w:cs="Calibri"/>
                <w:color w:val="000000"/>
                <w:szCs w:val="22"/>
              </w:rPr>
              <w:t>Dead weight</w:t>
            </w:r>
          </w:p>
        </w:tc>
      </w:tr>
      <w:tr w:rsidR="00842CE4" w:rsidRPr="00842CE4" w14:paraId="013FA88B" w14:textId="77777777" w:rsidTr="00F53129">
        <w:trPr>
          <w:cantSplit/>
          <w:trHeight w:val="300"/>
        </w:trPr>
        <w:tc>
          <w:tcPr>
            <w:tcW w:w="1418" w:type="dxa"/>
            <w:tcBorders>
              <w:top w:val="single" w:sz="4" w:space="0" w:color="auto"/>
              <w:left w:val="nil"/>
              <w:bottom w:val="nil"/>
              <w:right w:val="nil"/>
            </w:tcBorders>
            <w:shd w:val="clear" w:color="auto" w:fill="auto"/>
            <w:noWrap/>
            <w:vAlign w:val="bottom"/>
            <w:hideMark/>
          </w:tcPr>
          <w:p w14:paraId="013FA886" w14:textId="77777777" w:rsidR="00842CE4" w:rsidRPr="00842CE4" w:rsidRDefault="00842CE4" w:rsidP="007E0DD9">
            <w:pPr>
              <w:pStyle w:val="Tablebodytext"/>
              <w:jc w:val="left"/>
              <w:rPr>
                <w:rFonts w:cs="Calibri"/>
                <w:color w:val="000000"/>
              </w:rPr>
            </w:pPr>
            <w:r w:rsidRPr="00842CE4">
              <w:rPr>
                <w:rFonts w:cs="Calibri"/>
                <w:color w:val="000000"/>
              </w:rPr>
              <w:t>Stream 2</w:t>
            </w:r>
          </w:p>
        </w:tc>
        <w:tc>
          <w:tcPr>
            <w:tcW w:w="1174" w:type="dxa"/>
            <w:tcBorders>
              <w:top w:val="single" w:sz="4" w:space="0" w:color="auto"/>
              <w:left w:val="nil"/>
              <w:bottom w:val="nil"/>
              <w:right w:val="nil"/>
            </w:tcBorders>
            <w:shd w:val="clear" w:color="auto" w:fill="auto"/>
            <w:noWrap/>
            <w:vAlign w:val="bottom"/>
            <w:hideMark/>
          </w:tcPr>
          <w:p w14:paraId="013FA887" w14:textId="77777777" w:rsidR="00842CE4" w:rsidRPr="00842CE4" w:rsidRDefault="00842CE4" w:rsidP="00BC7AC2">
            <w:pPr>
              <w:pStyle w:val="Tablebodytext"/>
              <w:jc w:val="center"/>
              <w:rPr>
                <w:rFonts w:cs="Calibri"/>
                <w:color w:val="000000"/>
              </w:rPr>
            </w:pPr>
            <w:r w:rsidRPr="00842CE4">
              <w:rPr>
                <w:rFonts w:cs="Calibri"/>
                <w:color w:val="000000"/>
              </w:rPr>
              <w:t>8.1</w:t>
            </w:r>
          </w:p>
        </w:tc>
        <w:tc>
          <w:tcPr>
            <w:tcW w:w="1556" w:type="dxa"/>
            <w:tcBorders>
              <w:top w:val="single" w:sz="4" w:space="0" w:color="auto"/>
              <w:left w:val="nil"/>
              <w:bottom w:val="nil"/>
              <w:right w:val="nil"/>
            </w:tcBorders>
            <w:shd w:val="clear" w:color="auto" w:fill="auto"/>
            <w:noWrap/>
            <w:vAlign w:val="bottom"/>
            <w:hideMark/>
          </w:tcPr>
          <w:p w14:paraId="013FA888" w14:textId="77777777" w:rsidR="00842CE4" w:rsidRPr="00842CE4" w:rsidRDefault="00842CE4" w:rsidP="00BC7AC2">
            <w:pPr>
              <w:pStyle w:val="Tablebodytext"/>
              <w:jc w:val="center"/>
              <w:rPr>
                <w:rFonts w:cs="Calibri"/>
                <w:color w:val="000000"/>
              </w:rPr>
            </w:pPr>
            <w:r w:rsidRPr="00842CE4">
              <w:rPr>
                <w:rFonts w:cs="Calibri"/>
                <w:color w:val="000000"/>
              </w:rPr>
              <w:t>10.2</w:t>
            </w:r>
          </w:p>
        </w:tc>
        <w:tc>
          <w:tcPr>
            <w:tcW w:w="1996" w:type="dxa"/>
            <w:tcBorders>
              <w:top w:val="single" w:sz="4" w:space="0" w:color="auto"/>
              <w:left w:val="nil"/>
              <w:bottom w:val="nil"/>
              <w:right w:val="nil"/>
            </w:tcBorders>
            <w:shd w:val="clear" w:color="auto" w:fill="auto"/>
            <w:noWrap/>
            <w:vAlign w:val="bottom"/>
            <w:hideMark/>
          </w:tcPr>
          <w:p w14:paraId="013FA889" w14:textId="77777777" w:rsidR="00842CE4" w:rsidRPr="00842CE4" w:rsidRDefault="00842CE4" w:rsidP="00BC7AC2">
            <w:pPr>
              <w:pStyle w:val="Tablebodytext"/>
              <w:jc w:val="center"/>
              <w:rPr>
                <w:rFonts w:cs="Calibri"/>
                <w:color w:val="000000"/>
              </w:rPr>
            </w:pPr>
            <w:r w:rsidRPr="00842CE4">
              <w:rPr>
                <w:rFonts w:cs="Calibri"/>
                <w:color w:val="000000"/>
              </w:rPr>
              <w:t>11.3</w:t>
            </w:r>
          </w:p>
        </w:tc>
        <w:tc>
          <w:tcPr>
            <w:tcW w:w="976" w:type="dxa"/>
            <w:tcBorders>
              <w:top w:val="single" w:sz="4" w:space="0" w:color="auto"/>
              <w:left w:val="nil"/>
              <w:bottom w:val="nil"/>
              <w:right w:val="nil"/>
            </w:tcBorders>
            <w:shd w:val="clear" w:color="auto" w:fill="auto"/>
            <w:noWrap/>
            <w:vAlign w:val="bottom"/>
            <w:hideMark/>
          </w:tcPr>
          <w:p w14:paraId="013FA88A" w14:textId="77777777" w:rsidR="00842CE4" w:rsidRPr="00842CE4" w:rsidRDefault="00842CE4" w:rsidP="00BC7AC2">
            <w:pPr>
              <w:pStyle w:val="Tablebodytext"/>
              <w:jc w:val="center"/>
              <w:rPr>
                <w:rFonts w:cs="Calibri"/>
                <w:color w:val="000000"/>
              </w:rPr>
            </w:pPr>
            <w:r w:rsidRPr="00842CE4">
              <w:rPr>
                <w:rFonts w:cs="Calibri"/>
                <w:color w:val="000000"/>
              </w:rPr>
              <w:t>70.4</w:t>
            </w:r>
          </w:p>
        </w:tc>
      </w:tr>
      <w:tr w:rsidR="00842CE4" w:rsidRPr="00842CE4" w14:paraId="013FA891" w14:textId="77777777" w:rsidTr="00F53129">
        <w:trPr>
          <w:cantSplit/>
          <w:trHeight w:val="300"/>
        </w:trPr>
        <w:tc>
          <w:tcPr>
            <w:tcW w:w="1418" w:type="dxa"/>
            <w:tcBorders>
              <w:top w:val="nil"/>
              <w:left w:val="nil"/>
              <w:right w:val="nil"/>
            </w:tcBorders>
            <w:shd w:val="clear" w:color="auto" w:fill="auto"/>
            <w:noWrap/>
            <w:vAlign w:val="bottom"/>
            <w:hideMark/>
          </w:tcPr>
          <w:p w14:paraId="013FA88C" w14:textId="77777777" w:rsidR="00842CE4" w:rsidRPr="00842CE4" w:rsidRDefault="00842CE4" w:rsidP="007E0DD9">
            <w:pPr>
              <w:pStyle w:val="Tablebodytext"/>
              <w:jc w:val="left"/>
              <w:rPr>
                <w:rFonts w:cs="Calibri"/>
                <w:color w:val="000000"/>
              </w:rPr>
            </w:pPr>
            <w:r w:rsidRPr="00842CE4">
              <w:rPr>
                <w:rFonts w:cs="Calibri"/>
                <w:color w:val="000000"/>
              </w:rPr>
              <w:t>Stream 3</w:t>
            </w:r>
          </w:p>
        </w:tc>
        <w:tc>
          <w:tcPr>
            <w:tcW w:w="1174" w:type="dxa"/>
            <w:tcBorders>
              <w:top w:val="nil"/>
              <w:left w:val="nil"/>
              <w:right w:val="nil"/>
            </w:tcBorders>
            <w:shd w:val="clear" w:color="auto" w:fill="auto"/>
            <w:noWrap/>
            <w:vAlign w:val="bottom"/>
            <w:hideMark/>
          </w:tcPr>
          <w:p w14:paraId="013FA88D" w14:textId="77777777" w:rsidR="00842CE4" w:rsidRPr="00842CE4" w:rsidRDefault="00842CE4" w:rsidP="00BC7AC2">
            <w:pPr>
              <w:pStyle w:val="Tablebodytext"/>
              <w:jc w:val="center"/>
              <w:rPr>
                <w:rFonts w:cs="Calibri"/>
                <w:color w:val="000000"/>
              </w:rPr>
            </w:pPr>
            <w:r w:rsidRPr="00842CE4">
              <w:rPr>
                <w:rFonts w:cs="Calibri"/>
                <w:color w:val="000000"/>
              </w:rPr>
              <w:t>12.3</w:t>
            </w:r>
          </w:p>
        </w:tc>
        <w:tc>
          <w:tcPr>
            <w:tcW w:w="1556" w:type="dxa"/>
            <w:tcBorders>
              <w:top w:val="nil"/>
              <w:left w:val="nil"/>
              <w:right w:val="nil"/>
            </w:tcBorders>
            <w:shd w:val="clear" w:color="auto" w:fill="auto"/>
            <w:noWrap/>
            <w:vAlign w:val="bottom"/>
            <w:hideMark/>
          </w:tcPr>
          <w:p w14:paraId="013FA88E" w14:textId="77777777" w:rsidR="00842CE4" w:rsidRPr="00842CE4" w:rsidRDefault="00842CE4" w:rsidP="00BC7AC2">
            <w:pPr>
              <w:pStyle w:val="Tablebodytext"/>
              <w:jc w:val="center"/>
              <w:rPr>
                <w:rFonts w:cs="Calibri"/>
                <w:color w:val="000000"/>
              </w:rPr>
            </w:pPr>
            <w:r w:rsidRPr="00842CE4">
              <w:rPr>
                <w:rFonts w:cs="Calibri"/>
                <w:color w:val="000000"/>
              </w:rPr>
              <w:t>14.9</w:t>
            </w:r>
          </w:p>
        </w:tc>
        <w:tc>
          <w:tcPr>
            <w:tcW w:w="1996" w:type="dxa"/>
            <w:tcBorders>
              <w:top w:val="nil"/>
              <w:left w:val="nil"/>
              <w:right w:val="nil"/>
            </w:tcBorders>
            <w:shd w:val="clear" w:color="auto" w:fill="auto"/>
            <w:noWrap/>
            <w:vAlign w:val="bottom"/>
            <w:hideMark/>
          </w:tcPr>
          <w:p w14:paraId="013FA88F" w14:textId="77777777" w:rsidR="00842CE4" w:rsidRPr="00842CE4" w:rsidRDefault="00842CE4" w:rsidP="00BC7AC2">
            <w:pPr>
              <w:pStyle w:val="Tablebodytext"/>
              <w:jc w:val="center"/>
              <w:rPr>
                <w:rFonts w:cs="Calibri"/>
                <w:color w:val="000000"/>
              </w:rPr>
            </w:pPr>
            <w:r w:rsidRPr="00842CE4">
              <w:rPr>
                <w:rFonts w:cs="Calibri"/>
                <w:color w:val="000000"/>
              </w:rPr>
              <w:t>18.3</w:t>
            </w:r>
          </w:p>
        </w:tc>
        <w:tc>
          <w:tcPr>
            <w:tcW w:w="976" w:type="dxa"/>
            <w:tcBorders>
              <w:top w:val="nil"/>
              <w:left w:val="nil"/>
              <w:right w:val="nil"/>
            </w:tcBorders>
            <w:shd w:val="clear" w:color="auto" w:fill="auto"/>
            <w:noWrap/>
            <w:vAlign w:val="bottom"/>
            <w:hideMark/>
          </w:tcPr>
          <w:p w14:paraId="013FA890" w14:textId="77777777" w:rsidR="00842CE4" w:rsidRPr="00842CE4" w:rsidRDefault="00842CE4" w:rsidP="00BC7AC2">
            <w:pPr>
              <w:pStyle w:val="Tablebodytext"/>
              <w:jc w:val="center"/>
              <w:rPr>
                <w:rFonts w:cs="Calibri"/>
                <w:color w:val="000000"/>
              </w:rPr>
            </w:pPr>
            <w:r w:rsidRPr="00842CE4">
              <w:rPr>
                <w:rFonts w:cs="Calibri"/>
                <w:color w:val="000000"/>
              </w:rPr>
              <w:t>54.5</w:t>
            </w:r>
          </w:p>
        </w:tc>
      </w:tr>
      <w:tr w:rsidR="00842CE4" w:rsidRPr="00842CE4" w14:paraId="013FA897" w14:textId="77777777" w:rsidTr="00F53129">
        <w:trPr>
          <w:cantSplit/>
          <w:trHeight w:val="300"/>
        </w:trPr>
        <w:tc>
          <w:tcPr>
            <w:tcW w:w="1418" w:type="dxa"/>
            <w:tcBorders>
              <w:top w:val="nil"/>
              <w:left w:val="nil"/>
              <w:bottom w:val="single" w:sz="4" w:space="0" w:color="auto"/>
              <w:right w:val="nil"/>
            </w:tcBorders>
            <w:shd w:val="clear" w:color="auto" w:fill="auto"/>
            <w:noWrap/>
            <w:vAlign w:val="bottom"/>
            <w:hideMark/>
          </w:tcPr>
          <w:p w14:paraId="013FA892" w14:textId="77777777" w:rsidR="00842CE4" w:rsidRPr="00842CE4" w:rsidRDefault="00842CE4" w:rsidP="007E0DD9">
            <w:pPr>
              <w:pStyle w:val="Tablebodytext"/>
              <w:jc w:val="left"/>
              <w:rPr>
                <w:rFonts w:cs="Calibri"/>
                <w:color w:val="000000"/>
              </w:rPr>
            </w:pPr>
            <w:r w:rsidRPr="00842CE4">
              <w:rPr>
                <w:rFonts w:cs="Calibri"/>
                <w:color w:val="000000"/>
              </w:rPr>
              <w:t>Stream 4</w:t>
            </w:r>
          </w:p>
        </w:tc>
        <w:tc>
          <w:tcPr>
            <w:tcW w:w="1174" w:type="dxa"/>
            <w:tcBorders>
              <w:top w:val="nil"/>
              <w:left w:val="nil"/>
              <w:bottom w:val="single" w:sz="4" w:space="0" w:color="auto"/>
              <w:right w:val="nil"/>
            </w:tcBorders>
            <w:shd w:val="clear" w:color="auto" w:fill="auto"/>
            <w:noWrap/>
            <w:vAlign w:val="bottom"/>
            <w:hideMark/>
          </w:tcPr>
          <w:p w14:paraId="013FA893" w14:textId="77777777" w:rsidR="00842CE4" w:rsidRPr="00842CE4" w:rsidRDefault="00842CE4" w:rsidP="00BC7AC2">
            <w:pPr>
              <w:pStyle w:val="Tablebodytext"/>
              <w:jc w:val="center"/>
              <w:rPr>
                <w:rFonts w:cs="Calibri"/>
                <w:color w:val="000000"/>
              </w:rPr>
            </w:pPr>
            <w:r w:rsidRPr="00842CE4">
              <w:rPr>
                <w:rFonts w:cs="Calibri"/>
                <w:color w:val="000000"/>
              </w:rPr>
              <w:t>11.0</w:t>
            </w:r>
          </w:p>
        </w:tc>
        <w:tc>
          <w:tcPr>
            <w:tcW w:w="1556" w:type="dxa"/>
            <w:tcBorders>
              <w:top w:val="nil"/>
              <w:left w:val="nil"/>
              <w:bottom w:val="single" w:sz="4" w:space="0" w:color="auto"/>
              <w:right w:val="nil"/>
            </w:tcBorders>
            <w:shd w:val="clear" w:color="auto" w:fill="auto"/>
            <w:noWrap/>
            <w:vAlign w:val="bottom"/>
            <w:hideMark/>
          </w:tcPr>
          <w:p w14:paraId="013FA894" w14:textId="77777777" w:rsidR="00842CE4" w:rsidRPr="00842CE4" w:rsidRDefault="00842CE4" w:rsidP="00BC7AC2">
            <w:pPr>
              <w:pStyle w:val="Tablebodytext"/>
              <w:jc w:val="center"/>
              <w:rPr>
                <w:rFonts w:cs="Calibri"/>
                <w:color w:val="000000"/>
              </w:rPr>
            </w:pPr>
            <w:r w:rsidRPr="00842CE4">
              <w:rPr>
                <w:rFonts w:cs="Calibri"/>
                <w:color w:val="000000"/>
              </w:rPr>
              <w:t>14.7</w:t>
            </w:r>
          </w:p>
        </w:tc>
        <w:tc>
          <w:tcPr>
            <w:tcW w:w="1996" w:type="dxa"/>
            <w:tcBorders>
              <w:top w:val="nil"/>
              <w:left w:val="nil"/>
              <w:bottom w:val="single" w:sz="4" w:space="0" w:color="auto"/>
              <w:right w:val="nil"/>
            </w:tcBorders>
            <w:shd w:val="clear" w:color="auto" w:fill="auto"/>
            <w:noWrap/>
            <w:vAlign w:val="bottom"/>
            <w:hideMark/>
          </w:tcPr>
          <w:p w14:paraId="013FA895" w14:textId="77777777" w:rsidR="00842CE4" w:rsidRPr="00842CE4" w:rsidRDefault="00842CE4" w:rsidP="00BC7AC2">
            <w:pPr>
              <w:pStyle w:val="Tablebodytext"/>
              <w:jc w:val="center"/>
              <w:rPr>
                <w:rFonts w:cs="Calibri"/>
                <w:color w:val="000000"/>
              </w:rPr>
            </w:pPr>
            <w:r w:rsidRPr="00842CE4">
              <w:rPr>
                <w:rFonts w:cs="Calibri"/>
                <w:color w:val="000000"/>
              </w:rPr>
              <w:t>18.3</w:t>
            </w:r>
          </w:p>
        </w:tc>
        <w:tc>
          <w:tcPr>
            <w:tcW w:w="976" w:type="dxa"/>
            <w:tcBorders>
              <w:top w:val="nil"/>
              <w:left w:val="nil"/>
              <w:bottom w:val="single" w:sz="4" w:space="0" w:color="auto"/>
              <w:right w:val="nil"/>
            </w:tcBorders>
            <w:shd w:val="clear" w:color="auto" w:fill="auto"/>
            <w:noWrap/>
            <w:vAlign w:val="bottom"/>
            <w:hideMark/>
          </w:tcPr>
          <w:p w14:paraId="013FA896" w14:textId="77777777" w:rsidR="00842CE4" w:rsidRPr="00842CE4" w:rsidRDefault="00842CE4" w:rsidP="00BC7AC2">
            <w:pPr>
              <w:pStyle w:val="Tablebodytext"/>
              <w:jc w:val="center"/>
              <w:rPr>
                <w:rFonts w:cs="Calibri"/>
                <w:color w:val="000000"/>
              </w:rPr>
            </w:pPr>
            <w:r w:rsidRPr="00842CE4">
              <w:rPr>
                <w:rFonts w:cs="Calibri"/>
                <w:color w:val="000000"/>
              </w:rPr>
              <w:t>56.0</w:t>
            </w:r>
          </w:p>
        </w:tc>
      </w:tr>
    </w:tbl>
    <w:p w14:paraId="013FA898" w14:textId="77777777" w:rsidR="00842CE4" w:rsidRDefault="00C76035" w:rsidP="009F5FC2">
      <w:pPr>
        <w:pStyle w:val="Normalafter12pt"/>
      </w:pPr>
      <w:hyperlink w:anchor="Figure2_7" w:history="1">
        <w:r w:rsidR="00800D46" w:rsidRPr="00800D46">
          <w:rPr>
            <w:rStyle w:val="Hyperlink"/>
            <w:rFonts w:ascii="Calibri" w:hAnsi="Calibri"/>
          </w:rPr>
          <w:t>View Figure 2.7: Effectiveness of JSA wage subsidy job placement by Stream service of job seeker.</w:t>
        </w:r>
      </w:hyperlink>
    </w:p>
    <w:p w14:paraId="013FA899" w14:textId="77777777" w:rsidR="00174952" w:rsidRDefault="00174952" w:rsidP="00F53129">
      <w:pPr>
        <w:pStyle w:val="TableCaption"/>
        <w:keepNext/>
        <w:keepLines/>
      </w:pPr>
      <w:bookmarkStart w:id="231" w:name="_Toc330204475"/>
      <w:bookmarkStart w:id="232" w:name="Appendix_Table_A2_8"/>
      <w:r>
        <w:t>Table A2.8</w:t>
      </w:r>
      <w:r w:rsidR="007E0DD9">
        <w:t xml:space="preserve">: </w:t>
      </w:r>
      <w:r w:rsidR="007E0DD9" w:rsidRPr="007E0DD9">
        <w:t>Sustainability of placement by JSA wage subsidy effectiveness</w:t>
      </w:r>
      <w:bookmarkEnd w:id="2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982"/>
        <w:gridCol w:w="1169"/>
        <w:gridCol w:w="1370"/>
        <w:gridCol w:w="1336"/>
      </w:tblGrid>
      <w:tr w:rsidR="00F53129" w:rsidRPr="007E0DD9" w14:paraId="013FA89F" w14:textId="77777777" w:rsidTr="007E0DD9">
        <w:trPr>
          <w:trHeight w:val="300"/>
        </w:trPr>
        <w:tc>
          <w:tcPr>
            <w:tcW w:w="0" w:type="auto"/>
            <w:tcBorders>
              <w:top w:val="single" w:sz="4" w:space="0" w:color="auto"/>
              <w:bottom w:val="single" w:sz="4" w:space="0" w:color="auto"/>
            </w:tcBorders>
            <w:noWrap/>
            <w:hideMark/>
          </w:tcPr>
          <w:bookmarkEnd w:id="232"/>
          <w:p w14:paraId="013FA89A" w14:textId="77777777" w:rsidR="00F53129" w:rsidRPr="007E0DD9" w:rsidRDefault="007E0DD9" w:rsidP="007E0DD9">
            <w:pPr>
              <w:pStyle w:val="TableandFigureheading"/>
              <w:keepNext/>
              <w:rPr>
                <w:rFonts w:cs="Calibri"/>
                <w:color w:val="000000"/>
                <w:szCs w:val="22"/>
              </w:rPr>
            </w:pPr>
            <w:r w:rsidRPr="007E0DD9">
              <w:rPr>
                <w:rFonts w:cs="Calibri"/>
                <w:color w:val="000000"/>
                <w:szCs w:val="22"/>
              </w:rPr>
              <w:t>Reported sustainability of e</w:t>
            </w:r>
            <w:r w:rsidR="00F53129" w:rsidRPr="007E0DD9">
              <w:rPr>
                <w:rFonts w:cs="Calibri"/>
                <w:color w:val="000000"/>
                <w:szCs w:val="22"/>
              </w:rPr>
              <w:t>mployment</w:t>
            </w:r>
          </w:p>
        </w:tc>
        <w:tc>
          <w:tcPr>
            <w:tcW w:w="0" w:type="auto"/>
            <w:tcBorders>
              <w:top w:val="single" w:sz="4" w:space="0" w:color="auto"/>
              <w:bottom w:val="single" w:sz="4" w:space="0" w:color="auto"/>
            </w:tcBorders>
            <w:noWrap/>
            <w:hideMark/>
          </w:tcPr>
          <w:p w14:paraId="013FA89B" w14:textId="77777777" w:rsidR="00F53129" w:rsidRPr="007E0DD9" w:rsidRDefault="00F53129" w:rsidP="007E0DD9">
            <w:pPr>
              <w:pStyle w:val="TableandFigureheading"/>
              <w:keepNext/>
              <w:rPr>
                <w:rFonts w:cs="Calibri"/>
                <w:color w:val="000000"/>
                <w:szCs w:val="22"/>
              </w:rPr>
            </w:pPr>
            <w:r w:rsidRPr="007E0DD9">
              <w:rPr>
                <w:rFonts w:cs="Calibri"/>
                <w:color w:val="000000"/>
                <w:szCs w:val="22"/>
              </w:rPr>
              <w:t>Total</w:t>
            </w:r>
          </w:p>
        </w:tc>
        <w:tc>
          <w:tcPr>
            <w:tcW w:w="0" w:type="auto"/>
            <w:tcBorders>
              <w:top w:val="single" w:sz="4" w:space="0" w:color="auto"/>
              <w:bottom w:val="single" w:sz="4" w:space="0" w:color="auto"/>
            </w:tcBorders>
            <w:noWrap/>
            <w:hideMark/>
          </w:tcPr>
          <w:p w14:paraId="013FA89C" w14:textId="77777777" w:rsidR="00F53129" w:rsidRPr="007E0DD9" w:rsidRDefault="00F53129" w:rsidP="007E0DD9">
            <w:pPr>
              <w:pStyle w:val="TableandFigureheading"/>
              <w:keepNext/>
              <w:rPr>
                <w:rFonts w:cs="Calibri"/>
                <w:color w:val="000000"/>
                <w:szCs w:val="22"/>
              </w:rPr>
            </w:pPr>
            <w:r w:rsidRPr="007E0DD9">
              <w:rPr>
                <w:rFonts w:cs="Calibri"/>
                <w:color w:val="000000"/>
                <w:szCs w:val="22"/>
              </w:rPr>
              <w:t>Additional</w:t>
            </w:r>
          </w:p>
        </w:tc>
        <w:tc>
          <w:tcPr>
            <w:tcW w:w="0" w:type="auto"/>
            <w:tcBorders>
              <w:top w:val="single" w:sz="4" w:space="0" w:color="auto"/>
              <w:bottom w:val="single" w:sz="4" w:space="0" w:color="auto"/>
            </w:tcBorders>
            <w:noWrap/>
            <w:hideMark/>
          </w:tcPr>
          <w:p w14:paraId="013FA89D" w14:textId="77777777" w:rsidR="00F53129" w:rsidRPr="007E0DD9" w:rsidRDefault="00F53129" w:rsidP="007E0DD9">
            <w:pPr>
              <w:pStyle w:val="TableandFigureheading"/>
              <w:keepNext/>
              <w:rPr>
                <w:rFonts w:cs="Calibri"/>
                <w:color w:val="000000"/>
                <w:szCs w:val="22"/>
              </w:rPr>
            </w:pPr>
            <w:r w:rsidRPr="007E0DD9">
              <w:rPr>
                <w:rFonts w:cs="Calibri"/>
                <w:color w:val="000000"/>
                <w:szCs w:val="22"/>
              </w:rPr>
              <w:t>Dead weight</w:t>
            </w:r>
          </w:p>
        </w:tc>
        <w:tc>
          <w:tcPr>
            <w:tcW w:w="0" w:type="auto"/>
            <w:tcBorders>
              <w:top w:val="single" w:sz="4" w:space="0" w:color="auto"/>
              <w:bottom w:val="single" w:sz="4" w:space="0" w:color="auto"/>
            </w:tcBorders>
            <w:noWrap/>
            <w:hideMark/>
          </w:tcPr>
          <w:p w14:paraId="013FA89E" w14:textId="77777777" w:rsidR="00F53129" w:rsidRPr="007E0DD9" w:rsidRDefault="00F53129" w:rsidP="007E0DD9">
            <w:pPr>
              <w:pStyle w:val="TableandFigureheading"/>
              <w:keepNext/>
              <w:rPr>
                <w:rFonts w:cs="Calibri"/>
                <w:color w:val="000000"/>
                <w:szCs w:val="22"/>
              </w:rPr>
            </w:pPr>
            <w:r w:rsidRPr="007E0DD9">
              <w:rPr>
                <w:rFonts w:cs="Calibri"/>
                <w:color w:val="000000"/>
                <w:szCs w:val="22"/>
              </w:rPr>
              <w:t>Substitution</w:t>
            </w:r>
          </w:p>
        </w:tc>
      </w:tr>
      <w:tr w:rsidR="00F53129" w:rsidRPr="00F53129" w14:paraId="013FA8A5" w14:textId="77777777" w:rsidTr="007E0DD9">
        <w:trPr>
          <w:trHeight w:val="300"/>
        </w:trPr>
        <w:tc>
          <w:tcPr>
            <w:tcW w:w="0" w:type="auto"/>
            <w:tcBorders>
              <w:top w:val="single" w:sz="4" w:space="0" w:color="auto"/>
            </w:tcBorders>
            <w:noWrap/>
            <w:hideMark/>
          </w:tcPr>
          <w:p w14:paraId="013FA8A0" w14:textId="77777777" w:rsidR="00F53129" w:rsidRPr="00F53129" w:rsidRDefault="00F53129" w:rsidP="007E0DD9">
            <w:pPr>
              <w:pStyle w:val="Tablebodytext"/>
              <w:jc w:val="left"/>
            </w:pPr>
            <w:r w:rsidRPr="00F53129">
              <w:t>Will not retain/unsure</w:t>
            </w:r>
          </w:p>
        </w:tc>
        <w:tc>
          <w:tcPr>
            <w:tcW w:w="0" w:type="auto"/>
            <w:tcBorders>
              <w:top w:val="single" w:sz="4" w:space="0" w:color="auto"/>
            </w:tcBorders>
            <w:noWrap/>
            <w:hideMark/>
          </w:tcPr>
          <w:p w14:paraId="013FA8A1" w14:textId="77777777" w:rsidR="00F53129" w:rsidRPr="007E0DD9" w:rsidRDefault="00F53129" w:rsidP="007E0DD9">
            <w:pPr>
              <w:pStyle w:val="Tablebodytext"/>
              <w:jc w:val="center"/>
              <w:rPr>
                <w:rFonts w:cs="Calibri"/>
                <w:color w:val="000000"/>
              </w:rPr>
            </w:pPr>
            <w:r w:rsidRPr="007E0DD9">
              <w:rPr>
                <w:rFonts w:cs="Calibri"/>
                <w:color w:val="000000"/>
              </w:rPr>
              <w:t>6.1</w:t>
            </w:r>
          </w:p>
        </w:tc>
        <w:tc>
          <w:tcPr>
            <w:tcW w:w="0" w:type="auto"/>
            <w:tcBorders>
              <w:top w:val="single" w:sz="4" w:space="0" w:color="auto"/>
            </w:tcBorders>
            <w:noWrap/>
            <w:hideMark/>
          </w:tcPr>
          <w:p w14:paraId="013FA8A2" w14:textId="77777777" w:rsidR="00F53129" w:rsidRPr="007E0DD9" w:rsidRDefault="00F53129" w:rsidP="007E0DD9">
            <w:pPr>
              <w:pStyle w:val="Tablebodytext"/>
              <w:jc w:val="center"/>
              <w:rPr>
                <w:rFonts w:cs="Calibri"/>
                <w:color w:val="000000"/>
              </w:rPr>
            </w:pPr>
            <w:r w:rsidRPr="007E0DD9">
              <w:rPr>
                <w:rFonts w:cs="Calibri"/>
                <w:color w:val="000000"/>
              </w:rPr>
              <w:t>6.4</w:t>
            </w:r>
          </w:p>
        </w:tc>
        <w:tc>
          <w:tcPr>
            <w:tcW w:w="0" w:type="auto"/>
            <w:tcBorders>
              <w:top w:val="single" w:sz="4" w:space="0" w:color="auto"/>
            </w:tcBorders>
            <w:noWrap/>
            <w:hideMark/>
          </w:tcPr>
          <w:p w14:paraId="013FA8A3" w14:textId="77777777" w:rsidR="00F53129" w:rsidRPr="007E0DD9" w:rsidRDefault="00F53129" w:rsidP="007E0DD9">
            <w:pPr>
              <w:pStyle w:val="Tablebodytext"/>
              <w:jc w:val="center"/>
              <w:rPr>
                <w:rFonts w:cs="Calibri"/>
                <w:color w:val="000000"/>
              </w:rPr>
            </w:pPr>
            <w:r w:rsidRPr="007E0DD9">
              <w:rPr>
                <w:rFonts w:cs="Calibri"/>
                <w:color w:val="000000"/>
              </w:rPr>
              <w:t>5.1</w:t>
            </w:r>
          </w:p>
        </w:tc>
        <w:tc>
          <w:tcPr>
            <w:tcW w:w="0" w:type="auto"/>
            <w:tcBorders>
              <w:top w:val="single" w:sz="4" w:space="0" w:color="auto"/>
            </w:tcBorders>
            <w:noWrap/>
            <w:hideMark/>
          </w:tcPr>
          <w:p w14:paraId="013FA8A4" w14:textId="77777777" w:rsidR="00F53129" w:rsidRPr="007E0DD9" w:rsidRDefault="00F53129" w:rsidP="007E0DD9">
            <w:pPr>
              <w:pStyle w:val="Tablebodytext"/>
              <w:jc w:val="center"/>
              <w:rPr>
                <w:rFonts w:cs="Calibri"/>
                <w:color w:val="000000"/>
              </w:rPr>
            </w:pPr>
            <w:r w:rsidRPr="007E0DD9">
              <w:rPr>
                <w:rFonts w:cs="Calibri"/>
                <w:color w:val="000000"/>
              </w:rPr>
              <w:t>11.6</w:t>
            </w:r>
          </w:p>
        </w:tc>
      </w:tr>
      <w:tr w:rsidR="00F53129" w:rsidRPr="00F53129" w14:paraId="013FA8AB" w14:textId="77777777" w:rsidTr="007E0DD9">
        <w:trPr>
          <w:trHeight w:val="300"/>
        </w:trPr>
        <w:tc>
          <w:tcPr>
            <w:tcW w:w="0" w:type="auto"/>
            <w:noWrap/>
            <w:hideMark/>
          </w:tcPr>
          <w:p w14:paraId="013FA8A6" w14:textId="77777777" w:rsidR="00F53129" w:rsidRPr="00F53129" w:rsidRDefault="00F53129" w:rsidP="007E0DD9">
            <w:pPr>
              <w:pStyle w:val="Tablebodytext"/>
              <w:jc w:val="left"/>
            </w:pPr>
            <w:r w:rsidRPr="00F53129">
              <w:t>Will retain</w:t>
            </w:r>
          </w:p>
        </w:tc>
        <w:tc>
          <w:tcPr>
            <w:tcW w:w="0" w:type="auto"/>
            <w:noWrap/>
            <w:hideMark/>
          </w:tcPr>
          <w:p w14:paraId="013FA8A7" w14:textId="77777777" w:rsidR="00F53129" w:rsidRPr="007E0DD9" w:rsidRDefault="00F53129" w:rsidP="007E0DD9">
            <w:pPr>
              <w:pStyle w:val="Tablebodytext"/>
              <w:jc w:val="center"/>
              <w:rPr>
                <w:rFonts w:cs="Calibri"/>
                <w:color w:val="000000"/>
              </w:rPr>
            </w:pPr>
            <w:r w:rsidRPr="007E0DD9">
              <w:rPr>
                <w:rFonts w:cs="Calibri"/>
                <w:color w:val="000000"/>
              </w:rPr>
              <w:t>57.4</w:t>
            </w:r>
          </w:p>
        </w:tc>
        <w:tc>
          <w:tcPr>
            <w:tcW w:w="0" w:type="auto"/>
            <w:noWrap/>
            <w:hideMark/>
          </w:tcPr>
          <w:p w14:paraId="013FA8A8" w14:textId="77777777" w:rsidR="00F53129" w:rsidRPr="007E0DD9" w:rsidRDefault="00F53129" w:rsidP="007E0DD9">
            <w:pPr>
              <w:pStyle w:val="Tablebodytext"/>
              <w:jc w:val="center"/>
              <w:rPr>
                <w:rFonts w:cs="Calibri"/>
                <w:color w:val="000000"/>
              </w:rPr>
            </w:pPr>
            <w:r w:rsidRPr="007E0DD9">
              <w:rPr>
                <w:rFonts w:cs="Calibri"/>
                <w:color w:val="000000"/>
              </w:rPr>
              <w:t>57.7</w:t>
            </w:r>
          </w:p>
        </w:tc>
        <w:tc>
          <w:tcPr>
            <w:tcW w:w="0" w:type="auto"/>
            <w:noWrap/>
            <w:hideMark/>
          </w:tcPr>
          <w:p w14:paraId="013FA8A9" w14:textId="77777777" w:rsidR="00F53129" w:rsidRPr="007E0DD9" w:rsidRDefault="00F53129" w:rsidP="007E0DD9">
            <w:pPr>
              <w:pStyle w:val="Tablebodytext"/>
              <w:jc w:val="center"/>
              <w:rPr>
                <w:rFonts w:cs="Calibri"/>
                <w:color w:val="000000"/>
              </w:rPr>
            </w:pPr>
            <w:r w:rsidRPr="007E0DD9">
              <w:rPr>
                <w:rFonts w:cs="Calibri"/>
                <w:color w:val="000000"/>
              </w:rPr>
              <w:t>59.0</w:t>
            </w:r>
          </w:p>
        </w:tc>
        <w:tc>
          <w:tcPr>
            <w:tcW w:w="0" w:type="auto"/>
            <w:noWrap/>
            <w:hideMark/>
          </w:tcPr>
          <w:p w14:paraId="013FA8AA" w14:textId="77777777" w:rsidR="00F53129" w:rsidRPr="007E0DD9" w:rsidRDefault="00F53129" w:rsidP="007E0DD9">
            <w:pPr>
              <w:pStyle w:val="Tablebodytext"/>
              <w:jc w:val="center"/>
              <w:rPr>
                <w:rFonts w:cs="Calibri"/>
                <w:color w:val="000000"/>
              </w:rPr>
            </w:pPr>
            <w:r w:rsidRPr="007E0DD9">
              <w:rPr>
                <w:rFonts w:cs="Calibri"/>
                <w:color w:val="000000"/>
              </w:rPr>
              <w:t>47.4</w:t>
            </w:r>
          </w:p>
        </w:tc>
      </w:tr>
      <w:tr w:rsidR="00F53129" w:rsidRPr="00F53129" w14:paraId="013FA8B1" w14:textId="77777777" w:rsidTr="007E0DD9">
        <w:trPr>
          <w:trHeight w:val="300"/>
        </w:trPr>
        <w:tc>
          <w:tcPr>
            <w:tcW w:w="0" w:type="auto"/>
            <w:noWrap/>
            <w:hideMark/>
          </w:tcPr>
          <w:p w14:paraId="013FA8AC" w14:textId="77777777" w:rsidR="00F53129" w:rsidRPr="00F53129" w:rsidRDefault="00F53129" w:rsidP="007E0DD9">
            <w:pPr>
              <w:pStyle w:val="Tablebodytext"/>
              <w:jc w:val="left"/>
            </w:pPr>
            <w:r w:rsidRPr="00F53129">
              <w:t>Placement ended before survey</w:t>
            </w:r>
          </w:p>
        </w:tc>
        <w:tc>
          <w:tcPr>
            <w:tcW w:w="0" w:type="auto"/>
            <w:noWrap/>
            <w:hideMark/>
          </w:tcPr>
          <w:p w14:paraId="013FA8AD" w14:textId="77777777" w:rsidR="00F53129" w:rsidRPr="007E0DD9" w:rsidRDefault="00F53129" w:rsidP="007E0DD9">
            <w:pPr>
              <w:pStyle w:val="Tablebodytext"/>
              <w:jc w:val="center"/>
              <w:rPr>
                <w:rFonts w:cs="Calibri"/>
                <w:color w:val="000000"/>
              </w:rPr>
            </w:pPr>
            <w:r w:rsidRPr="007E0DD9">
              <w:rPr>
                <w:rFonts w:cs="Calibri"/>
                <w:color w:val="000000"/>
              </w:rPr>
              <w:t>36.5</w:t>
            </w:r>
          </w:p>
        </w:tc>
        <w:tc>
          <w:tcPr>
            <w:tcW w:w="0" w:type="auto"/>
            <w:noWrap/>
            <w:hideMark/>
          </w:tcPr>
          <w:p w14:paraId="013FA8AE" w14:textId="77777777" w:rsidR="00F53129" w:rsidRPr="007E0DD9" w:rsidRDefault="00F53129" w:rsidP="007E0DD9">
            <w:pPr>
              <w:pStyle w:val="Tablebodytext"/>
              <w:jc w:val="center"/>
              <w:rPr>
                <w:rFonts w:cs="Calibri"/>
                <w:color w:val="000000"/>
              </w:rPr>
            </w:pPr>
            <w:r w:rsidRPr="007E0DD9">
              <w:rPr>
                <w:rFonts w:cs="Calibri"/>
                <w:color w:val="000000"/>
              </w:rPr>
              <w:t>35.9</w:t>
            </w:r>
          </w:p>
        </w:tc>
        <w:tc>
          <w:tcPr>
            <w:tcW w:w="0" w:type="auto"/>
            <w:noWrap/>
            <w:hideMark/>
          </w:tcPr>
          <w:p w14:paraId="013FA8AF" w14:textId="77777777" w:rsidR="00F53129" w:rsidRPr="007E0DD9" w:rsidRDefault="00F53129" w:rsidP="007E0DD9">
            <w:pPr>
              <w:pStyle w:val="Tablebodytext"/>
              <w:jc w:val="center"/>
              <w:rPr>
                <w:rFonts w:cs="Calibri"/>
                <w:color w:val="000000"/>
              </w:rPr>
            </w:pPr>
            <w:r w:rsidRPr="007E0DD9">
              <w:rPr>
                <w:rFonts w:cs="Calibri"/>
                <w:color w:val="000000"/>
              </w:rPr>
              <w:t>35.9</w:t>
            </w:r>
          </w:p>
        </w:tc>
        <w:tc>
          <w:tcPr>
            <w:tcW w:w="0" w:type="auto"/>
            <w:noWrap/>
            <w:hideMark/>
          </w:tcPr>
          <w:p w14:paraId="013FA8B0" w14:textId="77777777" w:rsidR="00F53129" w:rsidRPr="007E0DD9" w:rsidRDefault="00F53129" w:rsidP="007E0DD9">
            <w:pPr>
              <w:pStyle w:val="Tablebodytext"/>
              <w:jc w:val="center"/>
              <w:rPr>
                <w:rFonts w:cs="Calibri"/>
                <w:color w:val="000000"/>
              </w:rPr>
            </w:pPr>
            <w:r w:rsidRPr="007E0DD9">
              <w:rPr>
                <w:rFonts w:cs="Calibri"/>
                <w:color w:val="000000"/>
              </w:rPr>
              <w:t>41.1</w:t>
            </w:r>
          </w:p>
        </w:tc>
      </w:tr>
      <w:tr w:rsidR="00F53129" w:rsidRPr="00F53129" w14:paraId="013FA8B7" w14:textId="77777777" w:rsidTr="007E0DD9">
        <w:trPr>
          <w:trHeight w:val="300"/>
        </w:trPr>
        <w:tc>
          <w:tcPr>
            <w:tcW w:w="0" w:type="auto"/>
            <w:tcBorders>
              <w:bottom w:val="single" w:sz="4" w:space="0" w:color="auto"/>
            </w:tcBorders>
            <w:noWrap/>
            <w:hideMark/>
          </w:tcPr>
          <w:p w14:paraId="013FA8B2" w14:textId="77777777" w:rsidR="00F53129" w:rsidRPr="00F53129" w:rsidRDefault="00F53129" w:rsidP="007E0DD9">
            <w:pPr>
              <w:pStyle w:val="Tablebodytext"/>
              <w:jc w:val="left"/>
            </w:pPr>
            <w:r w:rsidRPr="00F53129">
              <w:t>Total</w:t>
            </w:r>
          </w:p>
        </w:tc>
        <w:tc>
          <w:tcPr>
            <w:tcW w:w="0" w:type="auto"/>
            <w:tcBorders>
              <w:bottom w:val="single" w:sz="4" w:space="0" w:color="auto"/>
            </w:tcBorders>
            <w:noWrap/>
            <w:hideMark/>
          </w:tcPr>
          <w:p w14:paraId="013FA8B3" w14:textId="77777777" w:rsidR="00F53129" w:rsidRPr="007E0DD9" w:rsidRDefault="00F53129" w:rsidP="007E0DD9">
            <w:pPr>
              <w:pStyle w:val="Tablebodytext"/>
              <w:jc w:val="center"/>
              <w:rPr>
                <w:rFonts w:cs="Calibri"/>
                <w:color w:val="000000"/>
              </w:rPr>
            </w:pPr>
            <w:r w:rsidRPr="007E0DD9">
              <w:rPr>
                <w:rFonts w:cs="Calibri"/>
                <w:color w:val="000000"/>
              </w:rPr>
              <w:t>100.0</w:t>
            </w:r>
          </w:p>
        </w:tc>
        <w:tc>
          <w:tcPr>
            <w:tcW w:w="0" w:type="auto"/>
            <w:tcBorders>
              <w:bottom w:val="single" w:sz="4" w:space="0" w:color="auto"/>
            </w:tcBorders>
            <w:noWrap/>
            <w:hideMark/>
          </w:tcPr>
          <w:p w14:paraId="013FA8B4" w14:textId="77777777" w:rsidR="00F53129" w:rsidRPr="007E0DD9" w:rsidRDefault="00F53129" w:rsidP="007E0DD9">
            <w:pPr>
              <w:pStyle w:val="Tablebodytext"/>
              <w:jc w:val="center"/>
              <w:rPr>
                <w:rFonts w:cs="Calibri"/>
                <w:color w:val="000000"/>
              </w:rPr>
            </w:pPr>
            <w:r w:rsidRPr="007E0DD9">
              <w:rPr>
                <w:rFonts w:cs="Calibri"/>
                <w:color w:val="000000"/>
              </w:rPr>
              <w:t>100.0</w:t>
            </w:r>
          </w:p>
        </w:tc>
        <w:tc>
          <w:tcPr>
            <w:tcW w:w="0" w:type="auto"/>
            <w:tcBorders>
              <w:bottom w:val="single" w:sz="4" w:space="0" w:color="auto"/>
            </w:tcBorders>
            <w:noWrap/>
            <w:hideMark/>
          </w:tcPr>
          <w:p w14:paraId="013FA8B5" w14:textId="77777777" w:rsidR="00F53129" w:rsidRPr="007E0DD9" w:rsidRDefault="00F53129" w:rsidP="007E0DD9">
            <w:pPr>
              <w:pStyle w:val="Tablebodytext"/>
              <w:jc w:val="center"/>
              <w:rPr>
                <w:rFonts w:cs="Calibri"/>
                <w:color w:val="000000"/>
              </w:rPr>
            </w:pPr>
            <w:r w:rsidRPr="007E0DD9">
              <w:rPr>
                <w:rFonts w:cs="Calibri"/>
                <w:color w:val="000000"/>
              </w:rPr>
              <w:t>100.0</w:t>
            </w:r>
          </w:p>
        </w:tc>
        <w:tc>
          <w:tcPr>
            <w:tcW w:w="0" w:type="auto"/>
            <w:tcBorders>
              <w:bottom w:val="single" w:sz="4" w:space="0" w:color="auto"/>
            </w:tcBorders>
            <w:noWrap/>
            <w:hideMark/>
          </w:tcPr>
          <w:p w14:paraId="013FA8B6" w14:textId="77777777" w:rsidR="00F53129" w:rsidRPr="007E0DD9" w:rsidRDefault="00F53129" w:rsidP="007E0DD9">
            <w:pPr>
              <w:pStyle w:val="Tablebodytext"/>
              <w:jc w:val="center"/>
              <w:rPr>
                <w:rFonts w:cs="Calibri"/>
                <w:color w:val="000000"/>
              </w:rPr>
            </w:pPr>
            <w:r w:rsidRPr="007E0DD9">
              <w:rPr>
                <w:rFonts w:cs="Calibri"/>
                <w:color w:val="000000"/>
              </w:rPr>
              <w:t>100.0</w:t>
            </w:r>
          </w:p>
        </w:tc>
      </w:tr>
    </w:tbl>
    <w:p w14:paraId="013FA8B8" w14:textId="77777777" w:rsidR="00174952" w:rsidRDefault="00C76035" w:rsidP="009F5FC2">
      <w:pPr>
        <w:pStyle w:val="Normalafter12pt"/>
      </w:pPr>
      <w:hyperlink w:anchor="Figure2_8" w:history="1">
        <w:r w:rsidR="007E0DD9" w:rsidRPr="003E43E7">
          <w:rPr>
            <w:rStyle w:val="Hyperlink"/>
            <w:rFonts w:ascii="Calibri" w:hAnsi="Calibri"/>
          </w:rPr>
          <w:t>View Figure 2.8: Sustainability of placement by JSA wage subsidy effectiveness.</w:t>
        </w:r>
      </w:hyperlink>
    </w:p>
    <w:p w14:paraId="013FA8B9" w14:textId="77777777" w:rsidR="00174952" w:rsidRDefault="00174952" w:rsidP="0020328B">
      <w:pPr>
        <w:pStyle w:val="TableCaption"/>
        <w:keepNext/>
        <w:keepLines/>
      </w:pPr>
      <w:bookmarkStart w:id="233" w:name="_Toc330204476"/>
      <w:bookmarkStart w:id="234" w:name="Appendix_Table_A2_9"/>
      <w:r>
        <w:t>Table A2.9: Likelihood of hiring disadvantaged job seekers by disadvantaged group</w:t>
      </w:r>
      <w:r w:rsidR="00BC7AC2">
        <w:t xml:space="preserve"> (per cent)</w:t>
      </w:r>
      <w:bookmarkEnd w:id="233"/>
    </w:p>
    <w:tbl>
      <w:tblPr>
        <w:tblW w:w="9220" w:type="dxa"/>
        <w:tblInd w:w="108" w:type="dxa"/>
        <w:tblLayout w:type="fixed"/>
        <w:tblLook w:val="04A0" w:firstRow="1" w:lastRow="0" w:firstColumn="1" w:lastColumn="0" w:noHBand="0" w:noVBand="1"/>
      </w:tblPr>
      <w:tblGrid>
        <w:gridCol w:w="2925"/>
        <w:gridCol w:w="761"/>
        <w:gridCol w:w="939"/>
        <w:gridCol w:w="939"/>
        <w:gridCol w:w="939"/>
        <w:gridCol w:w="939"/>
        <w:gridCol w:w="939"/>
        <w:gridCol w:w="839"/>
      </w:tblGrid>
      <w:tr w:rsidR="00A75AB4" w:rsidRPr="00A75AB4" w14:paraId="013FA8C2" w14:textId="77777777" w:rsidTr="00F53129">
        <w:trPr>
          <w:cantSplit/>
          <w:trHeight w:val="900"/>
          <w:tblHeader/>
        </w:trPr>
        <w:tc>
          <w:tcPr>
            <w:tcW w:w="2925" w:type="dxa"/>
            <w:tcBorders>
              <w:top w:val="single" w:sz="4" w:space="0" w:color="auto"/>
              <w:left w:val="nil"/>
              <w:bottom w:val="single" w:sz="4" w:space="0" w:color="auto"/>
              <w:right w:val="nil"/>
            </w:tcBorders>
            <w:shd w:val="clear" w:color="auto" w:fill="auto"/>
            <w:noWrap/>
            <w:vAlign w:val="bottom"/>
            <w:hideMark/>
          </w:tcPr>
          <w:bookmarkEnd w:id="234"/>
          <w:p w14:paraId="013FA8BA"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Disadvantaged group</w:t>
            </w:r>
          </w:p>
        </w:tc>
        <w:tc>
          <w:tcPr>
            <w:tcW w:w="761" w:type="dxa"/>
            <w:tcBorders>
              <w:top w:val="single" w:sz="4" w:space="0" w:color="auto"/>
              <w:left w:val="nil"/>
              <w:bottom w:val="single" w:sz="4" w:space="0" w:color="auto"/>
              <w:right w:val="nil"/>
            </w:tcBorders>
            <w:shd w:val="clear" w:color="auto" w:fill="auto"/>
            <w:vAlign w:val="bottom"/>
            <w:hideMark/>
          </w:tcPr>
          <w:p w14:paraId="013FA8BB"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Not sure</w:t>
            </w:r>
          </w:p>
        </w:tc>
        <w:tc>
          <w:tcPr>
            <w:tcW w:w="939" w:type="dxa"/>
            <w:tcBorders>
              <w:top w:val="single" w:sz="4" w:space="0" w:color="auto"/>
              <w:left w:val="nil"/>
              <w:bottom w:val="single" w:sz="4" w:space="0" w:color="auto"/>
              <w:right w:val="nil"/>
            </w:tcBorders>
            <w:shd w:val="clear" w:color="auto" w:fill="auto"/>
            <w:vAlign w:val="bottom"/>
            <w:hideMark/>
          </w:tcPr>
          <w:p w14:paraId="013FA8BC"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Much more likely</w:t>
            </w:r>
          </w:p>
        </w:tc>
        <w:tc>
          <w:tcPr>
            <w:tcW w:w="939" w:type="dxa"/>
            <w:tcBorders>
              <w:top w:val="single" w:sz="4" w:space="0" w:color="auto"/>
              <w:left w:val="nil"/>
              <w:bottom w:val="single" w:sz="4" w:space="0" w:color="auto"/>
              <w:right w:val="nil"/>
            </w:tcBorders>
            <w:shd w:val="clear" w:color="auto" w:fill="auto"/>
            <w:vAlign w:val="bottom"/>
            <w:hideMark/>
          </w:tcPr>
          <w:p w14:paraId="013FA8BD"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More likely</w:t>
            </w:r>
          </w:p>
        </w:tc>
        <w:tc>
          <w:tcPr>
            <w:tcW w:w="939" w:type="dxa"/>
            <w:tcBorders>
              <w:top w:val="single" w:sz="4" w:space="0" w:color="auto"/>
              <w:left w:val="nil"/>
              <w:bottom w:val="single" w:sz="4" w:space="0" w:color="auto"/>
              <w:right w:val="nil"/>
            </w:tcBorders>
            <w:shd w:val="clear" w:color="auto" w:fill="auto"/>
            <w:vAlign w:val="bottom"/>
            <w:hideMark/>
          </w:tcPr>
          <w:p w14:paraId="013FA8BE"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Have no effect</w:t>
            </w:r>
          </w:p>
        </w:tc>
        <w:tc>
          <w:tcPr>
            <w:tcW w:w="939" w:type="dxa"/>
            <w:tcBorders>
              <w:top w:val="single" w:sz="4" w:space="0" w:color="auto"/>
              <w:left w:val="nil"/>
              <w:bottom w:val="single" w:sz="4" w:space="0" w:color="auto"/>
              <w:right w:val="nil"/>
            </w:tcBorders>
            <w:shd w:val="clear" w:color="auto" w:fill="auto"/>
            <w:vAlign w:val="bottom"/>
            <w:hideMark/>
          </w:tcPr>
          <w:p w14:paraId="013FA8BF"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Less likely</w:t>
            </w:r>
          </w:p>
        </w:tc>
        <w:tc>
          <w:tcPr>
            <w:tcW w:w="939" w:type="dxa"/>
            <w:tcBorders>
              <w:top w:val="single" w:sz="4" w:space="0" w:color="auto"/>
              <w:left w:val="nil"/>
              <w:bottom w:val="single" w:sz="4" w:space="0" w:color="auto"/>
              <w:right w:val="nil"/>
            </w:tcBorders>
            <w:shd w:val="clear" w:color="auto" w:fill="auto"/>
            <w:vAlign w:val="bottom"/>
            <w:hideMark/>
          </w:tcPr>
          <w:p w14:paraId="013FA8C0"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Much less likely</w:t>
            </w:r>
          </w:p>
        </w:tc>
        <w:tc>
          <w:tcPr>
            <w:tcW w:w="839" w:type="dxa"/>
            <w:tcBorders>
              <w:top w:val="single" w:sz="4" w:space="0" w:color="auto"/>
              <w:left w:val="nil"/>
              <w:bottom w:val="single" w:sz="4" w:space="0" w:color="auto"/>
              <w:right w:val="nil"/>
            </w:tcBorders>
            <w:shd w:val="clear" w:color="auto" w:fill="auto"/>
            <w:vAlign w:val="bottom"/>
            <w:hideMark/>
          </w:tcPr>
          <w:p w14:paraId="013FA8C1" w14:textId="77777777" w:rsidR="00A75AB4" w:rsidRPr="00A75AB4" w:rsidRDefault="00A75AB4" w:rsidP="006E1748">
            <w:pPr>
              <w:pStyle w:val="TableandFigureheading"/>
              <w:keepNext/>
              <w:keepLines/>
              <w:rPr>
                <w:rFonts w:cs="Calibri"/>
                <w:color w:val="000000"/>
                <w:szCs w:val="22"/>
              </w:rPr>
            </w:pPr>
            <w:r w:rsidRPr="00A75AB4">
              <w:rPr>
                <w:rFonts w:cs="Calibri"/>
                <w:color w:val="000000"/>
                <w:szCs w:val="22"/>
              </w:rPr>
              <w:t>Total</w:t>
            </w:r>
          </w:p>
        </w:tc>
      </w:tr>
      <w:tr w:rsidR="00A75AB4" w:rsidRPr="00A75AB4" w14:paraId="013FA8CB" w14:textId="77777777" w:rsidTr="00F53129">
        <w:trPr>
          <w:cantSplit/>
          <w:trHeight w:val="600"/>
          <w:tblHeader/>
        </w:trPr>
        <w:tc>
          <w:tcPr>
            <w:tcW w:w="2925" w:type="dxa"/>
            <w:tcBorders>
              <w:top w:val="single" w:sz="4" w:space="0" w:color="auto"/>
              <w:left w:val="nil"/>
              <w:bottom w:val="nil"/>
              <w:right w:val="nil"/>
            </w:tcBorders>
            <w:shd w:val="clear" w:color="auto" w:fill="auto"/>
            <w:vAlign w:val="bottom"/>
            <w:hideMark/>
          </w:tcPr>
          <w:p w14:paraId="013FA8C3"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Someone unemployed for less than 2 years</w:t>
            </w:r>
          </w:p>
        </w:tc>
        <w:tc>
          <w:tcPr>
            <w:tcW w:w="761" w:type="dxa"/>
            <w:tcBorders>
              <w:top w:val="single" w:sz="4" w:space="0" w:color="auto"/>
              <w:left w:val="nil"/>
              <w:bottom w:val="nil"/>
              <w:right w:val="nil"/>
            </w:tcBorders>
            <w:shd w:val="clear" w:color="auto" w:fill="auto"/>
            <w:noWrap/>
            <w:vAlign w:val="bottom"/>
            <w:hideMark/>
          </w:tcPr>
          <w:p w14:paraId="013FA8C4" w14:textId="77777777" w:rsidR="00A75AB4" w:rsidRPr="00A75AB4" w:rsidRDefault="00A75AB4" w:rsidP="006E1748">
            <w:pPr>
              <w:pStyle w:val="Tablebodytext"/>
              <w:keepNext/>
              <w:keepLines/>
              <w:jc w:val="center"/>
            </w:pPr>
            <w:r w:rsidRPr="00A75AB4">
              <w:t>2</w:t>
            </w:r>
          </w:p>
        </w:tc>
        <w:tc>
          <w:tcPr>
            <w:tcW w:w="939" w:type="dxa"/>
            <w:tcBorders>
              <w:top w:val="single" w:sz="4" w:space="0" w:color="auto"/>
              <w:left w:val="nil"/>
              <w:bottom w:val="nil"/>
              <w:right w:val="nil"/>
            </w:tcBorders>
            <w:shd w:val="clear" w:color="auto" w:fill="auto"/>
            <w:noWrap/>
            <w:vAlign w:val="bottom"/>
            <w:hideMark/>
          </w:tcPr>
          <w:p w14:paraId="013FA8C5" w14:textId="77777777" w:rsidR="00A75AB4" w:rsidRPr="00A75AB4" w:rsidRDefault="00A75AB4" w:rsidP="006E1748">
            <w:pPr>
              <w:pStyle w:val="Tablebodytext"/>
              <w:keepNext/>
              <w:keepLines/>
              <w:jc w:val="center"/>
            </w:pPr>
            <w:r w:rsidRPr="00A75AB4">
              <w:t>12</w:t>
            </w:r>
          </w:p>
        </w:tc>
        <w:tc>
          <w:tcPr>
            <w:tcW w:w="939" w:type="dxa"/>
            <w:tcBorders>
              <w:top w:val="single" w:sz="4" w:space="0" w:color="auto"/>
              <w:left w:val="nil"/>
              <w:bottom w:val="nil"/>
              <w:right w:val="nil"/>
            </w:tcBorders>
            <w:shd w:val="clear" w:color="auto" w:fill="auto"/>
            <w:noWrap/>
            <w:vAlign w:val="bottom"/>
            <w:hideMark/>
          </w:tcPr>
          <w:p w14:paraId="013FA8C6" w14:textId="77777777" w:rsidR="00A75AB4" w:rsidRPr="00A75AB4" w:rsidRDefault="00A75AB4" w:rsidP="006E1748">
            <w:pPr>
              <w:pStyle w:val="Tablebodytext"/>
              <w:keepNext/>
              <w:keepLines/>
              <w:jc w:val="center"/>
            </w:pPr>
            <w:r w:rsidRPr="00A75AB4">
              <w:t>60</w:t>
            </w:r>
          </w:p>
        </w:tc>
        <w:tc>
          <w:tcPr>
            <w:tcW w:w="939" w:type="dxa"/>
            <w:tcBorders>
              <w:top w:val="single" w:sz="4" w:space="0" w:color="auto"/>
              <w:left w:val="nil"/>
              <w:bottom w:val="nil"/>
              <w:right w:val="nil"/>
            </w:tcBorders>
            <w:shd w:val="clear" w:color="auto" w:fill="auto"/>
            <w:noWrap/>
            <w:vAlign w:val="bottom"/>
            <w:hideMark/>
          </w:tcPr>
          <w:p w14:paraId="013FA8C7" w14:textId="77777777" w:rsidR="00A75AB4" w:rsidRPr="00A75AB4" w:rsidRDefault="00A75AB4" w:rsidP="006E1748">
            <w:pPr>
              <w:pStyle w:val="Tablebodytext"/>
              <w:keepNext/>
              <w:keepLines/>
              <w:jc w:val="center"/>
            </w:pPr>
            <w:r w:rsidRPr="00A75AB4">
              <w:t>23</w:t>
            </w:r>
          </w:p>
        </w:tc>
        <w:tc>
          <w:tcPr>
            <w:tcW w:w="939" w:type="dxa"/>
            <w:tcBorders>
              <w:top w:val="single" w:sz="4" w:space="0" w:color="auto"/>
              <w:left w:val="nil"/>
              <w:bottom w:val="nil"/>
              <w:right w:val="nil"/>
            </w:tcBorders>
            <w:shd w:val="clear" w:color="auto" w:fill="auto"/>
            <w:noWrap/>
            <w:vAlign w:val="bottom"/>
            <w:hideMark/>
          </w:tcPr>
          <w:p w14:paraId="013FA8C8" w14:textId="77777777" w:rsidR="00A75AB4" w:rsidRPr="00A75AB4" w:rsidRDefault="00A75AB4" w:rsidP="006E1748">
            <w:pPr>
              <w:pStyle w:val="Tablebodytext"/>
              <w:keepNext/>
              <w:keepLines/>
              <w:jc w:val="center"/>
            </w:pPr>
            <w:r w:rsidRPr="00A75AB4">
              <w:t>3</w:t>
            </w:r>
          </w:p>
        </w:tc>
        <w:tc>
          <w:tcPr>
            <w:tcW w:w="939" w:type="dxa"/>
            <w:tcBorders>
              <w:top w:val="single" w:sz="4" w:space="0" w:color="auto"/>
              <w:left w:val="nil"/>
              <w:bottom w:val="nil"/>
              <w:right w:val="nil"/>
            </w:tcBorders>
            <w:shd w:val="clear" w:color="auto" w:fill="auto"/>
            <w:noWrap/>
            <w:vAlign w:val="bottom"/>
            <w:hideMark/>
          </w:tcPr>
          <w:p w14:paraId="013FA8C9" w14:textId="77777777" w:rsidR="00A75AB4" w:rsidRPr="00A75AB4" w:rsidRDefault="00A75AB4" w:rsidP="006E1748">
            <w:pPr>
              <w:pStyle w:val="Tablebodytext"/>
              <w:keepNext/>
              <w:keepLines/>
              <w:jc w:val="center"/>
            </w:pPr>
            <w:r w:rsidRPr="00A75AB4">
              <w:t>0</w:t>
            </w:r>
          </w:p>
        </w:tc>
        <w:tc>
          <w:tcPr>
            <w:tcW w:w="839" w:type="dxa"/>
            <w:tcBorders>
              <w:top w:val="single" w:sz="4" w:space="0" w:color="auto"/>
              <w:left w:val="nil"/>
              <w:bottom w:val="nil"/>
              <w:right w:val="nil"/>
            </w:tcBorders>
            <w:shd w:val="clear" w:color="auto" w:fill="auto"/>
            <w:noWrap/>
            <w:vAlign w:val="bottom"/>
            <w:hideMark/>
          </w:tcPr>
          <w:p w14:paraId="013FA8CA" w14:textId="77777777" w:rsidR="00A75AB4" w:rsidRPr="00A75AB4" w:rsidRDefault="00A75AB4" w:rsidP="006E1748">
            <w:pPr>
              <w:pStyle w:val="Tablebodytext"/>
              <w:keepNext/>
              <w:keepLines/>
              <w:jc w:val="center"/>
            </w:pPr>
            <w:r w:rsidRPr="00A75AB4">
              <w:t>100</w:t>
            </w:r>
          </w:p>
        </w:tc>
      </w:tr>
      <w:tr w:rsidR="00A75AB4" w:rsidRPr="00A75AB4" w14:paraId="013FA8D4" w14:textId="77777777" w:rsidTr="006E1748">
        <w:trPr>
          <w:cantSplit/>
          <w:trHeight w:val="600"/>
          <w:tblHeader/>
        </w:trPr>
        <w:tc>
          <w:tcPr>
            <w:tcW w:w="2925" w:type="dxa"/>
            <w:tcBorders>
              <w:top w:val="nil"/>
              <w:left w:val="nil"/>
              <w:bottom w:val="nil"/>
              <w:right w:val="nil"/>
            </w:tcBorders>
            <w:shd w:val="clear" w:color="auto" w:fill="auto"/>
            <w:vAlign w:val="bottom"/>
            <w:hideMark/>
          </w:tcPr>
          <w:p w14:paraId="013FA8CC"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Someone unemployed for 2 years or longer</w:t>
            </w:r>
          </w:p>
        </w:tc>
        <w:tc>
          <w:tcPr>
            <w:tcW w:w="761" w:type="dxa"/>
            <w:tcBorders>
              <w:top w:val="nil"/>
              <w:left w:val="nil"/>
              <w:bottom w:val="nil"/>
              <w:right w:val="nil"/>
            </w:tcBorders>
            <w:shd w:val="clear" w:color="auto" w:fill="auto"/>
            <w:noWrap/>
            <w:vAlign w:val="bottom"/>
            <w:hideMark/>
          </w:tcPr>
          <w:p w14:paraId="013FA8CD" w14:textId="77777777" w:rsidR="00A75AB4" w:rsidRPr="00A75AB4" w:rsidRDefault="00A75AB4" w:rsidP="006E1748">
            <w:pPr>
              <w:pStyle w:val="Tablebodytext"/>
              <w:keepNext/>
              <w:keepLines/>
              <w:jc w:val="center"/>
            </w:pPr>
            <w:r w:rsidRPr="00A75AB4">
              <w:t>3</w:t>
            </w:r>
          </w:p>
        </w:tc>
        <w:tc>
          <w:tcPr>
            <w:tcW w:w="939" w:type="dxa"/>
            <w:tcBorders>
              <w:top w:val="nil"/>
              <w:left w:val="nil"/>
              <w:bottom w:val="nil"/>
              <w:right w:val="nil"/>
            </w:tcBorders>
            <w:shd w:val="clear" w:color="auto" w:fill="auto"/>
            <w:noWrap/>
            <w:vAlign w:val="bottom"/>
            <w:hideMark/>
          </w:tcPr>
          <w:p w14:paraId="013FA8CE" w14:textId="77777777" w:rsidR="00A75AB4" w:rsidRPr="00A75AB4" w:rsidRDefault="00A75AB4" w:rsidP="006E1748">
            <w:pPr>
              <w:pStyle w:val="Tablebodytext"/>
              <w:keepNext/>
              <w:keepLines/>
              <w:jc w:val="center"/>
            </w:pPr>
            <w:r w:rsidRPr="00A75AB4">
              <w:t>11</w:t>
            </w:r>
          </w:p>
        </w:tc>
        <w:tc>
          <w:tcPr>
            <w:tcW w:w="939" w:type="dxa"/>
            <w:tcBorders>
              <w:top w:val="nil"/>
              <w:left w:val="nil"/>
              <w:bottom w:val="nil"/>
              <w:right w:val="nil"/>
            </w:tcBorders>
            <w:shd w:val="clear" w:color="auto" w:fill="auto"/>
            <w:noWrap/>
            <w:vAlign w:val="bottom"/>
            <w:hideMark/>
          </w:tcPr>
          <w:p w14:paraId="013FA8CF" w14:textId="77777777" w:rsidR="00A75AB4" w:rsidRPr="00A75AB4" w:rsidRDefault="00A75AB4" w:rsidP="006E1748">
            <w:pPr>
              <w:pStyle w:val="Tablebodytext"/>
              <w:keepNext/>
              <w:keepLines/>
              <w:jc w:val="center"/>
            </w:pPr>
            <w:r w:rsidRPr="00A75AB4">
              <w:t>43</w:t>
            </w:r>
          </w:p>
        </w:tc>
        <w:tc>
          <w:tcPr>
            <w:tcW w:w="939" w:type="dxa"/>
            <w:tcBorders>
              <w:top w:val="nil"/>
              <w:left w:val="nil"/>
              <w:bottom w:val="nil"/>
              <w:right w:val="nil"/>
            </w:tcBorders>
            <w:shd w:val="clear" w:color="auto" w:fill="auto"/>
            <w:noWrap/>
            <w:vAlign w:val="bottom"/>
            <w:hideMark/>
          </w:tcPr>
          <w:p w14:paraId="013FA8D0" w14:textId="77777777" w:rsidR="00A75AB4" w:rsidRPr="00A75AB4" w:rsidRDefault="00A75AB4" w:rsidP="006E1748">
            <w:pPr>
              <w:pStyle w:val="Tablebodytext"/>
              <w:keepNext/>
              <w:keepLines/>
              <w:jc w:val="center"/>
            </w:pPr>
            <w:r w:rsidRPr="00A75AB4">
              <w:t>28</w:t>
            </w:r>
          </w:p>
        </w:tc>
        <w:tc>
          <w:tcPr>
            <w:tcW w:w="939" w:type="dxa"/>
            <w:tcBorders>
              <w:top w:val="nil"/>
              <w:left w:val="nil"/>
              <w:bottom w:val="nil"/>
              <w:right w:val="nil"/>
            </w:tcBorders>
            <w:shd w:val="clear" w:color="auto" w:fill="auto"/>
            <w:noWrap/>
            <w:vAlign w:val="bottom"/>
            <w:hideMark/>
          </w:tcPr>
          <w:p w14:paraId="013FA8D1" w14:textId="77777777" w:rsidR="00A75AB4" w:rsidRPr="00A75AB4" w:rsidRDefault="00A75AB4" w:rsidP="006E1748">
            <w:pPr>
              <w:pStyle w:val="Tablebodytext"/>
              <w:keepNext/>
              <w:keepLines/>
              <w:jc w:val="center"/>
            </w:pPr>
            <w:r w:rsidRPr="00A75AB4">
              <w:t>13</w:t>
            </w:r>
          </w:p>
        </w:tc>
        <w:tc>
          <w:tcPr>
            <w:tcW w:w="939" w:type="dxa"/>
            <w:tcBorders>
              <w:top w:val="nil"/>
              <w:left w:val="nil"/>
              <w:bottom w:val="nil"/>
              <w:right w:val="nil"/>
            </w:tcBorders>
            <w:shd w:val="clear" w:color="auto" w:fill="auto"/>
            <w:noWrap/>
            <w:vAlign w:val="bottom"/>
            <w:hideMark/>
          </w:tcPr>
          <w:p w14:paraId="013FA8D2" w14:textId="77777777" w:rsidR="00A75AB4" w:rsidRPr="00A75AB4" w:rsidRDefault="00A75AB4" w:rsidP="006E1748">
            <w:pPr>
              <w:pStyle w:val="Tablebodytext"/>
              <w:keepNext/>
              <w:keepLines/>
              <w:jc w:val="center"/>
            </w:pPr>
            <w:r w:rsidRPr="00A75AB4">
              <w:t>2</w:t>
            </w:r>
          </w:p>
        </w:tc>
        <w:tc>
          <w:tcPr>
            <w:tcW w:w="839" w:type="dxa"/>
            <w:tcBorders>
              <w:top w:val="nil"/>
              <w:left w:val="nil"/>
              <w:bottom w:val="nil"/>
              <w:right w:val="nil"/>
            </w:tcBorders>
            <w:shd w:val="clear" w:color="auto" w:fill="auto"/>
            <w:noWrap/>
            <w:vAlign w:val="bottom"/>
            <w:hideMark/>
          </w:tcPr>
          <w:p w14:paraId="013FA8D3" w14:textId="77777777" w:rsidR="00A75AB4" w:rsidRPr="00A75AB4" w:rsidRDefault="00A75AB4" w:rsidP="006E1748">
            <w:pPr>
              <w:pStyle w:val="Tablebodytext"/>
              <w:keepNext/>
              <w:keepLines/>
              <w:jc w:val="center"/>
            </w:pPr>
            <w:r w:rsidRPr="00A75AB4">
              <w:t>100</w:t>
            </w:r>
          </w:p>
        </w:tc>
      </w:tr>
      <w:tr w:rsidR="00A75AB4" w:rsidRPr="00A75AB4" w14:paraId="013FA8DD" w14:textId="77777777" w:rsidTr="006E1748">
        <w:trPr>
          <w:cantSplit/>
          <w:trHeight w:val="300"/>
          <w:tblHeader/>
        </w:trPr>
        <w:tc>
          <w:tcPr>
            <w:tcW w:w="2925" w:type="dxa"/>
            <w:tcBorders>
              <w:top w:val="nil"/>
              <w:left w:val="nil"/>
              <w:bottom w:val="nil"/>
              <w:right w:val="nil"/>
            </w:tcBorders>
            <w:shd w:val="clear" w:color="auto" w:fill="auto"/>
            <w:vAlign w:val="bottom"/>
            <w:hideMark/>
          </w:tcPr>
          <w:p w14:paraId="013FA8D5"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An Indigenous person</w:t>
            </w:r>
          </w:p>
        </w:tc>
        <w:tc>
          <w:tcPr>
            <w:tcW w:w="761" w:type="dxa"/>
            <w:tcBorders>
              <w:top w:val="nil"/>
              <w:left w:val="nil"/>
              <w:bottom w:val="nil"/>
              <w:right w:val="nil"/>
            </w:tcBorders>
            <w:shd w:val="clear" w:color="auto" w:fill="auto"/>
            <w:noWrap/>
            <w:vAlign w:val="bottom"/>
            <w:hideMark/>
          </w:tcPr>
          <w:p w14:paraId="013FA8D6" w14:textId="77777777" w:rsidR="00A75AB4" w:rsidRPr="00A75AB4" w:rsidRDefault="00A75AB4" w:rsidP="006E1748">
            <w:pPr>
              <w:pStyle w:val="Tablebodytext"/>
              <w:keepNext/>
              <w:keepLines/>
              <w:jc w:val="center"/>
            </w:pPr>
            <w:r w:rsidRPr="00A75AB4">
              <w:t>3</w:t>
            </w:r>
          </w:p>
        </w:tc>
        <w:tc>
          <w:tcPr>
            <w:tcW w:w="939" w:type="dxa"/>
            <w:tcBorders>
              <w:top w:val="nil"/>
              <w:left w:val="nil"/>
              <w:bottom w:val="nil"/>
              <w:right w:val="nil"/>
            </w:tcBorders>
            <w:shd w:val="clear" w:color="auto" w:fill="auto"/>
            <w:noWrap/>
            <w:vAlign w:val="bottom"/>
            <w:hideMark/>
          </w:tcPr>
          <w:p w14:paraId="013FA8D7" w14:textId="77777777" w:rsidR="00A75AB4" w:rsidRPr="00A75AB4" w:rsidRDefault="00A75AB4" w:rsidP="006E1748">
            <w:pPr>
              <w:pStyle w:val="Tablebodytext"/>
              <w:keepNext/>
              <w:keepLines/>
              <w:jc w:val="center"/>
            </w:pPr>
            <w:r w:rsidRPr="00A75AB4">
              <w:t>7</w:t>
            </w:r>
          </w:p>
        </w:tc>
        <w:tc>
          <w:tcPr>
            <w:tcW w:w="939" w:type="dxa"/>
            <w:tcBorders>
              <w:top w:val="nil"/>
              <w:left w:val="nil"/>
              <w:bottom w:val="nil"/>
              <w:right w:val="nil"/>
            </w:tcBorders>
            <w:shd w:val="clear" w:color="auto" w:fill="auto"/>
            <w:noWrap/>
            <w:vAlign w:val="bottom"/>
            <w:hideMark/>
          </w:tcPr>
          <w:p w14:paraId="013FA8D8" w14:textId="77777777" w:rsidR="00A75AB4" w:rsidRPr="00A75AB4" w:rsidRDefault="00A75AB4" w:rsidP="006E1748">
            <w:pPr>
              <w:pStyle w:val="Tablebodytext"/>
              <w:keepNext/>
              <w:keepLines/>
              <w:jc w:val="center"/>
            </w:pPr>
            <w:r w:rsidRPr="00A75AB4">
              <w:t>36</w:t>
            </w:r>
          </w:p>
        </w:tc>
        <w:tc>
          <w:tcPr>
            <w:tcW w:w="939" w:type="dxa"/>
            <w:tcBorders>
              <w:top w:val="nil"/>
              <w:left w:val="nil"/>
              <w:bottom w:val="nil"/>
              <w:right w:val="nil"/>
            </w:tcBorders>
            <w:shd w:val="clear" w:color="auto" w:fill="auto"/>
            <w:noWrap/>
            <w:vAlign w:val="bottom"/>
            <w:hideMark/>
          </w:tcPr>
          <w:p w14:paraId="013FA8D9" w14:textId="77777777" w:rsidR="00A75AB4" w:rsidRPr="00A75AB4" w:rsidRDefault="00A75AB4" w:rsidP="006E1748">
            <w:pPr>
              <w:pStyle w:val="Tablebodytext"/>
              <w:keepNext/>
              <w:keepLines/>
              <w:jc w:val="center"/>
            </w:pPr>
            <w:r w:rsidRPr="00A75AB4">
              <w:t>52</w:t>
            </w:r>
          </w:p>
        </w:tc>
        <w:tc>
          <w:tcPr>
            <w:tcW w:w="939" w:type="dxa"/>
            <w:tcBorders>
              <w:top w:val="nil"/>
              <w:left w:val="nil"/>
              <w:bottom w:val="nil"/>
              <w:right w:val="nil"/>
            </w:tcBorders>
            <w:shd w:val="clear" w:color="auto" w:fill="auto"/>
            <w:noWrap/>
            <w:vAlign w:val="bottom"/>
            <w:hideMark/>
          </w:tcPr>
          <w:p w14:paraId="013FA8DA" w14:textId="77777777" w:rsidR="00A75AB4" w:rsidRPr="00A75AB4" w:rsidRDefault="00A75AB4" w:rsidP="006E1748">
            <w:pPr>
              <w:pStyle w:val="Tablebodytext"/>
              <w:keepNext/>
              <w:keepLines/>
              <w:jc w:val="center"/>
            </w:pPr>
            <w:r w:rsidRPr="00A75AB4">
              <w:t>2</w:t>
            </w:r>
          </w:p>
        </w:tc>
        <w:tc>
          <w:tcPr>
            <w:tcW w:w="939" w:type="dxa"/>
            <w:tcBorders>
              <w:top w:val="nil"/>
              <w:left w:val="nil"/>
              <w:bottom w:val="nil"/>
              <w:right w:val="nil"/>
            </w:tcBorders>
            <w:shd w:val="clear" w:color="auto" w:fill="auto"/>
            <w:noWrap/>
            <w:vAlign w:val="bottom"/>
            <w:hideMark/>
          </w:tcPr>
          <w:p w14:paraId="013FA8DB" w14:textId="77777777" w:rsidR="00A75AB4" w:rsidRPr="00A75AB4" w:rsidRDefault="00A75AB4" w:rsidP="006E1748">
            <w:pPr>
              <w:pStyle w:val="Tablebodytext"/>
              <w:keepNext/>
              <w:keepLines/>
              <w:jc w:val="center"/>
            </w:pPr>
            <w:r w:rsidRPr="00A75AB4">
              <w:t>0</w:t>
            </w:r>
          </w:p>
        </w:tc>
        <w:tc>
          <w:tcPr>
            <w:tcW w:w="839" w:type="dxa"/>
            <w:tcBorders>
              <w:top w:val="nil"/>
              <w:left w:val="nil"/>
              <w:bottom w:val="nil"/>
              <w:right w:val="nil"/>
            </w:tcBorders>
            <w:shd w:val="clear" w:color="auto" w:fill="auto"/>
            <w:noWrap/>
            <w:vAlign w:val="bottom"/>
            <w:hideMark/>
          </w:tcPr>
          <w:p w14:paraId="013FA8DC" w14:textId="77777777" w:rsidR="00A75AB4" w:rsidRPr="00A75AB4" w:rsidRDefault="00A75AB4" w:rsidP="006E1748">
            <w:pPr>
              <w:pStyle w:val="Tablebodytext"/>
              <w:keepNext/>
              <w:keepLines/>
              <w:jc w:val="center"/>
            </w:pPr>
            <w:r w:rsidRPr="00A75AB4">
              <w:t>100</w:t>
            </w:r>
          </w:p>
        </w:tc>
      </w:tr>
      <w:tr w:rsidR="00A75AB4" w:rsidRPr="00A75AB4" w14:paraId="013FA8E6" w14:textId="77777777" w:rsidTr="006E1748">
        <w:trPr>
          <w:cantSplit/>
          <w:trHeight w:val="600"/>
          <w:tblHeader/>
        </w:trPr>
        <w:tc>
          <w:tcPr>
            <w:tcW w:w="2925" w:type="dxa"/>
            <w:tcBorders>
              <w:top w:val="nil"/>
              <w:left w:val="nil"/>
              <w:bottom w:val="nil"/>
              <w:right w:val="nil"/>
            </w:tcBorders>
            <w:shd w:val="clear" w:color="auto" w:fill="auto"/>
            <w:vAlign w:val="bottom"/>
            <w:hideMark/>
          </w:tcPr>
          <w:p w14:paraId="013FA8DE"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Someone who has a physical disability</w:t>
            </w:r>
          </w:p>
        </w:tc>
        <w:tc>
          <w:tcPr>
            <w:tcW w:w="761" w:type="dxa"/>
            <w:tcBorders>
              <w:top w:val="nil"/>
              <w:left w:val="nil"/>
              <w:bottom w:val="nil"/>
              <w:right w:val="nil"/>
            </w:tcBorders>
            <w:shd w:val="clear" w:color="auto" w:fill="auto"/>
            <w:noWrap/>
            <w:vAlign w:val="bottom"/>
            <w:hideMark/>
          </w:tcPr>
          <w:p w14:paraId="013FA8DF" w14:textId="77777777" w:rsidR="00A75AB4" w:rsidRPr="00A75AB4" w:rsidRDefault="00A75AB4" w:rsidP="006E1748">
            <w:pPr>
              <w:pStyle w:val="Tablebodytext"/>
              <w:keepNext/>
              <w:keepLines/>
              <w:jc w:val="center"/>
            </w:pPr>
            <w:r w:rsidRPr="00A75AB4">
              <w:t>6</w:t>
            </w:r>
          </w:p>
        </w:tc>
        <w:tc>
          <w:tcPr>
            <w:tcW w:w="939" w:type="dxa"/>
            <w:tcBorders>
              <w:top w:val="nil"/>
              <w:left w:val="nil"/>
              <w:bottom w:val="nil"/>
              <w:right w:val="nil"/>
            </w:tcBorders>
            <w:shd w:val="clear" w:color="auto" w:fill="auto"/>
            <w:noWrap/>
            <w:vAlign w:val="bottom"/>
            <w:hideMark/>
          </w:tcPr>
          <w:p w14:paraId="013FA8E0" w14:textId="77777777" w:rsidR="00A75AB4" w:rsidRPr="00A75AB4" w:rsidRDefault="00A75AB4" w:rsidP="006E1748">
            <w:pPr>
              <w:pStyle w:val="Tablebodytext"/>
              <w:keepNext/>
              <w:keepLines/>
              <w:jc w:val="center"/>
            </w:pPr>
            <w:r w:rsidRPr="00A75AB4">
              <w:t>5</w:t>
            </w:r>
          </w:p>
        </w:tc>
        <w:tc>
          <w:tcPr>
            <w:tcW w:w="939" w:type="dxa"/>
            <w:tcBorders>
              <w:top w:val="nil"/>
              <w:left w:val="nil"/>
              <w:bottom w:val="nil"/>
              <w:right w:val="nil"/>
            </w:tcBorders>
            <w:shd w:val="clear" w:color="auto" w:fill="auto"/>
            <w:noWrap/>
            <w:vAlign w:val="bottom"/>
            <w:hideMark/>
          </w:tcPr>
          <w:p w14:paraId="013FA8E1" w14:textId="77777777" w:rsidR="00A75AB4" w:rsidRPr="00A75AB4" w:rsidRDefault="00A75AB4" w:rsidP="006E1748">
            <w:pPr>
              <w:pStyle w:val="Tablebodytext"/>
              <w:keepNext/>
              <w:keepLines/>
              <w:jc w:val="center"/>
            </w:pPr>
            <w:r w:rsidRPr="00A75AB4">
              <w:t>32</w:t>
            </w:r>
          </w:p>
        </w:tc>
        <w:tc>
          <w:tcPr>
            <w:tcW w:w="939" w:type="dxa"/>
            <w:tcBorders>
              <w:top w:val="nil"/>
              <w:left w:val="nil"/>
              <w:bottom w:val="nil"/>
              <w:right w:val="nil"/>
            </w:tcBorders>
            <w:shd w:val="clear" w:color="auto" w:fill="auto"/>
            <w:noWrap/>
            <w:vAlign w:val="bottom"/>
            <w:hideMark/>
          </w:tcPr>
          <w:p w14:paraId="013FA8E2" w14:textId="77777777" w:rsidR="00A75AB4" w:rsidRPr="00A75AB4" w:rsidRDefault="00A75AB4" w:rsidP="006E1748">
            <w:pPr>
              <w:pStyle w:val="Tablebodytext"/>
              <w:keepNext/>
              <w:keepLines/>
              <w:jc w:val="center"/>
            </w:pPr>
            <w:r w:rsidRPr="00A75AB4">
              <w:t>39</w:t>
            </w:r>
          </w:p>
        </w:tc>
        <w:tc>
          <w:tcPr>
            <w:tcW w:w="939" w:type="dxa"/>
            <w:tcBorders>
              <w:top w:val="nil"/>
              <w:left w:val="nil"/>
              <w:bottom w:val="nil"/>
              <w:right w:val="nil"/>
            </w:tcBorders>
            <w:shd w:val="clear" w:color="auto" w:fill="auto"/>
            <w:noWrap/>
            <w:vAlign w:val="bottom"/>
            <w:hideMark/>
          </w:tcPr>
          <w:p w14:paraId="013FA8E3" w14:textId="77777777" w:rsidR="00A75AB4" w:rsidRPr="00A75AB4" w:rsidRDefault="00A75AB4" w:rsidP="006E1748">
            <w:pPr>
              <w:pStyle w:val="Tablebodytext"/>
              <w:keepNext/>
              <w:keepLines/>
              <w:jc w:val="center"/>
            </w:pPr>
            <w:r w:rsidRPr="00A75AB4">
              <w:t>17</w:t>
            </w:r>
          </w:p>
        </w:tc>
        <w:tc>
          <w:tcPr>
            <w:tcW w:w="939" w:type="dxa"/>
            <w:tcBorders>
              <w:top w:val="nil"/>
              <w:left w:val="nil"/>
              <w:bottom w:val="nil"/>
              <w:right w:val="nil"/>
            </w:tcBorders>
            <w:shd w:val="clear" w:color="auto" w:fill="auto"/>
            <w:noWrap/>
            <w:vAlign w:val="bottom"/>
            <w:hideMark/>
          </w:tcPr>
          <w:p w14:paraId="013FA8E4" w14:textId="77777777" w:rsidR="00A75AB4" w:rsidRPr="00A75AB4" w:rsidRDefault="00A75AB4" w:rsidP="006E1748">
            <w:pPr>
              <w:pStyle w:val="Tablebodytext"/>
              <w:keepNext/>
              <w:keepLines/>
              <w:jc w:val="center"/>
            </w:pPr>
            <w:r w:rsidRPr="00A75AB4">
              <w:t>1</w:t>
            </w:r>
          </w:p>
        </w:tc>
        <w:tc>
          <w:tcPr>
            <w:tcW w:w="839" w:type="dxa"/>
            <w:tcBorders>
              <w:top w:val="nil"/>
              <w:left w:val="nil"/>
              <w:bottom w:val="nil"/>
              <w:right w:val="nil"/>
            </w:tcBorders>
            <w:shd w:val="clear" w:color="auto" w:fill="auto"/>
            <w:noWrap/>
            <w:vAlign w:val="bottom"/>
            <w:hideMark/>
          </w:tcPr>
          <w:p w14:paraId="013FA8E5" w14:textId="77777777" w:rsidR="00A75AB4" w:rsidRPr="00A75AB4" w:rsidRDefault="00A75AB4" w:rsidP="006E1748">
            <w:pPr>
              <w:pStyle w:val="Tablebodytext"/>
              <w:keepNext/>
              <w:keepLines/>
              <w:jc w:val="center"/>
            </w:pPr>
            <w:r w:rsidRPr="00A75AB4">
              <w:t>100</w:t>
            </w:r>
          </w:p>
        </w:tc>
      </w:tr>
      <w:tr w:rsidR="00A75AB4" w:rsidRPr="00A75AB4" w14:paraId="013FA8EF" w14:textId="77777777" w:rsidTr="006E1748">
        <w:trPr>
          <w:cantSplit/>
          <w:trHeight w:val="600"/>
          <w:tblHeader/>
        </w:trPr>
        <w:tc>
          <w:tcPr>
            <w:tcW w:w="2925" w:type="dxa"/>
            <w:tcBorders>
              <w:top w:val="nil"/>
              <w:left w:val="nil"/>
              <w:bottom w:val="nil"/>
              <w:right w:val="nil"/>
            </w:tcBorders>
            <w:shd w:val="clear" w:color="auto" w:fill="auto"/>
            <w:vAlign w:val="bottom"/>
            <w:hideMark/>
          </w:tcPr>
          <w:p w14:paraId="013FA8E7"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Someone who has a mental health condition</w:t>
            </w:r>
          </w:p>
        </w:tc>
        <w:tc>
          <w:tcPr>
            <w:tcW w:w="761" w:type="dxa"/>
            <w:tcBorders>
              <w:top w:val="nil"/>
              <w:left w:val="nil"/>
              <w:bottom w:val="nil"/>
              <w:right w:val="nil"/>
            </w:tcBorders>
            <w:shd w:val="clear" w:color="auto" w:fill="auto"/>
            <w:noWrap/>
            <w:vAlign w:val="bottom"/>
            <w:hideMark/>
          </w:tcPr>
          <w:p w14:paraId="013FA8E8" w14:textId="77777777" w:rsidR="00A75AB4" w:rsidRPr="00A75AB4" w:rsidRDefault="00A75AB4" w:rsidP="006E1748">
            <w:pPr>
              <w:pStyle w:val="Tablebodytext"/>
              <w:keepNext/>
              <w:keepLines/>
              <w:jc w:val="center"/>
            </w:pPr>
            <w:r w:rsidRPr="00A75AB4">
              <w:t>7</w:t>
            </w:r>
          </w:p>
        </w:tc>
        <w:tc>
          <w:tcPr>
            <w:tcW w:w="939" w:type="dxa"/>
            <w:tcBorders>
              <w:top w:val="nil"/>
              <w:left w:val="nil"/>
              <w:bottom w:val="nil"/>
              <w:right w:val="nil"/>
            </w:tcBorders>
            <w:shd w:val="clear" w:color="auto" w:fill="auto"/>
            <w:noWrap/>
            <w:vAlign w:val="bottom"/>
            <w:hideMark/>
          </w:tcPr>
          <w:p w14:paraId="013FA8E9" w14:textId="77777777" w:rsidR="00A75AB4" w:rsidRPr="00A75AB4" w:rsidRDefault="00A75AB4" w:rsidP="006E1748">
            <w:pPr>
              <w:pStyle w:val="Tablebodytext"/>
              <w:keepNext/>
              <w:keepLines/>
              <w:jc w:val="center"/>
            </w:pPr>
            <w:r w:rsidRPr="00A75AB4">
              <w:t>4</w:t>
            </w:r>
          </w:p>
        </w:tc>
        <w:tc>
          <w:tcPr>
            <w:tcW w:w="939" w:type="dxa"/>
            <w:tcBorders>
              <w:top w:val="nil"/>
              <w:left w:val="nil"/>
              <w:bottom w:val="nil"/>
              <w:right w:val="nil"/>
            </w:tcBorders>
            <w:shd w:val="clear" w:color="auto" w:fill="auto"/>
            <w:noWrap/>
            <w:vAlign w:val="bottom"/>
            <w:hideMark/>
          </w:tcPr>
          <w:p w14:paraId="013FA8EA" w14:textId="77777777" w:rsidR="00A75AB4" w:rsidRPr="00A75AB4" w:rsidRDefault="00A75AB4" w:rsidP="006E1748">
            <w:pPr>
              <w:pStyle w:val="Tablebodytext"/>
              <w:keepNext/>
              <w:keepLines/>
              <w:jc w:val="center"/>
            </w:pPr>
            <w:r w:rsidRPr="00A75AB4">
              <w:t>25</w:t>
            </w:r>
          </w:p>
        </w:tc>
        <w:tc>
          <w:tcPr>
            <w:tcW w:w="939" w:type="dxa"/>
            <w:tcBorders>
              <w:top w:val="nil"/>
              <w:left w:val="nil"/>
              <w:bottom w:val="nil"/>
              <w:right w:val="nil"/>
            </w:tcBorders>
            <w:shd w:val="clear" w:color="auto" w:fill="auto"/>
            <w:noWrap/>
            <w:vAlign w:val="bottom"/>
            <w:hideMark/>
          </w:tcPr>
          <w:p w14:paraId="013FA8EB" w14:textId="77777777" w:rsidR="00A75AB4" w:rsidRPr="00A75AB4" w:rsidRDefault="00A75AB4" w:rsidP="006E1748">
            <w:pPr>
              <w:pStyle w:val="Tablebodytext"/>
              <w:keepNext/>
              <w:keepLines/>
              <w:jc w:val="center"/>
            </w:pPr>
            <w:r w:rsidRPr="00A75AB4">
              <w:t>44</w:t>
            </w:r>
          </w:p>
        </w:tc>
        <w:tc>
          <w:tcPr>
            <w:tcW w:w="939" w:type="dxa"/>
            <w:tcBorders>
              <w:top w:val="nil"/>
              <w:left w:val="nil"/>
              <w:bottom w:val="nil"/>
              <w:right w:val="nil"/>
            </w:tcBorders>
            <w:shd w:val="clear" w:color="auto" w:fill="auto"/>
            <w:noWrap/>
            <w:vAlign w:val="bottom"/>
            <w:hideMark/>
          </w:tcPr>
          <w:p w14:paraId="013FA8EC" w14:textId="77777777" w:rsidR="00A75AB4" w:rsidRPr="00A75AB4" w:rsidRDefault="00A75AB4" w:rsidP="006E1748">
            <w:pPr>
              <w:pStyle w:val="Tablebodytext"/>
              <w:keepNext/>
              <w:keepLines/>
              <w:jc w:val="center"/>
            </w:pPr>
            <w:r w:rsidRPr="00A75AB4">
              <w:t>18</w:t>
            </w:r>
          </w:p>
        </w:tc>
        <w:tc>
          <w:tcPr>
            <w:tcW w:w="939" w:type="dxa"/>
            <w:tcBorders>
              <w:top w:val="nil"/>
              <w:left w:val="nil"/>
              <w:bottom w:val="nil"/>
              <w:right w:val="nil"/>
            </w:tcBorders>
            <w:shd w:val="clear" w:color="auto" w:fill="auto"/>
            <w:noWrap/>
            <w:vAlign w:val="bottom"/>
            <w:hideMark/>
          </w:tcPr>
          <w:p w14:paraId="013FA8ED" w14:textId="77777777" w:rsidR="00A75AB4" w:rsidRPr="00A75AB4" w:rsidRDefault="00A75AB4" w:rsidP="006E1748">
            <w:pPr>
              <w:pStyle w:val="Tablebodytext"/>
              <w:keepNext/>
              <w:keepLines/>
              <w:jc w:val="center"/>
            </w:pPr>
            <w:r w:rsidRPr="00A75AB4">
              <w:t>2</w:t>
            </w:r>
          </w:p>
        </w:tc>
        <w:tc>
          <w:tcPr>
            <w:tcW w:w="839" w:type="dxa"/>
            <w:tcBorders>
              <w:top w:val="nil"/>
              <w:left w:val="nil"/>
              <w:bottom w:val="nil"/>
              <w:right w:val="nil"/>
            </w:tcBorders>
            <w:shd w:val="clear" w:color="auto" w:fill="auto"/>
            <w:noWrap/>
            <w:vAlign w:val="bottom"/>
            <w:hideMark/>
          </w:tcPr>
          <w:p w14:paraId="013FA8EE" w14:textId="77777777" w:rsidR="00A75AB4" w:rsidRPr="00A75AB4" w:rsidRDefault="00A75AB4" w:rsidP="006E1748">
            <w:pPr>
              <w:pStyle w:val="Tablebodytext"/>
              <w:keepNext/>
              <w:keepLines/>
              <w:jc w:val="center"/>
            </w:pPr>
            <w:r w:rsidRPr="00A75AB4">
              <w:t>100</w:t>
            </w:r>
          </w:p>
        </w:tc>
      </w:tr>
      <w:tr w:rsidR="00A75AB4" w:rsidRPr="00A75AB4" w14:paraId="013FA8F8" w14:textId="77777777" w:rsidTr="00F53129">
        <w:trPr>
          <w:cantSplit/>
          <w:trHeight w:val="300"/>
          <w:tblHeader/>
        </w:trPr>
        <w:tc>
          <w:tcPr>
            <w:tcW w:w="2925" w:type="dxa"/>
            <w:tcBorders>
              <w:top w:val="nil"/>
              <w:left w:val="nil"/>
              <w:right w:val="nil"/>
            </w:tcBorders>
            <w:shd w:val="clear" w:color="auto" w:fill="auto"/>
            <w:vAlign w:val="bottom"/>
            <w:hideMark/>
          </w:tcPr>
          <w:p w14:paraId="013FA8F0"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A young person (under 21 years)</w:t>
            </w:r>
          </w:p>
        </w:tc>
        <w:tc>
          <w:tcPr>
            <w:tcW w:w="761" w:type="dxa"/>
            <w:tcBorders>
              <w:top w:val="nil"/>
              <w:left w:val="nil"/>
              <w:right w:val="nil"/>
            </w:tcBorders>
            <w:shd w:val="clear" w:color="auto" w:fill="auto"/>
            <w:noWrap/>
            <w:vAlign w:val="bottom"/>
            <w:hideMark/>
          </w:tcPr>
          <w:p w14:paraId="013FA8F1" w14:textId="77777777" w:rsidR="00A75AB4" w:rsidRPr="00A75AB4" w:rsidRDefault="00A75AB4" w:rsidP="006E1748">
            <w:pPr>
              <w:pStyle w:val="Tablebodytext"/>
              <w:keepNext/>
              <w:keepLines/>
              <w:jc w:val="center"/>
            </w:pPr>
            <w:r w:rsidRPr="00A75AB4">
              <w:t>1</w:t>
            </w:r>
          </w:p>
        </w:tc>
        <w:tc>
          <w:tcPr>
            <w:tcW w:w="939" w:type="dxa"/>
            <w:tcBorders>
              <w:top w:val="nil"/>
              <w:left w:val="nil"/>
              <w:right w:val="nil"/>
            </w:tcBorders>
            <w:shd w:val="clear" w:color="auto" w:fill="auto"/>
            <w:noWrap/>
            <w:vAlign w:val="bottom"/>
            <w:hideMark/>
          </w:tcPr>
          <w:p w14:paraId="013FA8F2" w14:textId="77777777" w:rsidR="00A75AB4" w:rsidRPr="00A75AB4" w:rsidRDefault="00A75AB4" w:rsidP="006E1748">
            <w:pPr>
              <w:pStyle w:val="Tablebodytext"/>
              <w:keepNext/>
              <w:keepLines/>
              <w:jc w:val="center"/>
            </w:pPr>
            <w:r w:rsidRPr="00A75AB4">
              <w:t>8</w:t>
            </w:r>
          </w:p>
        </w:tc>
        <w:tc>
          <w:tcPr>
            <w:tcW w:w="939" w:type="dxa"/>
            <w:tcBorders>
              <w:top w:val="nil"/>
              <w:left w:val="nil"/>
              <w:right w:val="nil"/>
            </w:tcBorders>
            <w:shd w:val="clear" w:color="auto" w:fill="auto"/>
            <w:noWrap/>
            <w:vAlign w:val="bottom"/>
            <w:hideMark/>
          </w:tcPr>
          <w:p w14:paraId="013FA8F3" w14:textId="77777777" w:rsidR="00A75AB4" w:rsidRPr="00A75AB4" w:rsidRDefault="00A75AB4" w:rsidP="006E1748">
            <w:pPr>
              <w:pStyle w:val="Tablebodytext"/>
              <w:keepNext/>
              <w:keepLines/>
              <w:jc w:val="center"/>
            </w:pPr>
            <w:r w:rsidRPr="00A75AB4">
              <w:t>50</w:t>
            </w:r>
          </w:p>
        </w:tc>
        <w:tc>
          <w:tcPr>
            <w:tcW w:w="939" w:type="dxa"/>
            <w:tcBorders>
              <w:top w:val="nil"/>
              <w:left w:val="nil"/>
              <w:right w:val="nil"/>
            </w:tcBorders>
            <w:shd w:val="clear" w:color="auto" w:fill="auto"/>
            <w:noWrap/>
            <w:vAlign w:val="bottom"/>
            <w:hideMark/>
          </w:tcPr>
          <w:p w14:paraId="013FA8F4" w14:textId="77777777" w:rsidR="00A75AB4" w:rsidRPr="00A75AB4" w:rsidRDefault="00A75AB4" w:rsidP="006E1748">
            <w:pPr>
              <w:pStyle w:val="Tablebodytext"/>
              <w:keepNext/>
              <w:keepLines/>
              <w:jc w:val="center"/>
            </w:pPr>
            <w:r w:rsidRPr="00A75AB4">
              <w:t>36</w:t>
            </w:r>
          </w:p>
        </w:tc>
        <w:tc>
          <w:tcPr>
            <w:tcW w:w="939" w:type="dxa"/>
            <w:tcBorders>
              <w:top w:val="nil"/>
              <w:left w:val="nil"/>
              <w:right w:val="nil"/>
            </w:tcBorders>
            <w:shd w:val="clear" w:color="auto" w:fill="auto"/>
            <w:noWrap/>
            <w:vAlign w:val="bottom"/>
            <w:hideMark/>
          </w:tcPr>
          <w:p w14:paraId="013FA8F5" w14:textId="77777777" w:rsidR="00A75AB4" w:rsidRPr="00A75AB4" w:rsidRDefault="00A75AB4" w:rsidP="006E1748">
            <w:pPr>
              <w:pStyle w:val="Tablebodytext"/>
              <w:keepNext/>
              <w:keepLines/>
              <w:jc w:val="center"/>
            </w:pPr>
            <w:r w:rsidRPr="00A75AB4">
              <w:t>4</w:t>
            </w:r>
          </w:p>
        </w:tc>
        <w:tc>
          <w:tcPr>
            <w:tcW w:w="939" w:type="dxa"/>
            <w:tcBorders>
              <w:top w:val="nil"/>
              <w:left w:val="nil"/>
              <w:right w:val="nil"/>
            </w:tcBorders>
            <w:shd w:val="clear" w:color="auto" w:fill="auto"/>
            <w:noWrap/>
            <w:vAlign w:val="bottom"/>
            <w:hideMark/>
          </w:tcPr>
          <w:p w14:paraId="013FA8F6" w14:textId="77777777" w:rsidR="00A75AB4" w:rsidRPr="00A75AB4" w:rsidRDefault="00A75AB4" w:rsidP="006E1748">
            <w:pPr>
              <w:pStyle w:val="Tablebodytext"/>
              <w:keepNext/>
              <w:keepLines/>
              <w:jc w:val="center"/>
            </w:pPr>
            <w:r w:rsidRPr="00A75AB4">
              <w:t>0</w:t>
            </w:r>
          </w:p>
        </w:tc>
        <w:tc>
          <w:tcPr>
            <w:tcW w:w="839" w:type="dxa"/>
            <w:tcBorders>
              <w:top w:val="nil"/>
              <w:left w:val="nil"/>
              <w:right w:val="nil"/>
            </w:tcBorders>
            <w:shd w:val="clear" w:color="auto" w:fill="auto"/>
            <w:noWrap/>
            <w:vAlign w:val="bottom"/>
            <w:hideMark/>
          </w:tcPr>
          <w:p w14:paraId="013FA8F7" w14:textId="77777777" w:rsidR="00A75AB4" w:rsidRPr="00A75AB4" w:rsidRDefault="00A75AB4" w:rsidP="006E1748">
            <w:pPr>
              <w:pStyle w:val="Tablebodytext"/>
              <w:keepNext/>
              <w:keepLines/>
              <w:jc w:val="center"/>
            </w:pPr>
            <w:r w:rsidRPr="00A75AB4">
              <w:t>100</w:t>
            </w:r>
          </w:p>
        </w:tc>
      </w:tr>
      <w:tr w:rsidR="00A75AB4" w:rsidRPr="00A75AB4" w14:paraId="013FA901" w14:textId="77777777" w:rsidTr="00F53129">
        <w:trPr>
          <w:cantSplit/>
          <w:trHeight w:val="600"/>
          <w:tblHeader/>
        </w:trPr>
        <w:tc>
          <w:tcPr>
            <w:tcW w:w="2925" w:type="dxa"/>
            <w:tcBorders>
              <w:top w:val="nil"/>
              <w:left w:val="nil"/>
              <w:bottom w:val="single" w:sz="4" w:space="0" w:color="auto"/>
              <w:right w:val="nil"/>
            </w:tcBorders>
            <w:shd w:val="clear" w:color="auto" w:fill="auto"/>
            <w:vAlign w:val="bottom"/>
            <w:hideMark/>
          </w:tcPr>
          <w:p w14:paraId="013FA8F9" w14:textId="77777777" w:rsidR="00A75AB4" w:rsidRPr="00A75AB4" w:rsidRDefault="00A75AB4" w:rsidP="006E1748">
            <w:pPr>
              <w:keepNext/>
              <w:keepLines/>
              <w:spacing w:before="0" w:after="0"/>
              <w:rPr>
                <w:rFonts w:cs="Calibri"/>
                <w:color w:val="000000"/>
                <w:szCs w:val="22"/>
              </w:rPr>
            </w:pPr>
            <w:r w:rsidRPr="00A75AB4">
              <w:rPr>
                <w:rFonts w:cs="Calibri"/>
                <w:color w:val="000000"/>
                <w:szCs w:val="22"/>
              </w:rPr>
              <w:t>A mature age person (50 years and over)</w:t>
            </w:r>
          </w:p>
        </w:tc>
        <w:tc>
          <w:tcPr>
            <w:tcW w:w="761" w:type="dxa"/>
            <w:tcBorders>
              <w:top w:val="nil"/>
              <w:left w:val="nil"/>
              <w:bottom w:val="single" w:sz="4" w:space="0" w:color="auto"/>
              <w:right w:val="nil"/>
            </w:tcBorders>
            <w:shd w:val="clear" w:color="auto" w:fill="auto"/>
            <w:noWrap/>
            <w:vAlign w:val="bottom"/>
            <w:hideMark/>
          </w:tcPr>
          <w:p w14:paraId="013FA8FA" w14:textId="77777777" w:rsidR="00A75AB4" w:rsidRPr="00A75AB4" w:rsidRDefault="00A75AB4" w:rsidP="006E1748">
            <w:pPr>
              <w:pStyle w:val="Tablebodytext"/>
              <w:keepNext/>
              <w:keepLines/>
              <w:jc w:val="center"/>
            </w:pPr>
            <w:r w:rsidRPr="00A75AB4">
              <w:t>2</w:t>
            </w:r>
          </w:p>
        </w:tc>
        <w:tc>
          <w:tcPr>
            <w:tcW w:w="939" w:type="dxa"/>
            <w:tcBorders>
              <w:top w:val="nil"/>
              <w:left w:val="nil"/>
              <w:bottom w:val="single" w:sz="4" w:space="0" w:color="auto"/>
              <w:right w:val="nil"/>
            </w:tcBorders>
            <w:shd w:val="clear" w:color="auto" w:fill="auto"/>
            <w:noWrap/>
            <w:vAlign w:val="bottom"/>
            <w:hideMark/>
          </w:tcPr>
          <w:p w14:paraId="013FA8FB" w14:textId="77777777" w:rsidR="00A75AB4" w:rsidRPr="00A75AB4" w:rsidRDefault="00A75AB4" w:rsidP="006E1748">
            <w:pPr>
              <w:pStyle w:val="Tablebodytext"/>
              <w:keepNext/>
              <w:keepLines/>
              <w:jc w:val="center"/>
            </w:pPr>
            <w:r w:rsidRPr="00A75AB4">
              <w:t>9</w:t>
            </w:r>
          </w:p>
        </w:tc>
        <w:tc>
          <w:tcPr>
            <w:tcW w:w="939" w:type="dxa"/>
            <w:tcBorders>
              <w:top w:val="nil"/>
              <w:left w:val="nil"/>
              <w:bottom w:val="single" w:sz="4" w:space="0" w:color="auto"/>
              <w:right w:val="nil"/>
            </w:tcBorders>
            <w:shd w:val="clear" w:color="auto" w:fill="auto"/>
            <w:noWrap/>
            <w:vAlign w:val="bottom"/>
            <w:hideMark/>
          </w:tcPr>
          <w:p w14:paraId="013FA8FC" w14:textId="77777777" w:rsidR="00A75AB4" w:rsidRPr="00A75AB4" w:rsidRDefault="00A75AB4" w:rsidP="006E1748">
            <w:pPr>
              <w:pStyle w:val="Tablebodytext"/>
              <w:keepNext/>
              <w:keepLines/>
              <w:jc w:val="center"/>
            </w:pPr>
            <w:r w:rsidRPr="00A75AB4">
              <w:t>43</w:t>
            </w:r>
          </w:p>
        </w:tc>
        <w:tc>
          <w:tcPr>
            <w:tcW w:w="939" w:type="dxa"/>
            <w:tcBorders>
              <w:top w:val="nil"/>
              <w:left w:val="nil"/>
              <w:bottom w:val="single" w:sz="4" w:space="0" w:color="auto"/>
              <w:right w:val="nil"/>
            </w:tcBorders>
            <w:shd w:val="clear" w:color="auto" w:fill="auto"/>
            <w:noWrap/>
            <w:vAlign w:val="bottom"/>
            <w:hideMark/>
          </w:tcPr>
          <w:p w14:paraId="013FA8FD" w14:textId="77777777" w:rsidR="00A75AB4" w:rsidRPr="00A75AB4" w:rsidRDefault="00A75AB4" w:rsidP="006E1748">
            <w:pPr>
              <w:pStyle w:val="Tablebodytext"/>
              <w:keepNext/>
              <w:keepLines/>
              <w:jc w:val="center"/>
            </w:pPr>
            <w:r w:rsidRPr="00A75AB4">
              <w:t>40</w:t>
            </w:r>
          </w:p>
        </w:tc>
        <w:tc>
          <w:tcPr>
            <w:tcW w:w="939" w:type="dxa"/>
            <w:tcBorders>
              <w:top w:val="nil"/>
              <w:left w:val="nil"/>
              <w:bottom w:val="single" w:sz="4" w:space="0" w:color="auto"/>
              <w:right w:val="nil"/>
            </w:tcBorders>
            <w:shd w:val="clear" w:color="auto" w:fill="auto"/>
            <w:noWrap/>
            <w:vAlign w:val="bottom"/>
            <w:hideMark/>
          </w:tcPr>
          <w:p w14:paraId="013FA8FE" w14:textId="77777777" w:rsidR="00A75AB4" w:rsidRPr="00A75AB4" w:rsidRDefault="00A75AB4" w:rsidP="006E1748">
            <w:pPr>
              <w:pStyle w:val="Tablebodytext"/>
              <w:keepNext/>
              <w:keepLines/>
              <w:jc w:val="center"/>
            </w:pPr>
            <w:r w:rsidRPr="00A75AB4">
              <w:t>5</w:t>
            </w:r>
          </w:p>
        </w:tc>
        <w:tc>
          <w:tcPr>
            <w:tcW w:w="939" w:type="dxa"/>
            <w:tcBorders>
              <w:top w:val="nil"/>
              <w:left w:val="nil"/>
              <w:bottom w:val="single" w:sz="4" w:space="0" w:color="auto"/>
              <w:right w:val="nil"/>
            </w:tcBorders>
            <w:shd w:val="clear" w:color="auto" w:fill="auto"/>
            <w:noWrap/>
            <w:vAlign w:val="bottom"/>
            <w:hideMark/>
          </w:tcPr>
          <w:p w14:paraId="013FA8FF" w14:textId="77777777" w:rsidR="00A75AB4" w:rsidRPr="00A75AB4" w:rsidRDefault="00A75AB4" w:rsidP="006E1748">
            <w:pPr>
              <w:pStyle w:val="Tablebodytext"/>
              <w:keepNext/>
              <w:keepLines/>
              <w:jc w:val="center"/>
            </w:pPr>
            <w:r w:rsidRPr="00A75AB4">
              <w:t>0</w:t>
            </w:r>
          </w:p>
        </w:tc>
        <w:tc>
          <w:tcPr>
            <w:tcW w:w="839" w:type="dxa"/>
            <w:tcBorders>
              <w:top w:val="nil"/>
              <w:left w:val="nil"/>
              <w:bottom w:val="single" w:sz="4" w:space="0" w:color="auto"/>
              <w:right w:val="nil"/>
            </w:tcBorders>
            <w:shd w:val="clear" w:color="auto" w:fill="auto"/>
            <w:noWrap/>
            <w:vAlign w:val="bottom"/>
            <w:hideMark/>
          </w:tcPr>
          <w:p w14:paraId="013FA900" w14:textId="77777777" w:rsidR="00A75AB4" w:rsidRPr="00A75AB4" w:rsidRDefault="00A75AB4" w:rsidP="006E1748">
            <w:pPr>
              <w:pStyle w:val="Tablebodytext"/>
              <w:keepNext/>
              <w:keepLines/>
              <w:jc w:val="center"/>
            </w:pPr>
            <w:r w:rsidRPr="00A75AB4">
              <w:t>100</w:t>
            </w:r>
          </w:p>
        </w:tc>
      </w:tr>
    </w:tbl>
    <w:p w14:paraId="013FA902" w14:textId="77777777" w:rsidR="00800D46" w:rsidRDefault="00C76035" w:rsidP="009F5FC2">
      <w:pPr>
        <w:pStyle w:val="Normalafter12pt"/>
      </w:pPr>
      <w:hyperlink w:anchor="Figure2_9" w:history="1">
        <w:r w:rsidR="006E1748" w:rsidRPr="003E43E7">
          <w:rPr>
            <w:rStyle w:val="Hyperlink"/>
            <w:rFonts w:ascii="Calibri" w:hAnsi="Calibri"/>
          </w:rPr>
          <w:t>View Figure 2.9: Likelihood of hiring disadvantaged job seekers by disadvantaged group (per cent).</w:t>
        </w:r>
      </w:hyperlink>
    </w:p>
    <w:p w14:paraId="013FA903" w14:textId="77777777" w:rsidR="0020328B" w:rsidRDefault="00E62CE4" w:rsidP="00BA10EC">
      <w:pPr>
        <w:pStyle w:val="TableCaption"/>
        <w:keepNext/>
        <w:keepLines/>
      </w:pPr>
      <w:bookmarkStart w:id="235" w:name="_Toc330204477"/>
      <w:bookmarkStart w:id="236" w:name="Appendix_Table_A2_10"/>
      <w:r>
        <w:t>Table A</w:t>
      </w:r>
      <w:r w:rsidR="0020328B">
        <w:t xml:space="preserve">2.10: Gross wages for wage subsidy </w:t>
      </w:r>
      <w:proofErr w:type="gramStart"/>
      <w:r w:rsidR="0020328B">
        <w:t>recipients(</w:t>
      </w:r>
      <w:proofErr w:type="gramEnd"/>
      <w:r w:rsidR="0020328B">
        <w:t>1) by Stream service(2), 1 October 2009 to 31 October 2011</w:t>
      </w:r>
      <w:bookmarkEnd w:id="235"/>
    </w:p>
    <w:tbl>
      <w:tblPr>
        <w:tblW w:w="7660" w:type="dxa"/>
        <w:tblInd w:w="93" w:type="dxa"/>
        <w:tblLook w:val="04A0" w:firstRow="1" w:lastRow="0" w:firstColumn="1" w:lastColumn="0" w:noHBand="0" w:noVBand="1"/>
      </w:tblPr>
      <w:tblGrid>
        <w:gridCol w:w="1900"/>
        <w:gridCol w:w="1077"/>
        <w:gridCol w:w="1077"/>
        <w:gridCol w:w="1077"/>
        <w:gridCol w:w="1077"/>
        <w:gridCol w:w="1077"/>
        <w:gridCol w:w="982"/>
      </w:tblGrid>
      <w:tr w:rsidR="004416B9" w:rsidRPr="004416B9" w14:paraId="013FA90B" w14:textId="77777777" w:rsidTr="004416B9">
        <w:trPr>
          <w:trHeight w:val="300"/>
        </w:trPr>
        <w:tc>
          <w:tcPr>
            <w:tcW w:w="1900" w:type="dxa"/>
            <w:tcBorders>
              <w:top w:val="single" w:sz="4" w:space="0" w:color="auto"/>
              <w:left w:val="nil"/>
              <w:bottom w:val="single" w:sz="4" w:space="0" w:color="auto"/>
              <w:right w:val="nil"/>
            </w:tcBorders>
            <w:shd w:val="clear" w:color="auto" w:fill="auto"/>
            <w:noWrap/>
            <w:vAlign w:val="bottom"/>
            <w:hideMark/>
          </w:tcPr>
          <w:bookmarkEnd w:id="236"/>
          <w:p w14:paraId="013FA904" w14:textId="77777777" w:rsidR="004416B9" w:rsidRPr="004416B9" w:rsidRDefault="004416B9" w:rsidP="00BA10EC">
            <w:pPr>
              <w:pStyle w:val="TableandFigureheading"/>
              <w:keepNext/>
              <w:keepLines/>
              <w:rPr>
                <w:rFonts w:cs="Calibri"/>
                <w:color w:val="000000"/>
                <w:szCs w:val="22"/>
              </w:rPr>
            </w:pPr>
            <w:r w:rsidRPr="004416B9">
              <w:rPr>
                <w:rFonts w:cs="Calibri"/>
                <w:color w:val="000000"/>
                <w:szCs w:val="22"/>
              </w:rPr>
              <w:t>Gross wages</w:t>
            </w:r>
          </w:p>
        </w:tc>
        <w:tc>
          <w:tcPr>
            <w:tcW w:w="1077" w:type="dxa"/>
            <w:tcBorders>
              <w:top w:val="single" w:sz="4" w:space="0" w:color="auto"/>
              <w:left w:val="nil"/>
              <w:bottom w:val="single" w:sz="4" w:space="0" w:color="auto"/>
              <w:right w:val="nil"/>
            </w:tcBorders>
            <w:shd w:val="clear" w:color="auto" w:fill="auto"/>
            <w:noWrap/>
            <w:vAlign w:val="bottom"/>
            <w:hideMark/>
          </w:tcPr>
          <w:p w14:paraId="013FA905"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Stream 1</w:t>
            </w:r>
          </w:p>
        </w:tc>
        <w:tc>
          <w:tcPr>
            <w:tcW w:w="1077" w:type="dxa"/>
            <w:tcBorders>
              <w:top w:val="single" w:sz="4" w:space="0" w:color="auto"/>
              <w:left w:val="nil"/>
              <w:bottom w:val="single" w:sz="4" w:space="0" w:color="auto"/>
              <w:right w:val="nil"/>
            </w:tcBorders>
            <w:shd w:val="clear" w:color="auto" w:fill="auto"/>
            <w:noWrap/>
            <w:vAlign w:val="bottom"/>
            <w:hideMark/>
          </w:tcPr>
          <w:p w14:paraId="013FA906"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Stream 2</w:t>
            </w:r>
          </w:p>
        </w:tc>
        <w:tc>
          <w:tcPr>
            <w:tcW w:w="1077" w:type="dxa"/>
            <w:tcBorders>
              <w:top w:val="single" w:sz="4" w:space="0" w:color="auto"/>
              <w:left w:val="nil"/>
              <w:bottom w:val="single" w:sz="4" w:space="0" w:color="auto"/>
              <w:right w:val="nil"/>
            </w:tcBorders>
            <w:shd w:val="clear" w:color="auto" w:fill="auto"/>
            <w:noWrap/>
            <w:vAlign w:val="bottom"/>
            <w:hideMark/>
          </w:tcPr>
          <w:p w14:paraId="013FA907"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Stream 3</w:t>
            </w:r>
          </w:p>
        </w:tc>
        <w:tc>
          <w:tcPr>
            <w:tcW w:w="1077" w:type="dxa"/>
            <w:tcBorders>
              <w:top w:val="single" w:sz="4" w:space="0" w:color="auto"/>
              <w:left w:val="nil"/>
              <w:bottom w:val="single" w:sz="4" w:space="0" w:color="auto"/>
              <w:right w:val="nil"/>
            </w:tcBorders>
            <w:shd w:val="clear" w:color="auto" w:fill="auto"/>
            <w:noWrap/>
            <w:vAlign w:val="bottom"/>
            <w:hideMark/>
          </w:tcPr>
          <w:p w14:paraId="013FA908"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Stream 4</w:t>
            </w:r>
          </w:p>
        </w:tc>
        <w:tc>
          <w:tcPr>
            <w:tcW w:w="1077" w:type="dxa"/>
            <w:tcBorders>
              <w:top w:val="single" w:sz="4" w:space="0" w:color="auto"/>
              <w:left w:val="nil"/>
              <w:bottom w:val="single" w:sz="4" w:space="0" w:color="auto"/>
              <w:right w:val="nil"/>
            </w:tcBorders>
            <w:shd w:val="clear" w:color="auto" w:fill="auto"/>
            <w:noWrap/>
            <w:vAlign w:val="bottom"/>
            <w:hideMark/>
          </w:tcPr>
          <w:p w14:paraId="013FA909"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Other</w:t>
            </w:r>
          </w:p>
        </w:tc>
        <w:tc>
          <w:tcPr>
            <w:tcW w:w="960" w:type="dxa"/>
            <w:tcBorders>
              <w:top w:val="single" w:sz="4" w:space="0" w:color="auto"/>
              <w:left w:val="nil"/>
              <w:bottom w:val="single" w:sz="4" w:space="0" w:color="auto"/>
              <w:right w:val="nil"/>
            </w:tcBorders>
            <w:shd w:val="clear" w:color="auto" w:fill="auto"/>
            <w:noWrap/>
            <w:vAlign w:val="bottom"/>
            <w:hideMark/>
          </w:tcPr>
          <w:p w14:paraId="013FA90A" w14:textId="77777777" w:rsidR="004416B9" w:rsidRPr="004416B9" w:rsidRDefault="004416B9" w:rsidP="00BA10EC">
            <w:pPr>
              <w:pStyle w:val="TableandFigureheading"/>
              <w:keepNext/>
              <w:keepLines/>
              <w:jc w:val="center"/>
              <w:rPr>
                <w:rFonts w:cs="Calibri"/>
                <w:color w:val="000000"/>
                <w:szCs w:val="22"/>
              </w:rPr>
            </w:pPr>
            <w:r w:rsidRPr="004416B9">
              <w:rPr>
                <w:rFonts w:cs="Calibri"/>
                <w:color w:val="000000"/>
                <w:szCs w:val="22"/>
              </w:rPr>
              <w:t>Total</w:t>
            </w:r>
          </w:p>
        </w:tc>
      </w:tr>
      <w:tr w:rsidR="004416B9" w:rsidRPr="004416B9" w14:paraId="013FA913" w14:textId="77777777" w:rsidTr="004416B9">
        <w:trPr>
          <w:trHeight w:val="300"/>
        </w:trPr>
        <w:tc>
          <w:tcPr>
            <w:tcW w:w="1900" w:type="dxa"/>
            <w:tcBorders>
              <w:top w:val="single" w:sz="4" w:space="0" w:color="auto"/>
              <w:left w:val="nil"/>
              <w:bottom w:val="nil"/>
              <w:right w:val="nil"/>
            </w:tcBorders>
            <w:shd w:val="clear" w:color="auto" w:fill="auto"/>
            <w:noWrap/>
            <w:vAlign w:val="bottom"/>
            <w:hideMark/>
          </w:tcPr>
          <w:p w14:paraId="013FA90C" w14:textId="77777777" w:rsidR="004416B9" w:rsidRPr="004416B9" w:rsidRDefault="004416B9" w:rsidP="00BA10EC">
            <w:pPr>
              <w:pStyle w:val="Tablebodytext"/>
              <w:keepNext/>
              <w:jc w:val="left"/>
              <w:rPr>
                <w:rFonts w:cs="Calibri"/>
                <w:color w:val="000000"/>
              </w:rPr>
            </w:pPr>
            <w:r w:rsidRPr="004416B9">
              <w:rPr>
                <w:rFonts w:cs="Calibri"/>
                <w:color w:val="000000"/>
              </w:rPr>
              <w:t>Over $1,000</w:t>
            </w:r>
          </w:p>
        </w:tc>
        <w:tc>
          <w:tcPr>
            <w:tcW w:w="1077" w:type="dxa"/>
            <w:tcBorders>
              <w:top w:val="single" w:sz="4" w:space="0" w:color="auto"/>
              <w:left w:val="nil"/>
              <w:bottom w:val="nil"/>
              <w:right w:val="nil"/>
            </w:tcBorders>
            <w:shd w:val="clear" w:color="auto" w:fill="auto"/>
            <w:noWrap/>
            <w:vAlign w:val="bottom"/>
            <w:hideMark/>
          </w:tcPr>
          <w:p w14:paraId="013FA90D" w14:textId="77777777" w:rsidR="004416B9" w:rsidRPr="004416B9" w:rsidRDefault="004416B9" w:rsidP="00BA10EC">
            <w:pPr>
              <w:pStyle w:val="Tablebodytext"/>
              <w:keepNext/>
              <w:jc w:val="center"/>
              <w:rPr>
                <w:rFonts w:cs="Calibri"/>
                <w:color w:val="000000"/>
              </w:rPr>
            </w:pPr>
            <w:r w:rsidRPr="004416B9">
              <w:rPr>
                <w:rFonts w:cs="Calibri"/>
                <w:color w:val="000000"/>
              </w:rPr>
              <w:t>4.6</w:t>
            </w:r>
          </w:p>
        </w:tc>
        <w:tc>
          <w:tcPr>
            <w:tcW w:w="1077" w:type="dxa"/>
            <w:tcBorders>
              <w:top w:val="single" w:sz="4" w:space="0" w:color="auto"/>
              <w:left w:val="nil"/>
              <w:bottom w:val="nil"/>
              <w:right w:val="nil"/>
            </w:tcBorders>
            <w:shd w:val="clear" w:color="auto" w:fill="auto"/>
            <w:noWrap/>
            <w:vAlign w:val="bottom"/>
            <w:hideMark/>
          </w:tcPr>
          <w:p w14:paraId="013FA90E" w14:textId="77777777" w:rsidR="004416B9" w:rsidRPr="004416B9" w:rsidRDefault="004416B9" w:rsidP="00BA10EC">
            <w:pPr>
              <w:pStyle w:val="Tablebodytext"/>
              <w:keepNext/>
              <w:jc w:val="center"/>
              <w:rPr>
                <w:rFonts w:cs="Calibri"/>
                <w:color w:val="000000"/>
              </w:rPr>
            </w:pPr>
            <w:r w:rsidRPr="004416B9">
              <w:rPr>
                <w:rFonts w:cs="Calibri"/>
                <w:color w:val="000000"/>
              </w:rPr>
              <w:t>5.0</w:t>
            </w:r>
          </w:p>
        </w:tc>
        <w:tc>
          <w:tcPr>
            <w:tcW w:w="1077" w:type="dxa"/>
            <w:tcBorders>
              <w:top w:val="single" w:sz="4" w:space="0" w:color="auto"/>
              <w:left w:val="nil"/>
              <w:bottom w:val="nil"/>
              <w:right w:val="nil"/>
            </w:tcBorders>
            <w:shd w:val="clear" w:color="auto" w:fill="auto"/>
            <w:noWrap/>
            <w:vAlign w:val="bottom"/>
            <w:hideMark/>
          </w:tcPr>
          <w:p w14:paraId="013FA90F" w14:textId="77777777" w:rsidR="004416B9" w:rsidRPr="004416B9" w:rsidRDefault="004416B9" w:rsidP="00BA10EC">
            <w:pPr>
              <w:pStyle w:val="Tablebodytext"/>
              <w:keepNext/>
              <w:jc w:val="center"/>
              <w:rPr>
                <w:rFonts w:cs="Calibri"/>
                <w:color w:val="000000"/>
              </w:rPr>
            </w:pPr>
            <w:r w:rsidRPr="004416B9">
              <w:rPr>
                <w:rFonts w:cs="Calibri"/>
                <w:color w:val="000000"/>
              </w:rPr>
              <w:t>4.3</w:t>
            </w:r>
          </w:p>
        </w:tc>
        <w:tc>
          <w:tcPr>
            <w:tcW w:w="1077" w:type="dxa"/>
            <w:tcBorders>
              <w:top w:val="single" w:sz="4" w:space="0" w:color="auto"/>
              <w:left w:val="nil"/>
              <w:bottom w:val="nil"/>
              <w:right w:val="nil"/>
            </w:tcBorders>
            <w:shd w:val="clear" w:color="auto" w:fill="auto"/>
            <w:noWrap/>
            <w:vAlign w:val="bottom"/>
            <w:hideMark/>
          </w:tcPr>
          <w:p w14:paraId="013FA910" w14:textId="77777777" w:rsidR="004416B9" w:rsidRPr="004416B9" w:rsidRDefault="004416B9" w:rsidP="00BA10EC">
            <w:pPr>
              <w:pStyle w:val="Tablebodytext"/>
              <w:keepNext/>
              <w:jc w:val="center"/>
              <w:rPr>
                <w:rFonts w:cs="Calibri"/>
                <w:color w:val="000000"/>
              </w:rPr>
            </w:pPr>
            <w:r w:rsidRPr="004416B9">
              <w:rPr>
                <w:rFonts w:cs="Calibri"/>
                <w:color w:val="000000"/>
              </w:rPr>
              <w:t>4.1</w:t>
            </w:r>
          </w:p>
        </w:tc>
        <w:tc>
          <w:tcPr>
            <w:tcW w:w="1077" w:type="dxa"/>
            <w:tcBorders>
              <w:top w:val="single" w:sz="4" w:space="0" w:color="auto"/>
              <w:left w:val="nil"/>
              <w:bottom w:val="nil"/>
              <w:right w:val="nil"/>
            </w:tcBorders>
            <w:shd w:val="clear" w:color="auto" w:fill="auto"/>
            <w:noWrap/>
            <w:vAlign w:val="bottom"/>
            <w:hideMark/>
          </w:tcPr>
          <w:p w14:paraId="013FA911" w14:textId="77777777" w:rsidR="004416B9" w:rsidRPr="004416B9" w:rsidRDefault="004416B9" w:rsidP="00BA10EC">
            <w:pPr>
              <w:pStyle w:val="Tablebodytext"/>
              <w:keepNext/>
              <w:jc w:val="center"/>
              <w:rPr>
                <w:rFonts w:cs="Calibri"/>
                <w:color w:val="000000"/>
              </w:rPr>
            </w:pPr>
            <w:r w:rsidRPr="004416B9">
              <w:rPr>
                <w:rFonts w:cs="Calibri"/>
                <w:color w:val="000000"/>
              </w:rPr>
              <w:t>11.1</w:t>
            </w:r>
          </w:p>
        </w:tc>
        <w:tc>
          <w:tcPr>
            <w:tcW w:w="960" w:type="dxa"/>
            <w:tcBorders>
              <w:top w:val="single" w:sz="4" w:space="0" w:color="auto"/>
              <w:left w:val="nil"/>
              <w:bottom w:val="nil"/>
              <w:right w:val="nil"/>
            </w:tcBorders>
            <w:shd w:val="clear" w:color="auto" w:fill="auto"/>
            <w:noWrap/>
            <w:vAlign w:val="bottom"/>
            <w:hideMark/>
          </w:tcPr>
          <w:p w14:paraId="013FA912" w14:textId="77777777" w:rsidR="004416B9" w:rsidRPr="004416B9" w:rsidRDefault="004416B9" w:rsidP="00BA10EC">
            <w:pPr>
              <w:pStyle w:val="Tablebodytext"/>
              <w:keepNext/>
              <w:jc w:val="center"/>
              <w:rPr>
                <w:rFonts w:cs="Calibri"/>
                <w:color w:val="000000"/>
              </w:rPr>
            </w:pPr>
            <w:r w:rsidRPr="004416B9">
              <w:rPr>
                <w:rFonts w:cs="Calibri"/>
                <w:color w:val="000000"/>
              </w:rPr>
              <w:t>4.6</w:t>
            </w:r>
          </w:p>
        </w:tc>
      </w:tr>
      <w:tr w:rsidR="004416B9" w:rsidRPr="004416B9" w14:paraId="013FA91B" w14:textId="77777777" w:rsidTr="004416B9">
        <w:trPr>
          <w:trHeight w:val="300"/>
        </w:trPr>
        <w:tc>
          <w:tcPr>
            <w:tcW w:w="1900" w:type="dxa"/>
            <w:tcBorders>
              <w:top w:val="nil"/>
              <w:left w:val="nil"/>
              <w:bottom w:val="nil"/>
              <w:right w:val="nil"/>
            </w:tcBorders>
            <w:shd w:val="clear" w:color="auto" w:fill="auto"/>
            <w:noWrap/>
            <w:vAlign w:val="bottom"/>
            <w:hideMark/>
          </w:tcPr>
          <w:p w14:paraId="013FA914" w14:textId="77777777" w:rsidR="004416B9" w:rsidRPr="004416B9" w:rsidRDefault="004416B9" w:rsidP="00BA10EC">
            <w:pPr>
              <w:pStyle w:val="Tablebodytext"/>
              <w:keepNext/>
              <w:jc w:val="left"/>
              <w:rPr>
                <w:rFonts w:cs="Calibri"/>
                <w:color w:val="000000"/>
              </w:rPr>
            </w:pPr>
            <w:r w:rsidRPr="004416B9">
              <w:rPr>
                <w:rFonts w:cs="Calibri"/>
                <w:color w:val="000000"/>
              </w:rPr>
              <w:t>$750 to $1,000</w:t>
            </w:r>
          </w:p>
        </w:tc>
        <w:tc>
          <w:tcPr>
            <w:tcW w:w="1077" w:type="dxa"/>
            <w:tcBorders>
              <w:top w:val="nil"/>
              <w:left w:val="nil"/>
              <w:bottom w:val="nil"/>
              <w:right w:val="nil"/>
            </w:tcBorders>
            <w:shd w:val="clear" w:color="auto" w:fill="auto"/>
            <w:noWrap/>
            <w:vAlign w:val="bottom"/>
            <w:hideMark/>
          </w:tcPr>
          <w:p w14:paraId="013FA915" w14:textId="77777777" w:rsidR="004416B9" w:rsidRPr="004416B9" w:rsidRDefault="004416B9" w:rsidP="00BA10EC">
            <w:pPr>
              <w:pStyle w:val="Tablebodytext"/>
              <w:keepNext/>
              <w:jc w:val="center"/>
              <w:rPr>
                <w:rFonts w:cs="Calibri"/>
                <w:color w:val="000000"/>
              </w:rPr>
            </w:pPr>
            <w:r w:rsidRPr="004416B9">
              <w:rPr>
                <w:rFonts w:cs="Calibri"/>
                <w:color w:val="000000"/>
              </w:rPr>
              <w:t>9.8</w:t>
            </w:r>
          </w:p>
        </w:tc>
        <w:tc>
          <w:tcPr>
            <w:tcW w:w="1077" w:type="dxa"/>
            <w:tcBorders>
              <w:top w:val="nil"/>
              <w:left w:val="nil"/>
              <w:bottom w:val="nil"/>
              <w:right w:val="nil"/>
            </w:tcBorders>
            <w:shd w:val="clear" w:color="auto" w:fill="auto"/>
            <w:noWrap/>
            <w:vAlign w:val="bottom"/>
            <w:hideMark/>
          </w:tcPr>
          <w:p w14:paraId="013FA916" w14:textId="77777777" w:rsidR="004416B9" w:rsidRPr="004416B9" w:rsidRDefault="004416B9" w:rsidP="00BA10EC">
            <w:pPr>
              <w:pStyle w:val="Tablebodytext"/>
              <w:keepNext/>
              <w:jc w:val="center"/>
              <w:rPr>
                <w:rFonts w:cs="Calibri"/>
                <w:color w:val="000000"/>
              </w:rPr>
            </w:pPr>
            <w:r w:rsidRPr="004416B9">
              <w:rPr>
                <w:rFonts w:cs="Calibri"/>
                <w:color w:val="000000"/>
              </w:rPr>
              <w:t>9.6</w:t>
            </w:r>
          </w:p>
        </w:tc>
        <w:tc>
          <w:tcPr>
            <w:tcW w:w="1077" w:type="dxa"/>
            <w:tcBorders>
              <w:top w:val="nil"/>
              <w:left w:val="nil"/>
              <w:bottom w:val="nil"/>
              <w:right w:val="nil"/>
            </w:tcBorders>
            <w:shd w:val="clear" w:color="auto" w:fill="auto"/>
            <w:noWrap/>
            <w:vAlign w:val="bottom"/>
            <w:hideMark/>
          </w:tcPr>
          <w:p w14:paraId="013FA917" w14:textId="77777777" w:rsidR="004416B9" w:rsidRPr="004416B9" w:rsidRDefault="004416B9" w:rsidP="00BA10EC">
            <w:pPr>
              <w:pStyle w:val="Tablebodytext"/>
              <w:keepNext/>
              <w:jc w:val="center"/>
              <w:rPr>
                <w:rFonts w:cs="Calibri"/>
                <w:color w:val="000000"/>
              </w:rPr>
            </w:pPr>
            <w:r w:rsidRPr="004416B9">
              <w:rPr>
                <w:rFonts w:cs="Calibri"/>
                <w:color w:val="000000"/>
              </w:rPr>
              <w:t>6.1</w:t>
            </w:r>
          </w:p>
        </w:tc>
        <w:tc>
          <w:tcPr>
            <w:tcW w:w="1077" w:type="dxa"/>
            <w:tcBorders>
              <w:top w:val="nil"/>
              <w:left w:val="nil"/>
              <w:bottom w:val="nil"/>
              <w:right w:val="nil"/>
            </w:tcBorders>
            <w:shd w:val="clear" w:color="auto" w:fill="auto"/>
            <w:noWrap/>
            <w:vAlign w:val="bottom"/>
            <w:hideMark/>
          </w:tcPr>
          <w:p w14:paraId="013FA918" w14:textId="77777777" w:rsidR="004416B9" w:rsidRPr="004416B9" w:rsidRDefault="004416B9" w:rsidP="00BA10EC">
            <w:pPr>
              <w:pStyle w:val="Tablebodytext"/>
              <w:keepNext/>
              <w:jc w:val="center"/>
              <w:rPr>
                <w:rFonts w:cs="Calibri"/>
                <w:color w:val="000000"/>
              </w:rPr>
            </w:pPr>
            <w:r w:rsidRPr="004416B9">
              <w:rPr>
                <w:rFonts w:cs="Calibri"/>
                <w:color w:val="000000"/>
              </w:rPr>
              <w:t>8.9</w:t>
            </w:r>
          </w:p>
        </w:tc>
        <w:tc>
          <w:tcPr>
            <w:tcW w:w="1077" w:type="dxa"/>
            <w:tcBorders>
              <w:top w:val="nil"/>
              <w:left w:val="nil"/>
              <w:bottom w:val="nil"/>
              <w:right w:val="nil"/>
            </w:tcBorders>
            <w:shd w:val="clear" w:color="auto" w:fill="auto"/>
            <w:noWrap/>
            <w:vAlign w:val="bottom"/>
            <w:hideMark/>
          </w:tcPr>
          <w:p w14:paraId="013FA919" w14:textId="77777777" w:rsidR="004416B9" w:rsidRPr="004416B9" w:rsidRDefault="004416B9" w:rsidP="00BA10EC">
            <w:pPr>
              <w:pStyle w:val="Tablebodytext"/>
              <w:keepNext/>
              <w:jc w:val="center"/>
              <w:rPr>
                <w:rFonts w:cs="Calibri"/>
                <w:color w:val="000000"/>
              </w:rPr>
            </w:pPr>
            <w:r w:rsidRPr="004416B9">
              <w:rPr>
                <w:rFonts w:cs="Calibri"/>
                <w:color w:val="000000"/>
              </w:rPr>
              <w:t>17.5</w:t>
            </w:r>
          </w:p>
        </w:tc>
        <w:tc>
          <w:tcPr>
            <w:tcW w:w="960" w:type="dxa"/>
            <w:tcBorders>
              <w:top w:val="nil"/>
              <w:left w:val="nil"/>
              <w:bottom w:val="nil"/>
              <w:right w:val="nil"/>
            </w:tcBorders>
            <w:shd w:val="clear" w:color="auto" w:fill="auto"/>
            <w:noWrap/>
            <w:vAlign w:val="bottom"/>
            <w:hideMark/>
          </w:tcPr>
          <w:p w14:paraId="013FA91A" w14:textId="77777777" w:rsidR="004416B9" w:rsidRPr="004416B9" w:rsidRDefault="004416B9" w:rsidP="00BA10EC">
            <w:pPr>
              <w:pStyle w:val="Tablebodytext"/>
              <w:keepNext/>
              <w:jc w:val="center"/>
              <w:rPr>
                <w:rFonts w:cs="Calibri"/>
                <w:color w:val="000000"/>
              </w:rPr>
            </w:pPr>
            <w:r w:rsidRPr="004416B9">
              <w:rPr>
                <w:rFonts w:cs="Calibri"/>
                <w:color w:val="000000"/>
              </w:rPr>
              <w:t>8.3</w:t>
            </w:r>
          </w:p>
        </w:tc>
      </w:tr>
      <w:tr w:rsidR="004416B9" w:rsidRPr="004416B9" w14:paraId="013FA923" w14:textId="77777777" w:rsidTr="004416B9">
        <w:trPr>
          <w:trHeight w:val="300"/>
        </w:trPr>
        <w:tc>
          <w:tcPr>
            <w:tcW w:w="1900" w:type="dxa"/>
            <w:tcBorders>
              <w:top w:val="nil"/>
              <w:left w:val="nil"/>
              <w:bottom w:val="nil"/>
              <w:right w:val="nil"/>
            </w:tcBorders>
            <w:shd w:val="clear" w:color="auto" w:fill="auto"/>
            <w:noWrap/>
            <w:vAlign w:val="bottom"/>
            <w:hideMark/>
          </w:tcPr>
          <w:p w14:paraId="013FA91C" w14:textId="77777777" w:rsidR="004416B9" w:rsidRPr="004416B9" w:rsidRDefault="004416B9" w:rsidP="00BA10EC">
            <w:pPr>
              <w:pStyle w:val="Tablebodytext"/>
              <w:keepNext/>
              <w:jc w:val="left"/>
              <w:rPr>
                <w:rFonts w:cs="Calibri"/>
                <w:color w:val="000000"/>
              </w:rPr>
            </w:pPr>
            <w:r w:rsidRPr="004416B9">
              <w:rPr>
                <w:rFonts w:cs="Calibri"/>
                <w:color w:val="000000"/>
              </w:rPr>
              <w:t>$500 to $750</w:t>
            </w:r>
          </w:p>
        </w:tc>
        <w:tc>
          <w:tcPr>
            <w:tcW w:w="1077" w:type="dxa"/>
            <w:tcBorders>
              <w:top w:val="nil"/>
              <w:left w:val="nil"/>
              <w:bottom w:val="nil"/>
              <w:right w:val="nil"/>
            </w:tcBorders>
            <w:shd w:val="clear" w:color="auto" w:fill="auto"/>
            <w:noWrap/>
            <w:vAlign w:val="bottom"/>
            <w:hideMark/>
          </w:tcPr>
          <w:p w14:paraId="013FA91D" w14:textId="77777777" w:rsidR="004416B9" w:rsidRPr="004416B9" w:rsidRDefault="004416B9" w:rsidP="00BA10EC">
            <w:pPr>
              <w:pStyle w:val="Tablebodytext"/>
              <w:keepNext/>
              <w:jc w:val="center"/>
              <w:rPr>
                <w:rFonts w:cs="Calibri"/>
                <w:color w:val="000000"/>
              </w:rPr>
            </w:pPr>
            <w:r w:rsidRPr="004416B9">
              <w:rPr>
                <w:rFonts w:cs="Calibri"/>
                <w:color w:val="000000"/>
              </w:rPr>
              <w:t>48.4</w:t>
            </w:r>
          </w:p>
        </w:tc>
        <w:tc>
          <w:tcPr>
            <w:tcW w:w="1077" w:type="dxa"/>
            <w:tcBorders>
              <w:top w:val="nil"/>
              <w:left w:val="nil"/>
              <w:bottom w:val="nil"/>
              <w:right w:val="nil"/>
            </w:tcBorders>
            <w:shd w:val="clear" w:color="auto" w:fill="auto"/>
            <w:noWrap/>
            <w:vAlign w:val="bottom"/>
            <w:hideMark/>
          </w:tcPr>
          <w:p w14:paraId="013FA91E" w14:textId="77777777" w:rsidR="004416B9" w:rsidRPr="004416B9" w:rsidRDefault="004416B9" w:rsidP="00BA10EC">
            <w:pPr>
              <w:pStyle w:val="Tablebodytext"/>
              <w:keepNext/>
              <w:jc w:val="center"/>
              <w:rPr>
                <w:rFonts w:cs="Calibri"/>
                <w:color w:val="000000"/>
              </w:rPr>
            </w:pPr>
            <w:r w:rsidRPr="004416B9">
              <w:rPr>
                <w:rFonts w:cs="Calibri"/>
                <w:color w:val="000000"/>
              </w:rPr>
              <w:t>38.4</w:t>
            </w:r>
          </w:p>
        </w:tc>
        <w:tc>
          <w:tcPr>
            <w:tcW w:w="1077" w:type="dxa"/>
            <w:tcBorders>
              <w:top w:val="nil"/>
              <w:left w:val="nil"/>
              <w:bottom w:val="nil"/>
              <w:right w:val="nil"/>
            </w:tcBorders>
            <w:shd w:val="clear" w:color="auto" w:fill="auto"/>
            <w:noWrap/>
            <w:vAlign w:val="bottom"/>
            <w:hideMark/>
          </w:tcPr>
          <w:p w14:paraId="013FA91F" w14:textId="77777777" w:rsidR="004416B9" w:rsidRPr="004416B9" w:rsidRDefault="004416B9" w:rsidP="00BA10EC">
            <w:pPr>
              <w:pStyle w:val="Tablebodytext"/>
              <w:keepNext/>
              <w:jc w:val="center"/>
              <w:rPr>
                <w:rFonts w:cs="Calibri"/>
                <w:color w:val="000000"/>
              </w:rPr>
            </w:pPr>
            <w:r w:rsidRPr="004416B9">
              <w:rPr>
                <w:rFonts w:cs="Calibri"/>
                <w:color w:val="000000"/>
              </w:rPr>
              <w:t>33.5</w:t>
            </w:r>
          </w:p>
        </w:tc>
        <w:tc>
          <w:tcPr>
            <w:tcW w:w="1077" w:type="dxa"/>
            <w:tcBorders>
              <w:top w:val="nil"/>
              <w:left w:val="nil"/>
              <w:bottom w:val="nil"/>
              <w:right w:val="nil"/>
            </w:tcBorders>
            <w:shd w:val="clear" w:color="auto" w:fill="auto"/>
            <w:noWrap/>
            <w:vAlign w:val="bottom"/>
            <w:hideMark/>
          </w:tcPr>
          <w:p w14:paraId="013FA920" w14:textId="77777777" w:rsidR="004416B9" w:rsidRPr="004416B9" w:rsidRDefault="004416B9" w:rsidP="00BA10EC">
            <w:pPr>
              <w:pStyle w:val="Tablebodytext"/>
              <w:keepNext/>
              <w:jc w:val="center"/>
              <w:rPr>
                <w:rFonts w:cs="Calibri"/>
                <w:color w:val="000000"/>
              </w:rPr>
            </w:pPr>
            <w:r w:rsidRPr="004416B9">
              <w:rPr>
                <w:rFonts w:cs="Calibri"/>
                <w:color w:val="000000"/>
              </w:rPr>
              <w:t>38.8</w:t>
            </w:r>
          </w:p>
        </w:tc>
        <w:tc>
          <w:tcPr>
            <w:tcW w:w="1077" w:type="dxa"/>
            <w:tcBorders>
              <w:top w:val="nil"/>
              <w:left w:val="nil"/>
              <w:bottom w:val="nil"/>
              <w:right w:val="nil"/>
            </w:tcBorders>
            <w:shd w:val="clear" w:color="auto" w:fill="auto"/>
            <w:noWrap/>
            <w:vAlign w:val="bottom"/>
            <w:hideMark/>
          </w:tcPr>
          <w:p w14:paraId="013FA921" w14:textId="77777777" w:rsidR="004416B9" w:rsidRPr="004416B9" w:rsidRDefault="004416B9" w:rsidP="00BA10EC">
            <w:pPr>
              <w:pStyle w:val="Tablebodytext"/>
              <w:keepNext/>
              <w:jc w:val="center"/>
              <w:rPr>
                <w:rFonts w:cs="Calibri"/>
                <w:color w:val="000000"/>
              </w:rPr>
            </w:pPr>
            <w:r w:rsidRPr="004416B9">
              <w:rPr>
                <w:rFonts w:cs="Calibri"/>
                <w:color w:val="000000"/>
              </w:rPr>
              <w:t>34.9</w:t>
            </w:r>
          </w:p>
        </w:tc>
        <w:tc>
          <w:tcPr>
            <w:tcW w:w="960" w:type="dxa"/>
            <w:tcBorders>
              <w:top w:val="nil"/>
              <w:left w:val="nil"/>
              <w:bottom w:val="nil"/>
              <w:right w:val="nil"/>
            </w:tcBorders>
            <w:shd w:val="clear" w:color="auto" w:fill="auto"/>
            <w:noWrap/>
            <w:vAlign w:val="bottom"/>
            <w:hideMark/>
          </w:tcPr>
          <w:p w14:paraId="013FA922" w14:textId="77777777" w:rsidR="004416B9" w:rsidRPr="004416B9" w:rsidRDefault="004416B9" w:rsidP="00BA10EC">
            <w:pPr>
              <w:pStyle w:val="Tablebodytext"/>
              <w:keepNext/>
              <w:jc w:val="center"/>
              <w:rPr>
                <w:rFonts w:cs="Calibri"/>
                <w:color w:val="000000"/>
              </w:rPr>
            </w:pPr>
            <w:r w:rsidRPr="004416B9">
              <w:rPr>
                <w:rFonts w:cs="Calibri"/>
                <w:color w:val="000000"/>
              </w:rPr>
              <w:t>37.0</w:t>
            </w:r>
          </w:p>
        </w:tc>
      </w:tr>
      <w:tr w:rsidR="004416B9" w:rsidRPr="004416B9" w14:paraId="013FA92B" w14:textId="77777777" w:rsidTr="004416B9">
        <w:trPr>
          <w:trHeight w:val="300"/>
        </w:trPr>
        <w:tc>
          <w:tcPr>
            <w:tcW w:w="1900" w:type="dxa"/>
            <w:tcBorders>
              <w:top w:val="nil"/>
              <w:left w:val="nil"/>
              <w:bottom w:val="nil"/>
              <w:right w:val="nil"/>
            </w:tcBorders>
            <w:shd w:val="clear" w:color="auto" w:fill="auto"/>
            <w:noWrap/>
            <w:vAlign w:val="bottom"/>
            <w:hideMark/>
          </w:tcPr>
          <w:p w14:paraId="013FA924" w14:textId="77777777" w:rsidR="004416B9" w:rsidRPr="004416B9" w:rsidRDefault="004416B9" w:rsidP="00BA10EC">
            <w:pPr>
              <w:pStyle w:val="Tablebodytext"/>
              <w:keepNext/>
              <w:jc w:val="left"/>
              <w:rPr>
                <w:rFonts w:cs="Calibri"/>
                <w:color w:val="000000"/>
              </w:rPr>
            </w:pPr>
            <w:r w:rsidRPr="004416B9">
              <w:rPr>
                <w:rFonts w:cs="Calibri"/>
                <w:color w:val="000000"/>
              </w:rPr>
              <w:t>$300 to $500</w:t>
            </w:r>
          </w:p>
        </w:tc>
        <w:tc>
          <w:tcPr>
            <w:tcW w:w="1077" w:type="dxa"/>
            <w:tcBorders>
              <w:top w:val="nil"/>
              <w:left w:val="nil"/>
              <w:bottom w:val="nil"/>
              <w:right w:val="nil"/>
            </w:tcBorders>
            <w:shd w:val="clear" w:color="auto" w:fill="auto"/>
            <w:noWrap/>
            <w:vAlign w:val="bottom"/>
            <w:hideMark/>
          </w:tcPr>
          <w:p w14:paraId="013FA925" w14:textId="77777777" w:rsidR="004416B9" w:rsidRPr="004416B9" w:rsidRDefault="004416B9" w:rsidP="00BA10EC">
            <w:pPr>
              <w:pStyle w:val="Tablebodytext"/>
              <w:keepNext/>
              <w:jc w:val="center"/>
              <w:rPr>
                <w:rFonts w:cs="Calibri"/>
                <w:color w:val="000000"/>
              </w:rPr>
            </w:pPr>
            <w:r w:rsidRPr="004416B9">
              <w:rPr>
                <w:rFonts w:cs="Calibri"/>
                <w:color w:val="000000"/>
              </w:rPr>
              <w:t>32.0</w:t>
            </w:r>
          </w:p>
        </w:tc>
        <w:tc>
          <w:tcPr>
            <w:tcW w:w="1077" w:type="dxa"/>
            <w:tcBorders>
              <w:top w:val="nil"/>
              <w:left w:val="nil"/>
              <w:bottom w:val="nil"/>
              <w:right w:val="nil"/>
            </w:tcBorders>
            <w:shd w:val="clear" w:color="auto" w:fill="auto"/>
            <w:noWrap/>
            <w:vAlign w:val="bottom"/>
            <w:hideMark/>
          </w:tcPr>
          <w:p w14:paraId="013FA926" w14:textId="77777777" w:rsidR="004416B9" w:rsidRPr="004416B9" w:rsidRDefault="004416B9" w:rsidP="00BA10EC">
            <w:pPr>
              <w:pStyle w:val="Tablebodytext"/>
              <w:keepNext/>
              <w:jc w:val="center"/>
              <w:rPr>
                <w:rFonts w:cs="Calibri"/>
                <w:color w:val="000000"/>
              </w:rPr>
            </w:pPr>
            <w:r w:rsidRPr="004416B9">
              <w:rPr>
                <w:rFonts w:cs="Calibri"/>
                <w:color w:val="000000"/>
              </w:rPr>
              <w:t>36.3</w:t>
            </w:r>
          </w:p>
        </w:tc>
        <w:tc>
          <w:tcPr>
            <w:tcW w:w="1077" w:type="dxa"/>
            <w:tcBorders>
              <w:top w:val="nil"/>
              <w:left w:val="nil"/>
              <w:bottom w:val="nil"/>
              <w:right w:val="nil"/>
            </w:tcBorders>
            <w:shd w:val="clear" w:color="auto" w:fill="auto"/>
            <w:noWrap/>
            <w:vAlign w:val="bottom"/>
            <w:hideMark/>
          </w:tcPr>
          <w:p w14:paraId="013FA927" w14:textId="77777777" w:rsidR="004416B9" w:rsidRPr="004416B9" w:rsidRDefault="004416B9" w:rsidP="00BA10EC">
            <w:pPr>
              <w:pStyle w:val="Tablebodytext"/>
              <w:keepNext/>
              <w:jc w:val="center"/>
              <w:rPr>
                <w:rFonts w:cs="Calibri"/>
                <w:color w:val="000000"/>
              </w:rPr>
            </w:pPr>
            <w:r w:rsidRPr="004416B9">
              <w:rPr>
                <w:rFonts w:cs="Calibri"/>
                <w:color w:val="000000"/>
              </w:rPr>
              <w:t>33.4</w:t>
            </w:r>
          </w:p>
        </w:tc>
        <w:tc>
          <w:tcPr>
            <w:tcW w:w="1077" w:type="dxa"/>
            <w:tcBorders>
              <w:top w:val="nil"/>
              <w:left w:val="nil"/>
              <w:bottom w:val="nil"/>
              <w:right w:val="nil"/>
            </w:tcBorders>
            <w:shd w:val="clear" w:color="auto" w:fill="auto"/>
            <w:noWrap/>
            <w:vAlign w:val="bottom"/>
            <w:hideMark/>
          </w:tcPr>
          <w:p w14:paraId="013FA928" w14:textId="77777777" w:rsidR="004416B9" w:rsidRPr="004416B9" w:rsidRDefault="004416B9" w:rsidP="00BA10EC">
            <w:pPr>
              <w:pStyle w:val="Tablebodytext"/>
              <w:keepNext/>
              <w:jc w:val="center"/>
              <w:rPr>
                <w:rFonts w:cs="Calibri"/>
                <w:color w:val="000000"/>
              </w:rPr>
            </w:pPr>
            <w:r w:rsidRPr="004416B9">
              <w:rPr>
                <w:rFonts w:cs="Calibri"/>
                <w:color w:val="000000"/>
              </w:rPr>
              <w:t>32.8</w:t>
            </w:r>
          </w:p>
        </w:tc>
        <w:tc>
          <w:tcPr>
            <w:tcW w:w="1077" w:type="dxa"/>
            <w:tcBorders>
              <w:top w:val="nil"/>
              <w:left w:val="nil"/>
              <w:bottom w:val="nil"/>
              <w:right w:val="nil"/>
            </w:tcBorders>
            <w:shd w:val="clear" w:color="auto" w:fill="auto"/>
            <w:noWrap/>
            <w:vAlign w:val="bottom"/>
            <w:hideMark/>
          </w:tcPr>
          <w:p w14:paraId="013FA929" w14:textId="77777777" w:rsidR="004416B9" w:rsidRPr="004416B9" w:rsidRDefault="004416B9" w:rsidP="00BA10EC">
            <w:pPr>
              <w:pStyle w:val="Tablebodytext"/>
              <w:keepNext/>
              <w:jc w:val="center"/>
              <w:rPr>
                <w:rFonts w:cs="Calibri"/>
                <w:color w:val="000000"/>
              </w:rPr>
            </w:pPr>
            <w:r w:rsidRPr="004416B9">
              <w:rPr>
                <w:rFonts w:cs="Calibri"/>
                <w:color w:val="000000"/>
              </w:rPr>
              <w:t>31.7</w:t>
            </w:r>
          </w:p>
        </w:tc>
        <w:tc>
          <w:tcPr>
            <w:tcW w:w="960" w:type="dxa"/>
            <w:tcBorders>
              <w:top w:val="nil"/>
              <w:left w:val="nil"/>
              <w:bottom w:val="nil"/>
              <w:right w:val="nil"/>
            </w:tcBorders>
            <w:shd w:val="clear" w:color="auto" w:fill="auto"/>
            <w:noWrap/>
            <w:vAlign w:val="bottom"/>
            <w:hideMark/>
          </w:tcPr>
          <w:p w14:paraId="013FA92A" w14:textId="77777777" w:rsidR="004416B9" w:rsidRPr="004416B9" w:rsidRDefault="004416B9" w:rsidP="00BA10EC">
            <w:pPr>
              <w:pStyle w:val="Tablebodytext"/>
              <w:keepNext/>
              <w:jc w:val="center"/>
              <w:rPr>
                <w:rFonts w:cs="Calibri"/>
                <w:color w:val="000000"/>
              </w:rPr>
            </w:pPr>
            <w:r w:rsidRPr="004416B9">
              <w:rPr>
                <w:rFonts w:cs="Calibri"/>
                <w:color w:val="000000"/>
              </w:rPr>
              <w:t>34.5</w:t>
            </w:r>
          </w:p>
        </w:tc>
      </w:tr>
      <w:tr w:rsidR="004416B9" w:rsidRPr="004416B9" w14:paraId="013FA933" w14:textId="77777777" w:rsidTr="004416B9">
        <w:trPr>
          <w:trHeight w:val="300"/>
        </w:trPr>
        <w:tc>
          <w:tcPr>
            <w:tcW w:w="1900" w:type="dxa"/>
            <w:tcBorders>
              <w:top w:val="nil"/>
              <w:left w:val="nil"/>
              <w:bottom w:val="nil"/>
              <w:right w:val="nil"/>
            </w:tcBorders>
            <w:shd w:val="clear" w:color="auto" w:fill="auto"/>
            <w:noWrap/>
            <w:vAlign w:val="bottom"/>
            <w:hideMark/>
          </w:tcPr>
          <w:p w14:paraId="013FA92C" w14:textId="77777777" w:rsidR="004416B9" w:rsidRPr="004416B9" w:rsidRDefault="004416B9" w:rsidP="00BA10EC">
            <w:pPr>
              <w:pStyle w:val="Tablebodytext"/>
              <w:keepNext/>
              <w:jc w:val="left"/>
              <w:rPr>
                <w:rFonts w:cs="Calibri"/>
                <w:color w:val="000000"/>
              </w:rPr>
            </w:pPr>
            <w:r w:rsidRPr="004416B9">
              <w:rPr>
                <w:rFonts w:cs="Calibri"/>
                <w:color w:val="000000"/>
              </w:rPr>
              <w:t>$200 to $300</w:t>
            </w:r>
          </w:p>
        </w:tc>
        <w:tc>
          <w:tcPr>
            <w:tcW w:w="1077" w:type="dxa"/>
            <w:tcBorders>
              <w:top w:val="nil"/>
              <w:left w:val="nil"/>
              <w:bottom w:val="nil"/>
              <w:right w:val="nil"/>
            </w:tcBorders>
            <w:shd w:val="clear" w:color="auto" w:fill="auto"/>
            <w:noWrap/>
            <w:vAlign w:val="bottom"/>
            <w:hideMark/>
          </w:tcPr>
          <w:p w14:paraId="013FA92D" w14:textId="77777777" w:rsidR="004416B9" w:rsidRPr="004416B9" w:rsidRDefault="004416B9" w:rsidP="00BA10EC">
            <w:pPr>
              <w:pStyle w:val="Tablebodytext"/>
              <w:keepNext/>
              <w:jc w:val="center"/>
              <w:rPr>
                <w:rFonts w:cs="Calibri"/>
                <w:color w:val="000000"/>
              </w:rPr>
            </w:pPr>
            <w:r w:rsidRPr="004416B9">
              <w:rPr>
                <w:rFonts w:cs="Calibri"/>
                <w:color w:val="000000"/>
              </w:rPr>
              <w:t>3.9</w:t>
            </w:r>
          </w:p>
        </w:tc>
        <w:tc>
          <w:tcPr>
            <w:tcW w:w="1077" w:type="dxa"/>
            <w:tcBorders>
              <w:top w:val="nil"/>
              <w:left w:val="nil"/>
              <w:bottom w:val="nil"/>
              <w:right w:val="nil"/>
            </w:tcBorders>
            <w:shd w:val="clear" w:color="auto" w:fill="auto"/>
            <w:noWrap/>
            <w:vAlign w:val="bottom"/>
            <w:hideMark/>
          </w:tcPr>
          <w:p w14:paraId="013FA92E" w14:textId="77777777" w:rsidR="004416B9" w:rsidRPr="004416B9" w:rsidRDefault="004416B9" w:rsidP="00BA10EC">
            <w:pPr>
              <w:pStyle w:val="Tablebodytext"/>
              <w:keepNext/>
              <w:jc w:val="center"/>
              <w:rPr>
                <w:rFonts w:cs="Calibri"/>
                <w:color w:val="000000"/>
              </w:rPr>
            </w:pPr>
            <w:r w:rsidRPr="004416B9">
              <w:rPr>
                <w:rFonts w:cs="Calibri"/>
                <w:color w:val="000000"/>
              </w:rPr>
              <w:t>9.8</w:t>
            </w:r>
          </w:p>
        </w:tc>
        <w:tc>
          <w:tcPr>
            <w:tcW w:w="1077" w:type="dxa"/>
            <w:tcBorders>
              <w:top w:val="nil"/>
              <w:left w:val="nil"/>
              <w:bottom w:val="nil"/>
              <w:right w:val="nil"/>
            </w:tcBorders>
            <w:shd w:val="clear" w:color="auto" w:fill="auto"/>
            <w:noWrap/>
            <w:vAlign w:val="bottom"/>
            <w:hideMark/>
          </w:tcPr>
          <w:p w14:paraId="013FA92F" w14:textId="77777777" w:rsidR="004416B9" w:rsidRPr="004416B9" w:rsidRDefault="004416B9" w:rsidP="00BA10EC">
            <w:pPr>
              <w:pStyle w:val="Tablebodytext"/>
              <w:keepNext/>
              <w:jc w:val="center"/>
              <w:rPr>
                <w:rFonts w:cs="Calibri"/>
                <w:color w:val="000000"/>
              </w:rPr>
            </w:pPr>
            <w:r w:rsidRPr="004416B9">
              <w:rPr>
                <w:rFonts w:cs="Calibri"/>
                <w:color w:val="000000"/>
              </w:rPr>
              <w:t>20.8</w:t>
            </w:r>
          </w:p>
        </w:tc>
        <w:tc>
          <w:tcPr>
            <w:tcW w:w="1077" w:type="dxa"/>
            <w:tcBorders>
              <w:top w:val="nil"/>
              <w:left w:val="nil"/>
              <w:bottom w:val="nil"/>
              <w:right w:val="nil"/>
            </w:tcBorders>
            <w:shd w:val="clear" w:color="auto" w:fill="auto"/>
            <w:noWrap/>
            <w:vAlign w:val="bottom"/>
            <w:hideMark/>
          </w:tcPr>
          <w:p w14:paraId="013FA930" w14:textId="77777777" w:rsidR="004416B9" w:rsidRPr="004416B9" w:rsidRDefault="004416B9" w:rsidP="00BA10EC">
            <w:pPr>
              <w:pStyle w:val="Tablebodytext"/>
              <w:keepNext/>
              <w:jc w:val="center"/>
              <w:rPr>
                <w:rFonts w:cs="Calibri"/>
                <w:color w:val="000000"/>
              </w:rPr>
            </w:pPr>
            <w:r w:rsidRPr="004416B9">
              <w:rPr>
                <w:rFonts w:cs="Calibri"/>
                <w:color w:val="000000"/>
              </w:rPr>
              <w:t>12.4</w:t>
            </w:r>
          </w:p>
        </w:tc>
        <w:tc>
          <w:tcPr>
            <w:tcW w:w="1077" w:type="dxa"/>
            <w:tcBorders>
              <w:top w:val="nil"/>
              <w:left w:val="nil"/>
              <w:bottom w:val="nil"/>
              <w:right w:val="nil"/>
            </w:tcBorders>
            <w:shd w:val="clear" w:color="auto" w:fill="auto"/>
            <w:noWrap/>
            <w:vAlign w:val="bottom"/>
            <w:hideMark/>
          </w:tcPr>
          <w:p w14:paraId="013FA931" w14:textId="77777777" w:rsidR="004416B9" w:rsidRPr="004416B9" w:rsidRDefault="004416B9" w:rsidP="00BA10EC">
            <w:pPr>
              <w:pStyle w:val="Tablebodytext"/>
              <w:keepNext/>
              <w:jc w:val="center"/>
              <w:rPr>
                <w:rFonts w:cs="Calibri"/>
                <w:color w:val="000000"/>
              </w:rPr>
            </w:pPr>
            <w:r w:rsidRPr="004416B9">
              <w:rPr>
                <w:rFonts w:cs="Calibri"/>
                <w:color w:val="000000"/>
              </w:rPr>
              <w:t>3.2</w:t>
            </w:r>
          </w:p>
        </w:tc>
        <w:tc>
          <w:tcPr>
            <w:tcW w:w="960" w:type="dxa"/>
            <w:tcBorders>
              <w:top w:val="nil"/>
              <w:left w:val="nil"/>
              <w:bottom w:val="nil"/>
              <w:right w:val="nil"/>
            </w:tcBorders>
            <w:shd w:val="clear" w:color="auto" w:fill="auto"/>
            <w:noWrap/>
            <w:vAlign w:val="bottom"/>
            <w:hideMark/>
          </w:tcPr>
          <w:p w14:paraId="013FA932" w14:textId="77777777" w:rsidR="004416B9" w:rsidRPr="004416B9" w:rsidRDefault="004416B9" w:rsidP="00BA10EC">
            <w:pPr>
              <w:pStyle w:val="Tablebodytext"/>
              <w:keepNext/>
              <w:jc w:val="center"/>
              <w:rPr>
                <w:rFonts w:cs="Calibri"/>
                <w:color w:val="000000"/>
              </w:rPr>
            </w:pPr>
            <w:r w:rsidRPr="004416B9">
              <w:rPr>
                <w:rFonts w:cs="Calibri"/>
                <w:color w:val="000000"/>
              </w:rPr>
              <w:t>13.8</w:t>
            </w:r>
          </w:p>
        </w:tc>
      </w:tr>
      <w:tr w:rsidR="004416B9" w:rsidRPr="004416B9" w14:paraId="013FA93B" w14:textId="77777777" w:rsidTr="004416B9">
        <w:trPr>
          <w:trHeight w:val="300"/>
        </w:trPr>
        <w:tc>
          <w:tcPr>
            <w:tcW w:w="1900" w:type="dxa"/>
            <w:tcBorders>
              <w:top w:val="nil"/>
              <w:left w:val="nil"/>
              <w:bottom w:val="nil"/>
              <w:right w:val="nil"/>
            </w:tcBorders>
            <w:shd w:val="clear" w:color="auto" w:fill="auto"/>
            <w:noWrap/>
            <w:vAlign w:val="bottom"/>
            <w:hideMark/>
          </w:tcPr>
          <w:p w14:paraId="013FA934" w14:textId="77777777" w:rsidR="004416B9" w:rsidRPr="004416B9" w:rsidRDefault="004416B9" w:rsidP="00BA10EC">
            <w:pPr>
              <w:pStyle w:val="Tablebodytext"/>
              <w:keepNext/>
              <w:jc w:val="left"/>
              <w:rPr>
                <w:rFonts w:cs="Calibri"/>
                <w:color w:val="000000"/>
              </w:rPr>
            </w:pPr>
            <w:r w:rsidRPr="004416B9">
              <w:rPr>
                <w:rFonts w:cs="Calibri"/>
                <w:color w:val="000000"/>
              </w:rPr>
              <w:t>$100 to $200</w:t>
            </w:r>
          </w:p>
        </w:tc>
        <w:tc>
          <w:tcPr>
            <w:tcW w:w="1077" w:type="dxa"/>
            <w:tcBorders>
              <w:top w:val="nil"/>
              <w:left w:val="nil"/>
              <w:bottom w:val="nil"/>
              <w:right w:val="nil"/>
            </w:tcBorders>
            <w:shd w:val="clear" w:color="auto" w:fill="auto"/>
            <w:noWrap/>
            <w:vAlign w:val="bottom"/>
            <w:hideMark/>
          </w:tcPr>
          <w:p w14:paraId="013FA935" w14:textId="77777777" w:rsidR="004416B9" w:rsidRPr="004416B9" w:rsidRDefault="004416B9" w:rsidP="00BA10EC">
            <w:pPr>
              <w:pStyle w:val="Tablebodytext"/>
              <w:keepNext/>
              <w:jc w:val="center"/>
              <w:rPr>
                <w:rFonts w:cs="Calibri"/>
                <w:color w:val="000000"/>
              </w:rPr>
            </w:pPr>
            <w:r w:rsidRPr="004416B9">
              <w:rPr>
                <w:rFonts w:cs="Calibri"/>
                <w:color w:val="000000"/>
              </w:rPr>
              <w:t>1.3</w:t>
            </w:r>
          </w:p>
        </w:tc>
        <w:tc>
          <w:tcPr>
            <w:tcW w:w="1077" w:type="dxa"/>
            <w:tcBorders>
              <w:top w:val="nil"/>
              <w:left w:val="nil"/>
              <w:bottom w:val="nil"/>
              <w:right w:val="nil"/>
            </w:tcBorders>
            <w:shd w:val="clear" w:color="auto" w:fill="auto"/>
            <w:noWrap/>
            <w:vAlign w:val="bottom"/>
            <w:hideMark/>
          </w:tcPr>
          <w:p w14:paraId="013FA936" w14:textId="77777777" w:rsidR="004416B9" w:rsidRPr="004416B9" w:rsidRDefault="004416B9" w:rsidP="00BA10EC">
            <w:pPr>
              <w:pStyle w:val="Tablebodytext"/>
              <w:keepNext/>
              <w:jc w:val="center"/>
              <w:rPr>
                <w:rFonts w:cs="Calibri"/>
                <w:color w:val="000000"/>
              </w:rPr>
            </w:pPr>
            <w:r w:rsidRPr="004416B9">
              <w:rPr>
                <w:rFonts w:cs="Calibri"/>
                <w:color w:val="000000"/>
              </w:rPr>
              <w:t>0.7</w:t>
            </w:r>
          </w:p>
        </w:tc>
        <w:tc>
          <w:tcPr>
            <w:tcW w:w="1077" w:type="dxa"/>
            <w:tcBorders>
              <w:top w:val="nil"/>
              <w:left w:val="nil"/>
              <w:bottom w:val="nil"/>
              <w:right w:val="nil"/>
            </w:tcBorders>
            <w:shd w:val="clear" w:color="auto" w:fill="auto"/>
            <w:noWrap/>
            <w:vAlign w:val="bottom"/>
            <w:hideMark/>
          </w:tcPr>
          <w:p w14:paraId="013FA937" w14:textId="77777777" w:rsidR="004416B9" w:rsidRPr="004416B9" w:rsidRDefault="004416B9" w:rsidP="00BA10EC">
            <w:pPr>
              <w:pStyle w:val="Tablebodytext"/>
              <w:keepNext/>
              <w:jc w:val="center"/>
              <w:rPr>
                <w:rFonts w:cs="Calibri"/>
                <w:color w:val="000000"/>
              </w:rPr>
            </w:pPr>
            <w:r w:rsidRPr="004416B9">
              <w:rPr>
                <w:rFonts w:cs="Calibri"/>
                <w:color w:val="000000"/>
              </w:rPr>
              <w:t>1.6</w:t>
            </w:r>
          </w:p>
        </w:tc>
        <w:tc>
          <w:tcPr>
            <w:tcW w:w="1077" w:type="dxa"/>
            <w:tcBorders>
              <w:top w:val="nil"/>
              <w:left w:val="nil"/>
              <w:bottom w:val="nil"/>
              <w:right w:val="nil"/>
            </w:tcBorders>
            <w:shd w:val="clear" w:color="auto" w:fill="auto"/>
            <w:noWrap/>
            <w:vAlign w:val="bottom"/>
            <w:hideMark/>
          </w:tcPr>
          <w:p w14:paraId="013FA938" w14:textId="77777777" w:rsidR="004416B9" w:rsidRPr="004416B9" w:rsidRDefault="004416B9" w:rsidP="00BA10EC">
            <w:pPr>
              <w:pStyle w:val="Tablebodytext"/>
              <w:keepNext/>
              <w:jc w:val="center"/>
              <w:rPr>
                <w:rFonts w:cs="Calibri"/>
                <w:color w:val="000000"/>
              </w:rPr>
            </w:pPr>
            <w:r w:rsidRPr="004416B9">
              <w:rPr>
                <w:rFonts w:cs="Calibri"/>
                <w:color w:val="000000"/>
              </w:rPr>
              <w:t>2.6</w:t>
            </w:r>
          </w:p>
        </w:tc>
        <w:tc>
          <w:tcPr>
            <w:tcW w:w="1077" w:type="dxa"/>
            <w:tcBorders>
              <w:top w:val="nil"/>
              <w:left w:val="nil"/>
              <w:bottom w:val="nil"/>
              <w:right w:val="nil"/>
            </w:tcBorders>
            <w:shd w:val="clear" w:color="auto" w:fill="auto"/>
            <w:noWrap/>
            <w:vAlign w:val="bottom"/>
            <w:hideMark/>
          </w:tcPr>
          <w:p w14:paraId="013FA939" w14:textId="77777777" w:rsidR="004416B9" w:rsidRPr="004416B9" w:rsidRDefault="004416B9" w:rsidP="00BA10EC">
            <w:pPr>
              <w:pStyle w:val="Tablebodytext"/>
              <w:keepNext/>
              <w:jc w:val="center"/>
              <w:rPr>
                <w:rFonts w:cs="Calibri"/>
                <w:color w:val="000000"/>
              </w:rPr>
            </w:pPr>
            <w:r w:rsidRPr="004416B9">
              <w:rPr>
                <w:rFonts w:cs="Calibri"/>
                <w:color w:val="000000"/>
              </w:rPr>
              <w:t>1.6</w:t>
            </w:r>
          </w:p>
        </w:tc>
        <w:tc>
          <w:tcPr>
            <w:tcW w:w="960" w:type="dxa"/>
            <w:tcBorders>
              <w:top w:val="nil"/>
              <w:left w:val="nil"/>
              <w:bottom w:val="nil"/>
              <w:right w:val="nil"/>
            </w:tcBorders>
            <w:shd w:val="clear" w:color="auto" w:fill="auto"/>
            <w:noWrap/>
            <w:vAlign w:val="bottom"/>
            <w:hideMark/>
          </w:tcPr>
          <w:p w14:paraId="013FA93A" w14:textId="77777777" w:rsidR="004416B9" w:rsidRPr="004416B9" w:rsidRDefault="004416B9" w:rsidP="00BA10EC">
            <w:pPr>
              <w:pStyle w:val="Tablebodytext"/>
              <w:keepNext/>
              <w:jc w:val="center"/>
              <w:rPr>
                <w:rFonts w:cs="Calibri"/>
                <w:color w:val="000000"/>
              </w:rPr>
            </w:pPr>
            <w:r w:rsidRPr="004416B9">
              <w:rPr>
                <w:rFonts w:cs="Calibri"/>
                <w:color w:val="000000"/>
              </w:rPr>
              <w:t>1.4</w:t>
            </w:r>
          </w:p>
        </w:tc>
      </w:tr>
      <w:tr w:rsidR="004416B9" w:rsidRPr="004416B9" w14:paraId="013FA943" w14:textId="77777777" w:rsidTr="004416B9">
        <w:trPr>
          <w:trHeight w:val="300"/>
        </w:trPr>
        <w:tc>
          <w:tcPr>
            <w:tcW w:w="1900" w:type="dxa"/>
            <w:tcBorders>
              <w:top w:val="nil"/>
              <w:left w:val="nil"/>
              <w:right w:val="nil"/>
            </w:tcBorders>
            <w:shd w:val="clear" w:color="auto" w:fill="auto"/>
            <w:noWrap/>
            <w:vAlign w:val="bottom"/>
            <w:hideMark/>
          </w:tcPr>
          <w:p w14:paraId="013FA93C" w14:textId="77777777" w:rsidR="004416B9" w:rsidRPr="004416B9" w:rsidRDefault="004416B9" w:rsidP="00BA10EC">
            <w:pPr>
              <w:pStyle w:val="Tablebodytext"/>
              <w:keepNext/>
              <w:jc w:val="left"/>
              <w:rPr>
                <w:rFonts w:cs="Calibri"/>
                <w:color w:val="000000"/>
              </w:rPr>
            </w:pPr>
            <w:r w:rsidRPr="004416B9">
              <w:rPr>
                <w:rFonts w:cs="Calibri"/>
                <w:color w:val="000000"/>
              </w:rPr>
              <w:t>Up to $100</w:t>
            </w:r>
          </w:p>
        </w:tc>
        <w:tc>
          <w:tcPr>
            <w:tcW w:w="1077" w:type="dxa"/>
            <w:tcBorders>
              <w:top w:val="nil"/>
              <w:left w:val="nil"/>
              <w:right w:val="nil"/>
            </w:tcBorders>
            <w:shd w:val="clear" w:color="auto" w:fill="auto"/>
            <w:noWrap/>
            <w:vAlign w:val="bottom"/>
            <w:hideMark/>
          </w:tcPr>
          <w:p w14:paraId="013FA93D" w14:textId="77777777" w:rsidR="004416B9" w:rsidRPr="004416B9" w:rsidRDefault="004416B9" w:rsidP="00BA10EC">
            <w:pPr>
              <w:pStyle w:val="Tablebodytext"/>
              <w:keepNext/>
              <w:jc w:val="center"/>
              <w:rPr>
                <w:rFonts w:cs="Calibri"/>
                <w:color w:val="000000"/>
              </w:rPr>
            </w:pPr>
            <w:r w:rsidRPr="004416B9">
              <w:rPr>
                <w:rFonts w:cs="Calibri"/>
                <w:color w:val="000000"/>
              </w:rPr>
              <w:t>0</w:t>
            </w:r>
          </w:p>
        </w:tc>
        <w:tc>
          <w:tcPr>
            <w:tcW w:w="1077" w:type="dxa"/>
            <w:tcBorders>
              <w:top w:val="nil"/>
              <w:left w:val="nil"/>
              <w:right w:val="nil"/>
            </w:tcBorders>
            <w:shd w:val="clear" w:color="auto" w:fill="auto"/>
            <w:noWrap/>
            <w:vAlign w:val="bottom"/>
            <w:hideMark/>
          </w:tcPr>
          <w:p w14:paraId="013FA93E" w14:textId="77777777" w:rsidR="004416B9" w:rsidRPr="004416B9" w:rsidRDefault="004416B9" w:rsidP="00BA10EC">
            <w:pPr>
              <w:pStyle w:val="Tablebodytext"/>
              <w:keepNext/>
              <w:jc w:val="center"/>
              <w:rPr>
                <w:rFonts w:cs="Calibri"/>
                <w:color w:val="000000"/>
              </w:rPr>
            </w:pPr>
            <w:r w:rsidRPr="004416B9">
              <w:rPr>
                <w:rFonts w:cs="Calibri"/>
                <w:color w:val="000000"/>
              </w:rPr>
              <w:t>0.2</w:t>
            </w:r>
          </w:p>
        </w:tc>
        <w:tc>
          <w:tcPr>
            <w:tcW w:w="1077" w:type="dxa"/>
            <w:tcBorders>
              <w:top w:val="nil"/>
              <w:left w:val="nil"/>
              <w:right w:val="nil"/>
            </w:tcBorders>
            <w:shd w:val="clear" w:color="auto" w:fill="auto"/>
            <w:noWrap/>
            <w:vAlign w:val="bottom"/>
            <w:hideMark/>
          </w:tcPr>
          <w:p w14:paraId="013FA93F" w14:textId="77777777" w:rsidR="004416B9" w:rsidRPr="004416B9" w:rsidRDefault="004416B9" w:rsidP="00BA10EC">
            <w:pPr>
              <w:pStyle w:val="Tablebodytext"/>
              <w:keepNext/>
              <w:jc w:val="center"/>
              <w:rPr>
                <w:rFonts w:cs="Calibri"/>
                <w:color w:val="000000"/>
              </w:rPr>
            </w:pPr>
            <w:r w:rsidRPr="004416B9">
              <w:rPr>
                <w:rFonts w:cs="Calibri"/>
                <w:color w:val="000000"/>
              </w:rPr>
              <w:t>0.4</w:t>
            </w:r>
          </w:p>
        </w:tc>
        <w:tc>
          <w:tcPr>
            <w:tcW w:w="1077" w:type="dxa"/>
            <w:tcBorders>
              <w:top w:val="nil"/>
              <w:left w:val="nil"/>
              <w:right w:val="nil"/>
            </w:tcBorders>
            <w:shd w:val="clear" w:color="auto" w:fill="auto"/>
            <w:noWrap/>
            <w:vAlign w:val="bottom"/>
            <w:hideMark/>
          </w:tcPr>
          <w:p w14:paraId="013FA940" w14:textId="77777777" w:rsidR="004416B9" w:rsidRPr="004416B9" w:rsidRDefault="004416B9" w:rsidP="00BA10EC">
            <w:pPr>
              <w:pStyle w:val="Tablebodytext"/>
              <w:keepNext/>
              <w:jc w:val="center"/>
              <w:rPr>
                <w:rFonts w:cs="Calibri"/>
                <w:color w:val="000000"/>
              </w:rPr>
            </w:pPr>
            <w:r w:rsidRPr="004416B9">
              <w:rPr>
                <w:rFonts w:cs="Calibri"/>
                <w:color w:val="000000"/>
              </w:rPr>
              <w:t>0.3</w:t>
            </w:r>
          </w:p>
        </w:tc>
        <w:tc>
          <w:tcPr>
            <w:tcW w:w="1077" w:type="dxa"/>
            <w:tcBorders>
              <w:top w:val="nil"/>
              <w:left w:val="nil"/>
              <w:right w:val="nil"/>
            </w:tcBorders>
            <w:shd w:val="clear" w:color="auto" w:fill="auto"/>
            <w:noWrap/>
            <w:vAlign w:val="bottom"/>
            <w:hideMark/>
          </w:tcPr>
          <w:p w14:paraId="013FA941" w14:textId="77777777" w:rsidR="004416B9" w:rsidRPr="004416B9" w:rsidRDefault="004416B9" w:rsidP="00BA10EC">
            <w:pPr>
              <w:pStyle w:val="Tablebodytext"/>
              <w:keepNext/>
              <w:jc w:val="center"/>
              <w:rPr>
                <w:rFonts w:cs="Calibri"/>
                <w:color w:val="000000"/>
              </w:rPr>
            </w:pPr>
            <w:r w:rsidRPr="004416B9">
              <w:rPr>
                <w:rFonts w:cs="Calibri"/>
                <w:color w:val="000000"/>
              </w:rPr>
              <w:t>0</w:t>
            </w:r>
          </w:p>
        </w:tc>
        <w:tc>
          <w:tcPr>
            <w:tcW w:w="960" w:type="dxa"/>
            <w:tcBorders>
              <w:top w:val="nil"/>
              <w:left w:val="nil"/>
              <w:right w:val="nil"/>
            </w:tcBorders>
            <w:shd w:val="clear" w:color="auto" w:fill="auto"/>
            <w:noWrap/>
            <w:vAlign w:val="bottom"/>
            <w:hideMark/>
          </w:tcPr>
          <w:p w14:paraId="013FA942" w14:textId="77777777" w:rsidR="004416B9" w:rsidRPr="004416B9" w:rsidRDefault="004416B9" w:rsidP="00BA10EC">
            <w:pPr>
              <w:pStyle w:val="Tablebodytext"/>
              <w:keepNext/>
              <w:jc w:val="center"/>
              <w:rPr>
                <w:rFonts w:cs="Calibri"/>
                <w:color w:val="000000"/>
              </w:rPr>
            </w:pPr>
            <w:r w:rsidRPr="004416B9">
              <w:rPr>
                <w:rFonts w:cs="Calibri"/>
                <w:color w:val="000000"/>
              </w:rPr>
              <w:t>0.3</w:t>
            </w:r>
          </w:p>
        </w:tc>
      </w:tr>
      <w:tr w:rsidR="004416B9" w:rsidRPr="004416B9" w14:paraId="013FA94B" w14:textId="77777777" w:rsidTr="004416B9">
        <w:trPr>
          <w:trHeight w:val="300"/>
        </w:trPr>
        <w:tc>
          <w:tcPr>
            <w:tcW w:w="1900" w:type="dxa"/>
            <w:tcBorders>
              <w:top w:val="nil"/>
              <w:left w:val="nil"/>
              <w:bottom w:val="single" w:sz="4" w:space="0" w:color="auto"/>
              <w:right w:val="nil"/>
            </w:tcBorders>
            <w:shd w:val="clear" w:color="auto" w:fill="auto"/>
            <w:noWrap/>
            <w:vAlign w:val="bottom"/>
            <w:hideMark/>
          </w:tcPr>
          <w:p w14:paraId="013FA944" w14:textId="77777777" w:rsidR="004416B9" w:rsidRPr="004416B9" w:rsidRDefault="004416B9" w:rsidP="00BA10EC">
            <w:pPr>
              <w:pStyle w:val="Tablebodytext"/>
              <w:keepNext/>
              <w:jc w:val="left"/>
              <w:rPr>
                <w:rFonts w:cs="Calibri"/>
                <w:color w:val="000000"/>
              </w:rPr>
            </w:pPr>
            <w:r>
              <w:rPr>
                <w:rFonts w:cs="Calibri"/>
                <w:color w:val="000000"/>
              </w:rPr>
              <w:t>Total</w:t>
            </w:r>
          </w:p>
        </w:tc>
        <w:tc>
          <w:tcPr>
            <w:tcW w:w="1077" w:type="dxa"/>
            <w:tcBorders>
              <w:top w:val="nil"/>
              <w:left w:val="nil"/>
              <w:bottom w:val="single" w:sz="4" w:space="0" w:color="auto"/>
              <w:right w:val="nil"/>
            </w:tcBorders>
            <w:shd w:val="clear" w:color="auto" w:fill="auto"/>
            <w:noWrap/>
            <w:vAlign w:val="bottom"/>
            <w:hideMark/>
          </w:tcPr>
          <w:p w14:paraId="013FA945"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46"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47"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48"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49"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c>
          <w:tcPr>
            <w:tcW w:w="960" w:type="dxa"/>
            <w:tcBorders>
              <w:top w:val="nil"/>
              <w:left w:val="nil"/>
              <w:bottom w:val="single" w:sz="4" w:space="0" w:color="auto"/>
              <w:right w:val="nil"/>
            </w:tcBorders>
            <w:shd w:val="clear" w:color="auto" w:fill="auto"/>
            <w:noWrap/>
            <w:vAlign w:val="bottom"/>
            <w:hideMark/>
          </w:tcPr>
          <w:p w14:paraId="013FA94A" w14:textId="77777777" w:rsidR="004416B9" w:rsidRPr="004416B9" w:rsidRDefault="004416B9" w:rsidP="00BA10EC">
            <w:pPr>
              <w:pStyle w:val="Tablebodytext"/>
              <w:keepNext/>
              <w:jc w:val="center"/>
              <w:rPr>
                <w:rFonts w:cs="Calibri"/>
                <w:color w:val="000000"/>
              </w:rPr>
            </w:pPr>
            <w:r w:rsidRPr="004416B9">
              <w:rPr>
                <w:rFonts w:cs="Calibri"/>
                <w:color w:val="000000"/>
              </w:rPr>
              <w:t>100.0</w:t>
            </w:r>
          </w:p>
        </w:tc>
      </w:tr>
    </w:tbl>
    <w:p w14:paraId="013FA94C" w14:textId="77777777" w:rsidR="0020328B" w:rsidRDefault="00C76035" w:rsidP="009F5FC2">
      <w:pPr>
        <w:pStyle w:val="Normalafter12pt"/>
      </w:pPr>
      <w:hyperlink w:anchor="Figure2_10" w:history="1">
        <w:r w:rsidR="0020328B" w:rsidRPr="0020328B">
          <w:rPr>
            <w:rStyle w:val="Hyperlink"/>
            <w:rFonts w:ascii="Calibri" w:hAnsi="Calibri"/>
          </w:rPr>
          <w:t>View Figure 2.10: Gross wages for wage subsidy recipient) by Stream service, 1 October 2009 to 31 October 2011</w:t>
        </w:r>
      </w:hyperlink>
    </w:p>
    <w:p w14:paraId="013FA94D" w14:textId="77777777" w:rsidR="0048414D" w:rsidRPr="0048414D" w:rsidRDefault="0048414D" w:rsidP="00FA726D">
      <w:pPr>
        <w:pStyle w:val="TableCaption"/>
        <w:keepNext/>
        <w:keepLines/>
        <w:pageBreakBefore/>
      </w:pPr>
      <w:bookmarkStart w:id="237" w:name="_Toc330204478"/>
      <w:bookmarkStart w:id="238" w:name="Appendix_Table_A2_11"/>
      <w:r w:rsidRPr="0048414D">
        <w:t>Table A2.11: Level of education of job seekers who received a wage subsidy between 1 October 2009 and 31 October 2011 compared to initial JSA commencements</w:t>
      </w:r>
      <w:bookmarkEnd w:id="237"/>
    </w:p>
    <w:tbl>
      <w:tblPr>
        <w:tblW w:w="7474" w:type="dxa"/>
        <w:tblInd w:w="95" w:type="dxa"/>
        <w:tblLook w:val="04A0" w:firstRow="1" w:lastRow="0" w:firstColumn="1" w:lastColumn="0" w:noHBand="0" w:noVBand="1"/>
      </w:tblPr>
      <w:tblGrid>
        <w:gridCol w:w="1714"/>
        <w:gridCol w:w="1077"/>
        <w:gridCol w:w="1077"/>
        <w:gridCol w:w="1077"/>
        <w:gridCol w:w="1077"/>
        <w:gridCol w:w="982"/>
        <w:gridCol w:w="982"/>
      </w:tblGrid>
      <w:tr w:rsidR="0048414D" w:rsidRPr="0048414D" w14:paraId="013FA955" w14:textId="77777777" w:rsidTr="00BA10EC">
        <w:trPr>
          <w:cantSplit/>
          <w:trHeight w:val="300"/>
        </w:trPr>
        <w:tc>
          <w:tcPr>
            <w:tcW w:w="1714" w:type="dxa"/>
            <w:tcBorders>
              <w:top w:val="single" w:sz="4" w:space="0" w:color="auto"/>
              <w:left w:val="nil"/>
              <w:bottom w:val="single" w:sz="4" w:space="0" w:color="auto"/>
              <w:right w:val="nil"/>
            </w:tcBorders>
            <w:shd w:val="clear" w:color="auto" w:fill="auto"/>
            <w:noWrap/>
            <w:vAlign w:val="bottom"/>
            <w:hideMark/>
          </w:tcPr>
          <w:bookmarkEnd w:id="238"/>
          <w:p w14:paraId="013FA94E" w14:textId="77777777" w:rsidR="0048414D" w:rsidRPr="0048414D" w:rsidRDefault="0048414D" w:rsidP="00FA726D">
            <w:pPr>
              <w:pStyle w:val="TableandFigureheading"/>
              <w:keepNext/>
              <w:keepLines/>
              <w:rPr>
                <w:rFonts w:cs="Calibri"/>
                <w:color w:val="000000"/>
                <w:szCs w:val="22"/>
              </w:rPr>
            </w:pPr>
            <w:r w:rsidRPr="0048414D">
              <w:rPr>
                <w:rFonts w:cs="Calibri"/>
                <w:color w:val="000000"/>
                <w:szCs w:val="22"/>
              </w:rPr>
              <w:t>Gross wages</w:t>
            </w:r>
          </w:p>
        </w:tc>
        <w:tc>
          <w:tcPr>
            <w:tcW w:w="1077" w:type="dxa"/>
            <w:tcBorders>
              <w:top w:val="single" w:sz="4" w:space="0" w:color="auto"/>
              <w:left w:val="nil"/>
              <w:bottom w:val="single" w:sz="4" w:space="0" w:color="auto"/>
              <w:right w:val="nil"/>
            </w:tcBorders>
            <w:shd w:val="clear" w:color="auto" w:fill="auto"/>
            <w:noWrap/>
            <w:vAlign w:val="bottom"/>
            <w:hideMark/>
          </w:tcPr>
          <w:p w14:paraId="013FA94F"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Stream 1</w:t>
            </w:r>
          </w:p>
        </w:tc>
        <w:tc>
          <w:tcPr>
            <w:tcW w:w="1077" w:type="dxa"/>
            <w:tcBorders>
              <w:top w:val="single" w:sz="4" w:space="0" w:color="auto"/>
              <w:left w:val="nil"/>
              <w:bottom w:val="single" w:sz="4" w:space="0" w:color="auto"/>
              <w:right w:val="nil"/>
            </w:tcBorders>
            <w:shd w:val="clear" w:color="auto" w:fill="auto"/>
            <w:noWrap/>
            <w:vAlign w:val="bottom"/>
            <w:hideMark/>
          </w:tcPr>
          <w:p w14:paraId="013FA950"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Stream 2</w:t>
            </w:r>
          </w:p>
        </w:tc>
        <w:tc>
          <w:tcPr>
            <w:tcW w:w="1077" w:type="dxa"/>
            <w:tcBorders>
              <w:top w:val="single" w:sz="4" w:space="0" w:color="auto"/>
              <w:left w:val="nil"/>
              <w:bottom w:val="single" w:sz="4" w:space="0" w:color="auto"/>
              <w:right w:val="nil"/>
            </w:tcBorders>
            <w:shd w:val="clear" w:color="auto" w:fill="auto"/>
            <w:noWrap/>
            <w:vAlign w:val="bottom"/>
            <w:hideMark/>
          </w:tcPr>
          <w:p w14:paraId="013FA951"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Stream 3</w:t>
            </w:r>
          </w:p>
        </w:tc>
        <w:tc>
          <w:tcPr>
            <w:tcW w:w="1077" w:type="dxa"/>
            <w:tcBorders>
              <w:top w:val="single" w:sz="4" w:space="0" w:color="auto"/>
              <w:left w:val="nil"/>
              <w:bottom w:val="single" w:sz="4" w:space="0" w:color="auto"/>
              <w:right w:val="nil"/>
            </w:tcBorders>
            <w:shd w:val="clear" w:color="auto" w:fill="auto"/>
            <w:noWrap/>
            <w:vAlign w:val="bottom"/>
            <w:hideMark/>
          </w:tcPr>
          <w:p w14:paraId="013FA952"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Stream 4</w:t>
            </w:r>
          </w:p>
        </w:tc>
        <w:tc>
          <w:tcPr>
            <w:tcW w:w="960" w:type="dxa"/>
            <w:tcBorders>
              <w:top w:val="single" w:sz="4" w:space="0" w:color="auto"/>
              <w:left w:val="nil"/>
              <w:bottom w:val="single" w:sz="4" w:space="0" w:color="auto"/>
              <w:right w:val="nil"/>
            </w:tcBorders>
            <w:shd w:val="clear" w:color="auto" w:fill="auto"/>
            <w:noWrap/>
            <w:vAlign w:val="bottom"/>
            <w:hideMark/>
          </w:tcPr>
          <w:p w14:paraId="013FA953"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Other</w:t>
            </w:r>
          </w:p>
        </w:tc>
        <w:tc>
          <w:tcPr>
            <w:tcW w:w="960" w:type="dxa"/>
            <w:tcBorders>
              <w:top w:val="single" w:sz="4" w:space="0" w:color="auto"/>
              <w:left w:val="nil"/>
              <w:bottom w:val="single" w:sz="4" w:space="0" w:color="auto"/>
              <w:right w:val="nil"/>
            </w:tcBorders>
            <w:shd w:val="clear" w:color="auto" w:fill="auto"/>
            <w:noWrap/>
            <w:vAlign w:val="bottom"/>
            <w:hideMark/>
          </w:tcPr>
          <w:p w14:paraId="013FA954" w14:textId="77777777" w:rsidR="0048414D" w:rsidRPr="0048414D" w:rsidRDefault="0048414D" w:rsidP="00FA726D">
            <w:pPr>
              <w:pStyle w:val="TableandFigureheading"/>
              <w:keepNext/>
              <w:keepLines/>
              <w:jc w:val="center"/>
              <w:rPr>
                <w:rFonts w:cs="Calibri"/>
                <w:color w:val="000000"/>
                <w:szCs w:val="22"/>
              </w:rPr>
            </w:pPr>
            <w:r w:rsidRPr="0048414D">
              <w:rPr>
                <w:rFonts w:cs="Calibri"/>
                <w:color w:val="000000"/>
                <w:szCs w:val="22"/>
              </w:rPr>
              <w:t>Total</w:t>
            </w:r>
          </w:p>
        </w:tc>
      </w:tr>
      <w:tr w:rsidR="0048414D" w:rsidRPr="0048414D" w14:paraId="013FA95D" w14:textId="77777777" w:rsidTr="00BA10EC">
        <w:trPr>
          <w:cantSplit/>
          <w:trHeight w:val="300"/>
        </w:trPr>
        <w:tc>
          <w:tcPr>
            <w:tcW w:w="1714" w:type="dxa"/>
            <w:tcBorders>
              <w:top w:val="single" w:sz="4" w:space="0" w:color="auto"/>
              <w:left w:val="nil"/>
              <w:bottom w:val="nil"/>
              <w:right w:val="nil"/>
            </w:tcBorders>
            <w:shd w:val="clear" w:color="auto" w:fill="auto"/>
            <w:noWrap/>
            <w:vAlign w:val="bottom"/>
            <w:hideMark/>
          </w:tcPr>
          <w:p w14:paraId="013FA956" w14:textId="77777777" w:rsidR="0048414D" w:rsidRPr="0048414D" w:rsidRDefault="0048414D" w:rsidP="00FA726D">
            <w:pPr>
              <w:pStyle w:val="Tablefirstcolumn"/>
              <w:keepNext/>
              <w:keepLines/>
            </w:pPr>
            <w:r w:rsidRPr="0048414D">
              <w:t>Over $1,000</w:t>
            </w:r>
          </w:p>
        </w:tc>
        <w:tc>
          <w:tcPr>
            <w:tcW w:w="1077" w:type="dxa"/>
            <w:tcBorders>
              <w:top w:val="single" w:sz="4" w:space="0" w:color="auto"/>
              <w:left w:val="nil"/>
              <w:bottom w:val="nil"/>
              <w:right w:val="nil"/>
            </w:tcBorders>
            <w:shd w:val="clear" w:color="auto" w:fill="auto"/>
            <w:noWrap/>
            <w:vAlign w:val="bottom"/>
            <w:hideMark/>
          </w:tcPr>
          <w:p w14:paraId="013FA957" w14:textId="77777777" w:rsidR="0048414D" w:rsidRPr="0048414D" w:rsidRDefault="0048414D" w:rsidP="00FA726D">
            <w:pPr>
              <w:pStyle w:val="Tablebodytext"/>
              <w:keepNext/>
              <w:keepLines/>
              <w:jc w:val="center"/>
              <w:rPr>
                <w:rFonts w:cs="Calibri"/>
                <w:color w:val="000000"/>
              </w:rPr>
            </w:pPr>
            <w:r w:rsidRPr="0048414D">
              <w:rPr>
                <w:rFonts w:cs="Calibri"/>
                <w:color w:val="000000"/>
              </w:rPr>
              <w:t>4.6</w:t>
            </w:r>
          </w:p>
        </w:tc>
        <w:tc>
          <w:tcPr>
            <w:tcW w:w="1077" w:type="dxa"/>
            <w:tcBorders>
              <w:top w:val="single" w:sz="4" w:space="0" w:color="auto"/>
              <w:left w:val="nil"/>
              <w:bottom w:val="nil"/>
              <w:right w:val="nil"/>
            </w:tcBorders>
            <w:shd w:val="clear" w:color="auto" w:fill="auto"/>
            <w:noWrap/>
            <w:vAlign w:val="bottom"/>
            <w:hideMark/>
          </w:tcPr>
          <w:p w14:paraId="013FA958" w14:textId="77777777" w:rsidR="0048414D" w:rsidRPr="0048414D" w:rsidRDefault="0048414D" w:rsidP="00FA726D">
            <w:pPr>
              <w:pStyle w:val="Tablebodytext"/>
              <w:keepNext/>
              <w:keepLines/>
              <w:jc w:val="center"/>
              <w:rPr>
                <w:rFonts w:cs="Calibri"/>
                <w:color w:val="000000"/>
              </w:rPr>
            </w:pPr>
            <w:r w:rsidRPr="0048414D">
              <w:rPr>
                <w:rFonts w:cs="Calibri"/>
                <w:color w:val="000000"/>
              </w:rPr>
              <w:t>5.0</w:t>
            </w:r>
          </w:p>
        </w:tc>
        <w:tc>
          <w:tcPr>
            <w:tcW w:w="1077" w:type="dxa"/>
            <w:tcBorders>
              <w:top w:val="single" w:sz="4" w:space="0" w:color="auto"/>
              <w:left w:val="nil"/>
              <w:bottom w:val="nil"/>
              <w:right w:val="nil"/>
            </w:tcBorders>
            <w:shd w:val="clear" w:color="auto" w:fill="auto"/>
            <w:noWrap/>
            <w:vAlign w:val="bottom"/>
            <w:hideMark/>
          </w:tcPr>
          <w:p w14:paraId="013FA959" w14:textId="77777777" w:rsidR="0048414D" w:rsidRPr="0048414D" w:rsidRDefault="0048414D" w:rsidP="00FA726D">
            <w:pPr>
              <w:pStyle w:val="Tablebodytext"/>
              <w:keepNext/>
              <w:keepLines/>
              <w:jc w:val="center"/>
              <w:rPr>
                <w:rFonts w:cs="Calibri"/>
                <w:color w:val="000000"/>
              </w:rPr>
            </w:pPr>
            <w:r w:rsidRPr="0048414D">
              <w:rPr>
                <w:rFonts w:cs="Calibri"/>
                <w:color w:val="000000"/>
              </w:rPr>
              <w:t>4.3</w:t>
            </w:r>
          </w:p>
        </w:tc>
        <w:tc>
          <w:tcPr>
            <w:tcW w:w="1077" w:type="dxa"/>
            <w:tcBorders>
              <w:top w:val="single" w:sz="4" w:space="0" w:color="auto"/>
              <w:left w:val="nil"/>
              <w:bottom w:val="nil"/>
              <w:right w:val="nil"/>
            </w:tcBorders>
            <w:shd w:val="clear" w:color="auto" w:fill="auto"/>
            <w:noWrap/>
            <w:vAlign w:val="bottom"/>
            <w:hideMark/>
          </w:tcPr>
          <w:p w14:paraId="013FA95A" w14:textId="77777777" w:rsidR="0048414D" w:rsidRPr="0048414D" w:rsidRDefault="0048414D" w:rsidP="00FA726D">
            <w:pPr>
              <w:pStyle w:val="Tablebodytext"/>
              <w:keepNext/>
              <w:keepLines/>
              <w:jc w:val="center"/>
              <w:rPr>
                <w:rFonts w:cs="Calibri"/>
                <w:color w:val="000000"/>
              </w:rPr>
            </w:pPr>
            <w:r w:rsidRPr="0048414D">
              <w:rPr>
                <w:rFonts w:cs="Calibri"/>
                <w:color w:val="000000"/>
              </w:rPr>
              <w:t>4.1</w:t>
            </w:r>
          </w:p>
        </w:tc>
        <w:tc>
          <w:tcPr>
            <w:tcW w:w="960" w:type="dxa"/>
            <w:tcBorders>
              <w:top w:val="single" w:sz="4" w:space="0" w:color="auto"/>
              <w:left w:val="nil"/>
              <w:bottom w:val="nil"/>
              <w:right w:val="nil"/>
            </w:tcBorders>
            <w:shd w:val="clear" w:color="auto" w:fill="auto"/>
            <w:noWrap/>
            <w:vAlign w:val="bottom"/>
            <w:hideMark/>
          </w:tcPr>
          <w:p w14:paraId="013FA95B" w14:textId="77777777" w:rsidR="0048414D" w:rsidRPr="0048414D" w:rsidRDefault="0048414D" w:rsidP="00FA726D">
            <w:pPr>
              <w:pStyle w:val="Tablebodytext"/>
              <w:keepNext/>
              <w:keepLines/>
              <w:jc w:val="center"/>
              <w:rPr>
                <w:rFonts w:cs="Calibri"/>
                <w:color w:val="000000"/>
              </w:rPr>
            </w:pPr>
            <w:r w:rsidRPr="0048414D">
              <w:rPr>
                <w:rFonts w:cs="Calibri"/>
                <w:color w:val="000000"/>
              </w:rPr>
              <w:t>11.1</w:t>
            </w:r>
          </w:p>
        </w:tc>
        <w:tc>
          <w:tcPr>
            <w:tcW w:w="960" w:type="dxa"/>
            <w:tcBorders>
              <w:top w:val="single" w:sz="4" w:space="0" w:color="auto"/>
              <w:left w:val="nil"/>
              <w:bottom w:val="nil"/>
              <w:right w:val="nil"/>
            </w:tcBorders>
            <w:shd w:val="clear" w:color="auto" w:fill="auto"/>
            <w:noWrap/>
            <w:vAlign w:val="bottom"/>
            <w:hideMark/>
          </w:tcPr>
          <w:p w14:paraId="013FA95C" w14:textId="77777777" w:rsidR="0048414D" w:rsidRPr="0048414D" w:rsidRDefault="0048414D" w:rsidP="00FA726D">
            <w:pPr>
              <w:pStyle w:val="Tablebodytext"/>
              <w:keepNext/>
              <w:keepLines/>
              <w:jc w:val="center"/>
              <w:rPr>
                <w:rFonts w:cs="Calibri"/>
                <w:color w:val="000000"/>
              </w:rPr>
            </w:pPr>
            <w:r w:rsidRPr="0048414D">
              <w:rPr>
                <w:rFonts w:cs="Calibri"/>
                <w:color w:val="000000"/>
              </w:rPr>
              <w:t>4.6</w:t>
            </w:r>
          </w:p>
        </w:tc>
      </w:tr>
      <w:tr w:rsidR="0048414D" w:rsidRPr="0048414D" w14:paraId="013FA965" w14:textId="77777777" w:rsidTr="00BA10EC">
        <w:trPr>
          <w:cantSplit/>
          <w:trHeight w:val="300"/>
        </w:trPr>
        <w:tc>
          <w:tcPr>
            <w:tcW w:w="1714" w:type="dxa"/>
            <w:tcBorders>
              <w:top w:val="nil"/>
              <w:left w:val="nil"/>
              <w:bottom w:val="nil"/>
              <w:right w:val="nil"/>
            </w:tcBorders>
            <w:shd w:val="clear" w:color="auto" w:fill="auto"/>
            <w:noWrap/>
            <w:vAlign w:val="bottom"/>
            <w:hideMark/>
          </w:tcPr>
          <w:p w14:paraId="013FA95E" w14:textId="77777777" w:rsidR="0048414D" w:rsidRPr="0048414D" w:rsidRDefault="0048414D" w:rsidP="00FA726D">
            <w:pPr>
              <w:pStyle w:val="Tablefirstcolumn"/>
              <w:keepNext/>
              <w:keepLines/>
            </w:pPr>
            <w:r w:rsidRPr="0048414D">
              <w:t>$750 to $1,000</w:t>
            </w:r>
          </w:p>
        </w:tc>
        <w:tc>
          <w:tcPr>
            <w:tcW w:w="1077" w:type="dxa"/>
            <w:tcBorders>
              <w:top w:val="nil"/>
              <w:left w:val="nil"/>
              <w:bottom w:val="nil"/>
              <w:right w:val="nil"/>
            </w:tcBorders>
            <w:shd w:val="clear" w:color="auto" w:fill="auto"/>
            <w:noWrap/>
            <w:vAlign w:val="bottom"/>
            <w:hideMark/>
          </w:tcPr>
          <w:p w14:paraId="013FA95F" w14:textId="77777777" w:rsidR="0048414D" w:rsidRPr="0048414D" w:rsidRDefault="0048414D" w:rsidP="00FA726D">
            <w:pPr>
              <w:pStyle w:val="Tablebodytext"/>
              <w:keepNext/>
              <w:keepLines/>
              <w:jc w:val="center"/>
              <w:rPr>
                <w:rFonts w:cs="Calibri"/>
                <w:color w:val="000000"/>
              </w:rPr>
            </w:pPr>
            <w:r w:rsidRPr="0048414D">
              <w:rPr>
                <w:rFonts w:cs="Calibri"/>
                <w:color w:val="000000"/>
              </w:rPr>
              <w:t>9.8</w:t>
            </w:r>
          </w:p>
        </w:tc>
        <w:tc>
          <w:tcPr>
            <w:tcW w:w="1077" w:type="dxa"/>
            <w:tcBorders>
              <w:top w:val="nil"/>
              <w:left w:val="nil"/>
              <w:bottom w:val="nil"/>
              <w:right w:val="nil"/>
            </w:tcBorders>
            <w:shd w:val="clear" w:color="auto" w:fill="auto"/>
            <w:noWrap/>
            <w:vAlign w:val="bottom"/>
            <w:hideMark/>
          </w:tcPr>
          <w:p w14:paraId="013FA960" w14:textId="77777777" w:rsidR="0048414D" w:rsidRPr="0048414D" w:rsidRDefault="0048414D" w:rsidP="00FA726D">
            <w:pPr>
              <w:pStyle w:val="Tablebodytext"/>
              <w:keepNext/>
              <w:keepLines/>
              <w:jc w:val="center"/>
              <w:rPr>
                <w:rFonts w:cs="Calibri"/>
                <w:color w:val="000000"/>
              </w:rPr>
            </w:pPr>
            <w:r w:rsidRPr="0048414D">
              <w:rPr>
                <w:rFonts w:cs="Calibri"/>
                <w:color w:val="000000"/>
              </w:rPr>
              <w:t>9.6</w:t>
            </w:r>
          </w:p>
        </w:tc>
        <w:tc>
          <w:tcPr>
            <w:tcW w:w="1077" w:type="dxa"/>
            <w:tcBorders>
              <w:top w:val="nil"/>
              <w:left w:val="nil"/>
              <w:bottom w:val="nil"/>
              <w:right w:val="nil"/>
            </w:tcBorders>
            <w:shd w:val="clear" w:color="auto" w:fill="auto"/>
            <w:noWrap/>
            <w:vAlign w:val="bottom"/>
            <w:hideMark/>
          </w:tcPr>
          <w:p w14:paraId="013FA961" w14:textId="77777777" w:rsidR="0048414D" w:rsidRPr="0048414D" w:rsidRDefault="0048414D" w:rsidP="00FA726D">
            <w:pPr>
              <w:pStyle w:val="Tablebodytext"/>
              <w:keepNext/>
              <w:keepLines/>
              <w:jc w:val="center"/>
              <w:rPr>
                <w:rFonts w:cs="Calibri"/>
                <w:color w:val="000000"/>
              </w:rPr>
            </w:pPr>
            <w:r w:rsidRPr="0048414D">
              <w:rPr>
                <w:rFonts w:cs="Calibri"/>
                <w:color w:val="000000"/>
              </w:rPr>
              <w:t>6.1</w:t>
            </w:r>
          </w:p>
        </w:tc>
        <w:tc>
          <w:tcPr>
            <w:tcW w:w="1077" w:type="dxa"/>
            <w:tcBorders>
              <w:top w:val="nil"/>
              <w:left w:val="nil"/>
              <w:bottom w:val="nil"/>
              <w:right w:val="nil"/>
            </w:tcBorders>
            <w:shd w:val="clear" w:color="auto" w:fill="auto"/>
            <w:noWrap/>
            <w:vAlign w:val="bottom"/>
            <w:hideMark/>
          </w:tcPr>
          <w:p w14:paraId="013FA962" w14:textId="77777777" w:rsidR="0048414D" w:rsidRPr="0048414D" w:rsidRDefault="0048414D" w:rsidP="00FA726D">
            <w:pPr>
              <w:pStyle w:val="Tablebodytext"/>
              <w:keepNext/>
              <w:keepLines/>
              <w:jc w:val="center"/>
              <w:rPr>
                <w:rFonts w:cs="Calibri"/>
                <w:color w:val="000000"/>
              </w:rPr>
            </w:pPr>
            <w:r w:rsidRPr="0048414D">
              <w:rPr>
                <w:rFonts w:cs="Calibri"/>
                <w:color w:val="000000"/>
              </w:rPr>
              <w:t>8.9</w:t>
            </w:r>
          </w:p>
        </w:tc>
        <w:tc>
          <w:tcPr>
            <w:tcW w:w="960" w:type="dxa"/>
            <w:tcBorders>
              <w:top w:val="nil"/>
              <w:left w:val="nil"/>
              <w:bottom w:val="nil"/>
              <w:right w:val="nil"/>
            </w:tcBorders>
            <w:shd w:val="clear" w:color="auto" w:fill="auto"/>
            <w:noWrap/>
            <w:vAlign w:val="bottom"/>
            <w:hideMark/>
          </w:tcPr>
          <w:p w14:paraId="013FA963" w14:textId="77777777" w:rsidR="0048414D" w:rsidRPr="0048414D" w:rsidRDefault="0048414D" w:rsidP="00FA726D">
            <w:pPr>
              <w:pStyle w:val="Tablebodytext"/>
              <w:keepNext/>
              <w:keepLines/>
              <w:jc w:val="center"/>
              <w:rPr>
                <w:rFonts w:cs="Calibri"/>
                <w:color w:val="000000"/>
              </w:rPr>
            </w:pPr>
            <w:r w:rsidRPr="0048414D">
              <w:rPr>
                <w:rFonts w:cs="Calibri"/>
                <w:color w:val="000000"/>
              </w:rPr>
              <w:t>17.5</w:t>
            </w:r>
          </w:p>
        </w:tc>
        <w:tc>
          <w:tcPr>
            <w:tcW w:w="960" w:type="dxa"/>
            <w:tcBorders>
              <w:top w:val="nil"/>
              <w:left w:val="nil"/>
              <w:bottom w:val="nil"/>
              <w:right w:val="nil"/>
            </w:tcBorders>
            <w:shd w:val="clear" w:color="auto" w:fill="auto"/>
            <w:noWrap/>
            <w:vAlign w:val="bottom"/>
            <w:hideMark/>
          </w:tcPr>
          <w:p w14:paraId="013FA964" w14:textId="77777777" w:rsidR="0048414D" w:rsidRPr="0048414D" w:rsidRDefault="0048414D" w:rsidP="00FA726D">
            <w:pPr>
              <w:pStyle w:val="Tablebodytext"/>
              <w:keepNext/>
              <w:keepLines/>
              <w:jc w:val="center"/>
              <w:rPr>
                <w:rFonts w:cs="Calibri"/>
                <w:color w:val="000000"/>
              </w:rPr>
            </w:pPr>
            <w:r w:rsidRPr="0048414D">
              <w:rPr>
                <w:rFonts w:cs="Calibri"/>
                <w:color w:val="000000"/>
              </w:rPr>
              <w:t>8.3</w:t>
            </w:r>
          </w:p>
        </w:tc>
      </w:tr>
      <w:tr w:rsidR="0048414D" w:rsidRPr="0048414D" w14:paraId="013FA96D" w14:textId="77777777" w:rsidTr="00BA10EC">
        <w:trPr>
          <w:cantSplit/>
          <w:trHeight w:val="300"/>
        </w:trPr>
        <w:tc>
          <w:tcPr>
            <w:tcW w:w="1714" w:type="dxa"/>
            <w:tcBorders>
              <w:top w:val="nil"/>
              <w:left w:val="nil"/>
              <w:bottom w:val="nil"/>
              <w:right w:val="nil"/>
            </w:tcBorders>
            <w:shd w:val="clear" w:color="auto" w:fill="auto"/>
            <w:noWrap/>
            <w:vAlign w:val="bottom"/>
            <w:hideMark/>
          </w:tcPr>
          <w:p w14:paraId="013FA966" w14:textId="77777777" w:rsidR="0048414D" w:rsidRPr="0048414D" w:rsidRDefault="0048414D" w:rsidP="00FA726D">
            <w:pPr>
              <w:pStyle w:val="Tablefirstcolumn"/>
              <w:keepNext/>
              <w:keepLines/>
            </w:pPr>
            <w:r w:rsidRPr="0048414D">
              <w:t>$500 to $750</w:t>
            </w:r>
          </w:p>
        </w:tc>
        <w:tc>
          <w:tcPr>
            <w:tcW w:w="1077" w:type="dxa"/>
            <w:tcBorders>
              <w:top w:val="nil"/>
              <w:left w:val="nil"/>
              <w:bottom w:val="nil"/>
              <w:right w:val="nil"/>
            </w:tcBorders>
            <w:shd w:val="clear" w:color="auto" w:fill="auto"/>
            <w:noWrap/>
            <w:vAlign w:val="bottom"/>
            <w:hideMark/>
          </w:tcPr>
          <w:p w14:paraId="013FA967" w14:textId="77777777" w:rsidR="0048414D" w:rsidRPr="0048414D" w:rsidRDefault="0048414D" w:rsidP="00FA726D">
            <w:pPr>
              <w:pStyle w:val="Tablebodytext"/>
              <w:keepNext/>
              <w:keepLines/>
              <w:jc w:val="center"/>
              <w:rPr>
                <w:rFonts w:cs="Calibri"/>
                <w:color w:val="000000"/>
              </w:rPr>
            </w:pPr>
            <w:r w:rsidRPr="0048414D">
              <w:rPr>
                <w:rFonts w:cs="Calibri"/>
                <w:color w:val="000000"/>
              </w:rPr>
              <w:t>48.4</w:t>
            </w:r>
          </w:p>
        </w:tc>
        <w:tc>
          <w:tcPr>
            <w:tcW w:w="1077" w:type="dxa"/>
            <w:tcBorders>
              <w:top w:val="nil"/>
              <w:left w:val="nil"/>
              <w:bottom w:val="nil"/>
              <w:right w:val="nil"/>
            </w:tcBorders>
            <w:shd w:val="clear" w:color="auto" w:fill="auto"/>
            <w:noWrap/>
            <w:vAlign w:val="bottom"/>
            <w:hideMark/>
          </w:tcPr>
          <w:p w14:paraId="013FA968" w14:textId="77777777" w:rsidR="0048414D" w:rsidRPr="0048414D" w:rsidRDefault="0048414D" w:rsidP="00FA726D">
            <w:pPr>
              <w:pStyle w:val="Tablebodytext"/>
              <w:keepNext/>
              <w:keepLines/>
              <w:jc w:val="center"/>
              <w:rPr>
                <w:rFonts w:cs="Calibri"/>
                <w:color w:val="000000"/>
              </w:rPr>
            </w:pPr>
            <w:r w:rsidRPr="0048414D">
              <w:rPr>
                <w:rFonts w:cs="Calibri"/>
                <w:color w:val="000000"/>
              </w:rPr>
              <w:t>38.4</w:t>
            </w:r>
          </w:p>
        </w:tc>
        <w:tc>
          <w:tcPr>
            <w:tcW w:w="1077" w:type="dxa"/>
            <w:tcBorders>
              <w:top w:val="nil"/>
              <w:left w:val="nil"/>
              <w:bottom w:val="nil"/>
              <w:right w:val="nil"/>
            </w:tcBorders>
            <w:shd w:val="clear" w:color="auto" w:fill="auto"/>
            <w:noWrap/>
            <w:vAlign w:val="bottom"/>
            <w:hideMark/>
          </w:tcPr>
          <w:p w14:paraId="013FA969" w14:textId="77777777" w:rsidR="0048414D" w:rsidRPr="0048414D" w:rsidRDefault="0048414D" w:rsidP="00FA726D">
            <w:pPr>
              <w:pStyle w:val="Tablebodytext"/>
              <w:keepNext/>
              <w:keepLines/>
              <w:jc w:val="center"/>
              <w:rPr>
                <w:rFonts w:cs="Calibri"/>
                <w:color w:val="000000"/>
              </w:rPr>
            </w:pPr>
            <w:r w:rsidRPr="0048414D">
              <w:rPr>
                <w:rFonts w:cs="Calibri"/>
                <w:color w:val="000000"/>
              </w:rPr>
              <w:t>33.5</w:t>
            </w:r>
          </w:p>
        </w:tc>
        <w:tc>
          <w:tcPr>
            <w:tcW w:w="1077" w:type="dxa"/>
            <w:tcBorders>
              <w:top w:val="nil"/>
              <w:left w:val="nil"/>
              <w:bottom w:val="nil"/>
              <w:right w:val="nil"/>
            </w:tcBorders>
            <w:shd w:val="clear" w:color="auto" w:fill="auto"/>
            <w:noWrap/>
            <w:vAlign w:val="bottom"/>
            <w:hideMark/>
          </w:tcPr>
          <w:p w14:paraId="013FA96A" w14:textId="77777777" w:rsidR="0048414D" w:rsidRPr="0048414D" w:rsidRDefault="0048414D" w:rsidP="00FA726D">
            <w:pPr>
              <w:pStyle w:val="Tablebodytext"/>
              <w:keepNext/>
              <w:keepLines/>
              <w:jc w:val="center"/>
              <w:rPr>
                <w:rFonts w:cs="Calibri"/>
                <w:color w:val="000000"/>
              </w:rPr>
            </w:pPr>
            <w:r w:rsidRPr="0048414D">
              <w:rPr>
                <w:rFonts w:cs="Calibri"/>
                <w:color w:val="000000"/>
              </w:rPr>
              <w:t>38.8</w:t>
            </w:r>
          </w:p>
        </w:tc>
        <w:tc>
          <w:tcPr>
            <w:tcW w:w="960" w:type="dxa"/>
            <w:tcBorders>
              <w:top w:val="nil"/>
              <w:left w:val="nil"/>
              <w:bottom w:val="nil"/>
              <w:right w:val="nil"/>
            </w:tcBorders>
            <w:shd w:val="clear" w:color="auto" w:fill="auto"/>
            <w:noWrap/>
            <w:vAlign w:val="bottom"/>
            <w:hideMark/>
          </w:tcPr>
          <w:p w14:paraId="013FA96B" w14:textId="77777777" w:rsidR="0048414D" w:rsidRPr="0048414D" w:rsidRDefault="0048414D" w:rsidP="00FA726D">
            <w:pPr>
              <w:pStyle w:val="Tablebodytext"/>
              <w:keepNext/>
              <w:keepLines/>
              <w:jc w:val="center"/>
              <w:rPr>
                <w:rFonts w:cs="Calibri"/>
                <w:color w:val="000000"/>
              </w:rPr>
            </w:pPr>
            <w:r w:rsidRPr="0048414D">
              <w:rPr>
                <w:rFonts w:cs="Calibri"/>
                <w:color w:val="000000"/>
              </w:rPr>
              <w:t>34.9</w:t>
            </w:r>
          </w:p>
        </w:tc>
        <w:tc>
          <w:tcPr>
            <w:tcW w:w="960" w:type="dxa"/>
            <w:tcBorders>
              <w:top w:val="nil"/>
              <w:left w:val="nil"/>
              <w:bottom w:val="nil"/>
              <w:right w:val="nil"/>
            </w:tcBorders>
            <w:shd w:val="clear" w:color="auto" w:fill="auto"/>
            <w:noWrap/>
            <w:vAlign w:val="bottom"/>
            <w:hideMark/>
          </w:tcPr>
          <w:p w14:paraId="013FA96C" w14:textId="77777777" w:rsidR="0048414D" w:rsidRPr="0048414D" w:rsidRDefault="0048414D" w:rsidP="00FA726D">
            <w:pPr>
              <w:pStyle w:val="Tablebodytext"/>
              <w:keepNext/>
              <w:keepLines/>
              <w:jc w:val="center"/>
              <w:rPr>
                <w:rFonts w:cs="Calibri"/>
                <w:color w:val="000000"/>
              </w:rPr>
            </w:pPr>
            <w:r w:rsidRPr="0048414D">
              <w:rPr>
                <w:rFonts w:cs="Calibri"/>
                <w:color w:val="000000"/>
              </w:rPr>
              <w:t>37.0</w:t>
            </w:r>
          </w:p>
        </w:tc>
      </w:tr>
      <w:tr w:rsidR="0048414D" w:rsidRPr="0048414D" w14:paraId="013FA975" w14:textId="77777777" w:rsidTr="00BA10EC">
        <w:trPr>
          <w:cantSplit/>
          <w:trHeight w:val="300"/>
        </w:trPr>
        <w:tc>
          <w:tcPr>
            <w:tcW w:w="1714" w:type="dxa"/>
            <w:tcBorders>
              <w:top w:val="nil"/>
              <w:left w:val="nil"/>
              <w:bottom w:val="nil"/>
              <w:right w:val="nil"/>
            </w:tcBorders>
            <w:shd w:val="clear" w:color="auto" w:fill="auto"/>
            <w:noWrap/>
            <w:vAlign w:val="bottom"/>
            <w:hideMark/>
          </w:tcPr>
          <w:p w14:paraId="013FA96E" w14:textId="77777777" w:rsidR="0048414D" w:rsidRPr="0048414D" w:rsidRDefault="0048414D" w:rsidP="00FA726D">
            <w:pPr>
              <w:pStyle w:val="Tablefirstcolumn"/>
              <w:keepNext/>
              <w:keepLines/>
            </w:pPr>
            <w:r w:rsidRPr="0048414D">
              <w:t>$300 to $500</w:t>
            </w:r>
          </w:p>
        </w:tc>
        <w:tc>
          <w:tcPr>
            <w:tcW w:w="1077" w:type="dxa"/>
            <w:tcBorders>
              <w:top w:val="nil"/>
              <w:left w:val="nil"/>
              <w:bottom w:val="nil"/>
              <w:right w:val="nil"/>
            </w:tcBorders>
            <w:shd w:val="clear" w:color="auto" w:fill="auto"/>
            <w:noWrap/>
            <w:vAlign w:val="bottom"/>
            <w:hideMark/>
          </w:tcPr>
          <w:p w14:paraId="013FA96F" w14:textId="77777777" w:rsidR="0048414D" w:rsidRPr="0048414D" w:rsidRDefault="0048414D" w:rsidP="00FA726D">
            <w:pPr>
              <w:pStyle w:val="Tablebodytext"/>
              <w:keepNext/>
              <w:keepLines/>
              <w:jc w:val="center"/>
              <w:rPr>
                <w:rFonts w:cs="Calibri"/>
                <w:color w:val="000000"/>
              </w:rPr>
            </w:pPr>
            <w:r w:rsidRPr="0048414D">
              <w:rPr>
                <w:rFonts w:cs="Calibri"/>
                <w:color w:val="000000"/>
              </w:rPr>
              <w:t>32.0</w:t>
            </w:r>
          </w:p>
        </w:tc>
        <w:tc>
          <w:tcPr>
            <w:tcW w:w="1077" w:type="dxa"/>
            <w:tcBorders>
              <w:top w:val="nil"/>
              <w:left w:val="nil"/>
              <w:bottom w:val="nil"/>
              <w:right w:val="nil"/>
            </w:tcBorders>
            <w:shd w:val="clear" w:color="auto" w:fill="auto"/>
            <w:noWrap/>
            <w:vAlign w:val="bottom"/>
            <w:hideMark/>
          </w:tcPr>
          <w:p w14:paraId="013FA970" w14:textId="77777777" w:rsidR="0048414D" w:rsidRPr="0048414D" w:rsidRDefault="0048414D" w:rsidP="00FA726D">
            <w:pPr>
              <w:pStyle w:val="Tablebodytext"/>
              <w:keepNext/>
              <w:keepLines/>
              <w:jc w:val="center"/>
              <w:rPr>
                <w:rFonts w:cs="Calibri"/>
                <w:color w:val="000000"/>
              </w:rPr>
            </w:pPr>
            <w:r w:rsidRPr="0048414D">
              <w:rPr>
                <w:rFonts w:cs="Calibri"/>
                <w:color w:val="000000"/>
              </w:rPr>
              <w:t>36.3</w:t>
            </w:r>
          </w:p>
        </w:tc>
        <w:tc>
          <w:tcPr>
            <w:tcW w:w="1077" w:type="dxa"/>
            <w:tcBorders>
              <w:top w:val="nil"/>
              <w:left w:val="nil"/>
              <w:bottom w:val="nil"/>
              <w:right w:val="nil"/>
            </w:tcBorders>
            <w:shd w:val="clear" w:color="auto" w:fill="auto"/>
            <w:noWrap/>
            <w:vAlign w:val="bottom"/>
            <w:hideMark/>
          </w:tcPr>
          <w:p w14:paraId="013FA971" w14:textId="77777777" w:rsidR="0048414D" w:rsidRPr="0048414D" w:rsidRDefault="0048414D" w:rsidP="00FA726D">
            <w:pPr>
              <w:pStyle w:val="Tablebodytext"/>
              <w:keepNext/>
              <w:keepLines/>
              <w:jc w:val="center"/>
              <w:rPr>
                <w:rFonts w:cs="Calibri"/>
                <w:color w:val="000000"/>
              </w:rPr>
            </w:pPr>
            <w:r w:rsidRPr="0048414D">
              <w:rPr>
                <w:rFonts w:cs="Calibri"/>
                <w:color w:val="000000"/>
              </w:rPr>
              <w:t>33.4</w:t>
            </w:r>
          </w:p>
        </w:tc>
        <w:tc>
          <w:tcPr>
            <w:tcW w:w="1077" w:type="dxa"/>
            <w:tcBorders>
              <w:top w:val="nil"/>
              <w:left w:val="nil"/>
              <w:bottom w:val="nil"/>
              <w:right w:val="nil"/>
            </w:tcBorders>
            <w:shd w:val="clear" w:color="auto" w:fill="auto"/>
            <w:noWrap/>
            <w:vAlign w:val="bottom"/>
            <w:hideMark/>
          </w:tcPr>
          <w:p w14:paraId="013FA972" w14:textId="77777777" w:rsidR="0048414D" w:rsidRPr="0048414D" w:rsidRDefault="0048414D" w:rsidP="00FA726D">
            <w:pPr>
              <w:pStyle w:val="Tablebodytext"/>
              <w:keepNext/>
              <w:keepLines/>
              <w:jc w:val="center"/>
              <w:rPr>
                <w:rFonts w:cs="Calibri"/>
                <w:color w:val="000000"/>
              </w:rPr>
            </w:pPr>
            <w:r w:rsidRPr="0048414D">
              <w:rPr>
                <w:rFonts w:cs="Calibri"/>
                <w:color w:val="000000"/>
              </w:rPr>
              <w:t>32.8</w:t>
            </w:r>
          </w:p>
        </w:tc>
        <w:tc>
          <w:tcPr>
            <w:tcW w:w="960" w:type="dxa"/>
            <w:tcBorders>
              <w:top w:val="nil"/>
              <w:left w:val="nil"/>
              <w:bottom w:val="nil"/>
              <w:right w:val="nil"/>
            </w:tcBorders>
            <w:shd w:val="clear" w:color="auto" w:fill="auto"/>
            <w:noWrap/>
            <w:vAlign w:val="bottom"/>
            <w:hideMark/>
          </w:tcPr>
          <w:p w14:paraId="013FA973" w14:textId="77777777" w:rsidR="0048414D" w:rsidRPr="0048414D" w:rsidRDefault="0048414D" w:rsidP="00FA726D">
            <w:pPr>
              <w:pStyle w:val="Tablebodytext"/>
              <w:keepNext/>
              <w:keepLines/>
              <w:jc w:val="center"/>
              <w:rPr>
                <w:rFonts w:cs="Calibri"/>
                <w:color w:val="000000"/>
              </w:rPr>
            </w:pPr>
            <w:r w:rsidRPr="0048414D">
              <w:rPr>
                <w:rFonts w:cs="Calibri"/>
                <w:color w:val="000000"/>
              </w:rPr>
              <w:t>31.7</w:t>
            </w:r>
          </w:p>
        </w:tc>
        <w:tc>
          <w:tcPr>
            <w:tcW w:w="960" w:type="dxa"/>
            <w:tcBorders>
              <w:top w:val="nil"/>
              <w:left w:val="nil"/>
              <w:bottom w:val="nil"/>
              <w:right w:val="nil"/>
            </w:tcBorders>
            <w:shd w:val="clear" w:color="auto" w:fill="auto"/>
            <w:noWrap/>
            <w:vAlign w:val="bottom"/>
            <w:hideMark/>
          </w:tcPr>
          <w:p w14:paraId="013FA974" w14:textId="77777777" w:rsidR="0048414D" w:rsidRPr="0048414D" w:rsidRDefault="0048414D" w:rsidP="00FA726D">
            <w:pPr>
              <w:pStyle w:val="Tablebodytext"/>
              <w:keepNext/>
              <w:keepLines/>
              <w:jc w:val="center"/>
              <w:rPr>
                <w:rFonts w:cs="Calibri"/>
                <w:color w:val="000000"/>
              </w:rPr>
            </w:pPr>
            <w:r w:rsidRPr="0048414D">
              <w:rPr>
                <w:rFonts w:cs="Calibri"/>
                <w:color w:val="000000"/>
              </w:rPr>
              <w:t>34.5</w:t>
            </w:r>
          </w:p>
        </w:tc>
      </w:tr>
      <w:tr w:rsidR="0048414D" w:rsidRPr="0048414D" w14:paraId="013FA97D" w14:textId="77777777" w:rsidTr="00BA10EC">
        <w:trPr>
          <w:cantSplit/>
          <w:trHeight w:val="300"/>
        </w:trPr>
        <w:tc>
          <w:tcPr>
            <w:tcW w:w="1714" w:type="dxa"/>
            <w:tcBorders>
              <w:top w:val="nil"/>
              <w:left w:val="nil"/>
              <w:bottom w:val="nil"/>
              <w:right w:val="nil"/>
            </w:tcBorders>
            <w:shd w:val="clear" w:color="auto" w:fill="auto"/>
            <w:noWrap/>
            <w:vAlign w:val="bottom"/>
            <w:hideMark/>
          </w:tcPr>
          <w:p w14:paraId="013FA976" w14:textId="77777777" w:rsidR="0048414D" w:rsidRPr="0048414D" w:rsidRDefault="0048414D" w:rsidP="00FA726D">
            <w:pPr>
              <w:pStyle w:val="Tablefirstcolumn"/>
              <w:keepNext/>
              <w:keepLines/>
            </w:pPr>
            <w:r w:rsidRPr="0048414D">
              <w:t>$200 to $300</w:t>
            </w:r>
          </w:p>
        </w:tc>
        <w:tc>
          <w:tcPr>
            <w:tcW w:w="1077" w:type="dxa"/>
            <w:tcBorders>
              <w:top w:val="nil"/>
              <w:left w:val="nil"/>
              <w:bottom w:val="nil"/>
              <w:right w:val="nil"/>
            </w:tcBorders>
            <w:shd w:val="clear" w:color="auto" w:fill="auto"/>
            <w:noWrap/>
            <w:vAlign w:val="bottom"/>
            <w:hideMark/>
          </w:tcPr>
          <w:p w14:paraId="013FA977" w14:textId="77777777" w:rsidR="0048414D" w:rsidRPr="0048414D" w:rsidRDefault="0048414D" w:rsidP="00FA726D">
            <w:pPr>
              <w:pStyle w:val="Tablebodytext"/>
              <w:keepNext/>
              <w:keepLines/>
              <w:jc w:val="center"/>
              <w:rPr>
                <w:rFonts w:cs="Calibri"/>
                <w:color w:val="000000"/>
              </w:rPr>
            </w:pPr>
            <w:r w:rsidRPr="0048414D">
              <w:rPr>
                <w:rFonts w:cs="Calibri"/>
                <w:color w:val="000000"/>
              </w:rPr>
              <w:t>3.9</w:t>
            </w:r>
          </w:p>
        </w:tc>
        <w:tc>
          <w:tcPr>
            <w:tcW w:w="1077" w:type="dxa"/>
            <w:tcBorders>
              <w:top w:val="nil"/>
              <w:left w:val="nil"/>
              <w:bottom w:val="nil"/>
              <w:right w:val="nil"/>
            </w:tcBorders>
            <w:shd w:val="clear" w:color="auto" w:fill="auto"/>
            <w:noWrap/>
            <w:vAlign w:val="bottom"/>
            <w:hideMark/>
          </w:tcPr>
          <w:p w14:paraId="013FA978" w14:textId="77777777" w:rsidR="0048414D" w:rsidRPr="0048414D" w:rsidRDefault="0048414D" w:rsidP="00FA726D">
            <w:pPr>
              <w:pStyle w:val="Tablebodytext"/>
              <w:keepNext/>
              <w:keepLines/>
              <w:jc w:val="center"/>
              <w:rPr>
                <w:rFonts w:cs="Calibri"/>
                <w:color w:val="000000"/>
              </w:rPr>
            </w:pPr>
            <w:r w:rsidRPr="0048414D">
              <w:rPr>
                <w:rFonts w:cs="Calibri"/>
                <w:color w:val="000000"/>
              </w:rPr>
              <w:t>9.8</w:t>
            </w:r>
          </w:p>
        </w:tc>
        <w:tc>
          <w:tcPr>
            <w:tcW w:w="1077" w:type="dxa"/>
            <w:tcBorders>
              <w:top w:val="nil"/>
              <w:left w:val="nil"/>
              <w:bottom w:val="nil"/>
              <w:right w:val="nil"/>
            </w:tcBorders>
            <w:shd w:val="clear" w:color="auto" w:fill="auto"/>
            <w:noWrap/>
            <w:vAlign w:val="bottom"/>
            <w:hideMark/>
          </w:tcPr>
          <w:p w14:paraId="013FA979" w14:textId="77777777" w:rsidR="0048414D" w:rsidRPr="0048414D" w:rsidRDefault="0048414D" w:rsidP="00FA726D">
            <w:pPr>
              <w:pStyle w:val="Tablebodytext"/>
              <w:keepNext/>
              <w:keepLines/>
              <w:jc w:val="center"/>
              <w:rPr>
                <w:rFonts w:cs="Calibri"/>
                <w:color w:val="000000"/>
              </w:rPr>
            </w:pPr>
            <w:r w:rsidRPr="0048414D">
              <w:rPr>
                <w:rFonts w:cs="Calibri"/>
                <w:color w:val="000000"/>
              </w:rPr>
              <w:t>20.8</w:t>
            </w:r>
          </w:p>
        </w:tc>
        <w:tc>
          <w:tcPr>
            <w:tcW w:w="1077" w:type="dxa"/>
            <w:tcBorders>
              <w:top w:val="nil"/>
              <w:left w:val="nil"/>
              <w:bottom w:val="nil"/>
              <w:right w:val="nil"/>
            </w:tcBorders>
            <w:shd w:val="clear" w:color="auto" w:fill="auto"/>
            <w:noWrap/>
            <w:vAlign w:val="bottom"/>
            <w:hideMark/>
          </w:tcPr>
          <w:p w14:paraId="013FA97A" w14:textId="77777777" w:rsidR="0048414D" w:rsidRPr="0048414D" w:rsidRDefault="0048414D" w:rsidP="00FA726D">
            <w:pPr>
              <w:pStyle w:val="Tablebodytext"/>
              <w:keepNext/>
              <w:keepLines/>
              <w:jc w:val="center"/>
              <w:rPr>
                <w:rFonts w:cs="Calibri"/>
                <w:color w:val="000000"/>
              </w:rPr>
            </w:pPr>
            <w:r w:rsidRPr="0048414D">
              <w:rPr>
                <w:rFonts w:cs="Calibri"/>
                <w:color w:val="000000"/>
              </w:rPr>
              <w:t>12.4</w:t>
            </w:r>
          </w:p>
        </w:tc>
        <w:tc>
          <w:tcPr>
            <w:tcW w:w="960" w:type="dxa"/>
            <w:tcBorders>
              <w:top w:val="nil"/>
              <w:left w:val="nil"/>
              <w:bottom w:val="nil"/>
              <w:right w:val="nil"/>
            </w:tcBorders>
            <w:shd w:val="clear" w:color="auto" w:fill="auto"/>
            <w:noWrap/>
            <w:vAlign w:val="bottom"/>
            <w:hideMark/>
          </w:tcPr>
          <w:p w14:paraId="013FA97B" w14:textId="77777777" w:rsidR="0048414D" w:rsidRPr="0048414D" w:rsidRDefault="0048414D" w:rsidP="00FA726D">
            <w:pPr>
              <w:pStyle w:val="Tablebodytext"/>
              <w:keepNext/>
              <w:keepLines/>
              <w:jc w:val="center"/>
              <w:rPr>
                <w:rFonts w:cs="Calibri"/>
                <w:color w:val="000000"/>
              </w:rPr>
            </w:pPr>
            <w:r w:rsidRPr="0048414D">
              <w:rPr>
                <w:rFonts w:cs="Calibri"/>
                <w:color w:val="000000"/>
              </w:rPr>
              <w:t>3.2</w:t>
            </w:r>
          </w:p>
        </w:tc>
        <w:tc>
          <w:tcPr>
            <w:tcW w:w="960" w:type="dxa"/>
            <w:tcBorders>
              <w:top w:val="nil"/>
              <w:left w:val="nil"/>
              <w:bottom w:val="nil"/>
              <w:right w:val="nil"/>
            </w:tcBorders>
            <w:shd w:val="clear" w:color="auto" w:fill="auto"/>
            <w:noWrap/>
            <w:vAlign w:val="bottom"/>
            <w:hideMark/>
          </w:tcPr>
          <w:p w14:paraId="013FA97C" w14:textId="77777777" w:rsidR="0048414D" w:rsidRPr="0048414D" w:rsidRDefault="0048414D" w:rsidP="00FA726D">
            <w:pPr>
              <w:pStyle w:val="Tablebodytext"/>
              <w:keepNext/>
              <w:keepLines/>
              <w:jc w:val="center"/>
              <w:rPr>
                <w:rFonts w:cs="Calibri"/>
                <w:color w:val="000000"/>
              </w:rPr>
            </w:pPr>
            <w:r w:rsidRPr="0048414D">
              <w:rPr>
                <w:rFonts w:cs="Calibri"/>
                <w:color w:val="000000"/>
              </w:rPr>
              <w:t>13.8</w:t>
            </w:r>
          </w:p>
        </w:tc>
      </w:tr>
      <w:tr w:rsidR="0048414D" w:rsidRPr="0048414D" w14:paraId="013FA985" w14:textId="77777777" w:rsidTr="00BA10EC">
        <w:trPr>
          <w:cantSplit/>
          <w:trHeight w:val="300"/>
        </w:trPr>
        <w:tc>
          <w:tcPr>
            <w:tcW w:w="1714" w:type="dxa"/>
            <w:tcBorders>
              <w:top w:val="nil"/>
              <w:left w:val="nil"/>
              <w:bottom w:val="nil"/>
              <w:right w:val="nil"/>
            </w:tcBorders>
            <w:shd w:val="clear" w:color="auto" w:fill="auto"/>
            <w:noWrap/>
            <w:vAlign w:val="bottom"/>
            <w:hideMark/>
          </w:tcPr>
          <w:p w14:paraId="013FA97E" w14:textId="77777777" w:rsidR="0048414D" w:rsidRPr="0048414D" w:rsidRDefault="0048414D" w:rsidP="00FA726D">
            <w:pPr>
              <w:pStyle w:val="Tablefirstcolumn"/>
              <w:keepNext/>
              <w:keepLines/>
            </w:pPr>
            <w:r w:rsidRPr="0048414D">
              <w:t>$100 to $200</w:t>
            </w:r>
          </w:p>
        </w:tc>
        <w:tc>
          <w:tcPr>
            <w:tcW w:w="1077" w:type="dxa"/>
            <w:tcBorders>
              <w:top w:val="nil"/>
              <w:left w:val="nil"/>
              <w:bottom w:val="nil"/>
              <w:right w:val="nil"/>
            </w:tcBorders>
            <w:shd w:val="clear" w:color="auto" w:fill="auto"/>
            <w:noWrap/>
            <w:vAlign w:val="bottom"/>
            <w:hideMark/>
          </w:tcPr>
          <w:p w14:paraId="013FA97F" w14:textId="77777777" w:rsidR="0048414D" w:rsidRPr="0048414D" w:rsidRDefault="0048414D" w:rsidP="00FA726D">
            <w:pPr>
              <w:pStyle w:val="Tablebodytext"/>
              <w:keepNext/>
              <w:keepLines/>
              <w:jc w:val="center"/>
              <w:rPr>
                <w:rFonts w:cs="Calibri"/>
                <w:color w:val="000000"/>
              </w:rPr>
            </w:pPr>
            <w:r w:rsidRPr="0048414D">
              <w:rPr>
                <w:rFonts w:cs="Calibri"/>
                <w:color w:val="000000"/>
              </w:rPr>
              <w:t>1.3</w:t>
            </w:r>
          </w:p>
        </w:tc>
        <w:tc>
          <w:tcPr>
            <w:tcW w:w="1077" w:type="dxa"/>
            <w:tcBorders>
              <w:top w:val="nil"/>
              <w:left w:val="nil"/>
              <w:bottom w:val="nil"/>
              <w:right w:val="nil"/>
            </w:tcBorders>
            <w:shd w:val="clear" w:color="auto" w:fill="auto"/>
            <w:noWrap/>
            <w:vAlign w:val="bottom"/>
            <w:hideMark/>
          </w:tcPr>
          <w:p w14:paraId="013FA980" w14:textId="77777777" w:rsidR="0048414D" w:rsidRPr="0048414D" w:rsidRDefault="0048414D" w:rsidP="00FA726D">
            <w:pPr>
              <w:pStyle w:val="Tablebodytext"/>
              <w:keepNext/>
              <w:keepLines/>
              <w:jc w:val="center"/>
              <w:rPr>
                <w:rFonts w:cs="Calibri"/>
                <w:color w:val="000000"/>
              </w:rPr>
            </w:pPr>
            <w:r w:rsidRPr="0048414D">
              <w:rPr>
                <w:rFonts w:cs="Calibri"/>
                <w:color w:val="000000"/>
              </w:rPr>
              <w:t>0.7</w:t>
            </w:r>
          </w:p>
        </w:tc>
        <w:tc>
          <w:tcPr>
            <w:tcW w:w="1077" w:type="dxa"/>
            <w:tcBorders>
              <w:top w:val="nil"/>
              <w:left w:val="nil"/>
              <w:bottom w:val="nil"/>
              <w:right w:val="nil"/>
            </w:tcBorders>
            <w:shd w:val="clear" w:color="auto" w:fill="auto"/>
            <w:noWrap/>
            <w:vAlign w:val="bottom"/>
            <w:hideMark/>
          </w:tcPr>
          <w:p w14:paraId="013FA981" w14:textId="77777777" w:rsidR="0048414D" w:rsidRPr="0048414D" w:rsidRDefault="0048414D" w:rsidP="00FA726D">
            <w:pPr>
              <w:pStyle w:val="Tablebodytext"/>
              <w:keepNext/>
              <w:keepLines/>
              <w:jc w:val="center"/>
              <w:rPr>
                <w:rFonts w:cs="Calibri"/>
                <w:color w:val="000000"/>
              </w:rPr>
            </w:pPr>
            <w:r w:rsidRPr="0048414D">
              <w:rPr>
                <w:rFonts w:cs="Calibri"/>
                <w:color w:val="000000"/>
              </w:rPr>
              <w:t>1.6</w:t>
            </w:r>
          </w:p>
        </w:tc>
        <w:tc>
          <w:tcPr>
            <w:tcW w:w="1077" w:type="dxa"/>
            <w:tcBorders>
              <w:top w:val="nil"/>
              <w:left w:val="nil"/>
              <w:bottom w:val="nil"/>
              <w:right w:val="nil"/>
            </w:tcBorders>
            <w:shd w:val="clear" w:color="auto" w:fill="auto"/>
            <w:noWrap/>
            <w:vAlign w:val="bottom"/>
            <w:hideMark/>
          </w:tcPr>
          <w:p w14:paraId="013FA982" w14:textId="77777777" w:rsidR="0048414D" w:rsidRPr="0048414D" w:rsidRDefault="0048414D" w:rsidP="00FA726D">
            <w:pPr>
              <w:pStyle w:val="Tablebodytext"/>
              <w:keepNext/>
              <w:keepLines/>
              <w:jc w:val="center"/>
              <w:rPr>
                <w:rFonts w:cs="Calibri"/>
                <w:color w:val="000000"/>
              </w:rPr>
            </w:pPr>
            <w:r w:rsidRPr="0048414D">
              <w:rPr>
                <w:rFonts w:cs="Calibri"/>
                <w:color w:val="000000"/>
              </w:rPr>
              <w:t>2.6</w:t>
            </w:r>
          </w:p>
        </w:tc>
        <w:tc>
          <w:tcPr>
            <w:tcW w:w="960" w:type="dxa"/>
            <w:tcBorders>
              <w:top w:val="nil"/>
              <w:left w:val="nil"/>
              <w:bottom w:val="nil"/>
              <w:right w:val="nil"/>
            </w:tcBorders>
            <w:shd w:val="clear" w:color="auto" w:fill="auto"/>
            <w:noWrap/>
            <w:vAlign w:val="bottom"/>
            <w:hideMark/>
          </w:tcPr>
          <w:p w14:paraId="013FA983" w14:textId="77777777" w:rsidR="0048414D" w:rsidRPr="0048414D" w:rsidRDefault="0048414D" w:rsidP="00FA726D">
            <w:pPr>
              <w:pStyle w:val="Tablebodytext"/>
              <w:keepNext/>
              <w:keepLines/>
              <w:jc w:val="center"/>
              <w:rPr>
                <w:rFonts w:cs="Calibri"/>
                <w:color w:val="000000"/>
              </w:rPr>
            </w:pPr>
            <w:r w:rsidRPr="0048414D">
              <w:rPr>
                <w:rFonts w:cs="Calibri"/>
                <w:color w:val="000000"/>
              </w:rPr>
              <w:t>1.6</w:t>
            </w:r>
          </w:p>
        </w:tc>
        <w:tc>
          <w:tcPr>
            <w:tcW w:w="960" w:type="dxa"/>
            <w:tcBorders>
              <w:top w:val="nil"/>
              <w:left w:val="nil"/>
              <w:bottom w:val="nil"/>
              <w:right w:val="nil"/>
            </w:tcBorders>
            <w:shd w:val="clear" w:color="auto" w:fill="auto"/>
            <w:noWrap/>
            <w:vAlign w:val="bottom"/>
            <w:hideMark/>
          </w:tcPr>
          <w:p w14:paraId="013FA984" w14:textId="77777777" w:rsidR="0048414D" w:rsidRPr="0048414D" w:rsidRDefault="0048414D" w:rsidP="00FA726D">
            <w:pPr>
              <w:pStyle w:val="Tablebodytext"/>
              <w:keepNext/>
              <w:keepLines/>
              <w:jc w:val="center"/>
              <w:rPr>
                <w:rFonts w:cs="Calibri"/>
                <w:color w:val="000000"/>
              </w:rPr>
            </w:pPr>
            <w:r w:rsidRPr="0048414D">
              <w:rPr>
                <w:rFonts w:cs="Calibri"/>
                <w:color w:val="000000"/>
              </w:rPr>
              <w:t>1.4</w:t>
            </w:r>
          </w:p>
        </w:tc>
      </w:tr>
      <w:tr w:rsidR="0048414D" w:rsidRPr="0048414D" w14:paraId="013FA98D" w14:textId="77777777" w:rsidTr="00BA10EC">
        <w:trPr>
          <w:cantSplit/>
          <w:trHeight w:val="300"/>
        </w:trPr>
        <w:tc>
          <w:tcPr>
            <w:tcW w:w="1714" w:type="dxa"/>
            <w:tcBorders>
              <w:top w:val="nil"/>
              <w:left w:val="nil"/>
              <w:right w:val="nil"/>
            </w:tcBorders>
            <w:shd w:val="clear" w:color="auto" w:fill="auto"/>
            <w:noWrap/>
            <w:vAlign w:val="bottom"/>
            <w:hideMark/>
          </w:tcPr>
          <w:p w14:paraId="013FA986" w14:textId="77777777" w:rsidR="0048414D" w:rsidRPr="0048414D" w:rsidRDefault="0048414D" w:rsidP="00FA726D">
            <w:pPr>
              <w:pStyle w:val="Tablefirstcolumn"/>
              <w:keepNext/>
              <w:keepLines/>
            </w:pPr>
            <w:r w:rsidRPr="0048414D">
              <w:t>Up to $100</w:t>
            </w:r>
          </w:p>
        </w:tc>
        <w:tc>
          <w:tcPr>
            <w:tcW w:w="1077" w:type="dxa"/>
            <w:tcBorders>
              <w:top w:val="nil"/>
              <w:left w:val="nil"/>
              <w:right w:val="nil"/>
            </w:tcBorders>
            <w:shd w:val="clear" w:color="auto" w:fill="auto"/>
            <w:noWrap/>
            <w:vAlign w:val="bottom"/>
            <w:hideMark/>
          </w:tcPr>
          <w:p w14:paraId="013FA987" w14:textId="77777777" w:rsidR="0048414D" w:rsidRPr="0048414D" w:rsidRDefault="0048414D" w:rsidP="00FA726D">
            <w:pPr>
              <w:pStyle w:val="Tablebodytext"/>
              <w:keepNext/>
              <w:keepLines/>
              <w:jc w:val="center"/>
              <w:rPr>
                <w:rFonts w:cs="Calibri"/>
                <w:color w:val="000000"/>
              </w:rPr>
            </w:pPr>
            <w:r w:rsidRPr="0048414D">
              <w:rPr>
                <w:rFonts w:cs="Calibri"/>
                <w:color w:val="000000"/>
              </w:rPr>
              <w:t>0</w:t>
            </w:r>
          </w:p>
        </w:tc>
        <w:tc>
          <w:tcPr>
            <w:tcW w:w="1077" w:type="dxa"/>
            <w:tcBorders>
              <w:top w:val="nil"/>
              <w:left w:val="nil"/>
              <w:right w:val="nil"/>
            </w:tcBorders>
            <w:shd w:val="clear" w:color="auto" w:fill="auto"/>
            <w:noWrap/>
            <w:vAlign w:val="bottom"/>
            <w:hideMark/>
          </w:tcPr>
          <w:p w14:paraId="013FA988" w14:textId="77777777" w:rsidR="0048414D" w:rsidRPr="0048414D" w:rsidRDefault="0048414D" w:rsidP="00FA726D">
            <w:pPr>
              <w:pStyle w:val="Tablebodytext"/>
              <w:keepNext/>
              <w:keepLines/>
              <w:jc w:val="center"/>
              <w:rPr>
                <w:rFonts w:cs="Calibri"/>
                <w:color w:val="000000"/>
              </w:rPr>
            </w:pPr>
            <w:r w:rsidRPr="0048414D">
              <w:rPr>
                <w:rFonts w:cs="Calibri"/>
                <w:color w:val="000000"/>
              </w:rPr>
              <w:t>0.2</w:t>
            </w:r>
          </w:p>
        </w:tc>
        <w:tc>
          <w:tcPr>
            <w:tcW w:w="1077" w:type="dxa"/>
            <w:tcBorders>
              <w:top w:val="nil"/>
              <w:left w:val="nil"/>
              <w:right w:val="nil"/>
            </w:tcBorders>
            <w:shd w:val="clear" w:color="auto" w:fill="auto"/>
            <w:noWrap/>
            <w:vAlign w:val="bottom"/>
            <w:hideMark/>
          </w:tcPr>
          <w:p w14:paraId="013FA989" w14:textId="77777777" w:rsidR="0048414D" w:rsidRPr="0048414D" w:rsidRDefault="0048414D" w:rsidP="00FA726D">
            <w:pPr>
              <w:pStyle w:val="Tablebodytext"/>
              <w:keepNext/>
              <w:keepLines/>
              <w:jc w:val="center"/>
              <w:rPr>
                <w:rFonts w:cs="Calibri"/>
                <w:color w:val="000000"/>
              </w:rPr>
            </w:pPr>
            <w:r w:rsidRPr="0048414D">
              <w:rPr>
                <w:rFonts w:cs="Calibri"/>
                <w:color w:val="000000"/>
              </w:rPr>
              <w:t>0.4</w:t>
            </w:r>
          </w:p>
        </w:tc>
        <w:tc>
          <w:tcPr>
            <w:tcW w:w="1077" w:type="dxa"/>
            <w:tcBorders>
              <w:top w:val="nil"/>
              <w:left w:val="nil"/>
              <w:right w:val="nil"/>
            </w:tcBorders>
            <w:shd w:val="clear" w:color="auto" w:fill="auto"/>
            <w:noWrap/>
            <w:vAlign w:val="bottom"/>
            <w:hideMark/>
          </w:tcPr>
          <w:p w14:paraId="013FA98A" w14:textId="77777777" w:rsidR="0048414D" w:rsidRPr="0048414D" w:rsidRDefault="0048414D" w:rsidP="00FA726D">
            <w:pPr>
              <w:pStyle w:val="Tablebodytext"/>
              <w:keepNext/>
              <w:keepLines/>
              <w:jc w:val="center"/>
              <w:rPr>
                <w:rFonts w:cs="Calibri"/>
                <w:color w:val="000000"/>
              </w:rPr>
            </w:pPr>
            <w:r w:rsidRPr="0048414D">
              <w:rPr>
                <w:rFonts w:cs="Calibri"/>
                <w:color w:val="000000"/>
              </w:rPr>
              <w:t>0.3</w:t>
            </w:r>
          </w:p>
        </w:tc>
        <w:tc>
          <w:tcPr>
            <w:tcW w:w="960" w:type="dxa"/>
            <w:tcBorders>
              <w:top w:val="nil"/>
              <w:left w:val="nil"/>
              <w:right w:val="nil"/>
            </w:tcBorders>
            <w:shd w:val="clear" w:color="auto" w:fill="auto"/>
            <w:noWrap/>
            <w:vAlign w:val="bottom"/>
            <w:hideMark/>
          </w:tcPr>
          <w:p w14:paraId="013FA98B" w14:textId="77777777" w:rsidR="0048414D" w:rsidRPr="0048414D" w:rsidRDefault="0048414D" w:rsidP="00FA726D">
            <w:pPr>
              <w:pStyle w:val="Tablebodytext"/>
              <w:keepNext/>
              <w:keepLines/>
              <w:jc w:val="center"/>
              <w:rPr>
                <w:rFonts w:cs="Calibri"/>
                <w:color w:val="000000"/>
              </w:rPr>
            </w:pPr>
            <w:r w:rsidRPr="0048414D">
              <w:rPr>
                <w:rFonts w:cs="Calibri"/>
                <w:color w:val="000000"/>
              </w:rPr>
              <w:t>0</w:t>
            </w:r>
          </w:p>
        </w:tc>
        <w:tc>
          <w:tcPr>
            <w:tcW w:w="960" w:type="dxa"/>
            <w:tcBorders>
              <w:top w:val="nil"/>
              <w:left w:val="nil"/>
              <w:right w:val="nil"/>
            </w:tcBorders>
            <w:shd w:val="clear" w:color="auto" w:fill="auto"/>
            <w:noWrap/>
            <w:vAlign w:val="bottom"/>
            <w:hideMark/>
          </w:tcPr>
          <w:p w14:paraId="013FA98C" w14:textId="77777777" w:rsidR="0048414D" w:rsidRPr="0048414D" w:rsidRDefault="0048414D" w:rsidP="00FA726D">
            <w:pPr>
              <w:pStyle w:val="Tablebodytext"/>
              <w:keepNext/>
              <w:keepLines/>
              <w:jc w:val="center"/>
              <w:rPr>
                <w:rFonts w:cs="Calibri"/>
                <w:color w:val="000000"/>
              </w:rPr>
            </w:pPr>
            <w:r w:rsidRPr="0048414D">
              <w:rPr>
                <w:rFonts w:cs="Calibri"/>
                <w:color w:val="000000"/>
              </w:rPr>
              <w:t>0.3</w:t>
            </w:r>
          </w:p>
        </w:tc>
      </w:tr>
      <w:tr w:rsidR="0048414D" w:rsidRPr="0048414D" w14:paraId="013FA995" w14:textId="77777777" w:rsidTr="00BA10EC">
        <w:trPr>
          <w:cantSplit/>
          <w:trHeight w:val="300"/>
        </w:trPr>
        <w:tc>
          <w:tcPr>
            <w:tcW w:w="1714" w:type="dxa"/>
            <w:tcBorders>
              <w:top w:val="nil"/>
              <w:left w:val="nil"/>
              <w:bottom w:val="single" w:sz="4" w:space="0" w:color="auto"/>
              <w:right w:val="nil"/>
            </w:tcBorders>
            <w:shd w:val="clear" w:color="auto" w:fill="auto"/>
            <w:noWrap/>
            <w:vAlign w:val="bottom"/>
            <w:hideMark/>
          </w:tcPr>
          <w:p w14:paraId="013FA98E" w14:textId="77777777" w:rsidR="0048414D" w:rsidRPr="0048414D" w:rsidRDefault="0048414D" w:rsidP="00FA726D">
            <w:pPr>
              <w:pStyle w:val="Tablefirstcolumn"/>
              <w:keepNext/>
              <w:keepLines/>
            </w:pPr>
            <w:r>
              <w:t>Total</w:t>
            </w:r>
          </w:p>
        </w:tc>
        <w:tc>
          <w:tcPr>
            <w:tcW w:w="1077" w:type="dxa"/>
            <w:tcBorders>
              <w:top w:val="nil"/>
              <w:left w:val="nil"/>
              <w:bottom w:val="single" w:sz="4" w:space="0" w:color="auto"/>
              <w:right w:val="nil"/>
            </w:tcBorders>
            <w:shd w:val="clear" w:color="auto" w:fill="auto"/>
            <w:noWrap/>
            <w:vAlign w:val="bottom"/>
            <w:hideMark/>
          </w:tcPr>
          <w:p w14:paraId="013FA98F"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90"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91"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c>
          <w:tcPr>
            <w:tcW w:w="1077" w:type="dxa"/>
            <w:tcBorders>
              <w:top w:val="nil"/>
              <w:left w:val="nil"/>
              <w:bottom w:val="single" w:sz="4" w:space="0" w:color="auto"/>
              <w:right w:val="nil"/>
            </w:tcBorders>
            <w:shd w:val="clear" w:color="auto" w:fill="auto"/>
            <w:noWrap/>
            <w:vAlign w:val="bottom"/>
            <w:hideMark/>
          </w:tcPr>
          <w:p w14:paraId="013FA992"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c>
          <w:tcPr>
            <w:tcW w:w="960" w:type="dxa"/>
            <w:tcBorders>
              <w:top w:val="nil"/>
              <w:left w:val="nil"/>
              <w:bottom w:val="single" w:sz="4" w:space="0" w:color="auto"/>
              <w:right w:val="nil"/>
            </w:tcBorders>
            <w:shd w:val="clear" w:color="auto" w:fill="auto"/>
            <w:noWrap/>
            <w:vAlign w:val="bottom"/>
            <w:hideMark/>
          </w:tcPr>
          <w:p w14:paraId="013FA993"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c>
          <w:tcPr>
            <w:tcW w:w="960" w:type="dxa"/>
            <w:tcBorders>
              <w:top w:val="nil"/>
              <w:left w:val="nil"/>
              <w:bottom w:val="single" w:sz="4" w:space="0" w:color="auto"/>
              <w:right w:val="nil"/>
            </w:tcBorders>
            <w:shd w:val="clear" w:color="auto" w:fill="auto"/>
            <w:noWrap/>
            <w:vAlign w:val="bottom"/>
            <w:hideMark/>
          </w:tcPr>
          <w:p w14:paraId="013FA994" w14:textId="77777777" w:rsidR="0048414D" w:rsidRPr="0048414D" w:rsidRDefault="0048414D" w:rsidP="00FA726D">
            <w:pPr>
              <w:pStyle w:val="Tablebodytext"/>
              <w:keepNext/>
              <w:keepLines/>
              <w:jc w:val="center"/>
              <w:rPr>
                <w:rFonts w:cs="Calibri"/>
                <w:color w:val="000000"/>
              </w:rPr>
            </w:pPr>
            <w:r w:rsidRPr="0048414D">
              <w:rPr>
                <w:rFonts w:cs="Calibri"/>
                <w:color w:val="000000"/>
              </w:rPr>
              <w:t>100.0</w:t>
            </w:r>
          </w:p>
        </w:tc>
      </w:tr>
    </w:tbl>
    <w:p w14:paraId="013FA996" w14:textId="77777777" w:rsidR="0048414D" w:rsidRDefault="00C76035" w:rsidP="00FA726D">
      <w:pPr>
        <w:pStyle w:val="Normalafter12pt"/>
        <w:keepLines/>
      </w:pPr>
      <w:hyperlink w:anchor="Figure2_11" w:history="1">
        <w:r w:rsidR="0048414D" w:rsidRPr="0048414D">
          <w:rPr>
            <w:rStyle w:val="Hyperlink"/>
            <w:rFonts w:ascii="Calibri" w:hAnsi="Calibri"/>
          </w:rPr>
          <w:t xml:space="preserve">View Figure 2.11: </w:t>
        </w:r>
        <w:r w:rsidR="0048414D" w:rsidRPr="0048414D">
          <w:rPr>
            <w:rStyle w:val="Hyperlink"/>
            <w:rFonts w:ascii="Calibri" w:hAnsi="Calibri"/>
            <w:szCs w:val="22"/>
          </w:rPr>
          <w:t xml:space="preserve">Level of education of job seekers who received a wage subsidy between </w:t>
        </w:r>
        <w:r w:rsidR="0048414D" w:rsidRPr="0048414D">
          <w:rPr>
            <w:rStyle w:val="Hyperlink"/>
            <w:rFonts w:ascii="Calibri" w:hAnsi="Calibri"/>
            <w:szCs w:val="20"/>
          </w:rPr>
          <w:t>1 October 2009 and 31 October 2011 compared to initial JSA commencements</w:t>
        </w:r>
      </w:hyperlink>
      <w:r w:rsidR="007E2862">
        <w:t>.</w:t>
      </w:r>
    </w:p>
    <w:p w14:paraId="013FA997" w14:textId="77777777" w:rsidR="00F7093A" w:rsidRPr="001D61F0" w:rsidRDefault="00020F87" w:rsidP="00FA726D">
      <w:pPr>
        <w:pStyle w:val="TableCaption"/>
        <w:keepNext/>
        <w:keepLines/>
        <w:rPr>
          <w:rFonts w:cs="Calibri"/>
          <w:color w:val="000000"/>
          <w:szCs w:val="22"/>
        </w:rPr>
      </w:pPr>
      <w:bookmarkStart w:id="239" w:name="_Toc330204479"/>
      <w:bookmarkStart w:id="240" w:name="Appendix_Table_A2_12"/>
      <w:r>
        <w:t>Table A2.12</w:t>
      </w:r>
      <w:r w:rsidR="00F7093A">
        <w:t xml:space="preserve">: </w:t>
      </w:r>
      <w:r w:rsidR="00F7093A" w:rsidRPr="00F7093A">
        <w:t xml:space="preserve">Number of wage subsidies by length of time job seeker had been unemployed </w:t>
      </w:r>
      <w:r w:rsidR="00F7093A" w:rsidRPr="001D61F0">
        <w:rPr>
          <w:rFonts w:cs="Calibri"/>
          <w:color w:val="000000"/>
          <w:szCs w:val="22"/>
        </w:rPr>
        <w:t>and Stream service, 1 October 2009 to 31 October 2011</w:t>
      </w:r>
      <w:bookmarkEnd w:id="2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077"/>
        <w:gridCol w:w="1077"/>
        <w:gridCol w:w="1077"/>
        <w:gridCol w:w="1033"/>
      </w:tblGrid>
      <w:tr w:rsidR="00020F87" w:rsidRPr="00F7093A" w14:paraId="013FA99D" w14:textId="77777777" w:rsidTr="009F5FC2">
        <w:trPr>
          <w:cantSplit/>
          <w:trHeight w:val="300"/>
          <w:tblHeader/>
        </w:trPr>
        <w:tc>
          <w:tcPr>
            <w:tcW w:w="1639" w:type="dxa"/>
            <w:noWrap/>
            <w:hideMark/>
          </w:tcPr>
          <w:bookmarkEnd w:id="240"/>
          <w:p w14:paraId="013FA998" w14:textId="77777777" w:rsidR="00020F87" w:rsidRPr="00F7093A" w:rsidRDefault="003F1329" w:rsidP="00FA726D">
            <w:pPr>
              <w:pStyle w:val="TableandFigureheading"/>
              <w:keepNext/>
              <w:keepLines/>
              <w:rPr>
                <w:rFonts w:cs="Calibri"/>
                <w:color w:val="000000"/>
                <w:szCs w:val="22"/>
              </w:rPr>
            </w:pPr>
            <w:r>
              <w:rPr>
                <w:rFonts w:cs="Calibri"/>
                <w:color w:val="000000"/>
                <w:szCs w:val="22"/>
              </w:rPr>
              <w:t>Unemployment duration (m</w:t>
            </w:r>
            <w:r w:rsidR="00020F87" w:rsidRPr="00F7093A">
              <w:rPr>
                <w:rFonts w:cs="Calibri"/>
                <w:color w:val="000000"/>
                <w:szCs w:val="22"/>
              </w:rPr>
              <w:t>onth</w:t>
            </w:r>
            <w:r>
              <w:rPr>
                <w:rFonts w:cs="Calibri"/>
                <w:color w:val="000000"/>
                <w:szCs w:val="22"/>
              </w:rPr>
              <w:t>s)</w:t>
            </w:r>
          </w:p>
        </w:tc>
        <w:tc>
          <w:tcPr>
            <w:tcW w:w="1077" w:type="dxa"/>
            <w:noWrap/>
            <w:vAlign w:val="bottom"/>
            <w:hideMark/>
          </w:tcPr>
          <w:p w14:paraId="013FA999" w14:textId="77777777" w:rsidR="00020F87" w:rsidRPr="00F7093A" w:rsidRDefault="00020F87" w:rsidP="00FA726D">
            <w:pPr>
              <w:pStyle w:val="TableandFigureheading"/>
              <w:keepNext/>
              <w:keepLines/>
              <w:rPr>
                <w:rFonts w:cs="Calibri"/>
                <w:color w:val="000000"/>
                <w:szCs w:val="22"/>
              </w:rPr>
            </w:pPr>
            <w:r w:rsidRPr="00F7093A">
              <w:rPr>
                <w:rFonts w:cs="Calibri"/>
                <w:color w:val="000000"/>
                <w:szCs w:val="22"/>
              </w:rPr>
              <w:t>Stream 2</w:t>
            </w:r>
          </w:p>
        </w:tc>
        <w:tc>
          <w:tcPr>
            <w:tcW w:w="1077" w:type="dxa"/>
            <w:noWrap/>
            <w:vAlign w:val="bottom"/>
            <w:hideMark/>
          </w:tcPr>
          <w:p w14:paraId="013FA99A" w14:textId="77777777" w:rsidR="00020F87" w:rsidRPr="00F7093A" w:rsidRDefault="00020F87" w:rsidP="00FA726D">
            <w:pPr>
              <w:pStyle w:val="TableandFigureheading"/>
              <w:keepNext/>
              <w:keepLines/>
              <w:rPr>
                <w:rFonts w:cs="Calibri"/>
                <w:color w:val="000000"/>
                <w:szCs w:val="22"/>
              </w:rPr>
            </w:pPr>
            <w:r w:rsidRPr="00F7093A">
              <w:rPr>
                <w:rFonts w:cs="Calibri"/>
                <w:color w:val="000000"/>
                <w:szCs w:val="22"/>
              </w:rPr>
              <w:t>Stream 3</w:t>
            </w:r>
          </w:p>
        </w:tc>
        <w:tc>
          <w:tcPr>
            <w:tcW w:w="1077" w:type="dxa"/>
            <w:noWrap/>
            <w:vAlign w:val="bottom"/>
            <w:hideMark/>
          </w:tcPr>
          <w:p w14:paraId="013FA99B" w14:textId="77777777" w:rsidR="00020F87" w:rsidRPr="00F7093A" w:rsidRDefault="00020F87" w:rsidP="00FA726D">
            <w:pPr>
              <w:pStyle w:val="TableandFigureheading"/>
              <w:keepNext/>
              <w:keepLines/>
              <w:rPr>
                <w:rFonts w:cs="Calibri"/>
                <w:color w:val="000000"/>
                <w:szCs w:val="22"/>
              </w:rPr>
            </w:pPr>
            <w:r w:rsidRPr="00F7093A">
              <w:rPr>
                <w:rFonts w:cs="Calibri"/>
                <w:color w:val="000000"/>
                <w:szCs w:val="22"/>
              </w:rPr>
              <w:t>Stream 4</w:t>
            </w:r>
          </w:p>
        </w:tc>
        <w:tc>
          <w:tcPr>
            <w:tcW w:w="976" w:type="dxa"/>
            <w:noWrap/>
            <w:vAlign w:val="bottom"/>
            <w:hideMark/>
          </w:tcPr>
          <w:p w14:paraId="013FA99C" w14:textId="77777777" w:rsidR="00020F87" w:rsidRPr="00F7093A" w:rsidRDefault="00020F87" w:rsidP="00FA726D">
            <w:pPr>
              <w:pStyle w:val="TableandFigureheading"/>
              <w:keepNext/>
              <w:keepLines/>
              <w:rPr>
                <w:rFonts w:cs="Calibri"/>
                <w:color w:val="000000"/>
                <w:szCs w:val="22"/>
              </w:rPr>
            </w:pPr>
            <w:r w:rsidRPr="00F7093A">
              <w:rPr>
                <w:rFonts w:cs="Calibri"/>
                <w:color w:val="000000"/>
                <w:szCs w:val="22"/>
              </w:rPr>
              <w:t>Total</w:t>
            </w:r>
          </w:p>
        </w:tc>
      </w:tr>
      <w:tr w:rsidR="00020F87" w:rsidRPr="00020F87" w14:paraId="013FA9A3" w14:textId="77777777" w:rsidTr="009F5FC2">
        <w:trPr>
          <w:cantSplit/>
          <w:trHeight w:val="300"/>
        </w:trPr>
        <w:tc>
          <w:tcPr>
            <w:tcW w:w="1639" w:type="dxa"/>
            <w:noWrap/>
            <w:hideMark/>
          </w:tcPr>
          <w:p w14:paraId="013FA99E" w14:textId="77777777" w:rsidR="00020F87" w:rsidRPr="00020F87" w:rsidRDefault="003F1329" w:rsidP="00FA726D">
            <w:pPr>
              <w:pStyle w:val="Tablefirstcolumn"/>
              <w:keepLines/>
            </w:pPr>
            <w:r>
              <w:t>Less than 1</w:t>
            </w:r>
          </w:p>
        </w:tc>
        <w:tc>
          <w:tcPr>
            <w:tcW w:w="1077" w:type="dxa"/>
            <w:noWrap/>
            <w:hideMark/>
          </w:tcPr>
          <w:p w14:paraId="013FA99F" w14:textId="77777777" w:rsidR="00020F87" w:rsidRPr="00020F87" w:rsidRDefault="00020F87" w:rsidP="00FA726D">
            <w:pPr>
              <w:pStyle w:val="Tablebodytext"/>
              <w:keepLines/>
              <w:jc w:val="center"/>
            </w:pPr>
            <w:r w:rsidRPr="00020F87">
              <w:t>1568</w:t>
            </w:r>
          </w:p>
        </w:tc>
        <w:tc>
          <w:tcPr>
            <w:tcW w:w="1077" w:type="dxa"/>
            <w:noWrap/>
            <w:hideMark/>
          </w:tcPr>
          <w:p w14:paraId="013FA9A0" w14:textId="77777777" w:rsidR="00020F87" w:rsidRPr="00020F87" w:rsidRDefault="00020F87" w:rsidP="00FA726D">
            <w:pPr>
              <w:pStyle w:val="Tablebodytext"/>
              <w:keepLines/>
              <w:jc w:val="center"/>
            </w:pPr>
            <w:r w:rsidRPr="00020F87">
              <w:t>1375</w:t>
            </w:r>
          </w:p>
        </w:tc>
        <w:tc>
          <w:tcPr>
            <w:tcW w:w="1077" w:type="dxa"/>
            <w:noWrap/>
            <w:hideMark/>
          </w:tcPr>
          <w:p w14:paraId="013FA9A1" w14:textId="77777777" w:rsidR="00020F87" w:rsidRPr="00020F87" w:rsidRDefault="00020F87" w:rsidP="00FA726D">
            <w:pPr>
              <w:pStyle w:val="Tablebodytext"/>
              <w:keepLines/>
              <w:jc w:val="center"/>
            </w:pPr>
            <w:r w:rsidRPr="00020F87">
              <w:t>1042</w:t>
            </w:r>
          </w:p>
        </w:tc>
        <w:tc>
          <w:tcPr>
            <w:tcW w:w="976" w:type="dxa"/>
            <w:noWrap/>
            <w:hideMark/>
          </w:tcPr>
          <w:p w14:paraId="013FA9A2" w14:textId="77777777" w:rsidR="00020F87" w:rsidRPr="00020F87" w:rsidRDefault="00020F87" w:rsidP="00FA726D">
            <w:pPr>
              <w:pStyle w:val="Tablebodytext"/>
              <w:keepLines/>
              <w:jc w:val="center"/>
            </w:pPr>
            <w:r w:rsidRPr="00020F87">
              <w:t>4142</w:t>
            </w:r>
          </w:p>
        </w:tc>
      </w:tr>
      <w:tr w:rsidR="00020F87" w:rsidRPr="00020F87" w14:paraId="013FA9A9" w14:textId="77777777" w:rsidTr="009F5FC2">
        <w:trPr>
          <w:cantSplit/>
          <w:trHeight w:val="300"/>
        </w:trPr>
        <w:tc>
          <w:tcPr>
            <w:tcW w:w="1639" w:type="dxa"/>
            <w:noWrap/>
            <w:hideMark/>
          </w:tcPr>
          <w:p w14:paraId="013FA9A4" w14:textId="77777777" w:rsidR="00020F87" w:rsidRPr="00020F87" w:rsidRDefault="00020F87" w:rsidP="00FA726D">
            <w:pPr>
              <w:pStyle w:val="Tablefirstcolumn"/>
              <w:keepLines/>
            </w:pPr>
            <w:r w:rsidRPr="00020F87">
              <w:t>1</w:t>
            </w:r>
          </w:p>
        </w:tc>
        <w:tc>
          <w:tcPr>
            <w:tcW w:w="1077" w:type="dxa"/>
            <w:noWrap/>
            <w:hideMark/>
          </w:tcPr>
          <w:p w14:paraId="013FA9A5" w14:textId="77777777" w:rsidR="00020F87" w:rsidRPr="00020F87" w:rsidRDefault="00020F87" w:rsidP="00FA726D">
            <w:pPr>
              <w:pStyle w:val="Tablebodytext"/>
              <w:keepLines/>
              <w:jc w:val="center"/>
            </w:pPr>
            <w:r w:rsidRPr="00020F87">
              <w:t>1335</w:t>
            </w:r>
          </w:p>
        </w:tc>
        <w:tc>
          <w:tcPr>
            <w:tcW w:w="1077" w:type="dxa"/>
            <w:noWrap/>
            <w:hideMark/>
          </w:tcPr>
          <w:p w14:paraId="013FA9A6" w14:textId="77777777" w:rsidR="00020F87" w:rsidRPr="00020F87" w:rsidRDefault="00020F87" w:rsidP="00FA726D">
            <w:pPr>
              <w:pStyle w:val="Tablebodytext"/>
              <w:keepLines/>
              <w:jc w:val="center"/>
            </w:pPr>
            <w:r w:rsidRPr="00020F87">
              <w:t>951</w:t>
            </w:r>
          </w:p>
        </w:tc>
        <w:tc>
          <w:tcPr>
            <w:tcW w:w="1077" w:type="dxa"/>
            <w:noWrap/>
            <w:hideMark/>
          </w:tcPr>
          <w:p w14:paraId="013FA9A7" w14:textId="77777777" w:rsidR="00020F87" w:rsidRPr="00020F87" w:rsidRDefault="00020F87" w:rsidP="00FA726D">
            <w:pPr>
              <w:pStyle w:val="Tablebodytext"/>
              <w:keepLines/>
              <w:jc w:val="center"/>
            </w:pPr>
            <w:r w:rsidRPr="00020F87">
              <w:t>669</w:t>
            </w:r>
          </w:p>
        </w:tc>
        <w:tc>
          <w:tcPr>
            <w:tcW w:w="976" w:type="dxa"/>
            <w:noWrap/>
            <w:hideMark/>
          </w:tcPr>
          <w:p w14:paraId="013FA9A8" w14:textId="77777777" w:rsidR="00020F87" w:rsidRPr="00020F87" w:rsidRDefault="00020F87" w:rsidP="00FA726D">
            <w:pPr>
              <w:pStyle w:val="Tablebodytext"/>
              <w:keepLines/>
              <w:jc w:val="center"/>
            </w:pPr>
            <w:r w:rsidRPr="00020F87">
              <w:t>3025</w:t>
            </w:r>
          </w:p>
        </w:tc>
      </w:tr>
      <w:tr w:rsidR="00020F87" w:rsidRPr="00020F87" w14:paraId="013FA9AF" w14:textId="77777777" w:rsidTr="009F5FC2">
        <w:trPr>
          <w:cantSplit/>
          <w:trHeight w:val="300"/>
        </w:trPr>
        <w:tc>
          <w:tcPr>
            <w:tcW w:w="1639" w:type="dxa"/>
            <w:noWrap/>
            <w:hideMark/>
          </w:tcPr>
          <w:p w14:paraId="013FA9AA" w14:textId="77777777" w:rsidR="00020F87" w:rsidRPr="00020F87" w:rsidRDefault="00020F87" w:rsidP="00FA726D">
            <w:pPr>
              <w:pStyle w:val="Tablefirstcolumn"/>
              <w:keepLines/>
            </w:pPr>
            <w:r w:rsidRPr="00020F87">
              <w:t>2</w:t>
            </w:r>
          </w:p>
        </w:tc>
        <w:tc>
          <w:tcPr>
            <w:tcW w:w="1077" w:type="dxa"/>
            <w:noWrap/>
            <w:hideMark/>
          </w:tcPr>
          <w:p w14:paraId="013FA9AB" w14:textId="77777777" w:rsidR="00020F87" w:rsidRPr="00020F87" w:rsidRDefault="00020F87" w:rsidP="00FA726D">
            <w:pPr>
              <w:pStyle w:val="Tablebodytext"/>
              <w:keepLines/>
              <w:jc w:val="center"/>
            </w:pPr>
            <w:r w:rsidRPr="00020F87">
              <w:t>1709</w:t>
            </w:r>
          </w:p>
        </w:tc>
        <w:tc>
          <w:tcPr>
            <w:tcW w:w="1077" w:type="dxa"/>
            <w:noWrap/>
            <w:hideMark/>
          </w:tcPr>
          <w:p w14:paraId="013FA9AC" w14:textId="77777777" w:rsidR="00020F87" w:rsidRPr="00020F87" w:rsidRDefault="00020F87" w:rsidP="00FA726D">
            <w:pPr>
              <w:pStyle w:val="Tablebodytext"/>
              <w:keepLines/>
              <w:jc w:val="center"/>
            </w:pPr>
            <w:r w:rsidRPr="00020F87">
              <w:t>1156</w:t>
            </w:r>
          </w:p>
        </w:tc>
        <w:tc>
          <w:tcPr>
            <w:tcW w:w="1077" w:type="dxa"/>
            <w:noWrap/>
            <w:hideMark/>
          </w:tcPr>
          <w:p w14:paraId="013FA9AD" w14:textId="77777777" w:rsidR="00020F87" w:rsidRPr="00020F87" w:rsidRDefault="00020F87" w:rsidP="00FA726D">
            <w:pPr>
              <w:pStyle w:val="Tablebodytext"/>
              <w:keepLines/>
              <w:jc w:val="center"/>
            </w:pPr>
            <w:r w:rsidRPr="00020F87">
              <w:t>822</w:t>
            </w:r>
          </w:p>
        </w:tc>
        <w:tc>
          <w:tcPr>
            <w:tcW w:w="976" w:type="dxa"/>
            <w:noWrap/>
            <w:hideMark/>
          </w:tcPr>
          <w:p w14:paraId="013FA9AE" w14:textId="77777777" w:rsidR="00020F87" w:rsidRPr="00020F87" w:rsidRDefault="00020F87" w:rsidP="00FA726D">
            <w:pPr>
              <w:pStyle w:val="Tablebodytext"/>
              <w:keepLines/>
              <w:jc w:val="center"/>
            </w:pPr>
            <w:r w:rsidRPr="00020F87">
              <w:t>3739</w:t>
            </w:r>
          </w:p>
        </w:tc>
      </w:tr>
      <w:tr w:rsidR="00020F87" w:rsidRPr="00020F87" w14:paraId="013FA9B5" w14:textId="77777777" w:rsidTr="009F5FC2">
        <w:trPr>
          <w:cantSplit/>
          <w:trHeight w:val="300"/>
        </w:trPr>
        <w:tc>
          <w:tcPr>
            <w:tcW w:w="1639" w:type="dxa"/>
            <w:noWrap/>
            <w:hideMark/>
          </w:tcPr>
          <w:p w14:paraId="013FA9B0" w14:textId="77777777" w:rsidR="00020F87" w:rsidRPr="00020F87" w:rsidRDefault="00020F87" w:rsidP="00FA726D">
            <w:pPr>
              <w:pStyle w:val="Tablefirstcolumn"/>
              <w:keepLines/>
            </w:pPr>
            <w:r w:rsidRPr="00020F87">
              <w:t>3</w:t>
            </w:r>
          </w:p>
        </w:tc>
        <w:tc>
          <w:tcPr>
            <w:tcW w:w="1077" w:type="dxa"/>
            <w:noWrap/>
            <w:hideMark/>
          </w:tcPr>
          <w:p w14:paraId="013FA9B1" w14:textId="77777777" w:rsidR="00020F87" w:rsidRPr="00020F87" w:rsidRDefault="00020F87" w:rsidP="00FA726D">
            <w:pPr>
              <w:pStyle w:val="Tablebodytext"/>
              <w:keepLines/>
              <w:jc w:val="center"/>
            </w:pPr>
            <w:r w:rsidRPr="00020F87">
              <w:t>1928</w:t>
            </w:r>
          </w:p>
        </w:tc>
        <w:tc>
          <w:tcPr>
            <w:tcW w:w="1077" w:type="dxa"/>
            <w:noWrap/>
            <w:hideMark/>
          </w:tcPr>
          <w:p w14:paraId="013FA9B2" w14:textId="77777777" w:rsidR="00020F87" w:rsidRPr="00020F87" w:rsidRDefault="00020F87" w:rsidP="00FA726D">
            <w:pPr>
              <w:pStyle w:val="Tablebodytext"/>
              <w:keepLines/>
              <w:jc w:val="center"/>
            </w:pPr>
            <w:r w:rsidRPr="00020F87">
              <w:t>1191</w:t>
            </w:r>
          </w:p>
        </w:tc>
        <w:tc>
          <w:tcPr>
            <w:tcW w:w="1077" w:type="dxa"/>
            <w:noWrap/>
            <w:hideMark/>
          </w:tcPr>
          <w:p w14:paraId="013FA9B3" w14:textId="77777777" w:rsidR="00020F87" w:rsidRPr="00020F87" w:rsidRDefault="00020F87" w:rsidP="00FA726D">
            <w:pPr>
              <w:pStyle w:val="Tablebodytext"/>
              <w:keepLines/>
              <w:jc w:val="center"/>
            </w:pPr>
            <w:r w:rsidRPr="00020F87">
              <w:t>794</w:t>
            </w:r>
          </w:p>
        </w:tc>
        <w:tc>
          <w:tcPr>
            <w:tcW w:w="976" w:type="dxa"/>
            <w:noWrap/>
            <w:hideMark/>
          </w:tcPr>
          <w:p w14:paraId="013FA9B4" w14:textId="77777777" w:rsidR="00020F87" w:rsidRPr="00020F87" w:rsidRDefault="00020F87" w:rsidP="00FA726D">
            <w:pPr>
              <w:pStyle w:val="Tablebodytext"/>
              <w:keepLines/>
              <w:jc w:val="center"/>
            </w:pPr>
            <w:r w:rsidRPr="00020F87">
              <w:t>3953</w:t>
            </w:r>
          </w:p>
        </w:tc>
      </w:tr>
      <w:tr w:rsidR="00020F87" w:rsidRPr="00020F87" w14:paraId="013FA9BB" w14:textId="77777777" w:rsidTr="009F5FC2">
        <w:trPr>
          <w:cantSplit/>
          <w:trHeight w:val="300"/>
        </w:trPr>
        <w:tc>
          <w:tcPr>
            <w:tcW w:w="1639" w:type="dxa"/>
            <w:noWrap/>
            <w:hideMark/>
          </w:tcPr>
          <w:p w14:paraId="013FA9B6" w14:textId="77777777" w:rsidR="00020F87" w:rsidRPr="00020F87" w:rsidRDefault="00020F87" w:rsidP="00FA726D">
            <w:pPr>
              <w:pStyle w:val="Tablefirstcolumn"/>
              <w:keepLines/>
            </w:pPr>
            <w:r w:rsidRPr="00020F87">
              <w:t>4</w:t>
            </w:r>
          </w:p>
        </w:tc>
        <w:tc>
          <w:tcPr>
            <w:tcW w:w="1077" w:type="dxa"/>
            <w:noWrap/>
            <w:hideMark/>
          </w:tcPr>
          <w:p w14:paraId="013FA9B7" w14:textId="77777777" w:rsidR="00020F87" w:rsidRPr="00020F87" w:rsidRDefault="00020F87" w:rsidP="00FA726D">
            <w:pPr>
              <w:pStyle w:val="Tablebodytext"/>
              <w:keepLines/>
              <w:jc w:val="center"/>
            </w:pPr>
            <w:r w:rsidRPr="00020F87">
              <w:t>1595</w:t>
            </w:r>
          </w:p>
        </w:tc>
        <w:tc>
          <w:tcPr>
            <w:tcW w:w="1077" w:type="dxa"/>
            <w:noWrap/>
            <w:hideMark/>
          </w:tcPr>
          <w:p w14:paraId="013FA9B8" w14:textId="77777777" w:rsidR="00020F87" w:rsidRPr="00020F87" w:rsidRDefault="00020F87" w:rsidP="00FA726D">
            <w:pPr>
              <w:pStyle w:val="Tablebodytext"/>
              <w:keepLines/>
              <w:jc w:val="center"/>
            </w:pPr>
            <w:r w:rsidRPr="00020F87">
              <w:t>729</w:t>
            </w:r>
          </w:p>
        </w:tc>
        <w:tc>
          <w:tcPr>
            <w:tcW w:w="1077" w:type="dxa"/>
            <w:noWrap/>
            <w:hideMark/>
          </w:tcPr>
          <w:p w14:paraId="013FA9B9" w14:textId="77777777" w:rsidR="00020F87" w:rsidRPr="00020F87" w:rsidRDefault="00020F87" w:rsidP="00FA726D">
            <w:pPr>
              <w:pStyle w:val="Tablebodytext"/>
              <w:keepLines/>
              <w:jc w:val="center"/>
            </w:pPr>
            <w:r w:rsidRPr="00020F87">
              <w:t>518</w:t>
            </w:r>
          </w:p>
        </w:tc>
        <w:tc>
          <w:tcPr>
            <w:tcW w:w="976" w:type="dxa"/>
            <w:noWrap/>
            <w:hideMark/>
          </w:tcPr>
          <w:p w14:paraId="013FA9BA" w14:textId="77777777" w:rsidR="00020F87" w:rsidRPr="00020F87" w:rsidRDefault="00020F87" w:rsidP="00FA726D">
            <w:pPr>
              <w:pStyle w:val="Tablebodytext"/>
              <w:keepLines/>
              <w:jc w:val="center"/>
            </w:pPr>
            <w:r w:rsidRPr="00020F87">
              <w:t>2876</w:t>
            </w:r>
          </w:p>
        </w:tc>
      </w:tr>
      <w:tr w:rsidR="00020F87" w:rsidRPr="00020F87" w14:paraId="013FA9C1" w14:textId="77777777" w:rsidTr="009F5FC2">
        <w:trPr>
          <w:cantSplit/>
          <w:trHeight w:val="300"/>
        </w:trPr>
        <w:tc>
          <w:tcPr>
            <w:tcW w:w="1639" w:type="dxa"/>
            <w:noWrap/>
            <w:hideMark/>
          </w:tcPr>
          <w:p w14:paraId="013FA9BC" w14:textId="77777777" w:rsidR="00020F87" w:rsidRPr="00020F87" w:rsidRDefault="00020F87" w:rsidP="00FA726D">
            <w:pPr>
              <w:pStyle w:val="Tablefirstcolumn"/>
              <w:keepLines/>
            </w:pPr>
            <w:r w:rsidRPr="00020F87">
              <w:t>5</w:t>
            </w:r>
          </w:p>
        </w:tc>
        <w:tc>
          <w:tcPr>
            <w:tcW w:w="1077" w:type="dxa"/>
            <w:noWrap/>
            <w:hideMark/>
          </w:tcPr>
          <w:p w14:paraId="013FA9BD" w14:textId="77777777" w:rsidR="00020F87" w:rsidRPr="00020F87" w:rsidRDefault="00020F87" w:rsidP="00FA726D">
            <w:pPr>
              <w:pStyle w:val="Tablebodytext"/>
              <w:keepLines/>
              <w:jc w:val="center"/>
            </w:pPr>
            <w:r w:rsidRPr="00020F87">
              <w:t>1748</w:t>
            </w:r>
          </w:p>
        </w:tc>
        <w:tc>
          <w:tcPr>
            <w:tcW w:w="1077" w:type="dxa"/>
            <w:noWrap/>
            <w:hideMark/>
          </w:tcPr>
          <w:p w14:paraId="013FA9BE" w14:textId="77777777" w:rsidR="00020F87" w:rsidRPr="00020F87" w:rsidRDefault="00020F87" w:rsidP="00FA726D">
            <w:pPr>
              <w:pStyle w:val="Tablebodytext"/>
              <w:keepLines/>
              <w:jc w:val="center"/>
            </w:pPr>
            <w:r w:rsidRPr="00020F87">
              <w:t>743</w:t>
            </w:r>
          </w:p>
        </w:tc>
        <w:tc>
          <w:tcPr>
            <w:tcW w:w="1077" w:type="dxa"/>
            <w:noWrap/>
            <w:hideMark/>
          </w:tcPr>
          <w:p w14:paraId="013FA9BF" w14:textId="77777777" w:rsidR="00020F87" w:rsidRPr="00020F87" w:rsidRDefault="00020F87" w:rsidP="00FA726D">
            <w:pPr>
              <w:pStyle w:val="Tablebodytext"/>
              <w:keepLines/>
              <w:jc w:val="center"/>
            </w:pPr>
            <w:r w:rsidRPr="00020F87">
              <w:t>537</w:t>
            </w:r>
          </w:p>
        </w:tc>
        <w:tc>
          <w:tcPr>
            <w:tcW w:w="976" w:type="dxa"/>
            <w:noWrap/>
            <w:hideMark/>
          </w:tcPr>
          <w:p w14:paraId="013FA9C0" w14:textId="77777777" w:rsidR="00020F87" w:rsidRPr="00020F87" w:rsidRDefault="00020F87" w:rsidP="00FA726D">
            <w:pPr>
              <w:pStyle w:val="Tablebodytext"/>
              <w:keepLines/>
              <w:jc w:val="center"/>
            </w:pPr>
            <w:r w:rsidRPr="00020F87">
              <w:t>3059</w:t>
            </w:r>
          </w:p>
        </w:tc>
      </w:tr>
      <w:tr w:rsidR="00020F87" w:rsidRPr="00020F87" w14:paraId="013FA9C7" w14:textId="77777777" w:rsidTr="009F5FC2">
        <w:trPr>
          <w:cantSplit/>
          <w:trHeight w:val="300"/>
        </w:trPr>
        <w:tc>
          <w:tcPr>
            <w:tcW w:w="1639" w:type="dxa"/>
            <w:noWrap/>
            <w:hideMark/>
          </w:tcPr>
          <w:p w14:paraId="013FA9C2" w14:textId="77777777" w:rsidR="00020F87" w:rsidRPr="00020F87" w:rsidRDefault="00020F87" w:rsidP="00FA726D">
            <w:pPr>
              <w:pStyle w:val="Tablefirstcolumn"/>
              <w:keepLines/>
            </w:pPr>
            <w:r w:rsidRPr="00020F87">
              <w:t>6</w:t>
            </w:r>
          </w:p>
        </w:tc>
        <w:tc>
          <w:tcPr>
            <w:tcW w:w="1077" w:type="dxa"/>
            <w:noWrap/>
            <w:hideMark/>
          </w:tcPr>
          <w:p w14:paraId="013FA9C3" w14:textId="77777777" w:rsidR="00020F87" w:rsidRPr="00020F87" w:rsidRDefault="00020F87" w:rsidP="00FA726D">
            <w:pPr>
              <w:pStyle w:val="Tablebodytext"/>
              <w:keepLines/>
              <w:jc w:val="center"/>
            </w:pPr>
            <w:r w:rsidRPr="00020F87">
              <w:t>2032</w:t>
            </w:r>
          </w:p>
        </w:tc>
        <w:tc>
          <w:tcPr>
            <w:tcW w:w="1077" w:type="dxa"/>
            <w:noWrap/>
            <w:hideMark/>
          </w:tcPr>
          <w:p w14:paraId="013FA9C4" w14:textId="77777777" w:rsidR="00020F87" w:rsidRPr="00020F87" w:rsidRDefault="00020F87" w:rsidP="00FA726D">
            <w:pPr>
              <w:pStyle w:val="Tablebodytext"/>
              <w:keepLines/>
              <w:jc w:val="center"/>
            </w:pPr>
            <w:r w:rsidRPr="00020F87">
              <w:t>914</w:t>
            </w:r>
          </w:p>
        </w:tc>
        <w:tc>
          <w:tcPr>
            <w:tcW w:w="1077" w:type="dxa"/>
            <w:noWrap/>
            <w:hideMark/>
          </w:tcPr>
          <w:p w14:paraId="013FA9C5" w14:textId="77777777" w:rsidR="00020F87" w:rsidRPr="00020F87" w:rsidRDefault="00020F87" w:rsidP="00FA726D">
            <w:pPr>
              <w:pStyle w:val="Tablebodytext"/>
              <w:keepLines/>
              <w:jc w:val="center"/>
            </w:pPr>
            <w:r w:rsidRPr="00020F87">
              <w:t>623</w:t>
            </w:r>
          </w:p>
        </w:tc>
        <w:tc>
          <w:tcPr>
            <w:tcW w:w="976" w:type="dxa"/>
            <w:noWrap/>
            <w:hideMark/>
          </w:tcPr>
          <w:p w14:paraId="013FA9C6" w14:textId="77777777" w:rsidR="00020F87" w:rsidRPr="00020F87" w:rsidRDefault="00020F87" w:rsidP="00FA726D">
            <w:pPr>
              <w:pStyle w:val="Tablebodytext"/>
              <w:keepLines/>
              <w:jc w:val="center"/>
            </w:pPr>
            <w:r w:rsidRPr="00020F87">
              <w:t>3604</w:t>
            </w:r>
          </w:p>
        </w:tc>
      </w:tr>
      <w:tr w:rsidR="00020F87" w:rsidRPr="00020F87" w14:paraId="013FA9CD" w14:textId="77777777" w:rsidTr="009F5FC2">
        <w:trPr>
          <w:cantSplit/>
          <w:trHeight w:val="300"/>
        </w:trPr>
        <w:tc>
          <w:tcPr>
            <w:tcW w:w="1639" w:type="dxa"/>
            <w:noWrap/>
            <w:hideMark/>
          </w:tcPr>
          <w:p w14:paraId="013FA9C8" w14:textId="77777777" w:rsidR="00020F87" w:rsidRPr="00020F87" w:rsidRDefault="00020F87" w:rsidP="00FA726D">
            <w:pPr>
              <w:pStyle w:val="Tablefirstcolumn"/>
              <w:keepLines/>
            </w:pPr>
            <w:r w:rsidRPr="00020F87">
              <w:t>7</w:t>
            </w:r>
          </w:p>
        </w:tc>
        <w:tc>
          <w:tcPr>
            <w:tcW w:w="1077" w:type="dxa"/>
            <w:noWrap/>
            <w:hideMark/>
          </w:tcPr>
          <w:p w14:paraId="013FA9C9" w14:textId="77777777" w:rsidR="00020F87" w:rsidRPr="00020F87" w:rsidRDefault="00020F87" w:rsidP="00FA726D">
            <w:pPr>
              <w:pStyle w:val="Tablebodytext"/>
              <w:keepLines/>
              <w:jc w:val="center"/>
            </w:pPr>
            <w:r w:rsidRPr="00020F87">
              <w:t>1280</w:t>
            </w:r>
          </w:p>
        </w:tc>
        <w:tc>
          <w:tcPr>
            <w:tcW w:w="1077" w:type="dxa"/>
            <w:noWrap/>
            <w:hideMark/>
          </w:tcPr>
          <w:p w14:paraId="013FA9CA" w14:textId="77777777" w:rsidR="00020F87" w:rsidRPr="00020F87" w:rsidRDefault="00020F87" w:rsidP="00FA726D">
            <w:pPr>
              <w:pStyle w:val="Tablebodytext"/>
              <w:keepLines/>
              <w:jc w:val="center"/>
            </w:pPr>
            <w:r w:rsidRPr="00020F87">
              <w:t>450</w:t>
            </w:r>
          </w:p>
        </w:tc>
        <w:tc>
          <w:tcPr>
            <w:tcW w:w="1077" w:type="dxa"/>
            <w:noWrap/>
            <w:hideMark/>
          </w:tcPr>
          <w:p w14:paraId="013FA9CB" w14:textId="77777777" w:rsidR="00020F87" w:rsidRPr="00020F87" w:rsidRDefault="00020F87" w:rsidP="00FA726D">
            <w:pPr>
              <w:pStyle w:val="Tablebodytext"/>
              <w:keepLines/>
              <w:jc w:val="center"/>
            </w:pPr>
            <w:r w:rsidRPr="00020F87">
              <w:t>333</w:t>
            </w:r>
          </w:p>
        </w:tc>
        <w:tc>
          <w:tcPr>
            <w:tcW w:w="976" w:type="dxa"/>
            <w:noWrap/>
            <w:hideMark/>
          </w:tcPr>
          <w:p w14:paraId="013FA9CC" w14:textId="77777777" w:rsidR="00020F87" w:rsidRPr="00020F87" w:rsidRDefault="00020F87" w:rsidP="00FA726D">
            <w:pPr>
              <w:pStyle w:val="Tablebodytext"/>
              <w:keepLines/>
              <w:jc w:val="center"/>
            </w:pPr>
            <w:r w:rsidRPr="00020F87">
              <w:t>2094</w:t>
            </w:r>
          </w:p>
        </w:tc>
      </w:tr>
      <w:tr w:rsidR="00020F87" w:rsidRPr="00020F87" w14:paraId="013FA9D3" w14:textId="77777777" w:rsidTr="009F5FC2">
        <w:trPr>
          <w:cantSplit/>
          <w:trHeight w:val="300"/>
        </w:trPr>
        <w:tc>
          <w:tcPr>
            <w:tcW w:w="1639" w:type="dxa"/>
            <w:noWrap/>
            <w:hideMark/>
          </w:tcPr>
          <w:p w14:paraId="013FA9CE" w14:textId="77777777" w:rsidR="00020F87" w:rsidRPr="00020F87" w:rsidRDefault="00020F87" w:rsidP="00FA726D">
            <w:pPr>
              <w:pStyle w:val="Tablefirstcolumn"/>
              <w:keepLines/>
            </w:pPr>
            <w:r w:rsidRPr="00020F87">
              <w:t>8</w:t>
            </w:r>
          </w:p>
        </w:tc>
        <w:tc>
          <w:tcPr>
            <w:tcW w:w="1077" w:type="dxa"/>
            <w:noWrap/>
            <w:hideMark/>
          </w:tcPr>
          <w:p w14:paraId="013FA9CF" w14:textId="77777777" w:rsidR="00020F87" w:rsidRPr="00020F87" w:rsidRDefault="00020F87" w:rsidP="00FA726D">
            <w:pPr>
              <w:pStyle w:val="Tablebodytext"/>
              <w:keepLines/>
              <w:jc w:val="center"/>
            </w:pPr>
            <w:r w:rsidRPr="00020F87">
              <w:t>979</w:t>
            </w:r>
          </w:p>
        </w:tc>
        <w:tc>
          <w:tcPr>
            <w:tcW w:w="1077" w:type="dxa"/>
            <w:noWrap/>
            <w:hideMark/>
          </w:tcPr>
          <w:p w14:paraId="013FA9D0" w14:textId="77777777" w:rsidR="00020F87" w:rsidRPr="00020F87" w:rsidRDefault="00020F87" w:rsidP="00FA726D">
            <w:pPr>
              <w:pStyle w:val="Tablebodytext"/>
              <w:keepLines/>
              <w:jc w:val="center"/>
            </w:pPr>
            <w:r w:rsidRPr="00020F87">
              <w:t>327</w:t>
            </w:r>
          </w:p>
        </w:tc>
        <w:tc>
          <w:tcPr>
            <w:tcW w:w="1077" w:type="dxa"/>
            <w:noWrap/>
            <w:hideMark/>
          </w:tcPr>
          <w:p w14:paraId="013FA9D1" w14:textId="77777777" w:rsidR="00020F87" w:rsidRPr="00020F87" w:rsidRDefault="00020F87" w:rsidP="00FA726D">
            <w:pPr>
              <w:pStyle w:val="Tablebodytext"/>
              <w:keepLines/>
              <w:jc w:val="center"/>
            </w:pPr>
            <w:r w:rsidRPr="00020F87">
              <w:t>278</w:t>
            </w:r>
          </w:p>
        </w:tc>
        <w:tc>
          <w:tcPr>
            <w:tcW w:w="976" w:type="dxa"/>
            <w:noWrap/>
            <w:hideMark/>
          </w:tcPr>
          <w:p w14:paraId="013FA9D2" w14:textId="77777777" w:rsidR="00020F87" w:rsidRPr="00020F87" w:rsidRDefault="00020F87" w:rsidP="00FA726D">
            <w:pPr>
              <w:pStyle w:val="Tablebodytext"/>
              <w:keepLines/>
              <w:jc w:val="center"/>
            </w:pPr>
            <w:r w:rsidRPr="00020F87">
              <w:t>1613</w:t>
            </w:r>
          </w:p>
        </w:tc>
      </w:tr>
      <w:tr w:rsidR="00020F87" w:rsidRPr="00020F87" w14:paraId="013FA9D9" w14:textId="77777777" w:rsidTr="009F5FC2">
        <w:trPr>
          <w:cantSplit/>
          <w:trHeight w:val="300"/>
        </w:trPr>
        <w:tc>
          <w:tcPr>
            <w:tcW w:w="1639" w:type="dxa"/>
            <w:noWrap/>
            <w:hideMark/>
          </w:tcPr>
          <w:p w14:paraId="013FA9D4" w14:textId="77777777" w:rsidR="00020F87" w:rsidRPr="00020F87" w:rsidRDefault="00020F87" w:rsidP="00FA726D">
            <w:pPr>
              <w:pStyle w:val="Tablefirstcolumn"/>
              <w:keepLines/>
            </w:pPr>
            <w:r w:rsidRPr="00020F87">
              <w:t>9</w:t>
            </w:r>
          </w:p>
        </w:tc>
        <w:tc>
          <w:tcPr>
            <w:tcW w:w="1077" w:type="dxa"/>
            <w:noWrap/>
            <w:hideMark/>
          </w:tcPr>
          <w:p w14:paraId="013FA9D5" w14:textId="77777777" w:rsidR="00020F87" w:rsidRPr="00020F87" w:rsidRDefault="00020F87" w:rsidP="00FA726D">
            <w:pPr>
              <w:pStyle w:val="Tablebodytext"/>
              <w:keepLines/>
              <w:jc w:val="center"/>
            </w:pPr>
            <w:r w:rsidRPr="00020F87">
              <w:t>823</w:t>
            </w:r>
          </w:p>
        </w:tc>
        <w:tc>
          <w:tcPr>
            <w:tcW w:w="1077" w:type="dxa"/>
            <w:noWrap/>
            <w:hideMark/>
          </w:tcPr>
          <w:p w14:paraId="013FA9D6" w14:textId="77777777" w:rsidR="00020F87" w:rsidRPr="00020F87" w:rsidRDefault="00020F87" w:rsidP="00FA726D">
            <w:pPr>
              <w:pStyle w:val="Tablebodytext"/>
              <w:keepLines/>
              <w:jc w:val="center"/>
            </w:pPr>
            <w:r w:rsidRPr="00020F87">
              <w:t>299</w:t>
            </w:r>
          </w:p>
        </w:tc>
        <w:tc>
          <w:tcPr>
            <w:tcW w:w="1077" w:type="dxa"/>
            <w:noWrap/>
            <w:hideMark/>
          </w:tcPr>
          <w:p w14:paraId="013FA9D7" w14:textId="77777777" w:rsidR="00020F87" w:rsidRPr="00020F87" w:rsidRDefault="00020F87" w:rsidP="00FA726D">
            <w:pPr>
              <w:pStyle w:val="Tablebodytext"/>
              <w:keepLines/>
              <w:jc w:val="center"/>
            </w:pPr>
            <w:r w:rsidRPr="00020F87">
              <w:t>267</w:t>
            </w:r>
          </w:p>
        </w:tc>
        <w:tc>
          <w:tcPr>
            <w:tcW w:w="976" w:type="dxa"/>
            <w:noWrap/>
            <w:hideMark/>
          </w:tcPr>
          <w:p w14:paraId="013FA9D8" w14:textId="77777777" w:rsidR="00020F87" w:rsidRPr="00020F87" w:rsidRDefault="00020F87" w:rsidP="00FA726D">
            <w:pPr>
              <w:pStyle w:val="Tablebodytext"/>
              <w:keepLines/>
              <w:jc w:val="center"/>
            </w:pPr>
            <w:r w:rsidRPr="00020F87">
              <w:t>1407</w:t>
            </w:r>
          </w:p>
        </w:tc>
      </w:tr>
      <w:tr w:rsidR="00020F87" w:rsidRPr="00020F87" w14:paraId="013FA9DF" w14:textId="77777777" w:rsidTr="009F5FC2">
        <w:trPr>
          <w:cantSplit/>
          <w:trHeight w:val="300"/>
        </w:trPr>
        <w:tc>
          <w:tcPr>
            <w:tcW w:w="1639" w:type="dxa"/>
            <w:noWrap/>
            <w:hideMark/>
          </w:tcPr>
          <w:p w14:paraId="013FA9DA" w14:textId="77777777" w:rsidR="00020F87" w:rsidRPr="00020F87" w:rsidRDefault="00020F87" w:rsidP="00FA726D">
            <w:pPr>
              <w:pStyle w:val="Tablefirstcolumn"/>
              <w:keepLines/>
            </w:pPr>
            <w:r w:rsidRPr="00020F87">
              <w:t>10</w:t>
            </w:r>
          </w:p>
        </w:tc>
        <w:tc>
          <w:tcPr>
            <w:tcW w:w="1077" w:type="dxa"/>
            <w:noWrap/>
            <w:hideMark/>
          </w:tcPr>
          <w:p w14:paraId="013FA9DB" w14:textId="77777777" w:rsidR="00020F87" w:rsidRPr="00020F87" w:rsidRDefault="00020F87" w:rsidP="00FA726D">
            <w:pPr>
              <w:pStyle w:val="Tablebodytext"/>
              <w:keepLines/>
              <w:jc w:val="center"/>
            </w:pPr>
            <w:r w:rsidRPr="00020F87">
              <w:t>654</w:t>
            </w:r>
          </w:p>
        </w:tc>
        <w:tc>
          <w:tcPr>
            <w:tcW w:w="1077" w:type="dxa"/>
            <w:noWrap/>
            <w:hideMark/>
          </w:tcPr>
          <w:p w14:paraId="013FA9DC" w14:textId="77777777" w:rsidR="00020F87" w:rsidRPr="00020F87" w:rsidRDefault="00020F87" w:rsidP="00FA726D">
            <w:pPr>
              <w:pStyle w:val="Tablebodytext"/>
              <w:keepLines/>
              <w:jc w:val="center"/>
            </w:pPr>
            <w:r w:rsidRPr="00020F87">
              <w:t>246</w:t>
            </w:r>
          </w:p>
        </w:tc>
        <w:tc>
          <w:tcPr>
            <w:tcW w:w="1077" w:type="dxa"/>
            <w:noWrap/>
            <w:hideMark/>
          </w:tcPr>
          <w:p w14:paraId="013FA9DD" w14:textId="77777777" w:rsidR="00020F87" w:rsidRPr="00020F87" w:rsidRDefault="00020F87" w:rsidP="00FA726D">
            <w:pPr>
              <w:pStyle w:val="Tablebodytext"/>
              <w:keepLines/>
              <w:jc w:val="center"/>
            </w:pPr>
            <w:r w:rsidRPr="00020F87">
              <w:t>274</w:t>
            </w:r>
          </w:p>
        </w:tc>
        <w:tc>
          <w:tcPr>
            <w:tcW w:w="976" w:type="dxa"/>
            <w:noWrap/>
            <w:hideMark/>
          </w:tcPr>
          <w:p w14:paraId="013FA9DE" w14:textId="77777777" w:rsidR="00020F87" w:rsidRPr="00020F87" w:rsidRDefault="00020F87" w:rsidP="00FA726D">
            <w:pPr>
              <w:pStyle w:val="Tablebodytext"/>
              <w:keepLines/>
              <w:jc w:val="center"/>
            </w:pPr>
            <w:r w:rsidRPr="00020F87">
              <w:t>1185</w:t>
            </w:r>
          </w:p>
        </w:tc>
      </w:tr>
      <w:tr w:rsidR="00020F87" w:rsidRPr="00020F87" w14:paraId="013FA9E5" w14:textId="77777777" w:rsidTr="009F5FC2">
        <w:trPr>
          <w:cantSplit/>
          <w:trHeight w:val="300"/>
        </w:trPr>
        <w:tc>
          <w:tcPr>
            <w:tcW w:w="1639" w:type="dxa"/>
            <w:noWrap/>
            <w:hideMark/>
          </w:tcPr>
          <w:p w14:paraId="013FA9E0" w14:textId="77777777" w:rsidR="00020F87" w:rsidRPr="00020F87" w:rsidRDefault="00020F87" w:rsidP="00FA726D">
            <w:pPr>
              <w:pStyle w:val="Tablefirstcolumn"/>
              <w:keepLines/>
            </w:pPr>
            <w:r w:rsidRPr="00020F87">
              <w:t>11</w:t>
            </w:r>
          </w:p>
        </w:tc>
        <w:tc>
          <w:tcPr>
            <w:tcW w:w="1077" w:type="dxa"/>
            <w:noWrap/>
            <w:hideMark/>
          </w:tcPr>
          <w:p w14:paraId="013FA9E1" w14:textId="77777777" w:rsidR="00020F87" w:rsidRPr="00020F87" w:rsidRDefault="00020F87" w:rsidP="00FA726D">
            <w:pPr>
              <w:pStyle w:val="Tablebodytext"/>
              <w:keepLines/>
              <w:jc w:val="center"/>
            </w:pPr>
            <w:r w:rsidRPr="00020F87">
              <w:t>595</w:t>
            </w:r>
          </w:p>
        </w:tc>
        <w:tc>
          <w:tcPr>
            <w:tcW w:w="1077" w:type="dxa"/>
            <w:noWrap/>
            <w:hideMark/>
          </w:tcPr>
          <w:p w14:paraId="013FA9E2" w14:textId="77777777" w:rsidR="00020F87" w:rsidRPr="00020F87" w:rsidRDefault="00020F87" w:rsidP="00FA726D">
            <w:pPr>
              <w:pStyle w:val="Tablebodytext"/>
              <w:keepLines/>
              <w:jc w:val="center"/>
            </w:pPr>
            <w:r w:rsidRPr="00020F87">
              <w:t>264</w:t>
            </w:r>
          </w:p>
        </w:tc>
        <w:tc>
          <w:tcPr>
            <w:tcW w:w="1077" w:type="dxa"/>
            <w:noWrap/>
            <w:hideMark/>
          </w:tcPr>
          <w:p w14:paraId="013FA9E3" w14:textId="77777777" w:rsidR="00020F87" w:rsidRPr="00020F87" w:rsidRDefault="00020F87" w:rsidP="00FA726D">
            <w:pPr>
              <w:pStyle w:val="Tablebodytext"/>
              <w:keepLines/>
              <w:jc w:val="center"/>
            </w:pPr>
            <w:r w:rsidRPr="00020F87">
              <w:t>235</w:t>
            </w:r>
          </w:p>
        </w:tc>
        <w:tc>
          <w:tcPr>
            <w:tcW w:w="976" w:type="dxa"/>
            <w:noWrap/>
            <w:hideMark/>
          </w:tcPr>
          <w:p w14:paraId="013FA9E4" w14:textId="77777777" w:rsidR="00020F87" w:rsidRPr="00020F87" w:rsidRDefault="00020F87" w:rsidP="00FA726D">
            <w:pPr>
              <w:pStyle w:val="Tablebodytext"/>
              <w:keepLines/>
              <w:jc w:val="center"/>
            </w:pPr>
            <w:r w:rsidRPr="00020F87">
              <w:t>1101</w:t>
            </w:r>
          </w:p>
        </w:tc>
      </w:tr>
      <w:tr w:rsidR="00020F87" w:rsidRPr="00020F87" w14:paraId="013FA9EB" w14:textId="77777777" w:rsidTr="009F5FC2">
        <w:trPr>
          <w:cantSplit/>
          <w:trHeight w:val="300"/>
        </w:trPr>
        <w:tc>
          <w:tcPr>
            <w:tcW w:w="1639" w:type="dxa"/>
            <w:noWrap/>
            <w:hideMark/>
          </w:tcPr>
          <w:p w14:paraId="013FA9E6" w14:textId="77777777" w:rsidR="00020F87" w:rsidRPr="00020F87" w:rsidRDefault="00020F87" w:rsidP="00FA726D">
            <w:pPr>
              <w:pStyle w:val="Tablefirstcolumn"/>
              <w:keepLines/>
            </w:pPr>
            <w:r w:rsidRPr="00020F87">
              <w:t>12</w:t>
            </w:r>
          </w:p>
        </w:tc>
        <w:tc>
          <w:tcPr>
            <w:tcW w:w="1077" w:type="dxa"/>
            <w:noWrap/>
            <w:hideMark/>
          </w:tcPr>
          <w:p w14:paraId="013FA9E7" w14:textId="77777777" w:rsidR="00020F87" w:rsidRPr="00020F87" w:rsidRDefault="00020F87" w:rsidP="00FA726D">
            <w:pPr>
              <w:pStyle w:val="Tablebodytext"/>
              <w:keepLines/>
              <w:jc w:val="center"/>
            </w:pPr>
            <w:r w:rsidRPr="00020F87">
              <w:t>450</w:t>
            </w:r>
          </w:p>
        </w:tc>
        <w:tc>
          <w:tcPr>
            <w:tcW w:w="1077" w:type="dxa"/>
            <w:noWrap/>
            <w:hideMark/>
          </w:tcPr>
          <w:p w14:paraId="013FA9E8" w14:textId="77777777" w:rsidR="00020F87" w:rsidRPr="00020F87" w:rsidRDefault="00020F87" w:rsidP="00FA726D">
            <w:pPr>
              <w:pStyle w:val="Tablebodytext"/>
              <w:keepLines/>
              <w:jc w:val="center"/>
            </w:pPr>
            <w:r w:rsidRPr="00020F87">
              <w:t>257</w:t>
            </w:r>
          </w:p>
        </w:tc>
        <w:tc>
          <w:tcPr>
            <w:tcW w:w="1077" w:type="dxa"/>
            <w:noWrap/>
            <w:hideMark/>
          </w:tcPr>
          <w:p w14:paraId="013FA9E9" w14:textId="77777777" w:rsidR="00020F87" w:rsidRPr="00020F87" w:rsidRDefault="00020F87" w:rsidP="00FA726D">
            <w:pPr>
              <w:pStyle w:val="Tablebodytext"/>
              <w:keepLines/>
              <w:jc w:val="center"/>
            </w:pPr>
            <w:r w:rsidRPr="00020F87">
              <w:t>224</w:t>
            </w:r>
          </w:p>
        </w:tc>
        <w:tc>
          <w:tcPr>
            <w:tcW w:w="976" w:type="dxa"/>
            <w:noWrap/>
            <w:hideMark/>
          </w:tcPr>
          <w:p w14:paraId="013FA9EA" w14:textId="77777777" w:rsidR="00020F87" w:rsidRPr="00020F87" w:rsidRDefault="00020F87" w:rsidP="00FA726D">
            <w:pPr>
              <w:pStyle w:val="Tablebodytext"/>
              <w:keepLines/>
              <w:jc w:val="center"/>
            </w:pPr>
            <w:r w:rsidRPr="00020F87">
              <w:t>942</w:t>
            </w:r>
          </w:p>
        </w:tc>
      </w:tr>
      <w:tr w:rsidR="00020F87" w:rsidRPr="00020F87" w14:paraId="013FA9F1" w14:textId="77777777" w:rsidTr="009F5FC2">
        <w:trPr>
          <w:cantSplit/>
          <w:trHeight w:val="300"/>
        </w:trPr>
        <w:tc>
          <w:tcPr>
            <w:tcW w:w="1639" w:type="dxa"/>
            <w:noWrap/>
            <w:hideMark/>
          </w:tcPr>
          <w:p w14:paraId="013FA9EC" w14:textId="77777777" w:rsidR="00020F87" w:rsidRPr="00020F87" w:rsidRDefault="00020F87" w:rsidP="00FA726D">
            <w:pPr>
              <w:pStyle w:val="Tablefirstcolumn"/>
              <w:keepLines/>
            </w:pPr>
            <w:r w:rsidRPr="00020F87">
              <w:t>13</w:t>
            </w:r>
          </w:p>
        </w:tc>
        <w:tc>
          <w:tcPr>
            <w:tcW w:w="1077" w:type="dxa"/>
            <w:noWrap/>
            <w:hideMark/>
          </w:tcPr>
          <w:p w14:paraId="013FA9ED" w14:textId="77777777" w:rsidR="00020F87" w:rsidRPr="00020F87" w:rsidRDefault="00020F87" w:rsidP="00FA726D">
            <w:pPr>
              <w:pStyle w:val="Tablebodytext"/>
              <w:keepLines/>
              <w:jc w:val="center"/>
            </w:pPr>
            <w:r w:rsidRPr="00020F87">
              <w:t>464</w:t>
            </w:r>
          </w:p>
        </w:tc>
        <w:tc>
          <w:tcPr>
            <w:tcW w:w="1077" w:type="dxa"/>
            <w:noWrap/>
            <w:hideMark/>
          </w:tcPr>
          <w:p w14:paraId="013FA9EE" w14:textId="77777777" w:rsidR="00020F87" w:rsidRPr="00020F87" w:rsidRDefault="00020F87" w:rsidP="00FA726D">
            <w:pPr>
              <w:pStyle w:val="Tablebodytext"/>
              <w:keepLines/>
              <w:jc w:val="center"/>
            </w:pPr>
            <w:r w:rsidRPr="00020F87">
              <w:t>256</w:t>
            </w:r>
          </w:p>
        </w:tc>
        <w:tc>
          <w:tcPr>
            <w:tcW w:w="1077" w:type="dxa"/>
            <w:noWrap/>
            <w:hideMark/>
          </w:tcPr>
          <w:p w14:paraId="013FA9EF" w14:textId="77777777" w:rsidR="00020F87" w:rsidRPr="00020F87" w:rsidRDefault="00020F87" w:rsidP="00FA726D">
            <w:pPr>
              <w:pStyle w:val="Tablebodytext"/>
              <w:keepLines/>
              <w:jc w:val="center"/>
            </w:pPr>
            <w:r w:rsidRPr="00020F87">
              <w:t>237</w:t>
            </w:r>
          </w:p>
        </w:tc>
        <w:tc>
          <w:tcPr>
            <w:tcW w:w="976" w:type="dxa"/>
            <w:noWrap/>
            <w:hideMark/>
          </w:tcPr>
          <w:p w14:paraId="013FA9F0" w14:textId="77777777" w:rsidR="00020F87" w:rsidRPr="00020F87" w:rsidRDefault="00020F87" w:rsidP="00FA726D">
            <w:pPr>
              <w:pStyle w:val="Tablebodytext"/>
              <w:keepLines/>
              <w:jc w:val="center"/>
            </w:pPr>
            <w:r w:rsidRPr="00020F87">
              <w:t>968</w:t>
            </w:r>
          </w:p>
        </w:tc>
      </w:tr>
      <w:tr w:rsidR="00020F87" w:rsidRPr="00020F87" w14:paraId="013FA9F7" w14:textId="77777777" w:rsidTr="009F5FC2">
        <w:trPr>
          <w:cantSplit/>
          <w:trHeight w:val="300"/>
        </w:trPr>
        <w:tc>
          <w:tcPr>
            <w:tcW w:w="1639" w:type="dxa"/>
            <w:noWrap/>
            <w:hideMark/>
          </w:tcPr>
          <w:p w14:paraId="013FA9F2" w14:textId="77777777" w:rsidR="00020F87" w:rsidRPr="00020F87" w:rsidRDefault="00020F87" w:rsidP="00FA726D">
            <w:pPr>
              <w:pStyle w:val="Tablefirstcolumn"/>
              <w:keepLines/>
            </w:pPr>
            <w:r w:rsidRPr="00020F87">
              <w:t>14</w:t>
            </w:r>
          </w:p>
        </w:tc>
        <w:tc>
          <w:tcPr>
            <w:tcW w:w="1077" w:type="dxa"/>
            <w:noWrap/>
            <w:hideMark/>
          </w:tcPr>
          <w:p w14:paraId="013FA9F3" w14:textId="77777777" w:rsidR="00020F87" w:rsidRPr="00020F87" w:rsidRDefault="00020F87" w:rsidP="00FA726D">
            <w:pPr>
              <w:pStyle w:val="Tablebodytext"/>
              <w:keepLines/>
              <w:jc w:val="center"/>
            </w:pPr>
            <w:r w:rsidRPr="00020F87">
              <w:t>413</w:t>
            </w:r>
          </w:p>
        </w:tc>
        <w:tc>
          <w:tcPr>
            <w:tcW w:w="1077" w:type="dxa"/>
            <w:noWrap/>
            <w:hideMark/>
          </w:tcPr>
          <w:p w14:paraId="013FA9F4" w14:textId="77777777" w:rsidR="00020F87" w:rsidRPr="00020F87" w:rsidRDefault="00020F87" w:rsidP="00FA726D">
            <w:pPr>
              <w:pStyle w:val="Tablebodytext"/>
              <w:keepLines/>
              <w:jc w:val="center"/>
            </w:pPr>
            <w:r w:rsidRPr="00020F87">
              <w:t>223</w:t>
            </w:r>
          </w:p>
        </w:tc>
        <w:tc>
          <w:tcPr>
            <w:tcW w:w="1077" w:type="dxa"/>
            <w:noWrap/>
            <w:hideMark/>
          </w:tcPr>
          <w:p w14:paraId="013FA9F5" w14:textId="77777777" w:rsidR="00020F87" w:rsidRPr="00020F87" w:rsidRDefault="00020F87" w:rsidP="00FA726D">
            <w:pPr>
              <w:pStyle w:val="Tablebodytext"/>
              <w:keepLines/>
              <w:jc w:val="center"/>
            </w:pPr>
            <w:r w:rsidRPr="00020F87">
              <w:t>232</w:t>
            </w:r>
          </w:p>
        </w:tc>
        <w:tc>
          <w:tcPr>
            <w:tcW w:w="976" w:type="dxa"/>
            <w:noWrap/>
            <w:hideMark/>
          </w:tcPr>
          <w:p w14:paraId="013FA9F6" w14:textId="77777777" w:rsidR="00020F87" w:rsidRPr="00020F87" w:rsidRDefault="00020F87" w:rsidP="00FA726D">
            <w:pPr>
              <w:pStyle w:val="Tablebodytext"/>
              <w:keepLines/>
              <w:jc w:val="center"/>
            </w:pPr>
            <w:r w:rsidRPr="00020F87">
              <w:t>873</w:t>
            </w:r>
          </w:p>
        </w:tc>
      </w:tr>
      <w:tr w:rsidR="00020F87" w:rsidRPr="00020F87" w14:paraId="013FA9FD" w14:textId="77777777" w:rsidTr="009F5FC2">
        <w:trPr>
          <w:cantSplit/>
          <w:trHeight w:val="300"/>
        </w:trPr>
        <w:tc>
          <w:tcPr>
            <w:tcW w:w="1639" w:type="dxa"/>
            <w:noWrap/>
            <w:hideMark/>
          </w:tcPr>
          <w:p w14:paraId="013FA9F8" w14:textId="77777777" w:rsidR="00020F87" w:rsidRPr="00020F87" w:rsidRDefault="00020F87" w:rsidP="00FA726D">
            <w:pPr>
              <w:pStyle w:val="Tablefirstcolumn"/>
              <w:keepLines/>
            </w:pPr>
            <w:r w:rsidRPr="00020F87">
              <w:t>15</w:t>
            </w:r>
          </w:p>
        </w:tc>
        <w:tc>
          <w:tcPr>
            <w:tcW w:w="1077" w:type="dxa"/>
            <w:noWrap/>
            <w:hideMark/>
          </w:tcPr>
          <w:p w14:paraId="013FA9F9" w14:textId="77777777" w:rsidR="00020F87" w:rsidRPr="00020F87" w:rsidRDefault="00020F87" w:rsidP="00FA726D">
            <w:pPr>
              <w:pStyle w:val="Tablebodytext"/>
              <w:keepLines/>
              <w:jc w:val="center"/>
            </w:pPr>
            <w:r w:rsidRPr="00020F87">
              <w:t>350</w:t>
            </w:r>
          </w:p>
        </w:tc>
        <w:tc>
          <w:tcPr>
            <w:tcW w:w="1077" w:type="dxa"/>
            <w:noWrap/>
            <w:hideMark/>
          </w:tcPr>
          <w:p w14:paraId="013FA9FA" w14:textId="77777777" w:rsidR="00020F87" w:rsidRPr="00020F87" w:rsidRDefault="00020F87" w:rsidP="00FA726D">
            <w:pPr>
              <w:pStyle w:val="Tablebodytext"/>
              <w:keepLines/>
              <w:jc w:val="center"/>
            </w:pPr>
            <w:r w:rsidRPr="00020F87">
              <w:t>203</w:t>
            </w:r>
          </w:p>
        </w:tc>
        <w:tc>
          <w:tcPr>
            <w:tcW w:w="1077" w:type="dxa"/>
            <w:noWrap/>
            <w:hideMark/>
          </w:tcPr>
          <w:p w14:paraId="013FA9FB" w14:textId="77777777" w:rsidR="00020F87" w:rsidRPr="00020F87" w:rsidRDefault="00020F87" w:rsidP="00FA726D">
            <w:pPr>
              <w:pStyle w:val="Tablebodytext"/>
              <w:keepLines/>
              <w:jc w:val="center"/>
            </w:pPr>
            <w:r w:rsidRPr="00020F87">
              <w:t>213</w:t>
            </w:r>
          </w:p>
        </w:tc>
        <w:tc>
          <w:tcPr>
            <w:tcW w:w="976" w:type="dxa"/>
            <w:noWrap/>
            <w:hideMark/>
          </w:tcPr>
          <w:p w14:paraId="013FA9FC" w14:textId="77777777" w:rsidR="00020F87" w:rsidRPr="00020F87" w:rsidRDefault="00020F87" w:rsidP="00FA726D">
            <w:pPr>
              <w:pStyle w:val="Tablebodytext"/>
              <w:keepLines/>
              <w:jc w:val="center"/>
            </w:pPr>
            <w:r w:rsidRPr="00020F87">
              <w:t>776</w:t>
            </w:r>
          </w:p>
        </w:tc>
      </w:tr>
      <w:tr w:rsidR="00020F87" w:rsidRPr="00020F87" w14:paraId="013FAA03" w14:textId="77777777" w:rsidTr="009F5FC2">
        <w:trPr>
          <w:cantSplit/>
          <w:trHeight w:val="300"/>
        </w:trPr>
        <w:tc>
          <w:tcPr>
            <w:tcW w:w="1639" w:type="dxa"/>
            <w:noWrap/>
            <w:hideMark/>
          </w:tcPr>
          <w:p w14:paraId="013FA9FE" w14:textId="77777777" w:rsidR="00020F87" w:rsidRPr="00020F87" w:rsidRDefault="00020F87" w:rsidP="00FA726D">
            <w:pPr>
              <w:pStyle w:val="Tablefirstcolumn"/>
              <w:keepLines/>
            </w:pPr>
            <w:r w:rsidRPr="00020F87">
              <w:t>16</w:t>
            </w:r>
          </w:p>
        </w:tc>
        <w:tc>
          <w:tcPr>
            <w:tcW w:w="1077" w:type="dxa"/>
            <w:noWrap/>
            <w:hideMark/>
          </w:tcPr>
          <w:p w14:paraId="013FA9FF" w14:textId="77777777" w:rsidR="00020F87" w:rsidRPr="00020F87" w:rsidRDefault="00020F87" w:rsidP="00FA726D">
            <w:pPr>
              <w:pStyle w:val="Tablebodytext"/>
              <w:keepLines/>
              <w:jc w:val="center"/>
            </w:pPr>
            <w:r w:rsidRPr="00020F87">
              <w:t>346</w:t>
            </w:r>
          </w:p>
        </w:tc>
        <w:tc>
          <w:tcPr>
            <w:tcW w:w="1077" w:type="dxa"/>
            <w:noWrap/>
            <w:hideMark/>
          </w:tcPr>
          <w:p w14:paraId="013FAA00" w14:textId="77777777" w:rsidR="00020F87" w:rsidRPr="00020F87" w:rsidRDefault="00020F87" w:rsidP="00FA726D">
            <w:pPr>
              <w:pStyle w:val="Tablebodytext"/>
              <w:keepLines/>
              <w:jc w:val="center"/>
            </w:pPr>
            <w:r w:rsidRPr="00020F87">
              <w:t>197</w:t>
            </w:r>
          </w:p>
        </w:tc>
        <w:tc>
          <w:tcPr>
            <w:tcW w:w="1077" w:type="dxa"/>
            <w:noWrap/>
            <w:hideMark/>
          </w:tcPr>
          <w:p w14:paraId="013FAA01" w14:textId="77777777" w:rsidR="00020F87" w:rsidRPr="00020F87" w:rsidRDefault="00020F87" w:rsidP="00FA726D">
            <w:pPr>
              <w:pStyle w:val="Tablebodytext"/>
              <w:keepLines/>
              <w:jc w:val="center"/>
            </w:pPr>
            <w:r w:rsidRPr="00020F87">
              <w:t>229</w:t>
            </w:r>
          </w:p>
        </w:tc>
        <w:tc>
          <w:tcPr>
            <w:tcW w:w="976" w:type="dxa"/>
            <w:noWrap/>
            <w:hideMark/>
          </w:tcPr>
          <w:p w14:paraId="013FAA02" w14:textId="77777777" w:rsidR="00020F87" w:rsidRPr="00020F87" w:rsidRDefault="00020F87" w:rsidP="00FA726D">
            <w:pPr>
              <w:pStyle w:val="Tablebodytext"/>
              <w:keepLines/>
              <w:jc w:val="center"/>
            </w:pPr>
            <w:r w:rsidRPr="00020F87">
              <w:t>781</w:t>
            </w:r>
          </w:p>
        </w:tc>
      </w:tr>
      <w:tr w:rsidR="00020F87" w:rsidRPr="00020F87" w14:paraId="013FAA09" w14:textId="77777777" w:rsidTr="009F5FC2">
        <w:trPr>
          <w:cantSplit/>
          <w:trHeight w:val="300"/>
        </w:trPr>
        <w:tc>
          <w:tcPr>
            <w:tcW w:w="1639" w:type="dxa"/>
            <w:noWrap/>
            <w:hideMark/>
          </w:tcPr>
          <w:p w14:paraId="013FAA04" w14:textId="77777777" w:rsidR="00020F87" w:rsidRPr="00020F87" w:rsidRDefault="00020F87" w:rsidP="00FA726D">
            <w:pPr>
              <w:pStyle w:val="Tablefirstcolumn"/>
              <w:keepLines/>
            </w:pPr>
            <w:r w:rsidRPr="00020F87">
              <w:t>17</w:t>
            </w:r>
          </w:p>
        </w:tc>
        <w:tc>
          <w:tcPr>
            <w:tcW w:w="1077" w:type="dxa"/>
            <w:noWrap/>
            <w:hideMark/>
          </w:tcPr>
          <w:p w14:paraId="013FAA05" w14:textId="77777777" w:rsidR="00020F87" w:rsidRPr="00020F87" w:rsidRDefault="00020F87" w:rsidP="00FA726D">
            <w:pPr>
              <w:pStyle w:val="Tablebodytext"/>
              <w:keepLines/>
              <w:jc w:val="center"/>
            </w:pPr>
            <w:r w:rsidRPr="00020F87">
              <w:t>343</w:t>
            </w:r>
          </w:p>
        </w:tc>
        <w:tc>
          <w:tcPr>
            <w:tcW w:w="1077" w:type="dxa"/>
            <w:noWrap/>
            <w:hideMark/>
          </w:tcPr>
          <w:p w14:paraId="013FAA06" w14:textId="77777777" w:rsidR="00020F87" w:rsidRPr="00020F87" w:rsidRDefault="00020F87" w:rsidP="00FA726D">
            <w:pPr>
              <w:pStyle w:val="Tablebodytext"/>
              <w:keepLines/>
              <w:jc w:val="center"/>
            </w:pPr>
            <w:r w:rsidRPr="00020F87">
              <w:t>239</w:t>
            </w:r>
          </w:p>
        </w:tc>
        <w:tc>
          <w:tcPr>
            <w:tcW w:w="1077" w:type="dxa"/>
            <w:noWrap/>
            <w:hideMark/>
          </w:tcPr>
          <w:p w14:paraId="013FAA07" w14:textId="77777777" w:rsidR="00020F87" w:rsidRPr="00020F87" w:rsidRDefault="00020F87" w:rsidP="00FA726D">
            <w:pPr>
              <w:pStyle w:val="Tablebodytext"/>
              <w:keepLines/>
              <w:jc w:val="center"/>
            </w:pPr>
            <w:r w:rsidRPr="00020F87">
              <w:t>217</w:t>
            </w:r>
          </w:p>
        </w:tc>
        <w:tc>
          <w:tcPr>
            <w:tcW w:w="976" w:type="dxa"/>
            <w:noWrap/>
            <w:hideMark/>
          </w:tcPr>
          <w:p w14:paraId="013FAA08" w14:textId="77777777" w:rsidR="00020F87" w:rsidRPr="00020F87" w:rsidRDefault="00020F87" w:rsidP="00FA726D">
            <w:pPr>
              <w:pStyle w:val="Tablebodytext"/>
              <w:keepLines/>
              <w:jc w:val="center"/>
            </w:pPr>
            <w:r w:rsidRPr="00020F87">
              <w:t>804</w:t>
            </w:r>
          </w:p>
        </w:tc>
      </w:tr>
      <w:tr w:rsidR="00020F87" w:rsidRPr="00020F87" w14:paraId="013FAA0F" w14:textId="77777777" w:rsidTr="009F5FC2">
        <w:trPr>
          <w:cantSplit/>
          <w:trHeight w:val="300"/>
        </w:trPr>
        <w:tc>
          <w:tcPr>
            <w:tcW w:w="1639" w:type="dxa"/>
            <w:noWrap/>
            <w:hideMark/>
          </w:tcPr>
          <w:p w14:paraId="013FAA0A" w14:textId="77777777" w:rsidR="00020F87" w:rsidRPr="00020F87" w:rsidRDefault="00020F87" w:rsidP="00FA726D">
            <w:pPr>
              <w:pStyle w:val="Tablefirstcolumn"/>
              <w:keepLines/>
            </w:pPr>
            <w:r w:rsidRPr="00020F87">
              <w:t>18</w:t>
            </w:r>
          </w:p>
        </w:tc>
        <w:tc>
          <w:tcPr>
            <w:tcW w:w="1077" w:type="dxa"/>
            <w:noWrap/>
            <w:hideMark/>
          </w:tcPr>
          <w:p w14:paraId="013FAA0B" w14:textId="77777777" w:rsidR="00020F87" w:rsidRPr="00020F87" w:rsidRDefault="00020F87" w:rsidP="00FA726D">
            <w:pPr>
              <w:pStyle w:val="Tablebodytext"/>
              <w:keepLines/>
              <w:jc w:val="center"/>
            </w:pPr>
            <w:r w:rsidRPr="00020F87">
              <w:t>281</w:t>
            </w:r>
          </w:p>
        </w:tc>
        <w:tc>
          <w:tcPr>
            <w:tcW w:w="1077" w:type="dxa"/>
            <w:noWrap/>
            <w:hideMark/>
          </w:tcPr>
          <w:p w14:paraId="013FAA0C" w14:textId="77777777" w:rsidR="00020F87" w:rsidRPr="00020F87" w:rsidRDefault="00020F87" w:rsidP="00FA726D">
            <w:pPr>
              <w:pStyle w:val="Tablebodytext"/>
              <w:keepLines/>
              <w:jc w:val="center"/>
            </w:pPr>
            <w:r w:rsidRPr="00020F87">
              <w:t>219</w:t>
            </w:r>
          </w:p>
        </w:tc>
        <w:tc>
          <w:tcPr>
            <w:tcW w:w="1077" w:type="dxa"/>
            <w:noWrap/>
            <w:hideMark/>
          </w:tcPr>
          <w:p w14:paraId="013FAA0D" w14:textId="77777777" w:rsidR="00020F87" w:rsidRPr="00020F87" w:rsidRDefault="00020F87" w:rsidP="00FA726D">
            <w:pPr>
              <w:pStyle w:val="Tablebodytext"/>
              <w:keepLines/>
              <w:jc w:val="center"/>
            </w:pPr>
            <w:r w:rsidRPr="00020F87">
              <w:t>183</w:t>
            </w:r>
          </w:p>
        </w:tc>
        <w:tc>
          <w:tcPr>
            <w:tcW w:w="976" w:type="dxa"/>
            <w:noWrap/>
            <w:hideMark/>
          </w:tcPr>
          <w:p w14:paraId="013FAA0E" w14:textId="77777777" w:rsidR="00020F87" w:rsidRPr="00020F87" w:rsidRDefault="00020F87" w:rsidP="00FA726D">
            <w:pPr>
              <w:pStyle w:val="Tablebodytext"/>
              <w:keepLines/>
              <w:jc w:val="center"/>
            </w:pPr>
            <w:r w:rsidRPr="00020F87">
              <w:t>694</w:t>
            </w:r>
          </w:p>
        </w:tc>
      </w:tr>
      <w:tr w:rsidR="00020F87" w:rsidRPr="00020F87" w14:paraId="013FAA15" w14:textId="77777777" w:rsidTr="009F5FC2">
        <w:trPr>
          <w:cantSplit/>
          <w:trHeight w:val="300"/>
        </w:trPr>
        <w:tc>
          <w:tcPr>
            <w:tcW w:w="1639" w:type="dxa"/>
            <w:noWrap/>
            <w:hideMark/>
          </w:tcPr>
          <w:p w14:paraId="013FAA10" w14:textId="77777777" w:rsidR="00020F87" w:rsidRPr="00020F87" w:rsidRDefault="00020F87" w:rsidP="00FA726D">
            <w:pPr>
              <w:pStyle w:val="Tablefirstcolumn"/>
              <w:keepLines/>
            </w:pPr>
            <w:r w:rsidRPr="00020F87">
              <w:t>19</w:t>
            </w:r>
          </w:p>
        </w:tc>
        <w:tc>
          <w:tcPr>
            <w:tcW w:w="1077" w:type="dxa"/>
            <w:noWrap/>
            <w:hideMark/>
          </w:tcPr>
          <w:p w14:paraId="013FAA11" w14:textId="77777777" w:rsidR="00020F87" w:rsidRPr="00020F87" w:rsidRDefault="00020F87" w:rsidP="00FA726D">
            <w:pPr>
              <w:pStyle w:val="Tablebodytext"/>
              <w:keepLines/>
              <w:jc w:val="center"/>
            </w:pPr>
            <w:r w:rsidRPr="00020F87">
              <w:t>278</w:t>
            </w:r>
          </w:p>
        </w:tc>
        <w:tc>
          <w:tcPr>
            <w:tcW w:w="1077" w:type="dxa"/>
            <w:noWrap/>
            <w:hideMark/>
          </w:tcPr>
          <w:p w14:paraId="013FAA12" w14:textId="77777777" w:rsidR="00020F87" w:rsidRPr="00020F87" w:rsidRDefault="00020F87" w:rsidP="00FA726D">
            <w:pPr>
              <w:pStyle w:val="Tablebodytext"/>
              <w:keepLines/>
              <w:jc w:val="center"/>
            </w:pPr>
            <w:r w:rsidRPr="00020F87">
              <w:t>191</w:t>
            </w:r>
          </w:p>
        </w:tc>
        <w:tc>
          <w:tcPr>
            <w:tcW w:w="1077" w:type="dxa"/>
            <w:noWrap/>
            <w:hideMark/>
          </w:tcPr>
          <w:p w14:paraId="013FAA13" w14:textId="77777777" w:rsidR="00020F87" w:rsidRPr="00020F87" w:rsidRDefault="00020F87" w:rsidP="00FA726D">
            <w:pPr>
              <w:pStyle w:val="Tablebodytext"/>
              <w:keepLines/>
              <w:jc w:val="center"/>
            </w:pPr>
            <w:r w:rsidRPr="00020F87">
              <w:t>178</w:t>
            </w:r>
          </w:p>
        </w:tc>
        <w:tc>
          <w:tcPr>
            <w:tcW w:w="976" w:type="dxa"/>
            <w:noWrap/>
            <w:hideMark/>
          </w:tcPr>
          <w:p w14:paraId="013FAA14" w14:textId="77777777" w:rsidR="00020F87" w:rsidRPr="00020F87" w:rsidRDefault="00020F87" w:rsidP="00FA726D">
            <w:pPr>
              <w:pStyle w:val="Tablebodytext"/>
              <w:keepLines/>
              <w:jc w:val="center"/>
            </w:pPr>
            <w:r w:rsidRPr="00020F87">
              <w:t>654</w:t>
            </w:r>
          </w:p>
        </w:tc>
      </w:tr>
      <w:tr w:rsidR="00020F87" w:rsidRPr="00020F87" w14:paraId="013FAA1B" w14:textId="77777777" w:rsidTr="009F5FC2">
        <w:trPr>
          <w:cantSplit/>
          <w:trHeight w:val="300"/>
        </w:trPr>
        <w:tc>
          <w:tcPr>
            <w:tcW w:w="1639" w:type="dxa"/>
            <w:noWrap/>
            <w:hideMark/>
          </w:tcPr>
          <w:p w14:paraId="013FAA16" w14:textId="77777777" w:rsidR="00020F87" w:rsidRPr="00020F87" w:rsidRDefault="00020F87" w:rsidP="00FA726D">
            <w:pPr>
              <w:pStyle w:val="Tablefirstcolumn"/>
              <w:keepLines/>
            </w:pPr>
            <w:r w:rsidRPr="00020F87">
              <w:t>20</w:t>
            </w:r>
          </w:p>
        </w:tc>
        <w:tc>
          <w:tcPr>
            <w:tcW w:w="1077" w:type="dxa"/>
            <w:noWrap/>
            <w:hideMark/>
          </w:tcPr>
          <w:p w14:paraId="013FAA17" w14:textId="77777777" w:rsidR="00020F87" w:rsidRPr="00020F87" w:rsidRDefault="00020F87" w:rsidP="00FA726D">
            <w:pPr>
              <w:pStyle w:val="Tablebodytext"/>
              <w:keepLines/>
              <w:jc w:val="center"/>
            </w:pPr>
            <w:r w:rsidRPr="00020F87">
              <w:t>286</w:t>
            </w:r>
          </w:p>
        </w:tc>
        <w:tc>
          <w:tcPr>
            <w:tcW w:w="1077" w:type="dxa"/>
            <w:noWrap/>
            <w:hideMark/>
          </w:tcPr>
          <w:p w14:paraId="013FAA18" w14:textId="77777777" w:rsidR="00020F87" w:rsidRPr="00020F87" w:rsidRDefault="00020F87" w:rsidP="00FA726D">
            <w:pPr>
              <w:pStyle w:val="Tablebodytext"/>
              <w:keepLines/>
              <w:jc w:val="center"/>
            </w:pPr>
            <w:r w:rsidRPr="00020F87">
              <w:t>217</w:t>
            </w:r>
          </w:p>
        </w:tc>
        <w:tc>
          <w:tcPr>
            <w:tcW w:w="1077" w:type="dxa"/>
            <w:noWrap/>
            <w:hideMark/>
          </w:tcPr>
          <w:p w14:paraId="013FAA19" w14:textId="77777777" w:rsidR="00020F87" w:rsidRPr="00020F87" w:rsidRDefault="00020F87" w:rsidP="00FA726D">
            <w:pPr>
              <w:pStyle w:val="Tablebodytext"/>
              <w:keepLines/>
              <w:jc w:val="center"/>
            </w:pPr>
            <w:r w:rsidRPr="00020F87">
              <w:t>191</w:t>
            </w:r>
          </w:p>
        </w:tc>
        <w:tc>
          <w:tcPr>
            <w:tcW w:w="976" w:type="dxa"/>
            <w:noWrap/>
            <w:hideMark/>
          </w:tcPr>
          <w:p w14:paraId="013FAA1A" w14:textId="77777777" w:rsidR="00020F87" w:rsidRPr="00020F87" w:rsidRDefault="00020F87" w:rsidP="00FA726D">
            <w:pPr>
              <w:pStyle w:val="Tablebodytext"/>
              <w:keepLines/>
              <w:jc w:val="center"/>
            </w:pPr>
            <w:r w:rsidRPr="00020F87">
              <w:t>702</w:t>
            </w:r>
          </w:p>
        </w:tc>
      </w:tr>
      <w:tr w:rsidR="00020F87" w:rsidRPr="00020F87" w14:paraId="013FAA21" w14:textId="77777777" w:rsidTr="009F5FC2">
        <w:trPr>
          <w:cantSplit/>
          <w:trHeight w:val="300"/>
        </w:trPr>
        <w:tc>
          <w:tcPr>
            <w:tcW w:w="1639" w:type="dxa"/>
            <w:noWrap/>
            <w:hideMark/>
          </w:tcPr>
          <w:p w14:paraId="013FAA1C" w14:textId="77777777" w:rsidR="00020F87" w:rsidRPr="00020F87" w:rsidRDefault="00020F87" w:rsidP="00FA726D">
            <w:pPr>
              <w:pStyle w:val="Tablefirstcolumn"/>
              <w:keepLines/>
            </w:pPr>
            <w:r w:rsidRPr="00020F87">
              <w:t>21</w:t>
            </w:r>
          </w:p>
        </w:tc>
        <w:tc>
          <w:tcPr>
            <w:tcW w:w="1077" w:type="dxa"/>
            <w:noWrap/>
            <w:hideMark/>
          </w:tcPr>
          <w:p w14:paraId="013FAA1D" w14:textId="77777777" w:rsidR="00020F87" w:rsidRPr="00020F87" w:rsidRDefault="00020F87" w:rsidP="00FA726D">
            <w:pPr>
              <w:pStyle w:val="Tablebodytext"/>
              <w:keepLines/>
              <w:jc w:val="center"/>
            </w:pPr>
            <w:r w:rsidRPr="00020F87">
              <w:t>257</w:t>
            </w:r>
          </w:p>
        </w:tc>
        <w:tc>
          <w:tcPr>
            <w:tcW w:w="1077" w:type="dxa"/>
            <w:noWrap/>
            <w:hideMark/>
          </w:tcPr>
          <w:p w14:paraId="013FAA1E" w14:textId="77777777" w:rsidR="00020F87" w:rsidRPr="00020F87" w:rsidRDefault="00020F87" w:rsidP="00FA726D">
            <w:pPr>
              <w:pStyle w:val="Tablebodytext"/>
              <w:keepLines/>
              <w:jc w:val="center"/>
            </w:pPr>
            <w:r w:rsidRPr="00020F87">
              <w:t>212</w:t>
            </w:r>
          </w:p>
        </w:tc>
        <w:tc>
          <w:tcPr>
            <w:tcW w:w="1077" w:type="dxa"/>
            <w:noWrap/>
            <w:hideMark/>
          </w:tcPr>
          <w:p w14:paraId="013FAA1F" w14:textId="77777777" w:rsidR="00020F87" w:rsidRPr="00020F87" w:rsidRDefault="00020F87" w:rsidP="00FA726D">
            <w:pPr>
              <w:pStyle w:val="Tablebodytext"/>
              <w:keepLines/>
              <w:jc w:val="center"/>
            </w:pPr>
            <w:r w:rsidRPr="00020F87">
              <w:t>172</w:t>
            </w:r>
          </w:p>
        </w:tc>
        <w:tc>
          <w:tcPr>
            <w:tcW w:w="976" w:type="dxa"/>
            <w:noWrap/>
            <w:hideMark/>
          </w:tcPr>
          <w:p w14:paraId="013FAA20" w14:textId="77777777" w:rsidR="00020F87" w:rsidRPr="00020F87" w:rsidRDefault="00020F87" w:rsidP="00FA726D">
            <w:pPr>
              <w:pStyle w:val="Tablebodytext"/>
              <w:keepLines/>
              <w:jc w:val="center"/>
            </w:pPr>
            <w:r w:rsidRPr="00020F87">
              <w:t>649</w:t>
            </w:r>
          </w:p>
        </w:tc>
      </w:tr>
      <w:tr w:rsidR="00020F87" w:rsidRPr="00020F87" w14:paraId="013FAA27" w14:textId="77777777" w:rsidTr="009F5FC2">
        <w:trPr>
          <w:cantSplit/>
          <w:trHeight w:val="300"/>
        </w:trPr>
        <w:tc>
          <w:tcPr>
            <w:tcW w:w="1639" w:type="dxa"/>
            <w:noWrap/>
            <w:hideMark/>
          </w:tcPr>
          <w:p w14:paraId="013FAA22" w14:textId="77777777" w:rsidR="00020F87" w:rsidRPr="00020F87" w:rsidRDefault="00020F87" w:rsidP="00FA726D">
            <w:pPr>
              <w:pStyle w:val="Tablefirstcolumn"/>
              <w:keepLines/>
            </w:pPr>
            <w:r w:rsidRPr="00020F87">
              <w:t>22</w:t>
            </w:r>
          </w:p>
        </w:tc>
        <w:tc>
          <w:tcPr>
            <w:tcW w:w="1077" w:type="dxa"/>
            <w:noWrap/>
            <w:hideMark/>
          </w:tcPr>
          <w:p w14:paraId="013FAA23" w14:textId="77777777" w:rsidR="00020F87" w:rsidRPr="00020F87" w:rsidRDefault="00020F87" w:rsidP="00FA726D">
            <w:pPr>
              <w:pStyle w:val="Tablebodytext"/>
              <w:keepLines/>
              <w:jc w:val="center"/>
            </w:pPr>
            <w:r w:rsidRPr="00020F87">
              <w:t>264</w:t>
            </w:r>
          </w:p>
        </w:tc>
        <w:tc>
          <w:tcPr>
            <w:tcW w:w="1077" w:type="dxa"/>
            <w:noWrap/>
            <w:hideMark/>
          </w:tcPr>
          <w:p w14:paraId="013FAA24" w14:textId="77777777" w:rsidR="00020F87" w:rsidRPr="00020F87" w:rsidRDefault="00020F87" w:rsidP="00FA726D">
            <w:pPr>
              <w:pStyle w:val="Tablebodytext"/>
              <w:keepLines/>
              <w:jc w:val="center"/>
            </w:pPr>
            <w:r w:rsidRPr="00020F87">
              <w:t>194</w:t>
            </w:r>
          </w:p>
        </w:tc>
        <w:tc>
          <w:tcPr>
            <w:tcW w:w="1077" w:type="dxa"/>
            <w:noWrap/>
            <w:hideMark/>
          </w:tcPr>
          <w:p w14:paraId="013FAA25" w14:textId="77777777" w:rsidR="00020F87" w:rsidRPr="00020F87" w:rsidRDefault="00020F87" w:rsidP="00FA726D">
            <w:pPr>
              <w:pStyle w:val="Tablebodytext"/>
              <w:keepLines/>
              <w:jc w:val="center"/>
            </w:pPr>
            <w:r w:rsidRPr="00020F87">
              <w:t>158</w:t>
            </w:r>
          </w:p>
        </w:tc>
        <w:tc>
          <w:tcPr>
            <w:tcW w:w="976" w:type="dxa"/>
            <w:noWrap/>
            <w:hideMark/>
          </w:tcPr>
          <w:p w14:paraId="013FAA26" w14:textId="77777777" w:rsidR="00020F87" w:rsidRPr="00020F87" w:rsidRDefault="00020F87" w:rsidP="00FA726D">
            <w:pPr>
              <w:pStyle w:val="Tablebodytext"/>
              <w:keepLines/>
              <w:jc w:val="center"/>
            </w:pPr>
            <w:r w:rsidRPr="00020F87">
              <w:t>622</w:t>
            </w:r>
          </w:p>
        </w:tc>
      </w:tr>
      <w:tr w:rsidR="00020F87" w:rsidRPr="00020F87" w14:paraId="013FAA2D" w14:textId="77777777" w:rsidTr="009F5FC2">
        <w:trPr>
          <w:cantSplit/>
          <w:trHeight w:val="300"/>
        </w:trPr>
        <w:tc>
          <w:tcPr>
            <w:tcW w:w="1639" w:type="dxa"/>
            <w:noWrap/>
            <w:hideMark/>
          </w:tcPr>
          <w:p w14:paraId="013FAA28" w14:textId="77777777" w:rsidR="00020F87" w:rsidRPr="00020F87" w:rsidRDefault="00020F87" w:rsidP="00FA726D">
            <w:pPr>
              <w:pStyle w:val="Tablefirstcolumn"/>
              <w:keepLines/>
            </w:pPr>
            <w:r w:rsidRPr="00020F87">
              <w:t>23</w:t>
            </w:r>
          </w:p>
        </w:tc>
        <w:tc>
          <w:tcPr>
            <w:tcW w:w="1077" w:type="dxa"/>
            <w:noWrap/>
            <w:hideMark/>
          </w:tcPr>
          <w:p w14:paraId="013FAA29" w14:textId="77777777" w:rsidR="00020F87" w:rsidRPr="00020F87" w:rsidRDefault="00020F87" w:rsidP="00FA726D">
            <w:pPr>
              <w:pStyle w:val="Tablebodytext"/>
              <w:keepLines/>
              <w:jc w:val="center"/>
            </w:pPr>
            <w:r w:rsidRPr="00020F87">
              <w:t>221</w:t>
            </w:r>
          </w:p>
        </w:tc>
        <w:tc>
          <w:tcPr>
            <w:tcW w:w="1077" w:type="dxa"/>
            <w:noWrap/>
            <w:hideMark/>
          </w:tcPr>
          <w:p w14:paraId="013FAA2A" w14:textId="77777777" w:rsidR="00020F87" w:rsidRPr="00020F87" w:rsidRDefault="00020F87" w:rsidP="00FA726D">
            <w:pPr>
              <w:pStyle w:val="Tablebodytext"/>
              <w:keepLines/>
              <w:jc w:val="center"/>
            </w:pPr>
            <w:r w:rsidRPr="00020F87">
              <w:t>174</w:t>
            </w:r>
          </w:p>
        </w:tc>
        <w:tc>
          <w:tcPr>
            <w:tcW w:w="1077" w:type="dxa"/>
            <w:noWrap/>
            <w:hideMark/>
          </w:tcPr>
          <w:p w14:paraId="013FAA2B" w14:textId="77777777" w:rsidR="00020F87" w:rsidRPr="00020F87" w:rsidRDefault="00020F87" w:rsidP="00FA726D">
            <w:pPr>
              <w:pStyle w:val="Tablebodytext"/>
              <w:keepLines/>
              <w:jc w:val="center"/>
            </w:pPr>
            <w:r w:rsidRPr="00020F87">
              <w:t>175</w:t>
            </w:r>
          </w:p>
        </w:tc>
        <w:tc>
          <w:tcPr>
            <w:tcW w:w="976" w:type="dxa"/>
            <w:noWrap/>
            <w:hideMark/>
          </w:tcPr>
          <w:p w14:paraId="013FAA2C" w14:textId="77777777" w:rsidR="00020F87" w:rsidRPr="00020F87" w:rsidRDefault="00020F87" w:rsidP="00FA726D">
            <w:pPr>
              <w:pStyle w:val="Tablebodytext"/>
              <w:keepLines/>
              <w:jc w:val="center"/>
            </w:pPr>
            <w:r w:rsidRPr="00020F87">
              <w:t>571</w:t>
            </w:r>
          </w:p>
        </w:tc>
      </w:tr>
      <w:tr w:rsidR="00020F87" w:rsidRPr="00020F87" w14:paraId="013FAA33" w14:textId="77777777" w:rsidTr="009F5FC2">
        <w:trPr>
          <w:cantSplit/>
          <w:trHeight w:val="300"/>
        </w:trPr>
        <w:tc>
          <w:tcPr>
            <w:tcW w:w="1639" w:type="dxa"/>
            <w:noWrap/>
            <w:hideMark/>
          </w:tcPr>
          <w:p w14:paraId="013FAA2E" w14:textId="77777777" w:rsidR="00020F87" w:rsidRPr="00020F87" w:rsidRDefault="00020F87" w:rsidP="00FA726D">
            <w:pPr>
              <w:pStyle w:val="Tablefirstcolumn"/>
              <w:keepLines/>
            </w:pPr>
            <w:r w:rsidRPr="00020F87">
              <w:t>24</w:t>
            </w:r>
          </w:p>
        </w:tc>
        <w:tc>
          <w:tcPr>
            <w:tcW w:w="1077" w:type="dxa"/>
            <w:noWrap/>
            <w:hideMark/>
          </w:tcPr>
          <w:p w14:paraId="013FAA2F" w14:textId="77777777" w:rsidR="00020F87" w:rsidRPr="00020F87" w:rsidRDefault="00020F87" w:rsidP="00FA726D">
            <w:pPr>
              <w:pStyle w:val="Tablebodytext"/>
              <w:keepLines/>
              <w:jc w:val="center"/>
            </w:pPr>
            <w:r w:rsidRPr="00020F87">
              <w:t>224</w:t>
            </w:r>
          </w:p>
        </w:tc>
        <w:tc>
          <w:tcPr>
            <w:tcW w:w="1077" w:type="dxa"/>
            <w:noWrap/>
            <w:hideMark/>
          </w:tcPr>
          <w:p w14:paraId="013FAA30" w14:textId="77777777" w:rsidR="00020F87" w:rsidRPr="00020F87" w:rsidRDefault="00020F87" w:rsidP="00FA726D">
            <w:pPr>
              <w:pStyle w:val="Tablebodytext"/>
              <w:keepLines/>
              <w:jc w:val="center"/>
            </w:pPr>
            <w:r w:rsidRPr="00020F87">
              <w:t>176</w:t>
            </w:r>
          </w:p>
        </w:tc>
        <w:tc>
          <w:tcPr>
            <w:tcW w:w="1077" w:type="dxa"/>
            <w:noWrap/>
            <w:hideMark/>
          </w:tcPr>
          <w:p w14:paraId="013FAA31" w14:textId="77777777" w:rsidR="00020F87" w:rsidRPr="00020F87" w:rsidRDefault="00020F87" w:rsidP="00FA726D">
            <w:pPr>
              <w:pStyle w:val="Tablebodytext"/>
              <w:keepLines/>
              <w:jc w:val="center"/>
            </w:pPr>
            <w:r w:rsidRPr="00020F87">
              <w:t>162</w:t>
            </w:r>
          </w:p>
        </w:tc>
        <w:tc>
          <w:tcPr>
            <w:tcW w:w="976" w:type="dxa"/>
            <w:noWrap/>
            <w:hideMark/>
          </w:tcPr>
          <w:p w14:paraId="013FAA32" w14:textId="77777777" w:rsidR="00020F87" w:rsidRPr="00020F87" w:rsidRDefault="00020F87" w:rsidP="00FA726D">
            <w:pPr>
              <w:pStyle w:val="Tablebodytext"/>
              <w:keepLines/>
              <w:jc w:val="center"/>
            </w:pPr>
            <w:r w:rsidRPr="00020F87">
              <w:t>564</w:t>
            </w:r>
          </w:p>
        </w:tc>
      </w:tr>
      <w:tr w:rsidR="00020F87" w:rsidRPr="00020F87" w14:paraId="013FAA39" w14:textId="77777777" w:rsidTr="009F5FC2">
        <w:trPr>
          <w:cantSplit/>
          <w:trHeight w:val="300"/>
        </w:trPr>
        <w:tc>
          <w:tcPr>
            <w:tcW w:w="1639" w:type="dxa"/>
            <w:noWrap/>
            <w:hideMark/>
          </w:tcPr>
          <w:p w14:paraId="013FAA34" w14:textId="77777777" w:rsidR="00020F87" w:rsidRPr="00020F87" w:rsidRDefault="00020F87" w:rsidP="00FA726D">
            <w:pPr>
              <w:pStyle w:val="Tablefirstcolumn"/>
              <w:keepLines/>
            </w:pPr>
            <w:r w:rsidRPr="00020F87">
              <w:t>25</w:t>
            </w:r>
          </w:p>
        </w:tc>
        <w:tc>
          <w:tcPr>
            <w:tcW w:w="1077" w:type="dxa"/>
            <w:noWrap/>
            <w:hideMark/>
          </w:tcPr>
          <w:p w14:paraId="013FAA35" w14:textId="77777777" w:rsidR="00020F87" w:rsidRPr="00020F87" w:rsidRDefault="00020F87" w:rsidP="00FA726D">
            <w:pPr>
              <w:pStyle w:val="Tablebodytext"/>
              <w:keepLines/>
              <w:jc w:val="center"/>
            </w:pPr>
            <w:r w:rsidRPr="00020F87">
              <w:t>213</w:t>
            </w:r>
          </w:p>
        </w:tc>
        <w:tc>
          <w:tcPr>
            <w:tcW w:w="1077" w:type="dxa"/>
            <w:noWrap/>
            <w:hideMark/>
          </w:tcPr>
          <w:p w14:paraId="013FAA36" w14:textId="77777777" w:rsidR="00020F87" w:rsidRPr="00020F87" w:rsidRDefault="00020F87" w:rsidP="00FA726D">
            <w:pPr>
              <w:pStyle w:val="Tablebodytext"/>
              <w:keepLines/>
              <w:jc w:val="center"/>
            </w:pPr>
            <w:r w:rsidRPr="00020F87">
              <w:t>189</w:t>
            </w:r>
          </w:p>
        </w:tc>
        <w:tc>
          <w:tcPr>
            <w:tcW w:w="1077" w:type="dxa"/>
            <w:noWrap/>
            <w:hideMark/>
          </w:tcPr>
          <w:p w14:paraId="013FAA37" w14:textId="77777777" w:rsidR="00020F87" w:rsidRPr="00020F87" w:rsidRDefault="00020F87" w:rsidP="00FA726D">
            <w:pPr>
              <w:pStyle w:val="Tablebodytext"/>
              <w:keepLines/>
              <w:jc w:val="center"/>
            </w:pPr>
            <w:r w:rsidRPr="00020F87">
              <w:t>147</w:t>
            </w:r>
          </w:p>
        </w:tc>
        <w:tc>
          <w:tcPr>
            <w:tcW w:w="976" w:type="dxa"/>
            <w:noWrap/>
            <w:hideMark/>
          </w:tcPr>
          <w:p w14:paraId="013FAA38" w14:textId="77777777" w:rsidR="00020F87" w:rsidRPr="00020F87" w:rsidRDefault="00020F87" w:rsidP="00FA726D">
            <w:pPr>
              <w:pStyle w:val="Tablebodytext"/>
              <w:keepLines/>
              <w:jc w:val="center"/>
            </w:pPr>
            <w:r w:rsidRPr="00020F87">
              <w:t>552</w:t>
            </w:r>
          </w:p>
        </w:tc>
      </w:tr>
      <w:tr w:rsidR="00020F87" w:rsidRPr="00020F87" w14:paraId="013FAA3F" w14:textId="77777777" w:rsidTr="009F5FC2">
        <w:trPr>
          <w:cantSplit/>
          <w:trHeight w:val="300"/>
        </w:trPr>
        <w:tc>
          <w:tcPr>
            <w:tcW w:w="1639" w:type="dxa"/>
            <w:noWrap/>
            <w:hideMark/>
          </w:tcPr>
          <w:p w14:paraId="013FAA3A" w14:textId="77777777" w:rsidR="00020F87" w:rsidRPr="00020F87" w:rsidRDefault="00020F87" w:rsidP="00FA726D">
            <w:pPr>
              <w:pStyle w:val="Tablefirstcolumn"/>
              <w:keepLines/>
            </w:pPr>
            <w:r w:rsidRPr="00020F87">
              <w:t>26</w:t>
            </w:r>
          </w:p>
        </w:tc>
        <w:tc>
          <w:tcPr>
            <w:tcW w:w="1077" w:type="dxa"/>
            <w:noWrap/>
            <w:hideMark/>
          </w:tcPr>
          <w:p w14:paraId="013FAA3B" w14:textId="77777777" w:rsidR="00020F87" w:rsidRPr="00020F87" w:rsidRDefault="00020F87" w:rsidP="00FA726D">
            <w:pPr>
              <w:pStyle w:val="Tablebodytext"/>
              <w:keepLines/>
              <w:jc w:val="center"/>
            </w:pPr>
            <w:r w:rsidRPr="00020F87">
              <w:t>212</w:t>
            </w:r>
          </w:p>
        </w:tc>
        <w:tc>
          <w:tcPr>
            <w:tcW w:w="1077" w:type="dxa"/>
            <w:noWrap/>
            <w:hideMark/>
          </w:tcPr>
          <w:p w14:paraId="013FAA3C" w14:textId="77777777" w:rsidR="00020F87" w:rsidRPr="00020F87" w:rsidRDefault="00020F87" w:rsidP="00FA726D">
            <w:pPr>
              <w:pStyle w:val="Tablebodytext"/>
              <w:keepLines/>
              <w:jc w:val="center"/>
            </w:pPr>
            <w:r w:rsidRPr="00020F87">
              <w:t>173</w:t>
            </w:r>
          </w:p>
        </w:tc>
        <w:tc>
          <w:tcPr>
            <w:tcW w:w="1077" w:type="dxa"/>
            <w:noWrap/>
            <w:hideMark/>
          </w:tcPr>
          <w:p w14:paraId="013FAA3D" w14:textId="77777777" w:rsidR="00020F87" w:rsidRPr="00020F87" w:rsidRDefault="00020F87" w:rsidP="00FA726D">
            <w:pPr>
              <w:pStyle w:val="Tablebodytext"/>
              <w:keepLines/>
              <w:jc w:val="center"/>
            </w:pPr>
            <w:r w:rsidRPr="00020F87">
              <w:t>141</w:t>
            </w:r>
          </w:p>
        </w:tc>
        <w:tc>
          <w:tcPr>
            <w:tcW w:w="976" w:type="dxa"/>
            <w:noWrap/>
            <w:hideMark/>
          </w:tcPr>
          <w:p w14:paraId="013FAA3E" w14:textId="77777777" w:rsidR="00020F87" w:rsidRPr="00020F87" w:rsidRDefault="00020F87" w:rsidP="00FA726D">
            <w:pPr>
              <w:pStyle w:val="Tablebodytext"/>
              <w:keepLines/>
              <w:jc w:val="center"/>
            </w:pPr>
            <w:r w:rsidRPr="00020F87">
              <w:t>531</w:t>
            </w:r>
          </w:p>
        </w:tc>
      </w:tr>
      <w:tr w:rsidR="00020F87" w:rsidRPr="00020F87" w14:paraId="013FAA45" w14:textId="77777777" w:rsidTr="009F5FC2">
        <w:trPr>
          <w:cantSplit/>
          <w:trHeight w:val="300"/>
        </w:trPr>
        <w:tc>
          <w:tcPr>
            <w:tcW w:w="1639" w:type="dxa"/>
            <w:noWrap/>
            <w:hideMark/>
          </w:tcPr>
          <w:p w14:paraId="013FAA40" w14:textId="77777777" w:rsidR="00020F87" w:rsidRPr="00020F87" w:rsidRDefault="00020F87" w:rsidP="00FA726D">
            <w:pPr>
              <w:pStyle w:val="Tablefirstcolumn"/>
              <w:keepLines/>
            </w:pPr>
            <w:r w:rsidRPr="00020F87">
              <w:t>27</w:t>
            </w:r>
          </w:p>
        </w:tc>
        <w:tc>
          <w:tcPr>
            <w:tcW w:w="1077" w:type="dxa"/>
            <w:noWrap/>
            <w:hideMark/>
          </w:tcPr>
          <w:p w14:paraId="013FAA41" w14:textId="77777777" w:rsidR="00020F87" w:rsidRPr="00020F87" w:rsidRDefault="00020F87" w:rsidP="00FA726D">
            <w:pPr>
              <w:pStyle w:val="Tablebodytext"/>
              <w:keepLines/>
              <w:jc w:val="center"/>
            </w:pPr>
            <w:r w:rsidRPr="00020F87">
              <w:t>212</w:t>
            </w:r>
          </w:p>
        </w:tc>
        <w:tc>
          <w:tcPr>
            <w:tcW w:w="1077" w:type="dxa"/>
            <w:noWrap/>
            <w:hideMark/>
          </w:tcPr>
          <w:p w14:paraId="013FAA42" w14:textId="77777777" w:rsidR="00020F87" w:rsidRPr="00020F87" w:rsidRDefault="00020F87" w:rsidP="00FA726D">
            <w:pPr>
              <w:pStyle w:val="Tablebodytext"/>
              <w:keepLines/>
              <w:jc w:val="center"/>
            </w:pPr>
            <w:r w:rsidRPr="00020F87">
              <w:t>181</w:t>
            </w:r>
          </w:p>
        </w:tc>
        <w:tc>
          <w:tcPr>
            <w:tcW w:w="1077" w:type="dxa"/>
            <w:noWrap/>
            <w:hideMark/>
          </w:tcPr>
          <w:p w14:paraId="013FAA43" w14:textId="77777777" w:rsidR="00020F87" w:rsidRPr="00020F87" w:rsidRDefault="00020F87" w:rsidP="00FA726D">
            <w:pPr>
              <w:pStyle w:val="Tablebodytext"/>
              <w:keepLines/>
              <w:jc w:val="center"/>
            </w:pPr>
            <w:r w:rsidRPr="00020F87">
              <w:t>139</w:t>
            </w:r>
          </w:p>
        </w:tc>
        <w:tc>
          <w:tcPr>
            <w:tcW w:w="976" w:type="dxa"/>
            <w:noWrap/>
            <w:hideMark/>
          </w:tcPr>
          <w:p w14:paraId="013FAA44" w14:textId="77777777" w:rsidR="00020F87" w:rsidRPr="00020F87" w:rsidRDefault="00020F87" w:rsidP="00FA726D">
            <w:pPr>
              <w:pStyle w:val="Tablebodytext"/>
              <w:keepLines/>
              <w:jc w:val="center"/>
            </w:pPr>
            <w:r w:rsidRPr="00020F87">
              <w:t>535</w:t>
            </w:r>
          </w:p>
        </w:tc>
      </w:tr>
      <w:tr w:rsidR="00020F87" w:rsidRPr="00020F87" w14:paraId="013FAA4B" w14:textId="77777777" w:rsidTr="009F5FC2">
        <w:trPr>
          <w:cantSplit/>
          <w:trHeight w:val="300"/>
        </w:trPr>
        <w:tc>
          <w:tcPr>
            <w:tcW w:w="1639" w:type="dxa"/>
            <w:noWrap/>
            <w:hideMark/>
          </w:tcPr>
          <w:p w14:paraId="013FAA46" w14:textId="77777777" w:rsidR="00020F87" w:rsidRPr="00020F87" w:rsidRDefault="00020F87" w:rsidP="00FA726D">
            <w:pPr>
              <w:pStyle w:val="Tablefirstcolumn"/>
              <w:keepLines/>
            </w:pPr>
            <w:r w:rsidRPr="00020F87">
              <w:t>28</w:t>
            </w:r>
          </w:p>
        </w:tc>
        <w:tc>
          <w:tcPr>
            <w:tcW w:w="1077" w:type="dxa"/>
            <w:noWrap/>
            <w:hideMark/>
          </w:tcPr>
          <w:p w14:paraId="013FAA47" w14:textId="77777777" w:rsidR="00020F87" w:rsidRPr="00020F87" w:rsidRDefault="00020F87" w:rsidP="00FA726D">
            <w:pPr>
              <w:pStyle w:val="Tablebodytext"/>
              <w:keepLines/>
              <w:jc w:val="center"/>
            </w:pPr>
            <w:r w:rsidRPr="00020F87">
              <w:t>174</w:t>
            </w:r>
          </w:p>
        </w:tc>
        <w:tc>
          <w:tcPr>
            <w:tcW w:w="1077" w:type="dxa"/>
            <w:noWrap/>
            <w:hideMark/>
          </w:tcPr>
          <w:p w14:paraId="013FAA48" w14:textId="77777777" w:rsidR="00020F87" w:rsidRPr="00020F87" w:rsidRDefault="00020F87" w:rsidP="00FA726D">
            <w:pPr>
              <w:pStyle w:val="Tablebodytext"/>
              <w:keepLines/>
              <w:jc w:val="center"/>
            </w:pPr>
            <w:r w:rsidRPr="00020F87">
              <w:t>164</w:t>
            </w:r>
          </w:p>
        </w:tc>
        <w:tc>
          <w:tcPr>
            <w:tcW w:w="1077" w:type="dxa"/>
            <w:noWrap/>
            <w:hideMark/>
          </w:tcPr>
          <w:p w14:paraId="013FAA49" w14:textId="77777777" w:rsidR="00020F87" w:rsidRPr="00020F87" w:rsidRDefault="00020F87" w:rsidP="00FA726D">
            <w:pPr>
              <w:pStyle w:val="Tablebodytext"/>
              <w:keepLines/>
              <w:jc w:val="center"/>
            </w:pPr>
            <w:r w:rsidRPr="00020F87">
              <w:t>123</w:t>
            </w:r>
          </w:p>
        </w:tc>
        <w:tc>
          <w:tcPr>
            <w:tcW w:w="976" w:type="dxa"/>
            <w:noWrap/>
            <w:hideMark/>
          </w:tcPr>
          <w:p w14:paraId="013FAA4A" w14:textId="77777777" w:rsidR="00020F87" w:rsidRPr="00020F87" w:rsidRDefault="00020F87" w:rsidP="00FA726D">
            <w:pPr>
              <w:pStyle w:val="Tablebodytext"/>
              <w:keepLines/>
              <w:jc w:val="center"/>
            </w:pPr>
            <w:r w:rsidRPr="00020F87">
              <w:t>462</w:t>
            </w:r>
          </w:p>
        </w:tc>
      </w:tr>
      <w:tr w:rsidR="00020F87" w:rsidRPr="00020F87" w14:paraId="013FAA51" w14:textId="77777777" w:rsidTr="009F5FC2">
        <w:trPr>
          <w:cantSplit/>
          <w:trHeight w:val="300"/>
        </w:trPr>
        <w:tc>
          <w:tcPr>
            <w:tcW w:w="1639" w:type="dxa"/>
            <w:noWrap/>
            <w:hideMark/>
          </w:tcPr>
          <w:p w14:paraId="013FAA4C" w14:textId="77777777" w:rsidR="00020F87" w:rsidRPr="00020F87" w:rsidRDefault="00020F87" w:rsidP="00FA726D">
            <w:pPr>
              <w:pStyle w:val="Tablefirstcolumn"/>
              <w:keepLines/>
            </w:pPr>
            <w:r w:rsidRPr="00020F87">
              <w:t>29</w:t>
            </w:r>
          </w:p>
        </w:tc>
        <w:tc>
          <w:tcPr>
            <w:tcW w:w="1077" w:type="dxa"/>
            <w:noWrap/>
            <w:hideMark/>
          </w:tcPr>
          <w:p w14:paraId="013FAA4D" w14:textId="77777777" w:rsidR="00020F87" w:rsidRPr="00020F87" w:rsidRDefault="00020F87" w:rsidP="00FA726D">
            <w:pPr>
              <w:pStyle w:val="Tablebodytext"/>
              <w:keepLines/>
              <w:jc w:val="center"/>
            </w:pPr>
            <w:r w:rsidRPr="00020F87">
              <w:t>168</w:t>
            </w:r>
          </w:p>
        </w:tc>
        <w:tc>
          <w:tcPr>
            <w:tcW w:w="1077" w:type="dxa"/>
            <w:noWrap/>
            <w:hideMark/>
          </w:tcPr>
          <w:p w14:paraId="013FAA4E" w14:textId="77777777" w:rsidR="00020F87" w:rsidRPr="00020F87" w:rsidRDefault="00020F87" w:rsidP="00FA726D">
            <w:pPr>
              <w:pStyle w:val="Tablebodytext"/>
              <w:keepLines/>
              <w:jc w:val="center"/>
            </w:pPr>
            <w:r w:rsidRPr="00020F87">
              <w:t>165</w:t>
            </w:r>
          </w:p>
        </w:tc>
        <w:tc>
          <w:tcPr>
            <w:tcW w:w="1077" w:type="dxa"/>
            <w:noWrap/>
            <w:hideMark/>
          </w:tcPr>
          <w:p w14:paraId="013FAA4F" w14:textId="77777777" w:rsidR="00020F87" w:rsidRPr="00020F87" w:rsidRDefault="00020F87" w:rsidP="00FA726D">
            <w:pPr>
              <w:pStyle w:val="Tablebodytext"/>
              <w:keepLines/>
              <w:jc w:val="center"/>
            </w:pPr>
            <w:r w:rsidRPr="00020F87">
              <w:t>129</w:t>
            </w:r>
          </w:p>
        </w:tc>
        <w:tc>
          <w:tcPr>
            <w:tcW w:w="976" w:type="dxa"/>
            <w:noWrap/>
            <w:hideMark/>
          </w:tcPr>
          <w:p w14:paraId="013FAA50" w14:textId="77777777" w:rsidR="00020F87" w:rsidRPr="00020F87" w:rsidRDefault="00020F87" w:rsidP="00FA726D">
            <w:pPr>
              <w:pStyle w:val="Tablebodytext"/>
              <w:keepLines/>
              <w:jc w:val="center"/>
            </w:pPr>
            <w:r w:rsidRPr="00020F87">
              <w:t>465</w:t>
            </w:r>
          </w:p>
        </w:tc>
      </w:tr>
      <w:tr w:rsidR="00020F87" w:rsidRPr="00020F87" w14:paraId="013FAA57" w14:textId="77777777" w:rsidTr="009F5FC2">
        <w:trPr>
          <w:cantSplit/>
          <w:trHeight w:val="300"/>
        </w:trPr>
        <w:tc>
          <w:tcPr>
            <w:tcW w:w="1639" w:type="dxa"/>
            <w:noWrap/>
            <w:hideMark/>
          </w:tcPr>
          <w:p w14:paraId="013FAA52" w14:textId="77777777" w:rsidR="00020F87" w:rsidRPr="00020F87" w:rsidRDefault="00020F87" w:rsidP="00FA726D">
            <w:pPr>
              <w:pStyle w:val="Tablefirstcolumn"/>
              <w:keepLines/>
            </w:pPr>
            <w:r w:rsidRPr="00020F87">
              <w:t>30</w:t>
            </w:r>
          </w:p>
        </w:tc>
        <w:tc>
          <w:tcPr>
            <w:tcW w:w="1077" w:type="dxa"/>
            <w:noWrap/>
            <w:hideMark/>
          </w:tcPr>
          <w:p w14:paraId="013FAA53" w14:textId="77777777" w:rsidR="00020F87" w:rsidRPr="00020F87" w:rsidRDefault="00020F87" w:rsidP="00FA726D">
            <w:pPr>
              <w:pStyle w:val="Tablebodytext"/>
              <w:keepLines/>
              <w:jc w:val="center"/>
            </w:pPr>
            <w:r w:rsidRPr="00020F87">
              <w:t>118</w:t>
            </w:r>
          </w:p>
        </w:tc>
        <w:tc>
          <w:tcPr>
            <w:tcW w:w="1077" w:type="dxa"/>
            <w:noWrap/>
            <w:hideMark/>
          </w:tcPr>
          <w:p w14:paraId="013FAA54" w14:textId="77777777" w:rsidR="00020F87" w:rsidRPr="00020F87" w:rsidRDefault="00020F87" w:rsidP="00FA726D">
            <w:pPr>
              <w:pStyle w:val="Tablebodytext"/>
              <w:keepLines/>
              <w:jc w:val="center"/>
            </w:pPr>
            <w:r w:rsidRPr="00020F87">
              <w:t>144</w:t>
            </w:r>
          </w:p>
        </w:tc>
        <w:tc>
          <w:tcPr>
            <w:tcW w:w="1077" w:type="dxa"/>
            <w:noWrap/>
            <w:hideMark/>
          </w:tcPr>
          <w:p w14:paraId="013FAA55" w14:textId="77777777" w:rsidR="00020F87" w:rsidRPr="00020F87" w:rsidRDefault="00020F87" w:rsidP="00FA726D">
            <w:pPr>
              <w:pStyle w:val="Tablebodytext"/>
              <w:keepLines/>
              <w:jc w:val="center"/>
            </w:pPr>
            <w:r w:rsidRPr="00020F87">
              <w:t>119</w:t>
            </w:r>
          </w:p>
        </w:tc>
        <w:tc>
          <w:tcPr>
            <w:tcW w:w="976" w:type="dxa"/>
            <w:noWrap/>
            <w:hideMark/>
          </w:tcPr>
          <w:p w14:paraId="013FAA56" w14:textId="77777777" w:rsidR="00020F87" w:rsidRPr="00020F87" w:rsidRDefault="00020F87" w:rsidP="00FA726D">
            <w:pPr>
              <w:pStyle w:val="Tablebodytext"/>
              <w:keepLines/>
              <w:jc w:val="center"/>
            </w:pPr>
            <w:r w:rsidRPr="00020F87">
              <w:t>381</w:t>
            </w:r>
          </w:p>
        </w:tc>
      </w:tr>
      <w:tr w:rsidR="00020F87" w:rsidRPr="00020F87" w14:paraId="013FAA5D" w14:textId="77777777" w:rsidTr="009F5FC2">
        <w:trPr>
          <w:cantSplit/>
          <w:trHeight w:val="300"/>
        </w:trPr>
        <w:tc>
          <w:tcPr>
            <w:tcW w:w="1639" w:type="dxa"/>
            <w:noWrap/>
            <w:hideMark/>
          </w:tcPr>
          <w:p w14:paraId="013FAA58" w14:textId="77777777" w:rsidR="00020F87" w:rsidRPr="00020F87" w:rsidRDefault="00020F87" w:rsidP="00FA726D">
            <w:pPr>
              <w:pStyle w:val="Tablefirstcolumn"/>
              <w:keepLines/>
            </w:pPr>
            <w:r w:rsidRPr="00020F87">
              <w:t>31</w:t>
            </w:r>
          </w:p>
        </w:tc>
        <w:tc>
          <w:tcPr>
            <w:tcW w:w="1077" w:type="dxa"/>
            <w:noWrap/>
            <w:hideMark/>
          </w:tcPr>
          <w:p w14:paraId="013FAA59" w14:textId="77777777" w:rsidR="00020F87" w:rsidRPr="00020F87" w:rsidRDefault="00020F87" w:rsidP="00FA726D">
            <w:pPr>
              <w:pStyle w:val="Tablebodytext"/>
              <w:keepLines/>
              <w:jc w:val="center"/>
            </w:pPr>
            <w:r w:rsidRPr="00020F87">
              <w:t>128</w:t>
            </w:r>
          </w:p>
        </w:tc>
        <w:tc>
          <w:tcPr>
            <w:tcW w:w="1077" w:type="dxa"/>
            <w:noWrap/>
            <w:hideMark/>
          </w:tcPr>
          <w:p w14:paraId="013FAA5A" w14:textId="77777777" w:rsidR="00020F87" w:rsidRPr="00020F87" w:rsidRDefault="00020F87" w:rsidP="00FA726D">
            <w:pPr>
              <w:pStyle w:val="Tablebodytext"/>
              <w:keepLines/>
              <w:jc w:val="center"/>
            </w:pPr>
            <w:r w:rsidRPr="00020F87">
              <w:t>178</w:t>
            </w:r>
          </w:p>
        </w:tc>
        <w:tc>
          <w:tcPr>
            <w:tcW w:w="1077" w:type="dxa"/>
            <w:noWrap/>
            <w:hideMark/>
          </w:tcPr>
          <w:p w14:paraId="013FAA5B" w14:textId="77777777" w:rsidR="00020F87" w:rsidRPr="00020F87" w:rsidRDefault="00020F87" w:rsidP="00FA726D">
            <w:pPr>
              <w:pStyle w:val="Tablebodytext"/>
              <w:keepLines/>
              <w:jc w:val="center"/>
            </w:pPr>
            <w:r w:rsidRPr="00020F87">
              <w:t>122</w:t>
            </w:r>
          </w:p>
        </w:tc>
        <w:tc>
          <w:tcPr>
            <w:tcW w:w="976" w:type="dxa"/>
            <w:noWrap/>
            <w:hideMark/>
          </w:tcPr>
          <w:p w14:paraId="013FAA5C" w14:textId="77777777" w:rsidR="00020F87" w:rsidRPr="00020F87" w:rsidRDefault="00020F87" w:rsidP="00FA726D">
            <w:pPr>
              <w:pStyle w:val="Tablebodytext"/>
              <w:keepLines/>
              <w:jc w:val="center"/>
            </w:pPr>
            <w:r w:rsidRPr="00020F87">
              <w:t>429</w:t>
            </w:r>
          </w:p>
        </w:tc>
      </w:tr>
      <w:tr w:rsidR="00020F87" w:rsidRPr="00020F87" w14:paraId="013FAA63" w14:textId="77777777" w:rsidTr="009F5FC2">
        <w:trPr>
          <w:cantSplit/>
          <w:trHeight w:val="300"/>
        </w:trPr>
        <w:tc>
          <w:tcPr>
            <w:tcW w:w="1639" w:type="dxa"/>
            <w:noWrap/>
            <w:hideMark/>
          </w:tcPr>
          <w:p w14:paraId="013FAA5E" w14:textId="77777777" w:rsidR="00020F87" w:rsidRPr="00020F87" w:rsidRDefault="00020F87" w:rsidP="00FA726D">
            <w:pPr>
              <w:pStyle w:val="Tablefirstcolumn"/>
              <w:keepLines/>
            </w:pPr>
            <w:r w:rsidRPr="00020F87">
              <w:t>32</w:t>
            </w:r>
          </w:p>
        </w:tc>
        <w:tc>
          <w:tcPr>
            <w:tcW w:w="1077" w:type="dxa"/>
            <w:noWrap/>
            <w:hideMark/>
          </w:tcPr>
          <w:p w14:paraId="013FAA5F" w14:textId="77777777" w:rsidR="00020F87" w:rsidRPr="00020F87" w:rsidRDefault="00020F87" w:rsidP="00FA726D">
            <w:pPr>
              <w:pStyle w:val="Tablebodytext"/>
              <w:keepLines/>
              <w:jc w:val="center"/>
            </w:pPr>
            <w:r w:rsidRPr="00020F87">
              <w:t>101</w:t>
            </w:r>
          </w:p>
        </w:tc>
        <w:tc>
          <w:tcPr>
            <w:tcW w:w="1077" w:type="dxa"/>
            <w:noWrap/>
            <w:hideMark/>
          </w:tcPr>
          <w:p w14:paraId="013FAA60" w14:textId="77777777" w:rsidR="00020F87" w:rsidRPr="00020F87" w:rsidRDefault="00020F87" w:rsidP="00FA726D">
            <w:pPr>
              <w:pStyle w:val="Tablebodytext"/>
              <w:keepLines/>
              <w:jc w:val="center"/>
            </w:pPr>
            <w:r w:rsidRPr="00020F87">
              <w:t>155</w:t>
            </w:r>
          </w:p>
        </w:tc>
        <w:tc>
          <w:tcPr>
            <w:tcW w:w="1077" w:type="dxa"/>
            <w:noWrap/>
            <w:hideMark/>
          </w:tcPr>
          <w:p w14:paraId="013FAA61" w14:textId="77777777" w:rsidR="00020F87" w:rsidRPr="00020F87" w:rsidRDefault="00020F87" w:rsidP="00FA726D">
            <w:pPr>
              <w:pStyle w:val="Tablebodytext"/>
              <w:keepLines/>
              <w:jc w:val="center"/>
            </w:pPr>
            <w:r w:rsidRPr="00020F87">
              <w:t>105</w:t>
            </w:r>
          </w:p>
        </w:tc>
        <w:tc>
          <w:tcPr>
            <w:tcW w:w="976" w:type="dxa"/>
            <w:noWrap/>
            <w:hideMark/>
          </w:tcPr>
          <w:p w14:paraId="013FAA62" w14:textId="77777777" w:rsidR="00020F87" w:rsidRPr="00020F87" w:rsidRDefault="00020F87" w:rsidP="00FA726D">
            <w:pPr>
              <w:pStyle w:val="Tablebodytext"/>
              <w:keepLines/>
              <w:jc w:val="center"/>
            </w:pPr>
            <w:r w:rsidRPr="00020F87">
              <w:t>362</w:t>
            </w:r>
          </w:p>
        </w:tc>
      </w:tr>
      <w:tr w:rsidR="00020F87" w:rsidRPr="00020F87" w14:paraId="013FAA69" w14:textId="77777777" w:rsidTr="009F5FC2">
        <w:trPr>
          <w:cantSplit/>
          <w:trHeight w:val="300"/>
        </w:trPr>
        <w:tc>
          <w:tcPr>
            <w:tcW w:w="1639" w:type="dxa"/>
            <w:noWrap/>
            <w:hideMark/>
          </w:tcPr>
          <w:p w14:paraId="013FAA64" w14:textId="77777777" w:rsidR="00020F87" w:rsidRPr="00020F87" w:rsidRDefault="00020F87" w:rsidP="00FA726D">
            <w:pPr>
              <w:pStyle w:val="Tablefirstcolumn"/>
              <w:keepLines/>
            </w:pPr>
            <w:r w:rsidRPr="00020F87">
              <w:t>33</w:t>
            </w:r>
          </w:p>
        </w:tc>
        <w:tc>
          <w:tcPr>
            <w:tcW w:w="1077" w:type="dxa"/>
            <w:noWrap/>
            <w:hideMark/>
          </w:tcPr>
          <w:p w14:paraId="013FAA65" w14:textId="77777777" w:rsidR="00020F87" w:rsidRPr="00020F87" w:rsidRDefault="00020F87" w:rsidP="00FA726D">
            <w:pPr>
              <w:pStyle w:val="Tablebodytext"/>
              <w:keepLines/>
              <w:jc w:val="center"/>
            </w:pPr>
            <w:r w:rsidRPr="00020F87">
              <w:t>83</w:t>
            </w:r>
          </w:p>
        </w:tc>
        <w:tc>
          <w:tcPr>
            <w:tcW w:w="1077" w:type="dxa"/>
            <w:noWrap/>
            <w:hideMark/>
          </w:tcPr>
          <w:p w14:paraId="013FAA66" w14:textId="77777777" w:rsidR="00020F87" w:rsidRPr="00020F87" w:rsidRDefault="00020F87" w:rsidP="00FA726D">
            <w:pPr>
              <w:pStyle w:val="Tablebodytext"/>
              <w:keepLines/>
              <w:jc w:val="center"/>
            </w:pPr>
            <w:r w:rsidRPr="00020F87">
              <w:t>155</w:t>
            </w:r>
          </w:p>
        </w:tc>
        <w:tc>
          <w:tcPr>
            <w:tcW w:w="1077" w:type="dxa"/>
            <w:noWrap/>
            <w:hideMark/>
          </w:tcPr>
          <w:p w14:paraId="013FAA67" w14:textId="77777777" w:rsidR="00020F87" w:rsidRPr="00020F87" w:rsidRDefault="00020F87" w:rsidP="00FA726D">
            <w:pPr>
              <w:pStyle w:val="Tablebodytext"/>
              <w:keepLines/>
              <w:jc w:val="center"/>
            </w:pPr>
            <w:r w:rsidRPr="00020F87">
              <w:t>116</w:t>
            </w:r>
          </w:p>
        </w:tc>
        <w:tc>
          <w:tcPr>
            <w:tcW w:w="976" w:type="dxa"/>
            <w:noWrap/>
            <w:hideMark/>
          </w:tcPr>
          <w:p w14:paraId="013FAA68" w14:textId="77777777" w:rsidR="00020F87" w:rsidRPr="00020F87" w:rsidRDefault="00020F87" w:rsidP="00FA726D">
            <w:pPr>
              <w:pStyle w:val="Tablebodytext"/>
              <w:keepLines/>
              <w:jc w:val="center"/>
            </w:pPr>
            <w:r w:rsidRPr="00020F87">
              <w:t>355</w:t>
            </w:r>
          </w:p>
        </w:tc>
      </w:tr>
      <w:tr w:rsidR="00020F87" w:rsidRPr="00020F87" w14:paraId="013FAA6F" w14:textId="77777777" w:rsidTr="009F5FC2">
        <w:trPr>
          <w:cantSplit/>
          <w:trHeight w:val="300"/>
        </w:trPr>
        <w:tc>
          <w:tcPr>
            <w:tcW w:w="1639" w:type="dxa"/>
            <w:noWrap/>
            <w:hideMark/>
          </w:tcPr>
          <w:p w14:paraId="013FAA6A" w14:textId="77777777" w:rsidR="00020F87" w:rsidRPr="00020F87" w:rsidRDefault="00020F87" w:rsidP="00FA726D">
            <w:pPr>
              <w:pStyle w:val="Tablefirstcolumn"/>
              <w:keepLines/>
            </w:pPr>
            <w:r w:rsidRPr="00020F87">
              <w:t>34</w:t>
            </w:r>
          </w:p>
        </w:tc>
        <w:tc>
          <w:tcPr>
            <w:tcW w:w="1077" w:type="dxa"/>
            <w:noWrap/>
            <w:hideMark/>
          </w:tcPr>
          <w:p w14:paraId="013FAA6B" w14:textId="77777777" w:rsidR="00020F87" w:rsidRPr="00020F87" w:rsidRDefault="00020F87" w:rsidP="00FA726D">
            <w:pPr>
              <w:pStyle w:val="Tablebodytext"/>
              <w:keepLines/>
              <w:jc w:val="center"/>
            </w:pPr>
            <w:r w:rsidRPr="00020F87">
              <w:t>66</w:t>
            </w:r>
          </w:p>
        </w:tc>
        <w:tc>
          <w:tcPr>
            <w:tcW w:w="1077" w:type="dxa"/>
            <w:noWrap/>
            <w:hideMark/>
          </w:tcPr>
          <w:p w14:paraId="013FAA6C" w14:textId="77777777" w:rsidR="00020F87" w:rsidRPr="00020F87" w:rsidRDefault="00020F87" w:rsidP="00FA726D">
            <w:pPr>
              <w:pStyle w:val="Tablebodytext"/>
              <w:keepLines/>
              <w:jc w:val="center"/>
            </w:pPr>
            <w:r w:rsidRPr="00020F87">
              <w:t>142</w:t>
            </w:r>
          </w:p>
        </w:tc>
        <w:tc>
          <w:tcPr>
            <w:tcW w:w="1077" w:type="dxa"/>
            <w:noWrap/>
            <w:hideMark/>
          </w:tcPr>
          <w:p w14:paraId="013FAA6D" w14:textId="77777777" w:rsidR="00020F87" w:rsidRPr="00020F87" w:rsidRDefault="00020F87" w:rsidP="00FA726D">
            <w:pPr>
              <w:pStyle w:val="Tablebodytext"/>
              <w:keepLines/>
              <w:jc w:val="center"/>
            </w:pPr>
            <w:r w:rsidRPr="00020F87">
              <w:t>136</w:t>
            </w:r>
          </w:p>
        </w:tc>
        <w:tc>
          <w:tcPr>
            <w:tcW w:w="976" w:type="dxa"/>
            <w:noWrap/>
            <w:hideMark/>
          </w:tcPr>
          <w:p w14:paraId="013FAA6E" w14:textId="77777777" w:rsidR="00020F87" w:rsidRPr="00020F87" w:rsidRDefault="00020F87" w:rsidP="00FA726D">
            <w:pPr>
              <w:pStyle w:val="Tablebodytext"/>
              <w:keepLines/>
              <w:jc w:val="center"/>
            </w:pPr>
            <w:r w:rsidRPr="00020F87">
              <w:t>344</w:t>
            </w:r>
          </w:p>
        </w:tc>
      </w:tr>
      <w:tr w:rsidR="00020F87" w:rsidRPr="00020F87" w14:paraId="013FAA75" w14:textId="77777777" w:rsidTr="009F5FC2">
        <w:trPr>
          <w:cantSplit/>
          <w:trHeight w:val="300"/>
        </w:trPr>
        <w:tc>
          <w:tcPr>
            <w:tcW w:w="1639" w:type="dxa"/>
            <w:noWrap/>
            <w:hideMark/>
          </w:tcPr>
          <w:p w14:paraId="013FAA70" w14:textId="77777777" w:rsidR="00020F87" w:rsidRPr="00020F87" w:rsidRDefault="00020F87" w:rsidP="00FA726D">
            <w:pPr>
              <w:pStyle w:val="Tablefirstcolumn"/>
              <w:keepLines/>
            </w:pPr>
            <w:r w:rsidRPr="00020F87">
              <w:t>35</w:t>
            </w:r>
          </w:p>
        </w:tc>
        <w:tc>
          <w:tcPr>
            <w:tcW w:w="1077" w:type="dxa"/>
            <w:noWrap/>
            <w:hideMark/>
          </w:tcPr>
          <w:p w14:paraId="013FAA71" w14:textId="77777777" w:rsidR="00020F87" w:rsidRPr="00020F87" w:rsidRDefault="00020F87" w:rsidP="00FA726D">
            <w:pPr>
              <w:pStyle w:val="Tablebodytext"/>
              <w:keepLines/>
              <w:jc w:val="center"/>
            </w:pPr>
            <w:r w:rsidRPr="00020F87">
              <w:t>66</w:t>
            </w:r>
          </w:p>
        </w:tc>
        <w:tc>
          <w:tcPr>
            <w:tcW w:w="1077" w:type="dxa"/>
            <w:noWrap/>
            <w:hideMark/>
          </w:tcPr>
          <w:p w14:paraId="013FAA72" w14:textId="77777777" w:rsidR="00020F87" w:rsidRPr="00020F87" w:rsidRDefault="00020F87" w:rsidP="00FA726D">
            <w:pPr>
              <w:pStyle w:val="Tablebodytext"/>
              <w:keepLines/>
              <w:jc w:val="center"/>
            </w:pPr>
            <w:r w:rsidRPr="00020F87">
              <w:t>149</w:t>
            </w:r>
          </w:p>
        </w:tc>
        <w:tc>
          <w:tcPr>
            <w:tcW w:w="1077" w:type="dxa"/>
            <w:noWrap/>
            <w:hideMark/>
          </w:tcPr>
          <w:p w14:paraId="013FAA73" w14:textId="77777777" w:rsidR="00020F87" w:rsidRPr="00020F87" w:rsidRDefault="00020F87" w:rsidP="00FA726D">
            <w:pPr>
              <w:pStyle w:val="Tablebodytext"/>
              <w:keepLines/>
              <w:jc w:val="center"/>
            </w:pPr>
            <w:r w:rsidRPr="00020F87">
              <w:t>93</w:t>
            </w:r>
          </w:p>
        </w:tc>
        <w:tc>
          <w:tcPr>
            <w:tcW w:w="976" w:type="dxa"/>
            <w:noWrap/>
            <w:hideMark/>
          </w:tcPr>
          <w:p w14:paraId="013FAA74" w14:textId="77777777" w:rsidR="00020F87" w:rsidRPr="00020F87" w:rsidRDefault="00020F87" w:rsidP="00FA726D">
            <w:pPr>
              <w:pStyle w:val="Tablebodytext"/>
              <w:keepLines/>
              <w:jc w:val="center"/>
            </w:pPr>
            <w:r w:rsidRPr="00020F87">
              <w:t>309</w:t>
            </w:r>
          </w:p>
        </w:tc>
      </w:tr>
      <w:tr w:rsidR="00020F87" w:rsidRPr="00020F87" w14:paraId="013FAA7B" w14:textId="77777777" w:rsidTr="009F5FC2">
        <w:trPr>
          <w:cantSplit/>
          <w:trHeight w:val="300"/>
        </w:trPr>
        <w:tc>
          <w:tcPr>
            <w:tcW w:w="1639" w:type="dxa"/>
            <w:noWrap/>
            <w:hideMark/>
          </w:tcPr>
          <w:p w14:paraId="013FAA76" w14:textId="77777777" w:rsidR="00020F87" w:rsidRPr="00020F87" w:rsidRDefault="00020F87" w:rsidP="00FA726D">
            <w:pPr>
              <w:pStyle w:val="Tablefirstcolumn"/>
              <w:keepLines/>
            </w:pPr>
            <w:r w:rsidRPr="00020F87">
              <w:t>36</w:t>
            </w:r>
          </w:p>
        </w:tc>
        <w:tc>
          <w:tcPr>
            <w:tcW w:w="1077" w:type="dxa"/>
            <w:noWrap/>
            <w:hideMark/>
          </w:tcPr>
          <w:p w14:paraId="013FAA77" w14:textId="77777777" w:rsidR="00020F87" w:rsidRPr="00020F87" w:rsidRDefault="00020F87" w:rsidP="00FA726D">
            <w:pPr>
              <w:pStyle w:val="Tablebodytext"/>
              <w:keepLines/>
              <w:jc w:val="center"/>
            </w:pPr>
            <w:r w:rsidRPr="00020F87">
              <w:t>47</w:t>
            </w:r>
          </w:p>
        </w:tc>
        <w:tc>
          <w:tcPr>
            <w:tcW w:w="1077" w:type="dxa"/>
            <w:noWrap/>
            <w:hideMark/>
          </w:tcPr>
          <w:p w14:paraId="013FAA78" w14:textId="77777777" w:rsidR="00020F87" w:rsidRPr="00020F87" w:rsidRDefault="00020F87" w:rsidP="00FA726D">
            <w:pPr>
              <w:pStyle w:val="Tablebodytext"/>
              <w:keepLines/>
              <w:jc w:val="center"/>
            </w:pPr>
            <w:r w:rsidRPr="00020F87">
              <w:t>138</w:t>
            </w:r>
          </w:p>
        </w:tc>
        <w:tc>
          <w:tcPr>
            <w:tcW w:w="1077" w:type="dxa"/>
            <w:noWrap/>
            <w:hideMark/>
          </w:tcPr>
          <w:p w14:paraId="013FAA79" w14:textId="77777777" w:rsidR="00020F87" w:rsidRPr="00020F87" w:rsidRDefault="00020F87" w:rsidP="00FA726D">
            <w:pPr>
              <w:pStyle w:val="Tablebodytext"/>
              <w:keepLines/>
              <w:jc w:val="center"/>
            </w:pPr>
            <w:r w:rsidRPr="00020F87">
              <w:t>96</w:t>
            </w:r>
          </w:p>
        </w:tc>
        <w:tc>
          <w:tcPr>
            <w:tcW w:w="976" w:type="dxa"/>
            <w:noWrap/>
            <w:hideMark/>
          </w:tcPr>
          <w:p w14:paraId="013FAA7A" w14:textId="77777777" w:rsidR="00020F87" w:rsidRPr="00020F87" w:rsidRDefault="00020F87" w:rsidP="00FA726D">
            <w:pPr>
              <w:pStyle w:val="Tablebodytext"/>
              <w:keepLines/>
              <w:jc w:val="center"/>
            </w:pPr>
            <w:r w:rsidRPr="00020F87">
              <w:t>282</w:t>
            </w:r>
          </w:p>
        </w:tc>
      </w:tr>
      <w:tr w:rsidR="00020F87" w:rsidRPr="00020F87" w14:paraId="013FAA81" w14:textId="77777777" w:rsidTr="009F5FC2">
        <w:trPr>
          <w:cantSplit/>
          <w:trHeight w:val="300"/>
        </w:trPr>
        <w:tc>
          <w:tcPr>
            <w:tcW w:w="1639" w:type="dxa"/>
            <w:noWrap/>
            <w:hideMark/>
          </w:tcPr>
          <w:p w14:paraId="013FAA7C" w14:textId="77777777" w:rsidR="00020F87" w:rsidRPr="00020F87" w:rsidRDefault="00020F87" w:rsidP="00FA726D">
            <w:pPr>
              <w:pStyle w:val="Tablefirstcolumn"/>
              <w:keepLines/>
            </w:pPr>
            <w:r w:rsidRPr="00020F87">
              <w:t>37</w:t>
            </w:r>
          </w:p>
        </w:tc>
        <w:tc>
          <w:tcPr>
            <w:tcW w:w="1077" w:type="dxa"/>
            <w:noWrap/>
            <w:hideMark/>
          </w:tcPr>
          <w:p w14:paraId="013FAA7D" w14:textId="77777777" w:rsidR="00020F87" w:rsidRPr="00020F87" w:rsidRDefault="00020F87" w:rsidP="00FA726D">
            <w:pPr>
              <w:pStyle w:val="Tablebodytext"/>
              <w:keepLines/>
              <w:jc w:val="center"/>
            </w:pPr>
            <w:r w:rsidRPr="00020F87">
              <w:t>40</w:t>
            </w:r>
          </w:p>
        </w:tc>
        <w:tc>
          <w:tcPr>
            <w:tcW w:w="1077" w:type="dxa"/>
            <w:noWrap/>
            <w:hideMark/>
          </w:tcPr>
          <w:p w14:paraId="013FAA7E" w14:textId="77777777" w:rsidR="00020F87" w:rsidRPr="00020F87" w:rsidRDefault="00020F87" w:rsidP="00FA726D">
            <w:pPr>
              <w:pStyle w:val="Tablebodytext"/>
              <w:keepLines/>
              <w:jc w:val="center"/>
            </w:pPr>
            <w:r w:rsidRPr="00020F87">
              <w:t>147</w:t>
            </w:r>
          </w:p>
        </w:tc>
        <w:tc>
          <w:tcPr>
            <w:tcW w:w="1077" w:type="dxa"/>
            <w:noWrap/>
            <w:hideMark/>
          </w:tcPr>
          <w:p w14:paraId="013FAA7F" w14:textId="77777777" w:rsidR="00020F87" w:rsidRPr="00020F87" w:rsidRDefault="00020F87" w:rsidP="00FA726D">
            <w:pPr>
              <w:pStyle w:val="Tablebodytext"/>
              <w:keepLines/>
              <w:jc w:val="center"/>
            </w:pPr>
            <w:r w:rsidRPr="00020F87">
              <w:t>68</w:t>
            </w:r>
          </w:p>
        </w:tc>
        <w:tc>
          <w:tcPr>
            <w:tcW w:w="976" w:type="dxa"/>
            <w:noWrap/>
            <w:hideMark/>
          </w:tcPr>
          <w:p w14:paraId="013FAA80" w14:textId="77777777" w:rsidR="00020F87" w:rsidRPr="00020F87" w:rsidRDefault="00020F87" w:rsidP="00FA726D">
            <w:pPr>
              <w:pStyle w:val="Tablebodytext"/>
              <w:keepLines/>
              <w:jc w:val="center"/>
            </w:pPr>
            <w:r w:rsidRPr="00020F87">
              <w:t>255</w:t>
            </w:r>
          </w:p>
        </w:tc>
      </w:tr>
      <w:tr w:rsidR="00020F87" w:rsidRPr="00020F87" w14:paraId="013FAA87" w14:textId="77777777" w:rsidTr="009F5FC2">
        <w:trPr>
          <w:cantSplit/>
          <w:trHeight w:val="300"/>
        </w:trPr>
        <w:tc>
          <w:tcPr>
            <w:tcW w:w="1639" w:type="dxa"/>
            <w:noWrap/>
            <w:hideMark/>
          </w:tcPr>
          <w:p w14:paraId="013FAA82" w14:textId="77777777" w:rsidR="00020F87" w:rsidRPr="00020F87" w:rsidRDefault="00020F87" w:rsidP="00FA726D">
            <w:pPr>
              <w:pStyle w:val="Tablefirstcolumn"/>
              <w:keepLines/>
            </w:pPr>
            <w:r w:rsidRPr="00020F87">
              <w:t>38</w:t>
            </w:r>
          </w:p>
        </w:tc>
        <w:tc>
          <w:tcPr>
            <w:tcW w:w="1077" w:type="dxa"/>
            <w:noWrap/>
            <w:hideMark/>
          </w:tcPr>
          <w:p w14:paraId="013FAA83" w14:textId="77777777" w:rsidR="00020F87" w:rsidRPr="00020F87" w:rsidRDefault="00020F87" w:rsidP="00FA726D">
            <w:pPr>
              <w:pStyle w:val="Tablebodytext"/>
              <w:keepLines/>
              <w:jc w:val="center"/>
            </w:pPr>
            <w:r w:rsidRPr="00020F87">
              <w:t>33</w:t>
            </w:r>
          </w:p>
        </w:tc>
        <w:tc>
          <w:tcPr>
            <w:tcW w:w="1077" w:type="dxa"/>
            <w:noWrap/>
            <w:hideMark/>
          </w:tcPr>
          <w:p w14:paraId="013FAA84" w14:textId="77777777" w:rsidR="00020F87" w:rsidRPr="00020F87" w:rsidRDefault="00020F87" w:rsidP="00FA726D">
            <w:pPr>
              <w:pStyle w:val="Tablebodytext"/>
              <w:keepLines/>
              <w:jc w:val="center"/>
            </w:pPr>
            <w:r w:rsidRPr="00020F87">
              <w:t>157</w:t>
            </w:r>
          </w:p>
        </w:tc>
        <w:tc>
          <w:tcPr>
            <w:tcW w:w="1077" w:type="dxa"/>
            <w:noWrap/>
            <w:hideMark/>
          </w:tcPr>
          <w:p w14:paraId="013FAA85" w14:textId="77777777" w:rsidR="00020F87" w:rsidRPr="00020F87" w:rsidRDefault="00020F87" w:rsidP="00FA726D">
            <w:pPr>
              <w:pStyle w:val="Tablebodytext"/>
              <w:keepLines/>
              <w:jc w:val="center"/>
            </w:pPr>
            <w:r w:rsidRPr="00020F87">
              <w:t>66</w:t>
            </w:r>
          </w:p>
        </w:tc>
        <w:tc>
          <w:tcPr>
            <w:tcW w:w="976" w:type="dxa"/>
            <w:noWrap/>
            <w:hideMark/>
          </w:tcPr>
          <w:p w14:paraId="013FAA86" w14:textId="77777777" w:rsidR="00020F87" w:rsidRPr="00020F87" w:rsidRDefault="00020F87" w:rsidP="00FA726D">
            <w:pPr>
              <w:pStyle w:val="Tablebodytext"/>
              <w:keepLines/>
              <w:jc w:val="center"/>
            </w:pPr>
            <w:r w:rsidRPr="00020F87">
              <w:t>258</w:t>
            </w:r>
          </w:p>
        </w:tc>
      </w:tr>
      <w:tr w:rsidR="00020F87" w:rsidRPr="00020F87" w14:paraId="013FAA8D" w14:textId="77777777" w:rsidTr="009F5FC2">
        <w:trPr>
          <w:cantSplit/>
          <w:trHeight w:val="300"/>
        </w:trPr>
        <w:tc>
          <w:tcPr>
            <w:tcW w:w="1639" w:type="dxa"/>
            <w:noWrap/>
            <w:hideMark/>
          </w:tcPr>
          <w:p w14:paraId="013FAA88" w14:textId="77777777" w:rsidR="00020F87" w:rsidRPr="00020F87" w:rsidRDefault="00020F87" w:rsidP="00FA726D">
            <w:pPr>
              <w:pStyle w:val="Tablefirstcolumn"/>
              <w:keepLines/>
            </w:pPr>
            <w:r w:rsidRPr="00020F87">
              <w:t>39</w:t>
            </w:r>
          </w:p>
        </w:tc>
        <w:tc>
          <w:tcPr>
            <w:tcW w:w="1077" w:type="dxa"/>
            <w:noWrap/>
            <w:hideMark/>
          </w:tcPr>
          <w:p w14:paraId="013FAA89" w14:textId="77777777" w:rsidR="00020F87" w:rsidRPr="00020F87" w:rsidRDefault="00020F87" w:rsidP="00FA726D">
            <w:pPr>
              <w:pStyle w:val="Tablebodytext"/>
              <w:keepLines/>
              <w:jc w:val="center"/>
            </w:pPr>
            <w:r w:rsidRPr="00020F87">
              <w:t>25</w:t>
            </w:r>
          </w:p>
        </w:tc>
        <w:tc>
          <w:tcPr>
            <w:tcW w:w="1077" w:type="dxa"/>
            <w:noWrap/>
            <w:hideMark/>
          </w:tcPr>
          <w:p w14:paraId="013FAA8A" w14:textId="77777777" w:rsidR="00020F87" w:rsidRPr="00020F87" w:rsidRDefault="00020F87" w:rsidP="00FA726D">
            <w:pPr>
              <w:pStyle w:val="Tablebodytext"/>
              <w:keepLines/>
              <w:jc w:val="center"/>
            </w:pPr>
            <w:r w:rsidRPr="00020F87">
              <w:t>119</w:t>
            </w:r>
          </w:p>
        </w:tc>
        <w:tc>
          <w:tcPr>
            <w:tcW w:w="1077" w:type="dxa"/>
            <w:noWrap/>
            <w:hideMark/>
          </w:tcPr>
          <w:p w14:paraId="013FAA8B" w14:textId="77777777" w:rsidR="00020F87" w:rsidRPr="00020F87" w:rsidRDefault="00020F87" w:rsidP="00FA726D">
            <w:pPr>
              <w:pStyle w:val="Tablebodytext"/>
              <w:keepLines/>
              <w:jc w:val="center"/>
            </w:pPr>
            <w:r w:rsidRPr="00020F87">
              <w:t>67</w:t>
            </w:r>
          </w:p>
        </w:tc>
        <w:tc>
          <w:tcPr>
            <w:tcW w:w="976" w:type="dxa"/>
            <w:noWrap/>
            <w:hideMark/>
          </w:tcPr>
          <w:p w14:paraId="013FAA8C" w14:textId="77777777" w:rsidR="00020F87" w:rsidRPr="00020F87" w:rsidRDefault="00020F87" w:rsidP="00FA726D">
            <w:pPr>
              <w:pStyle w:val="Tablebodytext"/>
              <w:keepLines/>
              <w:jc w:val="center"/>
            </w:pPr>
            <w:r w:rsidRPr="00020F87">
              <w:t>211</w:t>
            </w:r>
          </w:p>
        </w:tc>
      </w:tr>
      <w:tr w:rsidR="00020F87" w:rsidRPr="00020F87" w14:paraId="013FAA93" w14:textId="77777777" w:rsidTr="009F5FC2">
        <w:trPr>
          <w:cantSplit/>
          <w:trHeight w:val="300"/>
        </w:trPr>
        <w:tc>
          <w:tcPr>
            <w:tcW w:w="1639" w:type="dxa"/>
            <w:noWrap/>
            <w:hideMark/>
          </w:tcPr>
          <w:p w14:paraId="013FAA8E" w14:textId="77777777" w:rsidR="00020F87" w:rsidRPr="00020F87" w:rsidRDefault="00020F87" w:rsidP="00FA726D">
            <w:pPr>
              <w:pStyle w:val="Tablefirstcolumn"/>
              <w:keepLines/>
            </w:pPr>
            <w:r w:rsidRPr="00020F87">
              <w:t>40</w:t>
            </w:r>
          </w:p>
        </w:tc>
        <w:tc>
          <w:tcPr>
            <w:tcW w:w="1077" w:type="dxa"/>
            <w:noWrap/>
            <w:hideMark/>
          </w:tcPr>
          <w:p w14:paraId="013FAA8F" w14:textId="77777777" w:rsidR="00020F87" w:rsidRPr="00020F87" w:rsidRDefault="00020F87" w:rsidP="00FA726D">
            <w:pPr>
              <w:pStyle w:val="Tablebodytext"/>
              <w:keepLines/>
              <w:jc w:val="center"/>
            </w:pPr>
            <w:r w:rsidRPr="00020F87">
              <w:t>34</w:t>
            </w:r>
          </w:p>
        </w:tc>
        <w:tc>
          <w:tcPr>
            <w:tcW w:w="1077" w:type="dxa"/>
            <w:noWrap/>
            <w:hideMark/>
          </w:tcPr>
          <w:p w14:paraId="013FAA90" w14:textId="77777777" w:rsidR="00020F87" w:rsidRPr="00020F87" w:rsidRDefault="00020F87" w:rsidP="00FA726D">
            <w:pPr>
              <w:pStyle w:val="Tablebodytext"/>
              <w:keepLines/>
              <w:jc w:val="center"/>
            </w:pPr>
            <w:r w:rsidRPr="00020F87">
              <w:t>154</w:t>
            </w:r>
          </w:p>
        </w:tc>
        <w:tc>
          <w:tcPr>
            <w:tcW w:w="1077" w:type="dxa"/>
            <w:noWrap/>
            <w:hideMark/>
          </w:tcPr>
          <w:p w14:paraId="013FAA91" w14:textId="77777777" w:rsidR="00020F87" w:rsidRPr="00020F87" w:rsidRDefault="00020F87" w:rsidP="00FA726D">
            <w:pPr>
              <w:pStyle w:val="Tablebodytext"/>
              <w:keepLines/>
              <w:jc w:val="center"/>
            </w:pPr>
            <w:r w:rsidRPr="00020F87">
              <w:t>61</w:t>
            </w:r>
          </w:p>
        </w:tc>
        <w:tc>
          <w:tcPr>
            <w:tcW w:w="976" w:type="dxa"/>
            <w:noWrap/>
            <w:hideMark/>
          </w:tcPr>
          <w:p w14:paraId="013FAA92" w14:textId="77777777" w:rsidR="00020F87" w:rsidRPr="00020F87" w:rsidRDefault="00020F87" w:rsidP="00FA726D">
            <w:pPr>
              <w:pStyle w:val="Tablebodytext"/>
              <w:keepLines/>
              <w:jc w:val="center"/>
            </w:pPr>
            <w:r w:rsidRPr="00020F87">
              <w:t>249</w:t>
            </w:r>
          </w:p>
        </w:tc>
      </w:tr>
      <w:tr w:rsidR="00020F87" w:rsidRPr="00020F87" w14:paraId="013FAA99" w14:textId="77777777" w:rsidTr="009F5FC2">
        <w:trPr>
          <w:cantSplit/>
          <w:trHeight w:val="300"/>
        </w:trPr>
        <w:tc>
          <w:tcPr>
            <w:tcW w:w="1639" w:type="dxa"/>
            <w:noWrap/>
            <w:hideMark/>
          </w:tcPr>
          <w:p w14:paraId="013FAA94" w14:textId="77777777" w:rsidR="00020F87" w:rsidRPr="00020F87" w:rsidRDefault="00020F87" w:rsidP="00FA726D">
            <w:pPr>
              <w:pStyle w:val="Tablefirstcolumn"/>
              <w:keepLines/>
            </w:pPr>
            <w:r w:rsidRPr="00020F87">
              <w:t>41</w:t>
            </w:r>
          </w:p>
        </w:tc>
        <w:tc>
          <w:tcPr>
            <w:tcW w:w="1077" w:type="dxa"/>
            <w:noWrap/>
            <w:hideMark/>
          </w:tcPr>
          <w:p w14:paraId="013FAA95" w14:textId="77777777" w:rsidR="00020F87" w:rsidRPr="00020F87" w:rsidRDefault="00020F87" w:rsidP="00FA726D">
            <w:pPr>
              <w:pStyle w:val="Tablebodytext"/>
              <w:keepLines/>
              <w:jc w:val="center"/>
            </w:pPr>
            <w:r w:rsidRPr="00020F87">
              <w:t>23</w:t>
            </w:r>
          </w:p>
        </w:tc>
        <w:tc>
          <w:tcPr>
            <w:tcW w:w="1077" w:type="dxa"/>
            <w:noWrap/>
            <w:hideMark/>
          </w:tcPr>
          <w:p w14:paraId="013FAA96" w14:textId="77777777" w:rsidR="00020F87" w:rsidRPr="00020F87" w:rsidRDefault="00020F87" w:rsidP="00FA726D">
            <w:pPr>
              <w:pStyle w:val="Tablebodytext"/>
              <w:keepLines/>
              <w:jc w:val="center"/>
            </w:pPr>
            <w:r w:rsidRPr="00020F87">
              <w:t>132</w:t>
            </w:r>
          </w:p>
        </w:tc>
        <w:tc>
          <w:tcPr>
            <w:tcW w:w="1077" w:type="dxa"/>
            <w:noWrap/>
            <w:hideMark/>
          </w:tcPr>
          <w:p w14:paraId="013FAA97" w14:textId="77777777" w:rsidR="00020F87" w:rsidRPr="00020F87" w:rsidRDefault="00020F87" w:rsidP="00FA726D">
            <w:pPr>
              <w:pStyle w:val="Tablebodytext"/>
              <w:keepLines/>
              <w:jc w:val="center"/>
            </w:pPr>
            <w:r w:rsidRPr="00020F87">
              <w:t>46</w:t>
            </w:r>
          </w:p>
        </w:tc>
        <w:tc>
          <w:tcPr>
            <w:tcW w:w="976" w:type="dxa"/>
            <w:noWrap/>
            <w:hideMark/>
          </w:tcPr>
          <w:p w14:paraId="013FAA98" w14:textId="77777777" w:rsidR="00020F87" w:rsidRPr="00020F87" w:rsidRDefault="00020F87" w:rsidP="00FA726D">
            <w:pPr>
              <w:pStyle w:val="Tablebodytext"/>
              <w:keepLines/>
              <w:jc w:val="center"/>
            </w:pPr>
            <w:r w:rsidRPr="00020F87">
              <w:t>201</w:t>
            </w:r>
          </w:p>
        </w:tc>
      </w:tr>
      <w:tr w:rsidR="00020F87" w:rsidRPr="00020F87" w14:paraId="013FAA9F" w14:textId="77777777" w:rsidTr="009F5FC2">
        <w:trPr>
          <w:cantSplit/>
          <w:trHeight w:val="300"/>
        </w:trPr>
        <w:tc>
          <w:tcPr>
            <w:tcW w:w="1639" w:type="dxa"/>
            <w:noWrap/>
            <w:hideMark/>
          </w:tcPr>
          <w:p w14:paraId="013FAA9A" w14:textId="77777777" w:rsidR="00020F87" w:rsidRPr="00020F87" w:rsidRDefault="00020F87" w:rsidP="00FA726D">
            <w:pPr>
              <w:pStyle w:val="Tablefirstcolumn"/>
              <w:keepLines/>
            </w:pPr>
            <w:r w:rsidRPr="00020F87">
              <w:t>42</w:t>
            </w:r>
          </w:p>
        </w:tc>
        <w:tc>
          <w:tcPr>
            <w:tcW w:w="1077" w:type="dxa"/>
            <w:noWrap/>
            <w:hideMark/>
          </w:tcPr>
          <w:p w14:paraId="013FAA9B" w14:textId="77777777" w:rsidR="00020F87" w:rsidRPr="00020F87" w:rsidRDefault="00020F87" w:rsidP="00FA726D">
            <w:pPr>
              <w:pStyle w:val="Tablebodytext"/>
              <w:keepLines/>
              <w:jc w:val="center"/>
            </w:pPr>
            <w:r w:rsidRPr="00020F87">
              <w:t>9</w:t>
            </w:r>
          </w:p>
        </w:tc>
        <w:tc>
          <w:tcPr>
            <w:tcW w:w="1077" w:type="dxa"/>
            <w:noWrap/>
            <w:hideMark/>
          </w:tcPr>
          <w:p w14:paraId="013FAA9C" w14:textId="77777777" w:rsidR="00020F87" w:rsidRPr="00020F87" w:rsidRDefault="00020F87" w:rsidP="00FA726D">
            <w:pPr>
              <w:pStyle w:val="Tablebodytext"/>
              <w:keepLines/>
              <w:jc w:val="center"/>
            </w:pPr>
            <w:r w:rsidRPr="00020F87">
              <w:t>131</w:t>
            </w:r>
          </w:p>
        </w:tc>
        <w:tc>
          <w:tcPr>
            <w:tcW w:w="1077" w:type="dxa"/>
            <w:noWrap/>
            <w:hideMark/>
          </w:tcPr>
          <w:p w14:paraId="013FAA9D" w14:textId="77777777" w:rsidR="00020F87" w:rsidRPr="00020F87" w:rsidRDefault="00020F87" w:rsidP="00FA726D">
            <w:pPr>
              <w:pStyle w:val="Tablebodytext"/>
              <w:keepLines/>
              <w:jc w:val="center"/>
            </w:pPr>
            <w:r w:rsidRPr="00020F87">
              <w:t>71</w:t>
            </w:r>
          </w:p>
        </w:tc>
        <w:tc>
          <w:tcPr>
            <w:tcW w:w="976" w:type="dxa"/>
            <w:noWrap/>
            <w:hideMark/>
          </w:tcPr>
          <w:p w14:paraId="013FAA9E" w14:textId="77777777" w:rsidR="00020F87" w:rsidRPr="00020F87" w:rsidRDefault="00020F87" w:rsidP="00FA726D">
            <w:pPr>
              <w:pStyle w:val="Tablebodytext"/>
              <w:keepLines/>
              <w:jc w:val="center"/>
            </w:pPr>
            <w:r w:rsidRPr="00020F87">
              <w:t>211</w:t>
            </w:r>
          </w:p>
        </w:tc>
      </w:tr>
      <w:tr w:rsidR="00020F87" w:rsidRPr="00020F87" w14:paraId="013FAAA5" w14:textId="77777777" w:rsidTr="009F5FC2">
        <w:trPr>
          <w:cantSplit/>
          <w:trHeight w:val="300"/>
        </w:trPr>
        <w:tc>
          <w:tcPr>
            <w:tcW w:w="1639" w:type="dxa"/>
            <w:noWrap/>
            <w:hideMark/>
          </w:tcPr>
          <w:p w14:paraId="013FAAA0" w14:textId="77777777" w:rsidR="00020F87" w:rsidRPr="00020F87" w:rsidRDefault="00020F87" w:rsidP="00FA726D">
            <w:pPr>
              <w:pStyle w:val="Tablefirstcolumn"/>
              <w:keepLines/>
            </w:pPr>
            <w:r w:rsidRPr="00020F87">
              <w:t>43</w:t>
            </w:r>
          </w:p>
        </w:tc>
        <w:tc>
          <w:tcPr>
            <w:tcW w:w="1077" w:type="dxa"/>
            <w:noWrap/>
            <w:hideMark/>
          </w:tcPr>
          <w:p w14:paraId="013FAAA1" w14:textId="77777777" w:rsidR="00020F87" w:rsidRPr="00020F87" w:rsidRDefault="00020F87" w:rsidP="00FA726D">
            <w:pPr>
              <w:pStyle w:val="Tablebodytext"/>
              <w:keepLines/>
              <w:jc w:val="center"/>
            </w:pPr>
            <w:r w:rsidRPr="00020F87">
              <w:t>17</w:t>
            </w:r>
          </w:p>
        </w:tc>
        <w:tc>
          <w:tcPr>
            <w:tcW w:w="1077" w:type="dxa"/>
            <w:noWrap/>
            <w:hideMark/>
          </w:tcPr>
          <w:p w14:paraId="013FAAA2" w14:textId="77777777" w:rsidR="00020F87" w:rsidRPr="00020F87" w:rsidRDefault="00020F87" w:rsidP="00FA726D">
            <w:pPr>
              <w:pStyle w:val="Tablebodytext"/>
              <w:keepLines/>
              <w:jc w:val="center"/>
            </w:pPr>
            <w:r w:rsidRPr="00020F87">
              <w:t>118</w:t>
            </w:r>
          </w:p>
        </w:tc>
        <w:tc>
          <w:tcPr>
            <w:tcW w:w="1077" w:type="dxa"/>
            <w:noWrap/>
            <w:hideMark/>
          </w:tcPr>
          <w:p w14:paraId="013FAAA3" w14:textId="77777777" w:rsidR="00020F87" w:rsidRPr="00020F87" w:rsidRDefault="00020F87" w:rsidP="00FA726D">
            <w:pPr>
              <w:pStyle w:val="Tablebodytext"/>
              <w:keepLines/>
              <w:jc w:val="center"/>
            </w:pPr>
            <w:r w:rsidRPr="00020F87">
              <w:t>74</w:t>
            </w:r>
          </w:p>
        </w:tc>
        <w:tc>
          <w:tcPr>
            <w:tcW w:w="976" w:type="dxa"/>
            <w:noWrap/>
            <w:hideMark/>
          </w:tcPr>
          <w:p w14:paraId="013FAAA4" w14:textId="77777777" w:rsidR="00020F87" w:rsidRPr="00020F87" w:rsidRDefault="00020F87" w:rsidP="00FA726D">
            <w:pPr>
              <w:pStyle w:val="Tablebodytext"/>
              <w:keepLines/>
              <w:jc w:val="center"/>
            </w:pPr>
            <w:r w:rsidRPr="00020F87">
              <w:t>209</w:t>
            </w:r>
          </w:p>
        </w:tc>
      </w:tr>
      <w:tr w:rsidR="00020F87" w:rsidRPr="00020F87" w14:paraId="013FAAAB" w14:textId="77777777" w:rsidTr="009F5FC2">
        <w:trPr>
          <w:cantSplit/>
          <w:trHeight w:val="300"/>
        </w:trPr>
        <w:tc>
          <w:tcPr>
            <w:tcW w:w="1639" w:type="dxa"/>
            <w:noWrap/>
            <w:hideMark/>
          </w:tcPr>
          <w:p w14:paraId="013FAAA6" w14:textId="77777777" w:rsidR="00020F87" w:rsidRPr="00020F87" w:rsidRDefault="00020F87" w:rsidP="00FA726D">
            <w:pPr>
              <w:pStyle w:val="Tablefirstcolumn"/>
              <w:keepLines/>
            </w:pPr>
            <w:r w:rsidRPr="00020F87">
              <w:t>44</w:t>
            </w:r>
          </w:p>
        </w:tc>
        <w:tc>
          <w:tcPr>
            <w:tcW w:w="1077" w:type="dxa"/>
            <w:noWrap/>
            <w:hideMark/>
          </w:tcPr>
          <w:p w14:paraId="013FAAA7" w14:textId="77777777" w:rsidR="00020F87" w:rsidRPr="00020F87" w:rsidRDefault="00020F87" w:rsidP="00FA726D">
            <w:pPr>
              <w:pStyle w:val="Tablebodytext"/>
              <w:keepLines/>
              <w:jc w:val="center"/>
            </w:pPr>
            <w:r w:rsidRPr="00020F87">
              <w:t>19</w:t>
            </w:r>
          </w:p>
        </w:tc>
        <w:tc>
          <w:tcPr>
            <w:tcW w:w="1077" w:type="dxa"/>
            <w:noWrap/>
            <w:hideMark/>
          </w:tcPr>
          <w:p w14:paraId="013FAAA8" w14:textId="77777777" w:rsidR="00020F87" w:rsidRPr="00020F87" w:rsidRDefault="00020F87" w:rsidP="00FA726D">
            <w:pPr>
              <w:pStyle w:val="Tablebodytext"/>
              <w:keepLines/>
              <w:jc w:val="center"/>
            </w:pPr>
            <w:r w:rsidRPr="00020F87">
              <w:t>114</w:t>
            </w:r>
          </w:p>
        </w:tc>
        <w:tc>
          <w:tcPr>
            <w:tcW w:w="1077" w:type="dxa"/>
            <w:noWrap/>
            <w:hideMark/>
          </w:tcPr>
          <w:p w14:paraId="013FAAA9" w14:textId="77777777" w:rsidR="00020F87" w:rsidRPr="00020F87" w:rsidRDefault="00020F87" w:rsidP="00FA726D">
            <w:pPr>
              <w:pStyle w:val="Tablebodytext"/>
              <w:keepLines/>
              <w:jc w:val="center"/>
            </w:pPr>
            <w:r w:rsidRPr="00020F87">
              <w:t>62</w:t>
            </w:r>
          </w:p>
        </w:tc>
        <w:tc>
          <w:tcPr>
            <w:tcW w:w="976" w:type="dxa"/>
            <w:noWrap/>
            <w:hideMark/>
          </w:tcPr>
          <w:p w14:paraId="013FAAAA" w14:textId="77777777" w:rsidR="00020F87" w:rsidRPr="00020F87" w:rsidRDefault="00020F87" w:rsidP="00FA726D">
            <w:pPr>
              <w:pStyle w:val="Tablebodytext"/>
              <w:keepLines/>
              <w:jc w:val="center"/>
            </w:pPr>
            <w:r w:rsidRPr="00020F87">
              <w:t>195</w:t>
            </w:r>
          </w:p>
        </w:tc>
      </w:tr>
      <w:tr w:rsidR="00020F87" w:rsidRPr="00020F87" w14:paraId="013FAAB1" w14:textId="77777777" w:rsidTr="009F5FC2">
        <w:trPr>
          <w:cantSplit/>
          <w:trHeight w:val="300"/>
        </w:trPr>
        <w:tc>
          <w:tcPr>
            <w:tcW w:w="1639" w:type="dxa"/>
            <w:noWrap/>
            <w:hideMark/>
          </w:tcPr>
          <w:p w14:paraId="013FAAAC" w14:textId="77777777" w:rsidR="00020F87" w:rsidRPr="00020F87" w:rsidRDefault="00020F87" w:rsidP="00FA726D">
            <w:pPr>
              <w:pStyle w:val="Tablefirstcolumn"/>
              <w:keepLines/>
            </w:pPr>
            <w:r w:rsidRPr="00020F87">
              <w:t>45</w:t>
            </w:r>
          </w:p>
        </w:tc>
        <w:tc>
          <w:tcPr>
            <w:tcW w:w="1077" w:type="dxa"/>
            <w:noWrap/>
            <w:hideMark/>
          </w:tcPr>
          <w:p w14:paraId="013FAAAD" w14:textId="77777777" w:rsidR="00020F87" w:rsidRPr="00020F87" w:rsidRDefault="00020F87" w:rsidP="00FA726D">
            <w:pPr>
              <w:pStyle w:val="Tablebodytext"/>
              <w:keepLines/>
              <w:jc w:val="center"/>
            </w:pPr>
            <w:r w:rsidRPr="00020F87">
              <w:t>15</w:t>
            </w:r>
          </w:p>
        </w:tc>
        <w:tc>
          <w:tcPr>
            <w:tcW w:w="1077" w:type="dxa"/>
            <w:noWrap/>
            <w:hideMark/>
          </w:tcPr>
          <w:p w14:paraId="013FAAAE" w14:textId="77777777" w:rsidR="00020F87" w:rsidRPr="00020F87" w:rsidRDefault="00020F87" w:rsidP="00FA726D">
            <w:pPr>
              <w:pStyle w:val="Tablebodytext"/>
              <w:keepLines/>
              <w:jc w:val="center"/>
            </w:pPr>
            <w:r w:rsidRPr="00020F87">
              <w:t>115</w:t>
            </w:r>
          </w:p>
        </w:tc>
        <w:tc>
          <w:tcPr>
            <w:tcW w:w="1077" w:type="dxa"/>
            <w:noWrap/>
            <w:hideMark/>
          </w:tcPr>
          <w:p w14:paraId="013FAAAF" w14:textId="77777777" w:rsidR="00020F87" w:rsidRPr="00020F87" w:rsidRDefault="00020F87" w:rsidP="00FA726D">
            <w:pPr>
              <w:pStyle w:val="Tablebodytext"/>
              <w:keepLines/>
              <w:jc w:val="center"/>
            </w:pPr>
            <w:r w:rsidRPr="00020F87">
              <w:t>54</w:t>
            </w:r>
          </w:p>
        </w:tc>
        <w:tc>
          <w:tcPr>
            <w:tcW w:w="976" w:type="dxa"/>
            <w:noWrap/>
            <w:hideMark/>
          </w:tcPr>
          <w:p w14:paraId="013FAAB0" w14:textId="77777777" w:rsidR="00020F87" w:rsidRPr="00020F87" w:rsidRDefault="00020F87" w:rsidP="00FA726D">
            <w:pPr>
              <w:pStyle w:val="Tablebodytext"/>
              <w:keepLines/>
              <w:jc w:val="center"/>
            </w:pPr>
            <w:r w:rsidRPr="00020F87">
              <w:t>184</w:t>
            </w:r>
          </w:p>
        </w:tc>
      </w:tr>
      <w:tr w:rsidR="00020F87" w:rsidRPr="00020F87" w14:paraId="013FAAB7" w14:textId="77777777" w:rsidTr="009F5FC2">
        <w:trPr>
          <w:cantSplit/>
          <w:trHeight w:val="300"/>
        </w:trPr>
        <w:tc>
          <w:tcPr>
            <w:tcW w:w="1639" w:type="dxa"/>
            <w:noWrap/>
            <w:hideMark/>
          </w:tcPr>
          <w:p w14:paraId="013FAAB2" w14:textId="77777777" w:rsidR="00020F87" w:rsidRPr="00020F87" w:rsidRDefault="00020F87" w:rsidP="00FA726D">
            <w:pPr>
              <w:pStyle w:val="Tablefirstcolumn"/>
              <w:keepLines/>
            </w:pPr>
            <w:r w:rsidRPr="00020F87">
              <w:t>46</w:t>
            </w:r>
          </w:p>
        </w:tc>
        <w:tc>
          <w:tcPr>
            <w:tcW w:w="1077" w:type="dxa"/>
            <w:noWrap/>
            <w:hideMark/>
          </w:tcPr>
          <w:p w14:paraId="013FAAB3" w14:textId="77777777" w:rsidR="00020F87" w:rsidRPr="00020F87" w:rsidRDefault="00020F87" w:rsidP="00FA726D">
            <w:pPr>
              <w:pStyle w:val="Tablebodytext"/>
              <w:keepLines/>
              <w:jc w:val="center"/>
            </w:pPr>
            <w:r w:rsidRPr="00020F87">
              <w:t>9</w:t>
            </w:r>
          </w:p>
        </w:tc>
        <w:tc>
          <w:tcPr>
            <w:tcW w:w="1077" w:type="dxa"/>
            <w:noWrap/>
            <w:hideMark/>
          </w:tcPr>
          <w:p w14:paraId="013FAAB4" w14:textId="77777777" w:rsidR="00020F87" w:rsidRPr="00020F87" w:rsidRDefault="00020F87" w:rsidP="00FA726D">
            <w:pPr>
              <w:pStyle w:val="Tablebodytext"/>
              <w:keepLines/>
              <w:jc w:val="center"/>
            </w:pPr>
            <w:r w:rsidRPr="00020F87">
              <w:t>115</w:t>
            </w:r>
          </w:p>
        </w:tc>
        <w:tc>
          <w:tcPr>
            <w:tcW w:w="1077" w:type="dxa"/>
            <w:noWrap/>
            <w:hideMark/>
          </w:tcPr>
          <w:p w14:paraId="013FAAB5" w14:textId="77777777" w:rsidR="00020F87" w:rsidRPr="00020F87" w:rsidRDefault="00020F87" w:rsidP="00FA726D">
            <w:pPr>
              <w:pStyle w:val="Tablebodytext"/>
              <w:keepLines/>
              <w:jc w:val="center"/>
            </w:pPr>
            <w:r w:rsidRPr="00020F87">
              <w:t>59</w:t>
            </w:r>
          </w:p>
        </w:tc>
        <w:tc>
          <w:tcPr>
            <w:tcW w:w="976" w:type="dxa"/>
            <w:noWrap/>
            <w:hideMark/>
          </w:tcPr>
          <w:p w14:paraId="013FAAB6" w14:textId="77777777" w:rsidR="00020F87" w:rsidRPr="00020F87" w:rsidRDefault="00020F87" w:rsidP="00FA726D">
            <w:pPr>
              <w:pStyle w:val="Tablebodytext"/>
              <w:keepLines/>
              <w:jc w:val="center"/>
            </w:pPr>
            <w:r w:rsidRPr="00020F87">
              <w:t>183</w:t>
            </w:r>
          </w:p>
        </w:tc>
      </w:tr>
      <w:tr w:rsidR="00020F87" w:rsidRPr="00020F87" w14:paraId="013FAABD" w14:textId="77777777" w:rsidTr="009F5FC2">
        <w:trPr>
          <w:cantSplit/>
          <w:trHeight w:val="300"/>
        </w:trPr>
        <w:tc>
          <w:tcPr>
            <w:tcW w:w="1639" w:type="dxa"/>
            <w:noWrap/>
            <w:hideMark/>
          </w:tcPr>
          <w:p w14:paraId="013FAAB8" w14:textId="77777777" w:rsidR="00020F87" w:rsidRPr="00020F87" w:rsidRDefault="00020F87" w:rsidP="00FA726D">
            <w:pPr>
              <w:pStyle w:val="Tablefirstcolumn"/>
              <w:keepLines/>
            </w:pPr>
            <w:r w:rsidRPr="00020F87">
              <w:t>47</w:t>
            </w:r>
          </w:p>
        </w:tc>
        <w:tc>
          <w:tcPr>
            <w:tcW w:w="1077" w:type="dxa"/>
            <w:noWrap/>
            <w:hideMark/>
          </w:tcPr>
          <w:p w14:paraId="013FAAB9" w14:textId="77777777" w:rsidR="00020F87" w:rsidRPr="00020F87" w:rsidRDefault="00020F87" w:rsidP="00FA726D">
            <w:pPr>
              <w:pStyle w:val="Tablebodytext"/>
              <w:keepLines/>
              <w:jc w:val="center"/>
            </w:pPr>
            <w:r w:rsidRPr="00020F87">
              <w:t>10</w:t>
            </w:r>
          </w:p>
        </w:tc>
        <w:tc>
          <w:tcPr>
            <w:tcW w:w="1077" w:type="dxa"/>
            <w:noWrap/>
            <w:hideMark/>
          </w:tcPr>
          <w:p w14:paraId="013FAABA" w14:textId="77777777" w:rsidR="00020F87" w:rsidRPr="00020F87" w:rsidRDefault="00020F87" w:rsidP="00FA726D">
            <w:pPr>
              <w:pStyle w:val="Tablebodytext"/>
              <w:keepLines/>
              <w:jc w:val="center"/>
            </w:pPr>
            <w:r w:rsidRPr="00020F87">
              <w:t>116</w:t>
            </w:r>
          </w:p>
        </w:tc>
        <w:tc>
          <w:tcPr>
            <w:tcW w:w="1077" w:type="dxa"/>
            <w:noWrap/>
            <w:hideMark/>
          </w:tcPr>
          <w:p w14:paraId="013FAABB" w14:textId="77777777" w:rsidR="00020F87" w:rsidRPr="00020F87" w:rsidRDefault="00020F87" w:rsidP="00FA726D">
            <w:pPr>
              <w:pStyle w:val="Tablebodytext"/>
              <w:keepLines/>
              <w:jc w:val="center"/>
            </w:pPr>
            <w:r w:rsidRPr="00020F87">
              <w:t>49</w:t>
            </w:r>
          </w:p>
        </w:tc>
        <w:tc>
          <w:tcPr>
            <w:tcW w:w="976" w:type="dxa"/>
            <w:noWrap/>
            <w:hideMark/>
          </w:tcPr>
          <w:p w14:paraId="013FAABC" w14:textId="77777777" w:rsidR="00020F87" w:rsidRPr="00020F87" w:rsidRDefault="00020F87" w:rsidP="00FA726D">
            <w:pPr>
              <w:pStyle w:val="Tablebodytext"/>
              <w:keepLines/>
              <w:jc w:val="center"/>
            </w:pPr>
            <w:r w:rsidRPr="00020F87">
              <w:t>175</w:t>
            </w:r>
          </w:p>
        </w:tc>
      </w:tr>
      <w:tr w:rsidR="00020F87" w:rsidRPr="00020F87" w14:paraId="013FAAC3" w14:textId="77777777" w:rsidTr="009F5FC2">
        <w:trPr>
          <w:cantSplit/>
          <w:trHeight w:val="300"/>
        </w:trPr>
        <w:tc>
          <w:tcPr>
            <w:tcW w:w="1639" w:type="dxa"/>
            <w:noWrap/>
            <w:hideMark/>
          </w:tcPr>
          <w:p w14:paraId="013FAABE" w14:textId="77777777" w:rsidR="00020F87" w:rsidRPr="00020F87" w:rsidRDefault="00020F87" w:rsidP="00FA726D">
            <w:pPr>
              <w:pStyle w:val="Tablefirstcolumn"/>
              <w:keepLines/>
            </w:pPr>
            <w:r w:rsidRPr="00020F87">
              <w:t>48</w:t>
            </w:r>
          </w:p>
        </w:tc>
        <w:tc>
          <w:tcPr>
            <w:tcW w:w="1077" w:type="dxa"/>
            <w:noWrap/>
            <w:hideMark/>
          </w:tcPr>
          <w:p w14:paraId="013FAABF" w14:textId="77777777" w:rsidR="00020F87" w:rsidRPr="00020F87" w:rsidRDefault="00020F87" w:rsidP="00FA726D">
            <w:pPr>
              <w:pStyle w:val="Tablebodytext"/>
              <w:keepLines/>
              <w:jc w:val="center"/>
            </w:pPr>
            <w:r w:rsidRPr="00020F87">
              <w:t>5</w:t>
            </w:r>
          </w:p>
        </w:tc>
        <w:tc>
          <w:tcPr>
            <w:tcW w:w="1077" w:type="dxa"/>
            <w:noWrap/>
            <w:hideMark/>
          </w:tcPr>
          <w:p w14:paraId="013FAAC0" w14:textId="77777777" w:rsidR="00020F87" w:rsidRPr="00020F87" w:rsidRDefault="00020F87" w:rsidP="00FA726D">
            <w:pPr>
              <w:pStyle w:val="Tablebodytext"/>
              <w:keepLines/>
              <w:jc w:val="center"/>
            </w:pPr>
            <w:r w:rsidRPr="00020F87">
              <w:t>109</w:t>
            </w:r>
          </w:p>
        </w:tc>
        <w:tc>
          <w:tcPr>
            <w:tcW w:w="1077" w:type="dxa"/>
            <w:noWrap/>
            <w:hideMark/>
          </w:tcPr>
          <w:p w14:paraId="013FAAC1" w14:textId="77777777" w:rsidR="00020F87" w:rsidRPr="00020F87" w:rsidRDefault="00020F87" w:rsidP="00FA726D">
            <w:pPr>
              <w:pStyle w:val="Tablebodytext"/>
              <w:keepLines/>
              <w:jc w:val="center"/>
            </w:pPr>
            <w:r w:rsidRPr="00020F87">
              <w:t>55</w:t>
            </w:r>
          </w:p>
        </w:tc>
        <w:tc>
          <w:tcPr>
            <w:tcW w:w="976" w:type="dxa"/>
            <w:noWrap/>
            <w:hideMark/>
          </w:tcPr>
          <w:p w14:paraId="013FAAC2" w14:textId="77777777" w:rsidR="00020F87" w:rsidRPr="00020F87" w:rsidRDefault="00020F87" w:rsidP="00FA726D">
            <w:pPr>
              <w:pStyle w:val="Tablebodytext"/>
              <w:keepLines/>
              <w:jc w:val="center"/>
            </w:pPr>
            <w:r w:rsidRPr="00020F87">
              <w:t>169</w:t>
            </w:r>
          </w:p>
        </w:tc>
      </w:tr>
      <w:tr w:rsidR="00020F87" w:rsidRPr="00020F87" w14:paraId="013FAAC9" w14:textId="77777777" w:rsidTr="009F5FC2">
        <w:trPr>
          <w:cantSplit/>
          <w:trHeight w:val="300"/>
        </w:trPr>
        <w:tc>
          <w:tcPr>
            <w:tcW w:w="1639" w:type="dxa"/>
            <w:noWrap/>
            <w:hideMark/>
          </w:tcPr>
          <w:p w14:paraId="013FAAC4" w14:textId="77777777" w:rsidR="00020F87" w:rsidRPr="00020F87" w:rsidRDefault="00020F87" w:rsidP="00FA726D">
            <w:pPr>
              <w:pStyle w:val="Tablefirstcolumn"/>
              <w:keepLines/>
            </w:pPr>
            <w:r w:rsidRPr="00020F87">
              <w:t>49</w:t>
            </w:r>
          </w:p>
        </w:tc>
        <w:tc>
          <w:tcPr>
            <w:tcW w:w="1077" w:type="dxa"/>
            <w:noWrap/>
            <w:hideMark/>
          </w:tcPr>
          <w:p w14:paraId="013FAAC5" w14:textId="77777777" w:rsidR="00020F87" w:rsidRPr="00020F87" w:rsidRDefault="00020F87" w:rsidP="00FA726D">
            <w:pPr>
              <w:pStyle w:val="Tablebodytext"/>
              <w:keepLines/>
              <w:jc w:val="center"/>
            </w:pPr>
            <w:r w:rsidRPr="00020F87">
              <w:t>5</w:t>
            </w:r>
          </w:p>
        </w:tc>
        <w:tc>
          <w:tcPr>
            <w:tcW w:w="1077" w:type="dxa"/>
            <w:noWrap/>
            <w:hideMark/>
          </w:tcPr>
          <w:p w14:paraId="013FAAC6" w14:textId="77777777" w:rsidR="00020F87" w:rsidRPr="00020F87" w:rsidRDefault="00020F87" w:rsidP="00FA726D">
            <w:pPr>
              <w:pStyle w:val="Tablebodytext"/>
              <w:keepLines/>
              <w:jc w:val="center"/>
            </w:pPr>
            <w:r w:rsidRPr="00020F87">
              <w:t>94</w:t>
            </w:r>
          </w:p>
        </w:tc>
        <w:tc>
          <w:tcPr>
            <w:tcW w:w="1077" w:type="dxa"/>
            <w:noWrap/>
            <w:hideMark/>
          </w:tcPr>
          <w:p w14:paraId="013FAAC7" w14:textId="77777777" w:rsidR="00020F87" w:rsidRPr="00020F87" w:rsidRDefault="00020F87" w:rsidP="00FA726D">
            <w:pPr>
              <w:pStyle w:val="Tablebodytext"/>
              <w:keepLines/>
              <w:jc w:val="center"/>
            </w:pPr>
            <w:r w:rsidRPr="00020F87">
              <w:t>44</w:t>
            </w:r>
          </w:p>
        </w:tc>
        <w:tc>
          <w:tcPr>
            <w:tcW w:w="976" w:type="dxa"/>
            <w:noWrap/>
            <w:hideMark/>
          </w:tcPr>
          <w:p w14:paraId="013FAAC8" w14:textId="77777777" w:rsidR="00020F87" w:rsidRPr="00020F87" w:rsidRDefault="00020F87" w:rsidP="00FA726D">
            <w:pPr>
              <w:pStyle w:val="Tablebodytext"/>
              <w:keepLines/>
              <w:jc w:val="center"/>
            </w:pPr>
            <w:r w:rsidRPr="00020F87">
              <w:t>143</w:t>
            </w:r>
          </w:p>
        </w:tc>
      </w:tr>
      <w:tr w:rsidR="00020F87" w:rsidRPr="00020F87" w14:paraId="013FAACF" w14:textId="77777777" w:rsidTr="009F5FC2">
        <w:trPr>
          <w:cantSplit/>
          <w:trHeight w:val="300"/>
        </w:trPr>
        <w:tc>
          <w:tcPr>
            <w:tcW w:w="1639" w:type="dxa"/>
            <w:noWrap/>
            <w:hideMark/>
          </w:tcPr>
          <w:p w14:paraId="013FAACA" w14:textId="77777777" w:rsidR="00020F87" w:rsidRPr="00020F87" w:rsidRDefault="00020F87" w:rsidP="00FA726D">
            <w:pPr>
              <w:pStyle w:val="Tablefirstcolumn"/>
              <w:keepLines/>
            </w:pPr>
            <w:r w:rsidRPr="00020F87">
              <w:t>50</w:t>
            </w:r>
          </w:p>
        </w:tc>
        <w:tc>
          <w:tcPr>
            <w:tcW w:w="1077" w:type="dxa"/>
            <w:noWrap/>
            <w:hideMark/>
          </w:tcPr>
          <w:p w14:paraId="013FAACB" w14:textId="77777777" w:rsidR="00020F87" w:rsidRPr="00020F87" w:rsidRDefault="00020F87" w:rsidP="00FA726D">
            <w:pPr>
              <w:pStyle w:val="Tablebodytext"/>
              <w:keepLines/>
              <w:jc w:val="center"/>
            </w:pPr>
            <w:r w:rsidRPr="00020F87">
              <w:t>4</w:t>
            </w:r>
          </w:p>
        </w:tc>
        <w:tc>
          <w:tcPr>
            <w:tcW w:w="1077" w:type="dxa"/>
            <w:noWrap/>
            <w:hideMark/>
          </w:tcPr>
          <w:p w14:paraId="013FAACC" w14:textId="77777777" w:rsidR="00020F87" w:rsidRPr="00020F87" w:rsidRDefault="00020F87" w:rsidP="00FA726D">
            <w:pPr>
              <w:pStyle w:val="Tablebodytext"/>
              <w:keepLines/>
              <w:jc w:val="center"/>
            </w:pPr>
            <w:r w:rsidRPr="00020F87">
              <w:t>101</w:t>
            </w:r>
          </w:p>
        </w:tc>
        <w:tc>
          <w:tcPr>
            <w:tcW w:w="1077" w:type="dxa"/>
            <w:noWrap/>
            <w:hideMark/>
          </w:tcPr>
          <w:p w14:paraId="013FAACD" w14:textId="77777777" w:rsidR="00020F87" w:rsidRPr="00020F87" w:rsidRDefault="00020F87" w:rsidP="00FA726D">
            <w:pPr>
              <w:pStyle w:val="Tablebodytext"/>
              <w:keepLines/>
              <w:jc w:val="center"/>
            </w:pPr>
            <w:r w:rsidRPr="00020F87">
              <w:t>35</w:t>
            </w:r>
          </w:p>
        </w:tc>
        <w:tc>
          <w:tcPr>
            <w:tcW w:w="976" w:type="dxa"/>
            <w:noWrap/>
            <w:hideMark/>
          </w:tcPr>
          <w:p w14:paraId="013FAACE" w14:textId="77777777" w:rsidR="00020F87" w:rsidRPr="00020F87" w:rsidRDefault="00020F87" w:rsidP="00FA726D">
            <w:pPr>
              <w:pStyle w:val="Tablebodytext"/>
              <w:keepLines/>
              <w:jc w:val="center"/>
            </w:pPr>
            <w:r w:rsidRPr="00020F87">
              <w:t>140</w:t>
            </w:r>
          </w:p>
        </w:tc>
      </w:tr>
      <w:tr w:rsidR="00020F87" w:rsidRPr="00020F87" w14:paraId="013FAAD5" w14:textId="77777777" w:rsidTr="009F5FC2">
        <w:trPr>
          <w:cantSplit/>
          <w:trHeight w:val="300"/>
        </w:trPr>
        <w:tc>
          <w:tcPr>
            <w:tcW w:w="1639" w:type="dxa"/>
            <w:noWrap/>
            <w:hideMark/>
          </w:tcPr>
          <w:p w14:paraId="013FAAD0" w14:textId="77777777" w:rsidR="00020F87" w:rsidRPr="00020F87" w:rsidRDefault="00020F87" w:rsidP="00FA726D">
            <w:pPr>
              <w:pStyle w:val="Tablefirstcolumn"/>
              <w:keepLines/>
            </w:pPr>
            <w:r w:rsidRPr="00020F87">
              <w:t>51</w:t>
            </w:r>
          </w:p>
        </w:tc>
        <w:tc>
          <w:tcPr>
            <w:tcW w:w="1077" w:type="dxa"/>
            <w:noWrap/>
            <w:hideMark/>
          </w:tcPr>
          <w:p w14:paraId="013FAAD1" w14:textId="77777777" w:rsidR="00020F87" w:rsidRPr="00020F87" w:rsidRDefault="00020F87" w:rsidP="00FA726D">
            <w:pPr>
              <w:pStyle w:val="Tablebodytext"/>
              <w:keepLines/>
              <w:jc w:val="center"/>
            </w:pPr>
            <w:r w:rsidRPr="00020F87">
              <w:t>3</w:t>
            </w:r>
          </w:p>
        </w:tc>
        <w:tc>
          <w:tcPr>
            <w:tcW w:w="1077" w:type="dxa"/>
            <w:noWrap/>
            <w:hideMark/>
          </w:tcPr>
          <w:p w14:paraId="013FAAD2" w14:textId="77777777" w:rsidR="00020F87" w:rsidRPr="00020F87" w:rsidRDefault="00020F87" w:rsidP="00FA726D">
            <w:pPr>
              <w:pStyle w:val="Tablebodytext"/>
              <w:keepLines/>
              <w:jc w:val="center"/>
            </w:pPr>
            <w:r w:rsidRPr="00020F87">
              <w:t>100</w:t>
            </w:r>
          </w:p>
        </w:tc>
        <w:tc>
          <w:tcPr>
            <w:tcW w:w="1077" w:type="dxa"/>
            <w:noWrap/>
            <w:hideMark/>
          </w:tcPr>
          <w:p w14:paraId="013FAAD3" w14:textId="77777777" w:rsidR="00020F87" w:rsidRPr="00020F87" w:rsidRDefault="00020F87" w:rsidP="00FA726D">
            <w:pPr>
              <w:pStyle w:val="Tablebodytext"/>
              <w:keepLines/>
              <w:jc w:val="center"/>
            </w:pPr>
            <w:r w:rsidRPr="00020F87">
              <w:t>34</w:t>
            </w:r>
          </w:p>
        </w:tc>
        <w:tc>
          <w:tcPr>
            <w:tcW w:w="976" w:type="dxa"/>
            <w:noWrap/>
            <w:hideMark/>
          </w:tcPr>
          <w:p w14:paraId="013FAAD4" w14:textId="77777777" w:rsidR="00020F87" w:rsidRPr="00020F87" w:rsidRDefault="00020F87" w:rsidP="00FA726D">
            <w:pPr>
              <w:pStyle w:val="Tablebodytext"/>
              <w:keepLines/>
              <w:jc w:val="center"/>
            </w:pPr>
            <w:r w:rsidRPr="00020F87">
              <w:t>137</w:t>
            </w:r>
          </w:p>
        </w:tc>
      </w:tr>
      <w:tr w:rsidR="00020F87" w:rsidRPr="00020F87" w14:paraId="013FAADB" w14:textId="77777777" w:rsidTr="009F5FC2">
        <w:trPr>
          <w:cantSplit/>
          <w:trHeight w:val="300"/>
        </w:trPr>
        <w:tc>
          <w:tcPr>
            <w:tcW w:w="1639" w:type="dxa"/>
            <w:noWrap/>
            <w:hideMark/>
          </w:tcPr>
          <w:p w14:paraId="013FAAD6" w14:textId="77777777" w:rsidR="00020F87" w:rsidRPr="00020F87" w:rsidRDefault="00020F87" w:rsidP="00FA726D">
            <w:pPr>
              <w:pStyle w:val="Tablefirstcolumn"/>
              <w:keepLines/>
            </w:pPr>
            <w:r w:rsidRPr="00020F87">
              <w:t>52</w:t>
            </w:r>
          </w:p>
        </w:tc>
        <w:tc>
          <w:tcPr>
            <w:tcW w:w="1077" w:type="dxa"/>
            <w:noWrap/>
            <w:hideMark/>
          </w:tcPr>
          <w:p w14:paraId="013FAAD7" w14:textId="77777777" w:rsidR="00020F87" w:rsidRPr="00020F87" w:rsidRDefault="00020F87" w:rsidP="00FA726D">
            <w:pPr>
              <w:pStyle w:val="Tablebodytext"/>
              <w:keepLines/>
              <w:jc w:val="center"/>
            </w:pPr>
            <w:r w:rsidRPr="00020F87">
              <w:t>3</w:t>
            </w:r>
          </w:p>
        </w:tc>
        <w:tc>
          <w:tcPr>
            <w:tcW w:w="1077" w:type="dxa"/>
            <w:noWrap/>
            <w:hideMark/>
          </w:tcPr>
          <w:p w14:paraId="013FAAD8" w14:textId="77777777" w:rsidR="00020F87" w:rsidRPr="00020F87" w:rsidRDefault="00020F87" w:rsidP="00FA726D">
            <w:pPr>
              <w:pStyle w:val="Tablebodytext"/>
              <w:keepLines/>
              <w:jc w:val="center"/>
            </w:pPr>
            <w:r w:rsidRPr="00020F87">
              <w:t>82</w:t>
            </w:r>
          </w:p>
        </w:tc>
        <w:tc>
          <w:tcPr>
            <w:tcW w:w="1077" w:type="dxa"/>
            <w:noWrap/>
            <w:hideMark/>
          </w:tcPr>
          <w:p w14:paraId="013FAAD9" w14:textId="77777777" w:rsidR="00020F87" w:rsidRPr="00020F87" w:rsidRDefault="00020F87" w:rsidP="00FA726D">
            <w:pPr>
              <w:pStyle w:val="Tablebodytext"/>
              <w:keepLines/>
              <w:jc w:val="center"/>
            </w:pPr>
            <w:r w:rsidRPr="00020F87">
              <w:t>43</w:t>
            </w:r>
          </w:p>
        </w:tc>
        <w:tc>
          <w:tcPr>
            <w:tcW w:w="976" w:type="dxa"/>
            <w:noWrap/>
            <w:hideMark/>
          </w:tcPr>
          <w:p w14:paraId="013FAADA" w14:textId="77777777" w:rsidR="00020F87" w:rsidRPr="00020F87" w:rsidRDefault="00020F87" w:rsidP="00FA726D">
            <w:pPr>
              <w:pStyle w:val="Tablebodytext"/>
              <w:keepLines/>
              <w:jc w:val="center"/>
            </w:pPr>
            <w:r w:rsidRPr="00020F87">
              <w:t>129</w:t>
            </w:r>
          </w:p>
        </w:tc>
      </w:tr>
      <w:tr w:rsidR="00020F87" w:rsidRPr="00020F87" w14:paraId="013FAAE1" w14:textId="77777777" w:rsidTr="009F5FC2">
        <w:trPr>
          <w:cantSplit/>
          <w:trHeight w:val="300"/>
        </w:trPr>
        <w:tc>
          <w:tcPr>
            <w:tcW w:w="1639" w:type="dxa"/>
            <w:noWrap/>
            <w:hideMark/>
          </w:tcPr>
          <w:p w14:paraId="013FAADC" w14:textId="77777777" w:rsidR="00020F87" w:rsidRPr="00020F87" w:rsidRDefault="00020F87" w:rsidP="00FA726D">
            <w:pPr>
              <w:pStyle w:val="Tablefirstcolumn"/>
              <w:keepLines/>
            </w:pPr>
            <w:r w:rsidRPr="00020F87">
              <w:t>53</w:t>
            </w:r>
          </w:p>
        </w:tc>
        <w:tc>
          <w:tcPr>
            <w:tcW w:w="1077" w:type="dxa"/>
            <w:noWrap/>
            <w:hideMark/>
          </w:tcPr>
          <w:p w14:paraId="013FAADD" w14:textId="77777777" w:rsidR="00020F87" w:rsidRPr="00020F87" w:rsidRDefault="00020F87" w:rsidP="00FA726D">
            <w:pPr>
              <w:pStyle w:val="Tablebodytext"/>
              <w:keepLines/>
              <w:jc w:val="center"/>
            </w:pPr>
            <w:r w:rsidRPr="00020F87">
              <w:t>1</w:t>
            </w:r>
          </w:p>
        </w:tc>
        <w:tc>
          <w:tcPr>
            <w:tcW w:w="1077" w:type="dxa"/>
            <w:noWrap/>
            <w:hideMark/>
          </w:tcPr>
          <w:p w14:paraId="013FAADE" w14:textId="77777777" w:rsidR="00020F87" w:rsidRPr="00020F87" w:rsidRDefault="00020F87" w:rsidP="00FA726D">
            <w:pPr>
              <w:pStyle w:val="Tablebodytext"/>
              <w:keepLines/>
              <w:jc w:val="center"/>
            </w:pPr>
            <w:r w:rsidRPr="00020F87">
              <w:t>62</w:t>
            </w:r>
          </w:p>
        </w:tc>
        <w:tc>
          <w:tcPr>
            <w:tcW w:w="1077" w:type="dxa"/>
            <w:noWrap/>
            <w:hideMark/>
          </w:tcPr>
          <w:p w14:paraId="013FAADF" w14:textId="77777777" w:rsidR="00020F87" w:rsidRPr="00020F87" w:rsidRDefault="00020F87" w:rsidP="00FA726D">
            <w:pPr>
              <w:pStyle w:val="Tablebodytext"/>
              <w:keepLines/>
              <w:jc w:val="center"/>
            </w:pPr>
            <w:r w:rsidRPr="00020F87">
              <w:t>25</w:t>
            </w:r>
          </w:p>
        </w:tc>
        <w:tc>
          <w:tcPr>
            <w:tcW w:w="976" w:type="dxa"/>
            <w:noWrap/>
            <w:hideMark/>
          </w:tcPr>
          <w:p w14:paraId="013FAAE0" w14:textId="77777777" w:rsidR="00020F87" w:rsidRPr="00020F87" w:rsidRDefault="00020F87" w:rsidP="00FA726D">
            <w:pPr>
              <w:pStyle w:val="Tablebodytext"/>
              <w:keepLines/>
              <w:jc w:val="center"/>
            </w:pPr>
            <w:r w:rsidRPr="00020F87">
              <w:t>88</w:t>
            </w:r>
          </w:p>
        </w:tc>
      </w:tr>
      <w:tr w:rsidR="00020F87" w:rsidRPr="00020F87" w14:paraId="013FAAE7" w14:textId="77777777" w:rsidTr="009F5FC2">
        <w:trPr>
          <w:cantSplit/>
          <w:trHeight w:val="300"/>
        </w:trPr>
        <w:tc>
          <w:tcPr>
            <w:tcW w:w="1639" w:type="dxa"/>
            <w:noWrap/>
            <w:hideMark/>
          </w:tcPr>
          <w:p w14:paraId="013FAAE2" w14:textId="77777777" w:rsidR="00020F87" w:rsidRPr="00020F87" w:rsidRDefault="00020F87" w:rsidP="00FA726D">
            <w:pPr>
              <w:pStyle w:val="Tablefirstcolumn"/>
              <w:keepLines/>
            </w:pPr>
            <w:r w:rsidRPr="00020F87">
              <w:t>54</w:t>
            </w:r>
          </w:p>
        </w:tc>
        <w:tc>
          <w:tcPr>
            <w:tcW w:w="1077" w:type="dxa"/>
            <w:noWrap/>
            <w:hideMark/>
          </w:tcPr>
          <w:p w14:paraId="013FAAE3" w14:textId="77777777" w:rsidR="00020F87" w:rsidRPr="00020F87" w:rsidRDefault="00020F87" w:rsidP="00FA726D">
            <w:pPr>
              <w:pStyle w:val="Tablebodytext"/>
              <w:keepLines/>
              <w:jc w:val="center"/>
            </w:pPr>
            <w:r w:rsidRPr="00020F87">
              <w:t>2</w:t>
            </w:r>
          </w:p>
        </w:tc>
        <w:tc>
          <w:tcPr>
            <w:tcW w:w="1077" w:type="dxa"/>
            <w:noWrap/>
            <w:hideMark/>
          </w:tcPr>
          <w:p w14:paraId="013FAAE4" w14:textId="77777777" w:rsidR="00020F87" w:rsidRPr="00020F87" w:rsidRDefault="00020F87" w:rsidP="00FA726D">
            <w:pPr>
              <w:pStyle w:val="Tablebodytext"/>
              <w:keepLines/>
              <w:jc w:val="center"/>
            </w:pPr>
            <w:r w:rsidRPr="00020F87">
              <w:t>76</w:t>
            </w:r>
          </w:p>
        </w:tc>
        <w:tc>
          <w:tcPr>
            <w:tcW w:w="1077" w:type="dxa"/>
            <w:noWrap/>
            <w:hideMark/>
          </w:tcPr>
          <w:p w14:paraId="013FAAE5" w14:textId="77777777" w:rsidR="00020F87" w:rsidRPr="00020F87" w:rsidRDefault="00020F87" w:rsidP="00FA726D">
            <w:pPr>
              <w:pStyle w:val="Tablebodytext"/>
              <w:keepLines/>
              <w:jc w:val="center"/>
            </w:pPr>
            <w:r w:rsidRPr="00020F87">
              <w:t>34</w:t>
            </w:r>
          </w:p>
        </w:tc>
        <w:tc>
          <w:tcPr>
            <w:tcW w:w="976" w:type="dxa"/>
            <w:noWrap/>
            <w:hideMark/>
          </w:tcPr>
          <w:p w14:paraId="013FAAE6" w14:textId="77777777" w:rsidR="00020F87" w:rsidRPr="00020F87" w:rsidRDefault="00020F87" w:rsidP="00FA726D">
            <w:pPr>
              <w:pStyle w:val="Tablebodytext"/>
              <w:keepLines/>
              <w:jc w:val="center"/>
            </w:pPr>
            <w:r w:rsidRPr="00020F87">
              <w:t>112</w:t>
            </w:r>
          </w:p>
        </w:tc>
      </w:tr>
      <w:tr w:rsidR="00020F87" w:rsidRPr="00020F87" w14:paraId="013FAAED" w14:textId="77777777" w:rsidTr="009F5FC2">
        <w:trPr>
          <w:cantSplit/>
          <w:trHeight w:val="300"/>
        </w:trPr>
        <w:tc>
          <w:tcPr>
            <w:tcW w:w="1639" w:type="dxa"/>
            <w:noWrap/>
            <w:hideMark/>
          </w:tcPr>
          <w:p w14:paraId="013FAAE8" w14:textId="77777777" w:rsidR="00020F87" w:rsidRPr="00020F87" w:rsidRDefault="00020F87" w:rsidP="00FA726D">
            <w:pPr>
              <w:pStyle w:val="Tablefirstcolumn"/>
              <w:keepLines/>
            </w:pPr>
            <w:r w:rsidRPr="00020F87">
              <w:t>55</w:t>
            </w:r>
          </w:p>
        </w:tc>
        <w:tc>
          <w:tcPr>
            <w:tcW w:w="1077" w:type="dxa"/>
            <w:noWrap/>
            <w:hideMark/>
          </w:tcPr>
          <w:p w14:paraId="013FAAE9" w14:textId="77777777" w:rsidR="00020F87" w:rsidRPr="00020F87" w:rsidRDefault="00020F87" w:rsidP="00FA726D">
            <w:pPr>
              <w:pStyle w:val="Tablebodytext"/>
              <w:keepLines/>
              <w:jc w:val="center"/>
            </w:pPr>
            <w:r w:rsidRPr="00020F87">
              <w:t>2</w:t>
            </w:r>
          </w:p>
        </w:tc>
        <w:tc>
          <w:tcPr>
            <w:tcW w:w="1077" w:type="dxa"/>
            <w:noWrap/>
            <w:hideMark/>
          </w:tcPr>
          <w:p w14:paraId="013FAAEA" w14:textId="77777777" w:rsidR="00020F87" w:rsidRPr="00020F87" w:rsidRDefault="00020F87" w:rsidP="00FA726D">
            <w:pPr>
              <w:pStyle w:val="Tablebodytext"/>
              <w:keepLines/>
              <w:jc w:val="center"/>
            </w:pPr>
            <w:r w:rsidRPr="00020F87">
              <w:t>54</w:t>
            </w:r>
          </w:p>
        </w:tc>
        <w:tc>
          <w:tcPr>
            <w:tcW w:w="1077" w:type="dxa"/>
            <w:noWrap/>
            <w:hideMark/>
          </w:tcPr>
          <w:p w14:paraId="013FAAEB" w14:textId="77777777" w:rsidR="00020F87" w:rsidRPr="00020F87" w:rsidRDefault="00020F87" w:rsidP="00FA726D">
            <w:pPr>
              <w:pStyle w:val="Tablebodytext"/>
              <w:keepLines/>
              <w:jc w:val="center"/>
            </w:pPr>
            <w:r w:rsidRPr="00020F87">
              <w:t>24</w:t>
            </w:r>
          </w:p>
        </w:tc>
        <w:tc>
          <w:tcPr>
            <w:tcW w:w="976" w:type="dxa"/>
            <w:noWrap/>
            <w:hideMark/>
          </w:tcPr>
          <w:p w14:paraId="013FAAEC" w14:textId="77777777" w:rsidR="00020F87" w:rsidRPr="00020F87" w:rsidRDefault="00020F87" w:rsidP="00FA726D">
            <w:pPr>
              <w:pStyle w:val="Tablebodytext"/>
              <w:keepLines/>
              <w:jc w:val="center"/>
            </w:pPr>
            <w:r w:rsidRPr="00020F87">
              <w:t>80</w:t>
            </w:r>
          </w:p>
        </w:tc>
      </w:tr>
      <w:tr w:rsidR="00020F87" w:rsidRPr="00020F87" w14:paraId="013FAAF3" w14:textId="77777777" w:rsidTr="009F5FC2">
        <w:trPr>
          <w:cantSplit/>
          <w:trHeight w:val="300"/>
        </w:trPr>
        <w:tc>
          <w:tcPr>
            <w:tcW w:w="1639" w:type="dxa"/>
            <w:noWrap/>
            <w:hideMark/>
          </w:tcPr>
          <w:p w14:paraId="013FAAEE" w14:textId="77777777" w:rsidR="00020F87" w:rsidRPr="00020F87" w:rsidRDefault="00020F87" w:rsidP="00FA726D">
            <w:pPr>
              <w:pStyle w:val="Tablefirstcolumn"/>
              <w:keepLines/>
            </w:pPr>
            <w:r w:rsidRPr="00020F87">
              <w:t>56</w:t>
            </w:r>
          </w:p>
        </w:tc>
        <w:tc>
          <w:tcPr>
            <w:tcW w:w="1077" w:type="dxa"/>
            <w:noWrap/>
            <w:hideMark/>
          </w:tcPr>
          <w:p w14:paraId="013FAAEF" w14:textId="77777777" w:rsidR="00020F87" w:rsidRPr="00020F87" w:rsidRDefault="00020F87" w:rsidP="00FA726D">
            <w:pPr>
              <w:pStyle w:val="Tablebodytext"/>
              <w:keepLines/>
              <w:jc w:val="center"/>
            </w:pPr>
            <w:r w:rsidRPr="00020F87">
              <w:t>3</w:t>
            </w:r>
          </w:p>
        </w:tc>
        <w:tc>
          <w:tcPr>
            <w:tcW w:w="1077" w:type="dxa"/>
            <w:noWrap/>
            <w:hideMark/>
          </w:tcPr>
          <w:p w14:paraId="013FAAF0" w14:textId="77777777" w:rsidR="00020F87" w:rsidRPr="00020F87" w:rsidRDefault="00020F87" w:rsidP="00FA726D">
            <w:pPr>
              <w:pStyle w:val="Tablebodytext"/>
              <w:keepLines/>
              <w:jc w:val="center"/>
            </w:pPr>
            <w:r w:rsidRPr="00020F87">
              <w:t>82</w:t>
            </w:r>
          </w:p>
        </w:tc>
        <w:tc>
          <w:tcPr>
            <w:tcW w:w="1077" w:type="dxa"/>
            <w:noWrap/>
            <w:hideMark/>
          </w:tcPr>
          <w:p w14:paraId="013FAAF1" w14:textId="77777777" w:rsidR="00020F87" w:rsidRPr="00020F87" w:rsidRDefault="00020F87" w:rsidP="00FA726D">
            <w:pPr>
              <w:pStyle w:val="Tablebodytext"/>
              <w:keepLines/>
              <w:jc w:val="center"/>
            </w:pPr>
            <w:r w:rsidRPr="00020F87">
              <w:t>33</w:t>
            </w:r>
          </w:p>
        </w:tc>
        <w:tc>
          <w:tcPr>
            <w:tcW w:w="976" w:type="dxa"/>
            <w:noWrap/>
            <w:hideMark/>
          </w:tcPr>
          <w:p w14:paraId="013FAAF2" w14:textId="77777777" w:rsidR="00020F87" w:rsidRPr="00020F87" w:rsidRDefault="00020F87" w:rsidP="00FA726D">
            <w:pPr>
              <w:pStyle w:val="Tablebodytext"/>
              <w:keepLines/>
              <w:jc w:val="center"/>
            </w:pPr>
            <w:r w:rsidRPr="00020F87">
              <w:t>118</w:t>
            </w:r>
          </w:p>
        </w:tc>
      </w:tr>
      <w:tr w:rsidR="00020F87" w:rsidRPr="00020F87" w14:paraId="013FAAF9" w14:textId="77777777" w:rsidTr="009F5FC2">
        <w:trPr>
          <w:cantSplit/>
          <w:trHeight w:val="300"/>
        </w:trPr>
        <w:tc>
          <w:tcPr>
            <w:tcW w:w="1639" w:type="dxa"/>
            <w:noWrap/>
            <w:hideMark/>
          </w:tcPr>
          <w:p w14:paraId="013FAAF4" w14:textId="77777777" w:rsidR="00020F87" w:rsidRPr="00020F87" w:rsidRDefault="00020F87" w:rsidP="00FA726D">
            <w:pPr>
              <w:pStyle w:val="Tablefirstcolumn"/>
              <w:keepLines/>
            </w:pPr>
            <w:r w:rsidRPr="00020F87">
              <w:t>57</w:t>
            </w:r>
          </w:p>
        </w:tc>
        <w:tc>
          <w:tcPr>
            <w:tcW w:w="1077" w:type="dxa"/>
            <w:noWrap/>
            <w:hideMark/>
          </w:tcPr>
          <w:p w14:paraId="013FAAF5" w14:textId="77777777" w:rsidR="00020F87" w:rsidRPr="00020F87" w:rsidRDefault="003F1329" w:rsidP="00FA726D">
            <w:pPr>
              <w:pStyle w:val="Tablebodytext"/>
              <w:keepLines/>
              <w:jc w:val="center"/>
            </w:pPr>
            <w:r>
              <w:t>-</w:t>
            </w:r>
          </w:p>
        </w:tc>
        <w:tc>
          <w:tcPr>
            <w:tcW w:w="1077" w:type="dxa"/>
            <w:noWrap/>
            <w:hideMark/>
          </w:tcPr>
          <w:p w14:paraId="013FAAF6" w14:textId="77777777" w:rsidR="00020F87" w:rsidRPr="00020F87" w:rsidRDefault="00020F87" w:rsidP="00FA726D">
            <w:pPr>
              <w:pStyle w:val="Tablebodytext"/>
              <w:keepLines/>
              <w:jc w:val="center"/>
            </w:pPr>
            <w:r w:rsidRPr="00020F87">
              <w:t>75</w:t>
            </w:r>
          </w:p>
        </w:tc>
        <w:tc>
          <w:tcPr>
            <w:tcW w:w="1077" w:type="dxa"/>
            <w:noWrap/>
            <w:hideMark/>
          </w:tcPr>
          <w:p w14:paraId="013FAAF7" w14:textId="77777777" w:rsidR="00020F87" w:rsidRPr="00020F87" w:rsidRDefault="00020F87" w:rsidP="00FA726D">
            <w:pPr>
              <w:pStyle w:val="Tablebodytext"/>
              <w:keepLines/>
              <w:jc w:val="center"/>
            </w:pPr>
            <w:r w:rsidRPr="00020F87">
              <w:t>37</w:t>
            </w:r>
          </w:p>
        </w:tc>
        <w:tc>
          <w:tcPr>
            <w:tcW w:w="976" w:type="dxa"/>
            <w:noWrap/>
            <w:hideMark/>
          </w:tcPr>
          <w:p w14:paraId="013FAAF8" w14:textId="77777777" w:rsidR="00020F87" w:rsidRPr="00020F87" w:rsidRDefault="00020F87" w:rsidP="00FA726D">
            <w:pPr>
              <w:pStyle w:val="Tablebodytext"/>
              <w:keepLines/>
              <w:jc w:val="center"/>
            </w:pPr>
            <w:r w:rsidRPr="00020F87">
              <w:t>112</w:t>
            </w:r>
          </w:p>
        </w:tc>
      </w:tr>
      <w:tr w:rsidR="00020F87" w:rsidRPr="00020F87" w14:paraId="013FAAFF" w14:textId="77777777" w:rsidTr="009F5FC2">
        <w:trPr>
          <w:cantSplit/>
          <w:trHeight w:val="300"/>
        </w:trPr>
        <w:tc>
          <w:tcPr>
            <w:tcW w:w="1639" w:type="dxa"/>
            <w:noWrap/>
            <w:hideMark/>
          </w:tcPr>
          <w:p w14:paraId="013FAAFA" w14:textId="77777777" w:rsidR="00020F87" w:rsidRPr="00020F87" w:rsidRDefault="00020F87" w:rsidP="00FA726D">
            <w:pPr>
              <w:pStyle w:val="Tablefirstcolumn"/>
              <w:keepLines/>
            </w:pPr>
            <w:r w:rsidRPr="00020F87">
              <w:t>58</w:t>
            </w:r>
          </w:p>
        </w:tc>
        <w:tc>
          <w:tcPr>
            <w:tcW w:w="1077" w:type="dxa"/>
            <w:noWrap/>
            <w:hideMark/>
          </w:tcPr>
          <w:p w14:paraId="013FAAFB" w14:textId="77777777" w:rsidR="00020F87" w:rsidRPr="00020F87" w:rsidRDefault="00020F87" w:rsidP="00FA726D">
            <w:pPr>
              <w:pStyle w:val="Tablebodytext"/>
              <w:keepLines/>
              <w:jc w:val="center"/>
            </w:pPr>
            <w:r w:rsidRPr="00020F87">
              <w:t>1</w:t>
            </w:r>
          </w:p>
        </w:tc>
        <w:tc>
          <w:tcPr>
            <w:tcW w:w="1077" w:type="dxa"/>
            <w:noWrap/>
            <w:hideMark/>
          </w:tcPr>
          <w:p w14:paraId="013FAAFC" w14:textId="77777777" w:rsidR="00020F87" w:rsidRPr="00020F87" w:rsidRDefault="00020F87" w:rsidP="00FA726D">
            <w:pPr>
              <w:pStyle w:val="Tablebodytext"/>
              <w:keepLines/>
              <w:jc w:val="center"/>
            </w:pPr>
            <w:r w:rsidRPr="00020F87">
              <w:t>63</w:t>
            </w:r>
          </w:p>
        </w:tc>
        <w:tc>
          <w:tcPr>
            <w:tcW w:w="1077" w:type="dxa"/>
            <w:noWrap/>
            <w:hideMark/>
          </w:tcPr>
          <w:p w14:paraId="013FAAFD" w14:textId="77777777" w:rsidR="00020F87" w:rsidRPr="00020F87" w:rsidRDefault="00020F87" w:rsidP="00FA726D">
            <w:pPr>
              <w:pStyle w:val="Tablebodytext"/>
              <w:keepLines/>
              <w:jc w:val="center"/>
            </w:pPr>
            <w:r w:rsidRPr="00020F87">
              <w:t>30</w:t>
            </w:r>
          </w:p>
        </w:tc>
        <w:tc>
          <w:tcPr>
            <w:tcW w:w="976" w:type="dxa"/>
            <w:noWrap/>
            <w:hideMark/>
          </w:tcPr>
          <w:p w14:paraId="013FAAFE" w14:textId="77777777" w:rsidR="00020F87" w:rsidRPr="00020F87" w:rsidRDefault="00020F87" w:rsidP="00FA726D">
            <w:pPr>
              <w:pStyle w:val="Tablebodytext"/>
              <w:keepLines/>
              <w:jc w:val="center"/>
            </w:pPr>
            <w:r w:rsidRPr="00020F87">
              <w:t>94</w:t>
            </w:r>
          </w:p>
        </w:tc>
      </w:tr>
      <w:tr w:rsidR="00020F87" w:rsidRPr="00020F87" w14:paraId="013FAB05" w14:textId="77777777" w:rsidTr="009F5FC2">
        <w:trPr>
          <w:cantSplit/>
          <w:trHeight w:val="300"/>
        </w:trPr>
        <w:tc>
          <w:tcPr>
            <w:tcW w:w="1639" w:type="dxa"/>
            <w:noWrap/>
            <w:hideMark/>
          </w:tcPr>
          <w:p w14:paraId="013FAB00" w14:textId="77777777" w:rsidR="00020F87" w:rsidRPr="00020F87" w:rsidRDefault="00020F87" w:rsidP="00FA726D">
            <w:pPr>
              <w:pStyle w:val="Tablefirstcolumn"/>
              <w:keepLines/>
            </w:pPr>
            <w:r w:rsidRPr="00020F87">
              <w:t>59</w:t>
            </w:r>
          </w:p>
        </w:tc>
        <w:tc>
          <w:tcPr>
            <w:tcW w:w="1077" w:type="dxa"/>
            <w:noWrap/>
            <w:hideMark/>
          </w:tcPr>
          <w:p w14:paraId="013FAB01" w14:textId="77777777" w:rsidR="00020F87" w:rsidRPr="00020F87" w:rsidRDefault="00020F87" w:rsidP="00FA726D">
            <w:pPr>
              <w:pStyle w:val="Tablebodytext"/>
              <w:keepLines/>
              <w:jc w:val="center"/>
            </w:pPr>
            <w:r w:rsidRPr="00020F87">
              <w:t>1</w:t>
            </w:r>
          </w:p>
        </w:tc>
        <w:tc>
          <w:tcPr>
            <w:tcW w:w="1077" w:type="dxa"/>
            <w:noWrap/>
            <w:hideMark/>
          </w:tcPr>
          <w:p w14:paraId="013FAB02" w14:textId="77777777" w:rsidR="00020F87" w:rsidRPr="00020F87" w:rsidRDefault="00020F87" w:rsidP="00FA726D">
            <w:pPr>
              <w:pStyle w:val="Tablebodytext"/>
              <w:keepLines/>
              <w:jc w:val="center"/>
            </w:pPr>
            <w:r w:rsidRPr="00020F87">
              <w:t>63</w:t>
            </w:r>
          </w:p>
        </w:tc>
        <w:tc>
          <w:tcPr>
            <w:tcW w:w="1077" w:type="dxa"/>
            <w:noWrap/>
            <w:hideMark/>
          </w:tcPr>
          <w:p w14:paraId="013FAB03" w14:textId="77777777" w:rsidR="00020F87" w:rsidRPr="00020F87" w:rsidRDefault="00020F87" w:rsidP="00FA726D">
            <w:pPr>
              <w:pStyle w:val="Tablebodytext"/>
              <w:keepLines/>
              <w:jc w:val="center"/>
            </w:pPr>
            <w:r w:rsidRPr="00020F87">
              <w:t>32</w:t>
            </w:r>
          </w:p>
        </w:tc>
        <w:tc>
          <w:tcPr>
            <w:tcW w:w="976" w:type="dxa"/>
            <w:noWrap/>
            <w:hideMark/>
          </w:tcPr>
          <w:p w14:paraId="013FAB04" w14:textId="77777777" w:rsidR="00020F87" w:rsidRPr="00020F87" w:rsidRDefault="00020F87" w:rsidP="00FA726D">
            <w:pPr>
              <w:pStyle w:val="Tablebodytext"/>
              <w:keepLines/>
              <w:jc w:val="center"/>
            </w:pPr>
            <w:r w:rsidRPr="00020F87">
              <w:t>96</w:t>
            </w:r>
          </w:p>
        </w:tc>
      </w:tr>
      <w:tr w:rsidR="00020F87" w:rsidRPr="00020F87" w14:paraId="013FAB0B" w14:textId="77777777" w:rsidTr="009F5FC2">
        <w:trPr>
          <w:cantSplit/>
          <w:trHeight w:val="300"/>
        </w:trPr>
        <w:tc>
          <w:tcPr>
            <w:tcW w:w="1639" w:type="dxa"/>
            <w:noWrap/>
            <w:hideMark/>
          </w:tcPr>
          <w:p w14:paraId="013FAB06" w14:textId="77777777" w:rsidR="00020F87" w:rsidRPr="00020F87" w:rsidRDefault="00020F87" w:rsidP="00FA726D">
            <w:pPr>
              <w:pStyle w:val="Tablefirstcolumn"/>
              <w:keepLines/>
            </w:pPr>
            <w:r w:rsidRPr="00020F87">
              <w:t>60</w:t>
            </w:r>
          </w:p>
        </w:tc>
        <w:tc>
          <w:tcPr>
            <w:tcW w:w="1077" w:type="dxa"/>
            <w:noWrap/>
            <w:hideMark/>
          </w:tcPr>
          <w:p w14:paraId="013FAB07" w14:textId="77777777" w:rsidR="00020F87" w:rsidRPr="00020F87" w:rsidRDefault="00020F87" w:rsidP="00FA726D">
            <w:pPr>
              <w:pStyle w:val="Tablebodytext"/>
              <w:keepLines/>
              <w:jc w:val="center"/>
            </w:pPr>
            <w:r w:rsidRPr="00020F87">
              <w:t>2</w:t>
            </w:r>
          </w:p>
        </w:tc>
        <w:tc>
          <w:tcPr>
            <w:tcW w:w="1077" w:type="dxa"/>
            <w:noWrap/>
            <w:hideMark/>
          </w:tcPr>
          <w:p w14:paraId="013FAB08" w14:textId="77777777" w:rsidR="00020F87" w:rsidRPr="00020F87" w:rsidRDefault="00020F87" w:rsidP="00FA726D">
            <w:pPr>
              <w:pStyle w:val="Tablebodytext"/>
              <w:keepLines/>
              <w:jc w:val="center"/>
            </w:pPr>
            <w:r w:rsidRPr="00020F87">
              <w:t>54</w:t>
            </w:r>
          </w:p>
        </w:tc>
        <w:tc>
          <w:tcPr>
            <w:tcW w:w="1077" w:type="dxa"/>
            <w:noWrap/>
            <w:hideMark/>
          </w:tcPr>
          <w:p w14:paraId="013FAB09" w14:textId="77777777" w:rsidR="00020F87" w:rsidRPr="00020F87" w:rsidRDefault="00020F87" w:rsidP="00FA726D">
            <w:pPr>
              <w:pStyle w:val="Tablebodytext"/>
              <w:keepLines/>
              <w:jc w:val="center"/>
            </w:pPr>
            <w:r w:rsidRPr="00020F87">
              <w:t>37</w:t>
            </w:r>
          </w:p>
        </w:tc>
        <w:tc>
          <w:tcPr>
            <w:tcW w:w="976" w:type="dxa"/>
            <w:noWrap/>
            <w:hideMark/>
          </w:tcPr>
          <w:p w14:paraId="013FAB0A" w14:textId="77777777" w:rsidR="00020F87" w:rsidRPr="00020F87" w:rsidRDefault="00020F87" w:rsidP="00FA726D">
            <w:pPr>
              <w:pStyle w:val="Tablebodytext"/>
              <w:keepLines/>
              <w:jc w:val="center"/>
            </w:pPr>
            <w:r w:rsidRPr="00020F87">
              <w:t>93</w:t>
            </w:r>
          </w:p>
        </w:tc>
      </w:tr>
      <w:tr w:rsidR="00020F87" w:rsidRPr="00020F87" w14:paraId="013FAB11" w14:textId="77777777" w:rsidTr="009F5FC2">
        <w:trPr>
          <w:cantSplit/>
          <w:trHeight w:val="300"/>
        </w:trPr>
        <w:tc>
          <w:tcPr>
            <w:tcW w:w="1639" w:type="dxa"/>
            <w:noWrap/>
            <w:hideMark/>
          </w:tcPr>
          <w:p w14:paraId="013FAB0C" w14:textId="77777777" w:rsidR="00020F87" w:rsidRPr="00020F87" w:rsidRDefault="00020F87" w:rsidP="00FA726D">
            <w:pPr>
              <w:pStyle w:val="Tablefirstcolumn"/>
              <w:keepLines/>
            </w:pPr>
            <w:r w:rsidRPr="00020F87">
              <w:t>More than 5 years</w:t>
            </w:r>
          </w:p>
        </w:tc>
        <w:tc>
          <w:tcPr>
            <w:tcW w:w="1077" w:type="dxa"/>
            <w:noWrap/>
            <w:hideMark/>
          </w:tcPr>
          <w:p w14:paraId="013FAB0D" w14:textId="77777777" w:rsidR="00020F87" w:rsidRPr="00020F87" w:rsidRDefault="00020F87" w:rsidP="00FA726D">
            <w:pPr>
              <w:pStyle w:val="Tablebodytext"/>
              <w:keepLines/>
              <w:jc w:val="center"/>
            </w:pPr>
            <w:r w:rsidRPr="00020F87">
              <w:t>23</w:t>
            </w:r>
          </w:p>
        </w:tc>
        <w:tc>
          <w:tcPr>
            <w:tcW w:w="1077" w:type="dxa"/>
            <w:noWrap/>
            <w:hideMark/>
          </w:tcPr>
          <w:p w14:paraId="013FAB0E" w14:textId="77777777" w:rsidR="00020F87" w:rsidRPr="00020F87" w:rsidRDefault="00020F87" w:rsidP="00FA726D">
            <w:pPr>
              <w:pStyle w:val="Tablebodytext"/>
              <w:keepLines/>
              <w:jc w:val="center"/>
            </w:pPr>
            <w:r w:rsidRPr="00020F87">
              <w:t>1363</w:t>
            </w:r>
          </w:p>
        </w:tc>
        <w:tc>
          <w:tcPr>
            <w:tcW w:w="1077" w:type="dxa"/>
            <w:noWrap/>
            <w:hideMark/>
          </w:tcPr>
          <w:p w14:paraId="013FAB0F" w14:textId="77777777" w:rsidR="00020F87" w:rsidRPr="00020F87" w:rsidRDefault="00020F87" w:rsidP="00FA726D">
            <w:pPr>
              <w:pStyle w:val="Tablebodytext"/>
              <w:keepLines/>
              <w:jc w:val="center"/>
            </w:pPr>
            <w:r w:rsidRPr="00020F87">
              <w:t>813</w:t>
            </w:r>
          </w:p>
        </w:tc>
        <w:tc>
          <w:tcPr>
            <w:tcW w:w="976" w:type="dxa"/>
            <w:noWrap/>
            <w:hideMark/>
          </w:tcPr>
          <w:p w14:paraId="013FAB10" w14:textId="77777777" w:rsidR="00020F87" w:rsidRPr="00020F87" w:rsidRDefault="00020F87" w:rsidP="00FA726D">
            <w:pPr>
              <w:pStyle w:val="Tablebodytext"/>
              <w:keepLines/>
              <w:jc w:val="center"/>
            </w:pPr>
            <w:r w:rsidRPr="00020F87">
              <w:t>2199</w:t>
            </w:r>
          </w:p>
        </w:tc>
      </w:tr>
      <w:tr w:rsidR="00020F87" w:rsidRPr="00020F87" w14:paraId="013FAB17" w14:textId="77777777" w:rsidTr="009F5FC2">
        <w:trPr>
          <w:cantSplit/>
          <w:trHeight w:val="300"/>
        </w:trPr>
        <w:tc>
          <w:tcPr>
            <w:tcW w:w="1639" w:type="dxa"/>
            <w:noWrap/>
            <w:hideMark/>
          </w:tcPr>
          <w:p w14:paraId="013FAB12" w14:textId="77777777" w:rsidR="00020F87" w:rsidRPr="00020F87" w:rsidRDefault="00020F87" w:rsidP="00FA726D">
            <w:pPr>
              <w:pStyle w:val="Tablefirstcolumn"/>
              <w:keepLines/>
            </w:pPr>
            <w:r w:rsidRPr="00020F87">
              <w:t>Total</w:t>
            </w:r>
          </w:p>
        </w:tc>
        <w:tc>
          <w:tcPr>
            <w:tcW w:w="1077" w:type="dxa"/>
            <w:noWrap/>
            <w:hideMark/>
          </w:tcPr>
          <w:p w14:paraId="013FAB13" w14:textId="77777777" w:rsidR="00020F87" w:rsidRPr="00020F87" w:rsidRDefault="00020F87" w:rsidP="00FA726D">
            <w:pPr>
              <w:pStyle w:val="Tablebodytext"/>
              <w:keepLines/>
              <w:jc w:val="center"/>
            </w:pPr>
            <w:r w:rsidRPr="00020F87">
              <w:t>22300</w:t>
            </w:r>
          </w:p>
        </w:tc>
        <w:tc>
          <w:tcPr>
            <w:tcW w:w="1077" w:type="dxa"/>
            <w:noWrap/>
            <w:hideMark/>
          </w:tcPr>
          <w:p w14:paraId="013FAB14" w14:textId="77777777" w:rsidR="00020F87" w:rsidRPr="00020F87" w:rsidRDefault="00020F87" w:rsidP="00FA726D">
            <w:pPr>
              <w:pStyle w:val="Tablebodytext"/>
              <w:keepLines/>
              <w:jc w:val="center"/>
            </w:pPr>
            <w:r w:rsidRPr="00020F87">
              <w:t>17132</w:t>
            </w:r>
          </w:p>
        </w:tc>
        <w:tc>
          <w:tcPr>
            <w:tcW w:w="1077" w:type="dxa"/>
            <w:noWrap/>
            <w:hideMark/>
          </w:tcPr>
          <w:p w14:paraId="013FAB15" w14:textId="77777777" w:rsidR="00020F87" w:rsidRPr="00020F87" w:rsidRDefault="00020F87" w:rsidP="00FA726D">
            <w:pPr>
              <w:pStyle w:val="Tablebodytext"/>
              <w:keepLines/>
              <w:jc w:val="center"/>
            </w:pPr>
            <w:r w:rsidRPr="00020F87">
              <w:t>12382</w:t>
            </w:r>
          </w:p>
        </w:tc>
        <w:tc>
          <w:tcPr>
            <w:tcW w:w="976" w:type="dxa"/>
            <w:noWrap/>
            <w:hideMark/>
          </w:tcPr>
          <w:p w14:paraId="013FAB16" w14:textId="77777777" w:rsidR="00020F87" w:rsidRPr="00020F87" w:rsidRDefault="00020F87" w:rsidP="00FA726D">
            <w:pPr>
              <w:pStyle w:val="Tablebodytext"/>
              <w:keepLines/>
              <w:jc w:val="center"/>
            </w:pPr>
            <w:r w:rsidRPr="00020F87">
              <w:t>52446</w:t>
            </w:r>
          </w:p>
        </w:tc>
      </w:tr>
    </w:tbl>
    <w:p w14:paraId="013FAB18" w14:textId="77777777" w:rsidR="007E2862" w:rsidRPr="009F5FC2" w:rsidRDefault="00C76035" w:rsidP="00FA726D">
      <w:pPr>
        <w:pStyle w:val="Normalafter12pt"/>
        <w:keepLines/>
      </w:pPr>
      <w:hyperlink w:anchor="Figure2_12" w:history="1">
        <w:r w:rsidR="007E2862" w:rsidRPr="009F5FC2">
          <w:rPr>
            <w:rStyle w:val="Hyperlink"/>
            <w:rFonts w:ascii="Calibri" w:hAnsi="Calibri"/>
          </w:rPr>
          <w:t xml:space="preserve">View Figure 2.12: </w:t>
        </w:r>
        <w:r w:rsidR="00F7093A" w:rsidRPr="009F5FC2">
          <w:rPr>
            <w:rStyle w:val="Hyperlink"/>
            <w:rFonts w:ascii="Calibri" w:hAnsi="Calibri"/>
          </w:rPr>
          <w:t>Number of wage subsidies by length of time job seeker had been unemployed and Stream service, 1 October 2009 to 31 October 2011</w:t>
        </w:r>
        <w:r w:rsidR="007E2862" w:rsidRPr="009F5FC2">
          <w:rPr>
            <w:rStyle w:val="Hyperlink"/>
            <w:rFonts w:ascii="Calibri" w:hAnsi="Calibri"/>
          </w:rPr>
          <w:t>.</w:t>
        </w:r>
      </w:hyperlink>
    </w:p>
    <w:p w14:paraId="013FAB19" w14:textId="77777777" w:rsidR="003F1329" w:rsidRPr="00453C7B" w:rsidRDefault="001D61F0" w:rsidP="00E62CE4">
      <w:pPr>
        <w:pStyle w:val="TableCaption"/>
        <w:keepNext/>
        <w:keepLines/>
      </w:pPr>
      <w:bookmarkStart w:id="241" w:name="_Toc330204480"/>
      <w:bookmarkStart w:id="242" w:name="Appendix_Table_A2_13"/>
      <w:r>
        <w:t>Table</w:t>
      </w:r>
      <w:r w:rsidR="00BE5970">
        <w:t xml:space="preserve"> </w:t>
      </w:r>
      <w:r>
        <w:t>A</w:t>
      </w:r>
      <w:r w:rsidR="003F1329">
        <w:t xml:space="preserve">2.13: </w:t>
      </w:r>
      <w:r w:rsidR="003F1329" w:rsidRPr="00453C7B">
        <w:t>Average value of wage subsidies by Stream service</w:t>
      </w:r>
      <w:r>
        <w:t xml:space="preserve"> </w:t>
      </w:r>
      <w:r w:rsidR="003F1329" w:rsidRPr="00453C7B">
        <w:t xml:space="preserve">and locality of provider, </w:t>
      </w:r>
      <w:r w:rsidR="003F1329">
        <w:br/>
      </w:r>
      <w:r w:rsidR="003F1329" w:rsidRPr="00453C7B">
        <w:t>1 October 2009 to 31 October 2011</w:t>
      </w:r>
      <w:bookmarkEnd w:id="241"/>
    </w:p>
    <w:tbl>
      <w:tblPr>
        <w:tblW w:w="6780" w:type="dxa"/>
        <w:tblInd w:w="108" w:type="dxa"/>
        <w:tblLook w:val="04A0" w:firstRow="1" w:lastRow="0" w:firstColumn="1" w:lastColumn="0" w:noHBand="0" w:noVBand="1"/>
      </w:tblPr>
      <w:tblGrid>
        <w:gridCol w:w="1356"/>
        <w:gridCol w:w="1356"/>
        <w:gridCol w:w="1356"/>
        <w:gridCol w:w="1356"/>
        <w:gridCol w:w="1356"/>
      </w:tblGrid>
      <w:tr w:rsidR="001D61F0" w:rsidRPr="001D61F0" w14:paraId="013FAB1F" w14:textId="77777777" w:rsidTr="001D61F0">
        <w:trPr>
          <w:trHeight w:val="300"/>
        </w:trPr>
        <w:tc>
          <w:tcPr>
            <w:tcW w:w="1356" w:type="dxa"/>
            <w:tcBorders>
              <w:top w:val="single" w:sz="4" w:space="0" w:color="auto"/>
              <w:left w:val="nil"/>
              <w:bottom w:val="single" w:sz="4" w:space="0" w:color="auto"/>
              <w:right w:val="nil"/>
            </w:tcBorders>
            <w:shd w:val="clear" w:color="auto" w:fill="auto"/>
            <w:noWrap/>
            <w:vAlign w:val="bottom"/>
            <w:hideMark/>
          </w:tcPr>
          <w:bookmarkEnd w:id="242"/>
          <w:p w14:paraId="013FAB1A" w14:textId="77777777" w:rsidR="001D61F0" w:rsidRPr="001D61F0" w:rsidRDefault="001D61F0" w:rsidP="001D61F0">
            <w:pPr>
              <w:pStyle w:val="TableandFigureheading"/>
              <w:keepNext/>
              <w:keepLines/>
              <w:rPr>
                <w:rFonts w:cs="Calibri"/>
                <w:color w:val="000000"/>
                <w:szCs w:val="22"/>
              </w:rPr>
            </w:pPr>
            <w:r w:rsidRPr="001D61F0">
              <w:rPr>
                <w:rFonts w:cs="Calibri"/>
                <w:color w:val="000000"/>
                <w:szCs w:val="22"/>
              </w:rPr>
              <w:t>Locality</w:t>
            </w:r>
          </w:p>
        </w:tc>
        <w:tc>
          <w:tcPr>
            <w:tcW w:w="1356" w:type="dxa"/>
            <w:tcBorders>
              <w:top w:val="single" w:sz="4" w:space="0" w:color="auto"/>
              <w:left w:val="nil"/>
              <w:bottom w:val="single" w:sz="4" w:space="0" w:color="auto"/>
              <w:right w:val="nil"/>
            </w:tcBorders>
            <w:shd w:val="clear" w:color="auto" w:fill="auto"/>
            <w:noWrap/>
            <w:vAlign w:val="bottom"/>
            <w:hideMark/>
          </w:tcPr>
          <w:p w14:paraId="013FAB1B" w14:textId="77777777" w:rsidR="001D61F0" w:rsidRPr="001D61F0" w:rsidRDefault="001D61F0" w:rsidP="001D61F0">
            <w:pPr>
              <w:pStyle w:val="TableandFigureheading"/>
              <w:keepNext/>
              <w:keepLines/>
              <w:rPr>
                <w:rFonts w:cs="Calibri"/>
                <w:color w:val="000000"/>
                <w:szCs w:val="22"/>
              </w:rPr>
            </w:pPr>
            <w:r w:rsidRPr="001D61F0">
              <w:rPr>
                <w:rFonts w:cs="Calibri"/>
                <w:color w:val="000000"/>
                <w:szCs w:val="22"/>
              </w:rPr>
              <w:t>Stream 2</w:t>
            </w:r>
          </w:p>
        </w:tc>
        <w:tc>
          <w:tcPr>
            <w:tcW w:w="1356" w:type="dxa"/>
            <w:tcBorders>
              <w:top w:val="single" w:sz="4" w:space="0" w:color="auto"/>
              <w:left w:val="nil"/>
              <w:bottom w:val="single" w:sz="4" w:space="0" w:color="auto"/>
              <w:right w:val="nil"/>
            </w:tcBorders>
            <w:shd w:val="clear" w:color="auto" w:fill="auto"/>
            <w:noWrap/>
            <w:vAlign w:val="bottom"/>
            <w:hideMark/>
          </w:tcPr>
          <w:p w14:paraId="013FAB1C" w14:textId="77777777" w:rsidR="001D61F0" w:rsidRPr="001D61F0" w:rsidRDefault="001D61F0" w:rsidP="001D61F0">
            <w:pPr>
              <w:pStyle w:val="TableandFigureheading"/>
              <w:keepNext/>
              <w:keepLines/>
              <w:rPr>
                <w:rFonts w:cs="Calibri"/>
                <w:color w:val="000000"/>
                <w:szCs w:val="22"/>
              </w:rPr>
            </w:pPr>
            <w:r w:rsidRPr="001D61F0">
              <w:rPr>
                <w:rFonts w:cs="Calibri"/>
                <w:color w:val="000000"/>
                <w:szCs w:val="22"/>
              </w:rPr>
              <w:t>Stream 3</w:t>
            </w:r>
          </w:p>
        </w:tc>
        <w:tc>
          <w:tcPr>
            <w:tcW w:w="1356" w:type="dxa"/>
            <w:tcBorders>
              <w:top w:val="single" w:sz="4" w:space="0" w:color="auto"/>
              <w:left w:val="nil"/>
              <w:bottom w:val="single" w:sz="4" w:space="0" w:color="auto"/>
              <w:right w:val="nil"/>
            </w:tcBorders>
            <w:shd w:val="clear" w:color="auto" w:fill="auto"/>
            <w:noWrap/>
            <w:vAlign w:val="bottom"/>
            <w:hideMark/>
          </w:tcPr>
          <w:p w14:paraId="013FAB1D" w14:textId="77777777" w:rsidR="001D61F0" w:rsidRPr="001D61F0" w:rsidRDefault="001D61F0" w:rsidP="001D61F0">
            <w:pPr>
              <w:pStyle w:val="TableandFigureheading"/>
              <w:keepNext/>
              <w:keepLines/>
              <w:rPr>
                <w:rFonts w:cs="Calibri"/>
                <w:color w:val="000000"/>
                <w:szCs w:val="22"/>
              </w:rPr>
            </w:pPr>
            <w:r w:rsidRPr="001D61F0">
              <w:rPr>
                <w:rFonts w:cs="Calibri"/>
                <w:color w:val="000000"/>
                <w:szCs w:val="22"/>
              </w:rPr>
              <w:t>Stream 4</w:t>
            </w:r>
          </w:p>
        </w:tc>
        <w:tc>
          <w:tcPr>
            <w:tcW w:w="1356" w:type="dxa"/>
            <w:tcBorders>
              <w:top w:val="single" w:sz="4" w:space="0" w:color="auto"/>
              <w:left w:val="nil"/>
              <w:bottom w:val="single" w:sz="4" w:space="0" w:color="auto"/>
              <w:right w:val="nil"/>
            </w:tcBorders>
            <w:shd w:val="clear" w:color="auto" w:fill="auto"/>
            <w:noWrap/>
            <w:vAlign w:val="bottom"/>
            <w:hideMark/>
          </w:tcPr>
          <w:p w14:paraId="013FAB1E" w14:textId="77777777" w:rsidR="001D61F0" w:rsidRPr="001D61F0" w:rsidRDefault="001D61F0" w:rsidP="001D61F0">
            <w:pPr>
              <w:pStyle w:val="TableandFigureheading"/>
              <w:keepNext/>
              <w:keepLines/>
              <w:rPr>
                <w:rFonts w:cs="Calibri"/>
                <w:color w:val="000000"/>
                <w:szCs w:val="22"/>
              </w:rPr>
            </w:pPr>
            <w:r w:rsidRPr="001D61F0">
              <w:rPr>
                <w:rFonts w:cs="Calibri"/>
                <w:color w:val="000000"/>
                <w:szCs w:val="22"/>
              </w:rPr>
              <w:t>Total</w:t>
            </w:r>
          </w:p>
        </w:tc>
      </w:tr>
      <w:tr w:rsidR="001D61F0" w:rsidRPr="001D61F0" w14:paraId="013FAB25" w14:textId="77777777" w:rsidTr="001D61F0">
        <w:trPr>
          <w:trHeight w:val="300"/>
        </w:trPr>
        <w:tc>
          <w:tcPr>
            <w:tcW w:w="1356" w:type="dxa"/>
            <w:tcBorders>
              <w:top w:val="single" w:sz="4" w:space="0" w:color="auto"/>
              <w:left w:val="nil"/>
              <w:bottom w:val="nil"/>
              <w:right w:val="nil"/>
            </w:tcBorders>
            <w:shd w:val="clear" w:color="auto" w:fill="auto"/>
            <w:noWrap/>
            <w:vAlign w:val="bottom"/>
            <w:hideMark/>
          </w:tcPr>
          <w:p w14:paraId="013FAB20" w14:textId="77777777" w:rsidR="001D61F0" w:rsidRPr="001D61F0" w:rsidRDefault="001D61F0" w:rsidP="001D61F0">
            <w:pPr>
              <w:pStyle w:val="Tablefirstcolumn"/>
            </w:pPr>
            <w:r w:rsidRPr="001D61F0">
              <w:rPr>
                <w:szCs w:val="22"/>
              </w:rPr>
              <w:t>Metropolitan</w:t>
            </w:r>
          </w:p>
        </w:tc>
        <w:tc>
          <w:tcPr>
            <w:tcW w:w="1356" w:type="dxa"/>
            <w:tcBorders>
              <w:top w:val="single" w:sz="4" w:space="0" w:color="auto"/>
              <w:left w:val="nil"/>
              <w:bottom w:val="nil"/>
              <w:right w:val="nil"/>
            </w:tcBorders>
            <w:shd w:val="clear" w:color="auto" w:fill="auto"/>
            <w:noWrap/>
            <w:vAlign w:val="bottom"/>
            <w:hideMark/>
          </w:tcPr>
          <w:p w14:paraId="013FAB21" w14:textId="77777777" w:rsidR="001D61F0" w:rsidRPr="001D61F0" w:rsidRDefault="001D61F0" w:rsidP="001D61F0">
            <w:pPr>
              <w:pStyle w:val="Tablebodytext"/>
              <w:jc w:val="center"/>
              <w:rPr>
                <w:rFonts w:cs="Times New Roman"/>
                <w:szCs w:val="20"/>
              </w:rPr>
            </w:pPr>
            <w:r w:rsidRPr="001D61F0">
              <w:rPr>
                <w:rFonts w:cs="Times New Roman"/>
                <w:szCs w:val="20"/>
              </w:rPr>
              <w:t>2340</w:t>
            </w:r>
          </w:p>
        </w:tc>
        <w:tc>
          <w:tcPr>
            <w:tcW w:w="1356" w:type="dxa"/>
            <w:tcBorders>
              <w:top w:val="single" w:sz="4" w:space="0" w:color="auto"/>
              <w:left w:val="nil"/>
              <w:bottom w:val="nil"/>
              <w:right w:val="nil"/>
            </w:tcBorders>
            <w:shd w:val="clear" w:color="auto" w:fill="auto"/>
            <w:noWrap/>
            <w:vAlign w:val="bottom"/>
            <w:hideMark/>
          </w:tcPr>
          <w:p w14:paraId="013FAB22" w14:textId="77777777" w:rsidR="001D61F0" w:rsidRPr="001D61F0" w:rsidRDefault="001D61F0" w:rsidP="001D61F0">
            <w:pPr>
              <w:pStyle w:val="Tablebodytext"/>
              <w:jc w:val="center"/>
              <w:rPr>
                <w:rFonts w:cs="Times New Roman"/>
                <w:szCs w:val="20"/>
              </w:rPr>
            </w:pPr>
            <w:r w:rsidRPr="001D61F0">
              <w:rPr>
                <w:rFonts w:cs="Times New Roman"/>
                <w:szCs w:val="20"/>
              </w:rPr>
              <w:t>3312</w:t>
            </w:r>
          </w:p>
        </w:tc>
        <w:tc>
          <w:tcPr>
            <w:tcW w:w="1356" w:type="dxa"/>
            <w:tcBorders>
              <w:top w:val="single" w:sz="4" w:space="0" w:color="auto"/>
              <w:left w:val="nil"/>
              <w:bottom w:val="nil"/>
              <w:right w:val="nil"/>
            </w:tcBorders>
            <w:shd w:val="clear" w:color="auto" w:fill="auto"/>
            <w:noWrap/>
            <w:vAlign w:val="bottom"/>
            <w:hideMark/>
          </w:tcPr>
          <w:p w14:paraId="013FAB23" w14:textId="77777777" w:rsidR="001D61F0" w:rsidRPr="001D61F0" w:rsidRDefault="001D61F0" w:rsidP="001D61F0">
            <w:pPr>
              <w:pStyle w:val="Tablebodytext"/>
              <w:jc w:val="center"/>
              <w:rPr>
                <w:rFonts w:cs="Times New Roman"/>
                <w:szCs w:val="20"/>
              </w:rPr>
            </w:pPr>
            <w:r w:rsidRPr="001D61F0">
              <w:rPr>
                <w:rFonts w:cs="Times New Roman"/>
                <w:szCs w:val="20"/>
              </w:rPr>
              <w:t>3654</w:t>
            </w:r>
          </w:p>
        </w:tc>
        <w:tc>
          <w:tcPr>
            <w:tcW w:w="1356" w:type="dxa"/>
            <w:tcBorders>
              <w:top w:val="single" w:sz="4" w:space="0" w:color="auto"/>
              <w:left w:val="nil"/>
              <w:bottom w:val="nil"/>
              <w:right w:val="nil"/>
            </w:tcBorders>
            <w:shd w:val="clear" w:color="auto" w:fill="auto"/>
            <w:noWrap/>
            <w:vAlign w:val="bottom"/>
            <w:hideMark/>
          </w:tcPr>
          <w:p w14:paraId="013FAB24" w14:textId="77777777" w:rsidR="001D61F0" w:rsidRPr="001D61F0" w:rsidRDefault="001D61F0" w:rsidP="001D61F0">
            <w:pPr>
              <w:pStyle w:val="Tablebodytext"/>
              <w:jc w:val="center"/>
              <w:rPr>
                <w:rFonts w:cs="Times New Roman"/>
                <w:szCs w:val="20"/>
              </w:rPr>
            </w:pPr>
            <w:r w:rsidRPr="001D61F0">
              <w:rPr>
                <w:rFonts w:cs="Times New Roman"/>
                <w:szCs w:val="20"/>
              </w:rPr>
              <w:t>2973</w:t>
            </w:r>
          </w:p>
        </w:tc>
      </w:tr>
      <w:tr w:rsidR="001D61F0" w:rsidRPr="001D61F0" w14:paraId="013FAB2B" w14:textId="77777777" w:rsidTr="001D61F0">
        <w:trPr>
          <w:trHeight w:val="300"/>
        </w:trPr>
        <w:tc>
          <w:tcPr>
            <w:tcW w:w="1356" w:type="dxa"/>
            <w:tcBorders>
              <w:top w:val="nil"/>
              <w:left w:val="nil"/>
              <w:bottom w:val="nil"/>
              <w:right w:val="nil"/>
            </w:tcBorders>
            <w:shd w:val="clear" w:color="auto" w:fill="auto"/>
            <w:noWrap/>
            <w:vAlign w:val="bottom"/>
            <w:hideMark/>
          </w:tcPr>
          <w:p w14:paraId="013FAB26" w14:textId="77777777" w:rsidR="001D61F0" w:rsidRPr="001D61F0" w:rsidRDefault="001D61F0" w:rsidP="001D61F0">
            <w:pPr>
              <w:pStyle w:val="Tablefirstcolumn"/>
            </w:pPr>
            <w:r w:rsidRPr="001D61F0">
              <w:rPr>
                <w:szCs w:val="22"/>
              </w:rPr>
              <w:t>Regional</w:t>
            </w:r>
          </w:p>
        </w:tc>
        <w:tc>
          <w:tcPr>
            <w:tcW w:w="1356" w:type="dxa"/>
            <w:tcBorders>
              <w:top w:val="nil"/>
              <w:left w:val="nil"/>
              <w:bottom w:val="nil"/>
              <w:right w:val="nil"/>
            </w:tcBorders>
            <w:shd w:val="clear" w:color="auto" w:fill="auto"/>
            <w:noWrap/>
            <w:vAlign w:val="bottom"/>
            <w:hideMark/>
          </w:tcPr>
          <w:p w14:paraId="013FAB27" w14:textId="77777777" w:rsidR="001D61F0" w:rsidRPr="001D61F0" w:rsidRDefault="001D61F0" w:rsidP="001D61F0">
            <w:pPr>
              <w:pStyle w:val="Tablebodytext"/>
              <w:jc w:val="center"/>
              <w:rPr>
                <w:rFonts w:cs="Times New Roman"/>
                <w:szCs w:val="20"/>
              </w:rPr>
            </w:pPr>
            <w:r w:rsidRPr="001D61F0">
              <w:rPr>
                <w:rFonts w:cs="Times New Roman"/>
                <w:szCs w:val="20"/>
              </w:rPr>
              <w:t>2442</w:t>
            </w:r>
          </w:p>
        </w:tc>
        <w:tc>
          <w:tcPr>
            <w:tcW w:w="1356" w:type="dxa"/>
            <w:tcBorders>
              <w:top w:val="nil"/>
              <w:left w:val="nil"/>
              <w:bottom w:val="nil"/>
              <w:right w:val="nil"/>
            </w:tcBorders>
            <w:shd w:val="clear" w:color="auto" w:fill="auto"/>
            <w:noWrap/>
            <w:vAlign w:val="bottom"/>
            <w:hideMark/>
          </w:tcPr>
          <w:p w14:paraId="013FAB28" w14:textId="77777777" w:rsidR="001D61F0" w:rsidRPr="001D61F0" w:rsidRDefault="001D61F0" w:rsidP="001D61F0">
            <w:pPr>
              <w:pStyle w:val="Tablebodytext"/>
              <w:jc w:val="center"/>
              <w:rPr>
                <w:rFonts w:cs="Times New Roman"/>
                <w:szCs w:val="20"/>
              </w:rPr>
            </w:pPr>
            <w:r w:rsidRPr="001D61F0">
              <w:rPr>
                <w:rFonts w:cs="Times New Roman"/>
                <w:szCs w:val="20"/>
              </w:rPr>
              <w:t>3605</w:t>
            </w:r>
          </w:p>
        </w:tc>
        <w:tc>
          <w:tcPr>
            <w:tcW w:w="1356" w:type="dxa"/>
            <w:tcBorders>
              <w:top w:val="nil"/>
              <w:left w:val="nil"/>
              <w:bottom w:val="nil"/>
              <w:right w:val="nil"/>
            </w:tcBorders>
            <w:shd w:val="clear" w:color="auto" w:fill="auto"/>
            <w:noWrap/>
            <w:vAlign w:val="bottom"/>
            <w:hideMark/>
          </w:tcPr>
          <w:p w14:paraId="013FAB29" w14:textId="77777777" w:rsidR="001D61F0" w:rsidRPr="001D61F0" w:rsidRDefault="001D61F0" w:rsidP="001D61F0">
            <w:pPr>
              <w:pStyle w:val="Tablebodytext"/>
              <w:jc w:val="center"/>
              <w:rPr>
                <w:rFonts w:cs="Times New Roman"/>
                <w:szCs w:val="20"/>
              </w:rPr>
            </w:pPr>
            <w:r w:rsidRPr="001D61F0">
              <w:rPr>
                <w:rFonts w:cs="Times New Roman"/>
                <w:szCs w:val="20"/>
              </w:rPr>
              <w:t>3941</w:t>
            </w:r>
          </w:p>
        </w:tc>
        <w:tc>
          <w:tcPr>
            <w:tcW w:w="1356" w:type="dxa"/>
            <w:tcBorders>
              <w:top w:val="nil"/>
              <w:left w:val="nil"/>
              <w:bottom w:val="nil"/>
              <w:right w:val="nil"/>
            </w:tcBorders>
            <w:shd w:val="clear" w:color="auto" w:fill="auto"/>
            <w:noWrap/>
            <w:vAlign w:val="bottom"/>
            <w:hideMark/>
          </w:tcPr>
          <w:p w14:paraId="013FAB2A" w14:textId="77777777" w:rsidR="001D61F0" w:rsidRPr="001D61F0" w:rsidRDefault="001D61F0" w:rsidP="001D61F0">
            <w:pPr>
              <w:pStyle w:val="Tablebodytext"/>
              <w:jc w:val="center"/>
              <w:rPr>
                <w:rFonts w:cs="Times New Roman"/>
                <w:szCs w:val="20"/>
              </w:rPr>
            </w:pPr>
            <w:r w:rsidRPr="001D61F0">
              <w:rPr>
                <w:rFonts w:cs="Times New Roman"/>
                <w:szCs w:val="20"/>
              </w:rPr>
              <w:t>3165</w:t>
            </w:r>
          </w:p>
        </w:tc>
      </w:tr>
      <w:tr w:rsidR="001D61F0" w:rsidRPr="001D61F0" w14:paraId="013FAB31" w14:textId="77777777" w:rsidTr="001D61F0">
        <w:trPr>
          <w:trHeight w:val="300"/>
        </w:trPr>
        <w:tc>
          <w:tcPr>
            <w:tcW w:w="1356" w:type="dxa"/>
            <w:tcBorders>
              <w:top w:val="nil"/>
              <w:left w:val="nil"/>
              <w:right w:val="nil"/>
            </w:tcBorders>
            <w:shd w:val="clear" w:color="auto" w:fill="auto"/>
            <w:noWrap/>
            <w:vAlign w:val="bottom"/>
            <w:hideMark/>
          </w:tcPr>
          <w:p w14:paraId="013FAB2C" w14:textId="77777777" w:rsidR="001D61F0" w:rsidRPr="001D61F0" w:rsidRDefault="001D61F0" w:rsidP="001D61F0">
            <w:pPr>
              <w:pStyle w:val="Tablefirstcolumn"/>
            </w:pPr>
            <w:r w:rsidRPr="001D61F0">
              <w:rPr>
                <w:szCs w:val="22"/>
              </w:rPr>
              <w:t>Remote</w:t>
            </w:r>
          </w:p>
        </w:tc>
        <w:tc>
          <w:tcPr>
            <w:tcW w:w="1356" w:type="dxa"/>
            <w:tcBorders>
              <w:top w:val="nil"/>
              <w:left w:val="nil"/>
              <w:right w:val="nil"/>
            </w:tcBorders>
            <w:shd w:val="clear" w:color="auto" w:fill="auto"/>
            <w:noWrap/>
            <w:vAlign w:val="bottom"/>
            <w:hideMark/>
          </w:tcPr>
          <w:p w14:paraId="013FAB2D" w14:textId="77777777" w:rsidR="001D61F0" w:rsidRPr="001D61F0" w:rsidRDefault="001D61F0" w:rsidP="001D61F0">
            <w:pPr>
              <w:pStyle w:val="Tablebodytext"/>
              <w:jc w:val="center"/>
              <w:rPr>
                <w:rFonts w:cs="Times New Roman"/>
                <w:szCs w:val="20"/>
              </w:rPr>
            </w:pPr>
            <w:r w:rsidRPr="001D61F0">
              <w:rPr>
                <w:rFonts w:cs="Times New Roman"/>
                <w:szCs w:val="20"/>
              </w:rPr>
              <w:t>3042</w:t>
            </w:r>
          </w:p>
        </w:tc>
        <w:tc>
          <w:tcPr>
            <w:tcW w:w="1356" w:type="dxa"/>
            <w:tcBorders>
              <w:top w:val="nil"/>
              <w:left w:val="nil"/>
              <w:right w:val="nil"/>
            </w:tcBorders>
            <w:shd w:val="clear" w:color="auto" w:fill="auto"/>
            <w:noWrap/>
            <w:vAlign w:val="bottom"/>
            <w:hideMark/>
          </w:tcPr>
          <w:p w14:paraId="013FAB2E" w14:textId="77777777" w:rsidR="001D61F0" w:rsidRPr="001D61F0" w:rsidRDefault="001D61F0" w:rsidP="001D61F0">
            <w:pPr>
              <w:pStyle w:val="Tablebodytext"/>
              <w:jc w:val="center"/>
              <w:rPr>
                <w:rFonts w:cs="Times New Roman"/>
                <w:szCs w:val="20"/>
              </w:rPr>
            </w:pPr>
            <w:r w:rsidRPr="001D61F0">
              <w:rPr>
                <w:rFonts w:cs="Times New Roman"/>
                <w:szCs w:val="20"/>
              </w:rPr>
              <w:t>4701</w:t>
            </w:r>
          </w:p>
        </w:tc>
        <w:tc>
          <w:tcPr>
            <w:tcW w:w="1356" w:type="dxa"/>
            <w:tcBorders>
              <w:top w:val="nil"/>
              <w:left w:val="nil"/>
              <w:right w:val="nil"/>
            </w:tcBorders>
            <w:shd w:val="clear" w:color="auto" w:fill="auto"/>
            <w:noWrap/>
            <w:vAlign w:val="bottom"/>
            <w:hideMark/>
          </w:tcPr>
          <w:p w14:paraId="013FAB2F" w14:textId="77777777" w:rsidR="001D61F0" w:rsidRPr="001D61F0" w:rsidRDefault="001D61F0" w:rsidP="001D61F0">
            <w:pPr>
              <w:pStyle w:val="Tablebodytext"/>
              <w:jc w:val="center"/>
              <w:rPr>
                <w:rFonts w:cs="Times New Roman"/>
                <w:szCs w:val="20"/>
              </w:rPr>
            </w:pPr>
            <w:r w:rsidRPr="001D61F0">
              <w:rPr>
                <w:rFonts w:cs="Times New Roman"/>
                <w:szCs w:val="20"/>
              </w:rPr>
              <w:t>4476</w:t>
            </w:r>
          </w:p>
        </w:tc>
        <w:tc>
          <w:tcPr>
            <w:tcW w:w="1356" w:type="dxa"/>
            <w:tcBorders>
              <w:top w:val="nil"/>
              <w:left w:val="nil"/>
              <w:right w:val="nil"/>
            </w:tcBorders>
            <w:shd w:val="clear" w:color="auto" w:fill="auto"/>
            <w:noWrap/>
            <w:vAlign w:val="bottom"/>
            <w:hideMark/>
          </w:tcPr>
          <w:p w14:paraId="013FAB30" w14:textId="77777777" w:rsidR="001D61F0" w:rsidRPr="001D61F0" w:rsidRDefault="001D61F0" w:rsidP="001D61F0">
            <w:pPr>
              <w:pStyle w:val="Tablebodytext"/>
              <w:jc w:val="center"/>
              <w:rPr>
                <w:rFonts w:cs="Times New Roman"/>
                <w:szCs w:val="20"/>
              </w:rPr>
            </w:pPr>
            <w:r w:rsidRPr="001D61F0">
              <w:rPr>
                <w:rFonts w:cs="Times New Roman"/>
                <w:szCs w:val="20"/>
              </w:rPr>
              <w:t>4219</w:t>
            </w:r>
          </w:p>
        </w:tc>
      </w:tr>
      <w:tr w:rsidR="001D61F0" w:rsidRPr="001D61F0" w14:paraId="013FAB37" w14:textId="77777777" w:rsidTr="001D61F0">
        <w:trPr>
          <w:trHeight w:val="300"/>
        </w:trPr>
        <w:tc>
          <w:tcPr>
            <w:tcW w:w="1356" w:type="dxa"/>
            <w:tcBorders>
              <w:top w:val="nil"/>
              <w:left w:val="nil"/>
              <w:bottom w:val="single" w:sz="4" w:space="0" w:color="auto"/>
              <w:right w:val="nil"/>
            </w:tcBorders>
            <w:shd w:val="clear" w:color="auto" w:fill="auto"/>
            <w:noWrap/>
            <w:vAlign w:val="bottom"/>
            <w:hideMark/>
          </w:tcPr>
          <w:p w14:paraId="013FAB32" w14:textId="77777777" w:rsidR="001D61F0" w:rsidRPr="001D61F0" w:rsidRDefault="001D61F0" w:rsidP="001D61F0">
            <w:pPr>
              <w:pStyle w:val="Tablefirstcolumn"/>
            </w:pPr>
            <w:r w:rsidRPr="001D61F0">
              <w:rPr>
                <w:szCs w:val="22"/>
              </w:rPr>
              <w:t>Total</w:t>
            </w:r>
          </w:p>
        </w:tc>
        <w:tc>
          <w:tcPr>
            <w:tcW w:w="1356" w:type="dxa"/>
            <w:tcBorders>
              <w:top w:val="nil"/>
              <w:left w:val="nil"/>
              <w:bottom w:val="single" w:sz="4" w:space="0" w:color="auto"/>
              <w:right w:val="nil"/>
            </w:tcBorders>
            <w:shd w:val="clear" w:color="auto" w:fill="auto"/>
            <w:noWrap/>
            <w:vAlign w:val="bottom"/>
            <w:hideMark/>
          </w:tcPr>
          <w:p w14:paraId="013FAB33" w14:textId="77777777" w:rsidR="001D61F0" w:rsidRPr="001D61F0" w:rsidRDefault="001D61F0" w:rsidP="001D61F0">
            <w:pPr>
              <w:pStyle w:val="Tablebodytext"/>
              <w:jc w:val="center"/>
              <w:rPr>
                <w:rFonts w:cs="Times New Roman"/>
                <w:szCs w:val="20"/>
              </w:rPr>
            </w:pPr>
            <w:r w:rsidRPr="001D61F0">
              <w:rPr>
                <w:rFonts w:cs="Times New Roman"/>
                <w:szCs w:val="20"/>
              </w:rPr>
              <w:t>2398</w:t>
            </w:r>
          </w:p>
        </w:tc>
        <w:tc>
          <w:tcPr>
            <w:tcW w:w="1356" w:type="dxa"/>
            <w:tcBorders>
              <w:top w:val="nil"/>
              <w:left w:val="nil"/>
              <w:bottom w:val="single" w:sz="4" w:space="0" w:color="auto"/>
              <w:right w:val="nil"/>
            </w:tcBorders>
            <w:shd w:val="clear" w:color="auto" w:fill="auto"/>
            <w:noWrap/>
            <w:vAlign w:val="bottom"/>
            <w:hideMark/>
          </w:tcPr>
          <w:p w14:paraId="013FAB34" w14:textId="77777777" w:rsidR="001D61F0" w:rsidRPr="001D61F0" w:rsidRDefault="001D61F0" w:rsidP="001D61F0">
            <w:pPr>
              <w:pStyle w:val="Tablebodytext"/>
              <w:jc w:val="center"/>
              <w:rPr>
                <w:rFonts w:cs="Times New Roman"/>
                <w:szCs w:val="20"/>
              </w:rPr>
            </w:pPr>
            <w:r w:rsidRPr="001D61F0">
              <w:rPr>
                <w:rFonts w:cs="Times New Roman"/>
                <w:szCs w:val="20"/>
              </w:rPr>
              <w:t>3515</w:t>
            </w:r>
          </w:p>
        </w:tc>
        <w:tc>
          <w:tcPr>
            <w:tcW w:w="1356" w:type="dxa"/>
            <w:tcBorders>
              <w:top w:val="nil"/>
              <w:left w:val="nil"/>
              <w:bottom w:val="single" w:sz="4" w:space="0" w:color="auto"/>
              <w:right w:val="nil"/>
            </w:tcBorders>
            <w:shd w:val="clear" w:color="auto" w:fill="auto"/>
            <w:noWrap/>
            <w:vAlign w:val="bottom"/>
            <w:hideMark/>
          </w:tcPr>
          <w:p w14:paraId="013FAB35" w14:textId="77777777" w:rsidR="001D61F0" w:rsidRPr="001D61F0" w:rsidRDefault="001D61F0" w:rsidP="001D61F0">
            <w:pPr>
              <w:pStyle w:val="Tablebodytext"/>
              <w:jc w:val="center"/>
              <w:rPr>
                <w:rFonts w:cs="Times New Roman"/>
                <w:szCs w:val="20"/>
              </w:rPr>
            </w:pPr>
            <w:r w:rsidRPr="001D61F0">
              <w:rPr>
                <w:rFonts w:cs="Times New Roman"/>
                <w:szCs w:val="20"/>
              </w:rPr>
              <w:t>3783</w:t>
            </w:r>
          </w:p>
        </w:tc>
        <w:tc>
          <w:tcPr>
            <w:tcW w:w="1356" w:type="dxa"/>
            <w:tcBorders>
              <w:top w:val="nil"/>
              <w:left w:val="nil"/>
              <w:bottom w:val="single" w:sz="4" w:space="0" w:color="auto"/>
              <w:right w:val="nil"/>
            </w:tcBorders>
            <w:shd w:val="clear" w:color="auto" w:fill="auto"/>
            <w:noWrap/>
            <w:vAlign w:val="bottom"/>
            <w:hideMark/>
          </w:tcPr>
          <w:p w14:paraId="013FAB36" w14:textId="77777777" w:rsidR="001D61F0" w:rsidRPr="001D61F0" w:rsidRDefault="001D61F0" w:rsidP="001D61F0">
            <w:pPr>
              <w:pStyle w:val="Tablebodytext"/>
              <w:jc w:val="center"/>
              <w:rPr>
                <w:rFonts w:cs="Times New Roman"/>
                <w:szCs w:val="20"/>
              </w:rPr>
            </w:pPr>
            <w:r w:rsidRPr="001D61F0">
              <w:rPr>
                <w:rFonts w:cs="Times New Roman"/>
                <w:szCs w:val="20"/>
              </w:rPr>
              <w:t>3092</w:t>
            </w:r>
          </w:p>
        </w:tc>
      </w:tr>
    </w:tbl>
    <w:p w14:paraId="013FAB38" w14:textId="77777777" w:rsidR="001D61F0" w:rsidRDefault="00C76035" w:rsidP="009F5FC2">
      <w:pPr>
        <w:pStyle w:val="Normalafter12pt"/>
      </w:pPr>
      <w:hyperlink w:anchor="Figure2_13" w:history="1">
        <w:r w:rsidR="001D61F0" w:rsidRPr="009F5FC2">
          <w:t>View Figure 2.13: Average value of wage subsidies by Stream service and locality of provider, 1 October 2009 to 31 October 2011</w:t>
        </w:r>
      </w:hyperlink>
    </w:p>
    <w:p w14:paraId="013FAB39" w14:textId="77777777" w:rsidR="001D61F0" w:rsidRDefault="001D61F0" w:rsidP="00E62CE4">
      <w:pPr>
        <w:pStyle w:val="TableCaption"/>
        <w:keepNext/>
        <w:keepLines/>
      </w:pPr>
      <w:bookmarkStart w:id="243" w:name="_Toc330204481"/>
      <w:bookmarkStart w:id="244" w:name="Appendix_Table_A2_14"/>
      <w:r>
        <w:t>Table A2.14</w:t>
      </w:r>
      <w:r w:rsidR="004F4A8B">
        <w:t xml:space="preserve">: Distribution </w:t>
      </w:r>
      <w:r w:rsidR="004F4A8B" w:rsidRPr="004F4A8B">
        <w:t>of days on income support during 12 months from placement</w:t>
      </w:r>
      <w:bookmarkEnd w:id="243"/>
    </w:p>
    <w:tbl>
      <w:tblPr>
        <w:tblW w:w="7708" w:type="dxa"/>
        <w:tblInd w:w="108" w:type="dxa"/>
        <w:tblLook w:val="04A0" w:firstRow="1" w:lastRow="0" w:firstColumn="1" w:lastColumn="0" w:noHBand="0" w:noVBand="1"/>
      </w:tblPr>
      <w:tblGrid>
        <w:gridCol w:w="2596"/>
        <w:gridCol w:w="2536"/>
        <w:gridCol w:w="2576"/>
      </w:tblGrid>
      <w:tr w:rsidR="004F4A8B" w:rsidRPr="004F4A8B" w14:paraId="013FAB3D" w14:textId="77777777" w:rsidTr="004F4A8B">
        <w:trPr>
          <w:trHeight w:val="315"/>
        </w:trPr>
        <w:tc>
          <w:tcPr>
            <w:tcW w:w="2596" w:type="dxa"/>
            <w:tcBorders>
              <w:top w:val="single" w:sz="4" w:space="0" w:color="auto"/>
              <w:left w:val="nil"/>
              <w:bottom w:val="single" w:sz="4" w:space="0" w:color="auto"/>
              <w:right w:val="nil"/>
            </w:tcBorders>
            <w:shd w:val="clear" w:color="auto" w:fill="auto"/>
            <w:noWrap/>
            <w:vAlign w:val="bottom"/>
            <w:hideMark/>
          </w:tcPr>
          <w:bookmarkEnd w:id="244"/>
          <w:p w14:paraId="013FAB3A" w14:textId="77777777" w:rsidR="004F4A8B" w:rsidRPr="004F4A8B" w:rsidRDefault="00CB69E3" w:rsidP="004F4A8B">
            <w:pPr>
              <w:pStyle w:val="TableandFigureheading"/>
              <w:keepNext/>
              <w:keepLines/>
              <w:rPr>
                <w:rFonts w:cs="Calibri"/>
                <w:color w:val="000000"/>
                <w:szCs w:val="22"/>
              </w:rPr>
            </w:pPr>
            <w:r>
              <w:rPr>
                <w:rFonts w:cs="Calibri"/>
                <w:color w:val="000000"/>
                <w:szCs w:val="22"/>
              </w:rPr>
              <w:t>Descriptive statistic</w:t>
            </w:r>
          </w:p>
        </w:tc>
        <w:tc>
          <w:tcPr>
            <w:tcW w:w="2536" w:type="dxa"/>
            <w:tcBorders>
              <w:top w:val="single" w:sz="4" w:space="0" w:color="auto"/>
              <w:left w:val="nil"/>
              <w:bottom w:val="single" w:sz="4" w:space="0" w:color="auto"/>
              <w:right w:val="nil"/>
            </w:tcBorders>
            <w:shd w:val="clear" w:color="auto" w:fill="auto"/>
            <w:noWrap/>
            <w:vAlign w:val="bottom"/>
            <w:hideMark/>
          </w:tcPr>
          <w:p w14:paraId="013FAB3B" w14:textId="77777777" w:rsidR="004F4A8B" w:rsidRPr="004F4A8B" w:rsidRDefault="004F4A8B" w:rsidP="004F4A8B">
            <w:pPr>
              <w:pStyle w:val="TableandFigureheading"/>
              <w:keepNext/>
              <w:keepLines/>
              <w:rPr>
                <w:rFonts w:cs="Calibri"/>
                <w:color w:val="000000"/>
                <w:szCs w:val="22"/>
              </w:rPr>
            </w:pPr>
            <w:r w:rsidRPr="004F4A8B">
              <w:rPr>
                <w:rFonts w:cs="Calibri"/>
                <w:color w:val="000000"/>
                <w:szCs w:val="22"/>
              </w:rPr>
              <w:t>With wage subsidy</w:t>
            </w:r>
          </w:p>
        </w:tc>
        <w:tc>
          <w:tcPr>
            <w:tcW w:w="2576" w:type="dxa"/>
            <w:tcBorders>
              <w:top w:val="single" w:sz="4" w:space="0" w:color="auto"/>
              <w:left w:val="nil"/>
              <w:bottom w:val="single" w:sz="4" w:space="0" w:color="auto"/>
              <w:right w:val="nil"/>
            </w:tcBorders>
            <w:shd w:val="clear" w:color="auto" w:fill="auto"/>
            <w:noWrap/>
            <w:vAlign w:val="bottom"/>
            <w:hideMark/>
          </w:tcPr>
          <w:p w14:paraId="013FAB3C" w14:textId="77777777" w:rsidR="004F4A8B" w:rsidRPr="004F4A8B" w:rsidRDefault="004F4A8B" w:rsidP="004F4A8B">
            <w:pPr>
              <w:pStyle w:val="TableandFigureheading"/>
              <w:keepNext/>
              <w:keepLines/>
              <w:rPr>
                <w:rFonts w:cs="Calibri"/>
                <w:color w:val="000000"/>
                <w:szCs w:val="22"/>
              </w:rPr>
            </w:pPr>
            <w:r w:rsidRPr="004F4A8B">
              <w:rPr>
                <w:rFonts w:cs="Calibri"/>
                <w:color w:val="000000"/>
                <w:szCs w:val="22"/>
              </w:rPr>
              <w:t>Without wage subsidy</w:t>
            </w:r>
          </w:p>
        </w:tc>
      </w:tr>
      <w:tr w:rsidR="004F4A8B" w:rsidRPr="004F4A8B" w14:paraId="013FAB41" w14:textId="77777777" w:rsidTr="004F4A8B">
        <w:trPr>
          <w:trHeight w:val="315"/>
        </w:trPr>
        <w:tc>
          <w:tcPr>
            <w:tcW w:w="2596" w:type="dxa"/>
            <w:tcBorders>
              <w:top w:val="single" w:sz="4" w:space="0" w:color="auto"/>
              <w:left w:val="nil"/>
              <w:bottom w:val="nil"/>
              <w:right w:val="nil"/>
            </w:tcBorders>
            <w:shd w:val="clear" w:color="auto" w:fill="auto"/>
            <w:noWrap/>
            <w:vAlign w:val="bottom"/>
            <w:hideMark/>
          </w:tcPr>
          <w:p w14:paraId="013FAB3E" w14:textId="77777777" w:rsidR="004F4A8B" w:rsidRPr="004F4A8B" w:rsidRDefault="004F4A8B" w:rsidP="004F4A8B">
            <w:pPr>
              <w:pStyle w:val="Tablefirstcolumn"/>
              <w:rPr>
                <w:szCs w:val="24"/>
              </w:rPr>
            </w:pPr>
            <w:r>
              <w:t>25%</w:t>
            </w:r>
            <w:r w:rsidR="001717B6">
              <w:t xml:space="preserve"> quantile</w:t>
            </w:r>
          </w:p>
        </w:tc>
        <w:tc>
          <w:tcPr>
            <w:tcW w:w="2536" w:type="dxa"/>
            <w:tcBorders>
              <w:top w:val="single" w:sz="4" w:space="0" w:color="auto"/>
              <w:left w:val="nil"/>
              <w:bottom w:val="nil"/>
              <w:right w:val="nil"/>
            </w:tcBorders>
            <w:shd w:val="clear" w:color="auto" w:fill="auto"/>
            <w:noWrap/>
            <w:vAlign w:val="bottom"/>
            <w:hideMark/>
          </w:tcPr>
          <w:p w14:paraId="013FAB3F" w14:textId="77777777" w:rsidR="004F4A8B" w:rsidRPr="004F4A8B" w:rsidRDefault="004F4A8B" w:rsidP="004F4A8B">
            <w:pPr>
              <w:pStyle w:val="Tablebodytext"/>
              <w:jc w:val="center"/>
              <w:rPr>
                <w:rFonts w:cs="Times New Roman"/>
                <w:szCs w:val="20"/>
              </w:rPr>
            </w:pPr>
            <w:r w:rsidRPr="004F4A8B">
              <w:rPr>
                <w:rFonts w:cs="Times New Roman"/>
                <w:szCs w:val="20"/>
              </w:rPr>
              <w:t>0</w:t>
            </w:r>
          </w:p>
        </w:tc>
        <w:tc>
          <w:tcPr>
            <w:tcW w:w="2576" w:type="dxa"/>
            <w:tcBorders>
              <w:top w:val="single" w:sz="4" w:space="0" w:color="auto"/>
              <w:left w:val="nil"/>
              <w:bottom w:val="nil"/>
              <w:right w:val="nil"/>
            </w:tcBorders>
            <w:shd w:val="clear" w:color="auto" w:fill="auto"/>
            <w:noWrap/>
            <w:vAlign w:val="bottom"/>
            <w:hideMark/>
          </w:tcPr>
          <w:p w14:paraId="013FAB40" w14:textId="77777777" w:rsidR="004F4A8B" w:rsidRPr="004F4A8B" w:rsidRDefault="004F4A8B" w:rsidP="004F4A8B">
            <w:pPr>
              <w:pStyle w:val="Tablebodytext"/>
              <w:jc w:val="center"/>
              <w:rPr>
                <w:rFonts w:cs="Times New Roman"/>
                <w:szCs w:val="20"/>
              </w:rPr>
            </w:pPr>
            <w:r w:rsidRPr="004F4A8B">
              <w:rPr>
                <w:rFonts w:cs="Times New Roman"/>
                <w:szCs w:val="20"/>
              </w:rPr>
              <w:t>62</w:t>
            </w:r>
          </w:p>
        </w:tc>
      </w:tr>
      <w:tr w:rsidR="004F4A8B" w:rsidRPr="004F4A8B" w14:paraId="013FAB45" w14:textId="77777777" w:rsidTr="004F4A8B">
        <w:trPr>
          <w:trHeight w:val="315"/>
        </w:trPr>
        <w:tc>
          <w:tcPr>
            <w:tcW w:w="2596" w:type="dxa"/>
            <w:tcBorders>
              <w:top w:val="nil"/>
              <w:left w:val="nil"/>
              <w:bottom w:val="nil"/>
              <w:right w:val="nil"/>
            </w:tcBorders>
            <w:shd w:val="clear" w:color="auto" w:fill="auto"/>
            <w:noWrap/>
            <w:vAlign w:val="bottom"/>
            <w:hideMark/>
          </w:tcPr>
          <w:p w14:paraId="013FAB42" w14:textId="77777777" w:rsidR="004F4A8B" w:rsidRPr="004F4A8B" w:rsidRDefault="004F4A8B" w:rsidP="004F4A8B">
            <w:pPr>
              <w:pStyle w:val="Tablefirstcolumn"/>
              <w:rPr>
                <w:szCs w:val="24"/>
              </w:rPr>
            </w:pPr>
            <w:r w:rsidRPr="004F4A8B">
              <w:t xml:space="preserve">50% </w:t>
            </w:r>
            <w:r w:rsidR="001717B6">
              <w:t>quantile</w:t>
            </w:r>
            <w:r w:rsidR="001717B6" w:rsidRPr="004F4A8B">
              <w:t xml:space="preserve"> </w:t>
            </w:r>
            <w:r w:rsidRPr="004F4A8B">
              <w:t>(median)</w:t>
            </w:r>
          </w:p>
        </w:tc>
        <w:tc>
          <w:tcPr>
            <w:tcW w:w="2536" w:type="dxa"/>
            <w:tcBorders>
              <w:top w:val="nil"/>
              <w:left w:val="nil"/>
              <w:bottom w:val="nil"/>
              <w:right w:val="nil"/>
            </w:tcBorders>
            <w:shd w:val="clear" w:color="auto" w:fill="auto"/>
            <w:noWrap/>
            <w:vAlign w:val="bottom"/>
            <w:hideMark/>
          </w:tcPr>
          <w:p w14:paraId="013FAB43" w14:textId="77777777" w:rsidR="004F4A8B" w:rsidRPr="004F4A8B" w:rsidRDefault="004F4A8B" w:rsidP="004F4A8B">
            <w:pPr>
              <w:pStyle w:val="Tablebodytext"/>
              <w:jc w:val="center"/>
              <w:rPr>
                <w:rFonts w:cs="Times New Roman"/>
                <w:szCs w:val="20"/>
              </w:rPr>
            </w:pPr>
            <w:r w:rsidRPr="004F4A8B">
              <w:rPr>
                <w:rFonts w:cs="Times New Roman"/>
                <w:szCs w:val="20"/>
              </w:rPr>
              <w:t>55</w:t>
            </w:r>
          </w:p>
        </w:tc>
        <w:tc>
          <w:tcPr>
            <w:tcW w:w="2576" w:type="dxa"/>
            <w:tcBorders>
              <w:top w:val="nil"/>
              <w:left w:val="nil"/>
              <w:bottom w:val="nil"/>
              <w:right w:val="nil"/>
            </w:tcBorders>
            <w:shd w:val="clear" w:color="auto" w:fill="auto"/>
            <w:noWrap/>
            <w:vAlign w:val="bottom"/>
            <w:hideMark/>
          </w:tcPr>
          <w:p w14:paraId="013FAB44" w14:textId="77777777" w:rsidR="004F4A8B" w:rsidRPr="004F4A8B" w:rsidRDefault="004F4A8B" w:rsidP="004F4A8B">
            <w:pPr>
              <w:pStyle w:val="Tablebodytext"/>
              <w:jc w:val="center"/>
              <w:rPr>
                <w:rFonts w:cs="Times New Roman"/>
                <w:szCs w:val="20"/>
              </w:rPr>
            </w:pPr>
            <w:r w:rsidRPr="004F4A8B">
              <w:rPr>
                <w:rFonts w:cs="Times New Roman"/>
                <w:szCs w:val="20"/>
              </w:rPr>
              <w:t>177</w:t>
            </w:r>
          </w:p>
        </w:tc>
      </w:tr>
      <w:tr w:rsidR="004F4A8B" w:rsidRPr="004F4A8B" w14:paraId="013FAB49" w14:textId="77777777" w:rsidTr="004F4A8B">
        <w:trPr>
          <w:trHeight w:val="315"/>
        </w:trPr>
        <w:tc>
          <w:tcPr>
            <w:tcW w:w="2596" w:type="dxa"/>
            <w:tcBorders>
              <w:top w:val="nil"/>
              <w:left w:val="nil"/>
              <w:bottom w:val="nil"/>
              <w:right w:val="nil"/>
            </w:tcBorders>
            <w:shd w:val="clear" w:color="auto" w:fill="auto"/>
            <w:noWrap/>
            <w:vAlign w:val="bottom"/>
            <w:hideMark/>
          </w:tcPr>
          <w:p w14:paraId="013FAB46" w14:textId="77777777" w:rsidR="004F4A8B" w:rsidRPr="004F4A8B" w:rsidRDefault="004F4A8B" w:rsidP="004F4A8B">
            <w:pPr>
              <w:pStyle w:val="Tablefirstcolumn"/>
              <w:rPr>
                <w:szCs w:val="24"/>
              </w:rPr>
            </w:pPr>
            <w:r w:rsidRPr="004F4A8B">
              <w:t>75%</w:t>
            </w:r>
            <w:r w:rsidR="001717B6">
              <w:t xml:space="preserve"> quantile</w:t>
            </w:r>
          </w:p>
        </w:tc>
        <w:tc>
          <w:tcPr>
            <w:tcW w:w="2536" w:type="dxa"/>
            <w:tcBorders>
              <w:top w:val="nil"/>
              <w:left w:val="nil"/>
              <w:bottom w:val="nil"/>
              <w:right w:val="nil"/>
            </w:tcBorders>
            <w:shd w:val="clear" w:color="auto" w:fill="auto"/>
            <w:noWrap/>
            <w:vAlign w:val="bottom"/>
            <w:hideMark/>
          </w:tcPr>
          <w:p w14:paraId="013FAB47" w14:textId="77777777" w:rsidR="004F4A8B" w:rsidRPr="004F4A8B" w:rsidRDefault="004F4A8B" w:rsidP="004F4A8B">
            <w:pPr>
              <w:pStyle w:val="Tablebodytext"/>
              <w:jc w:val="center"/>
              <w:rPr>
                <w:rFonts w:cs="Times New Roman"/>
                <w:szCs w:val="20"/>
              </w:rPr>
            </w:pPr>
            <w:r w:rsidRPr="004F4A8B">
              <w:rPr>
                <w:rFonts w:cs="Times New Roman"/>
                <w:szCs w:val="20"/>
              </w:rPr>
              <w:t>236</w:t>
            </w:r>
          </w:p>
        </w:tc>
        <w:tc>
          <w:tcPr>
            <w:tcW w:w="2576" w:type="dxa"/>
            <w:tcBorders>
              <w:top w:val="nil"/>
              <w:left w:val="nil"/>
              <w:bottom w:val="nil"/>
              <w:right w:val="nil"/>
            </w:tcBorders>
            <w:shd w:val="clear" w:color="auto" w:fill="auto"/>
            <w:noWrap/>
            <w:vAlign w:val="bottom"/>
            <w:hideMark/>
          </w:tcPr>
          <w:p w14:paraId="013FAB48" w14:textId="77777777" w:rsidR="004F4A8B" w:rsidRPr="004F4A8B" w:rsidRDefault="004F4A8B" w:rsidP="004F4A8B">
            <w:pPr>
              <w:pStyle w:val="Tablebodytext"/>
              <w:jc w:val="center"/>
              <w:rPr>
                <w:rFonts w:cs="Times New Roman"/>
                <w:szCs w:val="20"/>
              </w:rPr>
            </w:pPr>
            <w:r w:rsidRPr="004F4A8B">
              <w:rPr>
                <w:rFonts w:cs="Times New Roman"/>
                <w:szCs w:val="20"/>
              </w:rPr>
              <w:t>365</w:t>
            </w:r>
          </w:p>
        </w:tc>
      </w:tr>
      <w:tr w:rsidR="004F4A8B" w:rsidRPr="004F4A8B" w14:paraId="013FAB4D" w14:textId="77777777" w:rsidTr="004F4A8B">
        <w:trPr>
          <w:trHeight w:val="315"/>
        </w:trPr>
        <w:tc>
          <w:tcPr>
            <w:tcW w:w="2596" w:type="dxa"/>
            <w:tcBorders>
              <w:top w:val="nil"/>
              <w:left w:val="nil"/>
              <w:bottom w:val="nil"/>
              <w:right w:val="nil"/>
            </w:tcBorders>
            <w:shd w:val="clear" w:color="auto" w:fill="auto"/>
            <w:noWrap/>
            <w:vAlign w:val="bottom"/>
            <w:hideMark/>
          </w:tcPr>
          <w:p w14:paraId="013FAB4A" w14:textId="77777777" w:rsidR="004F4A8B" w:rsidRPr="004F4A8B" w:rsidRDefault="004F4A8B" w:rsidP="004F4A8B">
            <w:pPr>
              <w:pStyle w:val="Tablefirstcolumn"/>
              <w:rPr>
                <w:szCs w:val="24"/>
              </w:rPr>
            </w:pPr>
            <w:r w:rsidRPr="004F4A8B">
              <w:t>Mean</w:t>
            </w:r>
          </w:p>
        </w:tc>
        <w:tc>
          <w:tcPr>
            <w:tcW w:w="2536" w:type="dxa"/>
            <w:tcBorders>
              <w:top w:val="nil"/>
              <w:left w:val="nil"/>
              <w:bottom w:val="nil"/>
              <w:right w:val="nil"/>
            </w:tcBorders>
            <w:shd w:val="clear" w:color="auto" w:fill="auto"/>
            <w:noWrap/>
            <w:vAlign w:val="bottom"/>
            <w:hideMark/>
          </w:tcPr>
          <w:p w14:paraId="013FAB4B" w14:textId="77777777" w:rsidR="004F4A8B" w:rsidRPr="004F4A8B" w:rsidRDefault="004F4A8B" w:rsidP="004F4A8B">
            <w:pPr>
              <w:pStyle w:val="Tablebodytext"/>
              <w:jc w:val="center"/>
              <w:rPr>
                <w:rFonts w:cs="Times New Roman"/>
                <w:szCs w:val="20"/>
              </w:rPr>
            </w:pPr>
            <w:r w:rsidRPr="004F4A8B">
              <w:rPr>
                <w:rFonts w:cs="Times New Roman"/>
                <w:szCs w:val="20"/>
              </w:rPr>
              <w:t>123.2</w:t>
            </w:r>
          </w:p>
        </w:tc>
        <w:tc>
          <w:tcPr>
            <w:tcW w:w="2576" w:type="dxa"/>
            <w:tcBorders>
              <w:top w:val="nil"/>
              <w:left w:val="nil"/>
              <w:bottom w:val="nil"/>
              <w:right w:val="nil"/>
            </w:tcBorders>
            <w:shd w:val="clear" w:color="auto" w:fill="auto"/>
            <w:noWrap/>
            <w:vAlign w:val="bottom"/>
            <w:hideMark/>
          </w:tcPr>
          <w:p w14:paraId="013FAB4C" w14:textId="77777777" w:rsidR="004F4A8B" w:rsidRPr="004F4A8B" w:rsidRDefault="004F4A8B" w:rsidP="004F4A8B">
            <w:pPr>
              <w:pStyle w:val="Tablebodytext"/>
              <w:jc w:val="center"/>
              <w:rPr>
                <w:rFonts w:cs="Times New Roman"/>
                <w:szCs w:val="20"/>
              </w:rPr>
            </w:pPr>
            <w:r w:rsidRPr="004F4A8B">
              <w:rPr>
                <w:rFonts w:cs="Times New Roman"/>
                <w:szCs w:val="20"/>
              </w:rPr>
              <w:t>190.2</w:t>
            </w:r>
          </w:p>
        </w:tc>
      </w:tr>
      <w:tr w:rsidR="004F4A8B" w:rsidRPr="004F4A8B" w14:paraId="013FAB51" w14:textId="77777777" w:rsidTr="004F4A8B">
        <w:trPr>
          <w:trHeight w:val="315"/>
        </w:trPr>
        <w:tc>
          <w:tcPr>
            <w:tcW w:w="2596" w:type="dxa"/>
            <w:tcBorders>
              <w:top w:val="nil"/>
              <w:left w:val="nil"/>
              <w:right w:val="nil"/>
            </w:tcBorders>
            <w:shd w:val="clear" w:color="auto" w:fill="auto"/>
            <w:noWrap/>
            <w:vAlign w:val="bottom"/>
            <w:hideMark/>
          </w:tcPr>
          <w:p w14:paraId="013FAB4E" w14:textId="77777777" w:rsidR="004F4A8B" w:rsidRPr="004F4A8B" w:rsidRDefault="004F4A8B" w:rsidP="004F4A8B">
            <w:pPr>
              <w:pStyle w:val="Tablefirstcolumn"/>
              <w:rPr>
                <w:szCs w:val="24"/>
              </w:rPr>
            </w:pPr>
            <w:r w:rsidRPr="004F4A8B">
              <w:t>Minimum</w:t>
            </w:r>
          </w:p>
        </w:tc>
        <w:tc>
          <w:tcPr>
            <w:tcW w:w="2536" w:type="dxa"/>
            <w:tcBorders>
              <w:top w:val="nil"/>
              <w:left w:val="nil"/>
              <w:right w:val="nil"/>
            </w:tcBorders>
            <w:shd w:val="clear" w:color="auto" w:fill="auto"/>
            <w:noWrap/>
            <w:vAlign w:val="bottom"/>
            <w:hideMark/>
          </w:tcPr>
          <w:p w14:paraId="013FAB4F" w14:textId="77777777" w:rsidR="004F4A8B" w:rsidRPr="004F4A8B" w:rsidRDefault="004F4A8B" w:rsidP="004F4A8B">
            <w:pPr>
              <w:pStyle w:val="Tablebodytext"/>
              <w:jc w:val="center"/>
              <w:rPr>
                <w:rFonts w:cs="Times New Roman"/>
                <w:szCs w:val="20"/>
              </w:rPr>
            </w:pPr>
            <w:r w:rsidRPr="004F4A8B">
              <w:rPr>
                <w:rFonts w:cs="Times New Roman"/>
                <w:szCs w:val="20"/>
              </w:rPr>
              <w:t>0</w:t>
            </w:r>
          </w:p>
        </w:tc>
        <w:tc>
          <w:tcPr>
            <w:tcW w:w="2576" w:type="dxa"/>
            <w:tcBorders>
              <w:top w:val="nil"/>
              <w:left w:val="nil"/>
              <w:right w:val="nil"/>
            </w:tcBorders>
            <w:shd w:val="clear" w:color="auto" w:fill="auto"/>
            <w:noWrap/>
            <w:vAlign w:val="bottom"/>
            <w:hideMark/>
          </w:tcPr>
          <w:p w14:paraId="013FAB50" w14:textId="77777777" w:rsidR="004F4A8B" w:rsidRPr="004F4A8B" w:rsidRDefault="004F4A8B" w:rsidP="004F4A8B">
            <w:pPr>
              <w:pStyle w:val="Tablebodytext"/>
              <w:jc w:val="center"/>
              <w:rPr>
                <w:rFonts w:cs="Times New Roman"/>
                <w:szCs w:val="20"/>
              </w:rPr>
            </w:pPr>
            <w:r w:rsidRPr="004F4A8B">
              <w:rPr>
                <w:rFonts w:cs="Times New Roman"/>
                <w:szCs w:val="20"/>
              </w:rPr>
              <w:t>0</w:t>
            </w:r>
          </w:p>
        </w:tc>
      </w:tr>
      <w:tr w:rsidR="004F4A8B" w:rsidRPr="004F4A8B" w14:paraId="013FAB55" w14:textId="77777777" w:rsidTr="004F4A8B">
        <w:trPr>
          <w:trHeight w:val="315"/>
        </w:trPr>
        <w:tc>
          <w:tcPr>
            <w:tcW w:w="2596" w:type="dxa"/>
            <w:tcBorders>
              <w:top w:val="nil"/>
              <w:left w:val="nil"/>
              <w:bottom w:val="single" w:sz="4" w:space="0" w:color="auto"/>
              <w:right w:val="nil"/>
            </w:tcBorders>
            <w:shd w:val="clear" w:color="auto" w:fill="auto"/>
            <w:noWrap/>
            <w:vAlign w:val="bottom"/>
            <w:hideMark/>
          </w:tcPr>
          <w:p w14:paraId="013FAB52" w14:textId="77777777" w:rsidR="004F4A8B" w:rsidRPr="004F4A8B" w:rsidRDefault="004F4A8B" w:rsidP="004F4A8B">
            <w:pPr>
              <w:pStyle w:val="Tablefirstcolumn"/>
              <w:rPr>
                <w:szCs w:val="24"/>
              </w:rPr>
            </w:pPr>
            <w:r w:rsidRPr="004F4A8B">
              <w:t>Maximum</w:t>
            </w:r>
          </w:p>
        </w:tc>
        <w:tc>
          <w:tcPr>
            <w:tcW w:w="2536" w:type="dxa"/>
            <w:tcBorders>
              <w:top w:val="nil"/>
              <w:left w:val="nil"/>
              <w:bottom w:val="single" w:sz="4" w:space="0" w:color="auto"/>
              <w:right w:val="nil"/>
            </w:tcBorders>
            <w:shd w:val="clear" w:color="auto" w:fill="auto"/>
            <w:noWrap/>
            <w:vAlign w:val="bottom"/>
            <w:hideMark/>
          </w:tcPr>
          <w:p w14:paraId="013FAB53" w14:textId="77777777" w:rsidR="004F4A8B" w:rsidRPr="004F4A8B" w:rsidRDefault="004F4A8B" w:rsidP="004F4A8B">
            <w:pPr>
              <w:pStyle w:val="Tablebodytext"/>
              <w:jc w:val="center"/>
              <w:rPr>
                <w:rFonts w:cs="Times New Roman"/>
                <w:szCs w:val="20"/>
              </w:rPr>
            </w:pPr>
            <w:r w:rsidRPr="004F4A8B">
              <w:rPr>
                <w:rFonts w:cs="Times New Roman"/>
                <w:szCs w:val="20"/>
              </w:rPr>
              <w:t>365</w:t>
            </w:r>
          </w:p>
        </w:tc>
        <w:tc>
          <w:tcPr>
            <w:tcW w:w="2576" w:type="dxa"/>
            <w:tcBorders>
              <w:top w:val="nil"/>
              <w:left w:val="nil"/>
              <w:bottom w:val="single" w:sz="4" w:space="0" w:color="auto"/>
              <w:right w:val="nil"/>
            </w:tcBorders>
            <w:shd w:val="clear" w:color="auto" w:fill="auto"/>
            <w:noWrap/>
            <w:vAlign w:val="bottom"/>
            <w:hideMark/>
          </w:tcPr>
          <w:p w14:paraId="013FAB54" w14:textId="77777777" w:rsidR="004F4A8B" w:rsidRPr="004F4A8B" w:rsidRDefault="004F4A8B" w:rsidP="004F4A8B">
            <w:pPr>
              <w:pStyle w:val="Tablebodytext"/>
              <w:jc w:val="center"/>
              <w:rPr>
                <w:rFonts w:cs="Times New Roman"/>
                <w:szCs w:val="20"/>
              </w:rPr>
            </w:pPr>
            <w:r w:rsidRPr="004F4A8B">
              <w:rPr>
                <w:rFonts w:cs="Times New Roman"/>
                <w:szCs w:val="20"/>
              </w:rPr>
              <w:t>365</w:t>
            </w:r>
          </w:p>
        </w:tc>
      </w:tr>
    </w:tbl>
    <w:p w14:paraId="013FAB56" w14:textId="77777777" w:rsidR="001D61F0" w:rsidRDefault="00C76035" w:rsidP="001D61F0">
      <w:hyperlink w:anchor="Figure2_14" w:history="1">
        <w:r w:rsidR="001D61F0" w:rsidRPr="001717B6">
          <w:rPr>
            <w:rStyle w:val="Hyperlink"/>
            <w:rFonts w:ascii="Calibri" w:hAnsi="Calibri"/>
          </w:rPr>
          <w:t xml:space="preserve">View Figure 2.14: </w:t>
        </w:r>
        <w:r w:rsidR="004F4A8B" w:rsidRPr="001717B6">
          <w:rPr>
            <w:rStyle w:val="Hyperlink"/>
            <w:rFonts w:ascii="Calibri" w:hAnsi="Calibri"/>
          </w:rPr>
          <w:t>Distribution of days on income support during 12 months from placement.</w:t>
        </w:r>
      </w:hyperlink>
    </w:p>
    <w:p w14:paraId="013FAB57" w14:textId="77777777" w:rsidR="004E68B7" w:rsidRDefault="004E68B7" w:rsidP="006E1748">
      <w:pPr>
        <w:keepNext/>
        <w:keepLines/>
      </w:pPr>
    </w:p>
    <w:p w14:paraId="013FAB58" w14:textId="77777777" w:rsidR="007F67D2" w:rsidRDefault="007F67D2" w:rsidP="006E1748">
      <w:pPr>
        <w:keepNext/>
        <w:keepLines/>
        <w:sectPr w:rsidR="007F67D2" w:rsidSect="004977D5">
          <w:endnotePr>
            <w:numFmt w:val="lowerLetter"/>
          </w:endnotePr>
          <w:pgSz w:w="11906" w:h="16838" w:code="9"/>
          <w:pgMar w:top="1418" w:right="1701" w:bottom="1701" w:left="1701" w:header="709" w:footer="102" w:gutter="0"/>
          <w:cols w:space="708"/>
          <w:titlePg/>
          <w:docGrid w:linePitch="360"/>
        </w:sectPr>
      </w:pPr>
    </w:p>
    <w:p w14:paraId="013FAB59" w14:textId="77777777" w:rsidR="004E68B7" w:rsidRDefault="004E68B7" w:rsidP="00FE38C1">
      <w:pPr>
        <w:pStyle w:val="Heading30"/>
      </w:pPr>
      <w:r>
        <w:t>Regression Results</w:t>
      </w:r>
    </w:p>
    <w:p w14:paraId="013FAB5A" w14:textId="77777777" w:rsidR="004E68B7" w:rsidRDefault="004E68B7" w:rsidP="004E68B7">
      <w:r>
        <w:t xml:space="preserve">The model used to estimate the odds ratios in Figure 2.15 was a logistic regression modelling the odds of a job seeker coming off income support 12 months after initial job placement. </w:t>
      </w:r>
      <w:r>
        <w:rPr>
          <w:rStyle w:val="FootnoteReference"/>
        </w:rPr>
        <w:footnoteReference w:id="15"/>
      </w:r>
      <w:r>
        <w:t>. A mix of paired matching and statistical matching was used to control for job seeker characteristics.</w:t>
      </w:r>
      <w:r w:rsidRPr="0091119D">
        <w:t xml:space="preserve"> </w:t>
      </w:r>
      <w:r>
        <w:t>Details are below.</w:t>
      </w:r>
    </w:p>
    <w:p w14:paraId="013FAB5B" w14:textId="77777777" w:rsidR="004E68B7" w:rsidRPr="00A33C6A" w:rsidRDefault="004E68B7" w:rsidP="00E62CE4">
      <w:pPr>
        <w:pStyle w:val="TableCaption"/>
        <w:keepNext/>
        <w:keepLines/>
      </w:pPr>
      <w:bookmarkStart w:id="245" w:name="Appendix_Table_A2_15"/>
      <w:bookmarkStart w:id="246" w:name="_Toc330204482"/>
      <w:r>
        <w:t xml:space="preserve">Table A2.15: </w:t>
      </w:r>
      <w:bookmarkEnd w:id="245"/>
      <w:r>
        <w:t>Regression of receiving a wage subsidy and job seeker characteristics on coming off income support</w:t>
      </w:r>
      <w:bookmarkEnd w:id="246"/>
    </w:p>
    <w:tbl>
      <w:tblPr>
        <w:tblW w:w="13041" w:type="dxa"/>
        <w:tblBorders>
          <w:top w:val="single" w:sz="4" w:space="0" w:color="auto"/>
          <w:bottom w:val="single" w:sz="4" w:space="0" w:color="auto"/>
        </w:tblBorders>
        <w:tblLayout w:type="fixed"/>
        <w:tblLook w:val="04A0" w:firstRow="1" w:lastRow="0" w:firstColumn="1" w:lastColumn="0" w:noHBand="0" w:noVBand="1"/>
      </w:tblPr>
      <w:tblGrid>
        <w:gridCol w:w="5884"/>
        <w:gridCol w:w="1055"/>
        <w:gridCol w:w="1606"/>
        <w:gridCol w:w="1487"/>
        <w:gridCol w:w="1504"/>
        <w:gridCol w:w="1505"/>
      </w:tblGrid>
      <w:tr w:rsidR="004E68B7" w:rsidRPr="00E55844" w14:paraId="013FAB62" w14:textId="77777777" w:rsidTr="004E68B7">
        <w:trPr>
          <w:cantSplit/>
          <w:tblHeader/>
        </w:trPr>
        <w:tc>
          <w:tcPr>
            <w:tcW w:w="5884" w:type="dxa"/>
            <w:tcBorders>
              <w:top w:val="single" w:sz="4" w:space="0" w:color="auto"/>
              <w:bottom w:val="single" w:sz="4" w:space="0" w:color="auto"/>
            </w:tcBorders>
            <w:vAlign w:val="bottom"/>
          </w:tcPr>
          <w:p w14:paraId="013FAB5C" w14:textId="77777777" w:rsidR="004E68B7" w:rsidRPr="00E55844" w:rsidRDefault="004E68B7" w:rsidP="004E68B7">
            <w:pPr>
              <w:pStyle w:val="TableandFigureheading"/>
              <w:spacing w:before="40"/>
              <w:rPr>
                <w:sz w:val="20"/>
                <w:szCs w:val="20"/>
              </w:rPr>
            </w:pPr>
            <w:r w:rsidRPr="00E55844">
              <w:rPr>
                <w:sz w:val="20"/>
                <w:szCs w:val="20"/>
              </w:rPr>
              <w:t>Indicator Variable</w:t>
            </w:r>
          </w:p>
        </w:tc>
        <w:tc>
          <w:tcPr>
            <w:tcW w:w="1055" w:type="dxa"/>
            <w:tcBorders>
              <w:top w:val="single" w:sz="4" w:space="0" w:color="auto"/>
              <w:bottom w:val="single" w:sz="4" w:space="0" w:color="auto"/>
            </w:tcBorders>
            <w:vAlign w:val="bottom"/>
          </w:tcPr>
          <w:p w14:paraId="013FAB5D"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6" w:type="dxa"/>
            <w:tcBorders>
              <w:top w:val="single" w:sz="4" w:space="0" w:color="auto"/>
              <w:bottom w:val="single" w:sz="4" w:space="0" w:color="auto"/>
            </w:tcBorders>
            <w:vAlign w:val="bottom"/>
          </w:tcPr>
          <w:p w14:paraId="013FAB5E"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7" w:type="dxa"/>
            <w:tcBorders>
              <w:top w:val="single" w:sz="4" w:space="0" w:color="auto"/>
              <w:bottom w:val="single" w:sz="4" w:space="0" w:color="auto"/>
            </w:tcBorders>
            <w:vAlign w:val="bottom"/>
          </w:tcPr>
          <w:p w14:paraId="013FAB5F"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4" w:type="dxa"/>
            <w:tcBorders>
              <w:top w:val="single" w:sz="4" w:space="0" w:color="auto"/>
              <w:bottom w:val="single" w:sz="4" w:space="0" w:color="auto"/>
            </w:tcBorders>
            <w:vAlign w:val="bottom"/>
          </w:tcPr>
          <w:p w14:paraId="013FAB60"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(lower)</w:t>
            </w:r>
          </w:p>
        </w:tc>
        <w:tc>
          <w:tcPr>
            <w:tcW w:w="1505" w:type="dxa"/>
            <w:tcBorders>
              <w:top w:val="single" w:sz="4" w:space="0" w:color="auto"/>
              <w:bottom w:val="single" w:sz="4" w:space="0" w:color="auto"/>
            </w:tcBorders>
            <w:vAlign w:val="bottom"/>
          </w:tcPr>
          <w:p w14:paraId="013FAB61"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040B44" w14:paraId="013FAB69" w14:textId="77777777" w:rsidTr="004E68B7">
        <w:trPr>
          <w:cantSplit/>
        </w:trPr>
        <w:tc>
          <w:tcPr>
            <w:tcW w:w="5884" w:type="dxa"/>
            <w:tcBorders>
              <w:top w:val="single" w:sz="4" w:space="0" w:color="auto"/>
            </w:tcBorders>
          </w:tcPr>
          <w:p w14:paraId="013FAB63" w14:textId="77777777" w:rsidR="004E68B7" w:rsidRPr="00B04975" w:rsidRDefault="004E68B7" w:rsidP="004E68B7">
            <w:pPr>
              <w:pStyle w:val="Tablefirstcolumn"/>
            </w:pPr>
            <w:r w:rsidRPr="00B04975">
              <w:t>Wage</w:t>
            </w:r>
            <w:r>
              <w:t xml:space="preserve"> s</w:t>
            </w:r>
            <w:r w:rsidRPr="00B04975">
              <w:t>ubsidy</w:t>
            </w:r>
          </w:p>
        </w:tc>
        <w:tc>
          <w:tcPr>
            <w:tcW w:w="1055" w:type="dxa"/>
            <w:tcBorders>
              <w:top w:val="single" w:sz="4" w:space="0" w:color="auto"/>
            </w:tcBorders>
          </w:tcPr>
          <w:p w14:paraId="013FAB64" w14:textId="77777777" w:rsidR="004E68B7" w:rsidRPr="00B04975" w:rsidRDefault="004E68B7" w:rsidP="004E68B7">
            <w:pPr>
              <w:pStyle w:val="Tableoffigurescentred"/>
            </w:pPr>
            <w:r w:rsidRPr="00B04975">
              <w:t>1</w:t>
            </w:r>
          </w:p>
        </w:tc>
        <w:tc>
          <w:tcPr>
            <w:tcW w:w="1606" w:type="dxa"/>
            <w:tcBorders>
              <w:top w:val="single" w:sz="4" w:space="0" w:color="auto"/>
            </w:tcBorders>
          </w:tcPr>
          <w:p w14:paraId="013FAB65" w14:textId="77777777" w:rsidR="004E68B7" w:rsidRPr="00B04975" w:rsidRDefault="004E68B7" w:rsidP="004E68B7">
            <w:pPr>
              <w:pStyle w:val="Normal10ptCenteredBefore0ptAfter0pt"/>
            </w:pPr>
            <w:r>
              <w:t>0.0243</w:t>
            </w:r>
          </w:p>
        </w:tc>
        <w:tc>
          <w:tcPr>
            <w:tcW w:w="1487" w:type="dxa"/>
            <w:tcBorders>
              <w:top w:val="single" w:sz="4" w:space="0" w:color="auto"/>
            </w:tcBorders>
          </w:tcPr>
          <w:p w14:paraId="013FAB66" w14:textId="77777777" w:rsidR="004E68B7" w:rsidRPr="00B04975" w:rsidRDefault="004E68B7" w:rsidP="004E68B7">
            <w:pPr>
              <w:pStyle w:val="Normal10ptCenteredBefore0ptAfter0pt"/>
              <w:rPr>
                <w:b/>
              </w:rPr>
            </w:pPr>
            <w:r>
              <w:rPr>
                <w:b/>
              </w:rPr>
              <w:t>1.136</w:t>
            </w:r>
            <w:hyperlink w:anchor="Appendix2Anote" w:tooltip="indicates significant at 5% level" w:history="1">
              <w:r w:rsidRPr="00573FFF">
                <w:t>*</w:t>
              </w:r>
            </w:hyperlink>
          </w:p>
        </w:tc>
        <w:tc>
          <w:tcPr>
            <w:tcW w:w="1504" w:type="dxa"/>
            <w:tcBorders>
              <w:top w:val="single" w:sz="4" w:space="0" w:color="auto"/>
            </w:tcBorders>
          </w:tcPr>
          <w:p w14:paraId="013FAB67" w14:textId="77777777" w:rsidR="004E68B7" w:rsidRPr="00B04975" w:rsidRDefault="004E68B7" w:rsidP="004E68B7">
            <w:pPr>
              <w:pStyle w:val="Normal10ptCenteredBefore0ptAfter0pt"/>
            </w:pPr>
            <w:r>
              <w:t>1.083</w:t>
            </w:r>
          </w:p>
        </w:tc>
        <w:tc>
          <w:tcPr>
            <w:tcW w:w="1505" w:type="dxa"/>
            <w:tcBorders>
              <w:top w:val="single" w:sz="4" w:space="0" w:color="auto"/>
            </w:tcBorders>
          </w:tcPr>
          <w:p w14:paraId="013FAB68" w14:textId="77777777" w:rsidR="004E68B7" w:rsidRPr="00B04975" w:rsidRDefault="004E68B7" w:rsidP="004E68B7">
            <w:pPr>
              <w:pStyle w:val="Normal10ptCenteredBefore0ptAfter0pt"/>
            </w:pPr>
            <w:r>
              <w:t>1.192</w:t>
            </w:r>
          </w:p>
        </w:tc>
      </w:tr>
      <w:tr w:rsidR="004E68B7" w:rsidRPr="00040B44" w14:paraId="013FAB70" w14:textId="77777777" w:rsidTr="004E68B7">
        <w:trPr>
          <w:cantSplit/>
        </w:trPr>
        <w:tc>
          <w:tcPr>
            <w:tcW w:w="5884" w:type="dxa"/>
          </w:tcPr>
          <w:p w14:paraId="013FAB6A" w14:textId="77777777" w:rsidR="004E68B7" w:rsidRPr="00B04975" w:rsidRDefault="004E68B7" w:rsidP="004E68B7">
            <w:pPr>
              <w:pStyle w:val="Tablefirstcolumn"/>
            </w:pPr>
            <w:r w:rsidRPr="00B04975">
              <w:t>Transport</w:t>
            </w:r>
            <w:r>
              <w:t xml:space="preserve"> – does not have own transport</w:t>
            </w:r>
          </w:p>
        </w:tc>
        <w:tc>
          <w:tcPr>
            <w:tcW w:w="1055" w:type="dxa"/>
          </w:tcPr>
          <w:p w14:paraId="013FAB6B" w14:textId="77777777" w:rsidR="004E68B7" w:rsidRPr="00B04975" w:rsidRDefault="004E68B7" w:rsidP="004E68B7">
            <w:pPr>
              <w:pStyle w:val="Tableoffigurescentred"/>
            </w:pPr>
            <w:r w:rsidRPr="00B04975">
              <w:t>1</w:t>
            </w:r>
          </w:p>
        </w:tc>
        <w:tc>
          <w:tcPr>
            <w:tcW w:w="1606" w:type="dxa"/>
          </w:tcPr>
          <w:p w14:paraId="013FAB6C" w14:textId="77777777" w:rsidR="004E68B7" w:rsidRPr="00B04975" w:rsidRDefault="004E68B7" w:rsidP="004E68B7">
            <w:pPr>
              <w:pStyle w:val="Normal10ptCenteredBefore0ptAfter0pt"/>
            </w:pPr>
            <w:r>
              <w:t>0.0302</w:t>
            </w:r>
          </w:p>
        </w:tc>
        <w:tc>
          <w:tcPr>
            <w:tcW w:w="1487" w:type="dxa"/>
          </w:tcPr>
          <w:p w14:paraId="013FAB6D" w14:textId="77777777" w:rsidR="004E68B7" w:rsidRPr="00885550" w:rsidRDefault="004E68B7" w:rsidP="004E68B7">
            <w:pPr>
              <w:pStyle w:val="Normal10ptCenteredBefore0ptAfter0pt"/>
              <w:rPr>
                <w:b/>
              </w:rPr>
            </w:pPr>
            <w:r>
              <w:rPr>
                <w:b/>
              </w:rPr>
              <w:t>0.769</w:t>
            </w:r>
            <w:hyperlink w:anchor="Appendix2Anote" w:tooltip="indicates significant at 5% level" w:history="1">
              <w:r w:rsidRPr="00573FFF">
                <w:t>*</w:t>
              </w:r>
            </w:hyperlink>
          </w:p>
        </w:tc>
        <w:tc>
          <w:tcPr>
            <w:tcW w:w="1504" w:type="dxa"/>
          </w:tcPr>
          <w:p w14:paraId="013FAB6E" w14:textId="77777777" w:rsidR="004E68B7" w:rsidRPr="00B04975" w:rsidRDefault="004E68B7" w:rsidP="004E68B7">
            <w:pPr>
              <w:pStyle w:val="Normal10ptCenteredBefore0ptAfter0pt"/>
            </w:pPr>
            <w:r>
              <w:t>0.725</w:t>
            </w:r>
          </w:p>
        </w:tc>
        <w:tc>
          <w:tcPr>
            <w:tcW w:w="1505" w:type="dxa"/>
          </w:tcPr>
          <w:p w14:paraId="013FAB6F" w14:textId="77777777" w:rsidR="004E68B7" w:rsidRPr="00B04975" w:rsidRDefault="004E68B7" w:rsidP="004E68B7">
            <w:pPr>
              <w:pStyle w:val="Normal10ptCenteredBefore0ptAfter0pt"/>
            </w:pPr>
            <w:r>
              <w:t>0.816</w:t>
            </w:r>
          </w:p>
        </w:tc>
      </w:tr>
      <w:tr w:rsidR="004E68B7" w:rsidRPr="00040B44" w14:paraId="013FAB77" w14:textId="77777777" w:rsidTr="004E68B7">
        <w:trPr>
          <w:cantSplit/>
        </w:trPr>
        <w:tc>
          <w:tcPr>
            <w:tcW w:w="5884" w:type="dxa"/>
          </w:tcPr>
          <w:p w14:paraId="013FAB71" w14:textId="77777777" w:rsidR="004E68B7" w:rsidRPr="00B04975" w:rsidRDefault="004E68B7" w:rsidP="004E68B7">
            <w:pPr>
              <w:pStyle w:val="Tablefirstcolumn"/>
            </w:pPr>
            <w:r w:rsidRPr="00B04975">
              <w:t>Jobseeker History</w:t>
            </w:r>
            <w:r>
              <w:t xml:space="preserve"> – more than one spell on income support and/or recipient of a crisis payment</w:t>
            </w:r>
          </w:p>
        </w:tc>
        <w:tc>
          <w:tcPr>
            <w:tcW w:w="1055" w:type="dxa"/>
          </w:tcPr>
          <w:p w14:paraId="013FAB72" w14:textId="77777777" w:rsidR="004E68B7" w:rsidRPr="00B04975" w:rsidRDefault="004E68B7" w:rsidP="004E68B7">
            <w:pPr>
              <w:pStyle w:val="Tableoffigurescentred"/>
            </w:pPr>
            <w:r w:rsidRPr="00B04975">
              <w:t>1</w:t>
            </w:r>
          </w:p>
        </w:tc>
        <w:tc>
          <w:tcPr>
            <w:tcW w:w="1606" w:type="dxa"/>
          </w:tcPr>
          <w:p w14:paraId="013FAB73" w14:textId="77777777" w:rsidR="004E68B7" w:rsidRPr="00B04975" w:rsidRDefault="004E68B7" w:rsidP="004E68B7">
            <w:pPr>
              <w:pStyle w:val="Normal10ptCenteredBefore0ptAfter0pt"/>
            </w:pPr>
            <w:r>
              <w:t>0.0333</w:t>
            </w:r>
          </w:p>
        </w:tc>
        <w:tc>
          <w:tcPr>
            <w:tcW w:w="1487" w:type="dxa"/>
          </w:tcPr>
          <w:p w14:paraId="013FAB74" w14:textId="77777777" w:rsidR="004E68B7" w:rsidRPr="00B04975" w:rsidRDefault="004E68B7" w:rsidP="004E68B7">
            <w:pPr>
              <w:pStyle w:val="Normal10ptCenteredBefore0ptAfter0pt"/>
              <w:rPr>
                <w:b/>
              </w:rPr>
            </w:pPr>
            <w:r>
              <w:rPr>
                <w:b/>
              </w:rPr>
              <w:t>0.723</w:t>
            </w:r>
            <w:hyperlink w:anchor="Appendix2Anote" w:tooltip="indicates significant at 5% level" w:history="1">
              <w:r w:rsidRPr="00573FFF">
                <w:t>*</w:t>
              </w:r>
            </w:hyperlink>
          </w:p>
        </w:tc>
        <w:tc>
          <w:tcPr>
            <w:tcW w:w="1504" w:type="dxa"/>
          </w:tcPr>
          <w:p w14:paraId="013FAB75" w14:textId="77777777" w:rsidR="004E68B7" w:rsidRPr="00B04975" w:rsidRDefault="004E68B7" w:rsidP="004E68B7">
            <w:pPr>
              <w:pStyle w:val="Normal10ptCenteredBefore0ptAfter0pt"/>
            </w:pPr>
            <w:r>
              <w:t>0.677</w:t>
            </w:r>
          </w:p>
        </w:tc>
        <w:tc>
          <w:tcPr>
            <w:tcW w:w="1505" w:type="dxa"/>
          </w:tcPr>
          <w:p w14:paraId="013FAB76" w14:textId="77777777" w:rsidR="004E68B7" w:rsidRPr="00B04975" w:rsidRDefault="004E68B7" w:rsidP="004E68B7">
            <w:pPr>
              <w:pStyle w:val="Normal10ptCenteredBefore0ptAfter0pt"/>
            </w:pPr>
            <w:r>
              <w:t>0.771</w:t>
            </w:r>
          </w:p>
        </w:tc>
      </w:tr>
      <w:tr w:rsidR="004E68B7" w:rsidRPr="005B4765" w14:paraId="013FAB7E" w14:textId="77777777" w:rsidTr="004E68B7">
        <w:trPr>
          <w:cantSplit/>
        </w:trPr>
        <w:tc>
          <w:tcPr>
            <w:tcW w:w="5884" w:type="dxa"/>
          </w:tcPr>
          <w:p w14:paraId="013FAB78" w14:textId="77777777" w:rsidR="004E68B7" w:rsidRPr="00B04975" w:rsidRDefault="004E68B7" w:rsidP="004E68B7">
            <w:pPr>
              <w:pStyle w:val="Tablefirstcolumn"/>
            </w:pPr>
            <w:r w:rsidRPr="00B04975">
              <w:t>Country of birth</w:t>
            </w:r>
            <w:r>
              <w:t xml:space="preserve"> – disadvantage identified </w:t>
            </w:r>
          </w:p>
        </w:tc>
        <w:tc>
          <w:tcPr>
            <w:tcW w:w="1055" w:type="dxa"/>
          </w:tcPr>
          <w:p w14:paraId="013FAB79" w14:textId="77777777" w:rsidR="004E68B7" w:rsidRPr="00B04975" w:rsidRDefault="004E68B7" w:rsidP="004E68B7">
            <w:pPr>
              <w:pStyle w:val="Tableoffigurescentred"/>
            </w:pPr>
            <w:r w:rsidRPr="00B04975">
              <w:t>1</w:t>
            </w:r>
          </w:p>
        </w:tc>
        <w:tc>
          <w:tcPr>
            <w:tcW w:w="1606" w:type="dxa"/>
          </w:tcPr>
          <w:p w14:paraId="013FAB7A" w14:textId="77777777" w:rsidR="004E68B7" w:rsidRPr="00B04975" w:rsidRDefault="004E68B7" w:rsidP="004E68B7">
            <w:pPr>
              <w:pStyle w:val="Normal10ptCenteredBefore0ptAfter0pt"/>
            </w:pPr>
            <w:r>
              <w:t>0.0522</w:t>
            </w:r>
          </w:p>
        </w:tc>
        <w:tc>
          <w:tcPr>
            <w:tcW w:w="1487" w:type="dxa"/>
          </w:tcPr>
          <w:p w14:paraId="013FAB7B" w14:textId="77777777" w:rsidR="004E68B7" w:rsidRPr="005A4906" w:rsidRDefault="004E68B7" w:rsidP="004E68B7">
            <w:pPr>
              <w:pStyle w:val="Normal10ptCenteredBefore0ptAfter0pt"/>
            </w:pPr>
            <w:r>
              <w:t>0.911</w:t>
            </w:r>
          </w:p>
        </w:tc>
        <w:tc>
          <w:tcPr>
            <w:tcW w:w="1504" w:type="dxa"/>
          </w:tcPr>
          <w:p w14:paraId="013FAB7C" w14:textId="77777777" w:rsidR="004E68B7" w:rsidRPr="00B04975" w:rsidRDefault="004E68B7" w:rsidP="004E68B7">
            <w:pPr>
              <w:pStyle w:val="Normal10ptCenteredBefore0ptAfter0pt"/>
            </w:pPr>
            <w:r>
              <w:t>0.822</w:t>
            </w:r>
          </w:p>
        </w:tc>
        <w:tc>
          <w:tcPr>
            <w:tcW w:w="1505" w:type="dxa"/>
          </w:tcPr>
          <w:p w14:paraId="013FAB7D" w14:textId="77777777" w:rsidR="004E68B7" w:rsidRPr="00B04975" w:rsidRDefault="004E68B7" w:rsidP="004E68B7">
            <w:pPr>
              <w:pStyle w:val="Normal10ptCenteredBefore0ptAfter0pt"/>
            </w:pPr>
            <w:r>
              <w:t>1.009</w:t>
            </w:r>
          </w:p>
        </w:tc>
      </w:tr>
      <w:tr w:rsidR="004E68B7" w:rsidRPr="00040B44" w14:paraId="013FAB85" w14:textId="77777777" w:rsidTr="004E68B7">
        <w:trPr>
          <w:cantSplit/>
        </w:trPr>
        <w:tc>
          <w:tcPr>
            <w:tcW w:w="5884" w:type="dxa"/>
          </w:tcPr>
          <w:p w14:paraId="013FAB7F" w14:textId="77777777" w:rsidR="004E68B7" w:rsidRPr="00B04975" w:rsidRDefault="004E68B7" w:rsidP="004E68B7">
            <w:pPr>
              <w:pStyle w:val="Tablefirstcolumn"/>
            </w:pPr>
            <w:r w:rsidRPr="00B04975">
              <w:t>Residence Stability</w:t>
            </w:r>
            <w:r>
              <w:t xml:space="preserve"> – secondary or primary homeless</w:t>
            </w:r>
          </w:p>
        </w:tc>
        <w:tc>
          <w:tcPr>
            <w:tcW w:w="1055" w:type="dxa"/>
          </w:tcPr>
          <w:p w14:paraId="013FAB80" w14:textId="77777777" w:rsidR="004E68B7" w:rsidRPr="00B04975" w:rsidRDefault="004E68B7" w:rsidP="004E68B7">
            <w:pPr>
              <w:pStyle w:val="Tableoffigurescentred"/>
            </w:pPr>
            <w:r w:rsidRPr="00B04975">
              <w:t>1</w:t>
            </w:r>
          </w:p>
        </w:tc>
        <w:tc>
          <w:tcPr>
            <w:tcW w:w="1606" w:type="dxa"/>
          </w:tcPr>
          <w:p w14:paraId="013FAB81" w14:textId="77777777" w:rsidR="004E68B7" w:rsidRPr="00B04975" w:rsidRDefault="004E68B7" w:rsidP="004E68B7">
            <w:pPr>
              <w:pStyle w:val="Normal10ptCenteredBefore0ptAfter0pt"/>
            </w:pPr>
            <w:r>
              <w:t>0.0421</w:t>
            </w:r>
          </w:p>
        </w:tc>
        <w:tc>
          <w:tcPr>
            <w:tcW w:w="1487" w:type="dxa"/>
          </w:tcPr>
          <w:p w14:paraId="013FAB82" w14:textId="77777777" w:rsidR="004E68B7" w:rsidRPr="00B04975" w:rsidRDefault="004E68B7" w:rsidP="004E68B7">
            <w:pPr>
              <w:pStyle w:val="Normal10ptCenteredBefore0ptAfter0pt"/>
              <w:rPr>
                <w:b/>
              </w:rPr>
            </w:pPr>
            <w:r>
              <w:rPr>
                <w:b/>
              </w:rPr>
              <w:t>0.911</w:t>
            </w:r>
            <w:hyperlink w:anchor="Appendix2Anote" w:tooltip="indicates significant at 5% level" w:history="1">
              <w:r w:rsidRPr="00573FFF">
                <w:t>*</w:t>
              </w:r>
            </w:hyperlink>
          </w:p>
        </w:tc>
        <w:tc>
          <w:tcPr>
            <w:tcW w:w="1504" w:type="dxa"/>
          </w:tcPr>
          <w:p w14:paraId="013FAB83" w14:textId="77777777" w:rsidR="004E68B7" w:rsidRPr="00B04975" w:rsidRDefault="004E68B7" w:rsidP="004E68B7">
            <w:pPr>
              <w:pStyle w:val="Normal10ptCenteredBefore0ptAfter0pt"/>
            </w:pPr>
            <w:r>
              <w:t>0.839</w:t>
            </w:r>
          </w:p>
        </w:tc>
        <w:tc>
          <w:tcPr>
            <w:tcW w:w="1505" w:type="dxa"/>
          </w:tcPr>
          <w:p w14:paraId="013FAB84" w14:textId="77777777" w:rsidR="004E68B7" w:rsidRPr="00B04975" w:rsidRDefault="004E68B7" w:rsidP="004E68B7">
            <w:pPr>
              <w:pStyle w:val="Normal10ptCenteredBefore0ptAfter0pt"/>
            </w:pPr>
            <w:r>
              <w:t>0.989</w:t>
            </w:r>
          </w:p>
        </w:tc>
      </w:tr>
      <w:tr w:rsidR="004E68B7" w:rsidRPr="00040B44" w14:paraId="013FAB8C" w14:textId="77777777" w:rsidTr="004E68B7">
        <w:trPr>
          <w:cantSplit/>
        </w:trPr>
        <w:tc>
          <w:tcPr>
            <w:tcW w:w="5884" w:type="dxa"/>
          </w:tcPr>
          <w:p w14:paraId="013FAB86" w14:textId="77777777" w:rsidR="004E68B7" w:rsidRPr="00B04975" w:rsidRDefault="004E68B7" w:rsidP="004E68B7">
            <w:pPr>
              <w:pStyle w:val="Tablefirstcolumn"/>
            </w:pPr>
            <w:r w:rsidRPr="00B04975">
              <w:t>Ex</w:t>
            </w:r>
            <w:r>
              <w:t xml:space="preserve"> o</w:t>
            </w:r>
            <w:r w:rsidRPr="00B04975">
              <w:t>ffender</w:t>
            </w:r>
          </w:p>
        </w:tc>
        <w:tc>
          <w:tcPr>
            <w:tcW w:w="1055" w:type="dxa"/>
          </w:tcPr>
          <w:p w14:paraId="013FAB87" w14:textId="77777777" w:rsidR="004E68B7" w:rsidRPr="00B04975" w:rsidRDefault="004E68B7" w:rsidP="004E68B7">
            <w:pPr>
              <w:pStyle w:val="Tableoffigurescentred"/>
            </w:pPr>
            <w:r w:rsidRPr="00B04975">
              <w:t>1</w:t>
            </w:r>
          </w:p>
        </w:tc>
        <w:tc>
          <w:tcPr>
            <w:tcW w:w="1606" w:type="dxa"/>
          </w:tcPr>
          <w:p w14:paraId="013FAB88" w14:textId="77777777" w:rsidR="004E68B7" w:rsidRPr="00B04975" w:rsidRDefault="004E68B7" w:rsidP="004E68B7">
            <w:pPr>
              <w:pStyle w:val="Normal10ptCenteredBefore0ptAfter0pt"/>
            </w:pPr>
            <w:r>
              <w:t>0.0386</w:t>
            </w:r>
          </w:p>
        </w:tc>
        <w:tc>
          <w:tcPr>
            <w:tcW w:w="1487" w:type="dxa"/>
          </w:tcPr>
          <w:p w14:paraId="013FAB89" w14:textId="77777777" w:rsidR="004E68B7" w:rsidRPr="005A4906" w:rsidRDefault="004E68B7" w:rsidP="004E68B7">
            <w:pPr>
              <w:pStyle w:val="Normal10ptCenteredBefore0ptAfter0pt"/>
            </w:pPr>
            <w:r>
              <w:t>0.938</w:t>
            </w:r>
          </w:p>
        </w:tc>
        <w:tc>
          <w:tcPr>
            <w:tcW w:w="1504" w:type="dxa"/>
          </w:tcPr>
          <w:p w14:paraId="013FAB8A" w14:textId="77777777" w:rsidR="004E68B7" w:rsidRPr="00B04975" w:rsidRDefault="004E68B7" w:rsidP="004E68B7">
            <w:pPr>
              <w:pStyle w:val="Normal10ptCenteredBefore0ptAfter0pt"/>
            </w:pPr>
            <w:r>
              <w:t>0.870</w:t>
            </w:r>
          </w:p>
        </w:tc>
        <w:tc>
          <w:tcPr>
            <w:tcW w:w="1505" w:type="dxa"/>
          </w:tcPr>
          <w:p w14:paraId="013FAB8B" w14:textId="77777777" w:rsidR="004E68B7" w:rsidRPr="00B04975" w:rsidRDefault="004E68B7" w:rsidP="004E68B7">
            <w:pPr>
              <w:pStyle w:val="Normal10ptCenteredBefore0ptAfter0pt"/>
            </w:pPr>
            <w:r>
              <w:t>1.012</w:t>
            </w:r>
          </w:p>
        </w:tc>
      </w:tr>
      <w:tr w:rsidR="004E68B7" w:rsidRPr="00040B44" w14:paraId="013FAB93" w14:textId="77777777" w:rsidTr="004E68B7">
        <w:trPr>
          <w:cantSplit/>
        </w:trPr>
        <w:tc>
          <w:tcPr>
            <w:tcW w:w="5884" w:type="dxa"/>
            <w:tcBorders>
              <w:bottom w:val="nil"/>
            </w:tcBorders>
          </w:tcPr>
          <w:p w14:paraId="013FAB8D" w14:textId="77777777" w:rsidR="004E68B7" w:rsidRPr="00B04975" w:rsidRDefault="004E68B7" w:rsidP="004E68B7">
            <w:pPr>
              <w:pStyle w:val="Tablefirstcolumn"/>
            </w:pPr>
            <w:r w:rsidRPr="00B04975">
              <w:t>Language</w:t>
            </w:r>
            <w:r>
              <w:t xml:space="preserve"> – identified as a disadvantage</w:t>
            </w:r>
          </w:p>
        </w:tc>
        <w:tc>
          <w:tcPr>
            <w:tcW w:w="1055" w:type="dxa"/>
            <w:tcBorders>
              <w:bottom w:val="nil"/>
            </w:tcBorders>
          </w:tcPr>
          <w:p w14:paraId="013FAB8E" w14:textId="77777777" w:rsidR="004E68B7" w:rsidRPr="00B04975" w:rsidRDefault="004E68B7" w:rsidP="004E68B7">
            <w:pPr>
              <w:pStyle w:val="Tableoffigurescentred"/>
            </w:pPr>
            <w:r w:rsidRPr="00B04975">
              <w:t>1</w:t>
            </w:r>
          </w:p>
        </w:tc>
        <w:tc>
          <w:tcPr>
            <w:tcW w:w="1606" w:type="dxa"/>
            <w:tcBorders>
              <w:bottom w:val="nil"/>
            </w:tcBorders>
          </w:tcPr>
          <w:p w14:paraId="013FAB8F" w14:textId="77777777" w:rsidR="004E68B7" w:rsidRPr="00B04975" w:rsidRDefault="004E68B7" w:rsidP="004E68B7">
            <w:pPr>
              <w:pStyle w:val="Normal10ptCenteredBefore0ptAfter0pt"/>
            </w:pPr>
            <w:r>
              <w:t>0.0954</w:t>
            </w:r>
          </w:p>
        </w:tc>
        <w:tc>
          <w:tcPr>
            <w:tcW w:w="1487" w:type="dxa"/>
            <w:tcBorders>
              <w:bottom w:val="nil"/>
            </w:tcBorders>
          </w:tcPr>
          <w:p w14:paraId="013FAB90" w14:textId="77777777" w:rsidR="004E68B7" w:rsidRPr="005A4906" w:rsidRDefault="004E68B7" w:rsidP="004E68B7">
            <w:pPr>
              <w:pStyle w:val="Normal10ptCenteredBefore0ptAfter0pt"/>
              <w:rPr>
                <w:b/>
              </w:rPr>
            </w:pPr>
            <w:r w:rsidRPr="005A4906">
              <w:rPr>
                <w:b/>
              </w:rPr>
              <w:t>0.737</w:t>
            </w:r>
            <w:hyperlink w:anchor="Appendix2Anote" w:tooltip="indicates significant at 5% level" w:history="1">
              <w:r w:rsidRPr="00573FFF">
                <w:t>*</w:t>
              </w:r>
            </w:hyperlink>
          </w:p>
        </w:tc>
        <w:tc>
          <w:tcPr>
            <w:tcW w:w="1504" w:type="dxa"/>
            <w:tcBorders>
              <w:bottom w:val="nil"/>
            </w:tcBorders>
          </w:tcPr>
          <w:p w14:paraId="013FAB91" w14:textId="77777777" w:rsidR="004E68B7" w:rsidRPr="00B04975" w:rsidRDefault="004E68B7" w:rsidP="004E68B7">
            <w:pPr>
              <w:pStyle w:val="Normal10ptCenteredBefore0ptAfter0pt"/>
            </w:pPr>
            <w:r>
              <w:t>0.612</w:t>
            </w:r>
          </w:p>
        </w:tc>
        <w:tc>
          <w:tcPr>
            <w:tcW w:w="1505" w:type="dxa"/>
            <w:tcBorders>
              <w:bottom w:val="nil"/>
            </w:tcBorders>
          </w:tcPr>
          <w:p w14:paraId="013FAB92" w14:textId="77777777" w:rsidR="004E68B7" w:rsidRPr="00B04975" w:rsidRDefault="004E68B7" w:rsidP="004E68B7">
            <w:pPr>
              <w:pStyle w:val="Normal10ptCenteredBefore0ptAfter0pt"/>
            </w:pPr>
            <w:r>
              <w:t>0.889</w:t>
            </w:r>
          </w:p>
        </w:tc>
      </w:tr>
      <w:tr w:rsidR="004E68B7" w:rsidRPr="00040B44" w14:paraId="013FAB9A" w14:textId="77777777" w:rsidTr="004E68B7">
        <w:trPr>
          <w:cantSplit/>
        </w:trPr>
        <w:tc>
          <w:tcPr>
            <w:tcW w:w="5884" w:type="dxa"/>
            <w:tcBorders>
              <w:top w:val="nil"/>
              <w:bottom w:val="nil"/>
            </w:tcBorders>
          </w:tcPr>
          <w:p w14:paraId="013FAB94" w14:textId="77777777" w:rsidR="004E68B7" w:rsidRPr="00B04975" w:rsidRDefault="004E68B7" w:rsidP="004E68B7">
            <w:pPr>
              <w:pStyle w:val="Tablefirstcolumn"/>
            </w:pPr>
            <w:r w:rsidRPr="00B04975">
              <w:t>English Proficiency</w:t>
            </w:r>
            <w:r>
              <w:t xml:space="preserve"> – mixed/ poor English proficiency</w:t>
            </w:r>
          </w:p>
        </w:tc>
        <w:tc>
          <w:tcPr>
            <w:tcW w:w="1055" w:type="dxa"/>
            <w:tcBorders>
              <w:top w:val="nil"/>
              <w:bottom w:val="nil"/>
            </w:tcBorders>
          </w:tcPr>
          <w:p w14:paraId="013FAB95" w14:textId="77777777" w:rsidR="004E68B7" w:rsidRPr="00B04975" w:rsidRDefault="004E68B7" w:rsidP="004E68B7">
            <w:pPr>
              <w:pStyle w:val="Tableoffigurescentred"/>
            </w:pPr>
            <w:r w:rsidRPr="00B04975">
              <w:t>1</w:t>
            </w:r>
          </w:p>
        </w:tc>
        <w:tc>
          <w:tcPr>
            <w:tcW w:w="1606" w:type="dxa"/>
            <w:tcBorders>
              <w:top w:val="nil"/>
              <w:bottom w:val="nil"/>
            </w:tcBorders>
          </w:tcPr>
          <w:p w14:paraId="013FAB96" w14:textId="77777777" w:rsidR="004E68B7" w:rsidRPr="00B04975" w:rsidRDefault="004E68B7" w:rsidP="004E68B7">
            <w:pPr>
              <w:pStyle w:val="Normal10ptCenteredBefore0ptAfter0pt"/>
            </w:pPr>
            <w:r>
              <w:t>0.0498</w:t>
            </w:r>
          </w:p>
        </w:tc>
        <w:tc>
          <w:tcPr>
            <w:tcW w:w="1487" w:type="dxa"/>
            <w:tcBorders>
              <w:top w:val="nil"/>
              <w:bottom w:val="nil"/>
            </w:tcBorders>
          </w:tcPr>
          <w:p w14:paraId="013FAB97" w14:textId="77777777" w:rsidR="004E68B7" w:rsidRPr="00B04975" w:rsidRDefault="004E68B7" w:rsidP="004E68B7">
            <w:pPr>
              <w:pStyle w:val="Normal10ptCenteredBefore0ptAfter0pt"/>
            </w:pPr>
            <w:r>
              <w:t>0.963</w:t>
            </w:r>
          </w:p>
        </w:tc>
        <w:tc>
          <w:tcPr>
            <w:tcW w:w="1504" w:type="dxa"/>
            <w:tcBorders>
              <w:top w:val="nil"/>
              <w:bottom w:val="nil"/>
            </w:tcBorders>
          </w:tcPr>
          <w:p w14:paraId="013FAB98" w14:textId="77777777" w:rsidR="004E68B7" w:rsidRPr="00B04975" w:rsidRDefault="004E68B7" w:rsidP="004E68B7">
            <w:pPr>
              <w:pStyle w:val="Normal10ptCenteredBefore0ptAfter0pt"/>
            </w:pPr>
            <w:r>
              <w:t>0.874</w:t>
            </w:r>
          </w:p>
        </w:tc>
        <w:tc>
          <w:tcPr>
            <w:tcW w:w="1505" w:type="dxa"/>
            <w:tcBorders>
              <w:top w:val="nil"/>
              <w:bottom w:val="nil"/>
            </w:tcBorders>
          </w:tcPr>
          <w:p w14:paraId="013FAB99" w14:textId="77777777" w:rsidR="004E68B7" w:rsidRPr="00B04975" w:rsidRDefault="004E68B7" w:rsidP="004E68B7">
            <w:pPr>
              <w:pStyle w:val="Normal10ptCenteredBefore0ptAfter0pt"/>
            </w:pPr>
            <w:r>
              <w:t>1.062</w:t>
            </w:r>
          </w:p>
        </w:tc>
      </w:tr>
    </w:tbl>
    <w:p w14:paraId="013FAB9B" w14:textId="77777777" w:rsidR="004E68B7" w:rsidRPr="00C007DA" w:rsidRDefault="004E68B7" w:rsidP="004E68B7">
      <w:pPr>
        <w:pStyle w:val="Normal6pt"/>
      </w:pPr>
    </w:p>
    <w:tbl>
      <w:tblPr>
        <w:tblW w:w="13041" w:type="dxa"/>
        <w:tblLayout w:type="fixed"/>
        <w:tblLook w:val="04A0" w:firstRow="1" w:lastRow="0" w:firstColumn="1" w:lastColumn="0" w:noHBand="0" w:noVBand="1"/>
      </w:tblPr>
      <w:tblGrid>
        <w:gridCol w:w="5887"/>
        <w:gridCol w:w="1055"/>
        <w:gridCol w:w="1605"/>
        <w:gridCol w:w="15"/>
        <w:gridCol w:w="1472"/>
        <w:gridCol w:w="1503"/>
        <w:gridCol w:w="20"/>
        <w:gridCol w:w="1484"/>
      </w:tblGrid>
      <w:tr w:rsidR="004E68B7" w:rsidRPr="00E55844" w14:paraId="013FABA2" w14:textId="77777777" w:rsidTr="004E68B7">
        <w:trPr>
          <w:cantSplit/>
          <w:tblHeader/>
        </w:trPr>
        <w:tc>
          <w:tcPr>
            <w:tcW w:w="5887" w:type="dxa"/>
            <w:vAlign w:val="bottom"/>
          </w:tcPr>
          <w:p w14:paraId="013FAB9C" w14:textId="77777777" w:rsidR="004E68B7" w:rsidRPr="00E55844" w:rsidRDefault="004E68B7" w:rsidP="004E68B7">
            <w:pPr>
              <w:pStyle w:val="TableandFigureheading"/>
              <w:spacing w:before="40"/>
              <w:rPr>
                <w:sz w:val="20"/>
                <w:szCs w:val="20"/>
              </w:rPr>
            </w:pPr>
            <w:r>
              <w:rPr>
                <w:sz w:val="20"/>
                <w:szCs w:val="20"/>
              </w:rPr>
              <w:t>Categorical</w:t>
            </w:r>
            <w:r w:rsidRPr="00E55844">
              <w:rPr>
                <w:sz w:val="20"/>
                <w:szCs w:val="20"/>
              </w:rPr>
              <w:t xml:space="preserve"> Variable</w:t>
            </w:r>
            <w:r>
              <w:rPr>
                <w:sz w:val="20"/>
                <w:szCs w:val="20"/>
              </w:rPr>
              <w:t>: Disability</w:t>
            </w:r>
          </w:p>
        </w:tc>
        <w:tc>
          <w:tcPr>
            <w:tcW w:w="1055" w:type="dxa"/>
            <w:vAlign w:val="bottom"/>
          </w:tcPr>
          <w:p w14:paraId="013FAB9D"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5" w:type="dxa"/>
            <w:vAlign w:val="bottom"/>
          </w:tcPr>
          <w:p w14:paraId="013FAB9E"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7" w:type="dxa"/>
            <w:gridSpan w:val="2"/>
            <w:vAlign w:val="bottom"/>
          </w:tcPr>
          <w:p w14:paraId="013FAB9F"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3" w:type="dxa"/>
            <w:vAlign w:val="bottom"/>
          </w:tcPr>
          <w:p w14:paraId="013FABA0"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(lower)</w:t>
            </w:r>
          </w:p>
        </w:tc>
        <w:tc>
          <w:tcPr>
            <w:tcW w:w="1504" w:type="dxa"/>
            <w:gridSpan w:val="2"/>
            <w:vAlign w:val="bottom"/>
          </w:tcPr>
          <w:p w14:paraId="013FABA1"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040B44" w14:paraId="013FABA9" w14:textId="77777777" w:rsidTr="004E68B7">
        <w:trPr>
          <w:cantSplit/>
        </w:trPr>
        <w:tc>
          <w:tcPr>
            <w:tcW w:w="5887" w:type="dxa"/>
          </w:tcPr>
          <w:p w14:paraId="013FABA3" w14:textId="77777777" w:rsidR="004E68B7" w:rsidRPr="00B04975" w:rsidRDefault="004E68B7" w:rsidP="004E68B7">
            <w:pPr>
              <w:pStyle w:val="Tablefirstcolumn"/>
            </w:pPr>
            <w:r w:rsidRPr="005A2E83">
              <w:t>No disability or medical condition</w:t>
            </w:r>
          </w:p>
        </w:tc>
        <w:tc>
          <w:tcPr>
            <w:tcW w:w="1055" w:type="dxa"/>
          </w:tcPr>
          <w:p w14:paraId="013FABA4" w14:textId="77777777" w:rsidR="004E68B7" w:rsidRPr="00B04975" w:rsidRDefault="004E68B7" w:rsidP="004E68B7">
            <w:pPr>
              <w:pStyle w:val="Tableoffigurescentred"/>
            </w:pPr>
            <w:r w:rsidRPr="005A2E83">
              <w:t>Reference</w:t>
            </w:r>
          </w:p>
        </w:tc>
        <w:tc>
          <w:tcPr>
            <w:tcW w:w="1620" w:type="dxa"/>
            <w:gridSpan w:val="2"/>
          </w:tcPr>
          <w:p w14:paraId="013FABA5" w14:textId="77777777" w:rsidR="004E68B7" w:rsidRPr="00B04975" w:rsidRDefault="004E68B7" w:rsidP="004E68B7">
            <w:pPr>
              <w:pStyle w:val="Normal10ptCenteredBefore0ptAfter0pt"/>
            </w:pPr>
            <w:r>
              <w:t>-</w:t>
            </w:r>
          </w:p>
        </w:tc>
        <w:tc>
          <w:tcPr>
            <w:tcW w:w="1472" w:type="dxa"/>
          </w:tcPr>
          <w:p w14:paraId="013FABA6" w14:textId="77777777" w:rsidR="004E68B7" w:rsidRPr="0002048A" w:rsidRDefault="004E68B7" w:rsidP="004E68B7">
            <w:pPr>
              <w:pStyle w:val="Normal10ptCenteredBefore0ptAfter0pt"/>
              <w:rPr>
                <w:bCs/>
              </w:rPr>
            </w:pPr>
            <w:r w:rsidRPr="002D1638">
              <w:t>-</w:t>
            </w:r>
          </w:p>
        </w:tc>
        <w:tc>
          <w:tcPr>
            <w:tcW w:w="1523" w:type="dxa"/>
            <w:gridSpan w:val="2"/>
          </w:tcPr>
          <w:p w14:paraId="013FABA7" w14:textId="77777777" w:rsidR="004E68B7" w:rsidRPr="00B04975" w:rsidRDefault="004E68B7" w:rsidP="004E68B7">
            <w:pPr>
              <w:pStyle w:val="Normal10ptCenteredBefore0ptAfter0pt"/>
            </w:pPr>
            <w:r>
              <w:t>-</w:t>
            </w:r>
          </w:p>
        </w:tc>
        <w:tc>
          <w:tcPr>
            <w:tcW w:w="1484" w:type="dxa"/>
          </w:tcPr>
          <w:p w14:paraId="013FABA8" w14:textId="77777777" w:rsidR="004E68B7" w:rsidRPr="00B04975" w:rsidRDefault="004E68B7" w:rsidP="004E68B7">
            <w:pPr>
              <w:pStyle w:val="Normal10ptCenteredBefore0ptAfter0pt"/>
            </w:pPr>
            <w:r>
              <w:t>-</w:t>
            </w:r>
          </w:p>
        </w:tc>
      </w:tr>
      <w:tr w:rsidR="004E68B7" w:rsidRPr="00040B44" w14:paraId="013FABB0" w14:textId="77777777" w:rsidTr="004E68B7">
        <w:trPr>
          <w:cantSplit/>
        </w:trPr>
        <w:tc>
          <w:tcPr>
            <w:tcW w:w="5887" w:type="dxa"/>
          </w:tcPr>
          <w:p w14:paraId="013FABAA" w14:textId="77777777" w:rsidR="004E68B7" w:rsidRPr="00B04975" w:rsidRDefault="004E68B7" w:rsidP="004E68B7">
            <w:pPr>
              <w:pStyle w:val="Tablefirstcolumn"/>
            </w:pPr>
            <w:r>
              <w:t>Work capacity &gt; 23 hours per week (A)</w:t>
            </w:r>
          </w:p>
        </w:tc>
        <w:tc>
          <w:tcPr>
            <w:tcW w:w="1055" w:type="dxa"/>
          </w:tcPr>
          <w:p w14:paraId="013FABAB" w14:textId="77777777" w:rsidR="004E68B7" w:rsidRPr="00B04975" w:rsidRDefault="004E68B7" w:rsidP="004E68B7">
            <w:pPr>
              <w:pStyle w:val="Tableoffigurescentred"/>
            </w:pPr>
            <w:r w:rsidRPr="00B04975">
              <w:t>1</w:t>
            </w:r>
          </w:p>
        </w:tc>
        <w:tc>
          <w:tcPr>
            <w:tcW w:w="1620" w:type="dxa"/>
            <w:gridSpan w:val="2"/>
          </w:tcPr>
          <w:p w14:paraId="013FABAC" w14:textId="77777777" w:rsidR="004E68B7" w:rsidRPr="00B04975" w:rsidRDefault="004E68B7" w:rsidP="004E68B7">
            <w:pPr>
              <w:pStyle w:val="Normal10ptCenteredBefore0ptAfter0pt"/>
            </w:pPr>
            <w:r>
              <w:t>0.0423</w:t>
            </w:r>
          </w:p>
        </w:tc>
        <w:tc>
          <w:tcPr>
            <w:tcW w:w="1472" w:type="dxa"/>
          </w:tcPr>
          <w:p w14:paraId="013FABAD" w14:textId="77777777" w:rsidR="004E68B7" w:rsidRPr="00AE5D53" w:rsidRDefault="004E68B7" w:rsidP="004E68B7">
            <w:pPr>
              <w:pStyle w:val="Normal10ptCenteredBefore0ptAfter0pt"/>
              <w:rPr>
                <w:b/>
              </w:rPr>
            </w:pPr>
            <w:r>
              <w:rPr>
                <w:b/>
              </w:rPr>
              <w:t>0.867</w:t>
            </w:r>
            <w:hyperlink w:anchor="Appendix2Anote" w:tooltip="indicates significant at 5% level" w:history="1">
              <w:r w:rsidRPr="00573FFF">
                <w:t>*</w:t>
              </w:r>
            </w:hyperlink>
          </w:p>
        </w:tc>
        <w:tc>
          <w:tcPr>
            <w:tcW w:w="1523" w:type="dxa"/>
            <w:gridSpan w:val="2"/>
          </w:tcPr>
          <w:p w14:paraId="013FABAE" w14:textId="77777777" w:rsidR="004E68B7" w:rsidRPr="00B04975" w:rsidRDefault="004E68B7" w:rsidP="004E68B7">
            <w:pPr>
              <w:pStyle w:val="Normal10ptCenteredBefore0ptAfter0pt"/>
            </w:pPr>
            <w:r>
              <w:t>0.798</w:t>
            </w:r>
          </w:p>
        </w:tc>
        <w:tc>
          <w:tcPr>
            <w:tcW w:w="1484" w:type="dxa"/>
          </w:tcPr>
          <w:p w14:paraId="013FABAF" w14:textId="77777777" w:rsidR="004E68B7" w:rsidRPr="00B04975" w:rsidRDefault="004E68B7" w:rsidP="004E68B7">
            <w:pPr>
              <w:pStyle w:val="Normal10ptCenteredBefore0ptAfter0pt"/>
            </w:pPr>
            <w:r>
              <w:t>0.942</w:t>
            </w:r>
          </w:p>
        </w:tc>
      </w:tr>
      <w:tr w:rsidR="004E68B7" w:rsidRPr="00040B44" w14:paraId="013FABB7" w14:textId="77777777" w:rsidTr="004E68B7">
        <w:trPr>
          <w:cantSplit/>
        </w:trPr>
        <w:tc>
          <w:tcPr>
            <w:tcW w:w="5887" w:type="dxa"/>
          </w:tcPr>
          <w:p w14:paraId="013FABB1" w14:textId="77777777" w:rsidR="004E68B7" w:rsidRPr="00B04975" w:rsidRDefault="004E68B7" w:rsidP="004E68B7">
            <w:pPr>
              <w:pStyle w:val="Tablefirstcolumn"/>
            </w:pPr>
            <w:r>
              <w:t>Work capacity &lt; 22 hours per week (B)</w:t>
            </w:r>
          </w:p>
        </w:tc>
        <w:tc>
          <w:tcPr>
            <w:tcW w:w="1055" w:type="dxa"/>
          </w:tcPr>
          <w:p w14:paraId="013FABB2" w14:textId="77777777" w:rsidR="004E68B7" w:rsidRPr="00B04975" w:rsidRDefault="004E68B7" w:rsidP="004E68B7">
            <w:pPr>
              <w:pStyle w:val="Tableoffigurescentred"/>
            </w:pPr>
            <w:r w:rsidRPr="00B04975">
              <w:t>2</w:t>
            </w:r>
          </w:p>
        </w:tc>
        <w:tc>
          <w:tcPr>
            <w:tcW w:w="1620" w:type="dxa"/>
            <w:gridSpan w:val="2"/>
          </w:tcPr>
          <w:p w14:paraId="013FABB3" w14:textId="77777777" w:rsidR="004E68B7" w:rsidRPr="00B04975" w:rsidRDefault="004E68B7" w:rsidP="004E68B7">
            <w:pPr>
              <w:pStyle w:val="Normal10ptCenteredBefore0ptAfter0pt"/>
            </w:pPr>
            <w:r>
              <w:t>0.0811</w:t>
            </w:r>
          </w:p>
        </w:tc>
        <w:tc>
          <w:tcPr>
            <w:tcW w:w="1472" w:type="dxa"/>
          </w:tcPr>
          <w:p w14:paraId="013FABB4" w14:textId="77777777" w:rsidR="004E68B7" w:rsidRPr="00B04975" w:rsidRDefault="004E68B7" w:rsidP="004E68B7">
            <w:pPr>
              <w:pStyle w:val="Normal10ptCenteredBefore0ptAfter0pt"/>
              <w:rPr>
                <w:b/>
              </w:rPr>
            </w:pPr>
            <w:r>
              <w:rPr>
                <w:b/>
              </w:rPr>
              <w:t>0.538</w:t>
            </w:r>
            <w:hyperlink w:anchor="Appendix2Anote" w:tooltip="indicates significant at 5% level" w:history="1">
              <w:r w:rsidRPr="00573FFF">
                <w:t>*</w:t>
              </w:r>
            </w:hyperlink>
          </w:p>
        </w:tc>
        <w:tc>
          <w:tcPr>
            <w:tcW w:w="1523" w:type="dxa"/>
            <w:gridSpan w:val="2"/>
          </w:tcPr>
          <w:p w14:paraId="013FABB5" w14:textId="77777777" w:rsidR="004E68B7" w:rsidRPr="00B04975" w:rsidRDefault="004E68B7" w:rsidP="004E68B7">
            <w:pPr>
              <w:pStyle w:val="Normal10ptCenteredBefore0ptAfter0pt"/>
            </w:pPr>
            <w:r>
              <w:t>0.459</w:t>
            </w:r>
          </w:p>
        </w:tc>
        <w:tc>
          <w:tcPr>
            <w:tcW w:w="1484" w:type="dxa"/>
          </w:tcPr>
          <w:p w14:paraId="013FABB6" w14:textId="77777777" w:rsidR="004E68B7" w:rsidRPr="00B04975" w:rsidRDefault="004E68B7" w:rsidP="004E68B7">
            <w:pPr>
              <w:pStyle w:val="Normal10ptCenteredBefore0ptAfter0pt"/>
            </w:pPr>
            <w:r>
              <w:t>0.631</w:t>
            </w:r>
          </w:p>
        </w:tc>
      </w:tr>
    </w:tbl>
    <w:p w14:paraId="013FABB8" w14:textId="77777777" w:rsidR="004E68B7" w:rsidRPr="00C007DA" w:rsidRDefault="004E68B7" w:rsidP="004E68B7">
      <w:pPr>
        <w:pStyle w:val="Normal6pt"/>
      </w:pPr>
    </w:p>
    <w:tbl>
      <w:tblPr>
        <w:tblW w:w="13041" w:type="dxa"/>
        <w:tblLayout w:type="fixed"/>
        <w:tblLook w:val="04A0" w:firstRow="1" w:lastRow="0" w:firstColumn="1" w:lastColumn="0" w:noHBand="0" w:noVBand="1"/>
      </w:tblPr>
      <w:tblGrid>
        <w:gridCol w:w="5888"/>
        <w:gridCol w:w="1055"/>
        <w:gridCol w:w="1604"/>
        <w:gridCol w:w="16"/>
        <w:gridCol w:w="1472"/>
        <w:gridCol w:w="1502"/>
        <w:gridCol w:w="21"/>
        <w:gridCol w:w="1483"/>
      </w:tblGrid>
      <w:tr w:rsidR="004E68B7" w:rsidRPr="00E55844" w14:paraId="013FABBF" w14:textId="77777777" w:rsidTr="004E68B7">
        <w:trPr>
          <w:cantSplit/>
          <w:tblHeader/>
        </w:trPr>
        <w:tc>
          <w:tcPr>
            <w:tcW w:w="5888" w:type="dxa"/>
            <w:vAlign w:val="bottom"/>
          </w:tcPr>
          <w:p w14:paraId="013FABB9" w14:textId="77777777" w:rsidR="004E68B7" w:rsidRPr="00E55844" w:rsidRDefault="004E68B7" w:rsidP="004E68B7">
            <w:pPr>
              <w:pStyle w:val="TableandFigureheading"/>
              <w:spacing w:before="40"/>
              <w:rPr>
                <w:sz w:val="20"/>
                <w:szCs w:val="20"/>
              </w:rPr>
            </w:pPr>
            <w:r>
              <w:rPr>
                <w:sz w:val="20"/>
                <w:szCs w:val="20"/>
              </w:rPr>
              <w:t>Categorical</w:t>
            </w:r>
            <w:r w:rsidRPr="00E55844">
              <w:rPr>
                <w:sz w:val="20"/>
                <w:szCs w:val="20"/>
              </w:rPr>
              <w:t xml:space="preserve"> Variable</w:t>
            </w:r>
            <w:r>
              <w:rPr>
                <w:sz w:val="20"/>
                <w:szCs w:val="20"/>
              </w:rPr>
              <w:t xml:space="preserve">: </w:t>
            </w:r>
            <w:r w:rsidRPr="00B02385">
              <w:rPr>
                <w:sz w:val="20"/>
                <w:szCs w:val="20"/>
              </w:rPr>
              <w:t>Living Circumstances</w:t>
            </w:r>
          </w:p>
        </w:tc>
        <w:tc>
          <w:tcPr>
            <w:tcW w:w="1055" w:type="dxa"/>
            <w:vAlign w:val="bottom"/>
          </w:tcPr>
          <w:p w14:paraId="013FABBA"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4" w:type="dxa"/>
            <w:vAlign w:val="bottom"/>
          </w:tcPr>
          <w:p w14:paraId="013FABBB"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8" w:type="dxa"/>
            <w:gridSpan w:val="2"/>
            <w:vAlign w:val="bottom"/>
          </w:tcPr>
          <w:p w14:paraId="013FABBC"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2" w:type="dxa"/>
            <w:vAlign w:val="bottom"/>
          </w:tcPr>
          <w:p w14:paraId="013FABBD" w14:textId="77777777" w:rsidR="004E68B7" w:rsidRPr="00E55844" w:rsidRDefault="004E68B7" w:rsidP="004E68B7">
            <w:pPr>
              <w:pStyle w:val="TableandFigureheading"/>
              <w:spacing w:before="40"/>
              <w:jc w:val="center"/>
              <w:rPr>
                <w:sz w:val="20"/>
                <w:szCs w:val="20"/>
              </w:rPr>
            </w:pPr>
            <w:r w:rsidRPr="00E55844">
              <w:rPr>
                <w:sz w:val="20"/>
                <w:szCs w:val="20"/>
              </w:rPr>
              <w:t>95% Wald Confidence Limit (lower)</w:t>
            </w:r>
          </w:p>
        </w:tc>
        <w:tc>
          <w:tcPr>
            <w:tcW w:w="1504" w:type="dxa"/>
            <w:gridSpan w:val="2"/>
            <w:vAlign w:val="bottom"/>
          </w:tcPr>
          <w:p w14:paraId="013FABBE"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95563F" w14:paraId="013FABC6" w14:textId="77777777" w:rsidTr="004E68B7">
        <w:trPr>
          <w:cantSplit/>
        </w:trPr>
        <w:tc>
          <w:tcPr>
            <w:tcW w:w="5888" w:type="dxa"/>
          </w:tcPr>
          <w:p w14:paraId="013FABC0" w14:textId="77777777" w:rsidR="004E68B7" w:rsidRPr="0095563F" w:rsidRDefault="004E68B7" w:rsidP="004E68B7">
            <w:pPr>
              <w:pStyle w:val="Tablefirstcolumn"/>
            </w:pPr>
            <w:r>
              <w:t>Otherwise</w:t>
            </w:r>
          </w:p>
        </w:tc>
        <w:tc>
          <w:tcPr>
            <w:tcW w:w="1055" w:type="dxa"/>
          </w:tcPr>
          <w:p w14:paraId="013FABC1" w14:textId="77777777" w:rsidR="004E68B7" w:rsidRPr="00B04975" w:rsidRDefault="004E68B7" w:rsidP="004E68B7">
            <w:pPr>
              <w:pStyle w:val="Tableoffigurescentred"/>
            </w:pPr>
            <w:r w:rsidRPr="005A2E83">
              <w:t>Reference</w:t>
            </w:r>
          </w:p>
        </w:tc>
        <w:tc>
          <w:tcPr>
            <w:tcW w:w="1620" w:type="dxa"/>
            <w:gridSpan w:val="2"/>
          </w:tcPr>
          <w:p w14:paraId="013FABC2" w14:textId="77777777" w:rsidR="004E68B7" w:rsidRPr="00B04975" w:rsidRDefault="004E68B7" w:rsidP="004E68B7">
            <w:pPr>
              <w:pStyle w:val="Normal10ptCenteredBefore0ptAfter0pt"/>
            </w:pPr>
            <w:r>
              <w:t>-</w:t>
            </w:r>
          </w:p>
        </w:tc>
        <w:tc>
          <w:tcPr>
            <w:tcW w:w="1472" w:type="dxa"/>
          </w:tcPr>
          <w:p w14:paraId="013FABC3" w14:textId="77777777" w:rsidR="004E68B7" w:rsidRPr="004C4A0C" w:rsidRDefault="004E68B7" w:rsidP="004E68B7">
            <w:pPr>
              <w:pStyle w:val="TableandFigureheading"/>
              <w:spacing w:before="0"/>
              <w:jc w:val="center"/>
              <w:rPr>
                <w:bCs/>
                <w:sz w:val="20"/>
              </w:rPr>
            </w:pPr>
            <w:r w:rsidRPr="004C4A0C">
              <w:rPr>
                <w:bCs/>
                <w:sz w:val="20"/>
              </w:rPr>
              <w:t>-</w:t>
            </w:r>
          </w:p>
        </w:tc>
        <w:tc>
          <w:tcPr>
            <w:tcW w:w="1523" w:type="dxa"/>
            <w:gridSpan w:val="2"/>
          </w:tcPr>
          <w:p w14:paraId="013FABC4" w14:textId="77777777" w:rsidR="004E68B7" w:rsidRPr="00B04975" w:rsidRDefault="004E68B7" w:rsidP="004E68B7">
            <w:pPr>
              <w:pStyle w:val="Normal10ptCenteredBefore0ptAfter0pt"/>
            </w:pPr>
            <w:r>
              <w:t>-</w:t>
            </w:r>
          </w:p>
        </w:tc>
        <w:tc>
          <w:tcPr>
            <w:tcW w:w="1483" w:type="dxa"/>
          </w:tcPr>
          <w:p w14:paraId="013FABC5" w14:textId="77777777" w:rsidR="004E68B7" w:rsidRPr="00B04975" w:rsidRDefault="004E68B7" w:rsidP="004E68B7">
            <w:pPr>
              <w:pStyle w:val="Normal10ptCenteredBefore0ptAfter0pt"/>
            </w:pPr>
            <w:r>
              <w:t>-</w:t>
            </w:r>
          </w:p>
        </w:tc>
      </w:tr>
      <w:tr w:rsidR="004E68B7" w:rsidRPr="0095563F" w14:paraId="013FABCD" w14:textId="77777777" w:rsidTr="004E68B7">
        <w:trPr>
          <w:cantSplit/>
        </w:trPr>
        <w:tc>
          <w:tcPr>
            <w:tcW w:w="5888" w:type="dxa"/>
          </w:tcPr>
          <w:p w14:paraId="013FABC7" w14:textId="77777777" w:rsidR="004E68B7" w:rsidRPr="0095563F" w:rsidRDefault="004E68B7" w:rsidP="004E68B7">
            <w:pPr>
              <w:pStyle w:val="Tablefirstcolumn"/>
            </w:pPr>
            <w:r>
              <w:t>L</w:t>
            </w:r>
            <w:r w:rsidRPr="0095563F">
              <w:t>ives alone or partnered</w:t>
            </w:r>
            <w:r>
              <w:t>,</w:t>
            </w:r>
            <w:r w:rsidRPr="0095563F">
              <w:t xml:space="preserve"> youngest child 6-15 years</w:t>
            </w:r>
            <w:r>
              <w:t xml:space="preserve"> (A)</w:t>
            </w:r>
          </w:p>
        </w:tc>
        <w:tc>
          <w:tcPr>
            <w:tcW w:w="1055" w:type="dxa"/>
          </w:tcPr>
          <w:p w14:paraId="013FABC8" w14:textId="77777777" w:rsidR="004E68B7" w:rsidRPr="0095563F" w:rsidRDefault="004E68B7" w:rsidP="004E68B7">
            <w:pPr>
              <w:pStyle w:val="Tableoffigurescentred"/>
            </w:pPr>
            <w:r w:rsidRPr="0095563F">
              <w:t>1</w:t>
            </w:r>
          </w:p>
        </w:tc>
        <w:tc>
          <w:tcPr>
            <w:tcW w:w="1620" w:type="dxa"/>
            <w:gridSpan w:val="2"/>
          </w:tcPr>
          <w:p w14:paraId="013FABC9" w14:textId="77777777" w:rsidR="004E68B7" w:rsidRPr="0095563F" w:rsidRDefault="004E68B7" w:rsidP="004E68B7">
            <w:pPr>
              <w:pStyle w:val="Normal10ptCenteredBefore0ptAfter0pt"/>
            </w:pPr>
            <w:r>
              <w:t>0.0370</w:t>
            </w:r>
          </w:p>
        </w:tc>
        <w:tc>
          <w:tcPr>
            <w:tcW w:w="1472" w:type="dxa"/>
          </w:tcPr>
          <w:p w14:paraId="013FABCA" w14:textId="77777777" w:rsidR="004E68B7" w:rsidRPr="0095563F" w:rsidRDefault="004E68B7" w:rsidP="004E68B7">
            <w:pPr>
              <w:pStyle w:val="Normal10ptCenteredBefore0ptAfter0pt"/>
            </w:pPr>
            <w:r>
              <w:t>0.962</w:t>
            </w:r>
          </w:p>
        </w:tc>
        <w:tc>
          <w:tcPr>
            <w:tcW w:w="1523" w:type="dxa"/>
            <w:gridSpan w:val="2"/>
          </w:tcPr>
          <w:p w14:paraId="013FABCB" w14:textId="77777777" w:rsidR="004E68B7" w:rsidRPr="0095563F" w:rsidRDefault="004E68B7" w:rsidP="004E68B7">
            <w:pPr>
              <w:pStyle w:val="Normal10ptCenteredBefore0ptAfter0pt"/>
            </w:pPr>
            <w:r>
              <w:t>0.895</w:t>
            </w:r>
          </w:p>
        </w:tc>
        <w:tc>
          <w:tcPr>
            <w:tcW w:w="1483" w:type="dxa"/>
          </w:tcPr>
          <w:p w14:paraId="013FABCC" w14:textId="77777777" w:rsidR="004E68B7" w:rsidRPr="0095563F" w:rsidRDefault="004E68B7" w:rsidP="004E68B7">
            <w:pPr>
              <w:pStyle w:val="Normal10ptCenteredBefore0ptAfter0pt"/>
            </w:pPr>
            <w:r>
              <w:t>1.034</w:t>
            </w:r>
          </w:p>
        </w:tc>
      </w:tr>
      <w:tr w:rsidR="004E68B7" w:rsidRPr="00040B44" w14:paraId="013FABD4" w14:textId="77777777" w:rsidTr="004E68B7">
        <w:trPr>
          <w:cantSplit/>
        </w:trPr>
        <w:tc>
          <w:tcPr>
            <w:tcW w:w="5888" w:type="dxa"/>
          </w:tcPr>
          <w:p w14:paraId="013FABCE" w14:textId="77777777" w:rsidR="004E68B7" w:rsidRPr="00B04975" w:rsidRDefault="004E68B7" w:rsidP="004E68B7">
            <w:pPr>
              <w:pStyle w:val="Tablefirstcolumn"/>
            </w:pPr>
            <w:r>
              <w:t>Lone parent or partnered, youngest child</w:t>
            </w:r>
            <w:r w:rsidR="00E76996">
              <w:t xml:space="preserve"> </w:t>
            </w:r>
            <w:r>
              <w:t>&lt;6 years (B)</w:t>
            </w:r>
          </w:p>
        </w:tc>
        <w:tc>
          <w:tcPr>
            <w:tcW w:w="1055" w:type="dxa"/>
          </w:tcPr>
          <w:p w14:paraId="013FABCF" w14:textId="77777777" w:rsidR="004E68B7" w:rsidRPr="00B04975" w:rsidRDefault="004E68B7" w:rsidP="004E68B7">
            <w:pPr>
              <w:pStyle w:val="Tableoffigurescentred"/>
            </w:pPr>
            <w:r w:rsidRPr="00B04975">
              <w:t>2</w:t>
            </w:r>
          </w:p>
        </w:tc>
        <w:tc>
          <w:tcPr>
            <w:tcW w:w="1620" w:type="dxa"/>
            <w:gridSpan w:val="2"/>
          </w:tcPr>
          <w:p w14:paraId="013FABD0" w14:textId="77777777" w:rsidR="004E68B7" w:rsidRPr="00B04975" w:rsidRDefault="004E68B7" w:rsidP="004E68B7">
            <w:pPr>
              <w:pStyle w:val="Normal10ptCenteredBefore0ptAfter0pt"/>
            </w:pPr>
            <w:r>
              <w:t>0.0637</w:t>
            </w:r>
          </w:p>
        </w:tc>
        <w:tc>
          <w:tcPr>
            <w:tcW w:w="1472" w:type="dxa"/>
          </w:tcPr>
          <w:p w14:paraId="013FABD1" w14:textId="77777777" w:rsidR="004E68B7" w:rsidRPr="00B04975" w:rsidRDefault="004E68B7" w:rsidP="004E68B7">
            <w:pPr>
              <w:pStyle w:val="Normal10ptCenteredBefore0ptAfter0pt"/>
              <w:rPr>
                <w:b/>
              </w:rPr>
            </w:pPr>
            <w:r>
              <w:rPr>
                <w:b/>
              </w:rPr>
              <w:t>0.841</w:t>
            </w:r>
            <w:hyperlink w:anchor="Appendix2Anote" w:tooltip="indicates significant at 5% level" w:history="1">
              <w:r w:rsidRPr="00573FFF">
                <w:t>*</w:t>
              </w:r>
            </w:hyperlink>
          </w:p>
        </w:tc>
        <w:tc>
          <w:tcPr>
            <w:tcW w:w="1523" w:type="dxa"/>
            <w:gridSpan w:val="2"/>
          </w:tcPr>
          <w:p w14:paraId="013FABD2" w14:textId="77777777" w:rsidR="004E68B7" w:rsidRPr="00B04975" w:rsidRDefault="004E68B7" w:rsidP="004E68B7">
            <w:pPr>
              <w:pStyle w:val="Normal10ptCenteredBefore0ptAfter0pt"/>
            </w:pPr>
            <w:r>
              <w:t>0.742</w:t>
            </w:r>
          </w:p>
        </w:tc>
        <w:tc>
          <w:tcPr>
            <w:tcW w:w="1483" w:type="dxa"/>
          </w:tcPr>
          <w:p w14:paraId="013FABD3" w14:textId="77777777" w:rsidR="004E68B7" w:rsidRPr="00B04975" w:rsidRDefault="004E68B7" w:rsidP="004E68B7">
            <w:pPr>
              <w:pStyle w:val="Normal10ptCenteredBefore0ptAfter0pt"/>
            </w:pPr>
            <w:r>
              <w:t>0.953</w:t>
            </w:r>
          </w:p>
        </w:tc>
      </w:tr>
    </w:tbl>
    <w:p w14:paraId="013FABD5" w14:textId="77777777" w:rsidR="004E68B7" w:rsidRPr="004B2306" w:rsidRDefault="004E68B7" w:rsidP="004E68B7">
      <w:pPr>
        <w:pStyle w:val="Normal6pt"/>
      </w:pPr>
    </w:p>
    <w:tbl>
      <w:tblPr>
        <w:tblW w:w="13041" w:type="dxa"/>
        <w:tblLayout w:type="fixed"/>
        <w:tblLook w:val="04A0" w:firstRow="1" w:lastRow="0" w:firstColumn="1" w:lastColumn="0" w:noHBand="0" w:noVBand="1"/>
      </w:tblPr>
      <w:tblGrid>
        <w:gridCol w:w="5888"/>
        <w:gridCol w:w="1055"/>
        <w:gridCol w:w="1604"/>
        <w:gridCol w:w="16"/>
        <w:gridCol w:w="1472"/>
        <w:gridCol w:w="1502"/>
        <w:gridCol w:w="21"/>
        <w:gridCol w:w="1483"/>
      </w:tblGrid>
      <w:tr w:rsidR="004E68B7" w:rsidRPr="00E55844" w14:paraId="013FABDC" w14:textId="77777777" w:rsidTr="004E68B7">
        <w:trPr>
          <w:cantSplit/>
          <w:tblHeader/>
        </w:trPr>
        <w:tc>
          <w:tcPr>
            <w:tcW w:w="5888" w:type="dxa"/>
            <w:vAlign w:val="bottom"/>
          </w:tcPr>
          <w:p w14:paraId="013FABD6" w14:textId="77777777" w:rsidR="004E68B7" w:rsidRPr="00E55844" w:rsidRDefault="004E68B7" w:rsidP="004E68B7">
            <w:pPr>
              <w:pStyle w:val="TableandFigureheading"/>
              <w:spacing w:before="40"/>
              <w:rPr>
                <w:sz w:val="20"/>
                <w:szCs w:val="20"/>
              </w:rPr>
            </w:pPr>
            <w:r>
              <w:rPr>
                <w:b w:val="0"/>
              </w:rPr>
              <w:br w:type="page"/>
            </w:r>
            <w:r>
              <w:rPr>
                <w:sz w:val="20"/>
                <w:szCs w:val="20"/>
              </w:rPr>
              <w:t>Categorical</w:t>
            </w:r>
            <w:r w:rsidRPr="00E55844">
              <w:rPr>
                <w:sz w:val="20"/>
                <w:szCs w:val="20"/>
              </w:rPr>
              <w:t xml:space="preserve"> Variable</w:t>
            </w:r>
            <w:r>
              <w:rPr>
                <w:sz w:val="20"/>
                <w:szCs w:val="20"/>
              </w:rPr>
              <w:t xml:space="preserve">: </w:t>
            </w:r>
            <w:r w:rsidRPr="00733A86">
              <w:rPr>
                <w:sz w:val="20"/>
                <w:szCs w:val="20"/>
              </w:rPr>
              <w:t>Personal Characteristics</w:t>
            </w:r>
          </w:p>
        </w:tc>
        <w:tc>
          <w:tcPr>
            <w:tcW w:w="1055" w:type="dxa"/>
            <w:vAlign w:val="bottom"/>
          </w:tcPr>
          <w:p w14:paraId="013FABD7"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4" w:type="dxa"/>
            <w:vAlign w:val="bottom"/>
          </w:tcPr>
          <w:p w14:paraId="013FABD8"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8" w:type="dxa"/>
            <w:gridSpan w:val="2"/>
            <w:vAlign w:val="bottom"/>
          </w:tcPr>
          <w:p w14:paraId="013FABD9"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2" w:type="dxa"/>
            <w:vAlign w:val="bottom"/>
          </w:tcPr>
          <w:p w14:paraId="013FABDA"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(lower)</w:t>
            </w:r>
          </w:p>
        </w:tc>
        <w:tc>
          <w:tcPr>
            <w:tcW w:w="1504" w:type="dxa"/>
            <w:gridSpan w:val="2"/>
            <w:vAlign w:val="bottom"/>
          </w:tcPr>
          <w:p w14:paraId="013FABDB"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040B44" w14:paraId="013FABE3" w14:textId="77777777" w:rsidTr="004E68B7">
        <w:tc>
          <w:tcPr>
            <w:tcW w:w="5888" w:type="dxa"/>
          </w:tcPr>
          <w:p w14:paraId="013FABDD" w14:textId="77777777" w:rsidR="004E68B7" w:rsidRPr="00B04975" w:rsidRDefault="004E68B7" w:rsidP="004E68B7">
            <w:pPr>
              <w:pStyle w:val="Tablefirstcolumn"/>
            </w:pPr>
            <w:r w:rsidRPr="00C007DA">
              <w:t>Otherwise</w:t>
            </w:r>
          </w:p>
        </w:tc>
        <w:tc>
          <w:tcPr>
            <w:tcW w:w="1055" w:type="dxa"/>
          </w:tcPr>
          <w:p w14:paraId="013FABDE" w14:textId="77777777" w:rsidR="004E68B7" w:rsidRPr="00B04975" w:rsidRDefault="004E68B7" w:rsidP="004E68B7">
            <w:pPr>
              <w:pStyle w:val="Tableoffigurescentred"/>
            </w:pPr>
            <w:r w:rsidRPr="005A2E83">
              <w:t>Reference</w:t>
            </w:r>
          </w:p>
        </w:tc>
        <w:tc>
          <w:tcPr>
            <w:tcW w:w="1620" w:type="dxa"/>
            <w:gridSpan w:val="2"/>
          </w:tcPr>
          <w:p w14:paraId="013FABDF" w14:textId="77777777" w:rsidR="004E68B7" w:rsidRPr="00B04975" w:rsidRDefault="004E68B7" w:rsidP="004E68B7">
            <w:pPr>
              <w:pStyle w:val="Normal10ptCenteredBefore0ptAfter0pt"/>
            </w:pPr>
            <w:r>
              <w:t>-</w:t>
            </w:r>
          </w:p>
        </w:tc>
        <w:tc>
          <w:tcPr>
            <w:tcW w:w="1472" w:type="dxa"/>
          </w:tcPr>
          <w:p w14:paraId="013FABE0" w14:textId="77777777" w:rsidR="004E68B7" w:rsidRPr="0002048A" w:rsidRDefault="004E68B7" w:rsidP="004E68B7">
            <w:pPr>
              <w:pStyle w:val="TableandFigureheading"/>
              <w:spacing w:before="0"/>
              <w:jc w:val="center"/>
              <w:rPr>
                <w:bCs/>
                <w:sz w:val="20"/>
              </w:rPr>
            </w:pPr>
            <w:r w:rsidRPr="0002048A">
              <w:rPr>
                <w:bCs/>
                <w:sz w:val="20"/>
              </w:rPr>
              <w:t>-</w:t>
            </w:r>
          </w:p>
        </w:tc>
        <w:tc>
          <w:tcPr>
            <w:tcW w:w="1523" w:type="dxa"/>
            <w:gridSpan w:val="2"/>
          </w:tcPr>
          <w:p w14:paraId="013FABE1" w14:textId="77777777" w:rsidR="004E68B7" w:rsidRPr="00B04975" w:rsidRDefault="004E68B7" w:rsidP="004E68B7">
            <w:pPr>
              <w:pStyle w:val="Normal10ptCenteredBefore0ptAfter0pt"/>
            </w:pPr>
            <w:r>
              <w:t>-</w:t>
            </w:r>
          </w:p>
        </w:tc>
        <w:tc>
          <w:tcPr>
            <w:tcW w:w="1483" w:type="dxa"/>
          </w:tcPr>
          <w:p w14:paraId="013FABE2" w14:textId="77777777" w:rsidR="004E68B7" w:rsidRPr="00B04975" w:rsidRDefault="004E68B7" w:rsidP="004E68B7">
            <w:pPr>
              <w:pStyle w:val="Normal10ptCenteredBefore0ptAfter0pt"/>
            </w:pPr>
            <w:r>
              <w:t>-</w:t>
            </w:r>
          </w:p>
        </w:tc>
      </w:tr>
      <w:tr w:rsidR="004E68B7" w:rsidRPr="00040B44" w14:paraId="013FABEA" w14:textId="77777777" w:rsidTr="004E68B7">
        <w:tc>
          <w:tcPr>
            <w:tcW w:w="5888" w:type="dxa"/>
          </w:tcPr>
          <w:p w14:paraId="013FABE4" w14:textId="77777777" w:rsidR="004E68B7" w:rsidRPr="00B04975" w:rsidRDefault="004E68B7" w:rsidP="004E68B7">
            <w:pPr>
              <w:pStyle w:val="Tablefirstcolumn"/>
            </w:pPr>
            <w:r>
              <w:t>Low impact problems</w:t>
            </w:r>
          </w:p>
        </w:tc>
        <w:tc>
          <w:tcPr>
            <w:tcW w:w="1055" w:type="dxa"/>
          </w:tcPr>
          <w:p w14:paraId="013FABE5" w14:textId="77777777" w:rsidR="004E68B7" w:rsidRPr="00B04975" w:rsidRDefault="004E68B7" w:rsidP="004E68B7">
            <w:pPr>
              <w:pStyle w:val="Tableoffigurescentred"/>
            </w:pPr>
            <w:r w:rsidRPr="00B04975">
              <w:t>1</w:t>
            </w:r>
          </w:p>
        </w:tc>
        <w:tc>
          <w:tcPr>
            <w:tcW w:w="1620" w:type="dxa"/>
            <w:gridSpan w:val="2"/>
          </w:tcPr>
          <w:p w14:paraId="013FABE6" w14:textId="77777777" w:rsidR="004E68B7" w:rsidRPr="00B04975" w:rsidRDefault="004E68B7" w:rsidP="004E68B7">
            <w:pPr>
              <w:pStyle w:val="Normal10ptCenteredBefore0ptAfter0pt"/>
            </w:pPr>
            <w:r>
              <w:t>0.0524</w:t>
            </w:r>
          </w:p>
        </w:tc>
        <w:tc>
          <w:tcPr>
            <w:tcW w:w="1472" w:type="dxa"/>
          </w:tcPr>
          <w:p w14:paraId="013FABE7" w14:textId="77777777" w:rsidR="004E68B7" w:rsidRPr="00B04975" w:rsidRDefault="004E68B7" w:rsidP="004E68B7">
            <w:pPr>
              <w:pStyle w:val="Normal10ptCenteredBefore0ptAfter0pt"/>
            </w:pPr>
            <w:r>
              <w:t>0.944</w:t>
            </w:r>
          </w:p>
        </w:tc>
        <w:tc>
          <w:tcPr>
            <w:tcW w:w="1523" w:type="dxa"/>
            <w:gridSpan w:val="2"/>
          </w:tcPr>
          <w:p w14:paraId="013FABE8" w14:textId="77777777" w:rsidR="004E68B7" w:rsidRPr="00B04975" w:rsidRDefault="004E68B7" w:rsidP="004E68B7">
            <w:pPr>
              <w:pStyle w:val="Normal10ptCenteredBefore0ptAfter0pt"/>
            </w:pPr>
            <w:r>
              <w:t>0.852</w:t>
            </w:r>
          </w:p>
        </w:tc>
        <w:tc>
          <w:tcPr>
            <w:tcW w:w="1483" w:type="dxa"/>
          </w:tcPr>
          <w:p w14:paraId="013FABE9" w14:textId="77777777" w:rsidR="004E68B7" w:rsidRPr="00B04975" w:rsidRDefault="004E68B7" w:rsidP="004E68B7">
            <w:pPr>
              <w:pStyle w:val="Normal10ptCenteredBefore0ptAfter0pt"/>
            </w:pPr>
            <w:r>
              <w:t>1.046</w:t>
            </w:r>
          </w:p>
        </w:tc>
      </w:tr>
      <w:tr w:rsidR="004E68B7" w:rsidRPr="00040B44" w14:paraId="013FABF1" w14:textId="77777777" w:rsidTr="004E68B7">
        <w:tc>
          <w:tcPr>
            <w:tcW w:w="5888" w:type="dxa"/>
          </w:tcPr>
          <w:p w14:paraId="013FABEB" w14:textId="77777777" w:rsidR="004E68B7" w:rsidRPr="00B04975" w:rsidRDefault="004E68B7" w:rsidP="004E68B7">
            <w:pPr>
              <w:pStyle w:val="Tablefirstcolumn"/>
            </w:pPr>
            <w:r>
              <w:t>Medium impact problems</w:t>
            </w:r>
          </w:p>
        </w:tc>
        <w:tc>
          <w:tcPr>
            <w:tcW w:w="1055" w:type="dxa"/>
          </w:tcPr>
          <w:p w14:paraId="013FABEC" w14:textId="77777777" w:rsidR="004E68B7" w:rsidRPr="00B04975" w:rsidRDefault="004E68B7" w:rsidP="004E68B7">
            <w:pPr>
              <w:pStyle w:val="Tableoffigurescentred"/>
            </w:pPr>
            <w:r w:rsidRPr="00B04975">
              <w:t>2</w:t>
            </w:r>
          </w:p>
        </w:tc>
        <w:tc>
          <w:tcPr>
            <w:tcW w:w="1620" w:type="dxa"/>
            <w:gridSpan w:val="2"/>
          </w:tcPr>
          <w:p w14:paraId="013FABED" w14:textId="77777777" w:rsidR="004E68B7" w:rsidRPr="00B04975" w:rsidRDefault="004E68B7" w:rsidP="004E68B7">
            <w:pPr>
              <w:pStyle w:val="Normal10ptCenteredBefore0ptAfter0pt"/>
            </w:pPr>
            <w:r>
              <w:t>0.0549</w:t>
            </w:r>
          </w:p>
        </w:tc>
        <w:tc>
          <w:tcPr>
            <w:tcW w:w="1472" w:type="dxa"/>
          </w:tcPr>
          <w:p w14:paraId="013FABEE" w14:textId="77777777" w:rsidR="004E68B7" w:rsidRPr="00B04975" w:rsidRDefault="004E68B7" w:rsidP="004E68B7">
            <w:pPr>
              <w:pStyle w:val="Normal10ptCenteredBefore0ptAfter0pt"/>
            </w:pPr>
            <w:r>
              <w:t>1.003</w:t>
            </w:r>
          </w:p>
        </w:tc>
        <w:tc>
          <w:tcPr>
            <w:tcW w:w="1523" w:type="dxa"/>
            <w:gridSpan w:val="2"/>
          </w:tcPr>
          <w:p w14:paraId="013FABEF" w14:textId="77777777" w:rsidR="004E68B7" w:rsidRPr="00B04975" w:rsidRDefault="004E68B7" w:rsidP="004E68B7">
            <w:pPr>
              <w:pStyle w:val="Normal10ptCenteredBefore0ptAfter0pt"/>
            </w:pPr>
            <w:r>
              <w:t>0.901</w:t>
            </w:r>
          </w:p>
        </w:tc>
        <w:tc>
          <w:tcPr>
            <w:tcW w:w="1483" w:type="dxa"/>
          </w:tcPr>
          <w:p w14:paraId="013FABF0" w14:textId="77777777" w:rsidR="004E68B7" w:rsidRPr="00B04975" w:rsidRDefault="004E68B7" w:rsidP="004E68B7">
            <w:pPr>
              <w:pStyle w:val="Normal10ptCenteredBefore0ptAfter0pt"/>
            </w:pPr>
            <w:r>
              <w:t>1.117</w:t>
            </w:r>
          </w:p>
        </w:tc>
      </w:tr>
      <w:tr w:rsidR="004E68B7" w:rsidRPr="00040B44" w14:paraId="013FABF8" w14:textId="77777777" w:rsidTr="004E68B7">
        <w:tc>
          <w:tcPr>
            <w:tcW w:w="5888" w:type="dxa"/>
          </w:tcPr>
          <w:p w14:paraId="013FABF2" w14:textId="77777777" w:rsidR="004E68B7" w:rsidRPr="00B04975" w:rsidRDefault="004E68B7" w:rsidP="004E68B7">
            <w:pPr>
              <w:pStyle w:val="Tablefirstcolumn"/>
            </w:pPr>
            <w:r>
              <w:t>High impact problems</w:t>
            </w:r>
          </w:p>
        </w:tc>
        <w:tc>
          <w:tcPr>
            <w:tcW w:w="1055" w:type="dxa"/>
          </w:tcPr>
          <w:p w14:paraId="013FABF3" w14:textId="77777777" w:rsidR="004E68B7" w:rsidRPr="00B04975" w:rsidRDefault="004E68B7" w:rsidP="004E68B7">
            <w:pPr>
              <w:pStyle w:val="Tableoffigurescentred"/>
            </w:pPr>
            <w:r w:rsidRPr="00B04975">
              <w:t>3</w:t>
            </w:r>
          </w:p>
        </w:tc>
        <w:tc>
          <w:tcPr>
            <w:tcW w:w="1620" w:type="dxa"/>
            <w:gridSpan w:val="2"/>
          </w:tcPr>
          <w:p w14:paraId="013FABF4" w14:textId="77777777" w:rsidR="004E68B7" w:rsidRPr="00B04975" w:rsidRDefault="004E68B7" w:rsidP="004E68B7">
            <w:pPr>
              <w:pStyle w:val="Normal10ptCenteredBefore0ptAfter0pt"/>
            </w:pPr>
            <w:r>
              <w:t>0.0606</w:t>
            </w:r>
          </w:p>
        </w:tc>
        <w:tc>
          <w:tcPr>
            <w:tcW w:w="1472" w:type="dxa"/>
          </w:tcPr>
          <w:p w14:paraId="013FABF5" w14:textId="77777777" w:rsidR="004E68B7" w:rsidRPr="00B04975" w:rsidRDefault="004E68B7" w:rsidP="004E68B7">
            <w:pPr>
              <w:pStyle w:val="Normal10ptCenteredBefore0ptAfter0pt"/>
            </w:pPr>
            <w:r>
              <w:t>1.085</w:t>
            </w:r>
          </w:p>
        </w:tc>
        <w:tc>
          <w:tcPr>
            <w:tcW w:w="1523" w:type="dxa"/>
            <w:gridSpan w:val="2"/>
          </w:tcPr>
          <w:p w14:paraId="013FABF6" w14:textId="77777777" w:rsidR="004E68B7" w:rsidRPr="00B04975" w:rsidRDefault="004E68B7" w:rsidP="004E68B7">
            <w:pPr>
              <w:pStyle w:val="Normal10ptCenteredBefore0ptAfter0pt"/>
            </w:pPr>
            <w:r>
              <w:t>0.964</w:t>
            </w:r>
          </w:p>
        </w:tc>
        <w:tc>
          <w:tcPr>
            <w:tcW w:w="1483" w:type="dxa"/>
          </w:tcPr>
          <w:p w14:paraId="013FABF7" w14:textId="77777777" w:rsidR="004E68B7" w:rsidRPr="00B04975" w:rsidRDefault="004E68B7" w:rsidP="004E68B7">
            <w:pPr>
              <w:pStyle w:val="Normal10ptCenteredBefore0ptAfter0pt"/>
            </w:pPr>
            <w:r>
              <w:t>1.222</w:t>
            </w:r>
          </w:p>
        </w:tc>
      </w:tr>
    </w:tbl>
    <w:p w14:paraId="013FABF9" w14:textId="77777777" w:rsidR="004E68B7" w:rsidRPr="00452DD8" w:rsidRDefault="004E68B7" w:rsidP="004E68B7">
      <w:pPr>
        <w:pStyle w:val="Normal6pt"/>
      </w:pPr>
    </w:p>
    <w:tbl>
      <w:tblPr>
        <w:tblW w:w="13041" w:type="dxa"/>
        <w:tblLayout w:type="fixed"/>
        <w:tblLook w:val="04A0" w:firstRow="1" w:lastRow="0" w:firstColumn="1" w:lastColumn="0" w:noHBand="0" w:noVBand="1"/>
      </w:tblPr>
      <w:tblGrid>
        <w:gridCol w:w="5888"/>
        <w:gridCol w:w="1055"/>
        <w:gridCol w:w="1604"/>
        <w:gridCol w:w="16"/>
        <w:gridCol w:w="1472"/>
        <w:gridCol w:w="1502"/>
        <w:gridCol w:w="21"/>
        <w:gridCol w:w="1483"/>
      </w:tblGrid>
      <w:tr w:rsidR="004E68B7" w:rsidRPr="00E55844" w14:paraId="013FAC00" w14:textId="77777777" w:rsidTr="004E68B7">
        <w:trPr>
          <w:cantSplit/>
          <w:tblHeader/>
        </w:trPr>
        <w:tc>
          <w:tcPr>
            <w:tcW w:w="5888" w:type="dxa"/>
            <w:vAlign w:val="bottom"/>
          </w:tcPr>
          <w:p w14:paraId="013FABFA" w14:textId="77777777" w:rsidR="004E68B7" w:rsidRPr="00E55844" w:rsidRDefault="004E68B7" w:rsidP="004E68B7">
            <w:pPr>
              <w:pStyle w:val="TableandFigureheading"/>
              <w:spacing w:before="40"/>
              <w:rPr>
                <w:sz w:val="20"/>
                <w:szCs w:val="20"/>
              </w:rPr>
            </w:pPr>
            <w:r>
              <w:rPr>
                <w:b w:val="0"/>
              </w:rPr>
              <w:br w:type="page"/>
            </w:r>
            <w:r>
              <w:rPr>
                <w:sz w:val="20"/>
                <w:szCs w:val="20"/>
              </w:rPr>
              <w:t>Categorical</w:t>
            </w:r>
            <w:r w:rsidRPr="00E55844">
              <w:rPr>
                <w:sz w:val="20"/>
                <w:szCs w:val="20"/>
              </w:rPr>
              <w:t xml:space="preserve"> Variable</w:t>
            </w:r>
            <w:r>
              <w:rPr>
                <w:sz w:val="20"/>
                <w:szCs w:val="20"/>
              </w:rPr>
              <w:t xml:space="preserve">: </w:t>
            </w:r>
            <w:r w:rsidRPr="004B2306">
              <w:rPr>
                <w:sz w:val="20"/>
                <w:szCs w:val="20"/>
              </w:rPr>
              <w:t>Recent Work Experience</w:t>
            </w:r>
          </w:p>
        </w:tc>
        <w:tc>
          <w:tcPr>
            <w:tcW w:w="1055" w:type="dxa"/>
            <w:vAlign w:val="bottom"/>
          </w:tcPr>
          <w:p w14:paraId="013FABFB"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4" w:type="dxa"/>
            <w:vAlign w:val="bottom"/>
          </w:tcPr>
          <w:p w14:paraId="013FABFC"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8" w:type="dxa"/>
            <w:gridSpan w:val="2"/>
            <w:vAlign w:val="bottom"/>
          </w:tcPr>
          <w:p w14:paraId="013FABFD"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2" w:type="dxa"/>
            <w:vAlign w:val="bottom"/>
          </w:tcPr>
          <w:p w14:paraId="013FABFE"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(lower)</w:t>
            </w:r>
          </w:p>
        </w:tc>
        <w:tc>
          <w:tcPr>
            <w:tcW w:w="1504" w:type="dxa"/>
            <w:gridSpan w:val="2"/>
            <w:vAlign w:val="bottom"/>
          </w:tcPr>
          <w:p w14:paraId="013FABFF"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040B44" w14:paraId="013FAC07" w14:textId="77777777" w:rsidTr="004E68B7">
        <w:trPr>
          <w:cantSplit/>
        </w:trPr>
        <w:tc>
          <w:tcPr>
            <w:tcW w:w="5888" w:type="dxa"/>
          </w:tcPr>
          <w:p w14:paraId="013FAC01" w14:textId="77777777" w:rsidR="004E68B7" w:rsidRPr="00B04975" w:rsidRDefault="004E68B7" w:rsidP="004E68B7">
            <w:pPr>
              <w:pStyle w:val="Tablefirstcolumn"/>
            </w:pPr>
            <w:r w:rsidRPr="004B2306">
              <w:t>Otherwise</w:t>
            </w:r>
          </w:p>
        </w:tc>
        <w:tc>
          <w:tcPr>
            <w:tcW w:w="1055" w:type="dxa"/>
          </w:tcPr>
          <w:p w14:paraId="013FAC02" w14:textId="77777777" w:rsidR="004E68B7" w:rsidRPr="00B04975" w:rsidRDefault="004E68B7" w:rsidP="004E68B7">
            <w:pPr>
              <w:pStyle w:val="Tableoffigurescentred"/>
            </w:pPr>
            <w:r w:rsidRPr="005A2E83">
              <w:t>Reference</w:t>
            </w:r>
          </w:p>
        </w:tc>
        <w:tc>
          <w:tcPr>
            <w:tcW w:w="1620" w:type="dxa"/>
            <w:gridSpan w:val="2"/>
          </w:tcPr>
          <w:p w14:paraId="013FAC03" w14:textId="77777777" w:rsidR="004E68B7" w:rsidRPr="00B04975" w:rsidRDefault="004E68B7" w:rsidP="004E68B7">
            <w:pPr>
              <w:pStyle w:val="Normal10ptCenteredBefore0ptAfter0pt"/>
            </w:pPr>
            <w:r>
              <w:t>-</w:t>
            </w:r>
          </w:p>
        </w:tc>
        <w:tc>
          <w:tcPr>
            <w:tcW w:w="1472" w:type="dxa"/>
          </w:tcPr>
          <w:p w14:paraId="013FAC04" w14:textId="77777777" w:rsidR="004E68B7" w:rsidRPr="00136227" w:rsidRDefault="004E68B7" w:rsidP="004E68B7">
            <w:pPr>
              <w:pStyle w:val="Normal10ptCenteredBefore0ptAfter0pt"/>
            </w:pPr>
            <w:r w:rsidRPr="00136227">
              <w:t>-</w:t>
            </w:r>
          </w:p>
        </w:tc>
        <w:tc>
          <w:tcPr>
            <w:tcW w:w="1523" w:type="dxa"/>
            <w:gridSpan w:val="2"/>
          </w:tcPr>
          <w:p w14:paraId="013FAC05" w14:textId="77777777" w:rsidR="004E68B7" w:rsidRPr="00B04975" w:rsidRDefault="004E68B7" w:rsidP="004E68B7">
            <w:pPr>
              <w:pStyle w:val="Normal10ptCenteredBefore0ptAfter0pt"/>
            </w:pPr>
            <w:r>
              <w:t>-</w:t>
            </w:r>
          </w:p>
        </w:tc>
        <w:tc>
          <w:tcPr>
            <w:tcW w:w="1483" w:type="dxa"/>
          </w:tcPr>
          <w:p w14:paraId="013FAC06" w14:textId="77777777" w:rsidR="004E68B7" w:rsidRPr="00B04975" w:rsidRDefault="004E68B7" w:rsidP="004E68B7">
            <w:pPr>
              <w:pStyle w:val="Normal10ptCenteredBefore0ptAfter0pt"/>
            </w:pPr>
            <w:r>
              <w:t>-</w:t>
            </w:r>
          </w:p>
        </w:tc>
      </w:tr>
      <w:tr w:rsidR="004E68B7" w:rsidRPr="00040B44" w14:paraId="013FAC0E" w14:textId="77777777" w:rsidTr="004E68B7">
        <w:trPr>
          <w:cantSplit/>
        </w:trPr>
        <w:tc>
          <w:tcPr>
            <w:tcW w:w="5888" w:type="dxa"/>
          </w:tcPr>
          <w:p w14:paraId="013FAC08" w14:textId="77777777" w:rsidR="004E68B7" w:rsidRPr="00B04975" w:rsidRDefault="004E68B7" w:rsidP="004E68B7">
            <w:pPr>
              <w:pStyle w:val="Tablefirstcolumn"/>
            </w:pPr>
            <w:r>
              <w:t>Seasonal or part-time</w:t>
            </w:r>
            <w:r w:rsidR="00E76996">
              <w:t xml:space="preserve"> </w:t>
            </w:r>
            <w:r>
              <w:t>&lt;8 hours per week</w:t>
            </w:r>
          </w:p>
        </w:tc>
        <w:tc>
          <w:tcPr>
            <w:tcW w:w="1055" w:type="dxa"/>
          </w:tcPr>
          <w:p w14:paraId="013FAC09" w14:textId="77777777" w:rsidR="004E68B7" w:rsidRPr="00B04975" w:rsidRDefault="004E68B7" w:rsidP="004E68B7">
            <w:pPr>
              <w:pStyle w:val="Tableoffigurescentred"/>
            </w:pPr>
            <w:r w:rsidRPr="00B04975">
              <w:t>1</w:t>
            </w:r>
          </w:p>
        </w:tc>
        <w:tc>
          <w:tcPr>
            <w:tcW w:w="1620" w:type="dxa"/>
            <w:gridSpan w:val="2"/>
          </w:tcPr>
          <w:p w14:paraId="013FAC0A" w14:textId="77777777" w:rsidR="004E68B7" w:rsidRPr="00B04975" w:rsidRDefault="004E68B7" w:rsidP="004E68B7">
            <w:pPr>
              <w:pStyle w:val="Normal10ptCenteredBefore0ptAfter0pt"/>
            </w:pPr>
            <w:r>
              <w:t>0.0409</w:t>
            </w:r>
          </w:p>
        </w:tc>
        <w:tc>
          <w:tcPr>
            <w:tcW w:w="1472" w:type="dxa"/>
          </w:tcPr>
          <w:p w14:paraId="013FAC0B" w14:textId="77777777" w:rsidR="004E68B7" w:rsidRPr="00D34087" w:rsidRDefault="004E68B7" w:rsidP="004E68B7">
            <w:pPr>
              <w:pStyle w:val="Normal10ptCenteredBefore0ptAfter0pt"/>
              <w:rPr>
                <w:b/>
              </w:rPr>
            </w:pPr>
            <w:r>
              <w:rPr>
                <w:b/>
              </w:rPr>
              <w:t>0.892</w:t>
            </w:r>
            <w:hyperlink w:anchor="Appendix2Anote" w:tooltip="indicates significant at 5% level" w:history="1">
              <w:r w:rsidRPr="00573FFF">
                <w:t>*</w:t>
              </w:r>
            </w:hyperlink>
          </w:p>
        </w:tc>
        <w:tc>
          <w:tcPr>
            <w:tcW w:w="1523" w:type="dxa"/>
            <w:gridSpan w:val="2"/>
          </w:tcPr>
          <w:p w14:paraId="013FAC0C" w14:textId="77777777" w:rsidR="004E68B7" w:rsidRPr="00B04975" w:rsidRDefault="004E68B7" w:rsidP="004E68B7">
            <w:pPr>
              <w:pStyle w:val="Normal10ptCenteredBefore0ptAfter0pt"/>
            </w:pPr>
            <w:r>
              <w:t>0.823</w:t>
            </w:r>
          </w:p>
        </w:tc>
        <w:tc>
          <w:tcPr>
            <w:tcW w:w="1483" w:type="dxa"/>
          </w:tcPr>
          <w:p w14:paraId="013FAC0D" w14:textId="77777777" w:rsidR="004E68B7" w:rsidRPr="00B04975" w:rsidRDefault="004E68B7" w:rsidP="004E68B7">
            <w:pPr>
              <w:pStyle w:val="Normal10ptCenteredBefore0ptAfter0pt"/>
            </w:pPr>
            <w:r>
              <w:t>0.966</w:t>
            </w:r>
          </w:p>
        </w:tc>
      </w:tr>
      <w:tr w:rsidR="004E68B7" w:rsidRPr="00040B44" w14:paraId="013FAC15" w14:textId="77777777" w:rsidTr="004E68B7">
        <w:trPr>
          <w:cantSplit/>
        </w:trPr>
        <w:tc>
          <w:tcPr>
            <w:tcW w:w="5888" w:type="dxa"/>
          </w:tcPr>
          <w:p w14:paraId="013FAC0F" w14:textId="77777777" w:rsidR="004E68B7" w:rsidRPr="00B04975" w:rsidRDefault="004E68B7" w:rsidP="004E68B7">
            <w:pPr>
              <w:pStyle w:val="Tablefirstcolumn"/>
            </w:pPr>
            <w:r>
              <w:t>Not in labour force, unpaid work, unemployed</w:t>
            </w:r>
          </w:p>
        </w:tc>
        <w:tc>
          <w:tcPr>
            <w:tcW w:w="1055" w:type="dxa"/>
          </w:tcPr>
          <w:p w14:paraId="013FAC10" w14:textId="77777777" w:rsidR="004E68B7" w:rsidRPr="00B04975" w:rsidRDefault="004E68B7" w:rsidP="004E68B7">
            <w:pPr>
              <w:pStyle w:val="Tableoffigurescentred"/>
            </w:pPr>
            <w:r w:rsidRPr="00B04975">
              <w:t>2</w:t>
            </w:r>
          </w:p>
        </w:tc>
        <w:tc>
          <w:tcPr>
            <w:tcW w:w="1620" w:type="dxa"/>
            <w:gridSpan w:val="2"/>
          </w:tcPr>
          <w:p w14:paraId="013FAC11" w14:textId="77777777" w:rsidR="004E68B7" w:rsidRPr="00B04975" w:rsidRDefault="004E68B7" w:rsidP="004E68B7">
            <w:pPr>
              <w:pStyle w:val="Normal10ptCenteredBefore0ptAfter0pt"/>
            </w:pPr>
            <w:r>
              <w:t>0.0427</w:t>
            </w:r>
          </w:p>
        </w:tc>
        <w:tc>
          <w:tcPr>
            <w:tcW w:w="1472" w:type="dxa"/>
          </w:tcPr>
          <w:p w14:paraId="013FAC12" w14:textId="77777777" w:rsidR="004E68B7" w:rsidRPr="005A4906" w:rsidRDefault="004E68B7" w:rsidP="004E68B7">
            <w:pPr>
              <w:pStyle w:val="Normal10ptCenteredBefore0ptAfter0pt"/>
            </w:pPr>
            <w:r w:rsidRPr="005A4906">
              <w:t>0.951</w:t>
            </w:r>
          </w:p>
        </w:tc>
        <w:tc>
          <w:tcPr>
            <w:tcW w:w="1523" w:type="dxa"/>
            <w:gridSpan w:val="2"/>
          </w:tcPr>
          <w:p w14:paraId="013FAC13" w14:textId="77777777" w:rsidR="004E68B7" w:rsidRPr="00B04975" w:rsidRDefault="004E68B7" w:rsidP="004E68B7">
            <w:pPr>
              <w:pStyle w:val="Normal10ptCenteredBefore0ptAfter0pt"/>
            </w:pPr>
            <w:r>
              <w:t>0.875</w:t>
            </w:r>
          </w:p>
        </w:tc>
        <w:tc>
          <w:tcPr>
            <w:tcW w:w="1483" w:type="dxa"/>
          </w:tcPr>
          <w:p w14:paraId="013FAC14" w14:textId="77777777" w:rsidR="004E68B7" w:rsidRPr="00B04975" w:rsidRDefault="004E68B7" w:rsidP="004E68B7">
            <w:pPr>
              <w:pStyle w:val="Normal10ptCenteredBefore0ptAfter0pt"/>
            </w:pPr>
            <w:r>
              <w:t>1.035</w:t>
            </w:r>
          </w:p>
        </w:tc>
      </w:tr>
    </w:tbl>
    <w:p w14:paraId="013FAC16" w14:textId="77777777" w:rsidR="004E68B7" w:rsidRPr="003A0393" w:rsidRDefault="004E68B7" w:rsidP="004E68B7">
      <w:pPr>
        <w:pStyle w:val="Normal6pt"/>
      </w:pPr>
    </w:p>
    <w:tbl>
      <w:tblPr>
        <w:tblW w:w="13041" w:type="dxa"/>
        <w:tblLayout w:type="fixed"/>
        <w:tblLook w:val="04A0" w:firstRow="1" w:lastRow="0" w:firstColumn="1" w:lastColumn="0" w:noHBand="0" w:noVBand="1"/>
      </w:tblPr>
      <w:tblGrid>
        <w:gridCol w:w="5888"/>
        <w:gridCol w:w="1055"/>
        <w:gridCol w:w="1604"/>
        <w:gridCol w:w="16"/>
        <w:gridCol w:w="1472"/>
        <w:gridCol w:w="1502"/>
        <w:gridCol w:w="21"/>
        <w:gridCol w:w="1483"/>
      </w:tblGrid>
      <w:tr w:rsidR="004E68B7" w:rsidRPr="00E55844" w14:paraId="013FAC1D" w14:textId="77777777" w:rsidTr="004E68B7">
        <w:trPr>
          <w:cantSplit/>
          <w:tblHeader/>
        </w:trPr>
        <w:tc>
          <w:tcPr>
            <w:tcW w:w="5888" w:type="dxa"/>
            <w:vAlign w:val="bottom"/>
          </w:tcPr>
          <w:p w14:paraId="013FAC17" w14:textId="77777777" w:rsidR="004E68B7" w:rsidRPr="00E55844" w:rsidRDefault="004E68B7" w:rsidP="004E68B7">
            <w:pPr>
              <w:pStyle w:val="TableandFigureheading"/>
              <w:spacing w:before="40"/>
              <w:rPr>
                <w:sz w:val="20"/>
                <w:szCs w:val="20"/>
              </w:rPr>
            </w:pPr>
            <w:r>
              <w:rPr>
                <w:b w:val="0"/>
              </w:rPr>
              <w:br w:type="page"/>
            </w:r>
            <w:r>
              <w:rPr>
                <w:sz w:val="20"/>
                <w:szCs w:val="20"/>
              </w:rPr>
              <w:t>Categorical</w:t>
            </w:r>
            <w:r w:rsidRPr="00E55844">
              <w:rPr>
                <w:sz w:val="20"/>
                <w:szCs w:val="20"/>
              </w:rPr>
              <w:t xml:space="preserve"> Variable</w:t>
            </w:r>
            <w:r>
              <w:rPr>
                <w:sz w:val="20"/>
                <w:szCs w:val="20"/>
              </w:rPr>
              <w:t xml:space="preserve">: </w:t>
            </w:r>
            <w:r w:rsidRPr="00A33C6A">
              <w:rPr>
                <w:sz w:val="20"/>
                <w:szCs w:val="20"/>
              </w:rPr>
              <w:t>Unemployment Duration</w:t>
            </w:r>
          </w:p>
        </w:tc>
        <w:tc>
          <w:tcPr>
            <w:tcW w:w="1055" w:type="dxa"/>
            <w:vAlign w:val="bottom"/>
          </w:tcPr>
          <w:p w14:paraId="013FAC18" w14:textId="77777777" w:rsidR="004E68B7" w:rsidRPr="00E55844" w:rsidRDefault="004E68B7" w:rsidP="004E68B7">
            <w:pPr>
              <w:pStyle w:val="TableandFigureheading"/>
              <w:spacing w:before="40"/>
              <w:jc w:val="center"/>
              <w:rPr>
                <w:sz w:val="20"/>
                <w:szCs w:val="20"/>
              </w:rPr>
            </w:pPr>
            <w:r w:rsidRPr="00E55844">
              <w:rPr>
                <w:sz w:val="20"/>
                <w:szCs w:val="20"/>
              </w:rPr>
              <w:t>Level</w:t>
            </w:r>
          </w:p>
        </w:tc>
        <w:tc>
          <w:tcPr>
            <w:tcW w:w="1604" w:type="dxa"/>
            <w:vAlign w:val="bottom"/>
          </w:tcPr>
          <w:p w14:paraId="013FAC19" w14:textId="77777777" w:rsidR="004E68B7" w:rsidRPr="00E55844" w:rsidRDefault="004E68B7" w:rsidP="004E68B7">
            <w:pPr>
              <w:pStyle w:val="TableandFigureheading"/>
              <w:spacing w:before="40"/>
              <w:jc w:val="center"/>
              <w:rPr>
                <w:sz w:val="20"/>
                <w:szCs w:val="20"/>
              </w:rPr>
            </w:pPr>
            <w:r w:rsidRPr="00E55844">
              <w:rPr>
                <w:sz w:val="20"/>
                <w:szCs w:val="20"/>
              </w:rPr>
              <w:t>Standard Error</w:t>
            </w:r>
          </w:p>
        </w:tc>
        <w:tc>
          <w:tcPr>
            <w:tcW w:w="1488" w:type="dxa"/>
            <w:gridSpan w:val="2"/>
            <w:vAlign w:val="bottom"/>
          </w:tcPr>
          <w:p w14:paraId="013FAC1A" w14:textId="77777777" w:rsidR="004E68B7" w:rsidRPr="00E55844" w:rsidRDefault="004E68B7" w:rsidP="004E68B7">
            <w:pPr>
              <w:pStyle w:val="TableandFigureheading"/>
              <w:spacing w:before="40"/>
              <w:jc w:val="center"/>
              <w:rPr>
                <w:sz w:val="20"/>
                <w:szCs w:val="20"/>
              </w:rPr>
            </w:pPr>
            <w:r>
              <w:rPr>
                <w:sz w:val="20"/>
                <w:szCs w:val="20"/>
              </w:rPr>
              <w:t>Odds Ratio</w:t>
            </w:r>
          </w:p>
        </w:tc>
        <w:tc>
          <w:tcPr>
            <w:tcW w:w="1502" w:type="dxa"/>
            <w:vAlign w:val="bottom"/>
          </w:tcPr>
          <w:p w14:paraId="013FAC1B"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(lower)</w:t>
            </w:r>
          </w:p>
        </w:tc>
        <w:tc>
          <w:tcPr>
            <w:tcW w:w="1504" w:type="dxa"/>
            <w:gridSpan w:val="2"/>
            <w:vAlign w:val="bottom"/>
          </w:tcPr>
          <w:p w14:paraId="013FAC1C" w14:textId="77777777" w:rsidR="004E68B7" w:rsidRPr="00E55844" w:rsidRDefault="004E68B7" w:rsidP="004E68B7">
            <w:pPr>
              <w:pStyle w:val="TableandFigureheading"/>
              <w:spacing w:before="40"/>
              <w:jc w:val="center"/>
              <w:rPr>
                <w:sz w:val="20"/>
                <w:szCs w:val="20"/>
              </w:rPr>
            </w:pPr>
            <w:r>
              <w:rPr>
                <w:sz w:val="20"/>
                <w:szCs w:val="20"/>
              </w:rPr>
              <w:t>95% Wald Confidence Limit</w:t>
            </w:r>
            <w:r w:rsidRPr="00E55844">
              <w:rPr>
                <w:sz w:val="20"/>
                <w:szCs w:val="20"/>
              </w:rPr>
              <w:t xml:space="preserve"> (upper)</w:t>
            </w:r>
          </w:p>
        </w:tc>
      </w:tr>
      <w:tr w:rsidR="004E68B7" w:rsidRPr="00040B44" w14:paraId="013FAC24" w14:textId="77777777" w:rsidTr="004E68B7">
        <w:trPr>
          <w:cantSplit/>
        </w:trPr>
        <w:tc>
          <w:tcPr>
            <w:tcW w:w="5888" w:type="dxa"/>
          </w:tcPr>
          <w:p w14:paraId="013FAC1E" w14:textId="77777777" w:rsidR="004E68B7" w:rsidRPr="00B04975" w:rsidRDefault="004E68B7" w:rsidP="004E68B7">
            <w:pPr>
              <w:pStyle w:val="Tablefirstcolumn"/>
            </w:pPr>
            <w:r w:rsidRPr="00B04975">
              <w:t xml:space="preserve">Duration </w:t>
            </w:r>
            <w:r>
              <w:t xml:space="preserve">unemployment – </w:t>
            </w:r>
            <w:r w:rsidRPr="00A33C6A">
              <w:t>&lt; 12 months</w:t>
            </w:r>
          </w:p>
        </w:tc>
        <w:tc>
          <w:tcPr>
            <w:tcW w:w="1055" w:type="dxa"/>
          </w:tcPr>
          <w:p w14:paraId="013FAC1F" w14:textId="77777777" w:rsidR="004E68B7" w:rsidRPr="00B04975" w:rsidRDefault="004E68B7" w:rsidP="004E68B7">
            <w:pPr>
              <w:pStyle w:val="Tableoffigurescentred"/>
            </w:pPr>
            <w:r w:rsidRPr="005A2E83">
              <w:t>Reference</w:t>
            </w:r>
          </w:p>
        </w:tc>
        <w:tc>
          <w:tcPr>
            <w:tcW w:w="1620" w:type="dxa"/>
            <w:gridSpan w:val="2"/>
          </w:tcPr>
          <w:p w14:paraId="013FAC20" w14:textId="77777777" w:rsidR="004E68B7" w:rsidRPr="00B04975" w:rsidRDefault="004E68B7" w:rsidP="004E68B7">
            <w:pPr>
              <w:pStyle w:val="Normal10ptCenteredBefore0ptAfter0pt"/>
            </w:pPr>
            <w:r>
              <w:t>-</w:t>
            </w:r>
          </w:p>
        </w:tc>
        <w:tc>
          <w:tcPr>
            <w:tcW w:w="1472" w:type="dxa"/>
          </w:tcPr>
          <w:p w14:paraId="013FAC21" w14:textId="77777777" w:rsidR="004E68B7" w:rsidRPr="00136227" w:rsidRDefault="004E68B7" w:rsidP="004E68B7">
            <w:pPr>
              <w:pStyle w:val="Normal10ptCenteredBefore0ptAfter0pt"/>
            </w:pPr>
            <w:r w:rsidRPr="00136227">
              <w:t>-</w:t>
            </w:r>
          </w:p>
        </w:tc>
        <w:tc>
          <w:tcPr>
            <w:tcW w:w="1523" w:type="dxa"/>
            <w:gridSpan w:val="2"/>
          </w:tcPr>
          <w:p w14:paraId="013FAC22" w14:textId="77777777" w:rsidR="004E68B7" w:rsidRPr="00B04975" w:rsidRDefault="004E68B7" w:rsidP="004E68B7">
            <w:pPr>
              <w:pStyle w:val="Normal10ptCenteredBefore0ptAfter0pt"/>
            </w:pPr>
            <w:r>
              <w:t>-</w:t>
            </w:r>
          </w:p>
        </w:tc>
        <w:tc>
          <w:tcPr>
            <w:tcW w:w="1483" w:type="dxa"/>
          </w:tcPr>
          <w:p w14:paraId="013FAC23" w14:textId="77777777" w:rsidR="004E68B7" w:rsidRPr="00B04975" w:rsidRDefault="004E68B7" w:rsidP="004E68B7">
            <w:pPr>
              <w:pStyle w:val="Normal10ptCenteredBefore0ptAfter0pt"/>
            </w:pPr>
            <w:r>
              <w:t>-</w:t>
            </w:r>
          </w:p>
        </w:tc>
      </w:tr>
      <w:tr w:rsidR="004E68B7" w:rsidRPr="00040B44" w14:paraId="013FAC2B" w14:textId="77777777" w:rsidTr="004E68B7">
        <w:trPr>
          <w:cantSplit/>
        </w:trPr>
        <w:tc>
          <w:tcPr>
            <w:tcW w:w="5888" w:type="dxa"/>
          </w:tcPr>
          <w:p w14:paraId="013FAC25" w14:textId="77777777" w:rsidR="004E68B7" w:rsidRPr="00B04975" w:rsidRDefault="004E68B7" w:rsidP="004E68B7">
            <w:pPr>
              <w:pStyle w:val="Tablefirstcolumn"/>
            </w:pPr>
            <w:r w:rsidRPr="00B04975">
              <w:t xml:space="preserve">Duration </w:t>
            </w:r>
            <w:r>
              <w:t>unemployment – 12 to 23 months</w:t>
            </w:r>
          </w:p>
        </w:tc>
        <w:tc>
          <w:tcPr>
            <w:tcW w:w="1055" w:type="dxa"/>
          </w:tcPr>
          <w:p w14:paraId="013FAC26" w14:textId="77777777" w:rsidR="004E68B7" w:rsidRPr="00B04975" w:rsidRDefault="004E68B7" w:rsidP="004E68B7">
            <w:pPr>
              <w:pStyle w:val="Tableoffigurescentred"/>
            </w:pPr>
            <w:r w:rsidRPr="00B04975">
              <w:t>1</w:t>
            </w:r>
          </w:p>
        </w:tc>
        <w:tc>
          <w:tcPr>
            <w:tcW w:w="1620" w:type="dxa"/>
            <w:gridSpan w:val="2"/>
          </w:tcPr>
          <w:p w14:paraId="013FAC27" w14:textId="77777777" w:rsidR="004E68B7" w:rsidRPr="00B04975" w:rsidRDefault="004E68B7" w:rsidP="004E68B7">
            <w:pPr>
              <w:pStyle w:val="Normal10ptCenteredBefore0ptAfter0pt"/>
            </w:pPr>
            <w:r>
              <w:t>0.0553</w:t>
            </w:r>
          </w:p>
        </w:tc>
        <w:tc>
          <w:tcPr>
            <w:tcW w:w="1472" w:type="dxa"/>
          </w:tcPr>
          <w:p w14:paraId="013FAC28" w14:textId="77777777" w:rsidR="004E68B7" w:rsidRPr="00D34087" w:rsidRDefault="004E68B7" w:rsidP="004E68B7">
            <w:pPr>
              <w:pStyle w:val="Normal10ptCenteredBefore0ptAfter0pt"/>
              <w:rPr>
                <w:b/>
              </w:rPr>
            </w:pPr>
            <w:r>
              <w:rPr>
                <w:b/>
              </w:rPr>
              <w:t>0.764</w:t>
            </w:r>
            <w:hyperlink w:anchor="Appendix2Anote" w:tooltip="indicates significant at 5% level" w:history="1">
              <w:r w:rsidRPr="00573FFF">
                <w:t>*</w:t>
              </w:r>
            </w:hyperlink>
          </w:p>
        </w:tc>
        <w:tc>
          <w:tcPr>
            <w:tcW w:w="1523" w:type="dxa"/>
            <w:gridSpan w:val="2"/>
          </w:tcPr>
          <w:p w14:paraId="013FAC29" w14:textId="77777777" w:rsidR="004E68B7" w:rsidRPr="00B04975" w:rsidRDefault="004E68B7" w:rsidP="004E68B7">
            <w:pPr>
              <w:pStyle w:val="Normal10ptCenteredBefore0ptAfter0pt"/>
            </w:pPr>
            <w:r>
              <w:t>0.685</w:t>
            </w:r>
          </w:p>
        </w:tc>
        <w:tc>
          <w:tcPr>
            <w:tcW w:w="1483" w:type="dxa"/>
          </w:tcPr>
          <w:p w14:paraId="013FAC2A" w14:textId="77777777" w:rsidR="004E68B7" w:rsidRPr="00B04975" w:rsidRDefault="004E68B7" w:rsidP="004E68B7">
            <w:pPr>
              <w:pStyle w:val="Normal10ptCenteredBefore0ptAfter0pt"/>
            </w:pPr>
            <w:r>
              <w:t>0.851</w:t>
            </w:r>
          </w:p>
        </w:tc>
      </w:tr>
      <w:tr w:rsidR="004E68B7" w:rsidRPr="00040B44" w14:paraId="013FAC32" w14:textId="77777777" w:rsidTr="004E68B7">
        <w:trPr>
          <w:cantSplit/>
        </w:trPr>
        <w:tc>
          <w:tcPr>
            <w:tcW w:w="5888" w:type="dxa"/>
            <w:tcBorders>
              <w:bottom w:val="single" w:sz="4" w:space="0" w:color="auto"/>
            </w:tcBorders>
          </w:tcPr>
          <w:p w14:paraId="013FAC2C" w14:textId="77777777" w:rsidR="004E68B7" w:rsidRPr="00B04975" w:rsidRDefault="004E68B7" w:rsidP="004E68B7">
            <w:pPr>
              <w:pStyle w:val="Tablefirstcolumn"/>
            </w:pPr>
            <w:r w:rsidRPr="00B04975">
              <w:t xml:space="preserve">Duration </w:t>
            </w:r>
            <w:r>
              <w:t>unemployment – 24+ months</w:t>
            </w:r>
          </w:p>
        </w:tc>
        <w:tc>
          <w:tcPr>
            <w:tcW w:w="1055" w:type="dxa"/>
            <w:tcBorders>
              <w:bottom w:val="single" w:sz="4" w:space="0" w:color="auto"/>
            </w:tcBorders>
          </w:tcPr>
          <w:p w14:paraId="013FAC2D" w14:textId="77777777" w:rsidR="004E68B7" w:rsidRPr="00B04975" w:rsidRDefault="004E68B7" w:rsidP="004E68B7">
            <w:pPr>
              <w:pStyle w:val="Tableoffigurescentred"/>
            </w:pPr>
            <w:r w:rsidRPr="00B04975">
              <w:t>2</w:t>
            </w:r>
          </w:p>
        </w:tc>
        <w:tc>
          <w:tcPr>
            <w:tcW w:w="1620" w:type="dxa"/>
            <w:gridSpan w:val="2"/>
            <w:tcBorders>
              <w:bottom w:val="single" w:sz="4" w:space="0" w:color="auto"/>
            </w:tcBorders>
          </w:tcPr>
          <w:p w14:paraId="013FAC2E" w14:textId="77777777" w:rsidR="004E68B7" w:rsidRPr="00B04975" w:rsidRDefault="004E68B7" w:rsidP="004E68B7">
            <w:pPr>
              <w:pStyle w:val="Normal10ptCenteredBefore0ptAfter0pt"/>
            </w:pPr>
            <w:r>
              <w:t>0.0453</w:t>
            </w:r>
          </w:p>
        </w:tc>
        <w:tc>
          <w:tcPr>
            <w:tcW w:w="1472" w:type="dxa"/>
            <w:tcBorders>
              <w:bottom w:val="single" w:sz="4" w:space="0" w:color="auto"/>
            </w:tcBorders>
          </w:tcPr>
          <w:p w14:paraId="013FAC2F" w14:textId="77777777" w:rsidR="004E68B7" w:rsidRPr="00B04975" w:rsidRDefault="004E68B7" w:rsidP="004E68B7">
            <w:pPr>
              <w:pStyle w:val="Normal10ptCenteredBefore0ptAfter0pt"/>
              <w:rPr>
                <w:b/>
              </w:rPr>
            </w:pPr>
            <w:r>
              <w:rPr>
                <w:b/>
              </w:rPr>
              <w:t>0.820</w:t>
            </w:r>
            <w:hyperlink w:anchor="Appendix2Anote" w:tooltip="indicates significant at 5% level" w:history="1">
              <w:r w:rsidRPr="00573FFF">
                <w:t>*</w:t>
              </w:r>
            </w:hyperlink>
          </w:p>
        </w:tc>
        <w:tc>
          <w:tcPr>
            <w:tcW w:w="1523" w:type="dxa"/>
            <w:gridSpan w:val="2"/>
            <w:tcBorders>
              <w:bottom w:val="single" w:sz="4" w:space="0" w:color="auto"/>
            </w:tcBorders>
          </w:tcPr>
          <w:p w14:paraId="013FAC30" w14:textId="77777777" w:rsidR="004E68B7" w:rsidRPr="00B04975" w:rsidRDefault="004E68B7" w:rsidP="004E68B7">
            <w:pPr>
              <w:pStyle w:val="Normal10ptCenteredBefore0ptAfter0pt"/>
            </w:pPr>
            <w:r>
              <w:t>0.750</w:t>
            </w:r>
          </w:p>
        </w:tc>
        <w:tc>
          <w:tcPr>
            <w:tcW w:w="1483" w:type="dxa"/>
            <w:tcBorders>
              <w:bottom w:val="single" w:sz="4" w:space="0" w:color="auto"/>
            </w:tcBorders>
          </w:tcPr>
          <w:p w14:paraId="013FAC31" w14:textId="77777777" w:rsidR="004E68B7" w:rsidRPr="00B04975" w:rsidRDefault="004E68B7" w:rsidP="004E68B7">
            <w:pPr>
              <w:pStyle w:val="Normal10ptCenteredBefore0ptAfter0pt"/>
            </w:pPr>
            <w:r>
              <w:t>0.896</w:t>
            </w:r>
          </w:p>
        </w:tc>
      </w:tr>
    </w:tbl>
    <w:p w14:paraId="013FAC33" w14:textId="77777777" w:rsidR="004E68B7" w:rsidRDefault="004E68B7" w:rsidP="004E68B7">
      <w:pPr>
        <w:pStyle w:val="Sourceandnotetext"/>
      </w:pPr>
      <w:r w:rsidRPr="006D57AB">
        <w:rPr>
          <w:b/>
        </w:rPr>
        <w:t xml:space="preserve">* </w:t>
      </w:r>
      <w:r w:rsidRPr="008C2BA2">
        <w:t>indicates significant</w:t>
      </w:r>
      <w:r w:rsidRPr="00040B44">
        <w:t xml:space="preserve"> at 5% level</w:t>
      </w:r>
    </w:p>
    <w:p w14:paraId="013FAC34" w14:textId="77777777" w:rsidR="004E68B7" w:rsidRDefault="004E68B7" w:rsidP="004E68B7">
      <w:pPr>
        <w:pStyle w:val="TableandFigureheading10pt"/>
        <w:keepNext/>
        <w:jc w:val="left"/>
      </w:pPr>
      <w:r w:rsidRPr="008D6D44">
        <w:t>Testing Global Null Hypothesis:</w:t>
      </w:r>
      <w:r>
        <w:t xml:space="preserve"> </w:t>
      </w:r>
      <w:r>
        <w:rPr>
          <w:noProof/>
        </w:rPr>
        <w:drawing>
          <wp:inline distT="0" distB="0" distL="0" distR="0" wp14:anchorId="013FAC69" wp14:editId="013FAC6A">
            <wp:extent cx="222885" cy="142875"/>
            <wp:effectExtent l="19050" t="0" r="5715" b="0"/>
            <wp:docPr id="18" name="Picture 16" descr="Beta equals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a equals zero"/>
                    <pic:cNvPicPr>
                      <a:picLocks noChangeAspect="1" noChangeArrowheads="1"/>
                    </pic:cNvPicPr>
                  </pic:nvPicPr>
                  <pic:blipFill>
                    <a:blip r:embed="rId56" cstate="print"/>
                    <a:srcRect l="7559" t="9448" r="3360" b="7559"/>
                    <a:stretch>
                      <a:fillRect/>
                    </a:stretch>
                  </pic:blipFill>
                  <pic:spPr bwMode="auto">
                    <a:xfrm>
                      <a:off x="0" y="0"/>
                      <a:ext cx="222885" cy="142875"/>
                    </a:xfrm>
                    <a:prstGeom prst="rect">
                      <a:avLst/>
                    </a:prstGeom>
                    <a:noFill/>
                    <a:ln w="9525">
                      <a:noFill/>
                      <a:miter lim="800000"/>
                      <a:headEnd/>
                      <a:tailEnd/>
                    </a:ln>
                  </pic:spPr>
                </pic:pic>
              </a:graphicData>
            </a:graphic>
          </wp:inline>
        </w:drawing>
      </w:r>
      <w:r w:rsidRPr="008D6D44">
        <w:t xml:space="preserve"> </w:t>
      </w:r>
    </w:p>
    <w:tbl>
      <w:tblPr>
        <w:tblW w:w="10206" w:type="dxa"/>
        <w:tblInd w:w="108" w:type="dxa"/>
        <w:tblLayout w:type="fixed"/>
        <w:tblLook w:val="04A0" w:firstRow="1" w:lastRow="0" w:firstColumn="1" w:lastColumn="0" w:noHBand="0" w:noVBand="1"/>
      </w:tblPr>
      <w:tblGrid>
        <w:gridCol w:w="6297"/>
        <w:gridCol w:w="1634"/>
        <w:gridCol w:w="6"/>
        <w:gridCol w:w="2269"/>
      </w:tblGrid>
      <w:tr w:rsidR="004E68B7" w:rsidRPr="00586E1E" w14:paraId="013FAC38" w14:textId="77777777" w:rsidTr="004E68B7">
        <w:trPr>
          <w:cantSplit/>
          <w:trHeight w:val="313"/>
          <w:tblHeader/>
        </w:trPr>
        <w:tc>
          <w:tcPr>
            <w:tcW w:w="6297" w:type="dxa"/>
            <w:tcBorders>
              <w:top w:val="single" w:sz="4" w:space="0" w:color="auto"/>
              <w:bottom w:val="single" w:sz="4" w:space="0" w:color="auto"/>
            </w:tcBorders>
            <w:vAlign w:val="bottom"/>
          </w:tcPr>
          <w:p w14:paraId="013FAC35" w14:textId="77777777" w:rsidR="004E68B7" w:rsidRPr="00CE7D25" w:rsidRDefault="004E68B7" w:rsidP="004E68B7">
            <w:pPr>
              <w:pStyle w:val="TableandFigureheading"/>
              <w:keepNext/>
              <w:rPr>
                <w:rStyle w:val="tableheading"/>
                <w:b/>
                <w:color w:val="auto"/>
                <w:sz w:val="20"/>
              </w:rPr>
            </w:pPr>
            <w:r w:rsidRPr="00CE7D25">
              <w:rPr>
                <w:rStyle w:val="tableheading"/>
                <w:b/>
                <w:color w:val="auto"/>
                <w:sz w:val="20"/>
              </w:rPr>
              <w:t>Test</w:t>
            </w:r>
          </w:p>
        </w:tc>
        <w:tc>
          <w:tcPr>
            <w:tcW w:w="1640" w:type="dxa"/>
            <w:gridSpan w:val="2"/>
            <w:tcBorders>
              <w:top w:val="single" w:sz="4" w:space="0" w:color="auto"/>
              <w:bottom w:val="single" w:sz="4" w:space="0" w:color="auto"/>
            </w:tcBorders>
            <w:vAlign w:val="bottom"/>
          </w:tcPr>
          <w:p w14:paraId="013FAC36" w14:textId="77777777" w:rsidR="004E68B7" w:rsidRPr="0002048A" w:rsidRDefault="004E68B7" w:rsidP="004E68B7">
            <w:pPr>
              <w:pStyle w:val="TableandFigureheading"/>
              <w:keepNext/>
              <w:jc w:val="center"/>
              <w:rPr>
                <w:rStyle w:val="tableheading"/>
                <w:b/>
                <w:color w:val="auto"/>
                <w:sz w:val="20"/>
              </w:rPr>
            </w:pPr>
            <w:r w:rsidRPr="0002048A">
              <w:rPr>
                <w:rStyle w:val="tableheading"/>
                <w:b/>
                <w:color w:val="auto"/>
                <w:sz w:val="20"/>
              </w:rPr>
              <w:t>Chi-square</w:t>
            </w:r>
          </w:p>
        </w:tc>
        <w:tc>
          <w:tcPr>
            <w:tcW w:w="2269" w:type="dxa"/>
            <w:tcBorders>
              <w:top w:val="single" w:sz="4" w:space="0" w:color="auto"/>
              <w:bottom w:val="single" w:sz="4" w:space="0" w:color="auto"/>
            </w:tcBorders>
            <w:vAlign w:val="bottom"/>
          </w:tcPr>
          <w:p w14:paraId="013FAC37" w14:textId="77777777" w:rsidR="004E68B7" w:rsidRPr="00387847" w:rsidRDefault="004E68B7" w:rsidP="004E68B7">
            <w:pPr>
              <w:pStyle w:val="TableandFigureheading"/>
              <w:keepNext/>
              <w:rPr>
                <w:rStyle w:val="tableheading"/>
                <w:b/>
                <w:color w:val="auto"/>
                <w:sz w:val="20"/>
              </w:rPr>
            </w:pPr>
            <w:r w:rsidRPr="00387847">
              <w:rPr>
                <w:rStyle w:val="tableheading"/>
                <w:b/>
                <w:color w:val="auto"/>
                <w:sz w:val="20"/>
              </w:rPr>
              <w:t>Probability &gt; Chi-square</w:t>
            </w:r>
          </w:p>
        </w:tc>
      </w:tr>
      <w:tr w:rsidR="004E68B7" w:rsidRPr="00040B44" w14:paraId="013FAC3C" w14:textId="77777777" w:rsidTr="004E68B7">
        <w:trPr>
          <w:cantSplit/>
          <w:trHeight w:val="313"/>
        </w:trPr>
        <w:tc>
          <w:tcPr>
            <w:tcW w:w="6297" w:type="dxa"/>
            <w:tcBorders>
              <w:top w:val="single" w:sz="4" w:space="0" w:color="auto"/>
            </w:tcBorders>
            <w:vAlign w:val="bottom"/>
          </w:tcPr>
          <w:p w14:paraId="013FAC39" w14:textId="77777777" w:rsidR="004E68B7" w:rsidRPr="00B04975" w:rsidRDefault="004E68B7" w:rsidP="004E68B7">
            <w:pPr>
              <w:pStyle w:val="Tablefirstcolumn"/>
              <w:keepNext/>
            </w:pPr>
            <w:r w:rsidRPr="00B04975">
              <w:t>Likelihood Ratio</w:t>
            </w:r>
          </w:p>
        </w:tc>
        <w:tc>
          <w:tcPr>
            <w:tcW w:w="1634" w:type="dxa"/>
            <w:tcBorders>
              <w:top w:val="single" w:sz="4" w:space="0" w:color="auto"/>
            </w:tcBorders>
            <w:vAlign w:val="bottom"/>
          </w:tcPr>
          <w:p w14:paraId="013FAC3A" w14:textId="77777777" w:rsidR="004E68B7" w:rsidRPr="005460B1" w:rsidRDefault="004E68B7" w:rsidP="004E68B7">
            <w:pPr>
              <w:pStyle w:val="Tableoffigures10pt"/>
              <w:keepNext/>
            </w:pPr>
            <w:r w:rsidRPr="005460B1">
              <w:t>1,007.9235</w:t>
            </w:r>
          </w:p>
        </w:tc>
        <w:tc>
          <w:tcPr>
            <w:tcW w:w="2275" w:type="dxa"/>
            <w:gridSpan w:val="2"/>
            <w:tcBorders>
              <w:top w:val="single" w:sz="4" w:space="0" w:color="auto"/>
            </w:tcBorders>
            <w:vAlign w:val="bottom"/>
          </w:tcPr>
          <w:p w14:paraId="013FAC3B" w14:textId="77777777" w:rsidR="004E68B7" w:rsidRPr="005460B1" w:rsidRDefault="004E68B7" w:rsidP="004E68B7">
            <w:pPr>
              <w:pStyle w:val="Tableoffigures10pt"/>
              <w:keepNext/>
            </w:pPr>
            <w:r w:rsidRPr="005460B1">
              <w:t>&lt;.0001</w:t>
            </w:r>
          </w:p>
        </w:tc>
      </w:tr>
      <w:tr w:rsidR="004E68B7" w:rsidRPr="00040B44" w14:paraId="013FAC40" w14:textId="77777777" w:rsidTr="004E68B7">
        <w:trPr>
          <w:cantSplit/>
          <w:trHeight w:val="313"/>
        </w:trPr>
        <w:tc>
          <w:tcPr>
            <w:tcW w:w="6297" w:type="dxa"/>
            <w:vAlign w:val="bottom"/>
          </w:tcPr>
          <w:p w14:paraId="013FAC3D" w14:textId="77777777" w:rsidR="004E68B7" w:rsidRPr="00B04975" w:rsidRDefault="004E68B7" w:rsidP="004E68B7">
            <w:pPr>
              <w:pStyle w:val="Tablefirstcolumn"/>
              <w:keepNext/>
            </w:pPr>
            <w:r w:rsidRPr="00B04975">
              <w:t>Score</w:t>
            </w:r>
          </w:p>
        </w:tc>
        <w:tc>
          <w:tcPr>
            <w:tcW w:w="1634" w:type="dxa"/>
            <w:vAlign w:val="bottom"/>
          </w:tcPr>
          <w:p w14:paraId="013FAC3E" w14:textId="77777777" w:rsidR="004E68B7" w:rsidRPr="005460B1" w:rsidRDefault="004E68B7" w:rsidP="004E68B7">
            <w:pPr>
              <w:pStyle w:val="Tableoffigures10pt"/>
              <w:keepNext/>
            </w:pPr>
            <w:r w:rsidRPr="005460B1">
              <w:t>967.9098</w:t>
            </w:r>
          </w:p>
        </w:tc>
        <w:tc>
          <w:tcPr>
            <w:tcW w:w="2275" w:type="dxa"/>
            <w:gridSpan w:val="2"/>
            <w:vAlign w:val="bottom"/>
          </w:tcPr>
          <w:p w14:paraId="013FAC3F" w14:textId="77777777" w:rsidR="004E68B7" w:rsidRPr="005460B1" w:rsidRDefault="004E68B7" w:rsidP="004E68B7">
            <w:pPr>
              <w:pStyle w:val="Tableoffigures10pt"/>
              <w:keepNext/>
            </w:pPr>
            <w:r w:rsidRPr="005460B1">
              <w:t>&lt;.0001</w:t>
            </w:r>
          </w:p>
        </w:tc>
      </w:tr>
      <w:tr w:rsidR="004E68B7" w:rsidRPr="00040B44" w14:paraId="013FAC44" w14:textId="77777777" w:rsidTr="004E68B7">
        <w:trPr>
          <w:cantSplit/>
          <w:trHeight w:val="313"/>
        </w:trPr>
        <w:tc>
          <w:tcPr>
            <w:tcW w:w="6297" w:type="dxa"/>
            <w:tcBorders>
              <w:bottom w:val="single" w:sz="4" w:space="0" w:color="auto"/>
            </w:tcBorders>
            <w:vAlign w:val="bottom"/>
          </w:tcPr>
          <w:p w14:paraId="013FAC41" w14:textId="77777777" w:rsidR="004E68B7" w:rsidRPr="00B04975" w:rsidRDefault="004E68B7" w:rsidP="004E68B7">
            <w:pPr>
              <w:pStyle w:val="Tablefirstcolumn"/>
              <w:keepNext/>
            </w:pPr>
            <w:r w:rsidRPr="00B04975">
              <w:t>Wald</w:t>
            </w:r>
          </w:p>
        </w:tc>
        <w:tc>
          <w:tcPr>
            <w:tcW w:w="1634" w:type="dxa"/>
            <w:tcBorders>
              <w:bottom w:val="single" w:sz="4" w:space="0" w:color="auto"/>
            </w:tcBorders>
            <w:vAlign w:val="bottom"/>
          </w:tcPr>
          <w:p w14:paraId="013FAC42" w14:textId="77777777" w:rsidR="004E68B7" w:rsidRPr="005460B1" w:rsidRDefault="004E68B7" w:rsidP="004E68B7">
            <w:pPr>
              <w:pStyle w:val="Tableoffigures10pt"/>
              <w:keepNext/>
            </w:pPr>
            <w:r w:rsidRPr="005460B1">
              <w:t>901.0691</w:t>
            </w:r>
          </w:p>
        </w:tc>
        <w:tc>
          <w:tcPr>
            <w:tcW w:w="2275" w:type="dxa"/>
            <w:gridSpan w:val="2"/>
            <w:tcBorders>
              <w:bottom w:val="single" w:sz="4" w:space="0" w:color="auto"/>
            </w:tcBorders>
            <w:vAlign w:val="bottom"/>
          </w:tcPr>
          <w:p w14:paraId="013FAC43" w14:textId="77777777" w:rsidR="004E68B7" w:rsidRPr="005460B1" w:rsidRDefault="004E68B7" w:rsidP="004E68B7">
            <w:pPr>
              <w:pStyle w:val="Tableoffigures10pt"/>
              <w:keepNext/>
            </w:pPr>
            <w:r w:rsidRPr="005460B1">
              <w:t>&lt;.0001</w:t>
            </w:r>
          </w:p>
        </w:tc>
      </w:tr>
    </w:tbl>
    <w:p w14:paraId="013FAC45" w14:textId="77777777" w:rsidR="004E68B7" w:rsidRDefault="00C76035" w:rsidP="007F67D2">
      <w:pPr>
        <w:keepNext/>
        <w:keepLines/>
      </w:pPr>
      <w:hyperlink w:anchor="Figure2_15" w:history="1">
        <w:r w:rsidR="007F67D2" w:rsidRPr="00477532">
          <w:rPr>
            <w:rStyle w:val="Hyperlink"/>
            <w:rFonts w:ascii="Calibri" w:hAnsi="Calibri"/>
          </w:rPr>
          <w:t>View Figure 2.15</w:t>
        </w:r>
      </w:hyperlink>
    </w:p>
    <w:sectPr w:rsidR="004E68B7" w:rsidSect="007F67D2">
      <w:endnotePr>
        <w:numFmt w:val="lowerLetter"/>
      </w:endnotePr>
      <w:pgSz w:w="16838" w:h="11906" w:orient="landscape" w:code="9"/>
      <w:pgMar w:top="1701" w:right="1418" w:bottom="1701" w:left="1701" w:header="709"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AC6F" w14:textId="77777777" w:rsidR="00FA726D" w:rsidRDefault="00FA726D">
      <w:r>
        <w:separator/>
      </w:r>
    </w:p>
    <w:p w14:paraId="013FAC70" w14:textId="77777777" w:rsidR="00FA726D" w:rsidRDefault="00FA726D"/>
  </w:endnote>
  <w:endnote w:type="continuationSeparator" w:id="0">
    <w:p w14:paraId="013FAC71" w14:textId="77777777" w:rsidR="00FA726D" w:rsidRDefault="00FA726D">
      <w:r>
        <w:continuationSeparator/>
      </w:r>
    </w:p>
    <w:p w14:paraId="013FAC72" w14:textId="77777777" w:rsidR="00FA726D" w:rsidRDefault="00FA7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456B" w14:textId="77777777" w:rsidR="00C76035" w:rsidRDefault="00C76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3" w14:textId="77777777" w:rsidR="00FA726D" w:rsidRDefault="00C76035">
    <w:pPr>
      <w:pStyle w:val="Footer"/>
      <w:jc w:val="center"/>
    </w:pPr>
    <w:r>
      <w:fldChar w:fldCharType="begin"/>
    </w:r>
    <w:r>
      <w:instrText xml:space="preserve"> PAGE   \* MERGEFORMAT </w:instrText>
    </w:r>
    <w:r>
      <w:fldChar w:fldCharType="separate"/>
    </w:r>
    <w:r w:rsidR="006038A2">
      <w:rPr>
        <w:noProof/>
      </w:rPr>
      <w:t>ii</w:t>
    </w:r>
    <w:r>
      <w:rPr>
        <w:noProof/>
      </w:rPr>
      <w:fldChar w:fldCharType="end"/>
    </w:r>
  </w:p>
  <w:p w14:paraId="013FAC74" w14:textId="77777777" w:rsidR="00FA726D" w:rsidRDefault="00FA7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5" w14:textId="77777777" w:rsidR="00FA726D" w:rsidRDefault="00C76035" w:rsidP="003919E0">
    <w:pPr>
      <w:pStyle w:val="Footer"/>
      <w:pBdr>
        <w:top w:val="single" w:sz="4" w:space="1" w:color="D9D9D9"/>
      </w:pBdr>
      <w:tabs>
        <w:tab w:val="left" w:pos="7088"/>
      </w:tabs>
      <w:jc w:val="center"/>
    </w:pPr>
    <w:r>
      <w:fldChar w:fldCharType="begin"/>
    </w:r>
    <w:r>
      <w:instrText xml:space="preserve"> PAGE   \* MERGEFORMAT </w:instrText>
    </w:r>
    <w:r>
      <w:fldChar w:fldCharType="separate"/>
    </w:r>
    <w:r w:rsidR="006038A2">
      <w:rPr>
        <w:noProof/>
      </w:rP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9" w14:textId="77777777" w:rsidR="00FA726D" w:rsidRDefault="00FA726D" w:rsidP="0075293C">
    <w:pPr>
      <w:pStyle w:val="Footer"/>
      <w:pBdr>
        <w:top w:val="single" w:sz="4" w:space="1" w:color="D9D9D9"/>
      </w:pBdr>
      <w:tabs>
        <w:tab w:val="left" w:pos="12333"/>
      </w:tabs>
      <w:rPr>
        <w:color w:val="7F7F7F"/>
        <w:spacing w:val="60"/>
      </w:rPr>
    </w:pPr>
    <w:r>
      <w:tab/>
    </w:r>
    <w:r w:rsidR="00C76035">
      <w:fldChar w:fldCharType="begin"/>
    </w:r>
    <w:r w:rsidR="00C76035">
      <w:instrText xml:space="preserve"> PAGE   \* MERGEFORMAT </w:instrText>
    </w:r>
    <w:r w:rsidR="00C76035">
      <w:fldChar w:fldCharType="separate"/>
    </w:r>
    <w:r w:rsidR="006038A2">
      <w:rPr>
        <w:noProof/>
      </w:rPr>
      <w:t>9</w:t>
    </w:r>
    <w:r w:rsidR="00C76035">
      <w:rPr>
        <w:noProof/>
      </w:rPr>
      <w:fldChar w:fldCharType="end"/>
    </w:r>
    <w:r>
      <w:t xml:space="preserve"> | </w:t>
    </w:r>
    <w:r>
      <w:rPr>
        <w:color w:val="7F7F7F"/>
        <w:spacing w:val="60"/>
      </w:rPr>
      <w:t>Page</w:t>
    </w:r>
  </w:p>
  <w:p w14:paraId="013FAC7A" w14:textId="77777777" w:rsidR="00FA726D" w:rsidRDefault="00FA726D" w:rsidP="00435334">
    <w:pPr>
      <w:pStyle w:val="Footer"/>
      <w:pBdr>
        <w:top w:val="single" w:sz="4" w:space="1" w:color="D9D9D9"/>
      </w:pBdr>
      <w:tabs>
        <w:tab w:val="left" w:pos="12333"/>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E" w14:textId="77777777" w:rsidR="00FA726D" w:rsidRDefault="00C76035">
    <w:pPr>
      <w:pStyle w:val="Footer"/>
      <w:jc w:val="center"/>
    </w:pPr>
    <w:r>
      <w:fldChar w:fldCharType="begin"/>
    </w:r>
    <w:r>
      <w:instrText xml:space="preserve"> PAGE   \* MERGEFORMAT </w:instrText>
    </w:r>
    <w:r>
      <w:fldChar w:fldCharType="separate"/>
    </w:r>
    <w:r w:rsidR="006038A2">
      <w:rPr>
        <w:noProof/>
      </w:rPr>
      <w:t>42</w:t>
    </w:r>
    <w:r>
      <w:rPr>
        <w:noProof/>
      </w:rPr>
      <w:fldChar w:fldCharType="end"/>
    </w:r>
  </w:p>
  <w:p w14:paraId="013FAC7F" w14:textId="77777777" w:rsidR="00FA726D" w:rsidRDefault="00FA726D" w:rsidP="00B1567E">
    <w:pPr>
      <w:pStyle w:val="Footer"/>
      <w:pBdr>
        <w:top w:val="single" w:sz="4" w:space="1" w:color="D9D9D9"/>
      </w:pBdr>
      <w:tabs>
        <w:tab w:val="left" w:pos="7513"/>
        <w:tab w:val="left" w:pos="11766"/>
        <w:tab w:val="left" w:pos="120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AC6B" w14:textId="77777777" w:rsidR="00FA726D" w:rsidRDefault="00FA726D">
      <w:r>
        <w:separator/>
      </w:r>
    </w:p>
    <w:p w14:paraId="013FAC6C" w14:textId="77777777" w:rsidR="00FA726D" w:rsidRDefault="00FA726D"/>
  </w:footnote>
  <w:footnote w:type="continuationSeparator" w:id="0">
    <w:p w14:paraId="013FAC6D" w14:textId="77777777" w:rsidR="00FA726D" w:rsidRDefault="00FA726D">
      <w:r>
        <w:continuationSeparator/>
      </w:r>
    </w:p>
    <w:p w14:paraId="013FAC6E" w14:textId="77777777" w:rsidR="00FA726D" w:rsidRDefault="00FA726D"/>
  </w:footnote>
  <w:footnote w:id="1">
    <w:p w14:paraId="013FAC80" w14:textId="77777777" w:rsidR="00FA726D" w:rsidRDefault="00FA726D" w:rsidP="00AD7B74">
      <w:pPr>
        <w:pStyle w:val="FootnoteText"/>
        <w:tabs>
          <w:tab w:val="left" w:pos="4363"/>
        </w:tabs>
      </w:pPr>
      <w:r w:rsidRPr="00D76556">
        <w:footnoteRef/>
      </w:r>
      <w:r w:rsidRPr="00D76556">
        <w:t xml:space="preserve"> </w:t>
      </w:r>
      <w:r>
        <w:tab/>
        <w:t xml:space="preserve">Between 1 October 2009 and 31 October 2011. </w:t>
      </w:r>
      <w:r w:rsidRPr="0037182D">
        <w:t xml:space="preserve">Wage subsidies that </w:t>
      </w:r>
      <w:r w:rsidRPr="0037182D">
        <w:rPr>
          <w:rStyle w:val="FootnoteTextChar"/>
        </w:rPr>
        <w:t>commenced between 1 July 2009 and 30</w:t>
      </w:r>
      <w:r>
        <w:rPr>
          <w:rStyle w:val="FootnoteTextChar"/>
        </w:rPr>
        <w:t> </w:t>
      </w:r>
      <w:r w:rsidRPr="0037182D">
        <w:rPr>
          <w:rStyle w:val="FootnoteTextChar"/>
        </w:rPr>
        <w:t>September 2009</w:t>
      </w:r>
      <w:r>
        <w:rPr>
          <w:rStyle w:val="FootnoteTextChar"/>
        </w:rPr>
        <w:t xml:space="preserve"> </w:t>
      </w:r>
      <w:r w:rsidRPr="0037182D">
        <w:rPr>
          <w:rStyle w:val="FootnoteTextChar"/>
        </w:rPr>
        <w:t>were excluded from the analysis to eliminate any transition effects in the first three months of the transfer from the Job Network to Job Services Australia model.</w:t>
      </w:r>
    </w:p>
  </w:footnote>
  <w:footnote w:id="2">
    <w:p w14:paraId="013FAC81" w14:textId="77777777" w:rsidR="00FA726D" w:rsidRPr="00BE2872" w:rsidRDefault="00FA726D" w:rsidP="00BE2872">
      <w:pPr>
        <w:pStyle w:val="FootnoteText"/>
      </w:pPr>
      <w:r w:rsidRPr="00BE2872">
        <w:rPr>
          <w:rStyle w:val="FootnoteReference"/>
          <w:vertAlign w:val="baseline"/>
        </w:rPr>
        <w:footnoteRef/>
      </w:r>
      <w:r w:rsidRPr="00BE2872">
        <w:tab/>
        <w:t>The Employer Incentives Survey collected information in relation to wage subsidies through JSA, disability employment services (DES) and Indigenous wage subsidy (</w:t>
      </w:r>
      <w:r w:rsidRPr="00BE2872">
        <w:t xml:space="preserve">IWS) providers. The statistics presented in this report relate only to wage subsidies received through JSA providers.  </w:t>
      </w:r>
    </w:p>
  </w:footnote>
  <w:footnote w:id="3">
    <w:p w14:paraId="013FAC82" w14:textId="77777777" w:rsidR="00FA726D" w:rsidRPr="003E74D0" w:rsidRDefault="00FA726D" w:rsidP="003E74D0">
      <w:pPr>
        <w:pStyle w:val="FootnoteText"/>
        <w:rPr>
          <w:rStyle w:val="FootnoteReference"/>
          <w:vertAlign w:val="baseline"/>
        </w:rPr>
      </w:pPr>
      <w:r w:rsidRPr="003E74D0">
        <w:rPr>
          <w:rStyle w:val="FootnoteReference"/>
          <w:vertAlign w:val="baseline"/>
        </w:rPr>
        <w:footnoteRef/>
      </w:r>
      <w:r w:rsidRPr="003E74D0">
        <w:rPr>
          <w:rStyle w:val="FootnoteReference"/>
          <w:vertAlign w:val="baseline"/>
        </w:rPr>
        <w:t xml:space="preserve"> </w:t>
      </w:r>
      <w:r w:rsidRPr="003E74D0">
        <w:rPr>
          <w:rStyle w:val="FootnoteReference"/>
          <w:vertAlign w:val="baseline"/>
        </w:rPr>
        <w:tab/>
        <w:t>JSA providers must seek Contract Manager approval for wage subsidies and work trials that are equal to 100 per cent</w:t>
      </w:r>
      <w:r>
        <w:rPr>
          <w:rStyle w:val="FootnoteReference"/>
          <w:vertAlign w:val="baseline"/>
        </w:rPr>
        <w:t xml:space="preserve"> of the wage</w:t>
      </w:r>
      <w:r w:rsidRPr="003E74D0">
        <w:rPr>
          <w:rStyle w:val="FootnoteReference"/>
          <w:vertAlign w:val="baseline"/>
        </w:rPr>
        <w:t xml:space="preserve">. The total amount of the wage subsidies must not exceed 100 per cent. This includes any wage assistance provided through other complementary programs. </w:t>
      </w:r>
    </w:p>
    <w:p w14:paraId="013FAC83" w14:textId="77777777" w:rsidR="00FA726D" w:rsidRPr="00BE2872" w:rsidRDefault="00FA726D" w:rsidP="00BE2872">
      <w:pPr>
        <w:pStyle w:val="FootnoteText"/>
      </w:pPr>
    </w:p>
  </w:footnote>
  <w:footnote w:id="4">
    <w:p w14:paraId="013FAC84" w14:textId="77777777" w:rsidR="00FA726D" w:rsidRDefault="00FA726D" w:rsidP="00181EAA">
      <w:pPr>
        <w:pStyle w:val="FootnoteText"/>
      </w:pPr>
      <w:r w:rsidRPr="00BE2872">
        <w:footnoteRef/>
      </w:r>
      <w:r w:rsidRPr="00BE2872">
        <w:t xml:space="preserve"> </w:t>
      </w:r>
      <w:r w:rsidRPr="00BE2872">
        <w:tab/>
      </w:r>
      <w:r w:rsidRPr="003E74D0">
        <w:rPr>
          <w:rStyle w:val="FootnoteReference"/>
          <w:vertAlign w:val="baseline"/>
        </w:rPr>
        <w:t>JSA providers must seek Contract Manager approval for wage subsidies and work trials that are equal to 100 per cent</w:t>
      </w:r>
      <w:r>
        <w:rPr>
          <w:rStyle w:val="FootnoteReference"/>
          <w:vertAlign w:val="baseline"/>
        </w:rPr>
        <w:t xml:space="preserve"> of the wage</w:t>
      </w:r>
      <w:r w:rsidRPr="003E74D0">
        <w:rPr>
          <w:rStyle w:val="FootnoteReference"/>
          <w:vertAlign w:val="baseline"/>
        </w:rPr>
        <w:t>. The total amount of the wage subsidies must not exceed 100 per cent. This includes any wage assistance provided through other complementary programs.</w:t>
      </w:r>
    </w:p>
  </w:footnote>
  <w:footnote w:id="5">
    <w:p w14:paraId="013FAC85" w14:textId="77777777" w:rsidR="00FA726D" w:rsidRDefault="00FA726D" w:rsidP="00F63840">
      <w:pPr>
        <w:pStyle w:val="FootnoteText"/>
      </w:pPr>
      <w:r w:rsidRPr="000B5060">
        <w:footnoteRef/>
      </w:r>
      <w:r>
        <w:t xml:space="preserve"> </w:t>
      </w:r>
      <w:r>
        <w:tab/>
      </w:r>
      <w:r>
        <w:t>Referred to as “substitution”.</w:t>
      </w:r>
    </w:p>
  </w:footnote>
  <w:footnote w:id="6">
    <w:p w14:paraId="013FAC86" w14:textId="77777777" w:rsidR="00FA726D" w:rsidRPr="00BE2872" w:rsidRDefault="00FA726D" w:rsidP="00BE2872">
      <w:pPr>
        <w:pStyle w:val="FootnoteText"/>
      </w:pPr>
      <w:r w:rsidRPr="00BE2872">
        <w:rPr>
          <w:rStyle w:val="FootnoteReference"/>
          <w:vertAlign w:val="baseline"/>
        </w:rPr>
        <w:footnoteRef/>
      </w:r>
      <w:r w:rsidRPr="00BE2872">
        <w:t xml:space="preserve"> </w:t>
      </w:r>
      <w:r>
        <w:tab/>
      </w:r>
      <w:r w:rsidRPr="00BE2872">
        <w:t>This is known as ‘deadweight’, because the outcome would have been achieved without the subsidy.</w:t>
      </w:r>
    </w:p>
  </w:footnote>
  <w:footnote w:id="7">
    <w:p w14:paraId="013FAC87" w14:textId="77777777" w:rsidR="00FA726D" w:rsidRPr="00BE2872" w:rsidRDefault="00FA726D" w:rsidP="00BE2872">
      <w:pPr>
        <w:pStyle w:val="FootnoteText"/>
      </w:pPr>
      <w:r w:rsidRPr="00BE2872">
        <w:rPr>
          <w:rStyle w:val="FootnoteReference"/>
          <w:vertAlign w:val="baseline"/>
        </w:rPr>
        <w:footnoteRef/>
      </w:r>
      <w:r w:rsidRPr="00BE2872">
        <w:t xml:space="preserve"> </w:t>
      </w:r>
      <w:r w:rsidRPr="00BE2872">
        <w:tab/>
        <w:t>Where subsidy was obtained from a JSA provider</w:t>
      </w:r>
    </w:p>
  </w:footnote>
  <w:footnote w:id="8">
    <w:p w14:paraId="013FAC88" w14:textId="77777777" w:rsidR="00FA726D" w:rsidRPr="00BE2872" w:rsidRDefault="00FA726D" w:rsidP="00590DD7">
      <w:pPr>
        <w:pStyle w:val="FootnoteText"/>
      </w:pPr>
      <w:r w:rsidRPr="00BE2872">
        <w:rPr>
          <w:rStyle w:val="FootnoteReference"/>
          <w:vertAlign w:val="baseline"/>
        </w:rPr>
        <w:footnoteRef/>
      </w:r>
      <w:r w:rsidRPr="00BE2872">
        <w:t xml:space="preserve"> </w:t>
      </w:r>
      <w:r w:rsidRPr="00BE2872">
        <w:tab/>
        <w:t xml:space="preserve">Note there is only a small number of Stream 1 wage subsidies </w:t>
      </w:r>
    </w:p>
  </w:footnote>
  <w:footnote w:id="9">
    <w:p w14:paraId="013FAC89" w14:textId="77777777" w:rsidR="00FA726D" w:rsidRPr="00BE2872" w:rsidRDefault="00FA726D" w:rsidP="00BE2872">
      <w:pPr>
        <w:pStyle w:val="FootnoteText"/>
      </w:pPr>
      <w:r w:rsidRPr="00BE2872">
        <w:rPr>
          <w:rStyle w:val="FootnoteReference"/>
          <w:vertAlign w:val="baseline"/>
        </w:rPr>
        <w:footnoteRef/>
      </w:r>
      <w:r w:rsidRPr="00BE2872">
        <w:t xml:space="preserve"> </w:t>
      </w:r>
      <w:r w:rsidRPr="00BE2872">
        <w:tab/>
        <w:t xml:space="preserve">Substitution occurs where the job would have been filled without the wage subsidy </w:t>
      </w:r>
      <w:r>
        <w:t xml:space="preserve">and </w:t>
      </w:r>
      <w:r w:rsidRPr="00BE2872">
        <w:t>a person who is eligible for a wage subsidy is employed instead</w:t>
      </w:r>
      <w:r>
        <w:t xml:space="preserve"> of someone who is not eligible</w:t>
      </w:r>
      <w:r w:rsidRPr="00BE2872">
        <w:t>.</w:t>
      </w:r>
    </w:p>
  </w:footnote>
  <w:footnote w:id="10">
    <w:p w14:paraId="013FAC8A" w14:textId="77777777" w:rsidR="00FA726D" w:rsidRPr="00BE2872" w:rsidRDefault="00FA726D" w:rsidP="00FF03D2">
      <w:pPr>
        <w:pStyle w:val="FootnoteText"/>
      </w:pPr>
      <w:r w:rsidRPr="00BE2872">
        <w:rPr>
          <w:rStyle w:val="FootnoteReference"/>
          <w:vertAlign w:val="baseline"/>
        </w:rPr>
        <w:footnoteRef/>
      </w:r>
      <w:r w:rsidRPr="00BE2872">
        <w:t xml:space="preserve"> </w:t>
      </w:r>
      <w:r w:rsidRPr="00BE2872">
        <w:tab/>
        <w:t>Only Streams 2</w:t>
      </w:r>
      <w:r w:rsidRPr="00BE2872">
        <w:t>,3 and 4 shown separately –the number of wage subsidies in other categories are too small.</w:t>
      </w:r>
    </w:p>
  </w:footnote>
  <w:footnote w:id="11">
    <w:p w14:paraId="013FAC8B" w14:textId="77777777" w:rsidR="00FA726D" w:rsidRPr="00B1567E" w:rsidRDefault="00FA726D" w:rsidP="00B1567E">
      <w:pPr>
        <w:pStyle w:val="FootnoteText"/>
      </w:pPr>
      <w:r w:rsidRPr="00B1567E">
        <w:rPr>
          <w:rStyle w:val="FootnoteReference"/>
          <w:vertAlign w:val="baseline"/>
        </w:rPr>
        <w:footnoteRef/>
      </w:r>
      <w:r w:rsidRPr="00B1567E">
        <w:t xml:space="preserve"> </w:t>
      </w:r>
      <w:r w:rsidRPr="00B1567E">
        <w:tab/>
        <w:t xml:space="preserve">This figure could be explained by job seekers such as Youth 15 to 20 years old, someone previously placed, and job-in-jeopardy job seekers. It may also be indicative of some underlying data integrity issues. For these 2,304 job seekers, no record at all could be found within the </w:t>
      </w:r>
      <w:r w:rsidRPr="00B1567E">
        <w:t xml:space="preserve">ISS system for 926 of them, that is they do not have an SSR. Of the remaining 1,378 job seekers, 805 had an SSR but were recorded as never having received income support, while the remainder (573 job seekers) had received income support in the past but were not on income support at the start of the wage subsidy. </w:t>
      </w:r>
    </w:p>
  </w:footnote>
  <w:footnote w:id="12">
    <w:p w14:paraId="013FAC8C" w14:textId="77777777" w:rsidR="00FA726D" w:rsidRDefault="00FA726D">
      <w:pPr>
        <w:pStyle w:val="FootnoteText"/>
      </w:pPr>
      <w:r w:rsidRPr="00857CA4">
        <w:footnoteRef/>
      </w:r>
      <w:r w:rsidRPr="00857CA4">
        <w:t xml:space="preserve"> </w:t>
      </w:r>
      <w:r>
        <w:tab/>
        <w:t>Volunteers are eligible for wage subsidies so it is</w:t>
      </w:r>
      <w:r w:rsidRPr="00857CA4">
        <w:t xml:space="preserve"> </w:t>
      </w:r>
      <w:r>
        <w:t>possible to receive a wage subsidy and be on an age pension.</w:t>
      </w:r>
    </w:p>
  </w:footnote>
  <w:footnote w:id="13">
    <w:p w14:paraId="013FAC8D" w14:textId="77777777" w:rsidR="00FA726D" w:rsidRPr="00BE2872" w:rsidRDefault="00FA726D" w:rsidP="00BE2872">
      <w:pPr>
        <w:pStyle w:val="FootnoteText"/>
      </w:pPr>
      <w:r w:rsidRPr="00BE2872">
        <w:rPr>
          <w:rStyle w:val="FootnoteReference"/>
          <w:vertAlign w:val="baseline"/>
        </w:rPr>
        <w:footnoteRef/>
      </w:r>
      <w:r w:rsidRPr="00BE2872">
        <w:t xml:space="preserve">  </w:t>
      </w:r>
      <w:r w:rsidRPr="00BE2872">
        <w:tab/>
        <w:t>Job seekers were excluded if data was not available for the entire period of analysis, for instance the job seeker left the labour force.</w:t>
      </w:r>
    </w:p>
  </w:footnote>
  <w:footnote w:id="14">
    <w:p w14:paraId="013FAC8E" w14:textId="77777777" w:rsidR="00FA726D" w:rsidRPr="00A52A56" w:rsidRDefault="00FA726D" w:rsidP="00BE2872">
      <w:pPr>
        <w:pStyle w:val="FootnoteText"/>
      </w:pPr>
      <w:r w:rsidRPr="00BE2872">
        <w:footnoteRef/>
      </w:r>
      <w:r w:rsidRPr="00BE2872">
        <w:t xml:space="preserve"> </w:t>
      </w:r>
      <w:r w:rsidRPr="00A52A56">
        <w:tab/>
        <w:t xml:space="preserve">The length of each box represents the </w:t>
      </w:r>
      <w:r w:rsidRPr="00A52A56">
        <w:t xml:space="preserve">interquartile range (the distance between the 25th and 75th percentiles), the </w:t>
      </w:r>
      <w:r w:rsidRPr="00A52A56">
        <w:sym w:font="Wingdings" w:char="F074"/>
      </w:r>
      <w:r w:rsidRPr="00A52A56">
        <w:t xml:space="preserve"> in the box interiors represent the group me</w:t>
      </w:r>
      <w:r>
        <w:t>an</w:t>
      </w:r>
      <w:r w:rsidRPr="00A52A56">
        <w:t>s</w:t>
      </w:r>
      <w:r>
        <w:t>, the horizontal lines in the box interiors represent the group medians</w:t>
      </w:r>
      <w:r w:rsidRPr="00A52A56">
        <w:t xml:space="preserve"> and the vertical lines (called whiskers) issuing from the boxes extend to the group minimum and maximum values.</w:t>
      </w:r>
    </w:p>
  </w:footnote>
  <w:footnote w:id="15">
    <w:p w14:paraId="013FAC8F" w14:textId="77777777" w:rsidR="00FA726D" w:rsidRPr="00E965B1" w:rsidRDefault="00FA726D" w:rsidP="004E68B7">
      <w:pPr>
        <w:pStyle w:val="FootnoteText"/>
        <w:ind w:left="426" w:hanging="426"/>
        <w:rPr>
          <w:rStyle w:val="FootnoteReference"/>
        </w:rPr>
      </w:pPr>
      <w:r w:rsidRPr="007D653E">
        <w:footnoteRef/>
      </w:r>
      <w:r w:rsidRPr="007D653E">
        <w:t xml:space="preserve"> </w:t>
      </w:r>
      <w:r w:rsidRPr="00E965B1">
        <w:rPr>
          <w:rStyle w:val="FootnoteReference"/>
        </w:rPr>
        <w:t xml:space="preserve"> </w:t>
      </w:r>
      <w:r>
        <w:tab/>
      </w:r>
      <w:r w:rsidRPr="00162346">
        <w:rPr>
          <w:rStyle w:val="FootnotetextChar0"/>
        </w:rPr>
        <w:t>Further technical details regarding logistic regressions can be found in most econometric textbooks, for example in Wooldridge (2009, pp. 529-565).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70A3" w14:textId="77777777" w:rsidR="00C76035" w:rsidRDefault="00C76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E2F9" w14:textId="77777777" w:rsidR="00C76035" w:rsidRDefault="00C76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42CC" w14:textId="77777777" w:rsidR="00C76035" w:rsidRDefault="00C760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6" w14:textId="77777777" w:rsidR="00FA726D" w:rsidRDefault="00FA72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7" w14:textId="77777777" w:rsidR="00FA726D" w:rsidRPr="00381831" w:rsidRDefault="00FA726D" w:rsidP="003818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8" w14:textId="77777777" w:rsidR="00FA726D" w:rsidRDefault="00FA726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B" w14:textId="77777777" w:rsidR="00FA726D" w:rsidRDefault="00FA726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C" w14:textId="77777777" w:rsidR="00FA726D" w:rsidRPr="00381831" w:rsidRDefault="00FA726D" w:rsidP="0038183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AC7D" w14:textId="77777777" w:rsidR="00FA726D" w:rsidRDefault="00FA7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3C3E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9AF8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8A4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84C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96F7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2838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E4C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42AA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CD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CEA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D1C77"/>
    <w:multiLevelType w:val="hybridMultilevel"/>
    <w:tmpl w:val="76C005CA"/>
    <w:lvl w:ilvl="0" w:tplc="D49CF5A2">
      <w:start w:val="1"/>
      <w:numFmt w:val="bullet"/>
      <w:lvlText w:val=""/>
      <w:lvlJc w:val="left"/>
      <w:pPr>
        <w:tabs>
          <w:tab w:val="num" w:pos="284"/>
        </w:tabs>
        <w:ind w:left="227" w:hanging="227"/>
      </w:pPr>
      <w:rPr>
        <w:rFonts w:ascii="Symbol" w:hAnsi="Symbol" w:hint="default"/>
        <w:b w:val="0"/>
        <w:i w:val="0"/>
        <w:color w:val="0D0D0D"/>
        <w:sz w:val="24"/>
        <w:szCs w:val="24"/>
      </w:rPr>
    </w:lvl>
    <w:lvl w:ilvl="1" w:tplc="8E1C4772">
      <w:start w:val="1"/>
      <w:numFmt w:val="bullet"/>
      <w:pStyle w:val="sub-bullet"/>
      <w:lvlText w:val="o"/>
      <w:lvlJc w:val="left"/>
      <w:pPr>
        <w:tabs>
          <w:tab w:val="num" w:pos="851"/>
        </w:tabs>
        <w:ind w:left="851" w:hanging="284"/>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3A55C6"/>
    <w:multiLevelType w:val="hybridMultilevel"/>
    <w:tmpl w:val="33ACBF52"/>
    <w:lvl w:ilvl="0" w:tplc="6B66BCEC">
      <w:start w:val="1"/>
      <w:numFmt w:val="decimal"/>
      <w:lvlText w:val="%1"/>
      <w:lvlJc w:val="left"/>
      <w:pPr>
        <w:ind w:left="1080" w:hanging="72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66D3C84"/>
    <w:multiLevelType w:val="hybridMultilevel"/>
    <w:tmpl w:val="33ACBF52"/>
    <w:lvl w:ilvl="0" w:tplc="6B66BCEC">
      <w:start w:val="1"/>
      <w:numFmt w:val="decimal"/>
      <w:lvlText w:val="%1"/>
      <w:lvlJc w:val="left"/>
      <w:pPr>
        <w:ind w:left="1080" w:hanging="72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09443DA"/>
    <w:multiLevelType w:val="hybridMultilevel"/>
    <w:tmpl w:val="54A0DB5E"/>
    <w:lvl w:ilvl="0" w:tplc="8F8C89D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FA0117"/>
    <w:multiLevelType w:val="hybridMultilevel"/>
    <w:tmpl w:val="447465A6"/>
    <w:lvl w:ilvl="0" w:tplc="B95EFD24">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E053A21"/>
    <w:multiLevelType w:val="hybridMultilevel"/>
    <w:tmpl w:val="7A1ABFF0"/>
    <w:lvl w:ilvl="0" w:tplc="2F10C3E2">
      <w:start w:val="1"/>
      <w:numFmt w:val="bullet"/>
      <w:lvlText w:val=""/>
      <w:lvlJc w:val="left"/>
      <w:pPr>
        <w:ind w:left="720" w:hanging="360"/>
      </w:pPr>
      <w:rPr>
        <w:rFonts w:ascii="Symbol" w:hAnsi="Symbol" w:hint="default"/>
        <w:b w:val="0"/>
        <w:i w:val="0"/>
        <w:color w:val="0D0D0D"/>
        <w:sz w:val="20"/>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3F75EC"/>
    <w:multiLevelType w:val="hybridMultilevel"/>
    <w:tmpl w:val="62A0F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3E72C7"/>
    <w:multiLevelType w:val="hybridMultilevel"/>
    <w:tmpl w:val="28D03D8E"/>
    <w:lvl w:ilvl="0" w:tplc="EF3C9634">
      <w:start w:val="1"/>
      <w:numFmt w:val="bullet"/>
      <w:pStyle w:val="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FD76F30"/>
    <w:multiLevelType w:val="hybridMultilevel"/>
    <w:tmpl w:val="253E23B6"/>
    <w:lvl w:ilvl="0" w:tplc="AAD63FC8">
      <w:start w:val="1"/>
      <w:numFmt w:val="decimal"/>
      <w:lvlText w:val="%1"/>
      <w:lvlJc w:val="left"/>
      <w:pPr>
        <w:ind w:left="2157" w:hanging="456"/>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9" w15:restartNumberingAfterBreak="0">
    <w:nsid w:val="46253266"/>
    <w:multiLevelType w:val="multilevel"/>
    <w:tmpl w:val="7424E47E"/>
    <w:styleLink w:val="Bullets0"/>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ECB4FEF"/>
    <w:multiLevelType w:val="hybridMultilevel"/>
    <w:tmpl w:val="33ACBF52"/>
    <w:lvl w:ilvl="0" w:tplc="6B66BCEC">
      <w:start w:val="1"/>
      <w:numFmt w:val="decimal"/>
      <w:lvlText w:val="%1"/>
      <w:lvlJc w:val="left"/>
      <w:pPr>
        <w:ind w:left="1080" w:hanging="72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70164E"/>
    <w:multiLevelType w:val="hybridMultilevel"/>
    <w:tmpl w:val="C9625920"/>
    <w:lvl w:ilvl="0" w:tplc="D49CF5A2">
      <w:start w:val="1"/>
      <w:numFmt w:val="bullet"/>
      <w:lvlText w:val=""/>
      <w:lvlJc w:val="left"/>
      <w:pPr>
        <w:tabs>
          <w:tab w:val="num" w:pos="284"/>
        </w:tabs>
        <w:ind w:left="227" w:hanging="227"/>
      </w:pPr>
      <w:rPr>
        <w:rFonts w:ascii="Symbol" w:hAnsi="Symbol" w:hint="default"/>
        <w:b w:val="0"/>
        <w:i w:val="0"/>
        <w:color w:val="0D0D0D"/>
        <w:sz w:val="24"/>
        <w:szCs w:val="24"/>
      </w:rPr>
    </w:lvl>
    <w:lvl w:ilvl="1" w:tplc="2F10C3E2">
      <w:start w:val="1"/>
      <w:numFmt w:val="bullet"/>
      <w:lvlText w:val=""/>
      <w:lvlJc w:val="left"/>
      <w:pPr>
        <w:tabs>
          <w:tab w:val="num" w:pos="851"/>
        </w:tabs>
        <w:ind w:left="851" w:hanging="284"/>
      </w:pPr>
      <w:rPr>
        <w:rFonts w:ascii="Symbol" w:hAnsi="Symbol" w:hint="default"/>
        <w:b w:val="0"/>
        <w:i w:val="0"/>
        <w:color w:val="0D0D0D"/>
        <w:sz w:val="20"/>
        <w:szCs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611C9"/>
    <w:multiLevelType w:val="hybridMultilevel"/>
    <w:tmpl w:val="828E0E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F47B48"/>
    <w:multiLevelType w:val="hybridMultilevel"/>
    <w:tmpl w:val="824AE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57323A"/>
    <w:multiLevelType w:val="hybridMultilevel"/>
    <w:tmpl w:val="408EE68A"/>
    <w:lvl w:ilvl="0" w:tplc="1FA66AFC">
      <w:start w:val="1"/>
      <w:numFmt w:val="bullet"/>
      <w:lvlText w:val="o"/>
      <w:lvlJc w:val="left"/>
      <w:pPr>
        <w:ind w:left="720" w:hanging="360"/>
      </w:pPr>
      <w:rPr>
        <w:rFonts w:ascii="Courier New" w:hAnsi="Courier New" w:cs="Courier New" w:hint="default"/>
      </w:rPr>
    </w:lvl>
    <w:lvl w:ilvl="1" w:tplc="BDEEE06C" w:tentative="1">
      <w:start w:val="1"/>
      <w:numFmt w:val="bullet"/>
      <w:lvlText w:val="o"/>
      <w:lvlJc w:val="left"/>
      <w:pPr>
        <w:ind w:left="1440" w:hanging="360"/>
      </w:pPr>
      <w:rPr>
        <w:rFonts w:ascii="Courier New" w:hAnsi="Courier New" w:cs="Courier New" w:hint="default"/>
      </w:rPr>
    </w:lvl>
    <w:lvl w:ilvl="2" w:tplc="33C6A386" w:tentative="1">
      <w:start w:val="1"/>
      <w:numFmt w:val="bullet"/>
      <w:lvlText w:val=""/>
      <w:lvlJc w:val="left"/>
      <w:pPr>
        <w:ind w:left="2160" w:hanging="360"/>
      </w:pPr>
      <w:rPr>
        <w:rFonts w:ascii="Wingdings" w:hAnsi="Wingdings" w:hint="default"/>
      </w:rPr>
    </w:lvl>
    <w:lvl w:ilvl="3" w:tplc="F5044322" w:tentative="1">
      <w:start w:val="1"/>
      <w:numFmt w:val="bullet"/>
      <w:lvlText w:val=""/>
      <w:lvlJc w:val="left"/>
      <w:pPr>
        <w:ind w:left="2880" w:hanging="360"/>
      </w:pPr>
      <w:rPr>
        <w:rFonts w:ascii="Symbol" w:hAnsi="Symbol" w:hint="default"/>
      </w:rPr>
    </w:lvl>
    <w:lvl w:ilvl="4" w:tplc="03C4E93A" w:tentative="1">
      <w:start w:val="1"/>
      <w:numFmt w:val="bullet"/>
      <w:lvlText w:val="o"/>
      <w:lvlJc w:val="left"/>
      <w:pPr>
        <w:ind w:left="3600" w:hanging="360"/>
      </w:pPr>
      <w:rPr>
        <w:rFonts w:ascii="Courier New" w:hAnsi="Courier New" w:cs="Courier New" w:hint="default"/>
      </w:rPr>
    </w:lvl>
    <w:lvl w:ilvl="5" w:tplc="EE20C25A" w:tentative="1">
      <w:start w:val="1"/>
      <w:numFmt w:val="bullet"/>
      <w:lvlText w:val=""/>
      <w:lvlJc w:val="left"/>
      <w:pPr>
        <w:ind w:left="4320" w:hanging="360"/>
      </w:pPr>
      <w:rPr>
        <w:rFonts w:ascii="Wingdings" w:hAnsi="Wingdings" w:hint="default"/>
      </w:rPr>
    </w:lvl>
    <w:lvl w:ilvl="6" w:tplc="9F74D430" w:tentative="1">
      <w:start w:val="1"/>
      <w:numFmt w:val="bullet"/>
      <w:lvlText w:val=""/>
      <w:lvlJc w:val="left"/>
      <w:pPr>
        <w:ind w:left="5040" w:hanging="360"/>
      </w:pPr>
      <w:rPr>
        <w:rFonts w:ascii="Symbol" w:hAnsi="Symbol" w:hint="default"/>
      </w:rPr>
    </w:lvl>
    <w:lvl w:ilvl="7" w:tplc="B3403390" w:tentative="1">
      <w:start w:val="1"/>
      <w:numFmt w:val="bullet"/>
      <w:lvlText w:val="o"/>
      <w:lvlJc w:val="left"/>
      <w:pPr>
        <w:ind w:left="5760" w:hanging="360"/>
      </w:pPr>
      <w:rPr>
        <w:rFonts w:ascii="Courier New" w:hAnsi="Courier New" w:cs="Courier New" w:hint="default"/>
      </w:rPr>
    </w:lvl>
    <w:lvl w:ilvl="8" w:tplc="A2BA4C04" w:tentative="1">
      <w:start w:val="1"/>
      <w:numFmt w:val="bullet"/>
      <w:lvlText w:val=""/>
      <w:lvlJc w:val="left"/>
      <w:pPr>
        <w:ind w:left="6480" w:hanging="360"/>
      </w:pPr>
      <w:rPr>
        <w:rFonts w:ascii="Wingdings" w:hAnsi="Wingdings" w:hint="default"/>
      </w:rPr>
    </w:lvl>
  </w:abstractNum>
  <w:abstractNum w:abstractNumId="25" w15:restartNumberingAfterBreak="0">
    <w:nsid w:val="6A0052EA"/>
    <w:multiLevelType w:val="hybridMultilevel"/>
    <w:tmpl w:val="A734F59E"/>
    <w:lvl w:ilvl="0" w:tplc="0C090003">
      <w:start w:val="1"/>
      <w:numFmt w:val="decimal"/>
      <w:pStyle w:val="Sourceandnotetextmultiplenotes"/>
      <w:lvlText w:val="%1."/>
      <w:lvlJc w:val="left"/>
      <w:pPr>
        <w:ind w:left="360" w:hanging="360"/>
      </w:pPr>
      <w:rPr>
        <w:rFonts w:hint="default"/>
      </w:rPr>
    </w:lvl>
    <w:lvl w:ilvl="1" w:tplc="0C090003" w:tentative="1">
      <w:start w:val="1"/>
      <w:numFmt w:val="lowerLetter"/>
      <w:lvlText w:val="%2."/>
      <w:lvlJc w:val="left"/>
      <w:pPr>
        <w:ind w:left="1080" w:hanging="360"/>
      </w:pPr>
    </w:lvl>
    <w:lvl w:ilvl="2" w:tplc="0C090005" w:tentative="1">
      <w:start w:val="1"/>
      <w:numFmt w:val="lowerRoman"/>
      <w:lvlText w:val="%3."/>
      <w:lvlJc w:val="right"/>
      <w:pPr>
        <w:ind w:left="1800" w:hanging="180"/>
      </w:pPr>
    </w:lvl>
    <w:lvl w:ilvl="3" w:tplc="0C090001" w:tentative="1">
      <w:start w:val="1"/>
      <w:numFmt w:val="decimal"/>
      <w:lvlText w:val="%4."/>
      <w:lvlJc w:val="left"/>
      <w:pPr>
        <w:ind w:left="2520" w:hanging="360"/>
      </w:pPr>
    </w:lvl>
    <w:lvl w:ilvl="4" w:tplc="0C090003" w:tentative="1">
      <w:start w:val="1"/>
      <w:numFmt w:val="lowerLetter"/>
      <w:lvlText w:val="%5."/>
      <w:lvlJc w:val="left"/>
      <w:pPr>
        <w:ind w:left="3240" w:hanging="360"/>
      </w:pPr>
    </w:lvl>
    <w:lvl w:ilvl="5" w:tplc="0C090005" w:tentative="1">
      <w:start w:val="1"/>
      <w:numFmt w:val="lowerRoman"/>
      <w:lvlText w:val="%6."/>
      <w:lvlJc w:val="right"/>
      <w:pPr>
        <w:ind w:left="3960" w:hanging="180"/>
      </w:pPr>
    </w:lvl>
    <w:lvl w:ilvl="6" w:tplc="0C090001" w:tentative="1">
      <w:start w:val="1"/>
      <w:numFmt w:val="decimal"/>
      <w:lvlText w:val="%7."/>
      <w:lvlJc w:val="left"/>
      <w:pPr>
        <w:ind w:left="4680" w:hanging="360"/>
      </w:pPr>
    </w:lvl>
    <w:lvl w:ilvl="7" w:tplc="0C090003" w:tentative="1">
      <w:start w:val="1"/>
      <w:numFmt w:val="lowerLetter"/>
      <w:lvlText w:val="%8."/>
      <w:lvlJc w:val="left"/>
      <w:pPr>
        <w:ind w:left="5400" w:hanging="360"/>
      </w:pPr>
    </w:lvl>
    <w:lvl w:ilvl="8" w:tplc="0C090005" w:tentative="1">
      <w:start w:val="1"/>
      <w:numFmt w:val="lowerRoman"/>
      <w:lvlText w:val="%9."/>
      <w:lvlJc w:val="right"/>
      <w:pPr>
        <w:ind w:left="6120" w:hanging="180"/>
      </w:pPr>
    </w:lvl>
  </w:abstractNum>
  <w:abstractNum w:abstractNumId="26" w15:restartNumberingAfterBreak="0">
    <w:nsid w:val="6F027EB1"/>
    <w:multiLevelType w:val="hybridMultilevel"/>
    <w:tmpl w:val="502ABB42"/>
    <w:lvl w:ilvl="0" w:tplc="6D362A6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7" w15:restartNumberingAfterBreak="0">
    <w:nsid w:val="70787EC1"/>
    <w:multiLevelType w:val="multilevel"/>
    <w:tmpl w:val="F8A8DCBC"/>
    <w:lvl w:ilvl="0">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start w:val="1"/>
      <w:numFmt w:val="bullet"/>
      <w:pStyle w:val="ListBullet2"/>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B2C17"/>
    <w:multiLevelType w:val="hybridMultilevel"/>
    <w:tmpl w:val="5E96116C"/>
    <w:lvl w:ilvl="0" w:tplc="8A707364">
      <w:start w:val="1"/>
      <w:numFmt w:val="bullet"/>
      <w:lvlText w:val=""/>
      <w:lvlJc w:val="left"/>
      <w:pPr>
        <w:ind w:left="720" w:hanging="360"/>
      </w:pPr>
      <w:rPr>
        <w:rFonts w:ascii="Symbol" w:hAnsi="Symbol" w:hint="default"/>
      </w:rPr>
    </w:lvl>
    <w:lvl w:ilvl="1" w:tplc="40DED252" w:tentative="1">
      <w:start w:val="1"/>
      <w:numFmt w:val="bullet"/>
      <w:lvlText w:val="o"/>
      <w:lvlJc w:val="left"/>
      <w:pPr>
        <w:ind w:left="1440" w:hanging="360"/>
      </w:pPr>
      <w:rPr>
        <w:rFonts w:ascii="Courier New" w:hAnsi="Courier New" w:cs="Courier New" w:hint="default"/>
      </w:rPr>
    </w:lvl>
    <w:lvl w:ilvl="2" w:tplc="399ED3B0" w:tentative="1">
      <w:start w:val="1"/>
      <w:numFmt w:val="bullet"/>
      <w:lvlText w:val=""/>
      <w:lvlJc w:val="left"/>
      <w:pPr>
        <w:ind w:left="2160" w:hanging="360"/>
      </w:pPr>
      <w:rPr>
        <w:rFonts w:ascii="Wingdings" w:hAnsi="Wingdings" w:hint="default"/>
      </w:rPr>
    </w:lvl>
    <w:lvl w:ilvl="3" w:tplc="AC129C3A" w:tentative="1">
      <w:start w:val="1"/>
      <w:numFmt w:val="bullet"/>
      <w:lvlText w:val=""/>
      <w:lvlJc w:val="left"/>
      <w:pPr>
        <w:ind w:left="2880" w:hanging="360"/>
      </w:pPr>
      <w:rPr>
        <w:rFonts w:ascii="Symbol" w:hAnsi="Symbol" w:hint="default"/>
      </w:rPr>
    </w:lvl>
    <w:lvl w:ilvl="4" w:tplc="D7986E02" w:tentative="1">
      <w:start w:val="1"/>
      <w:numFmt w:val="bullet"/>
      <w:lvlText w:val="o"/>
      <w:lvlJc w:val="left"/>
      <w:pPr>
        <w:ind w:left="3600" w:hanging="360"/>
      </w:pPr>
      <w:rPr>
        <w:rFonts w:ascii="Courier New" w:hAnsi="Courier New" w:cs="Courier New" w:hint="default"/>
      </w:rPr>
    </w:lvl>
    <w:lvl w:ilvl="5" w:tplc="A2809B5A" w:tentative="1">
      <w:start w:val="1"/>
      <w:numFmt w:val="bullet"/>
      <w:lvlText w:val=""/>
      <w:lvlJc w:val="left"/>
      <w:pPr>
        <w:ind w:left="4320" w:hanging="360"/>
      </w:pPr>
      <w:rPr>
        <w:rFonts w:ascii="Wingdings" w:hAnsi="Wingdings" w:hint="default"/>
      </w:rPr>
    </w:lvl>
    <w:lvl w:ilvl="6" w:tplc="4080CFA0" w:tentative="1">
      <w:start w:val="1"/>
      <w:numFmt w:val="bullet"/>
      <w:lvlText w:val=""/>
      <w:lvlJc w:val="left"/>
      <w:pPr>
        <w:ind w:left="5040" w:hanging="360"/>
      </w:pPr>
      <w:rPr>
        <w:rFonts w:ascii="Symbol" w:hAnsi="Symbol" w:hint="default"/>
      </w:rPr>
    </w:lvl>
    <w:lvl w:ilvl="7" w:tplc="C77450B6" w:tentative="1">
      <w:start w:val="1"/>
      <w:numFmt w:val="bullet"/>
      <w:lvlText w:val="o"/>
      <w:lvlJc w:val="left"/>
      <w:pPr>
        <w:ind w:left="5760" w:hanging="360"/>
      </w:pPr>
      <w:rPr>
        <w:rFonts w:ascii="Courier New" w:hAnsi="Courier New" w:cs="Courier New" w:hint="default"/>
      </w:rPr>
    </w:lvl>
    <w:lvl w:ilvl="8" w:tplc="BABC3164" w:tentative="1">
      <w:start w:val="1"/>
      <w:numFmt w:val="bullet"/>
      <w:lvlText w:val=""/>
      <w:lvlJc w:val="left"/>
      <w:pPr>
        <w:ind w:left="6480" w:hanging="360"/>
      </w:pPr>
      <w:rPr>
        <w:rFonts w:ascii="Wingdings" w:hAnsi="Wingdings" w:hint="default"/>
      </w:rPr>
    </w:lvl>
  </w:abstractNum>
  <w:abstractNum w:abstractNumId="30" w15:restartNumberingAfterBreak="0">
    <w:nsid w:val="7CC601ED"/>
    <w:multiLevelType w:val="hybridMultilevel"/>
    <w:tmpl w:val="A5C86F40"/>
    <w:lvl w:ilvl="0" w:tplc="0C090001">
      <w:start w:val="1"/>
      <w:numFmt w:val="lowerLetter"/>
      <w:pStyle w:val="Sourceandnotetextsubnote"/>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num w:numId="1" w16cid:durableId="899292414">
    <w:abstractNumId w:val="27"/>
  </w:num>
  <w:num w:numId="2" w16cid:durableId="1798641657">
    <w:abstractNumId w:val="19"/>
  </w:num>
  <w:num w:numId="3" w16cid:durableId="1198817046">
    <w:abstractNumId w:val="14"/>
  </w:num>
  <w:num w:numId="4" w16cid:durableId="230582249">
    <w:abstractNumId w:val="25"/>
  </w:num>
  <w:num w:numId="5" w16cid:durableId="419373685">
    <w:abstractNumId w:val="30"/>
  </w:num>
  <w:num w:numId="6" w16cid:durableId="342898862">
    <w:abstractNumId w:val="28"/>
  </w:num>
  <w:num w:numId="7" w16cid:durableId="1254051059">
    <w:abstractNumId w:val="10"/>
  </w:num>
  <w:num w:numId="8" w16cid:durableId="862865525">
    <w:abstractNumId w:val="17"/>
  </w:num>
  <w:num w:numId="9" w16cid:durableId="1147623339">
    <w:abstractNumId w:val="13"/>
  </w:num>
  <w:num w:numId="10" w16cid:durableId="982389701">
    <w:abstractNumId w:val="18"/>
  </w:num>
  <w:num w:numId="11" w16cid:durableId="1123037170">
    <w:abstractNumId w:val="21"/>
  </w:num>
  <w:num w:numId="12" w16cid:durableId="1659268589">
    <w:abstractNumId w:val="15"/>
  </w:num>
  <w:num w:numId="13" w16cid:durableId="767583636">
    <w:abstractNumId w:val="29"/>
  </w:num>
  <w:num w:numId="14" w16cid:durableId="1024135750">
    <w:abstractNumId w:val="26"/>
  </w:num>
  <w:num w:numId="15" w16cid:durableId="1625041076">
    <w:abstractNumId w:val="22"/>
  </w:num>
  <w:num w:numId="16" w16cid:durableId="1371413967">
    <w:abstractNumId w:val="9"/>
  </w:num>
  <w:num w:numId="17" w16cid:durableId="27803489">
    <w:abstractNumId w:val="7"/>
  </w:num>
  <w:num w:numId="18" w16cid:durableId="224681071">
    <w:abstractNumId w:val="6"/>
  </w:num>
  <w:num w:numId="19" w16cid:durableId="2077774909">
    <w:abstractNumId w:val="5"/>
  </w:num>
  <w:num w:numId="20" w16cid:durableId="619066099">
    <w:abstractNumId w:val="4"/>
  </w:num>
  <w:num w:numId="21" w16cid:durableId="511070320">
    <w:abstractNumId w:val="8"/>
  </w:num>
  <w:num w:numId="22" w16cid:durableId="1894001068">
    <w:abstractNumId w:val="3"/>
  </w:num>
  <w:num w:numId="23" w16cid:durableId="975332693">
    <w:abstractNumId w:val="2"/>
  </w:num>
  <w:num w:numId="24" w16cid:durableId="1581601768">
    <w:abstractNumId w:val="1"/>
  </w:num>
  <w:num w:numId="25" w16cid:durableId="3752260">
    <w:abstractNumId w:val="0"/>
  </w:num>
  <w:num w:numId="26" w16cid:durableId="134227628">
    <w:abstractNumId w:val="16"/>
  </w:num>
  <w:num w:numId="27" w16cid:durableId="1315140479">
    <w:abstractNumId w:val="20"/>
  </w:num>
  <w:num w:numId="28" w16cid:durableId="1688749815">
    <w:abstractNumId w:val="12"/>
  </w:num>
  <w:num w:numId="29" w16cid:durableId="1288438157">
    <w:abstractNumId w:val="11"/>
  </w:num>
  <w:num w:numId="30" w16cid:durableId="82532539">
    <w:abstractNumId w:val="23"/>
  </w:num>
  <w:num w:numId="31" w16cid:durableId="364252597">
    <w:abstractNumId w:val="24"/>
  </w:num>
  <w:num w:numId="32" w16cid:durableId="404910812">
    <w:abstractNumId w:val="14"/>
  </w:num>
  <w:num w:numId="33" w16cid:durableId="4740256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1195110">
    <w:abstractNumId w:val="9"/>
  </w:num>
  <w:num w:numId="35" w16cid:durableId="126264506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36865">
      <o:colormru v:ext="edit" colors="#ffc,#652d90,#54b948,#e31837,#f4dc00,#0069aa,#25831c,#1c6215"/>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AMO_XmlVersion" w:val="Empty"/>
  </w:docVars>
  <w:rsids>
    <w:rsidRoot w:val="00144C8F"/>
    <w:rsid w:val="00001850"/>
    <w:rsid w:val="000037F3"/>
    <w:rsid w:val="00003D45"/>
    <w:rsid w:val="00004FF6"/>
    <w:rsid w:val="000060B3"/>
    <w:rsid w:val="00007C9D"/>
    <w:rsid w:val="00011B12"/>
    <w:rsid w:val="0001310E"/>
    <w:rsid w:val="0002048A"/>
    <w:rsid w:val="00020538"/>
    <w:rsid w:val="00020F87"/>
    <w:rsid w:val="00022451"/>
    <w:rsid w:val="00023FB8"/>
    <w:rsid w:val="00026F67"/>
    <w:rsid w:val="0002720B"/>
    <w:rsid w:val="0003071F"/>
    <w:rsid w:val="00030A37"/>
    <w:rsid w:val="000368F6"/>
    <w:rsid w:val="00036F9A"/>
    <w:rsid w:val="00040B44"/>
    <w:rsid w:val="000428F4"/>
    <w:rsid w:val="0004667F"/>
    <w:rsid w:val="00047AFE"/>
    <w:rsid w:val="00051078"/>
    <w:rsid w:val="0005182B"/>
    <w:rsid w:val="000520BA"/>
    <w:rsid w:val="0005508E"/>
    <w:rsid w:val="00055B14"/>
    <w:rsid w:val="00057CEC"/>
    <w:rsid w:val="00061162"/>
    <w:rsid w:val="000620EB"/>
    <w:rsid w:val="000638C6"/>
    <w:rsid w:val="000654CE"/>
    <w:rsid w:val="00065545"/>
    <w:rsid w:val="00071BB8"/>
    <w:rsid w:val="00073477"/>
    <w:rsid w:val="00074169"/>
    <w:rsid w:val="000741EA"/>
    <w:rsid w:val="000749BE"/>
    <w:rsid w:val="00075EEF"/>
    <w:rsid w:val="000778DF"/>
    <w:rsid w:val="0008093D"/>
    <w:rsid w:val="000822CD"/>
    <w:rsid w:val="0008352D"/>
    <w:rsid w:val="0008357E"/>
    <w:rsid w:val="00083EFA"/>
    <w:rsid w:val="00084F57"/>
    <w:rsid w:val="0009192D"/>
    <w:rsid w:val="00092B3C"/>
    <w:rsid w:val="00093CE3"/>
    <w:rsid w:val="0009455B"/>
    <w:rsid w:val="00094BCA"/>
    <w:rsid w:val="00095038"/>
    <w:rsid w:val="00095D20"/>
    <w:rsid w:val="00096380"/>
    <w:rsid w:val="00096CB8"/>
    <w:rsid w:val="000A0AB1"/>
    <w:rsid w:val="000A2447"/>
    <w:rsid w:val="000A3759"/>
    <w:rsid w:val="000A5DE0"/>
    <w:rsid w:val="000A69B7"/>
    <w:rsid w:val="000A773F"/>
    <w:rsid w:val="000B25CF"/>
    <w:rsid w:val="000B3482"/>
    <w:rsid w:val="000B4D04"/>
    <w:rsid w:val="000B5060"/>
    <w:rsid w:val="000B557E"/>
    <w:rsid w:val="000B5E1D"/>
    <w:rsid w:val="000B65EF"/>
    <w:rsid w:val="000B6D00"/>
    <w:rsid w:val="000B7DC6"/>
    <w:rsid w:val="000C246F"/>
    <w:rsid w:val="000C3C16"/>
    <w:rsid w:val="000C3C4C"/>
    <w:rsid w:val="000C4499"/>
    <w:rsid w:val="000C6106"/>
    <w:rsid w:val="000C7A56"/>
    <w:rsid w:val="000C7D43"/>
    <w:rsid w:val="000D0F47"/>
    <w:rsid w:val="000D26DE"/>
    <w:rsid w:val="000D3B3F"/>
    <w:rsid w:val="000D5F3A"/>
    <w:rsid w:val="000D68C7"/>
    <w:rsid w:val="000D72D9"/>
    <w:rsid w:val="000E0DD2"/>
    <w:rsid w:val="000E5B3D"/>
    <w:rsid w:val="000E64BC"/>
    <w:rsid w:val="000F0AEF"/>
    <w:rsid w:val="000F103D"/>
    <w:rsid w:val="000F211D"/>
    <w:rsid w:val="000F3242"/>
    <w:rsid w:val="00100D96"/>
    <w:rsid w:val="00103E52"/>
    <w:rsid w:val="00104211"/>
    <w:rsid w:val="00110057"/>
    <w:rsid w:val="0011123C"/>
    <w:rsid w:val="00111FAF"/>
    <w:rsid w:val="00113070"/>
    <w:rsid w:val="001132F0"/>
    <w:rsid w:val="00113AEF"/>
    <w:rsid w:val="00121224"/>
    <w:rsid w:val="0012228E"/>
    <w:rsid w:val="001248DD"/>
    <w:rsid w:val="00127009"/>
    <w:rsid w:val="001276F6"/>
    <w:rsid w:val="00132A10"/>
    <w:rsid w:val="00134D3C"/>
    <w:rsid w:val="00136227"/>
    <w:rsid w:val="00140E57"/>
    <w:rsid w:val="001436B9"/>
    <w:rsid w:val="001437A0"/>
    <w:rsid w:val="00144C8F"/>
    <w:rsid w:val="001478D7"/>
    <w:rsid w:val="001501CB"/>
    <w:rsid w:val="0015294A"/>
    <w:rsid w:val="00154E44"/>
    <w:rsid w:val="00164AF4"/>
    <w:rsid w:val="00164B7F"/>
    <w:rsid w:val="0016536E"/>
    <w:rsid w:val="001666E8"/>
    <w:rsid w:val="001676D1"/>
    <w:rsid w:val="00170D27"/>
    <w:rsid w:val="001717B6"/>
    <w:rsid w:val="00173464"/>
    <w:rsid w:val="00173A75"/>
    <w:rsid w:val="00174952"/>
    <w:rsid w:val="0017572B"/>
    <w:rsid w:val="0018186F"/>
    <w:rsid w:val="00181A9C"/>
    <w:rsid w:val="00181EAA"/>
    <w:rsid w:val="001842B5"/>
    <w:rsid w:val="001848D8"/>
    <w:rsid w:val="00185B95"/>
    <w:rsid w:val="00186F2F"/>
    <w:rsid w:val="0018748E"/>
    <w:rsid w:val="00191E1E"/>
    <w:rsid w:val="001951BD"/>
    <w:rsid w:val="001975C8"/>
    <w:rsid w:val="001A21B3"/>
    <w:rsid w:val="001A27D7"/>
    <w:rsid w:val="001A4589"/>
    <w:rsid w:val="001A46C8"/>
    <w:rsid w:val="001A4CDE"/>
    <w:rsid w:val="001A5A14"/>
    <w:rsid w:val="001A71FF"/>
    <w:rsid w:val="001B017A"/>
    <w:rsid w:val="001B164B"/>
    <w:rsid w:val="001B2AB1"/>
    <w:rsid w:val="001B4AFC"/>
    <w:rsid w:val="001B582D"/>
    <w:rsid w:val="001B6810"/>
    <w:rsid w:val="001B6CFD"/>
    <w:rsid w:val="001B7401"/>
    <w:rsid w:val="001B74D3"/>
    <w:rsid w:val="001C0329"/>
    <w:rsid w:val="001C6394"/>
    <w:rsid w:val="001C6D02"/>
    <w:rsid w:val="001C7CE0"/>
    <w:rsid w:val="001D0BD1"/>
    <w:rsid w:val="001D131F"/>
    <w:rsid w:val="001D16D2"/>
    <w:rsid w:val="001D3779"/>
    <w:rsid w:val="001D4F36"/>
    <w:rsid w:val="001D5D4C"/>
    <w:rsid w:val="001D61F0"/>
    <w:rsid w:val="001D620E"/>
    <w:rsid w:val="001D7051"/>
    <w:rsid w:val="001E0B5A"/>
    <w:rsid w:val="001E0CD5"/>
    <w:rsid w:val="001E16D4"/>
    <w:rsid w:val="001E1906"/>
    <w:rsid w:val="001E19E9"/>
    <w:rsid w:val="001E2ADF"/>
    <w:rsid w:val="001E3683"/>
    <w:rsid w:val="001E751D"/>
    <w:rsid w:val="001F32F1"/>
    <w:rsid w:val="001F5CBD"/>
    <w:rsid w:val="00201FC5"/>
    <w:rsid w:val="002022B6"/>
    <w:rsid w:val="00202A24"/>
    <w:rsid w:val="0020328B"/>
    <w:rsid w:val="002061E6"/>
    <w:rsid w:val="00206BC6"/>
    <w:rsid w:val="0021235B"/>
    <w:rsid w:val="00215F27"/>
    <w:rsid w:val="0021673C"/>
    <w:rsid w:val="00217AF4"/>
    <w:rsid w:val="0022128C"/>
    <w:rsid w:val="00221818"/>
    <w:rsid w:val="00221C57"/>
    <w:rsid w:val="00231BFB"/>
    <w:rsid w:val="00233C94"/>
    <w:rsid w:val="00234752"/>
    <w:rsid w:val="00236E1D"/>
    <w:rsid w:val="002374F1"/>
    <w:rsid w:val="00242189"/>
    <w:rsid w:val="002467FF"/>
    <w:rsid w:val="002510D1"/>
    <w:rsid w:val="0025124A"/>
    <w:rsid w:val="00253ECE"/>
    <w:rsid w:val="00255D6A"/>
    <w:rsid w:val="00255F37"/>
    <w:rsid w:val="00256744"/>
    <w:rsid w:val="002567FB"/>
    <w:rsid w:val="0026001E"/>
    <w:rsid w:val="00262CEA"/>
    <w:rsid w:val="00263689"/>
    <w:rsid w:val="00271014"/>
    <w:rsid w:val="002710CB"/>
    <w:rsid w:val="00273FCC"/>
    <w:rsid w:val="00274156"/>
    <w:rsid w:val="00277F3C"/>
    <w:rsid w:val="002839CD"/>
    <w:rsid w:val="002854F7"/>
    <w:rsid w:val="00285746"/>
    <w:rsid w:val="00287793"/>
    <w:rsid w:val="00294698"/>
    <w:rsid w:val="00297F40"/>
    <w:rsid w:val="002A081A"/>
    <w:rsid w:val="002A2B41"/>
    <w:rsid w:val="002A55A7"/>
    <w:rsid w:val="002A6BA3"/>
    <w:rsid w:val="002A6FD6"/>
    <w:rsid w:val="002A756C"/>
    <w:rsid w:val="002B0DA4"/>
    <w:rsid w:val="002B4D6A"/>
    <w:rsid w:val="002C205E"/>
    <w:rsid w:val="002C254D"/>
    <w:rsid w:val="002C2AA8"/>
    <w:rsid w:val="002C4518"/>
    <w:rsid w:val="002D065D"/>
    <w:rsid w:val="002D1638"/>
    <w:rsid w:val="002D2A95"/>
    <w:rsid w:val="002D2C8A"/>
    <w:rsid w:val="002D34EA"/>
    <w:rsid w:val="002D4797"/>
    <w:rsid w:val="002D5E71"/>
    <w:rsid w:val="002D61AC"/>
    <w:rsid w:val="002E1BDB"/>
    <w:rsid w:val="002E1D34"/>
    <w:rsid w:val="002E2639"/>
    <w:rsid w:val="002E3E07"/>
    <w:rsid w:val="002E582E"/>
    <w:rsid w:val="002E67D6"/>
    <w:rsid w:val="002E78A5"/>
    <w:rsid w:val="002E7E58"/>
    <w:rsid w:val="002F07A2"/>
    <w:rsid w:val="002F1BB3"/>
    <w:rsid w:val="002F244A"/>
    <w:rsid w:val="002F2F88"/>
    <w:rsid w:val="002F4B31"/>
    <w:rsid w:val="002F67A0"/>
    <w:rsid w:val="002F6ADF"/>
    <w:rsid w:val="002F7266"/>
    <w:rsid w:val="003003AD"/>
    <w:rsid w:val="00300E37"/>
    <w:rsid w:val="003032E9"/>
    <w:rsid w:val="003033A3"/>
    <w:rsid w:val="00305308"/>
    <w:rsid w:val="003055A3"/>
    <w:rsid w:val="00305933"/>
    <w:rsid w:val="00307010"/>
    <w:rsid w:val="003114B0"/>
    <w:rsid w:val="00311BF4"/>
    <w:rsid w:val="00311EE3"/>
    <w:rsid w:val="00311F46"/>
    <w:rsid w:val="00312EF5"/>
    <w:rsid w:val="00313F41"/>
    <w:rsid w:val="00314633"/>
    <w:rsid w:val="00314776"/>
    <w:rsid w:val="00317109"/>
    <w:rsid w:val="00321042"/>
    <w:rsid w:val="00322629"/>
    <w:rsid w:val="00324E26"/>
    <w:rsid w:val="00327129"/>
    <w:rsid w:val="0033048B"/>
    <w:rsid w:val="00330C7E"/>
    <w:rsid w:val="00332605"/>
    <w:rsid w:val="00332908"/>
    <w:rsid w:val="0034096E"/>
    <w:rsid w:val="00342B16"/>
    <w:rsid w:val="00342BB8"/>
    <w:rsid w:val="00343023"/>
    <w:rsid w:val="003457A6"/>
    <w:rsid w:val="00345B55"/>
    <w:rsid w:val="00345D4B"/>
    <w:rsid w:val="00346307"/>
    <w:rsid w:val="0034765F"/>
    <w:rsid w:val="00350B5B"/>
    <w:rsid w:val="00350F16"/>
    <w:rsid w:val="00352110"/>
    <w:rsid w:val="00352556"/>
    <w:rsid w:val="00353361"/>
    <w:rsid w:val="00354E67"/>
    <w:rsid w:val="00355141"/>
    <w:rsid w:val="0035640F"/>
    <w:rsid w:val="003574F3"/>
    <w:rsid w:val="00360D9C"/>
    <w:rsid w:val="00365802"/>
    <w:rsid w:val="003659C4"/>
    <w:rsid w:val="00367185"/>
    <w:rsid w:val="003701F9"/>
    <w:rsid w:val="0037182D"/>
    <w:rsid w:val="003739B3"/>
    <w:rsid w:val="003739ED"/>
    <w:rsid w:val="00381831"/>
    <w:rsid w:val="00387847"/>
    <w:rsid w:val="00387967"/>
    <w:rsid w:val="003900D3"/>
    <w:rsid w:val="0039095A"/>
    <w:rsid w:val="003919E0"/>
    <w:rsid w:val="00391EE4"/>
    <w:rsid w:val="003923C1"/>
    <w:rsid w:val="00394A5A"/>
    <w:rsid w:val="003954E1"/>
    <w:rsid w:val="00395947"/>
    <w:rsid w:val="003959FF"/>
    <w:rsid w:val="00396C5E"/>
    <w:rsid w:val="003976D4"/>
    <w:rsid w:val="00397A0C"/>
    <w:rsid w:val="003A0235"/>
    <w:rsid w:val="003A0393"/>
    <w:rsid w:val="003A0A4D"/>
    <w:rsid w:val="003A2ED9"/>
    <w:rsid w:val="003A3067"/>
    <w:rsid w:val="003A4E99"/>
    <w:rsid w:val="003A639B"/>
    <w:rsid w:val="003A6C22"/>
    <w:rsid w:val="003B027B"/>
    <w:rsid w:val="003B1731"/>
    <w:rsid w:val="003B695E"/>
    <w:rsid w:val="003B757B"/>
    <w:rsid w:val="003C0515"/>
    <w:rsid w:val="003C0687"/>
    <w:rsid w:val="003C15F1"/>
    <w:rsid w:val="003C1D0B"/>
    <w:rsid w:val="003C33A3"/>
    <w:rsid w:val="003C428B"/>
    <w:rsid w:val="003C55A3"/>
    <w:rsid w:val="003C5BEA"/>
    <w:rsid w:val="003D3078"/>
    <w:rsid w:val="003D42C6"/>
    <w:rsid w:val="003E057C"/>
    <w:rsid w:val="003E43E7"/>
    <w:rsid w:val="003E4475"/>
    <w:rsid w:val="003E52FF"/>
    <w:rsid w:val="003E5488"/>
    <w:rsid w:val="003E59D1"/>
    <w:rsid w:val="003E608F"/>
    <w:rsid w:val="003E6430"/>
    <w:rsid w:val="003E6FF6"/>
    <w:rsid w:val="003E74D0"/>
    <w:rsid w:val="003F0714"/>
    <w:rsid w:val="003F1329"/>
    <w:rsid w:val="003F1434"/>
    <w:rsid w:val="003F1606"/>
    <w:rsid w:val="003F1E67"/>
    <w:rsid w:val="003F2A18"/>
    <w:rsid w:val="003F34CC"/>
    <w:rsid w:val="003F427A"/>
    <w:rsid w:val="003F488F"/>
    <w:rsid w:val="003F519F"/>
    <w:rsid w:val="003F56FA"/>
    <w:rsid w:val="003F5A12"/>
    <w:rsid w:val="003F74E8"/>
    <w:rsid w:val="003F7EF3"/>
    <w:rsid w:val="004017F2"/>
    <w:rsid w:val="00402A29"/>
    <w:rsid w:val="00403A23"/>
    <w:rsid w:val="00405256"/>
    <w:rsid w:val="004060D0"/>
    <w:rsid w:val="00412569"/>
    <w:rsid w:val="00412967"/>
    <w:rsid w:val="00413B1A"/>
    <w:rsid w:val="00415552"/>
    <w:rsid w:val="00415FF7"/>
    <w:rsid w:val="00417A67"/>
    <w:rsid w:val="00417E0F"/>
    <w:rsid w:val="004221B3"/>
    <w:rsid w:val="00423D95"/>
    <w:rsid w:val="004243B8"/>
    <w:rsid w:val="00426B2E"/>
    <w:rsid w:val="0042781A"/>
    <w:rsid w:val="00430322"/>
    <w:rsid w:val="00433889"/>
    <w:rsid w:val="004338AF"/>
    <w:rsid w:val="00433DF3"/>
    <w:rsid w:val="004341F8"/>
    <w:rsid w:val="00435334"/>
    <w:rsid w:val="004404D5"/>
    <w:rsid w:val="004407CE"/>
    <w:rsid w:val="0044121B"/>
    <w:rsid w:val="004414AF"/>
    <w:rsid w:val="004416B9"/>
    <w:rsid w:val="004463E1"/>
    <w:rsid w:val="00446893"/>
    <w:rsid w:val="004500A0"/>
    <w:rsid w:val="004507C3"/>
    <w:rsid w:val="00452DD8"/>
    <w:rsid w:val="00453403"/>
    <w:rsid w:val="00453C7B"/>
    <w:rsid w:val="004544F6"/>
    <w:rsid w:val="00456676"/>
    <w:rsid w:val="00460C3F"/>
    <w:rsid w:val="004630FC"/>
    <w:rsid w:val="00464024"/>
    <w:rsid w:val="0046492F"/>
    <w:rsid w:val="00464C69"/>
    <w:rsid w:val="00464FC5"/>
    <w:rsid w:val="00464FEC"/>
    <w:rsid w:val="0046676D"/>
    <w:rsid w:val="0047289C"/>
    <w:rsid w:val="00474B43"/>
    <w:rsid w:val="0047595B"/>
    <w:rsid w:val="00477532"/>
    <w:rsid w:val="0048407A"/>
    <w:rsid w:val="004840A2"/>
    <w:rsid w:val="0048414D"/>
    <w:rsid w:val="00487D4A"/>
    <w:rsid w:val="00490400"/>
    <w:rsid w:val="004924C5"/>
    <w:rsid w:val="004929E1"/>
    <w:rsid w:val="00492D5B"/>
    <w:rsid w:val="004977D5"/>
    <w:rsid w:val="00497BC8"/>
    <w:rsid w:val="004A1BA3"/>
    <w:rsid w:val="004A2970"/>
    <w:rsid w:val="004A680A"/>
    <w:rsid w:val="004B2306"/>
    <w:rsid w:val="004B3501"/>
    <w:rsid w:val="004B4822"/>
    <w:rsid w:val="004B5495"/>
    <w:rsid w:val="004C029F"/>
    <w:rsid w:val="004C0C55"/>
    <w:rsid w:val="004C1623"/>
    <w:rsid w:val="004C177B"/>
    <w:rsid w:val="004C2491"/>
    <w:rsid w:val="004C4A0C"/>
    <w:rsid w:val="004C6AAD"/>
    <w:rsid w:val="004C6C50"/>
    <w:rsid w:val="004D00AB"/>
    <w:rsid w:val="004D773C"/>
    <w:rsid w:val="004E105E"/>
    <w:rsid w:val="004E1E49"/>
    <w:rsid w:val="004E333F"/>
    <w:rsid w:val="004E3B28"/>
    <w:rsid w:val="004E3BD7"/>
    <w:rsid w:val="004E41D5"/>
    <w:rsid w:val="004E68B7"/>
    <w:rsid w:val="004E791F"/>
    <w:rsid w:val="004F0B07"/>
    <w:rsid w:val="004F1228"/>
    <w:rsid w:val="004F35EC"/>
    <w:rsid w:val="004F4A8B"/>
    <w:rsid w:val="004F71FE"/>
    <w:rsid w:val="004F7C6C"/>
    <w:rsid w:val="005031C3"/>
    <w:rsid w:val="005071DE"/>
    <w:rsid w:val="0050743E"/>
    <w:rsid w:val="00510013"/>
    <w:rsid w:val="00510532"/>
    <w:rsid w:val="00510F77"/>
    <w:rsid w:val="005123F6"/>
    <w:rsid w:val="00512AC7"/>
    <w:rsid w:val="005149AD"/>
    <w:rsid w:val="005152B6"/>
    <w:rsid w:val="005173FD"/>
    <w:rsid w:val="00521CF1"/>
    <w:rsid w:val="005220E1"/>
    <w:rsid w:val="00522938"/>
    <w:rsid w:val="00526913"/>
    <w:rsid w:val="0052730D"/>
    <w:rsid w:val="0053131F"/>
    <w:rsid w:val="00532D50"/>
    <w:rsid w:val="00535849"/>
    <w:rsid w:val="00536ED6"/>
    <w:rsid w:val="00543458"/>
    <w:rsid w:val="00545347"/>
    <w:rsid w:val="005460B1"/>
    <w:rsid w:val="00551A50"/>
    <w:rsid w:val="00553B81"/>
    <w:rsid w:val="00554191"/>
    <w:rsid w:val="00554BE7"/>
    <w:rsid w:val="00555483"/>
    <w:rsid w:val="0056027E"/>
    <w:rsid w:val="0056083B"/>
    <w:rsid w:val="00561744"/>
    <w:rsid w:val="00563914"/>
    <w:rsid w:val="00564673"/>
    <w:rsid w:val="00565ADB"/>
    <w:rsid w:val="00570B78"/>
    <w:rsid w:val="005715A8"/>
    <w:rsid w:val="00573FFF"/>
    <w:rsid w:val="00575215"/>
    <w:rsid w:val="005755DD"/>
    <w:rsid w:val="00577E2E"/>
    <w:rsid w:val="00577F15"/>
    <w:rsid w:val="00580789"/>
    <w:rsid w:val="005820D8"/>
    <w:rsid w:val="00583F6C"/>
    <w:rsid w:val="00584089"/>
    <w:rsid w:val="00586E1E"/>
    <w:rsid w:val="00590659"/>
    <w:rsid w:val="00590DD7"/>
    <w:rsid w:val="00592C8E"/>
    <w:rsid w:val="00593DA4"/>
    <w:rsid w:val="0059410D"/>
    <w:rsid w:val="005955DA"/>
    <w:rsid w:val="00596C25"/>
    <w:rsid w:val="005A0571"/>
    <w:rsid w:val="005A2D8C"/>
    <w:rsid w:val="005A2E83"/>
    <w:rsid w:val="005A3F98"/>
    <w:rsid w:val="005A4906"/>
    <w:rsid w:val="005A4CBB"/>
    <w:rsid w:val="005A7115"/>
    <w:rsid w:val="005A7ADF"/>
    <w:rsid w:val="005B18B1"/>
    <w:rsid w:val="005B2C30"/>
    <w:rsid w:val="005B3497"/>
    <w:rsid w:val="005B4765"/>
    <w:rsid w:val="005B5891"/>
    <w:rsid w:val="005B5CD0"/>
    <w:rsid w:val="005C0476"/>
    <w:rsid w:val="005C2387"/>
    <w:rsid w:val="005C2D65"/>
    <w:rsid w:val="005C64EA"/>
    <w:rsid w:val="005C7767"/>
    <w:rsid w:val="005D122E"/>
    <w:rsid w:val="005D202B"/>
    <w:rsid w:val="005D2CFA"/>
    <w:rsid w:val="005D40F1"/>
    <w:rsid w:val="005D4285"/>
    <w:rsid w:val="005D44ED"/>
    <w:rsid w:val="005D5751"/>
    <w:rsid w:val="005D70B6"/>
    <w:rsid w:val="005E0825"/>
    <w:rsid w:val="005E295B"/>
    <w:rsid w:val="005E2B43"/>
    <w:rsid w:val="005E63C2"/>
    <w:rsid w:val="005E7B2B"/>
    <w:rsid w:val="005E7E4F"/>
    <w:rsid w:val="005F1C6E"/>
    <w:rsid w:val="005F374E"/>
    <w:rsid w:val="005F6CC8"/>
    <w:rsid w:val="005F7D31"/>
    <w:rsid w:val="0060089B"/>
    <w:rsid w:val="006038A2"/>
    <w:rsid w:val="00603BD8"/>
    <w:rsid w:val="00607126"/>
    <w:rsid w:val="006077A5"/>
    <w:rsid w:val="0061519A"/>
    <w:rsid w:val="00617FBA"/>
    <w:rsid w:val="006223DB"/>
    <w:rsid w:val="00624629"/>
    <w:rsid w:val="00624FAD"/>
    <w:rsid w:val="00625E38"/>
    <w:rsid w:val="00631767"/>
    <w:rsid w:val="0063429E"/>
    <w:rsid w:val="0063468F"/>
    <w:rsid w:val="00634D5A"/>
    <w:rsid w:val="00635010"/>
    <w:rsid w:val="0063778D"/>
    <w:rsid w:val="00637A31"/>
    <w:rsid w:val="00640BFA"/>
    <w:rsid w:val="00641A53"/>
    <w:rsid w:val="00642507"/>
    <w:rsid w:val="006445AA"/>
    <w:rsid w:val="00644AEB"/>
    <w:rsid w:val="006478CA"/>
    <w:rsid w:val="00650338"/>
    <w:rsid w:val="006530A6"/>
    <w:rsid w:val="00653C00"/>
    <w:rsid w:val="00655C09"/>
    <w:rsid w:val="0065644B"/>
    <w:rsid w:val="006566FD"/>
    <w:rsid w:val="006613F3"/>
    <w:rsid w:val="0066196B"/>
    <w:rsid w:val="00662072"/>
    <w:rsid w:val="006623F5"/>
    <w:rsid w:val="006652C9"/>
    <w:rsid w:val="00666462"/>
    <w:rsid w:val="00666949"/>
    <w:rsid w:val="00667B16"/>
    <w:rsid w:val="00667C9D"/>
    <w:rsid w:val="006720E0"/>
    <w:rsid w:val="00675455"/>
    <w:rsid w:val="006757DC"/>
    <w:rsid w:val="00675CB8"/>
    <w:rsid w:val="00676621"/>
    <w:rsid w:val="0068053D"/>
    <w:rsid w:val="00681445"/>
    <w:rsid w:val="006819B1"/>
    <w:rsid w:val="00681B63"/>
    <w:rsid w:val="00683035"/>
    <w:rsid w:val="006849C0"/>
    <w:rsid w:val="00684BE5"/>
    <w:rsid w:val="00693225"/>
    <w:rsid w:val="006953E0"/>
    <w:rsid w:val="006A2B80"/>
    <w:rsid w:val="006A4115"/>
    <w:rsid w:val="006A461F"/>
    <w:rsid w:val="006A544B"/>
    <w:rsid w:val="006A6A6C"/>
    <w:rsid w:val="006B55D5"/>
    <w:rsid w:val="006B580E"/>
    <w:rsid w:val="006B5E70"/>
    <w:rsid w:val="006B665E"/>
    <w:rsid w:val="006B72F8"/>
    <w:rsid w:val="006B7EE9"/>
    <w:rsid w:val="006C2773"/>
    <w:rsid w:val="006C3695"/>
    <w:rsid w:val="006C772A"/>
    <w:rsid w:val="006C7A42"/>
    <w:rsid w:val="006D22DE"/>
    <w:rsid w:val="006D445C"/>
    <w:rsid w:val="006D4F39"/>
    <w:rsid w:val="006D4F88"/>
    <w:rsid w:val="006D57AB"/>
    <w:rsid w:val="006D6DE7"/>
    <w:rsid w:val="006D7811"/>
    <w:rsid w:val="006D788F"/>
    <w:rsid w:val="006E0615"/>
    <w:rsid w:val="006E0B88"/>
    <w:rsid w:val="006E1748"/>
    <w:rsid w:val="006E1CC9"/>
    <w:rsid w:val="006E2F7C"/>
    <w:rsid w:val="006E4A73"/>
    <w:rsid w:val="006E5133"/>
    <w:rsid w:val="006E5F93"/>
    <w:rsid w:val="006E6016"/>
    <w:rsid w:val="006E69CA"/>
    <w:rsid w:val="006E7AAA"/>
    <w:rsid w:val="006F0642"/>
    <w:rsid w:val="006F0702"/>
    <w:rsid w:val="006F22CD"/>
    <w:rsid w:val="006F2721"/>
    <w:rsid w:val="006F57DD"/>
    <w:rsid w:val="006F5913"/>
    <w:rsid w:val="006F6511"/>
    <w:rsid w:val="007010FD"/>
    <w:rsid w:val="00701691"/>
    <w:rsid w:val="007026F5"/>
    <w:rsid w:val="007046D9"/>
    <w:rsid w:val="00704F3E"/>
    <w:rsid w:val="007072C8"/>
    <w:rsid w:val="0071104D"/>
    <w:rsid w:val="007113B4"/>
    <w:rsid w:val="00714788"/>
    <w:rsid w:val="00714C1D"/>
    <w:rsid w:val="0071654C"/>
    <w:rsid w:val="007178A1"/>
    <w:rsid w:val="007210E6"/>
    <w:rsid w:val="007213B8"/>
    <w:rsid w:val="00721E71"/>
    <w:rsid w:val="00722E49"/>
    <w:rsid w:val="007234C7"/>
    <w:rsid w:val="00723A0F"/>
    <w:rsid w:val="007243B5"/>
    <w:rsid w:val="00725474"/>
    <w:rsid w:val="0073004B"/>
    <w:rsid w:val="00733A86"/>
    <w:rsid w:val="00734AB6"/>
    <w:rsid w:val="00740D64"/>
    <w:rsid w:val="00741843"/>
    <w:rsid w:val="00744EEF"/>
    <w:rsid w:val="00746C6D"/>
    <w:rsid w:val="00747B4F"/>
    <w:rsid w:val="0075293C"/>
    <w:rsid w:val="00753364"/>
    <w:rsid w:val="00753FF5"/>
    <w:rsid w:val="00757170"/>
    <w:rsid w:val="00763002"/>
    <w:rsid w:val="0076436D"/>
    <w:rsid w:val="007677FD"/>
    <w:rsid w:val="00767846"/>
    <w:rsid w:val="007711BD"/>
    <w:rsid w:val="00773543"/>
    <w:rsid w:val="00773905"/>
    <w:rsid w:val="00774E4A"/>
    <w:rsid w:val="0077764D"/>
    <w:rsid w:val="00784EB4"/>
    <w:rsid w:val="00786881"/>
    <w:rsid w:val="00786E62"/>
    <w:rsid w:val="00790FF6"/>
    <w:rsid w:val="00791F98"/>
    <w:rsid w:val="00792C1E"/>
    <w:rsid w:val="0079394D"/>
    <w:rsid w:val="00794B4F"/>
    <w:rsid w:val="00795726"/>
    <w:rsid w:val="007967F2"/>
    <w:rsid w:val="007A1A97"/>
    <w:rsid w:val="007A1E9F"/>
    <w:rsid w:val="007A2AFB"/>
    <w:rsid w:val="007A36A8"/>
    <w:rsid w:val="007A47FD"/>
    <w:rsid w:val="007A50CD"/>
    <w:rsid w:val="007A604E"/>
    <w:rsid w:val="007A6D6A"/>
    <w:rsid w:val="007A7D1B"/>
    <w:rsid w:val="007B29A1"/>
    <w:rsid w:val="007B7BBC"/>
    <w:rsid w:val="007C1B19"/>
    <w:rsid w:val="007C2499"/>
    <w:rsid w:val="007C2AFB"/>
    <w:rsid w:val="007C3F6A"/>
    <w:rsid w:val="007C4607"/>
    <w:rsid w:val="007C59CF"/>
    <w:rsid w:val="007C70F3"/>
    <w:rsid w:val="007C71C6"/>
    <w:rsid w:val="007D0D1D"/>
    <w:rsid w:val="007D1DEE"/>
    <w:rsid w:val="007D2BCE"/>
    <w:rsid w:val="007D3962"/>
    <w:rsid w:val="007D5886"/>
    <w:rsid w:val="007D653E"/>
    <w:rsid w:val="007E0DD9"/>
    <w:rsid w:val="007E18C1"/>
    <w:rsid w:val="007E2862"/>
    <w:rsid w:val="007E2DDD"/>
    <w:rsid w:val="007E65F9"/>
    <w:rsid w:val="007E7366"/>
    <w:rsid w:val="007F13DE"/>
    <w:rsid w:val="007F1E73"/>
    <w:rsid w:val="007F356B"/>
    <w:rsid w:val="007F4AC9"/>
    <w:rsid w:val="007F670E"/>
    <w:rsid w:val="007F67D2"/>
    <w:rsid w:val="008007DE"/>
    <w:rsid w:val="00800B6B"/>
    <w:rsid w:val="00800D46"/>
    <w:rsid w:val="00800DF0"/>
    <w:rsid w:val="00800DF5"/>
    <w:rsid w:val="00800E55"/>
    <w:rsid w:val="0080171F"/>
    <w:rsid w:val="00801949"/>
    <w:rsid w:val="00802E1B"/>
    <w:rsid w:val="00803904"/>
    <w:rsid w:val="00803A08"/>
    <w:rsid w:val="008045AB"/>
    <w:rsid w:val="0080681D"/>
    <w:rsid w:val="0080783D"/>
    <w:rsid w:val="00807C7C"/>
    <w:rsid w:val="00812733"/>
    <w:rsid w:val="00812980"/>
    <w:rsid w:val="00813BCD"/>
    <w:rsid w:val="0081462E"/>
    <w:rsid w:val="00814D2D"/>
    <w:rsid w:val="008175A3"/>
    <w:rsid w:val="00821E93"/>
    <w:rsid w:val="0082417D"/>
    <w:rsid w:val="00826A61"/>
    <w:rsid w:val="008273BB"/>
    <w:rsid w:val="008279DA"/>
    <w:rsid w:val="00831310"/>
    <w:rsid w:val="00832D1D"/>
    <w:rsid w:val="00834046"/>
    <w:rsid w:val="00834DE1"/>
    <w:rsid w:val="00835357"/>
    <w:rsid w:val="00841150"/>
    <w:rsid w:val="00841270"/>
    <w:rsid w:val="00842CE4"/>
    <w:rsid w:val="00842D43"/>
    <w:rsid w:val="008432E5"/>
    <w:rsid w:val="008448DA"/>
    <w:rsid w:val="008476B3"/>
    <w:rsid w:val="0085035B"/>
    <w:rsid w:val="00850ACB"/>
    <w:rsid w:val="008522F9"/>
    <w:rsid w:val="00852875"/>
    <w:rsid w:val="00854A7A"/>
    <w:rsid w:val="00857CA4"/>
    <w:rsid w:val="008607FC"/>
    <w:rsid w:val="00860933"/>
    <w:rsid w:val="00861301"/>
    <w:rsid w:val="00861A67"/>
    <w:rsid w:val="008622D9"/>
    <w:rsid w:val="00862322"/>
    <w:rsid w:val="00862720"/>
    <w:rsid w:val="0086451D"/>
    <w:rsid w:val="00864604"/>
    <w:rsid w:val="00870E29"/>
    <w:rsid w:val="00871DDB"/>
    <w:rsid w:val="00873FDC"/>
    <w:rsid w:val="0087448B"/>
    <w:rsid w:val="008756FB"/>
    <w:rsid w:val="00876D22"/>
    <w:rsid w:val="00880C68"/>
    <w:rsid w:val="00880E5D"/>
    <w:rsid w:val="008816C4"/>
    <w:rsid w:val="00881AC3"/>
    <w:rsid w:val="00881D14"/>
    <w:rsid w:val="00882C95"/>
    <w:rsid w:val="00885550"/>
    <w:rsid w:val="00886056"/>
    <w:rsid w:val="008901D9"/>
    <w:rsid w:val="008916B1"/>
    <w:rsid w:val="00891908"/>
    <w:rsid w:val="00892D83"/>
    <w:rsid w:val="008946EB"/>
    <w:rsid w:val="0089514E"/>
    <w:rsid w:val="008957D6"/>
    <w:rsid w:val="00895F66"/>
    <w:rsid w:val="008970D0"/>
    <w:rsid w:val="008A09DB"/>
    <w:rsid w:val="008A475C"/>
    <w:rsid w:val="008A4A89"/>
    <w:rsid w:val="008A5732"/>
    <w:rsid w:val="008B2637"/>
    <w:rsid w:val="008B2FFB"/>
    <w:rsid w:val="008B30B8"/>
    <w:rsid w:val="008B482F"/>
    <w:rsid w:val="008B4A93"/>
    <w:rsid w:val="008B76C1"/>
    <w:rsid w:val="008C2BA2"/>
    <w:rsid w:val="008C3BE2"/>
    <w:rsid w:val="008C5C1A"/>
    <w:rsid w:val="008C65BA"/>
    <w:rsid w:val="008C6D99"/>
    <w:rsid w:val="008C7083"/>
    <w:rsid w:val="008D1AA5"/>
    <w:rsid w:val="008D3118"/>
    <w:rsid w:val="008D43A9"/>
    <w:rsid w:val="008D5DA2"/>
    <w:rsid w:val="008D6D44"/>
    <w:rsid w:val="008D735A"/>
    <w:rsid w:val="008E326B"/>
    <w:rsid w:val="008E54FD"/>
    <w:rsid w:val="008E55CE"/>
    <w:rsid w:val="008E6B95"/>
    <w:rsid w:val="008E6D47"/>
    <w:rsid w:val="008E74E0"/>
    <w:rsid w:val="008F1FB3"/>
    <w:rsid w:val="008F3485"/>
    <w:rsid w:val="008F4B18"/>
    <w:rsid w:val="008F7F3C"/>
    <w:rsid w:val="00900580"/>
    <w:rsid w:val="00902A8B"/>
    <w:rsid w:val="00902C7C"/>
    <w:rsid w:val="00905676"/>
    <w:rsid w:val="00905899"/>
    <w:rsid w:val="00907627"/>
    <w:rsid w:val="0091119D"/>
    <w:rsid w:val="00911CEC"/>
    <w:rsid w:val="00911EC7"/>
    <w:rsid w:val="009124AA"/>
    <w:rsid w:val="00913760"/>
    <w:rsid w:val="009139BF"/>
    <w:rsid w:val="009161F3"/>
    <w:rsid w:val="0091680E"/>
    <w:rsid w:val="009202F1"/>
    <w:rsid w:val="00921517"/>
    <w:rsid w:val="00923066"/>
    <w:rsid w:val="00925D6F"/>
    <w:rsid w:val="009268FC"/>
    <w:rsid w:val="009308DB"/>
    <w:rsid w:val="00932FFE"/>
    <w:rsid w:val="00934FAD"/>
    <w:rsid w:val="00935263"/>
    <w:rsid w:val="00937072"/>
    <w:rsid w:val="00941849"/>
    <w:rsid w:val="009429FC"/>
    <w:rsid w:val="0094338A"/>
    <w:rsid w:val="00944227"/>
    <w:rsid w:val="00946EC6"/>
    <w:rsid w:val="00947B57"/>
    <w:rsid w:val="009518D8"/>
    <w:rsid w:val="009527A8"/>
    <w:rsid w:val="0095316B"/>
    <w:rsid w:val="00954CD2"/>
    <w:rsid w:val="0095563F"/>
    <w:rsid w:val="00956122"/>
    <w:rsid w:val="00957346"/>
    <w:rsid w:val="009626DB"/>
    <w:rsid w:val="00963EC2"/>
    <w:rsid w:val="009650B8"/>
    <w:rsid w:val="00967EAD"/>
    <w:rsid w:val="009706A6"/>
    <w:rsid w:val="009724FB"/>
    <w:rsid w:val="0097250F"/>
    <w:rsid w:val="00972618"/>
    <w:rsid w:val="00973359"/>
    <w:rsid w:val="00973558"/>
    <w:rsid w:val="0097561F"/>
    <w:rsid w:val="0097571E"/>
    <w:rsid w:val="00980620"/>
    <w:rsid w:val="00981308"/>
    <w:rsid w:val="00984E4D"/>
    <w:rsid w:val="00984F2A"/>
    <w:rsid w:val="0099002F"/>
    <w:rsid w:val="00990BA4"/>
    <w:rsid w:val="00990EC3"/>
    <w:rsid w:val="00991172"/>
    <w:rsid w:val="0099185D"/>
    <w:rsid w:val="00992585"/>
    <w:rsid w:val="0099276A"/>
    <w:rsid w:val="00994AA1"/>
    <w:rsid w:val="009A3C49"/>
    <w:rsid w:val="009A4012"/>
    <w:rsid w:val="009A6144"/>
    <w:rsid w:val="009A6424"/>
    <w:rsid w:val="009B256B"/>
    <w:rsid w:val="009B2A54"/>
    <w:rsid w:val="009B33E9"/>
    <w:rsid w:val="009C223D"/>
    <w:rsid w:val="009C3ADF"/>
    <w:rsid w:val="009C5B16"/>
    <w:rsid w:val="009C766A"/>
    <w:rsid w:val="009D18D2"/>
    <w:rsid w:val="009D252F"/>
    <w:rsid w:val="009D331C"/>
    <w:rsid w:val="009D73B4"/>
    <w:rsid w:val="009D7E6E"/>
    <w:rsid w:val="009D7FCD"/>
    <w:rsid w:val="009E343A"/>
    <w:rsid w:val="009E43D0"/>
    <w:rsid w:val="009E51E9"/>
    <w:rsid w:val="009E53D5"/>
    <w:rsid w:val="009F1A4B"/>
    <w:rsid w:val="009F40AF"/>
    <w:rsid w:val="009F4EFC"/>
    <w:rsid w:val="009F5FC2"/>
    <w:rsid w:val="009F6092"/>
    <w:rsid w:val="009F7C40"/>
    <w:rsid w:val="00A01286"/>
    <w:rsid w:val="00A02276"/>
    <w:rsid w:val="00A029E9"/>
    <w:rsid w:val="00A02AB2"/>
    <w:rsid w:val="00A04456"/>
    <w:rsid w:val="00A04CB0"/>
    <w:rsid w:val="00A04DA8"/>
    <w:rsid w:val="00A07C27"/>
    <w:rsid w:val="00A10FD3"/>
    <w:rsid w:val="00A12E6A"/>
    <w:rsid w:val="00A13566"/>
    <w:rsid w:val="00A141FA"/>
    <w:rsid w:val="00A1660A"/>
    <w:rsid w:val="00A16F8C"/>
    <w:rsid w:val="00A20940"/>
    <w:rsid w:val="00A21A4B"/>
    <w:rsid w:val="00A263CD"/>
    <w:rsid w:val="00A33C6A"/>
    <w:rsid w:val="00A33D61"/>
    <w:rsid w:val="00A34720"/>
    <w:rsid w:val="00A35A6C"/>
    <w:rsid w:val="00A35AC2"/>
    <w:rsid w:val="00A35DCF"/>
    <w:rsid w:val="00A36214"/>
    <w:rsid w:val="00A37AF1"/>
    <w:rsid w:val="00A41AEE"/>
    <w:rsid w:val="00A439FD"/>
    <w:rsid w:val="00A457AA"/>
    <w:rsid w:val="00A516EF"/>
    <w:rsid w:val="00A52A56"/>
    <w:rsid w:val="00A533BD"/>
    <w:rsid w:val="00A561CD"/>
    <w:rsid w:val="00A60B1C"/>
    <w:rsid w:val="00A6253B"/>
    <w:rsid w:val="00A637E9"/>
    <w:rsid w:val="00A64125"/>
    <w:rsid w:val="00A6576B"/>
    <w:rsid w:val="00A67E54"/>
    <w:rsid w:val="00A72FD3"/>
    <w:rsid w:val="00A73B6E"/>
    <w:rsid w:val="00A752F7"/>
    <w:rsid w:val="00A75AB4"/>
    <w:rsid w:val="00A77096"/>
    <w:rsid w:val="00A801EB"/>
    <w:rsid w:val="00A8157A"/>
    <w:rsid w:val="00A83D40"/>
    <w:rsid w:val="00A8621D"/>
    <w:rsid w:val="00A87993"/>
    <w:rsid w:val="00A919BB"/>
    <w:rsid w:val="00A93B96"/>
    <w:rsid w:val="00A94460"/>
    <w:rsid w:val="00A96548"/>
    <w:rsid w:val="00A9723E"/>
    <w:rsid w:val="00A97A96"/>
    <w:rsid w:val="00AA0D72"/>
    <w:rsid w:val="00AA1FC4"/>
    <w:rsid w:val="00AA2AD3"/>
    <w:rsid w:val="00AA3C71"/>
    <w:rsid w:val="00AA5802"/>
    <w:rsid w:val="00AA6EF2"/>
    <w:rsid w:val="00AA7C3B"/>
    <w:rsid w:val="00AA7EC2"/>
    <w:rsid w:val="00AA7F7F"/>
    <w:rsid w:val="00AB3E0C"/>
    <w:rsid w:val="00AB3E24"/>
    <w:rsid w:val="00AB40C4"/>
    <w:rsid w:val="00AB42D8"/>
    <w:rsid w:val="00AB48F4"/>
    <w:rsid w:val="00AB60A0"/>
    <w:rsid w:val="00AB750B"/>
    <w:rsid w:val="00AC101F"/>
    <w:rsid w:val="00AC10CD"/>
    <w:rsid w:val="00AC1376"/>
    <w:rsid w:val="00AC1F09"/>
    <w:rsid w:val="00AC3F55"/>
    <w:rsid w:val="00AC65A0"/>
    <w:rsid w:val="00AC66BA"/>
    <w:rsid w:val="00AC66CB"/>
    <w:rsid w:val="00AC7464"/>
    <w:rsid w:val="00AD01AF"/>
    <w:rsid w:val="00AD1537"/>
    <w:rsid w:val="00AD71E0"/>
    <w:rsid w:val="00AD7B74"/>
    <w:rsid w:val="00AE01F9"/>
    <w:rsid w:val="00AE0D2E"/>
    <w:rsid w:val="00AE2526"/>
    <w:rsid w:val="00AE2CAE"/>
    <w:rsid w:val="00AE510A"/>
    <w:rsid w:val="00AE5D53"/>
    <w:rsid w:val="00AE77D2"/>
    <w:rsid w:val="00AE7887"/>
    <w:rsid w:val="00AF5240"/>
    <w:rsid w:val="00AF6209"/>
    <w:rsid w:val="00B01039"/>
    <w:rsid w:val="00B01271"/>
    <w:rsid w:val="00B01F43"/>
    <w:rsid w:val="00B02385"/>
    <w:rsid w:val="00B04975"/>
    <w:rsid w:val="00B0510C"/>
    <w:rsid w:val="00B0547A"/>
    <w:rsid w:val="00B12B4D"/>
    <w:rsid w:val="00B14A70"/>
    <w:rsid w:val="00B1567E"/>
    <w:rsid w:val="00B15B39"/>
    <w:rsid w:val="00B16BAD"/>
    <w:rsid w:val="00B20A2E"/>
    <w:rsid w:val="00B20BF5"/>
    <w:rsid w:val="00B211AA"/>
    <w:rsid w:val="00B23FFF"/>
    <w:rsid w:val="00B24200"/>
    <w:rsid w:val="00B24396"/>
    <w:rsid w:val="00B2597C"/>
    <w:rsid w:val="00B27A2B"/>
    <w:rsid w:val="00B30675"/>
    <w:rsid w:val="00B33152"/>
    <w:rsid w:val="00B37090"/>
    <w:rsid w:val="00B37ADF"/>
    <w:rsid w:val="00B4532A"/>
    <w:rsid w:val="00B4658C"/>
    <w:rsid w:val="00B4797F"/>
    <w:rsid w:val="00B503F7"/>
    <w:rsid w:val="00B51BDE"/>
    <w:rsid w:val="00B51FDE"/>
    <w:rsid w:val="00B52DCD"/>
    <w:rsid w:val="00B53E62"/>
    <w:rsid w:val="00B5452B"/>
    <w:rsid w:val="00B56014"/>
    <w:rsid w:val="00B61C01"/>
    <w:rsid w:val="00B620A7"/>
    <w:rsid w:val="00B62606"/>
    <w:rsid w:val="00B666F0"/>
    <w:rsid w:val="00B67C07"/>
    <w:rsid w:val="00B70DE0"/>
    <w:rsid w:val="00B7133A"/>
    <w:rsid w:val="00B72389"/>
    <w:rsid w:val="00B72CE6"/>
    <w:rsid w:val="00B73CB7"/>
    <w:rsid w:val="00B7778B"/>
    <w:rsid w:val="00B77A9D"/>
    <w:rsid w:val="00B81A24"/>
    <w:rsid w:val="00B82324"/>
    <w:rsid w:val="00B82884"/>
    <w:rsid w:val="00B832E0"/>
    <w:rsid w:val="00B84602"/>
    <w:rsid w:val="00B8722C"/>
    <w:rsid w:val="00B87959"/>
    <w:rsid w:val="00B91DC3"/>
    <w:rsid w:val="00B91FCC"/>
    <w:rsid w:val="00B926F4"/>
    <w:rsid w:val="00B92C76"/>
    <w:rsid w:val="00B94607"/>
    <w:rsid w:val="00BA0597"/>
    <w:rsid w:val="00BA10EC"/>
    <w:rsid w:val="00BA15BE"/>
    <w:rsid w:val="00BA1981"/>
    <w:rsid w:val="00BA2EA0"/>
    <w:rsid w:val="00BA3A7E"/>
    <w:rsid w:val="00BB13A1"/>
    <w:rsid w:val="00BB1F38"/>
    <w:rsid w:val="00BB2887"/>
    <w:rsid w:val="00BB3B0E"/>
    <w:rsid w:val="00BB614A"/>
    <w:rsid w:val="00BB6E15"/>
    <w:rsid w:val="00BB6F4F"/>
    <w:rsid w:val="00BC04DA"/>
    <w:rsid w:val="00BC1D63"/>
    <w:rsid w:val="00BC2188"/>
    <w:rsid w:val="00BC5EED"/>
    <w:rsid w:val="00BC7AC2"/>
    <w:rsid w:val="00BC7AC6"/>
    <w:rsid w:val="00BD2781"/>
    <w:rsid w:val="00BD4303"/>
    <w:rsid w:val="00BD4411"/>
    <w:rsid w:val="00BD6DA5"/>
    <w:rsid w:val="00BE2872"/>
    <w:rsid w:val="00BE5970"/>
    <w:rsid w:val="00BE6469"/>
    <w:rsid w:val="00BE7047"/>
    <w:rsid w:val="00BF080B"/>
    <w:rsid w:val="00BF2E23"/>
    <w:rsid w:val="00BF2FC7"/>
    <w:rsid w:val="00BF5576"/>
    <w:rsid w:val="00BF636D"/>
    <w:rsid w:val="00BF7988"/>
    <w:rsid w:val="00C003C1"/>
    <w:rsid w:val="00C007DA"/>
    <w:rsid w:val="00C0386D"/>
    <w:rsid w:val="00C03DA4"/>
    <w:rsid w:val="00C045B5"/>
    <w:rsid w:val="00C066CD"/>
    <w:rsid w:val="00C0694B"/>
    <w:rsid w:val="00C10166"/>
    <w:rsid w:val="00C15B5E"/>
    <w:rsid w:val="00C15B70"/>
    <w:rsid w:val="00C1614C"/>
    <w:rsid w:val="00C1647B"/>
    <w:rsid w:val="00C174A0"/>
    <w:rsid w:val="00C17584"/>
    <w:rsid w:val="00C21821"/>
    <w:rsid w:val="00C23C39"/>
    <w:rsid w:val="00C24104"/>
    <w:rsid w:val="00C25F4B"/>
    <w:rsid w:val="00C26864"/>
    <w:rsid w:val="00C313F5"/>
    <w:rsid w:val="00C31AFE"/>
    <w:rsid w:val="00C33246"/>
    <w:rsid w:val="00C341D7"/>
    <w:rsid w:val="00C34B05"/>
    <w:rsid w:val="00C34FA6"/>
    <w:rsid w:val="00C352F7"/>
    <w:rsid w:val="00C41D5F"/>
    <w:rsid w:val="00C41F00"/>
    <w:rsid w:val="00C42C44"/>
    <w:rsid w:val="00C43917"/>
    <w:rsid w:val="00C46CDF"/>
    <w:rsid w:val="00C5217B"/>
    <w:rsid w:val="00C52B9D"/>
    <w:rsid w:val="00C53153"/>
    <w:rsid w:val="00C53CF4"/>
    <w:rsid w:val="00C540CC"/>
    <w:rsid w:val="00C541AA"/>
    <w:rsid w:val="00C542C6"/>
    <w:rsid w:val="00C663C4"/>
    <w:rsid w:val="00C67B52"/>
    <w:rsid w:val="00C714A2"/>
    <w:rsid w:val="00C731BA"/>
    <w:rsid w:val="00C73837"/>
    <w:rsid w:val="00C73ED4"/>
    <w:rsid w:val="00C74588"/>
    <w:rsid w:val="00C76035"/>
    <w:rsid w:val="00C76970"/>
    <w:rsid w:val="00C7791F"/>
    <w:rsid w:val="00C90F37"/>
    <w:rsid w:val="00C9139A"/>
    <w:rsid w:val="00C91A5F"/>
    <w:rsid w:val="00C9334F"/>
    <w:rsid w:val="00C9360F"/>
    <w:rsid w:val="00C93827"/>
    <w:rsid w:val="00C96422"/>
    <w:rsid w:val="00CA157D"/>
    <w:rsid w:val="00CA1A54"/>
    <w:rsid w:val="00CA4DEE"/>
    <w:rsid w:val="00CA5DF5"/>
    <w:rsid w:val="00CB3109"/>
    <w:rsid w:val="00CB38EF"/>
    <w:rsid w:val="00CB44E0"/>
    <w:rsid w:val="00CB48D0"/>
    <w:rsid w:val="00CB4E70"/>
    <w:rsid w:val="00CB51C6"/>
    <w:rsid w:val="00CB69E3"/>
    <w:rsid w:val="00CB7C8D"/>
    <w:rsid w:val="00CC0541"/>
    <w:rsid w:val="00CC2558"/>
    <w:rsid w:val="00CD1373"/>
    <w:rsid w:val="00CD1C27"/>
    <w:rsid w:val="00CD207D"/>
    <w:rsid w:val="00CD5CE6"/>
    <w:rsid w:val="00CD763C"/>
    <w:rsid w:val="00CD7D01"/>
    <w:rsid w:val="00CE1089"/>
    <w:rsid w:val="00CE1CEA"/>
    <w:rsid w:val="00CE3A0C"/>
    <w:rsid w:val="00CE451E"/>
    <w:rsid w:val="00CE5598"/>
    <w:rsid w:val="00CE5C63"/>
    <w:rsid w:val="00CE698D"/>
    <w:rsid w:val="00CE6C26"/>
    <w:rsid w:val="00CE6F4C"/>
    <w:rsid w:val="00CE7D25"/>
    <w:rsid w:val="00CE7FA8"/>
    <w:rsid w:val="00CF0000"/>
    <w:rsid w:val="00CF09A4"/>
    <w:rsid w:val="00CF0D66"/>
    <w:rsid w:val="00CF1A9C"/>
    <w:rsid w:val="00CF2A71"/>
    <w:rsid w:val="00CF4FB4"/>
    <w:rsid w:val="00D00968"/>
    <w:rsid w:val="00D02125"/>
    <w:rsid w:val="00D0272E"/>
    <w:rsid w:val="00D02936"/>
    <w:rsid w:val="00D02FAA"/>
    <w:rsid w:val="00D06841"/>
    <w:rsid w:val="00D07125"/>
    <w:rsid w:val="00D07962"/>
    <w:rsid w:val="00D11007"/>
    <w:rsid w:val="00D148FD"/>
    <w:rsid w:val="00D17DBB"/>
    <w:rsid w:val="00D210BA"/>
    <w:rsid w:val="00D247F5"/>
    <w:rsid w:val="00D27BB9"/>
    <w:rsid w:val="00D31935"/>
    <w:rsid w:val="00D32561"/>
    <w:rsid w:val="00D331F9"/>
    <w:rsid w:val="00D34087"/>
    <w:rsid w:val="00D343D2"/>
    <w:rsid w:val="00D35990"/>
    <w:rsid w:val="00D43389"/>
    <w:rsid w:val="00D46DE7"/>
    <w:rsid w:val="00D47A47"/>
    <w:rsid w:val="00D51248"/>
    <w:rsid w:val="00D51837"/>
    <w:rsid w:val="00D52D1D"/>
    <w:rsid w:val="00D540AB"/>
    <w:rsid w:val="00D54289"/>
    <w:rsid w:val="00D54AD3"/>
    <w:rsid w:val="00D55696"/>
    <w:rsid w:val="00D57445"/>
    <w:rsid w:val="00D579E8"/>
    <w:rsid w:val="00D60F5A"/>
    <w:rsid w:val="00D63C63"/>
    <w:rsid w:val="00D659C1"/>
    <w:rsid w:val="00D66E83"/>
    <w:rsid w:val="00D67FCA"/>
    <w:rsid w:val="00D70510"/>
    <w:rsid w:val="00D713C2"/>
    <w:rsid w:val="00D71821"/>
    <w:rsid w:val="00D727E5"/>
    <w:rsid w:val="00D74DFF"/>
    <w:rsid w:val="00D75A85"/>
    <w:rsid w:val="00D76556"/>
    <w:rsid w:val="00D76E8A"/>
    <w:rsid w:val="00D77485"/>
    <w:rsid w:val="00D818B1"/>
    <w:rsid w:val="00D85BFC"/>
    <w:rsid w:val="00D86308"/>
    <w:rsid w:val="00D863DB"/>
    <w:rsid w:val="00D86FF5"/>
    <w:rsid w:val="00D90C57"/>
    <w:rsid w:val="00D91595"/>
    <w:rsid w:val="00D91ECA"/>
    <w:rsid w:val="00D942DA"/>
    <w:rsid w:val="00D94CF8"/>
    <w:rsid w:val="00D94E0A"/>
    <w:rsid w:val="00D9600B"/>
    <w:rsid w:val="00D96CAA"/>
    <w:rsid w:val="00DA0602"/>
    <w:rsid w:val="00DA2BE5"/>
    <w:rsid w:val="00DA3C5B"/>
    <w:rsid w:val="00DA5D89"/>
    <w:rsid w:val="00DA5F75"/>
    <w:rsid w:val="00DB002A"/>
    <w:rsid w:val="00DB034C"/>
    <w:rsid w:val="00DB1499"/>
    <w:rsid w:val="00DB4322"/>
    <w:rsid w:val="00DB45B2"/>
    <w:rsid w:val="00DB4B1D"/>
    <w:rsid w:val="00DB68EA"/>
    <w:rsid w:val="00DC10EB"/>
    <w:rsid w:val="00DC19CB"/>
    <w:rsid w:val="00DC543A"/>
    <w:rsid w:val="00DC77C8"/>
    <w:rsid w:val="00DC7C45"/>
    <w:rsid w:val="00DC7D4C"/>
    <w:rsid w:val="00DD044C"/>
    <w:rsid w:val="00DD0A5C"/>
    <w:rsid w:val="00DD45E5"/>
    <w:rsid w:val="00DD4A45"/>
    <w:rsid w:val="00DD7D66"/>
    <w:rsid w:val="00DE35EB"/>
    <w:rsid w:val="00DE3729"/>
    <w:rsid w:val="00DE4A19"/>
    <w:rsid w:val="00DE53F7"/>
    <w:rsid w:val="00DE5E5C"/>
    <w:rsid w:val="00DE739F"/>
    <w:rsid w:val="00DF36FA"/>
    <w:rsid w:val="00DF4203"/>
    <w:rsid w:val="00DF524C"/>
    <w:rsid w:val="00DF762E"/>
    <w:rsid w:val="00E0057E"/>
    <w:rsid w:val="00E03C80"/>
    <w:rsid w:val="00E06E8C"/>
    <w:rsid w:val="00E06FB3"/>
    <w:rsid w:val="00E073DE"/>
    <w:rsid w:val="00E118FE"/>
    <w:rsid w:val="00E13564"/>
    <w:rsid w:val="00E14ABD"/>
    <w:rsid w:val="00E158A0"/>
    <w:rsid w:val="00E17A60"/>
    <w:rsid w:val="00E20462"/>
    <w:rsid w:val="00E23CE1"/>
    <w:rsid w:val="00E248DA"/>
    <w:rsid w:val="00E24940"/>
    <w:rsid w:val="00E26435"/>
    <w:rsid w:val="00E2721E"/>
    <w:rsid w:val="00E2746F"/>
    <w:rsid w:val="00E33FA5"/>
    <w:rsid w:val="00E3797A"/>
    <w:rsid w:val="00E42AC9"/>
    <w:rsid w:val="00E43E9E"/>
    <w:rsid w:val="00E47915"/>
    <w:rsid w:val="00E51F2F"/>
    <w:rsid w:val="00E55844"/>
    <w:rsid w:val="00E56E2F"/>
    <w:rsid w:val="00E570CB"/>
    <w:rsid w:val="00E571C7"/>
    <w:rsid w:val="00E5795E"/>
    <w:rsid w:val="00E61779"/>
    <w:rsid w:val="00E62CE4"/>
    <w:rsid w:val="00E64036"/>
    <w:rsid w:val="00E65D23"/>
    <w:rsid w:val="00E72DAA"/>
    <w:rsid w:val="00E76996"/>
    <w:rsid w:val="00E81169"/>
    <w:rsid w:val="00E8180C"/>
    <w:rsid w:val="00E824A9"/>
    <w:rsid w:val="00E82519"/>
    <w:rsid w:val="00E857EB"/>
    <w:rsid w:val="00E90D37"/>
    <w:rsid w:val="00E91DBF"/>
    <w:rsid w:val="00E963C4"/>
    <w:rsid w:val="00E97EAD"/>
    <w:rsid w:val="00EA25B2"/>
    <w:rsid w:val="00EA292B"/>
    <w:rsid w:val="00EA3702"/>
    <w:rsid w:val="00EA3BA3"/>
    <w:rsid w:val="00EA41A3"/>
    <w:rsid w:val="00EA4EED"/>
    <w:rsid w:val="00EA6FB2"/>
    <w:rsid w:val="00EB1614"/>
    <w:rsid w:val="00EB4474"/>
    <w:rsid w:val="00EB563E"/>
    <w:rsid w:val="00EB6D94"/>
    <w:rsid w:val="00EB743A"/>
    <w:rsid w:val="00EC5832"/>
    <w:rsid w:val="00EC71D4"/>
    <w:rsid w:val="00ED37EA"/>
    <w:rsid w:val="00ED3938"/>
    <w:rsid w:val="00ED6564"/>
    <w:rsid w:val="00ED6701"/>
    <w:rsid w:val="00EE00BC"/>
    <w:rsid w:val="00EE042C"/>
    <w:rsid w:val="00EE17C9"/>
    <w:rsid w:val="00EE36F2"/>
    <w:rsid w:val="00EE3BA5"/>
    <w:rsid w:val="00EE74FF"/>
    <w:rsid w:val="00EF031B"/>
    <w:rsid w:val="00EF06E0"/>
    <w:rsid w:val="00EF20BF"/>
    <w:rsid w:val="00EF2809"/>
    <w:rsid w:val="00EF43F9"/>
    <w:rsid w:val="00EF44C9"/>
    <w:rsid w:val="00EF5D07"/>
    <w:rsid w:val="00EF66BA"/>
    <w:rsid w:val="00EF718F"/>
    <w:rsid w:val="00EF7A2D"/>
    <w:rsid w:val="00F00111"/>
    <w:rsid w:val="00F00310"/>
    <w:rsid w:val="00F00FA3"/>
    <w:rsid w:val="00F0321D"/>
    <w:rsid w:val="00F07701"/>
    <w:rsid w:val="00F11289"/>
    <w:rsid w:val="00F138C4"/>
    <w:rsid w:val="00F157FF"/>
    <w:rsid w:val="00F1796A"/>
    <w:rsid w:val="00F21682"/>
    <w:rsid w:val="00F238E2"/>
    <w:rsid w:val="00F30ECB"/>
    <w:rsid w:val="00F31E2D"/>
    <w:rsid w:val="00F32015"/>
    <w:rsid w:val="00F33398"/>
    <w:rsid w:val="00F34F84"/>
    <w:rsid w:val="00F37311"/>
    <w:rsid w:val="00F37EA8"/>
    <w:rsid w:val="00F419DA"/>
    <w:rsid w:val="00F41A49"/>
    <w:rsid w:val="00F4367D"/>
    <w:rsid w:val="00F44B07"/>
    <w:rsid w:val="00F462D0"/>
    <w:rsid w:val="00F466B7"/>
    <w:rsid w:val="00F51B59"/>
    <w:rsid w:val="00F51CBE"/>
    <w:rsid w:val="00F53129"/>
    <w:rsid w:val="00F57D90"/>
    <w:rsid w:val="00F60AFD"/>
    <w:rsid w:val="00F6146A"/>
    <w:rsid w:val="00F6170D"/>
    <w:rsid w:val="00F63222"/>
    <w:rsid w:val="00F63840"/>
    <w:rsid w:val="00F65236"/>
    <w:rsid w:val="00F67656"/>
    <w:rsid w:val="00F7093A"/>
    <w:rsid w:val="00F75362"/>
    <w:rsid w:val="00F755E8"/>
    <w:rsid w:val="00F76878"/>
    <w:rsid w:val="00F76EF8"/>
    <w:rsid w:val="00F800DD"/>
    <w:rsid w:val="00F820E9"/>
    <w:rsid w:val="00F826CC"/>
    <w:rsid w:val="00F83C83"/>
    <w:rsid w:val="00F83F9D"/>
    <w:rsid w:val="00F848D0"/>
    <w:rsid w:val="00F8620B"/>
    <w:rsid w:val="00F86F22"/>
    <w:rsid w:val="00F8701F"/>
    <w:rsid w:val="00F87154"/>
    <w:rsid w:val="00F91C3C"/>
    <w:rsid w:val="00F92AA4"/>
    <w:rsid w:val="00F92BC3"/>
    <w:rsid w:val="00F944E3"/>
    <w:rsid w:val="00F9470F"/>
    <w:rsid w:val="00FA2CE7"/>
    <w:rsid w:val="00FA3C8B"/>
    <w:rsid w:val="00FA44FC"/>
    <w:rsid w:val="00FA490E"/>
    <w:rsid w:val="00FA5063"/>
    <w:rsid w:val="00FA60F5"/>
    <w:rsid w:val="00FA7131"/>
    <w:rsid w:val="00FA726D"/>
    <w:rsid w:val="00FB0924"/>
    <w:rsid w:val="00FB14B6"/>
    <w:rsid w:val="00FB150B"/>
    <w:rsid w:val="00FB1C1B"/>
    <w:rsid w:val="00FB1EB0"/>
    <w:rsid w:val="00FB6DD7"/>
    <w:rsid w:val="00FB6EE2"/>
    <w:rsid w:val="00FB7198"/>
    <w:rsid w:val="00FB7266"/>
    <w:rsid w:val="00FB752F"/>
    <w:rsid w:val="00FC2004"/>
    <w:rsid w:val="00FC3CA2"/>
    <w:rsid w:val="00FC6CF2"/>
    <w:rsid w:val="00FC79F7"/>
    <w:rsid w:val="00FD1081"/>
    <w:rsid w:val="00FD15D6"/>
    <w:rsid w:val="00FD27EC"/>
    <w:rsid w:val="00FD50D5"/>
    <w:rsid w:val="00FD78EF"/>
    <w:rsid w:val="00FD7D83"/>
    <w:rsid w:val="00FE0080"/>
    <w:rsid w:val="00FE2356"/>
    <w:rsid w:val="00FE25B6"/>
    <w:rsid w:val="00FE38C1"/>
    <w:rsid w:val="00FE3AE7"/>
    <w:rsid w:val="00FE4287"/>
    <w:rsid w:val="00FE4BE4"/>
    <w:rsid w:val="00FF03D2"/>
    <w:rsid w:val="00FF05B9"/>
    <w:rsid w:val="00FF0FE3"/>
    <w:rsid w:val="00FF127C"/>
    <w:rsid w:val="00FF2EFC"/>
    <w:rsid w:val="00FF304E"/>
    <w:rsid w:val="00FF4509"/>
    <w:rsid w:val="00FF6402"/>
    <w:rsid w:val="00FF6564"/>
    <w:rsid w:val="00FF6B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colormru v:ext="edit" colors="#ffc,#652d90,#54b948,#e31837,#f4dc00,#0069aa,#25831c,#1c6215"/>
    </o:shapedefaults>
    <o:shapelayout v:ext="edit">
      <o:idmap v:ext="edit" data="1"/>
    </o:shapelayout>
  </w:shapeDefaults>
  <w:decimalSymbol w:val="."/>
  <w:listSeparator w:val=","/>
  <w14:docId w14:val="013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0933"/>
    <w:pPr>
      <w:spacing w:before="120" w:after="40"/>
    </w:pPr>
    <w:rPr>
      <w:rFonts w:ascii="Calibri" w:hAnsi="Calibri"/>
      <w:sz w:val="22"/>
      <w:szCs w:val="24"/>
    </w:rPr>
  </w:style>
  <w:style w:type="paragraph" w:styleId="Heading1">
    <w:name w:val="heading 1"/>
    <w:basedOn w:val="Normal"/>
    <w:next w:val="Normal"/>
    <w:link w:val="Heading1Char"/>
    <w:uiPriority w:val="9"/>
    <w:qFormat/>
    <w:rsid w:val="009E53D5"/>
    <w:pPr>
      <w:keepNext/>
      <w:pageBreakBefore/>
      <w:pBdr>
        <w:bottom w:val="single" w:sz="4" w:space="0" w:color="4D4D4D"/>
      </w:pBdr>
      <w:spacing w:before="240" w:after="240" w:line="288" w:lineRule="auto"/>
      <w:outlineLvl w:val="0"/>
    </w:pPr>
    <w:rPr>
      <w:rFonts w:cs="Arial"/>
      <w:b/>
      <w:bCs/>
      <w:color w:val="7D4062"/>
      <w:kern w:val="32"/>
      <w:sz w:val="40"/>
      <w:szCs w:val="40"/>
    </w:rPr>
  </w:style>
  <w:style w:type="paragraph" w:styleId="Heading2">
    <w:name w:val="heading 2"/>
    <w:basedOn w:val="Normal"/>
    <w:next w:val="Normal"/>
    <w:link w:val="Heading2Char"/>
    <w:qFormat/>
    <w:rsid w:val="009E53D5"/>
    <w:pPr>
      <w:keepNext/>
      <w:tabs>
        <w:tab w:val="left" w:pos="851"/>
      </w:tabs>
      <w:spacing w:before="200" w:after="60"/>
      <w:outlineLvl w:val="1"/>
    </w:pPr>
    <w:rPr>
      <w:rFonts w:cs="Arial"/>
      <w:b/>
      <w:bCs/>
      <w:iCs/>
      <w:color w:val="7D4062"/>
      <w:sz w:val="32"/>
      <w:szCs w:val="28"/>
    </w:rPr>
  </w:style>
  <w:style w:type="paragraph" w:styleId="Heading3">
    <w:name w:val="heading 3"/>
    <w:basedOn w:val="Normal"/>
    <w:next w:val="Normal"/>
    <w:link w:val="Heading3Char"/>
    <w:unhideWhenUsed/>
    <w:qFormat/>
    <w:rsid w:val="009E53D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link w:val="H3Char"/>
    <w:rsid w:val="000A5DE0"/>
    <w:rPr>
      <w:b/>
      <w:color w:val="000000"/>
      <w:sz w:val="24"/>
      <w:szCs w:val="28"/>
    </w:rPr>
  </w:style>
  <w:style w:type="numbering" w:customStyle="1" w:styleId="Bullets0">
    <w:name w:val="Bullets"/>
    <w:basedOn w:val="NoList"/>
    <w:rsid w:val="007046D9"/>
    <w:pPr>
      <w:numPr>
        <w:numId w:val="2"/>
      </w:numPr>
    </w:pPr>
  </w:style>
  <w:style w:type="character" w:customStyle="1" w:styleId="Heading1Char">
    <w:name w:val="Heading 1 Char"/>
    <w:basedOn w:val="DefaultParagraphFont"/>
    <w:link w:val="Heading1"/>
    <w:uiPriority w:val="9"/>
    <w:locked/>
    <w:rsid w:val="009E53D5"/>
    <w:rPr>
      <w:rFonts w:ascii="Calibri" w:hAnsi="Calibri" w:cs="Arial"/>
      <w:b/>
      <w:bCs/>
      <w:color w:val="7D4062"/>
      <w:kern w:val="32"/>
      <w:sz w:val="40"/>
      <w:szCs w:val="40"/>
    </w:rPr>
  </w:style>
  <w:style w:type="character" w:customStyle="1" w:styleId="Heading2Char">
    <w:name w:val="Heading 2 Char"/>
    <w:basedOn w:val="DefaultParagraphFont"/>
    <w:link w:val="Heading2"/>
    <w:locked/>
    <w:rsid w:val="009E53D5"/>
    <w:rPr>
      <w:rFonts w:ascii="Calibri" w:hAnsi="Calibri" w:cs="Arial"/>
      <w:b/>
      <w:bCs/>
      <w:iCs/>
      <w:color w:val="7D4062"/>
      <w:sz w:val="32"/>
      <w:szCs w:val="28"/>
    </w:rPr>
  </w:style>
  <w:style w:type="character" w:styleId="PageNumber">
    <w:name w:val="page number"/>
    <w:basedOn w:val="DefaultParagraphFont"/>
    <w:rsid w:val="007046D9"/>
    <w:rPr>
      <w:rFonts w:ascii="Calibri" w:hAnsi="Calibri"/>
    </w:rPr>
  </w:style>
  <w:style w:type="paragraph" w:styleId="TOC1">
    <w:name w:val="toc 1"/>
    <w:basedOn w:val="Normal"/>
    <w:next w:val="Normal"/>
    <w:autoRedefine/>
    <w:uiPriority w:val="39"/>
    <w:rsid w:val="008B2FFB"/>
    <w:pPr>
      <w:spacing w:before="40"/>
    </w:pPr>
    <w:rPr>
      <w:sz w:val="20"/>
    </w:rPr>
  </w:style>
  <w:style w:type="paragraph" w:styleId="TOC3">
    <w:name w:val="toc 3"/>
    <w:basedOn w:val="Normal"/>
    <w:next w:val="Normal"/>
    <w:autoRedefine/>
    <w:semiHidden/>
    <w:rsid w:val="007046D9"/>
    <w:pPr>
      <w:ind w:left="480"/>
    </w:pPr>
    <w:rPr>
      <w:rFonts w:ascii="Times New Roman" w:hAnsi="Times New Roman"/>
      <w:sz w:val="24"/>
    </w:rPr>
  </w:style>
  <w:style w:type="paragraph" w:styleId="TOC2">
    <w:name w:val="toc 2"/>
    <w:basedOn w:val="Normal"/>
    <w:next w:val="Normal"/>
    <w:autoRedefine/>
    <w:uiPriority w:val="39"/>
    <w:rsid w:val="007046D9"/>
    <w:pPr>
      <w:ind w:left="240"/>
    </w:pPr>
    <w:rPr>
      <w:sz w:val="18"/>
    </w:rPr>
  </w:style>
  <w:style w:type="paragraph" w:styleId="BalloonText">
    <w:name w:val="Balloon Text"/>
    <w:basedOn w:val="Normal"/>
    <w:link w:val="BalloonTextChar"/>
    <w:rsid w:val="007046D9"/>
    <w:pPr>
      <w:spacing w:after="0"/>
    </w:pPr>
    <w:rPr>
      <w:rFonts w:ascii="Tahoma" w:hAnsi="Tahoma" w:cs="Tahoma"/>
      <w:sz w:val="16"/>
      <w:szCs w:val="16"/>
    </w:rPr>
  </w:style>
  <w:style w:type="paragraph" w:styleId="Footer">
    <w:name w:val="footer"/>
    <w:basedOn w:val="Normal"/>
    <w:link w:val="FooterChar"/>
    <w:uiPriority w:val="99"/>
    <w:rsid w:val="007046D9"/>
    <w:rPr>
      <w:sz w:val="18"/>
    </w:rPr>
  </w:style>
  <w:style w:type="character" w:customStyle="1" w:styleId="Heading3Char">
    <w:name w:val="Heading 3 Char"/>
    <w:basedOn w:val="DefaultParagraphFont"/>
    <w:link w:val="Heading3"/>
    <w:rsid w:val="009E53D5"/>
    <w:rPr>
      <w:rFonts w:ascii="Cambria" w:eastAsia="Times New Roman" w:hAnsi="Cambria" w:cs="Times New Roman"/>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Normal"/>
    <w:link w:val="bulletChar"/>
    <w:rsid w:val="008A475C"/>
    <w:pPr>
      <w:numPr>
        <w:numId w:val="1"/>
      </w:numPr>
      <w:tabs>
        <w:tab w:val="left" w:pos="227"/>
      </w:tabs>
      <w:suppressAutoHyphens/>
      <w:autoSpaceDE w:val="0"/>
      <w:autoSpaceDN w:val="0"/>
      <w:adjustRightInd w:val="0"/>
      <w:spacing w:before="20" w:after="28" w:line="300" w:lineRule="atLeast"/>
      <w:textAlignment w:val="center"/>
    </w:pPr>
    <w:rPr>
      <w:rFonts w:cs="Garamond"/>
      <w:color w:val="000000"/>
      <w:szCs w:val="22"/>
      <w:lang w:val="en-GB"/>
    </w:rPr>
  </w:style>
  <w:style w:type="paragraph" w:customStyle="1" w:styleId="bulletlast">
    <w:name w:val="bullet last"/>
    <w:basedOn w:val="bullet"/>
    <w:rsid w:val="007046D9"/>
    <w:pPr>
      <w:numPr>
        <w:numId w:val="0"/>
      </w:numPr>
      <w:spacing w:after="198"/>
    </w:pPr>
  </w:style>
  <w:style w:type="numbering" w:customStyle="1" w:styleId="StyleBulletedLime">
    <w:name w:val="Style Bulleted Lime"/>
    <w:basedOn w:val="NoList"/>
    <w:rsid w:val="007046D9"/>
    <w:pPr>
      <w:numPr>
        <w:numId w:val="6"/>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9E53D5"/>
    <w:pPr>
      <w:numPr>
        <w:numId w:val="32"/>
      </w:numPr>
      <w:tabs>
        <w:tab w:val="clear" w:pos="227"/>
        <w:tab w:val="left" w:pos="567"/>
      </w:tabs>
    </w:pPr>
  </w:style>
  <w:style w:type="character" w:customStyle="1" w:styleId="bulletChar">
    <w:name w:val="bullet Char"/>
    <w:basedOn w:val="bodytextChar"/>
    <w:link w:val="bullet"/>
    <w:rsid w:val="008A475C"/>
    <w:rPr>
      <w:rFonts w:ascii="Calibri" w:hAnsi="Calibri" w:cs="Garamond"/>
      <w:color w:val="000000"/>
      <w:sz w:val="22"/>
      <w:szCs w:val="22"/>
      <w:lang w:val="en-GB"/>
    </w:rPr>
  </w:style>
  <w:style w:type="character" w:customStyle="1" w:styleId="BalloonTextChar">
    <w:name w:val="Balloon Text Char"/>
    <w:basedOn w:val="DefaultParagraphFont"/>
    <w:link w:val="BalloonText"/>
    <w:rsid w:val="00346307"/>
    <w:rPr>
      <w:rFonts w:ascii="Tahoma" w:hAnsi="Tahoma" w:cs="Tahoma"/>
      <w:sz w:val="16"/>
      <w:szCs w:val="16"/>
    </w:rPr>
  </w:style>
  <w:style w:type="character" w:customStyle="1" w:styleId="tableheading">
    <w:name w:val="table heading"/>
    <w:basedOn w:val="bodytextChar"/>
    <w:rsid w:val="007A2AFB"/>
    <w:rPr>
      <w:rFonts w:ascii="Calibri" w:hAnsi="Calibri" w:cs="Garamond"/>
      <w:b/>
      <w:bCs/>
      <w:color w:val="FFFFFF"/>
      <w:sz w:val="22"/>
      <w:szCs w:val="22"/>
      <w:lang w:val="en-GB"/>
    </w:rPr>
  </w:style>
  <w:style w:type="paragraph" w:customStyle="1" w:styleId="tabletext">
    <w:name w:val="table text"/>
    <w:basedOn w:val="Normal"/>
    <w:link w:val="tabletextChar"/>
    <w:rsid w:val="00834DE1"/>
    <w:pPr>
      <w:suppressAutoHyphens/>
      <w:autoSpaceDE w:val="0"/>
      <w:autoSpaceDN w:val="0"/>
      <w:adjustRightInd w:val="0"/>
      <w:spacing w:before="0" w:line="300" w:lineRule="atLeast"/>
      <w:ind w:right="310"/>
      <w:jc w:val="right"/>
      <w:textAlignment w:val="center"/>
    </w:pPr>
    <w:rPr>
      <w:rFonts w:cs="Garamond"/>
      <w:color w:val="000000"/>
      <w:sz w:val="20"/>
      <w:szCs w:val="22"/>
      <w:lang w:val="en-GB"/>
    </w:rPr>
  </w:style>
  <w:style w:type="paragraph" w:styleId="Header">
    <w:name w:val="header"/>
    <w:basedOn w:val="Normal"/>
    <w:link w:val="HeaderChar"/>
    <w:rsid w:val="007046D9"/>
    <w:pPr>
      <w:tabs>
        <w:tab w:val="center" w:pos="4513"/>
        <w:tab w:val="right" w:pos="9026"/>
      </w:tabs>
    </w:pPr>
  </w:style>
  <w:style w:type="character" w:customStyle="1" w:styleId="FooterChar">
    <w:name w:val="Footer Char"/>
    <w:basedOn w:val="DefaultParagraphFont"/>
    <w:link w:val="Footer"/>
    <w:uiPriority w:val="99"/>
    <w:rsid w:val="00EB1614"/>
    <w:rPr>
      <w:rFonts w:ascii="Calibri" w:hAnsi="Calibri"/>
      <w:sz w:val="18"/>
      <w:szCs w:val="24"/>
    </w:rPr>
  </w:style>
  <w:style w:type="character" w:customStyle="1" w:styleId="HeaderChar">
    <w:name w:val="Header Char"/>
    <w:basedOn w:val="DefaultParagraphFont"/>
    <w:link w:val="Header"/>
    <w:rsid w:val="00346307"/>
    <w:rPr>
      <w:rFonts w:ascii="Calibri" w:hAnsi="Calibri"/>
      <w:sz w:val="22"/>
      <w:szCs w:val="24"/>
    </w:rPr>
  </w:style>
  <w:style w:type="paragraph" w:customStyle="1" w:styleId="TableandFigureheading">
    <w:name w:val="Table and Figure heading"/>
    <w:basedOn w:val="Normal"/>
    <w:link w:val="TableandFigureheadingChar"/>
    <w:qFormat/>
    <w:rsid w:val="00F33398"/>
    <w:rPr>
      <w:b/>
    </w:rPr>
  </w:style>
  <w:style w:type="paragraph" w:customStyle="1" w:styleId="Tablebodytext">
    <w:name w:val="Table body text"/>
    <w:basedOn w:val="tabletext"/>
    <w:link w:val="TablebodytextChar"/>
    <w:qFormat/>
    <w:rsid w:val="00625E38"/>
    <w:rPr>
      <w:color w:val="auto"/>
    </w:rPr>
  </w:style>
  <w:style w:type="character" w:customStyle="1" w:styleId="TableandFigureheadingChar">
    <w:name w:val="Table and Figure heading Char"/>
    <w:basedOn w:val="DefaultParagraphFont"/>
    <w:link w:val="TableandFigureheading"/>
    <w:rsid w:val="00F33398"/>
    <w:rPr>
      <w:rFonts w:ascii="Calibri" w:hAnsi="Calibri"/>
      <w:b/>
      <w:sz w:val="22"/>
      <w:szCs w:val="24"/>
    </w:rPr>
  </w:style>
  <w:style w:type="paragraph" w:customStyle="1" w:styleId="TableHeadingtext">
    <w:name w:val="Table Heading text"/>
    <w:basedOn w:val="Normal"/>
    <w:link w:val="TableHeadingtextChar"/>
    <w:qFormat/>
    <w:rsid w:val="009E53D5"/>
    <w:rPr>
      <w:b/>
    </w:rPr>
  </w:style>
  <w:style w:type="character" w:customStyle="1" w:styleId="tabletextChar">
    <w:name w:val="table text Char"/>
    <w:basedOn w:val="bodytextChar"/>
    <w:link w:val="tabletext"/>
    <w:rsid w:val="00834DE1"/>
    <w:rPr>
      <w:rFonts w:ascii="Calibri" w:hAnsi="Calibri" w:cs="Garamond"/>
      <w:color w:val="000000"/>
      <w:sz w:val="22"/>
      <w:szCs w:val="22"/>
      <w:lang w:val="en-GB"/>
    </w:rPr>
  </w:style>
  <w:style w:type="character" w:customStyle="1" w:styleId="TablebodytextChar">
    <w:name w:val="Table body text Char"/>
    <w:basedOn w:val="tabletextChar"/>
    <w:link w:val="Tablebodytext"/>
    <w:rsid w:val="00625E38"/>
    <w:rPr>
      <w:rFonts w:ascii="Calibri" w:hAnsi="Calibri" w:cs="Garamond"/>
      <w:color w:val="000000"/>
      <w:sz w:val="22"/>
      <w:szCs w:val="22"/>
      <w:lang w:val="en-GB"/>
    </w:rPr>
  </w:style>
  <w:style w:type="paragraph" w:customStyle="1" w:styleId="Sourceandnotetext">
    <w:name w:val="Source and note text"/>
    <w:basedOn w:val="Normal"/>
    <w:link w:val="SourceandnotetextChar"/>
    <w:qFormat/>
    <w:rsid w:val="009E53D5"/>
    <w:pPr>
      <w:spacing w:before="40"/>
    </w:pPr>
    <w:rPr>
      <w:sz w:val="20"/>
      <w:szCs w:val="20"/>
    </w:rPr>
  </w:style>
  <w:style w:type="character" w:customStyle="1" w:styleId="TableHeadingtextChar">
    <w:name w:val="Table Heading text Char"/>
    <w:basedOn w:val="DefaultParagraphFont"/>
    <w:link w:val="TableHeadingtext"/>
    <w:rsid w:val="009E53D5"/>
    <w:rPr>
      <w:rFonts w:ascii="Calibri" w:hAnsi="Calibri"/>
      <w:b/>
      <w:sz w:val="22"/>
      <w:szCs w:val="24"/>
    </w:rPr>
  </w:style>
  <w:style w:type="paragraph" w:customStyle="1" w:styleId="Heading30">
    <w:name w:val="Heading3"/>
    <w:basedOn w:val="Normal"/>
    <w:link w:val="Heading3Char0"/>
    <w:qFormat/>
    <w:rsid w:val="009E53D5"/>
    <w:pPr>
      <w:spacing w:before="160"/>
    </w:pPr>
    <w:rPr>
      <w:b/>
      <w:color w:val="000000"/>
      <w:sz w:val="24"/>
      <w:szCs w:val="28"/>
    </w:rPr>
  </w:style>
  <w:style w:type="character" w:customStyle="1" w:styleId="SourceandnotetextChar">
    <w:name w:val="Source and note text Char"/>
    <w:basedOn w:val="DefaultParagraphFont"/>
    <w:link w:val="Sourceandnotetext"/>
    <w:rsid w:val="009E53D5"/>
    <w:rPr>
      <w:rFonts w:ascii="Calibri" w:hAnsi="Calibri"/>
    </w:rPr>
  </w:style>
  <w:style w:type="paragraph" w:styleId="FootnoteText">
    <w:name w:val="footnote text"/>
    <w:basedOn w:val="Normal"/>
    <w:link w:val="FootnoteTextChar"/>
    <w:rsid w:val="007046D9"/>
    <w:pPr>
      <w:tabs>
        <w:tab w:val="left" w:pos="454"/>
      </w:tabs>
      <w:spacing w:before="0" w:after="0"/>
      <w:ind w:left="454" w:hanging="454"/>
    </w:pPr>
    <w:rPr>
      <w:sz w:val="18"/>
      <w:szCs w:val="20"/>
    </w:rPr>
  </w:style>
  <w:style w:type="character" w:customStyle="1" w:styleId="H3Char">
    <w:name w:val="H3 Char"/>
    <w:basedOn w:val="DefaultParagraphFont"/>
    <w:link w:val="H3"/>
    <w:rsid w:val="00C542C6"/>
    <w:rPr>
      <w:rFonts w:ascii="Calibri" w:hAnsi="Calibri"/>
      <w:b/>
      <w:color w:val="000000"/>
      <w:sz w:val="24"/>
      <w:szCs w:val="28"/>
    </w:rPr>
  </w:style>
  <w:style w:type="character" w:customStyle="1" w:styleId="Heading3Char0">
    <w:name w:val="Heading3 Char"/>
    <w:basedOn w:val="DefaultParagraphFont"/>
    <w:link w:val="Heading30"/>
    <w:rsid w:val="009E53D5"/>
    <w:rPr>
      <w:rFonts w:ascii="Calibri" w:hAnsi="Calibri"/>
      <w:b/>
      <w:color w:val="000000"/>
      <w:sz w:val="24"/>
      <w:szCs w:val="28"/>
    </w:rPr>
  </w:style>
  <w:style w:type="character" w:customStyle="1" w:styleId="FootnoteTextChar">
    <w:name w:val="Footnote Text Char"/>
    <w:basedOn w:val="DefaultParagraphFont"/>
    <w:link w:val="FootnoteText"/>
    <w:rsid w:val="00D210BA"/>
    <w:rPr>
      <w:rFonts w:ascii="Calibri" w:hAnsi="Calibri"/>
      <w:sz w:val="18"/>
    </w:rPr>
  </w:style>
  <w:style w:type="character" w:styleId="FootnoteReference">
    <w:name w:val="footnote reference"/>
    <w:basedOn w:val="DefaultParagraphFont"/>
    <w:uiPriority w:val="99"/>
    <w:rsid w:val="007046D9"/>
    <w:rPr>
      <w:vertAlign w:val="superscript"/>
    </w:rPr>
  </w:style>
  <w:style w:type="table" w:styleId="TableGrid">
    <w:name w:val="Table Grid"/>
    <w:basedOn w:val="TableNormal"/>
    <w:rsid w:val="00704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11007"/>
    <w:rPr>
      <w:rFonts w:asciiTheme="minorHAnsi" w:hAnsiTheme="minorHAnsi"/>
      <w:color w:val="auto"/>
      <w:sz w:val="22"/>
      <w:u w:val="none"/>
    </w:rPr>
  </w:style>
  <w:style w:type="paragraph" w:styleId="ListParagraph">
    <w:name w:val="List Paragraph"/>
    <w:basedOn w:val="Normal"/>
    <w:uiPriority w:val="34"/>
    <w:qFormat/>
    <w:rsid w:val="009650B8"/>
    <w:pPr>
      <w:ind w:left="567"/>
    </w:pPr>
    <w:rPr>
      <w:rFonts w:eastAsia="Calibri"/>
    </w:rPr>
  </w:style>
  <w:style w:type="paragraph" w:styleId="NormalWeb">
    <w:name w:val="Normal (Web)"/>
    <w:basedOn w:val="Normal"/>
    <w:uiPriority w:val="99"/>
    <w:unhideWhenUsed/>
    <w:rsid w:val="009650B8"/>
    <w:pPr>
      <w:spacing w:before="0" w:after="0"/>
    </w:pPr>
    <w:rPr>
      <w:rFonts w:ascii="Times New Roman" w:hAnsi="Times New Roman"/>
      <w:sz w:val="24"/>
    </w:rPr>
  </w:style>
  <w:style w:type="table" w:styleId="TableColumns3">
    <w:name w:val="Table Columns 3"/>
    <w:basedOn w:val="TableNormal"/>
    <w:rsid w:val="009268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IntenseQuote">
    <w:name w:val="Intense Quote"/>
    <w:basedOn w:val="Normal"/>
    <w:next w:val="Normal"/>
    <w:link w:val="IntenseQuoteChar"/>
    <w:uiPriority w:val="30"/>
    <w:qFormat/>
    <w:rsid w:val="00255D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55D6A"/>
    <w:rPr>
      <w:rFonts w:ascii="Calibri" w:hAnsi="Calibri"/>
      <w:b/>
      <w:bCs/>
      <w:i/>
      <w:iCs/>
      <w:color w:val="4F81BD"/>
      <w:sz w:val="22"/>
      <w:szCs w:val="24"/>
    </w:rPr>
  </w:style>
  <w:style w:type="table" w:styleId="TableClassic1">
    <w:name w:val="Table Classic 1"/>
    <w:basedOn w:val="TableNormal"/>
    <w:rsid w:val="00332605"/>
    <w:pPr>
      <w:spacing w:before="12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CB7C8D"/>
    <w:pPr>
      <w:spacing w:before="120" w:after="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EndnoteText">
    <w:name w:val="endnote text"/>
    <w:basedOn w:val="Normal"/>
    <w:link w:val="EndnoteTextChar"/>
    <w:rsid w:val="007046D9"/>
    <w:pPr>
      <w:spacing w:before="0" w:after="0"/>
    </w:pPr>
    <w:rPr>
      <w:sz w:val="20"/>
      <w:szCs w:val="20"/>
    </w:rPr>
  </w:style>
  <w:style w:type="character" w:customStyle="1" w:styleId="EndnoteTextChar">
    <w:name w:val="Endnote Text Char"/>
    <w:basedOn w:val="DefaultParagraphFont"/>
    <w:link w:val="EndnoteText"/>
    <w:rsid w:val="002D5E71"/>
    <w:rPr>
      <w:rFonts w:ascii="Calibri" w:hAnsi="Calibri"/>
    </w:rPr>
  </w:style>
  <w:style w:type="character" w:styleId="EndnoteReference">
    <w:name w:val="endnote reference"/>
    <w:basedOn w:val="DefaultParagraphFont"/>
    <w:rsid w:val="007046D9"/>
    <w:rPr>
      <w:vertAlign w:val="superscript"/>
    </w:rPr>
  </w:style>
  <w:style w:type="character" w:styleId="CommentReference">
    <w:name w:val="annotation reference"/>
    <w:basedOn w:val="DefaultParagraphFont"/>
    <w:rsid w:val="00312EF5"/>
    <w:rPr>
      <w:sz w:val="16"/>
      <w:szCs w:val="16"/>
    </w:rPr>
  </w:style>
  <w:style w:type="paragraph" w:styleId="CommentText">
    <w:name w:val="annotation text"/>
    <w:basedOn w:val="Normal"/>
    <w:link w:val="CommentTextChar"/>
    <w:rsid w:val="00312EF5"/>
    <w:rPr>
      <w:sz w:val="20"/>
      <w:szCs w:val="20"/>
    </w:rPr>
  </w:style>
  <w:style w:type="character" w:customStyle="1" w:styleId="CommentTextChar">
    <w:name w:val="Comment Text Char"/>
    <w:basedOn w:val="DefaultParagraphFont"/>
    <w:link w:val="CommentText"/>
    <w:rsid w:val="00312EF5"/>
    <w:rPr>
      <w:rFonts w:ascii="Calibri" w:hAnsi="Calibri"/>
    </w:rPr>
  </w:style>
  <w:style w:type="paragraph" w:styleId="CommentSubject">
    <w:name w:val="annotation subject"/>
    <w:basedOn w:val="CommentText"/>
    <w:next w:val="CommentText"/>
    <w:link w:val="CommentSubjectChar"/>
    <w:rsid w:val="00312EF5"/>
    <w:rPr>
      <w:b/>
      <w:bCs/>
    </w:rPr>
  </w:style>
  <w:style w:type="character" w:customStyle="1" w:styleId="CommentSubjectChar">
    <w:name w:val="Comment Subject Char"/>
    <w:basedOn w:val="CommentTextChar"/>
    <w:link w:val="CommentSubject"/>
    <w:rsid w:val="00312EF5"/>
    <w:rPr>
      <w:rFonts w:ascii="Calibri" w:hAnsi="Calibri"/>
      <w:b/>
      <w:bCs/>
    </w:rPr>
  </w:style>
  <w:style w:type="paragraph" w:customStyle="1" w:styleId="Tableforcontents">
    <w:name w:val="Table for contents"/>
    <w:basedOn w:val="TableHeadingtext"/>
    <w:rsid w:val="002C254D"/>
  </w:style>
  <w:style w:type="paragraph" w:styleId="TableofFigures">
    <w:name w:val="table of figures"/>
    <w:basedOn w:val="Normal"/>
    <w:next w:val="Normal"/>
    <w:uiPriority w:val="99"/>
    <w:rsid w:val="007046D9"/>
    <w:pPr>
      <w:spacing w:after="0"/>
    </w:pPr>
  </w:style>
  <w:style w:type="paragraph" w:customStyle="1" w:styleId="Figureheadingforcontents">
    <w:name w:val="Figure heading for contents"/>
    <w:basedOn w:val="TableandFigureheading"/>
    <w:rsid w:val="002C254D"/>
    <w:pPr>
      <w:keepNext/>
      <w:keepLines/>
    </w:pPr>
  </w:style>
  <w:style w:type="paragraph" w:styleId="Subtitle">
    <w:name w:val="Subtitle"/>
    <w:basedOn w:val="Normal"/>
    <w:next w:val="Normal"/>
    <w:link w:val="SubtitleChar"/>
    <w:qFormat/>
    <w:rsid w:val="009E53D5"/>
    <w:pPr>
      <w:ind w:left="1418"/>
    </w:pPr>
    <w:rPr>
      <w:b/>
      <w:color w:val="FFFFFF"/>
      <w:sz w:val="72"/>
      <w:szCs w:val="72"/>
    </w:rPr>
  </w:style>
  <w:style w:type="character" w:customStyle="1" w:styleId="SubtitleChar">
    <w:name w:val="Subtitle Char"/>
    <w:basedOn w:val="DefaultParagraphFont"/>
    <w:link w:val="Subtitle"/>
    <w:rsid w:val="009E53D5"/>
    <w:rPr>
      <w:rFonts w:ascii="Calibri" w:hAnsi="Calibri"/>
      <w:b/>
      <w:color w:val="FFFFFF"/>
      <w:sz w:val="72"/>
      <w:szCs w:val="72"/>
    </w:rPr>
  </w:style>
  <w:style w:type="paragraph" w:customStyle="1" w:styleId="TableCaption">
    <w:name w:val="Table Caption"/>
    <w:basedOn w:val="Normal"/>
    <w:qFormat/>
    <w:rsid w:val="009E53D5"/>
    <w:rPr>
      <w:b/>
    </w:rPr>
  </w:style>
  <w:style w:type="paragraph" w:customStyle="1" w:styleId="FigureCaption">
    <w:name w:val="Figure Caption"/>
    <w:basedOn w:val="Normal"/>
    <w:qFormat/>
    <w:rsid w:val="009E53D5"/>
    <w:rPr>
      <w:b/>
    </w:rPr>
  </w:style>
  <w:style w:type="character" w:styleId="FollowedHyperlink">
    <w:name w:val="FollowedHyperlink"/>
    <w:basedOn w:val="DefaultParagraphFont"/>
    <w:rsid w:val="008D43A9"/>
    <w:rPr>
      <w:rFonts w:asciiTheme="minorHAnsi" w:hAnsiTheme="minorHAnsi"/>
      <w:color w:val="auto"/>
      <w:sz w:val="22"/>
      <w:u w:val="none"/>
    </w:rPr>
  </w:style>
  <w:style w:type="table" w:customStyle="1" w:styleId="JSAReportTables">
    <w:name w:val="JSA Report Tables"/>
    <w:basedOn w:val="TableNormal"/>
    <w:rsid w:val="007046D9"/>
    <w:tblPr/>
  </w:style>
  <w:style w:type="paragraph" w:customStyle="1" w:styleId="Listoftablesandfigures">
    <w:name w:val="List of tables and figures"/>
    <w:basedOn w:val="TableofFigures"/>
    <w:rsid w:val="007046D9"/>
    <w:pPr>
      <w:tabs>
        <w:tab w:val="left" w:pos="964"/>
        <w:tab w:val="right" w:leader="dot" w:pos="8494"/>
      </w:tabs>
      <w:ind w:left="964" w:hanging="964"/>
    </w:pPr>
  </w:style>
  <w:style w:type="paragraph" w:customStyle="1" w:styleId="Reportheadingstyle">
    <w:name w:val="Report heading style"/>
    <w:basedOn w:val="Normal"/>
    <w:rsid w:val="007046D9"/>
    <w:rPr>
      <w:color w:val="FFFFFF"/>
      <w:sz w:val="72"/>
      <w:szCs w:val="72"/>
    </w:rPr>
  </w:style>
  <w:style w:type="paragraph" w:customStyle="1" w:styleId="Sourceandnotetextmultiplenotes">
    <w:name w:val="Source and note text multiple notes"/>
    <w:basedOn w:val="Sourceandnotetext"/>
    <w:rsid w:val="007046D9"/>
    <w:pPr>
      <w:numPr>
        <w:numId w:val="4"/>
      </w:numPr>
      <w:tabs>
        <w:tab w:val="left" w:pos="454"/>
      </w:tabs>
    </w:pPr>
  </w:style>
  <w:style w:type="paragraph" w:customStyle="1" w:styleId="Sourceandnotetextsubnote">
    <w:name w:val="Source and note text sub note"/>
    <w:basedOn w:val="Sourceandnotetextmultiplenotes"/>
    <w:rsid w:val="007046D9"/>
    <w:pPr>
      <w:numPr>
        <w:numId w:val="5"/>
      </w:numPr>
    </w:pPr>
  </w:style>
  <w:style w:type="paragraph" w:customStyle="1" w:styleId="sub-bullet">
    <w:name w:val="sub-bullet"/>
    <w:basedOn w:val="bullet"/>
    <w:qFormat/>
    <w:rsid w:val="003F1E67"/>
    <w:pPr>
      <w:numPr>
        <w:ilvl w:val="1"/>
        <w:numId w:val="7"/>
      </w:numPr>
    </w:pPr>
  </w:style>
  <w:style w:type="paragraph" w:customStyle="1" w:styleId="TOCamended">
    <w:name w:val="TOC amended"/>
    <w:basedOn w:val="TOC1"/>
    <w:rsid w:val="007046D9"/>
    <w:pPr>
      <w:tabs>
        <w:tab w:val="right" w:pos="1021"/>
        <w:tab w:val="right" w:leader="dot" w:pos="8494"/>
      </w:tabs>
      <w:ind w:left="1021" w:hanging="1021"/>
    </w:pPr>
    <w:rPr>
      <w:noProof/>
    </w:rPr>
  </w:style>
  <w:style w:type="paragraph" w:customStyle="1" w:styleId="bullets">
    <w:name w:val="bullets"/>
    <w:basedOn w:val="ListParagraph"/>
    <w:link w:val="bulletsChar"/>
    <w:rsid w:val="00AE77D2"/>
    <w:pPr>
      <w:numPr>
        <w:numId w:val="8"/>
      </w:numPr>
    </w:pPr>
    <w:rPr>
      <w:rFonts w:eastAsia="Times New Roman" w:cs="Calibri"/>
    </w:rPr>
  </w:style>
  <w:style w:type="character" w:customStyle="1" w:styleId="bulletsChar">
    <w:name w:val="bullets Char"/>
    <w:basedOn w:val="DefaultParagraphFont"/>
    <w:link w:val="bullets"/>
    <w:rsid w:val="00AE77D2"/>
    <w:rPr>
      <w:rFonts w:ascii="Calibri" w:hAnsi="Calibri" w:cs="Calibri"/>
      <w:sz w:val="22"/>
      <w:szCs w:val="22"/>
    </w:rPr>
  </w:style>
  <w:style w:type="paragraph" w:customStyle="1" w:styleId="Default">
    <w:name w:val="Default"/>
    <w:rsid w:val="0060089B"/>
    <w:pPr>
      <w:autoSpaceDE w:val="0"/>
      <w:autoSpaceDN w:val="0"/>
      <w:adjustRightInd w:val="0"/>
    </w:pPr>
    <w:rPr>
      <w:rFonts w:ascii="Calibri" w:hAnsi="Calibri" w:cs="Calibri"/>
      <w:color w:val="000000"/>
      <w:sz w:val="24"/>
      <w:szCs w:val="24"/>
    </w:rPr>
  </w:style>
  <w:style w:type="paragraph" w:styleId="Caption">
    <w:name w:val="caption"/>
    <w:basedOn w:val="Normal"/>
    <w:next w:val="Normal"/>
    <w:semiHidden/>
    <w:unhideWhenUsed/>
    <w:qFormat/>
    <w:rsid w:val="009E53D5"/>
    <w:pPr>
      <w:spacing w:before="0" w:after="200"/>
    </w:pPr>
    <w:rPr>
      <w:rFonts w:ascii="Times New Roman" w:hAnsi="Times New Roman"/>
      <w:b/>
      <w:bCs/>
      <w:color w:val="4F81BD"/>
      <w:sz w:val="18"/>
      <w:szCs w:val="18"/>
    </w:rPr>
  </w:style>
  <w:style w:type="paragraph" w:styleId="Title">
    <w:name w:val="Title"/>
    <w:basedOn w:val="Heading2"/>
    <w:next w:val="Normal"/>
    <w:link w:val="TitleChar"/>
    <w:qFormat/>
    <w:rsid w:val="009E53D5"/>
    <w:pPr>
      <w:tabs>
        <w:tab w:val="clear" w:pos="851"/>
      </w:tabs>
      <w:spacing w:before="6000" w:after="480"/>
      <w:ind w:left="1418"/>
    </w:pPr>
    <w:rPr>
      <w:caps/>
      <w:color w:val="FFFFFF"/>
      <w:sz w:val="72"/>
    </w:rPr>
  </w:style>
  <w:style w:type="character" w:customStyle="1" w:styleId="TitleChar">
    <w:name w:val="Title Char"/>
    <w:basedOn w:val="DefaultParagraphFont"/>
    <w:link w:val="Title"/>
    <w:rsid w:val="009E53D5"/>
    <w:rPr>
      <w:rFonts w:ascii="Calibri" w:hAnsi="Calibri" w:cs="Arial"/>
      <w:b/>
      <w:bCs/>
      <w:iCs/>
      <w:caps/>
      <w:color w:val="FFFFFF"/>
      <w:sz w:val="72"/>
      <w:szCs w:val="28"/>
    </w:rPr>
  </w:style>
  <w:style w:type="character" w:styleId="Emphasis">
    <w:name w:val="Emphasis"/>
    <w:basedOn w:val="DefaultParagraphFont"/>
    <w:qFormat/>
    <w:rsid w:val="009E53D5"/>
    <w:rPr>
      <w:i/>
      <w:iCs/>
    </w:rPr>
  </w:style>
  <w:style w:type="paragraph" w:styleId="NoSpacing">
    <w:name w:val="No Spacing"/>
    <w:basedOn w:val="Normal"/>
    <w:uiPriority w:val="1"/>
    <w:qFormat/>
    <w:rsid w:val="009E53D5"/>
    <w:pPr>
      <w:spacing w:before="0" w:after="0"/>
    </w:pPr>
    <w:rPr>
      <w:rFonts w:eastAsia="Calibri" w:cs="Calibri"/>
      <w:szCs w:val="22"/>
    </w:rPr>
  </w:style>
  <w:style w:type="paragraph" w:styleId="TOCHeading">
    <w:name w:val="TOC Heading"/>
    <w:basedOn w:val="Heading1"/>
    <w:next w:val="Normal"/>
    <w:uiPriority w:val="39"/>
    <w:semiHidden/>
    <w:unhideWhenUsed/>
    <w:qFormat/>
    <w:rsid w:val="009E53D5"/>
    <w:pPr>
      <w:keepLines/>
      <w:pageBreakBefore w:val="0"/>
      <w:pBdr>
        <w:bottom w:val="none" w:sz="0" w:space="0" w:color="auto"/>
      </w:pBdr>
      <w:spacing w:before="480" w:after="0" w:line="276" w:lineRule="auto"/>
      <w:outlineLvl w:val="9"/>
    </w:pPr>
    <w:rPr>
      <w:rFonts w:ascii="Cambria" w:hAnsi="Cambria" w:cs="Times New Roman"/>
      <w:color w:val="365F91"/>
      <w:kern w:val="0"/>
      <w:sz w:val="28"/>
      <w:szCs w:val="28"/>
      <w:lang w:val="en-US" w:eastAsia="en-US"/>
    </w:rPr>
  </w:style>
  <w:style w:type="paragraph" w:customStyle="1" w:styleId="Sourceandnotetextmultiplelines">
    <w:name w:val="Source and note text multiple lines"/>
    <w:basedOn w:val="Sourceandnotetext"/>
    <w:link w:val="SourceandnotetextmultiplelinesChar"/>
    <w:qFormat/>
    <w:rsid w:val="009E53D5"/>
    <w:pPr>
      <w:tabs>
        <w:tab w:val="left" w:pos="567"/>
      </w:tabs>
      <w:ind w:left="567" w:hanging="567"/>
    </w:pPr>
  </w:style>
  <w:style w:type="character" w:customStyle="1" w:styleId="SourceandnotetextmultiplelinesChar">
    <w:name w:val="Source and note text multiple lines Char"/>
    <w:basedOn w:val="SourceandnotetextChar"/>
    <w:link w:val="Sourceandnotetextmultiplelines"/>
    <w:rsid w:val="009E53D5"/>
    <w:rPr>
      <w:rFonts w:ascii="Calibri" w:hAnsi="Calibri"/>
    </w:rPr>
  </w:style>
  <w:style w:type="paragraph" w:customStyle="1" w:styleId="Subtitleitalic">
    <w:name w:val="Subtitle + italic"/>
    <w:basedOn w:val="Normal"/>
    <w:qFormat/>
    <w:rsid w:val="009E53D5"/>
    <w:pPr>
      <w:spacing w:before="2760"/>
      <w:ind w:left="1418" w:right="-567"/>
    </w:pPr>
    <w:rPr>
      <w:b/>
      <w:i/>
      <w:color w:val="FFFFFF"/>
      <w:sz w:val="36"/>
      <w:szCs w:val="36"/>
    </w:rPr>
  </w:style>
  <w:style w:type="paragraph" w:customStyle="1" w:styleId="Subtitledate">
    <w:name w:val="Subtitle + date"/>
    <w:basedOn w:val="Normal"/>
    <w:qFormat/>
    <w:rsid w:val="00F75362"/>
    <w:pPr>
      <w:spacing w:before="600"/>
      <w:ind w:left="1418" w:right="-567"/>
      <w:jc w:val="right"/>
    </w:pPr>
    <w:rPr>
      <w:b/>
      <w:color w:val="7D4062"/>
      <w:sz w:val="32"/>
      <w:szCs w:val="32"/>
    </w:rPr>
  </w:style>
  <w:style w:type="paragraph" w:customStyle="1" w:styleId="ListBulletbold">
    <w:name w:val="List Bullet + bold"/>
    <w:basedOn w:val="ListBullet"/>
    <w:qFormat/>
    <w:rsid w:val="009E53D5"/>
    <w:pPr>
      <w:numPr>
        <w:numId w:val="0"/>
      </w:numPr>
    </w:pPr>
    <w:rPr>
      <w:b/>
    </w:rPr>
  </w:style>
  <w:style w:type="paragraph" w:styleId="ListBullet">
    <w:name w:val="List Bullet"/>
    <w:basedOn w:val="Normal"/>
    <w:rsid w:val="00BA3A7E"/>
    <w:pPr>
      <w:numPr>
        <w:numId w:val="16"/>
      </w:numPr>
    </w:pPr>
  </w:style>
  <w:style w:type="paragraph" w:customStyle="1" w:styleId="Heading2bold">
    <w:name w:val="Heading 2 + bold"/>
    <w:basedOn w:val="Heading30"/>
    <w:qFormat/>
    <w:rsid w:val="009E53D5"/>
  </w:style>
  <w:style w:type="paragraph" w:customStyle="1" w:styleId="TitleRight-225cmLeft0cmRight0cm">
    <w:name w:val="Title + Right:  -2.25 cm + Left:  0 cm Right:  0 cm"/>
    <w:basedOn w:val="Normal"/>
    <w:rsid w:val="00577E2E"/>
    <w:pPr>
      <w:keepNext/>
      <w:spacing w:before="4600" w:after="480"/>
      <w:ind w:left="851"/>
      <w:outlineLvl w:val="1"/>
    </w:pPr>
    <w:rPr>
      <w:b/>
      <w:bCs/>
      <w:caps/>
      <w:color w:val="FFFFFF"/>
      <w:sz w:val="72"/>
      <w:szCs w:val="20"/>
    </w:rPr>
  </w:style>
  <w:style w:type="paragraph" w:customStyle="1" w:styleId="SubtitleitalicLeft0cm">
    <w:name w:val="Subtitle + italic + Left:  0 cm"/>
    <w:basedOn w:val="Subtitleitalic"/>
    <w:rsid w:val="00577E2E"/>
    <w:pPr>
      <w:spacing w:before="3600"/>
      <w:ind w:left="851"/>
    </w:pPr>
    <w:rPr>
      <w:bCs/>
      <w:iCs/>
      <w:szCs w:val="20"/>
    </w:rPr>
  </w:style>
  <w:style w:type="paragraph" w:customStyle="1" w:styleId="SubtitleLeft0cm33pt36pt">
    <w:name w:val="Subtitle + Left:  0 cm + 33 pt + 36 pt"/>
    <w:basedOn w:val="Normal"/>
    <w:rsid w:val="00577E2E"/>
    <w:pPr>
      <w:ind w:left="851"/>
    </w:pPr>
    <w:rPr>
      <w:b/>
      <w:bCs/>
      <w:color w:val="FFFFFF"/>
      <w:sz w:val="72"/>
      <w:szCs w:val="20"/>
    </w:rPr>
  </w:style>
  <w:style w:type="paragraph" w:customStyle="1" w:styleId="StyleSubtitledateRight05cm">
    <w:name w:val="Style Subtitle + date + Right:  0.5 cm"/>
    <w:basedOn w:val="Subtitledate"/>
    <w:rsid w:val="006F0642"/>
    <w:pPr>
      <w:ind w:right="284"/>
    </w:pPr>
    <w:rPr>
      <w:bCs/>
      <w:szCs w:val="20"/>
    </w:rPr>
  </w:style>
  <w:style w:type="paragraph" w:styleId="ListBullet2">
    <w:name w:val="List Bullet 2"/>
    <w:basedOn w:val="Normal"/>
    <w:rsid w:val="00BA3A7E"/>
    <w:pPr>
      <w:numPr>
        <w:ilvl w:val="1"/>
        <w:numId w:val="1"/>
      </w:numPr>
      <w:tabs>
        <w:tab w:val="clear" w:pos="1440"/>
        <w:tab w:val="num" w:pos="1080"/>
      </w:tabs>
      <w:ind w:left="1077" w:hanging="357"/>
    </w:pPr>
  </w:style>
  <w:style w:type="paragraph" w:customStyle="1" w:styleId="StyleTableandFigureheading10ptBlackCentered">
    <w:name w:val="Style Table and Figure heading + 10 pt Black Centered"/>
    <w:basedOn w:val="TableandFigureheading"/>
    <w:rsid w:val="00D02FAA"/>
    <w:pPr>
      <w:spacing w:before="0" w:after="0"/>
      <w:jc w:val="center"/>
    </w:pPr>
    <w:rPr>
      <w:bCs/>
      <w:color w:val="000000"/>
      <w:sz w:val="20"/>
      <w:szCs w:val="20"/>
    </w:rPr>
  </w:style>
  <w:style w:type="paragraph" w:customStyle="1" w:styleId="TableandFigureheading10pt">
    <w:name w:val="Table and Figure heading + 10 pt"/>
    <w:basedOn w:val="TableandFigureheading"/>
    <w:rsid w:val="002B0DA4"/>
    <w:pPr>
      <w:jc w:val="center"/>
    </w:pPr>
    <w:rPr>
      <w:bCs/>
      <w:sz w:val="20"/>
    </w:rPr>
  </w:style>
  <w:style w:type="paragraph" w:customStyle="1" w:styleId="Normalbefore200ptleading">
    <w:name w:val="Normal before 200pt leading"/>
    <w:basedOn w:val="Normal"/>
    <w:qFormat/>
    <w:rsid w:val="00A6576B"/>
    <w:pPr>
      <w:spacing w:before="4000"/>
    </w:pPr>
  </w:style>
  <w:style w:type="paragraph" w:customStyle="1" w:styleId="Normalafter12pt">
    <w:name w:val="Normal + after 12pt"/>
    <w:basedOn w:val="Normal"/>
    <w:qFormat/>
    <w:rsid w:val="00A6576B"/>
    <w:pPr>
      <w:spacing w:after="240"/>
    </w:pPr>
  </w:style>
  <w:style w:type="paragraph" w:customStyle="1" w:styleId="Normalbold">
    <w:name w:val="Normal + bold"/>
    <w:basedOn w:val="Normal"/>
    <w:link w:val="NormalboldChar"/>
    <w:qFormat/>
    <w:rsid w:val="0053131F"/>
    <w:rPr>
      <w:b/>
    </w:rPr>
  </w:style>
  <w:style w:type="character" w:customStyle="1" w:styleId="NormalboldChar">
    <w:name w:val="Normal + bold Char"/>
    <w:basedOn w:val="DefaultParagraphFont"/>
    <w:link w:val="Normalbold"/>
    <w:rsid w:val="0053131F"/>
    <w:rPr>
      <w:rFonts w:ascii="Calibri" w:hAnsi="Calibri"/>
      <w:b/>
      <w:sz w:val="22"/>
      <w:szCs w:val="24"/>
    </w:rPr>
  </w:style>
  <w:style w:type="paragraph" w:customStyle="1" w:styleId="Normal10ptCenteredBefore0ptAfter0pt">
    <w:name w:val="Normal + 10 pt Centered Before:  0 pt After:  0 pt"/>
    <w:basedOn w:val="Normal"/>
    <w:rsid w:val="00573FFF"/>
    <w:pPr>
      <w:spacing w:before="0" w:after="0"/>
      <w:jc w:val="center"/>
    </w:pPr>
    <w:rPr>
      <w:sz w:val="20"/>
      <w:szCs w:val="20"/>
    </w:rPr>
  </w:style>
  <w:style w:type="paragraph" w:customStyle="1" w:styleId="Normal10ptRightRight137cmBefore0ptAfter0pt">
    <w:name w:val="Normal + 10 pt Right Right:  1.37 cm Before:  0 pt After:  0 pt"/>
    <w:basedOn w:val="Normal"/>
    <w:rsid w:val="003032E9"/>
    <w:pPr>
      <w:spacing w:before="0" w:after="0"/>
      <w:ind w:right="777"/>
      <w:jc w:val="right"/>
    </w:pPr>
    <w:rPr>
      <w:sz w:val="20"/>
      <w:szCs w:val="20"/>
    </w:rPr>
  </w:style>
  <w:style w:type="paragraph" w:customStyle="1" w:styleId="StyleTablebodytextBefore0ptAfter0pt">
    <w:name w:val="Style Table body text + Before:  0 pt After:  0 pt"/>
    <w:basedOn w:val="Tablebodytext"/>
    <w:rsid w:val="002B4D6A"/>
    <w:pPr>
      <w:spacing w:after="0" w:line="240" w:lineRule="auto"/>
    </w:pPr>
    <w:rPr>
      <w:rFonts w:cs="Times New Roman"/>
      <w:szCs w:val="20"/>
    </w:rPr>
  </w:style>
  <w:style w:type="paragraph" w:customStyle="1" w:styleId="Tablefirstcolumn">
    <w:name w:val="Table first column"/>
    <w:basedOn w:val="Normal"/>
    <w:qFormat/>
    <w:rsid w:val="004F0B07"/>
    <w:pPr>
      <w:spacing w:before="0" w:after="0"/>
    </w:pPr>
    <w:rPr>
      <w:sz w:val="20"/>
      <w:szCs w:val="20"/>
    </w:rPr>
  </w:style>
  <w:style w:type="paragraph" w:customStyle="1" w:styleId="Tableoffigures10pt">
    <w:name w:val="Table of figures 10pt"/>
    <w:basedOn w:val="Normal"/>
    <w:qFormat/>
    <w:rsid w:val="00B72389"/>
    <w:pPr>
      <w:spacing w:before="0"/>
      <w:jc w:val="center"/>
    </w:pPr>
    <w:rPr>
      <w:bCs/>
      <w:color w:val="000000"/>
      <w:sz w:val="20"/>
      <w:szCs w:val="20"/>
    </w:rPr>
  </w:style>
  <w:style w:type="paragraph" w:customStyle="1" w:styleId="StyleTableHeadingtextBefore0ptAfter0pt">
    <w:name w:val="Style Table Heading text + Before:  0 pt After:  0 pt"/>
    <w:basedOn w:val="TableHeadingtext"/>
    <w:rsid w:val="00EF718F"/>
    <w:pPr>
      <w:spacing w:before="0" w:after="0"/>
    </w:pPr>
    <w:rPr>
      <w:bCs/>
      <w:sz w:val="20"/>
      <w:szCs w:val="20"/>
    </w:rPr>
  </w:style>
  <w:style w:type="paragraph" w:customStyle="1" w:styleId="Tableoffigurescentred">
    <w:name w:val="Table of figures centred"/>
    <w:basedOn w:val="Normal"/>
    <w:qFormat/>
    <w:rsid w:val="00800B6B"/>
    <w:pPr>
      <w:spacing w:before="0" w:after="0"/>
      <w:ind w:left="-77" w:right="-155"/>
      <w:jc w:val="center"/>
    </w:pPr>
    <w:rPr>
      <w:sz w:val="20"/>
      <w:szCs w:val="20"/>
    </w:rPr>
  </w:style>
  <w:style w:type="paragraph" w:customStyle="1" w:styleId="Tablewhitedash">
    <w:name w:val="Table + white dash"/>
    <w:basedOn w:val="Normal"/>
    <w:qFormat/>
    <w:rsid w:val="00984F2A"/>
    <w:pPr>
      <w:spacing w:before="0" w:after="0"/>
      <w:jc w:val="right"/>
    </w:pPr>
    <w:rPr>
      <w:color w:val="FFFFFF"/>
      <w:sz w:val="20"/>
      <w:szCs w:val="20"/>
    </w:rPr>
  </w:style>
  <w:style w:type="paragraph" w:customStyle="1" w:styleId="Normal6pt">
    <w:name w:val="Normal + 6pt"/>
    <w:basedOn w:val="Normal"/>
    <w:qFormat/>
    <w:rsid w:val="009E51E9"/>
    <w:rPr>
      <w:sz w:val="12"/>
      <w:szCs w:val="12"/>
    </w:rPr>
  </w:style>
  <w:style w:type="paragraph" w:customStyle="1" w:styleId="Normalhangingindent">
    <w:name w:val="Normal + hanging indent"/>
    <w:basedOn w:val="Normal"/>
    <w:qFormat/>
    <w:rsid w:val="00FE2356"/>
    <w:pPr>
      <w:ind w:left="1276" w:hanging="1276"/>
    </w:pPr>
  </w:style>
  <w:style w:type="paragraph" w:customStyle="1" w:styleId="Normal300before">
    <w:name w:val="Normal + 300before"/>
    <w:basedOn w:val="Normalbefore200ptleading"/>
    <w:qFormat/>
    <w:rsid w:val="007D2BCE"/>
  </w:style>
  <w:style w:type="paragraph" w:customStyle="1" w:styleId="Normal18ptbefore">
    <w:name w:val="Normal + 18pt before"/>
    <w:basedOn w:val="Normal"/>
    <w:qFormat/>
    <w:rsid w:val="007D2BCE"/>
    <w:pPr>
      <w:spacing w:before="360"/>
    </w:pPr>
  </w:style>
  <w:style w:type="paragraph" w:customStyle="1" w:styleId="FootnoteText1">
    <w:name w:val="Footnote Text1"/>
    <w:basedOn w:val="Normal"/>
    <w:link w:val="FootnotetextChar0"/>
    <w:rsid w:val="005E0825"/>
    <w:pPr>
      <w:keepNext/>
      <w:tabs>
        <w:tab w:val="left" w:pos="454"/>
      </w:tabs>
      <w:spacing w:before="0" w:after="0"/>
      <w:ind w:left="454" w:hanging="454"/>
    </w:pPr>
    <w:rPr>
      <w:sz w:val="20"/>
    </w:rPr>
  </w:style>
  <w:style w:type="character" w:customStyle="1" w:styleId="FootnotetextChar0">
    <w:name w:val="Footnote text Char"/>
    <w:basedOn w:val="DefaultParagraphFont"/>
    <w:link w:val="FootnoteText1"/>
    <w:rsid w:val="005E0825"/>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324">
      <w:bodyDiv w:val="1"/>
      <w:marLeft w:val="0"/>
      <w:marRight w:val="0"/>
      <w:marTop w:val="0"/>
      <w:marBottom w:val="0"/>
      <w:divBdr>
        <w:top w:val="none" w:sz="0" w:space="0" w:color="auto"/>
        <w:left w:val="none" w:sz="0" w:space="0" w:color="auto"/>
        <w:bottom w:val="none" w:sz="0" w:space="0" w:color="auto"/>
        <w:right w:val="none" w:sz="0" w:space="0" w:color="auto"/>
      </w:divBdr>
    </w:div>
    <w:div w:id="211305836">
      <w:bodyDiv w:val="1"/>
      <w:marLeft w:val="0"/>
      <w:marRight w:val="0"/>
      <w:marTop w:val="0"/>
      <w:marBottom w:val="0"/>
      <w:divBdr>
        <w:top w:val="none" w:sz="0" w:space="0" w:color="auto"/>
        <w:left w:val="none" w:sz="0" w:space="0" w:color="auto"/>
        <w:bottom w:val="none" w:sz="0" w:space="0" w:color="auto"/>
        <w:right w:val="none" w:sz="0" w:space="0" w:color="auto"/>
      </w:divBdr>
    </w:div>
    <w:div w:id="327945131">
      <w:bodyDiv w:val="1"/>
      <w:marLeft w:val="0"/>
      <w:marRight w:val="0"/>
      <w:marTop w:val="0"/>
      <w:marBottom w:val="0"/>
      <w:divBdr>
        <w:top w:val="none" w:sz="0" w:space="0" w:color="auto"/>
        <w:left w:val="none" w:sz="0" w:space="0" w:color="auto"/>
        <w:bottom w:val="none" w:sz="0" w:space="0" w:color="auto"/>
        <w:right w:val="none" w:sz="0" w:space="0" w:color="auto"/>
      </w:divBdr>
    </w:div>
    <w:div w:id="421417261">
      <w:bodyDiv w:val="1"/>
      <w:marLeft w:val="0"/>
      <w:marRight w:val="0"/>
      <w:marTop w:val="0"/>
      <w:marBottom w:val="0"/>
      <w:divBdr>
        <w:top w:val="none" w:sz="0" w:space="0" w:color="auto"/>
        <w:left w:val="none" w:sz="0" w:space="0" w:color="auto"/>
        <w:bottom w:val="none" w:sz="0" w:space="0" w:color="auto"/>
        <w:right w:val="none" w:sz="0" w:space="0" w:color="auto"/>
      </w:divBdr>
    </w:div>
    <w:div w:id="471873814">
      <w:bodyDiv w:val="1"/>
      <w:marLeft w:val="96"/>
      <w:marRight w:val="96"/>
      <w:marTop w:val="0"/>
      <w:marBottom w:val="0"/>
      <w:divBdr>
        <w:top w:val="none" w:sz="0" w:space="0" w:color="auto"/>
        <w:left w:val="none" w:sz="0" w:space="0" w:color="auto"/>
        <w:bottom w:val="none" w:sz="0" w:space="0" w:color="auto"/>
        <w:right w:val="none" w:sz="0" w:space="0" w:color="auto"/>
      </w:divBdr>
    </w:div>
    <w:div w:id="494147408">
      <w:bodyDiv w:val="1"/>
      <w:marLeft w:val="0"/>
      <w:marRight w:val="0"/>
      <w:marTop w:val="0"/>
      <w:marBottom w:val="0"/>
      <w:divBdr>
        <w:top w:val="none" w:sz="0" w:space="0" w:color="auto"/>
        <w:left w:val="none" w:sz="0" w:space="0" w:color="auto"/>
        <w:bottom w:val="none" w:sz="0" w:space="0" w:color="auto"/>
        <w:right w:val="none" w:sz="0" w:space="0" w:color="auto"/>
      </w:divBdr>
    </w:div>
    <w:div w:id="593561830">
      <w:bodyDiv w:val="1"/>
      <w:marLeft w:val="0"/>
      <w:marRight w:val="0"/>
      <w:marTop w:val="0"/>
      <w:marBottom w:val="0"/>
      <w:divBdr>
        <w:top w:val="none" w:sz="0" w:space="0" w:color="auto"/>
        <w:left w:val="none" w:sz="0" w:space="0" w:color="auto"/>
        <w:bottom w:val="none" w:sz="0" w:space="0" w:color="auto"/>
        <w:right w:val="none" w:sz="0" w:space="0" w:color="auto"/>
      </w:divBdr>
      <w:divsChild>
        <w:div w:id="586967165">
          <w:marLeft w:val="0"/>
          <w:marRight w:val="0"/>
          <w:marTop w:val="0"/>
          <w:marBottom w:val="0"/>
          <w:divBdr>
            <w:top w:val="none" w:sz="0" w:space="0" w:color="auto"/>
            <w:left w:val="none" w:sz="0" w:space="0" w:color="auto"/>
            <w:bottom w:val="none" w:sz="0" w:space="0" w:color="auto"/>
            <w:right w:val="none" w:sz="0" w:space="0" w:color="auto"/>
          </w:divBdr>
          <w:divsChild>
            <w:div w:id="474839079">
              <w:marLeft w:val="0"/>
              <w:marRight w:val="0"/>
              <w:marTop w:val="0"/>
              <w:marBottom w:val="0"/>
              <w:divBdr>
                <w:top w:val="none" w:sz="0" w:space="0" w:color="auto"/>
                <w:left w:val="none" w:sz="0" w:space="0" w:color="auto"/>
                <w:bottom w:val="none" w:sz="0" w:space="0" w:color="auto"/>
                <w:right w:val="none" w:sz="0" w:space="0" w:color="auto"/>
              </w:divBdr>
              <w:divsChild>
                <w:div w:id="1689484861">
                  <w:marLeft w:val="0"/>
                  <w:marRight w:val="0"/>
                  <w:marTop w:val="0"/>
                  <w:marBottom w:val="0"/>
                  <w:divBdr>
                    <w:top w:val="none" w:sz="0" w:space="0" w:color="auto"/>
                    <w:left w:val="none" w:sz="0" w:space="0" w:color="auto"/>
                    <w:bottom w:val="none" w:sz="0" w:space="0" w:color="auto"/>
                    <w:right w:val="none" w:sz="0" w:space="0" w:color="auto"/>
                  </w:divBdr>
                  <w:divsChild>
                    <w:div w:id="1508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31526">
      <w:bodyDiv w:val="1"/>
      <w:marLeft w:val="0"/>
      <w:marRight w:val="0"/>
      <w:marTop w:val="0"/>
      <w:marBottom w:val="0"/>
      <w:divBdr>
        <w:top w:val="none" w:sz="0" w:space="0" w:color="auto"/>
        <w:left w:val="none" w:sz="0" w:space="0" w:color="auto"/>
        <w:bottom w:val="none" w:sz="0" w:space="0" w:color="auto"/>
        <w:right w:val="none" w:sz="0" w:space="0" w:color="auto"/>
      </w:divBdr>
    </w:div>
    <w:div w:id="735207446">
      <w:bodyDiv w:val="1"/>
      <w:marLeft w:val="0"/>
      <w:marRight w:val="0"/>
      <w:marTop w:val="0"/>
      <w:marBottom w:val="0"/>
      <w:divBdr>
        <w:top w:val="none" w:sz="0" w:space="0" w:color="auto"/>
        <w:left w:val="none" w:sz="0" w:space="0" w:color="auto"/>
        <w:bottom w:val="none" w:sz="0" w:space="0" w:color="auto"/>
        <w:right w:val="none" w:sz="0" w:space="0" w:color="auto"/>
      </w:divBdr>
    </w:div>
    <w:div w:id="737678756">
      <w:bodyDiv w:val="1"/>
      <w:marLeft w:val="0"/>
      <w:marRight w:val="0"/>
      <w:marTop w:val="0"/>
      <w:marBottom w:val="0"/>
      <w:divBdr>
        <w:top w:val="none" w:sz="0" w:space="0" w:color="auto"/>
        <w:left w:val="none" w:sz="0" w:space="0" w:color="auto"/>
        <w:bottom w:val="none" w:sz="0" w:space="0" w:color="auto"/>
        <w:right w:val="none" w:sz="0" w:space="0" w:color="auto"/>
      </w:divBdr>
    </w:div>
    <w:div w:id="770205827">
      <w:bodyDiv w:val="1"/>
      <w:marLeft w:val="0"/>
      <w:marRight w:val="0"/>
      <w:marTop w:val="0"/>
      <w:marBottom w:val="0"/>
      <w:divBdr>
        <w:top w:val="none" w:sz="0" w:space="0" w:color="auto"/>
        <w:left w:val="none" w:sz="0" w:space="0" w:color="auto"/>
        <w:bottom w:val="none" w:sz="0" w:space="0" w:color="auto"/>
        <w:right w:val="none" w:sz="0" w:space="0" w:color="auto"/>
      </w:divBdr>
    </w:div>
    <w:div w:id="781459409">
      <w:bodyDiv w:val="1"/>
      <w:marLeft w:val="0"/>
      <w:marRight w:val="0"/>
      <w:marTop w:val="0"/>
      <w:marBottom w:val="0"/>
      <w:divBdr>
        <w:top w:val="none" w:sz="0" w:space="0" w:color="auto"/>
        <w:left w:val="none" w:sz="0" w:space="0" w:color="auto"/>
        <w:bottom w:val="none" w:sz="0" w:space="0" w:color="auto"/>
        <w:right w:val="none" w:sz="0" w:space="0" w:color="auto"/>
      </w:divBdr>
    </w:div>
    <w:div w:id="859969870">
      <w:bodyDiv w:val="1"/>
      <w:marLeft w:val="0"/>
      <w:marRight w:val="0"/>
      <w:marTop w:val="0"/>
      <w:marBottom w:val="0"/>
      <w:divBdr>
        <w:top w:val="none" w:sz="0" w:space="0" w:color="auto"/>
        <w:left w:val="none" w:sz="0" w:space="0" w:color="auto"/>
        <w:bottom w:val="none" w:sz="0" w:space="0" w:color="auto"/>
        <w:right w:val="none" w:sz="0" w:space="0" w:color="auto"/>
      </w:divBdr>
    </w:div>
    <w:div w:id="876503476">
      <w:bodyDiv w:val="1"/>
      <w:marLeft w:val="0"/>
      <w:marRight w:val="0"/>
      <w:marTop w:val="0"/>
      <w:marBottom w:val="0"/>
      <w:divBdr>
        <w:top w:val="none" w:sz="0" w:space="0" w:color="auto"/>
        <w:left w:val="none" w:sz="0" w:space="0" w:color="auto"/>
        <w:bottom w:val="none" w:sz="0" w:space="0" w:color="auto"/>
        <w:right w:val="none" w:sz="0" w:space="0" w:color="auto"/>
      </w:divBdr>
    </w:div>
    <w:div w:id="963925590">
      <w:bodyDiv w:val="1"/>
      <w:marLeft w:val="0"/>
      <w:marRight w:val="0"/>
      <w:marTop w:val="0"/>
      <w:marBottom w:val="0"/>
      <w:divBdr>
        <w:top w:val="none" w:sz="0" w:space="0" w:color="auto"/>
        <w:left w:val="none" w:sz="0" w:space="0" w:color="auto"/>
        <w:bottom w:val="none" w:sz="0" w:space="0" w:color="auto"/>
        <w:right w:val="none" w:sz="0" w:space="0" w:color="auto"/>
      </w:divBdr>
    </w:div>
    <w:div w:id="992023934">
      <w:bodyDiv w:val="1"/>
      <w:marLeft w:val="0"/>
      <w:marRight w:val="0"/>
      <w:marTop w:val="0"/>
      <w:marBottom w:val="0"/>
      <w:divBdr>
        <w:top w:val="none" w:sz="0" w:space="0" w:color="auto"/>
        <w:left w:val="none" w:sz="0" w:space="0" w:color="auto"/>
        <w:bottom w:val="none" w:sz="0" w:space="0" w:color="auto"/>
        <w:right w:val="none" w:sz="0" w:space="0" w:color="auto"/>
      </w:divBdr>
    </w:div>
    <w:div w:id="1025330201">
      <w:bodyDiv w:val="1"/>
      <w:marLeft w:val="0"/>
      <w:marRight w:val="0"/>
      <w:marTop w:val="0"/>
      <w:marBottom w:val="0"/>
      <w:divBdr>
        <w:top w:val="none" w:sz="0" w:space="0" w:color="auto"/>
        <w:left w:val="none" w:sz="0" w:space="0" w:color="auto"/>
        <w:bottom w:val="none" w:sz="0" w:space="0" w:color="auto"/>
        <w:right w:val="none" w:sz="0" w:space="0" w:color="auto"/>
      </w:divBdr>
    </w:div>
    <w:div w:id="1074164729">
      <w:bodyDiv w:val="1"/>
      <w:marLeft w:val="0"/>
      <w:marRight w:val="0"/>
      <w:marTop w:val="0"/>
      <w:marBottom w:val="0"/>
      <w:divBdr>
        <w:top w:val="none" w:sz="0" w:space="0" w:color="auto"/>
        <w:left w:val="none" w:sz="0" w:space="0" w:color="auto"/>
        <w:bottom w:val="none" w:sz="0" w:space="0" w:color="auto"/>
        <w:right w:val="none" w:sz="0" w:space="0" w:color="auto"/>
      </w:divBdr>
    </w:div>
    <w:div w:id="1090152890">
      <w:bodyDiv w:val="1"/>
      <w:marLeft w:val="0"/>
      <w:marRight w:val="0"/>
      <w:marTop w:val="0"/>
      <w:marBottom w:val="0"/>
      <w:divBdr>
        <w:top w:val="none" w:sz="0" w:space="0" w:color="auto"/>
        <w:left w:val="none" w:sz="0" w:space="0" w:color="auto"/>
        <w:bottom w:val="none" w:sz="0" w:space="0" w:color="auto"/>
        <w:right w:val="none" w:sz="0" w:space="0" w:color="auto"/>
      </w:divBdr>
    </w:div>
    <w:div w:id="1099525496">
      <w:bodyDiv w:val="1"/>
      <w:marLeft w:val="0"/>
      <w:marRight w:val="0"/>
      <w:marTop w:val="0"/>
      <w:marBottom w:val="0"/>
      <w:divBdr>
        <w:top w:val="none" w:sz="0" w:space="0" w:color="auto"/>
        <w:left w:val="none" w:sz="0" w:space="0" w:color="auto"/>
        <w:bottom w:val="none" w:sz="0" w:space="0" w:color="auto"/>
        <w:right w:val="none" w:sz="0" w:space="0" w:color="auto"/>
      </w:divBdr>
    </w:div>
    <w:div w:id="1178933024">
      <w:bodyDiv w:val="1"/>
      <w:marLeft w:val="0"/>
      <w:marRight w:val="0"/>
      <w:marTop w:val="0"/>
      <w:marBottom w:val="0"/>
      <w:divBdr>
        <w:top w:val="none" w:sz="0" w:space="0" w:color="auto"/>
        <w:left w:val="none" w:sz="0" w:space="0" w:color="auto"/>
        <w:bottom w:val="none" w:sz="0" w:space="0" w:color="auto"/>
        <w:right w:val="none" w:sz="0" w:space="0" w:color="auto"/>
      </w:divBdr>
    </w:div>
    <w:div w:id="1182010627">
      <w:bodyDiv w:val="1"/>
      <w:marLeft w:val="0"/>
      <w:marRight w:val="0"/>
      <w:marTop w:val="0"/>
      <w:marBottom w:val="0"/>
      <w:divBdr>
        <w:top w:val="none" w:sz="0" w:space="0" w:color="auto"/>
        <w:left w:val="none" w:sz="0" w:space="0" w:color="auto"/>
        <w:bottom w:val="none" w:sz="0" w:space="0" w:color="auto"/>
        <w:right w:val="none" w:sz="0" w:space="0" w:color="auto"/>
      </w:divBdr>
      <w:divsChild>
        <w:div w:id="331832058">
          <w:marLeft w:val="240"/>
          <w:marRight w:val="240"/>
          <w:marTop w:val="0"/>
          <w:marBottom w:val="0"/>
          <w:divBdr>
            <w:top w:val="none" w:sz="0" w:space="0" w:color="auto"/>
            <w:left w:val="none" w:sz="0" w:space="0" w:color="auto"/>
            <w:bottom w:val="none" w:sz="0" w:space="0" w:color="auto"/>
            <w:right w:val="none" w:sz="0" w:space="0" w:color="auto"/>
          </w:divBdr>
          <w:divsChild>
            <w:div w:id="1118259599">
              <w:marLeft w:val="0"/>
              <w:marRight w:val="0"/>
              <w:marTop w:val="0"/>
              <w:marBottom w:val="0"/>
              <w:divBdr>
                <w:top w:val="none" w:sz="0" w:space="0" w:color="auto"/>
                <w:left w:val="none" w:sz="0" w:space="0" w:color="auto"/>
                <w:bottom w:val="none" w:sz="0" w:space="0" w:color="auto"/>
                <w:right w:val="none" w:sz="0" w:space="0" w:color="auto"/>
              </w:divBdr>
              <w:divsChild>
                <w:div w:id="2084910742">
                  <w:marLeft w:val="0"/>
                  <w:marRight w:val="0"/>
                  <w:marTop w:val="0"/>
                  <w:marBottom w:val="0"/>
                  <w:divBdr>
                    <w:top w:val="none" w:sz="0" w:space="0" w:color="auto"/>
                    <w:left w:val="none" w:sz="0" w:space="0" w:color="auto"/>
                    <w:bottom w:val="none" w:sz="0" w:space="0" w:color="auto"/>
                    <w:right w:val="none" w:sz="0" w:space="0" w:color="auto"/>
                  </w:divBdr>
                  <w:divsChild>
                    <w:div w:id="389111094">
                      <w:marLeft w:val="0"/>
                      <w:marRight w:val="0"/>
                      <w:marTop w:val="0"/>
                      <w:marBottom w:val="0"/>
                      <w:divBdr>
                        <w:top w:val="none" w:sz="0" w:space="0" w:color="auto"/>
                        <w:left w:val="none" w:sz="0" w:space="0" w:color="auto"/>
                        <w:bottom w:val="none" w:sz="0" w:space="0" w:color="auto"/>
                        <w:right w:val="none" w:sz="0" w:space="0" w:color="auto"/>
                      </w:divBdr>
                      <w:divsChild>
                        <w:div w:id="1373191379">
                          <w:marLeft w:val="0"/>
                          <w:marRight w:val="0"/>
                          <w:marTop w:val="0"/>
                          <w:marBottom w:val="0"/>
                          <w:divBdr>
                            <w:top w:val="none" w:sz="0" w:space="0" w:color="auto"/>
                            <w:left w:val="none" w:sz="0" w:space="0" w:color="auto"/>
                            <w:bottom w:val="none" w:sz="0" w:space="0" w:color="auto"/>
                            <w:right w:val="none" w:sz="0" w:space="0" w:color="auto"/>
                          </w:divBdr>
                          <w:divsChild>
                            <w:div w:id="11251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7075">
      <w:bodyDiv w:val="1"/>
      <w:marLeft w:val="0"/>
      <w:marRight w:val="0"/>
      <w:marTop w:val="0"/>
      <w:marBottom w:val="0"/>
      <w:divBdr>
        <w:top w:val="none" w:sz="0" w:space="0" w:color="auto"/>
        <w:left w:val="none" w:sz="0" w:space="0" w:color="auto"/>
        <w:bottom w:val="none" w:sz="0" w:space="0" w:color="auto"/>
        <w:right w:val="none" w:sz="0" w:space="0" w:color="auto"/>
      </w:divBdr>
    </w:div>
    <w:div w:id="1260867080">
      <w:bodyDiv w:val="1"/>
      <w:marLeft w:val="0"/>
      <w:marRight w:val="0"/>
      <w:marTop w:val="0"/>
      <w:marBottom w:val="0"/>
      <w:divBdr>
        <w:top w:val="none" w:sz="0" w:space="0" w:color="auto"/>
        <w:left w:val="none" w:sz="0" w:space="0" w:color="auto"/>
        <w:bottom w:val="none" w:sz="0" w:space="0" w:color="auto"/>
        <w:right w:val="none" w:sz="0" w:space="0" w:color="auto"/>
      </w:divBdr>
    </w:div>
    <w:div w:id="1449543300">
      <w:bodyDiv w:val="1"/>
      <w:marLeft w:val="0"/>
      <w:marRight w:val="0"/>
      <w:marTop w:val="0"/>
      <w:marBottom w:val="0"/>
      <w:divBdr>
        <w:top w:val="none" w:sz="0" w:space="0" w:color="auto"/>
        <w:left w:val="none" w:sz="0" w:space="0" w:color="auto"/>
        <w:bottom w:val="none" w:sz="0" w:space="0" w:color="auto"/>
        <w:right w:val="none" w:sz="0" w:space="0" w:color="auto"/>
      </w:divBdr>
    </w:div>
    <w:div w:id="1544830706">
      <w:bodyDiv w:val="1"/>
      <w:marLeft w:val="0"/>
      <w:marRight w:val="0"/>
      <w:marTop w:val="0"/>
      <w:marBottom w:val="0"/>
      <w:divBdr>
        <w:top w:val="none" w:sz="0" w:space="0" w:color="auto"/>
        <w:left w:val="none" w:sz="0" w:space="0" w:color="auto"/>
        <w:bottom w:val="none" w:sz="0" w:space="0" w:color="auto"/>
        <w:right w:val="none" w:sz="0" w:space="0" w:color="auto"/>
      </w:divBdr>
    </w:div>
    <w:div w:id="1580627204">
      <w:bodyDiv w:val="1"/>
      <w:marLeft w:val="0"/>
      <w:marRight w:val="0"/>
      <w:marTop w:val="0"/>
      <w:marBottom w:val="0"/>
      <w:divBdr>
        <w:top w:val="none" w:sz="0" w:space="0" w:color="auto"/>
        <w:left w:val="none" w:sz="0" w:space="0" w:color="auto"/>
        <w:bottom w:val="none" w:sz="0" w:space="0" w:color="auto"/>
        <w:right w:val="none" w:sz="0" w:space="0" w:color="auto"/>
      </w:divBdr>
    </w:div>
    <w:div w:id="1616979912">
      <w:bodyDiv w:val="1"/>
      <w:marLeft w:val="0"/>
      <w:marRight w:val="0"/>
      <w:marTop w:val="0"/>
      <w:marBottom w:val="0"/>
      <w:divBdr>
        <w:top w:val="none" w:sz="0" w:space="0" w:color="auto"/>
        <w:left w:val="none" w:sz="0" w:space="0" w:color="auto"/>
        <w:bottom w:val="none" w:sz="0" w:space="0" w:color="auto"/>
        <w:right w:val="none" w:sz="0" w:space="0" w:color="auto"/>
      </w:divBdr>
    </w:div>
    <w:div w:id="1660230287">
      <w:bodyDiv w:val="1"/>
      <w:marLeft w:val="0"/>
      <w:marRight w:val="0"/>
      <w:marTop w:val="0"/>
      <w:marBottom w:val="0"/>
      <w:divBdr>
        <w:top w:val="none" w:sz="0" w:space="0" w:color="auto"/>
        <w:left w:val="none" w:sz="0" w:space="0" w:color="auto"/>
        <w:bottom w:val="none" w:sz="0" w:space="0" w:color="auto"/>
        <w:right w:val="none" w:sz="0" w:space="0" w:color="auto"/>
      </w:divBdr>
    </w:div>
    <w:div w:id="1700354620">
      <w:bodyDiv w:val="1"/>
      <w:marLeft w:val="96"/>
      <w:marRight w:val="96"/>
      <w:marTop w:val="0"/>
      <w:marBottom w:val="0"/>
      <w:divBdr>
        <w:top w:val="none" w:sz="0" w:space="0" w:color="auto"/>
        <w:left w:val="none" w:sz="0" w:space="0" w:color="auto"/>
        <w:bottom w:val="none" w:sz="0" w:space="0" w:color="auto"/>
        <w:right w:val="none" w:sz="0" w:space="0" w:color="auto"/>
      </w:divBdr>
    </w:div>
    <w:div w:id="1789935901">
      <w:bodyDiv w:val="1"/>
      <w:marLeft w:val="0"/>
      <w:marRight w:val="0"/>
      <w:marTop w:val="0"/>
      <w:marBottom w:val="0"/>
      <w:divBdr>
        <w:top w:val="none" w:sz="0" w:space="0" w:color="auto"/>
        <w:left w:val="none" w:sz="0" w:space="0" w:color="auto"/>
        <w:bottom w:val="none" w:sz="0" w:space="0" w:color="auto"/>
        <w:right w:val="none" w:sz="0" w:space="0" w:color="auto"/>
      </w:divBdr>
    </w:div>
    <w:div w:id="1790852444">
      <w:bodyDiv w:val="1"/>
      <w:marLeft w:val="0"/>
      <w:marRight w:val="0"/>
      <w:marTop w:val="0"/>
      <w:marBottom w:val="0"/>
      <w:divBdr>
        <w:top w:val="none" w:sz="0" w:space="0" w:color="auto"/>
        <w:left w:val="none" w:sz="0" w:space="0" w:color="auto"/>
        <w:bottom w:val="none" w:sz="0" w:space="0" w:color="auto"/>
        <w:right w:val="none" w:sz="0" w:space="0" w:color="auto"/>
      </w:divBdr>
    </w:div>
    <w:div w:id="1827432943">
      <w:bodyDiv w:val="1"/>
      <w:marLeft w:val="0"/>
      <w:marRight w:val="0"/>
      <w:marTop w:val="0"/>
      <w:marBottom w:val="0"/>
      <w:divBdr>
        <w:top w:val="none" w:sz="0" w:space="0" w:color="auto"/>
        <w:left w:val="none" w:sz="0" w:space="0" w:color="auto"/>
        <w:bottom w:val="none" w:sz="0" w:space="0" w:color="auto"/>
        <w:right w:val="none" w:sz="0" w:space="0" w:color="auto"/>
      </w:divBdr>
    </w:div>
    <w:div w:id="1905950065">
      <w:bodyDiv w:val="1"/>
      <w:marLeft w:val="0"/>
      <w:marRight w:val="0"/>
      <w:marTop w:val="0"/>
      <w:marBottom w:val="0"/>
      <w:divBdr>
        <w:top w:val="none" w:sz="0" w:space="0" w:color="auto"/>
        <w:left w:val="none" w:sz="0" w:space="0" w:color="auto"/>
        <w:bottom w:val="none" w:sz="0" w:space="0" w:color="auto"/>
        <w:right w:val="none" w:sz="0" w:space="0" w:color="auto"/>
      </w:divBdr>
    </w:div>
    <w:div w:id="1957248232">
      <w:bodyDiv w:val="1"/>
      <w:marLeft w:val="0"/>
      <w:marRight w:val="0"/>
      <w:marTop w:val="0"/>
      <w:marBottom w:val="0"/>
      <w:divBdr>
        <w:top w:val="none" w:sz="0" w:space="0" w:color="auto"/>
        <w:left w:val="none" w:sz="0" w:space="0" w:color="auto"/>
        <w:bottom w:val="none" w:sz="0" w:space="0" w:color="auto"/>
        <w:right w:val="none" w:sz="0" w:space="0" w:color="auto"/>
      </w:divBdr>
    </w:div>
    <w:div w:id="2045404319">
      <w:bodyDiv w:val="1"/>
      <w:marLeft w:val="0"/>
      <w:marRight w:val="0"/>
      <w:marTop w:val="0"/>
      <w:marBottom w:val="0"/>
      <w:divBdr>
        <w:top w:val="none" w:sz="0" w:space="0" w:color="auto"/>
        <w:left w:val="none" w:sz="0" w:space="0" w:color="auto"/>
        <w:bottom w:val="none" w:sz="0" w:space="0" w:color="auto"/>
        <w:right w:val="none" w:sz="0" w:space="0" w:color="auto"/>
      </w:divBdr>
    </w:div>
    <w:div w:id="2089617394">
      <w:bodyDiv w:val="1"/>
      <w:marLeft w:val="0"/>
      <w:marRight w:val="0"/>
      <w:marTop w:val="0"/>
      <w:marBottom w:val="0"/>
      <w:divBdr>
        <w:top w:val="none" w:sz="0" w:space="0" w:color="auto"/>
        <w:left w:val="none" w:sz="0" w:space="0" w:color="auto"/>
        <w:bottom w:val="none" w:sz="0" w:space="0" w:color="auto"/>
        <w:right w:val="none" w:sz="0" w:space="0" w:color="auto"/>
      </w:divBdr>
    </w:div>
    <w:div w:id="21078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hyperlink" Target="Other" TargetMode="External"/><Relationship Id="rId39" Type="http://schemas.openxmlformats.org/officeDocument/2006/relationships/image" Target="media/image9.emf"/><Relationship Id="rId21" Type="http://schemas.openxmlformats.org/officeDocument/2006/relationships/hyperlink" Target="Other" TargetMode="External"/><Relationship Id="rId34" Type="http://schemas.openxmlformats.org/officeDocument/2006/relationships/image" Target="media/image7.emf"/><Relationship Id="rId42" Type="http://schemas.openxmlformats.org/officeDocument/2006/relationships/image" Target="media/image12.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deewr.gov.au/Employment/ResearchStatistics/ProgEval/Pages/Overview.aspx" TargetMode="Externa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Other" TargetMode="External"/><Relationship Id="rId32" Type="http://schemas.openxmlformats.org/officeDocument/2006/relationships/image" Target="media/image5.emf"/><Relationship Id="rId37" Type="http://schemas.openxmlformats.org/officeDocument/2006/relationships/hyperlink" Target="Other" TargetMode="External"/><Relationship Id="rId40" Type="http://schemas.openxmlformats.org/officeDocument/2006/relationships/image" Target="media/image10.emf"/><Relationship Id="rId45" Type="http://schemas.openxmlformats.org/officeDocument/2006/relationships/hyperlink" Target="Other" TargetMode="External"/><Relationship Id="rId53" Type="http://schemas.openxmlformats.org/officeDocument/2006/relationships/header" Target="header8.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creativecommons.org/licenses/by/3.0/au/"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Other" TargetMode="External"/><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image" Target="media/image8.emf"/><Relationship Id="rId43" Type="http://schemas.openxmlformats.org/officeDocument/2006/relationships/image" Target="media/image13.emf"/><Relationship Id="rId48" Type="http://schemas.openxmlformats.org/officeDocument/2006/relationships/image" Target="media/image17.emf"/><Relationship Id="rId56"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image" Target="media/image20.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www.deewr.gov.au/Employment/ResearchStatistics/ProgEval/Pages/Overview.aspx" TargetMode="External"/><Relationship Id="rId25" Type="http://schemas.openxmlformats.org/officeDocument/2006/relationships/image" Target="media/image3.emf"/><Relationship Id="rId33" Type="http://schemas.openxmlformats.org/officeDocument/2006/relationships/image" Target="media/image6.emf"/><Relationship Id="rId38" Type="http://schemas.openxmlformats.org/officeDocument/2006/relationships/hyperlink" Target="Other" TargetMode="External"/><Relationship Id="rId46" Type="http://schemas.openxmlformats.org/officeDocument/2006/relationships/image" Target="media/image15.emf"/><Relationship Id="rId20" Type="http://schemas.openxmlformats.org/officeDocument/2006/relationships/hyperlink" Target="http://creativecommons.org/licenses/by/3.0/au/legalcode" TargetMode="External"/><Relationship Id="rId41" Type="http://schemas.openxmlformats.org/officeDocument/2006/relationships/image" Target="media/image11.emf"/><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Other" TargetMode="External"/><Relationship Id="rId28" Type="http://schemas.openxmlformats.org/officeDocument/2006/relationships/header" Target="header5.xml"/><Relationship Id="rId36" Type="http://schemas.openxmlformats.org/officeDocument/2006/relationships/hyperlink" Target="Other" TargetMode="External"/><Relationship Id="rId49" Type="http://schemas.openxmlformats.org/officeDocument/2006/relationships/image" Target="media/image18.emf"/><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4.emf"/><Relationship Id="rId44" Type="http://schemas.openxmlformats.org/officeDocument/2006/relationships/image" Target="media/image14.emf"/><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60CB-38A5-401F-A846-ABDFF52B7AF2}">
  <ds:schemaRefs>
    <ds:schemaRef ds:uri="http://schemas.microsoft.com/office/2006/metadata/longProperties"/>
  </ds:schemaRefs>
</ds:datastoreItem>
</file>

<file path=customXml/itemProps2.xml><?xml version="1.0" encoding="utf-8"?>
<ds:datastoreItem xmlns:ds="http://schemas.openxmlformats.org/officeDocument/2006/customXml" ds:itemID="{469D14A2-E0D0-4DBF-9829-6313CC6F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14194</Words>
  <Characters>71685</Characters>
  <Application>Microsoft Office Word</Application>
  <DocSecurity>0</DocSecurity>
  <Lines>3413</Lines>
  <Paragraphs>3067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82812</CharactersWithSpaces>
  <SharedDoc>false</SharedDoc>
  <HLinks>
    <vt:vector size="756" baseType="variant">
      <vt:variant>
        <vt:i4>6422590</vt:i4>
      </vt:variant>
      <vt:variant>
        <vt:i4>543</vt:i4>
      </vt:variant>
      <vt:variant>
        <vt:i4>0</vt:i4>
      </vt:variant>
      <vt:variant>
        <vt:i4>5</vt:i4>
      </vt:variant>
      <vt:variant>
        <vt:lpwstr/>
      </vt:variant>
      <vt:variant>
        <vt:lpwstr>Appendix2Anote</vt:lpwstr>
      </vt:variant>
      <vt:variant>
        <vt:i4>6422590</vt:i4>
      </vt:variant>
      <vt:variant>
        <vt:i4>540</vt:i4>
      </vt:variant>
      <vt:variant>
        <vt:i4>0</vt:i4>
      </vt:variant>
      <vt:variant>
        <vt:i4>5</vt:i4>
      </vt:variant>
      <vt:variant>
        <vt:lpwstr/>
      </vt:variant>
      <vt:variant>
        <vt:lpwstr>Appendix2Anote</vt:lpwstr>
      </vt:variant>
      <vt:variant>
        <vt:i4>6422590</vt:i4>
      </vt:variant>
      <vt:variant>
        <vt:i4>537</vt:i4>
      </vt:variant>
      <vt:variant>
        <vt:i4>0</vt:i4>
      </vt:variant>
      <vt:variant>
        <vt:i4>5</vt:i4>
      </vt:variant>
      <vt:variant>
        <vt:lpwstr/>
      </vt:variant>
      <vt:variant>
        <vt:lpwstr>Appendix2Anote</vt:lpwstr>
      </vt:variant>
      <vt:variant>
        <vt:i4>6422590</vt:i4>
      </vt:variant>
      <vt:variant>
        <vt:i4>534</vt:i4>
      </vt:variant>
      <vt:variant>
        <vt:i4>0</vt:i4>
      </vt:variant>
      <vt:variant>
        <vt:i4>5</vt:i4>
      </vt:variant>
      <vt:variant>
        <vt:lpwstr/>
      </vt:variant>
      <vt:variant>
        <vt:lpwstr>Appendix2Anote</vt:lpwstr>
      </vt:variant>
      <vt:variant>
        <vt:i4>6422590</vt:i4>
      </vt:variant>
      <vt:variant>
        <vt:i4>531</vt:i4>
      </vt:variant>
      <vt:variant>
        <vt:i4>0</vt:i4>
      </vt:variant>
      <vt:variant>
        <vt:i4>5</vt:i4>
      </vt:variant>
      <vt:variant>
        <vt:lpwstr/>
      </vt:variant>
      <vt:variant>
        <vt:lpwstr>Appendix2Anote</vt:lpwstr>
      </vt:variant>
      <vt:variant>
        <vt:i4>6422590</vt:i4>
      </vt:variant>
      <vt:variant>
        <vt:i4>528</vt:i4>
      </vt:variant>
      <vt:variant>
        <vt:i4>0</vt:i4>
      </vt:variant>
      <vt:variant>
        <vt:i4>5</vt:i4>
      </vt:variant>
      <vt:variant>
        <vt:lpwstr/>
      </vt:variant>
      <vt:variant>
        <vt:lpwstr>Appendix2Anote</vt:lpwstr>
      </vt:variant>
      <vt:variant>
        <vt:i4>6422590</vt:i4>
      </vt:variant>
      <vt:variant>
        <vt:i4>525</vt:i4>
      </vt:variant>
      <vt:variant>
        <vt:i4>0</vt:i4>
      </vt:variant>
      <vt:variant>
        <vt:i4>5</vt:i4>
      </vt:variant>
      <vt:variant>
        <vt:lpwstr/>
      </vt:variant>
      <vt:variant>
        <vt:lpwstr>Appendix2Anote</vt:lpwstr>
      </vt:variant>
      <vt:variant>
        <vt:i4>6422590</vt:i4>
      </vt:variant>
      <vt:variant>
        <vt:i4>522</vt:i4>
      </vt:variant>
      <vt:variant>
        <vt:i4>0</vt:i4>
      </vt:variant>
      <vt:variant>
        <vt:i4>5</vt:i4>
      </vt:variant>
      <vt:variant>
        <vt:lpwstr/>
      </vt:variant>
      <vt:variant>
        <vt:lpwstr>Appendix2Anote</vt:lpwstr>
      </vt:variant>
      <vt:variant>
        <vt:i4>6422590</vt:i4>
      </vt:variant>
      <vt:variant>
        <vt:i4>519</vt:i4>
      </vt:variant>
      <vt:variant>
        <vt:i4>0</vt:i4>
      </vt:variant>
      <vt:variant>
        <vt:i4>5</vt:i4>
      </vt:variant>
      <vt:variant>
        <vt:lpwstr/>
      </vt:variant>
      <vt:variant>
        <vt:lpwstr>Appendix2Anote</vt:lpwstr>
      </vt:variant>
      <vt:variant>
        <vt:i4>6422590</vt:i4>
      </vt:variant>
      <vt:variant>
        <vt:i4>516</vt:i4>
      </vt:variant>
      <vt:variant>
        <vt:i4>0</vt:i4>
      </vt:variant>
      <vt:variant>
        <vt:i4>5</vt:i4>
      </vt:variant>
      <vt:variant>
        <vt:lpwstr/>
      </vt:variant>
      <vt:variant>
        <vt:lpwstr>Appendix2Anote</vt:lpwstr>
      </vt:variant>
      <vt:variant>
        <vt:i4>6422590</vt:i4>
      </vt:variant>
      <vt:variant>
        <vt:i4>513</vt:i4>
      </vt:variant>
      <vt:variant>
        <vt:i4>0</vt:i4>
      </vt:variant>
      <vt:variant>
        <vt:i4>5</vt:i4>
      </vt:variant>
      <vt:variant>
        <vt:lpwstr/>
      </vt:variant>
      <vt:variant>
        <vt:lpwstr>Appendix2Anote</vt:lpwstr>
      </vt:variant>
      <vt:variant>
        <vt:i4>4784151</vt:i4>
      </vt:variant>
      <vt:variant>
        <vt:i4>510</vt:i4>
      </vt:variant>
      <vt:variant>
        <vt:i4>0</vt:i4>
      </vt:variant>
      <vt:variant>
        <vt:i4>5</vt:i4>
      </vt:variant>
      <vt:variant>
        <vt:lpwstr/>
      </vt:variant>
      <vt:variant>
        <vt:lpwstr>Section2_2_7</vt:lpwstr>
      </vt:variant>
      <vt:variant>
        <vt:i4>6815780</vt:i4>
      </vt:variant>
      <vt:variant>
        <vt:i4>507</vt:i4>
      </vt:variant>
      <vt:variant>
        <vt:i4>0</vt:i4>
      </vt:variant>
      <vt:variant>
        <vt:i4>5</vt:i4>
      </vt:variant>
      <vt:variant>
        <vt:lpwstr/>
      </vt:variant>
      <vt:variant>
        <vt:lpwstr>Appendix2A</vt:lpwstr>
      </vt:variant>
      <vt:variant>
        <vt:i4>1245296</vt:i4>
      </vt:variant>
      <vt:variant>
        <vt:i4>504</vt:i4>
      </vt:variant>
      <vt:variant>
        <vt:i4>0</vt:i4>
      </vt:variant>
      <vt:variant>
        <vt:i4>5</vt:i4>
      </vt:variant>
      <vt:variant>
        <vt:lpwstr/>
      </vt:variant>
      <vt:variant>
        <vt:lpwstr>Figure2_15</vt:lpwstr>
      </vt:variant>
      <vt:variant>
        <vt:i4>6815780</vt:i4>
      </vt:variant>
      <vt:variant>
        <vt:i4>501</vt:i4>
      </vt:variant>
      <vt:variant>
        <vt:i4>0</vt:i4>
      </vt:variant>
      <vt:variant>
        <vt:i4>5</vt:i4>
      </vt:variant>
      <vt:variant>
        <vt:lpwstr/>
      </vt:variant>
      <vt:variant>
        <vt:lpwstr>Appendix2A</vt:lpwstr>
      </vt:variant>
      <vt:variant>
        <vt:i4>1245296</vt:i4>
      </vt:variant>
      <vt:variant>
        <vt:i4>498</vt:i4>
      </vt:variant>
      <vt:variant>
        <vt:i4>0</vt:i4>
      </vt:variant>
      <vt:variant>
        <vt:i4>5</vt:i4>
      </vt:variant>
      <vt:variant>
        <vt:lpwstr/>
      </vt:variant>
      <vt:variant>
        <vt:lpwstr>Figure2_15</vt:lpwstr>
      </vt:variant>
      <vt:variant>
        <vt:i4>1179760</vt:i4>
      </vt:variant>
      <vt:variant>
        <vt:i4>495</vt:i4>
      </vt:variant>
      <vt:variant>
        <vt:i4>0</vt:i4>
      </vt:variant>
      <vt:variant>
        <vt:i4>5</vt:i4>
      </vt:variant>
      <vt:variant>
        <vt:lpwstr/>
      </vt:variant>
      <vt:variant>
        <vt:lpwstr>Figure2_14</vt:lpwstr>
      </vt:variant>
      <vt:variant>
        <vt:i4>2031722</vt:i4>
      </vt:variant>
      <vt:variant>
        <vt:i4>492</vt:i4>
      </vt:variant>
      <vt:variant>
        <vt:i4>0</vt:i4>
      </vt:variant>
      <vt:variant>
        <vt:i4>5</vt:i4>
      </vt:variant>
      <vt:variant>
        <vt:lpwstr/>
      </vt:variant>
      <vt:variant>
        <vt:lpwstr>Figure2_13note1</vt:lpwstr>
      </vt:variant>
      <vt:variant>
        <vt:i4>2424853</vt:i4>
      </vt:variant>
      <vt:variant>
        <vt:i4>489</vt:i4>
      </vt:variant>
      <vt:variant>
        <vt:i4>0</vt:i4>
      </vt:variant>
      <vt:variant>
        <vt:i4>5</vt:i4>
      </vt:variant>
      <vt:variant>
        <vt:lpwstr/>
      </vt:variant>
      <vt:variant>
        <vt:lpwstr>Table2_13note1</vt:lpwstr>
      </vt:variant>
      <vt:variant>
        <vt:i4>917548</vt:i4>
      </vt:variant>
      <vt:variant>
        <vt:i4>486</vt:i4>
      </vt:variant>
      <vt:variant>
        <vt:i4>0</vt:i4>
      </vt:variant>
      <vt:variant>
        <vt:i4>5</vt:i4>
      </vt:variant>
      <vt:variant>
        <vt:lpwstr/>
      </vt:variant>
      <vt:variant>
        <vt:lpwstr>Table2_13</vt:lpwstr>
      </vt:variant>
      <vt:variant>
        <vt:i4>4653079</vt:i4>
      </vt:variant>
      <vt:variant>
        <vt:i4>483</vt:i4>
      </vt:variant>
      <vt:variant>
        <vt:i4>0</vt:i4>
      </vt:variant>
      <vt:variant>
        <vt:i4>5</vt:i4>
      </vt:variant>
      <vt:variant>
        <vt:lpwstr/>
      </vt:variant>
      <vt:variant>
        <vt:lpwstr>Section2_2_9</vt:lpwstr>
      </vt:variant>
      <vt:variant>
        <vt:i4>4653079</vt:i4>
      </vt:variant>
      <vt:variant>
        <vt:i4>480</vt:i4>
      </vt:variant>
      <vt:variant>
        <vt:i4>0</vt:i4>
      </vt:variant>
      <vt:variant>
        <vt:i4>5</vt:i4>
      </vt:variant>
      <vt:variant>
        <vt:lpwstr/>
      </vt:variant>
      <vt:variant>
        <vt:lpwstr>Section2_2_9</vt:lpwstr>
      </vt:variant>
      <vt:variant>
        <vt:i4>917548</vt:i4>
      </vt:variant>
      <vt:variant>
        <vt:i4>477</vt:i4>
      </vt:variant>
      <vt:variant>
        <vt:i4>0</vt:i4>
      </vt:variant>
      <vt:variant>
        <vt:i4>5</vt:i4>
      </vt:variant>
      <vt:variant>
        <vt:lpwstr/>
      </vt:variant>
      <vt:variant>
        <vt:lpwstr>Table2_12</vt:lpwstr>
      </vt:variant>
      <vt:variant>
        <vt:i4>2424855</vt:i4>
      </vt:variant>
      <vt:variant>
        <vt:i4>474</vt:i4>
      </vt:variant>
      <vt:variant>
        <vt:i4>0</vt:i4>
      </vt:variant>
      <vt:variant>
        <vt:i4>5</vt:i4>
      </vt:variant>
      <vt:variant>
        <vt:lpwstr/>
      </vt:variant>
      <vt:variant>
        <vt:lpwstr>Table2_11note1</vt:lpwstr>
      </vt:variant>
      <vt:variant>
        <vt:i4>917548</vt:i4>
      </vt:variant>
      <vt:variant>
        <vt:i4>471</vt:i4>
      </vt:variant>
      <vt:variant>
        <vt:i4>0</vt:i4>
      </vt:variant>
      <vt:variant>
        <vt:i4>5</vt:i4>
      </vt:variant>
      <vt:variant>
        <vt:lpwstr/>
      </vt:variant>
      <vt:variant>
        <vt:lpwstr>Table2_11</vt:lpwstr>
      </vt:variant>
      <vt:variant>
        <vt:i4>2424854</vt:i4>
      </vt:variant>
      <vt:variant>
        <vt:i4>468</vt:i4>
      </vt:variant>
      <vt:variant>
        <vt:i4>0</vt:i4>
      </vt:variant>
      <vt:variant>
        <vt:i4>5</vt:i4>
      </vt:variant>
      <vt:variant>
        <vt:lpwstr/>
      </vt:variant>
      <vt:variant>
        <vt:lpwstr>Table2_10note1</vt:lpwstr>
      </vt:variant>
      <vt:variant>
        <vt:i4>917548</vt:i4>
      </vt:variant>
      <vt:variant>
        <vt:i4>465</vt:i4>
      </vt:variant>
      <vt:variant>
        <vt:i4>0</vt:i4>
      </vt:variant>
      <vt:variant>
        <vt:i4>5</vt:i4>
      </vt:variant>
      <vt:variant>
        <vt:lpwstr/>
      </vt:variant>
      <vt:variant>
        <vt:lpwstr>Table2_10</vt:lpwstr>
      </vt:variant>
      <vt:variant>
        <vt:i4>786486</vt:i4>
      </vt:variant>
      <vt:variant>
        <vt:i4>462</vt:i4>
      </vt:variant>
      <vt:variant>
        <vt:i4>0</vt:i4>
      </vt:variant>
      <vt:variant>
        <vt:i4>5</vt:i4>
      </vt:variant>
      <vt:variant>
        <vt:lpwstr/>
      </vt:variant>
      <vt:variant>
        <vt:lpwstr>Table2_9note1</vt:lpwstr>
      </vt:variant>
      <vt:variant>
        <vt:i4>393260</vt:i4>
      </vt:variant>
      <vt:variant>
        <vt:i4>459</vt:i4>
      </vt:variant>
      <vt:variant>
        <vt:i4>0</vt:i4>
      </vt:variant>
      <vt:variant>
        <vt:i4>5</vt:i4>
      </vt:variant>
      <vt:variant>
        <vt:lpwstr/>
      </vt:variant>
      <vt:variant>
        <vt:lpwstr>Table2_9</vt:lpwstr>
      </vt:variant>
      <vt:variant>
        <vt:i4>2031722</vt:i4>
      </vt:variant>
      <vt:variant>
        <vt:i4>456</vt:i4>
      </vt:variant>
      <vt:variant>
        <vt:i4>0</vt:i4>
      </vt:variant>
      <vt:variant>
        <vt:i4>5</vt:i4>
      </vt:variant>
      <vt:variant>
        <vt:lpwstr/>
      </vt:variant>
      <vt:variant>
        <vt:lpwstr>Figure2_13note1</vt:lpwstr>
      </vt:variant>
      <vt:variant>
        <vt:i4>1376368</vt:i4>
      </vt:variant>
      <vt:variant>
        <vt:i4>453</vt:i4>
      </vt:variant>
      <vt:variant>
        <vt:i4>0</vt:i4>
      </vt:variant>
      <vt:variant>
        <vt:i4>5</vt:i4>
      </vt:variant>
      <vt:variant>
        <vt:lpwstr/>
      </vt:variant>
      <vt:variant>
        <vt:lpwstr>Figure2_13</vt:lpwstr>
      </vt:variant>
      <vt:variant>
        <vt:i4>2490433</vt:i4>
      </vt:variant>
      <vt:variant>
        <vt:i4>450</vt:i4>
      </vt:variant>
      <vt:variant>
        <vt:i4>0</vt:i4>
      </vt:variant>
      <vt:variant>
        <vt:i4>5</vt:i4>
      </vt:variant>
      <vt:variant>
        <vt:lpwstr/>
      </vt:variant>
      <vt:variant>
        <vt:lpwstr>Figure2_6</vt:lpwstr>
      </vt:variant>
      <vt:variant>
        <vt:i4>1310832</vt:i4>
      </vt:variant>
      <vt:variant>
        <vt:i4>447</vt:i4>
      </vt:variant>
      <vt:variant>
        <vt:i4>0</vt:i4>
      </vt:variant>
      <vt:variant>
        <vt:i4>5</vt:i4>
      </vt:variant>
      <vt:variant>
        <vt:lpwstr/>
      </vt:variant>
      <vt:variant>
        <vt:lpwstr>Figure2_12</vt:lpwstr>
      </vt:variant>
      <vt:variant>
        <vt:i4>1900650</vt:i4>
      </vt:variant>
      <vt:variant>
        <vt:i4>444</vt:i4>
      </vt:variant>
      <vt:variant>
        <vt:i4>0</vt:i4>
      </vt:variant>
      <vt:variant>
        <vt:i4>5</vt:i4>
      </vt:variant>
      <vt:variant>
        <vt:lpwstr/>
      </vt:variant>
      <vt:variant>
        <vt:lpwstr>Figure2_11note1</vt:lpwstr>
      </vt:variant>
      <vt:variant>
        <vt:i4>1835114</vt:i4>
      </vt:variant>
      <vt:variant>
        <vt:i4>441</vt:i4>
      </vt:variant>
      <vt:variant>
        <vt:i4>0</vt:i4>
      </vt:variant>
      <vt:variant>
        <vt:i4>5</vt:i4>
      </vt:variant>
      <vt:variant>
        <vt:lpwstr/>
      </vt:variant>
      <vt:variant>
        <vt:lpwstr>Figure2_10note2</vt:lpwstr>
      </vt:variant>
      <vt:variant>
        <vt:i4>1835114</vt:i4>
      </vt:variant>
      <vt:variant>
        <vt:i4>438</vt:i4>
      </vt:variant>
      <vt:variant>
        <vt:i4>0</vt:i4>
      </vt:variant>
      <vt:variant>
        <vt:i4>5</vt:i4>
      </vt:variant>
      <vt:variant>
        <vt:lpwstr/>
      </vt:variant>
      <vt:variant>
        <vt:lpwstr>Figure2_10note1</vt:lpwstr>
      </vt:variant>
      <vt:variant>
        <vt:i4>1507440</vt:i4>
      </vt:variant>
      <vt:variant>
        <vt:i4>435</vt:i4>
      </vt:variant>
      <vt:variant>
        <vt:i4>0</vt:i4>
      </vt:variant>
      <vt:variant>
        <vt:i4>5</vt:i4>
      </vt:variant>
      <vt:variant>
        <vt:lpwstr/>
      </vt:variant>
      <vt:variant>
        <vt:lpwstr>Figure2_11</vt:lpwstr>
      </vt:variant>
      <vt:variant>
        <vt:i4>1441904</vt:i4>
      </vt:variant>
      <vt:variant>
        <vt:i4>432</vt:i4>
      </vt:variant>
      <vt:variant>
        <vt:i4>0</vt:i4>
      </vt:variant>
      <vt:variant>
        <vt:i4>5</vt:i4>
      </vt:variant>
      <vt:variant>
        <vt:lpwstr/>
      </vt:variant>
      <vt:variant>
        <vt:lpwstr>Figure2_10</vt:lpwstr>
      </vt:variant>
      <vt:variant>
        <vt:i4>5177367</vt:i4>
      </vt:variant>
      <vt:variant>
        <vt:i4>429</vt:i4>
      </vt:variant>
      <vt:variant>
        <vt:i4>0</vt:i4>
      </vt:variant>
      <vt:variant>
        <vt:i4>5</vt:i4>
      </vt:variant>
      <vt:variant>
        <vt:lpwstr/>
      </vt:variant>
      <vt:variant>
        <vt:lpwstr>Section2_1_2</vt:lpwstr>
      </vt:variant>
      <vt:variant>
        <vt:i4>2490433</vt:i4>
      </vt:variant>
      <vt:variant>
        <vt:i4>426</vt:i4>
      </vt:variant>
      <vt:variant>
        <vt:i4>0</vt:i4>
      </vt:variant>
      <vt:variant>
        <vt:i4>5</vt:i4>
      </vt:variant>
      <vt:variant>
        <vt:lpwstr/>
      </vt:variant>
      <vt:variant>
        <vt:lpwstr>Figure2_9</vt:lpwstr>
      </vt:variant>
      <vt:variant>
        <vt:i4>2490433</vt:i4>
      </vt:variant>
      <vt:variant>
        <vt:i4>423</vt:i4>
      </vt:variant>
      <vt:variant>
        <vt:i4>0</vt:i4>
      </vt:variant>
      <vt:variant>
        <vt:i4>5</vt:i4>
      </vt:variant>
      <vt:variant>
        <vt:lpwstr/>
      </vt:variant>
      <vt:variant>
        <vt:lpwstr>Figure2_7</vt:lpwstr>
      </vt:variant>
      <vt:variant>
        <vt:i4>2490433</vt:i4>
      </vt:variant>
      <vt:variant>
        <vt:i4>420</vt:i4>
      </vt:variant>
      <vt:variant>
        <vt:i4>0</vt:i4>
      </vt:variant>
      <vt:variant>
        <vt:i4>5</vt:i4>
      </vt:variant>
      <vt:variant>
        <vt:lpwstr/>
      </vt:variant>
      <vt:variant>
        <vt:lpwstr>Figure2_6</vt:lpwstr>
      </vt:variant>
      <vt:variant>
        <vt:i4>852094</vt:i4>
      </vt:variant>
      <vt:variant>
        <vt:i4>417</vt:i4>
      </vt:variant>
      <vt:variant>
        <vt:i4>0</vt:i4>
      </vt:variant>
      <vt:variant>
        <vt:i4>5</vt:i4>
      </vt:variant>
      <vt:variant>
        <vt:lpwstr/>
      </vt:variant>
      <vt:variant>
        <vt:lpwstr>Figure2_5note1</vt:lpwstr>
      </vt:variant>
      <vt:variant>
        <vt:i4>2490433</vt:i4>
      </vt:variant>
      <vt:variant>
        <vt:i4>414</vt:i4>
      </vt:variant>
      <vt:variant>
        <vt:i4>0</vt:i4>
      </vt:variant>
      <vt:variant>
        <vt:i4>5</vt:i4>
      </vt:variant>
      <vt:variant>
        <vt:lpwstr/>
      </vt:variant>
      <vt:variant>
        <vt:lpwstr>Figure2_5</vt:lpwstr>
      </vt:variant>
      <vt:variant>
        <vt:i4>852095</vt:i4>
      </vt:variant>
      <vt:variant>
        <vt:i4>411</vt:i4>
      </vt:variant>
      <vt:variant>
        <vt:i4>0</vt:i4>
      </vt:variant>
      <vt:variant>
        <vt:i4>5</vt:i4>
      </vt:variant>
      <vt:variant>
        <vt:lpwstr/>
      </vt:variant>
      <vt:variant>
        <vt:lpwstr>Figure2_4note1</vt:lpwstr>
      </vt:variant>
      <vt:variant>
        <vt:i4>2490433</vt:i4>
      </vt:variant>
      <vt:variant>
        <vt:i4>408</vt:i4>
      </vt:variant>
      <vt:variant>
        <vt:i4>0</vt:i4>
      </vt:variant>
      <vt:variant>
        <vt:i4>5</vt:i4>
      </vt:variant>
      <vt:variant>
        <vt:lpwstr/>
      </vt:variant>
      <vt:variant>
        <vt:lpwstr>Figure2_4</vt:lpwstr>
      </vt:variant>
      <vt:variant>
        <vt:i4>655404</vt:i4>
      </vt:variant>
      <vt:variant>
        <vt:i4>405</vt:i4>
      </vt:variant>
      <vt:variant>
        <vt:i4>0</vt:i4>
      </vt:variant>
      <vt:variant>
        <vt:i4>5</vt:i4>
      </vt:variant>
      <vt:variant>
        <vt:lpwstr/>
      </vt:variant>
      <vt:variant>
        <vt:lpwstr>Table2_5</vt:lpwstr>
      </vt:variant>
      <vt:variant>
        <vt:i4>524332</vt:i4>
      </vt:variant>
      <vt:variant>
        <vt:i4>402</vt:i4>
      </vt:variant>
      <vt:variant>
        <vt:i4>0</vt:i4>
      </vt:variant>
      <vt:variant>
        <vt:i4>5</vt:i4>
      </vt:variant>
      <vt:variant>
        <vt:lpwstr/>
      </vt:variant>
      <vt:variant>
        <vt:lpwstr>Table2_7</vt:lpwstr>
      </vt:variant>
      <vt:variant>
        <vt:i4>524332</vt:i4>
      </vt:variant>
      <vt:variant>
        <vt:i4>399</vt:i4>
      </vt:variant>
      <vt:variant>
        <vt:i4>0</vt:i4>
      </vt:variant>
      <vt:variant>
        <vt:i4>5</vt:i4>
      </vt:variant>
      <vt:variant>
        <vt:lpwstr/>
      </vt:variant>
      <vt:variant>
        <vt:lpwstr>Table2_7</vt:lpwstr>
      </vt:variant>
      <vt:variant>
        <vt:i4>196662</vt:i4>
      </vt:variant>
      <vt:variant>
        <vt:i4>396</vt:i4>
      </vt:variant>
      <vt:variant>
        <vt:i4>0</vt:i4>
      </vt:variant>
      <vt:variant>
        <vt:i4>5</vt:i4>
      </vt:variant>
      <vt:variant>
        <vt:lpwstr/>
      </vt:variant>
      <vt:variant>
        <vt:lpwstr>Table2_6note1</vt:lpwstr>
      </vt:variant>
      <vt:variant>
        <vt:i4>589868</vt:i4>
      </vt:variant>
      <vt:variant>
        <vt:i4>393</vt:i4>
      </vt:variant>
      <vt:variant>
        <vt:i4>0</vt:i4>
      </vt:variant>
      <vt:variant>
        <vt:i4>5</vt:i4>
      </vt:variant>
      <vt:variant>
        <vt:lpwstr/>
      </vt:variant>
      <vt:variant>
        <vt:lpwstr>Table2_6</vt:lpwstr>
      </vt:variant>
      <vt:variant>
        <vt:i4>65590</vt:i4>
      </vt:variant>
      <vt:variant>
        <vt:i4>390</vt:i4>
      </vt:variant>
      <vt:variant>
        <vt:i4>0</vt:i4>
      </vt:variant>
      <vt:variant>
        <vt:i4>5</vt:i4>
      </vt:variant>
      <vt:variant>
        <vt:lpwstr/>
      </vt:variant>
      <vt:variant>
        <vt:lpwstr>Table2_4note1</vt:lpwstr>
      </vt:variant>
      <vt:variant>
        <vt:i4>655404</vt:i4>
      </vt:variant>
      <vt:variant>
        <vt:i4>387</vt:i4>
      </vt:variant>
      <vt:variant>
        <vt:i4>0</vt:i4>
      </vt:variant>
      <vt:variant>
        <vt:i4>5</vt:i4>
      </vt:variant>
      <vt:variant>
        <vt:lpwstr/>
      </vt:variant>
      <vt:variant>
        <vt:lpwstr>Table2_5</vt:lpwstr>
      </vt:variant>
      <vt:variant>
        <vt:i4>65590</vt:i4>
      </vt:variant>
      <vt:variant>
        <vt:i4>384</vt:i4>
      </vt:variant>
      <vt:variant>
        <vt:i4>0</vt:i4>
      </vt:variant>
      <vt:variant>
        <vt:i4>5</vt:i4>
      </vt:variant>
      <vt:variant>
        <vt:lpwstr/>
      </vt:variant>
      <vt:variant>
        <vt:lpwstr>Table2_4note1</vt:lpwstr>
      </vt:variant>
      <vt:variant>
        <vt:i4>720940</vt:i4>
      </vt:variant>
      <vt:variant>
        <vt:i4>381</vt:i4>
      </vt:variant>
      <vt:variant>
        <vt:i4>0</vt:i4>
      </vt:variant>
      <vt:variant>
        <vt:i4>5</vt:i4>
      </vt:variant>
      <vt:variant>
        <vt:lpwstr/>
      </vt:variant>
      <vt:variant>
        <vt:lpwstr>Table2_4</vt:lpwstr>
      </vt:variant>
      <vt:variant>
        <vt:i4>852088</vt:i4>
      </vt:variant>
      <vt:variant>
        <vt:i4>378</vt:i4>
      </vt:variant>
      <vt:variant>
        <vt:i4>0</vt:i4>
      </vt:variant>
      <vt:variant>
        <vt:i4>5</vt:i4>
      </vt:variant>
      <vt:variant>
        <vt:lpwstr/>
      </vt:variant>
      <vt:variant>
        <vt:lpwstr>Figure2_3note1</vt:lpwstr>
      </vt:variant>
      <vt:variant>
        <vt:i4>4849687</vt:i4>
      </vt:variant>
      <vt:variant>
        <vt:i4>375</vt:i4>
      </vt:variant>
      <vt:variant>
        <vt:i4>0</vt:i4>
      </vt:variant>
      <vt:variant>
        <vt:i4>5</vt:i4>
      </vt:variant>
      <vt:variant>
        <vt:lpwstr/>
      </vt:variant>
      <vt:variant>
        <vt:lpwstr>section2_2_4</vt:lpwstr>
      </vt:variant>
      <vt:variant>
        <vt:i4>2490433</vt:i4>
      </vt:variant>
      <vt:variant>
        <vt:i4>372</vt:i4>
      </vt:variant>
      <vt:variant>
        <vt:i4>0</vt:i4>
      </vt:variant>
      <vt:variant>
        <vt:i4>5</vt:i4>
      </vt:variant>
      <vt:variant>
        <vt:lpwstr/>
      </vt:variant>
      <vt:variant>
        <vt:lpwstr>Figure2_3</vt:lpwstr>
      </vt:variant>
      <vt:variant>
        <vt:i4>917625</vt:i4>
      </vt:variant>
      <vt:variant>
        <vt:i4>369</vt:i4>
      </vt:variant>
      <vt:variant>
        <vt:i4>0</vt:i4>
      </vt:variant>
      <vt:variant>
        <vt:i4>5</vt:i4>
      </vt:variant>
      <vt:variant>
        <vt:lpwstr/>
      </vt:variant>
      <vt:variant>
        <vt:lpwstr>Figure2_2note2</vt:lpwstr>
      </vt:variant>
      <vt:variant>
        <vt:i4>852089</vt:i4>
      </vt:variant>
      <vt:variant>
        <vt:i4>366</vt:i4>
      </vt:variant>
      <vt:variant>
        <vt:i4>0</vt:i4>
      </vt:variant>
      <vt:variant>
        <vt:i4>5</vt:i4>
      </vt:variant>
      <vt:variant>
        <vt:lpwstr/>
      </vt:variant>
      <vt:variant>
        <vt:lpwstr>Figure2_2note1</vt:lpwstr>
      </vt:variant>
      <vt:variant>
        <vt:i4>393270</vt:i4>
      </vt:variant>
      <vt:variant>
        <vt:i4>363</vt:i4>
      </vt:variant>
      <vt:variant>
        <vt:i4>0</vt:i4>
      </vt:variant>
      <vt:variant>
        <vt:i4>5</vt:i4>
      </vt:variant>
      <vt:variant>
        <vt:lpwstr/>
      </vt:variant>
      <vt:variant>
        <vt:lpwstr>Table2_3note1</vt:lpwstr>
      </vt:variant>
      <vt:variant>
        <vt:i4>2490433</vt:i4>
      </vt:variant>
      <vt:variant>
        <vt:i4>360</vt:i4>
      </vt:variant>
      <vt:variant>
        <vt:i4>0</vt:i4>
      </vt:variant>
      <vt:variant>
        <vt:i4>5</vt:i4>
      </vt:variant>
      <vt:variant>
        <vt:lpwstr/>
      </vt:variant>
      <vt:variant>
        <vt:lpwstr>Figure2_2</vt:lpwstr>
      </vt:variant>
      <vt:variant>
        <vt:i4>852090</vt:i4>
      </vt:variant>
      <vt:variant>
        <vt:i4>357</vt:i4>
      </vt:variant>
      <vt:variant>
        <vt:i4>0</vt:i4>
      </vt:variant>
      <vt:variant>
        <vt:i4>5</vt:i4>
      </vt:variant>
      <vt:variant>
        <vt:lpwstr/>
      </vt:variant>
      <vt:variant>
        <vt:lpwstr>Figure2_1note1</vt:lpwstr>
      </vt:variant>
      <vt:variant>
        <vt:i4>2490433</vt:i4>
      </vt:variant>
      <vt:variant>
        <vt:i4>354</vt:i4>
      </vt:variant>
      <vt:variant>
        <vt:i4>0</vt:i4>
      </vt:variant>
      <vt:variant>
        <vt:i4>5</vt:i4>
      </vt:variant>
      <vt:variant>
        <vt:lpwstr/>
      </vt:variant>
      <vt:variant>
        <vt:lpwstr>Figure2_1</vt:lpwstr>
      </vt:variant>
      <vt:variant>
        <vt:i4>458806</vt:i4>
      </vt:variant>
      <vt:variant>
        <vt:i4>351</vt:i4>
      </vt:variant>
      <vt:variant>
        <vt:i4>0</vt:i4>
      </vt:variant>
      <vt:variant>
        <vt:i4>5</vt:i4>
      </vt:variant>
      <vt:variant>
        <vt:lpwstr/>
      </vt:variant>
      <vt:variant>
        <vt:lpwstr>Table2_2note1</vt:lpwstr>
      </vt:variant>
      <vt:variant>
        <vt:i4>852012</vt:i4>
      </vt:variant>
      <vt:variant>
        <vt:i4>348</vt:i4>
      </vt:variant>
      <vt:variant>
        <vt:i4>0</vt:i4>
      </vt:variant>
      <vt:variant>
        <vt:i4>5</vt:i4>
      </vt:variant>
      <vt:variant>
        <vt:lpwstr/>
      </vt:variant>
      <vt:variant>
        <vt:lpwstr>Table2_2</vt:lpwstr>
      </vt:variant>
      <vt:variant>
        <vt:i4>262198</vt:i4>
      </vt:variant>
      <vt:variant>
        <vt:i4>345</vt:i4>
      </vt:variant>
      <vt:variant>
        <vt:i4>0</vt:i4>
      </vt:variant>
      <vt:variant>
        <vt:i4>5</vt:i4>
      </vt:variant>
      <vt:variant>
        <vt:lpwstr/>
      </vt:variant>
      <vt:variant>
        <vt:lpwstr>Table2_1note2</vt:lpwstr>
      </vt:variant>
      <vt:variant>
        <vt:i4>262198</vt:i4>
      </vt:variant>
      <vt:variant>
        <vt:i4>342</vt:i4>
      </vt:variant>
      <vt:variant>
        <vt:i4>0</vt:i4>
      </vt:variant>
      <vt:variant>
        <vt:i4>5</vt:i4>
      </vt:variant>
      <vt:variant>
        <vt:lpwstr/>
      </vt:variant>
      <vt:variant>
        <vt:lpwstr>Table2_1note1</vt:lpwstr>
      </vt:variant>
      <vt:variant>
        <vt:i4>262198</vt:i4>
      </vt:variant>
      <vt:variant>
        <vt:i4>339</vt:i4>
      </vt:variant>
      <vt:variant>
        <vt:i4>0</vt:i4>
      </vt:variant>
      <vt:variant>
        <vt:i4>5</vt:i4>
      </vt:variant>
      <vt:variant>
        <vt:lpwstr/>
      </vt:variant>
      <vt:variant>
        <vt:lpwstr>Table2_1note1</vt:lpwstr>
      </vt:variant>
      <vt:variant>
        <vt:i4>1572922</vt:i4>
      </vt:variant>
      <vt:variant>
        <vt:i4>332</vt:i4>
      </vt:variant>
      <vt:variant>
        <vt:i4>0</vt:i4>
      </vt:variant>
      <vt:variant>
        <vt:i4>5</vt:i4>
      </vt:variant>
      <vt:variant>
        <vt:lpwstr/>
      </vt:variant>
      <vt:variant>
        <vt:lpwstr>_Toc328649524</vt:lpwstr>
      </vt:variant>
      <vt:variant>
        <vt:i4>1572922</vt:i4>
      </vt:variant>
      <vt:variant>
        <vt:i4>326</vt:i4>
      </vt:variant>
      <vt:variant>
        <vt:i4>0</vt:i4>
      </vt:variant>
      <vt:variant>
        <vt:i4>5</vt:i4>
      </vt:variant>
      <vt:variant>
        <vt:lpwstr/>
      </vt:variant>
      <vt:variant>
        <vt:lpwstr>_Toc328649523</vt:lpwstr>
      </vt:variant>
      <vt:variant>
        <vt:i4>1572922</vt:i4>
      </vt:variant>
      <vt:variant>
        <vt:i4>320</vt:i4>
      </vt:variant>
      <vt:variant>
        <vt:i4>0</vt:i4>
      </vt:variant>
      <vt:variant>
        <vt:i4>5</vt:i4>
      </vt:variant>
      <vt:variant>
        <vt:lpwstr/>
      </vt:variant>
      <vt:variant>
        <vt:lpwstr>_Toc328649522</vt:lpwstr>
      </vt:variant>
      <vt:variant>
        <vt:i4>1572922</vt:i4>
      </vt:variant>
      <vt:variant>
        <vt:i4>314</vt:i4>
      </vt:variant>
      <vt:variant>
        <vt:i4>0</vt:i4>
      </vt:variant>
      <vt:variant>
        <vt:i4>5</vt:i4>
      </vt:variant>
      <vt:variant>
        <vt:lpwstr/>
      </vt:variant>
      <vt:variant>
        <vt:lpwstr>_Toc328649521</vt:lpwstr>
      </vt:variant>
      <vt:variant>
        <vt:i4>1572922</vt:i4>
      </vt:variant>
      <vt:variant>
        <vt:i4>308</vt:i4>
      </vt:variant>
      <vt:variant>
        <vt:i4>0</vt:i4>
      </vt:variant>
      <vt:variant>
        <vt:i4>5</vt:i4>
      </vt:variant>
      <vt:variant>
        <vt:lpwstr/>
      </vt:variant>
      <vt:variant>
        <vt:lpwstr>_Toc328649520</vt:lpwstr>
      </vt:variant>
      <vt:variant>
        <vt:i4>1769530</vt:i4>
      </vt:variant>
      <vt:variant>
        <vt:i4>302</vt:i4>
      </vt:variant>
      <vt:variant>
        <vt:i4>0</vt:i4>
      </vt:variant>
      <vt:variant>
        <vt:i4>5</vt:i4>
      </vt:variant>
      <vt:variant>
        <vt:lpwstr/>
      </vt:variant>
      <vt:variant>
        <vt:lpwstr>_Toc328649519</vt:lpwstr>
      </vt:variant>
      <vt:variant>
        <vt:i4>1769530</vt:i4>
      </vt:variant>
      <vt:variant>
        <vt:i4>296</vt:i4>
      </vt:variant>
      <vt:variant>
        <vt:i4>0</vt:i4>
      </vt:variant>
      <vt:variant>
        <vt:i4>5</vt:i4>
      </vt:variant>
      <vt:variant>
        <vt:lpwstr/>
      </vt:variant>
      <vt:variant>
        <vt:lpwstr>_Toc328649518</vt:lpwstr>
      </vt:variant>
      <vt:variant>
        <vt:i4>1769530</vt:i4>
      </vt:variant>
      <vt:variant>
        <vt:i4>290</vt:i4>
      </vt:variant>
      <vt:variant>
        <vt:i4>0</vt:i4>
      </vt:variant>
      <vt:variant>
        <vt:i4>5</vt:i4>
      </vt:variant>
      <vt:variant>
        <vt:lpwstr/>
      </vt:variant>
      <vt:variant>
        <vt:lpwstr>_Toc328649517</vt:lpwstr>
      </vt:variant>
      <vt:variant>
        <vt:i4>1769530</vt:i4>
      </vt:variant>
      <vt:variant>
        <vt:i4>284</vt:i4>
      </vt:variant>
      <vt:variant>
        <vt:i4>0</vt:i4>
      </vt:variant>
      <vt:variant>
        <vt:i4>5</vt:i4>
      </vt:variant>
      <vt:variant>
        <vt:lpwstr/>
      </vt:variant>
      <vt:variant>
        <vt:lpwstr>_Toc328649516</vt:lpwstr>
      </vt:variant>
      <vt:variant>
        <vt:i4>1769530</vt:i4>
      </vt:variant>
      <vt:variant>
        <vt:i4>278</vt:i4>
      </vt:variant>
      <vt:variant>
        <vt:i4>0</vt:i4>
      </vt:variant>
      <vt:variant>
        <vt:i4>5</vt:i4>
      </vt:variant>
      <vt:variant>
        <vt:lpwstr/>
      </vt:variant>
      <vt:variant>
        <vt:lpwstr>_Toc328649515</vt:lpwstr>
      </vt:variant>
      <vt:variant>
        <vt:i4>1769530</vt:i4>
      </vt:variant>
      <vt:variant>
        <vt:i4>272</vt:i4>
      </vt:variant>
      <vt:variant>
        <vt:i4>0</vt:i4>
      </vt:variant>
      <vt:variant>
        <vt:i4>5</vt:i4>
      </vt:variant>
      <vt:variant>
        <vt:lpwstr/>
      </vt:variant>
      <vt:variant>
        <vt:lpwstr>_Toc328649514</vt:lpwstr>
      </vt:variant>
      <vt:variant>
        <vt:i4>1769530</vt:i4>
      </vt:variant>
      <vt:variant>
        <vt:i4>266</vt:i4>
      </vt:variant>
      <vt:variant>
        <vt:i4>0</vt:i4>
      </vt:variant>
      <vt:variant>
        <vt:i4>5</vt:i4>
      </vt:variant>
      <vt:variant>
        <vt:lpwstr/>
      </vt:variant>
      <vt:variant>
        <vt:lpwstr>_Toc328649513</vt:lpwstr>
      </vt:variant>
      <vt:variant>
        <vt:i4>1769530</vt:i4>
      </vt:variant>
      <vt:variant>
        <vt:i4>260</vt:i4>
      </vt:variant>
      <vt:variant>
        <vt:i4>0</vt:i4>
      </vt:variant>
      <vt:variant>
        <vt:i4>5</vt:i4>
      </vt:variant>
      <vt:variant>
        <vt:lpwstr/>
      </vt:variant>
      <vt:variant>
        <vt:lpwstr>_Toc328649512</vt:lpwstr>
      </vt:variant>
      <vt:variant>
        <vt:i4>1769530</vt:i4>
      </vt:variant>
      <vt:variant>
        <vt:i4>254</vt:i4>
      </vt:variant>
      <vt:variant>
        <vt:i4>0</vt:i4>
      </vt:variant>
      <vt:variant>
        <vt:i4>5</vt:i4>
      </vt:variant>
      <vt:variant>
        <vt:lpwstr/>
      </vt:variant>
      <vt:variant>
        <vt:lpwstr>_Toc328649511</vt:lpwstr>
      </vt:variant>
      <vt:variant>
        <vt:i4>1769530</vt:i4>
      </vt:variant>
      <vt:variant>
        <vt:i4>248</vt:i4>
      </vt:variant>
      <vt:variant>
        <vt:i4>0</vt:i4>
      </vt:variant>
      <vt:variant>
        <vt:i4>5</vt:i4>
      </vt:variant>
      <vt:variant>
        <vt:lpwstr/>
      </vt:variant>
      <vt:variant>
        <vt:lpwstr>_Toc328649510</vt:lpwstr>
      </vt:variant>
      <vt:variant>
        <vt:i4>1769533</vt:i4>
      </vt:variant>
      <vt:variant>
        <vt:i4>239</vt:i4>
      </vt:variant>
      <vt:variant>
        <vt:i4>0</vt:i4>
      </vt:variant>
      <vt:variant>
        <vt:i4>5</vt:i4>
      </vt:variant>
      <vt:variant>
        <vt:lpwstr/>
      </vt:variant>
      <vt:variant>
        <vt:lpwstr>_Toc328648202</vt:lpwstr>
      </vt:variant>
      <vt:variant>
        <vt:i4>1769533</vt:i4>
      </vt:variant>
      <vt:variant>
        <vt:i4>233</vt:i4>
      </vt:variant>
      <vt:variant>
        <vt:i4>0</vt:i4>
      </vt:variant>
      <vt:variant>
        <vt:i4>5</vt:i4>
      </vt:variant>
      <vt:variant>
        <vt:lpwstr/>
      </vt:variant>
      <vt:variant>
        <vt:lpwstr>_Toc328648201</vt:lpwstr>
      </vt:variant>
      <vt:variant>
        <vt:i4>1769533</vt:i4>
      </vt:variant>
      <vt:variant>
        <vt:i4>227</vt:i4>
      </vt:variant>
      <vt:variant>
        <vt:i4>0</vt:i4>
      </vt:variant>
      <vt:variant>
        <vt:i4>5</vt:i4>
      </vt:variant>
      <vt:variant>
        <vt:lpwstr/>
      </vt:variant>
      <vt:variant>
        <vt:lpwstr>_Toc328648200</vt:lpwstr>
      </vt:variant>
      <vt:variant>
        <vt:i4>1179710</vt:i4>
      </vt:variant>
      <vt:variant>
        <vt:i4>221</vt:i4>
      </vt:variant>
      <vt:variant>
        <vt:i4>0</vt:i4>
      </vt:variant>
      <vt:variant>
        <vt:i4>5</vt:i4>
      </vt:variant>
      <vt:variant>
        <vt:lpwstr/>
      </vt:variant>
      <vt:variant>
        <vt:lpwstr>_Toc328648199</vt:lpwstr>
      </vt:variant>
      <vt:variant>
        <vt:i4>1179710</vt:i4>
      </vt:variant>
      <vt:variant>
        <vt:i4>215</vt:i4>
      </vt:variant>
      <vt:variant>
        <vt:i4>0</vt:i4>
      </vt:variant>
      <vt:variant>
        <vt:i4>5</vt:i4>
      </vt:variant>
      <vt:variant>
        <vt:lpwstr/>
      </vt:variant>
      <vt:variant>
        <vt:lpwstr>_Toc328648198</vt:lpwstr>
      </vt:variant>
      <vt:variant>
        <vt:i4>1179710</vt:i4>
      </vt:variant>
      <vt:variant>
        <vt:i4>209</vt:i4>
      </vt:variant>
      <vt:variant>
        <vt:i4>0</vt:i4>
      </vt:variant>
      <vt:variant>
        <vt:i4>5</vt:i4>
      </vt:variant>
      <vt:variant>
        <vt:lpwstr/>
      </vt:variant>
      <vt:variant>
        <vt:lpwstr>_Toc328648197</vt:lpwstr>
      </vt:variant>
      <vt:variant>
        <vt:i4>1179710</vt:i4>
      </vt:variant>
      <vt:variant>
        <vt:i4>203</vt:i4>
      </vt:variant>
      <vt:variant>
        <vt:i4>0</vt:i4>
      </vt:variant>
      <vt:variant>
        <vt:i4>5</vt:i4>
      </vt:variant>
      <vt:variant>
        <vt:lpwstr/>
      </vt:variant>
      <vt:variant>
        <vt:lpwstr>_Toc328648196</vt:lpwstr>
      </vt:variant>
      <vt:variant>
        <vt:i4>1179710</vt:i4>
      </vt:variant>
      <vt:variant>
        <vt:i4>197</vt:i4>
      </vt:variant>
      <vt:variant>
        <vt:i4>0</vt:i4>
      </vt:variant>
      <vt:variant>
        <vt:i4>5</vt:i4>
      </vt:variant>
      <vt:variant>
        <vt:lpwstr/>
      </vt:variant>
      <vt:variant>
        <vt:lpwstr>_Toc328648195</vt:lpwstr>
      </vt:variant>
      <vt:variant>
        <vt:i4>1179710</vt:i4>
      </vt:variant>
      <vt:variant>
        <vt:i4>191</vt:i4>
      </vt:variant>
      <vt:variant>
        <vt:i4>0</vt:i4>
      </vt:variant>
      <vt:variant>
        <vt:i4>5</vt:i4>
      </vt:variant>
      <vt:variant>
        <vt:lpwstr/>
      </vt:variant>
      <vt:variant>
        <vt:lpwstr>_Toc328648194</vt:lpwstr>
      </vt:variant>
      <vt:variant>
        <vt:i4>1179710</vt:i4>
      </vt:variant>
      <vt:variant>
        <vt:i4>185</vt:i4>
      </vt:variant>
      <vt:variant>
        <vt:i4>0</vt:i4>
      </vt:variant>
      <vt:variant>
        <vt:i4>5</vt:i4>
      </vt:variant>
      <vt:variant>
        <vt:lpwstr/>
      </vt:variant>
      <vt:variant>
        <vt:lpwstr>_Toc328648193</vt:lpwstr>
      </vt:variant>
      <vt:variant>
        <vt:i4>1179710</vt:i4>
      </vt:variant>
      <vt:variant>
        <vt:i4>179</vt:i4>
      </vt:variant>
      <vt:variant>
        <vt:i4>0</vt:i4>
      </vt:variant>
      <vt:variant>
        <vt:i4>5</vt:i4>
      </vt:variant>
      <vt:variant>
        <vt:lpwstr/>
      </vt:variant>
      <vt:variant>
        <vt:lpwstr>_Toc328648192</vt:lpwstr>
      </vt:variant>
      <vt:variant>
        <vt:i4>1179710</vt:i4>
      </vt:variant>
      <vt:variant>
        <vt:i4>173</vt:i4>
      </vt:variant>
      <vt:variant>
        <vt:i4>0</vt:i4>
      </vt:variant>
      <vt:variant>
        <vt:i4>5</vt:i4>
      </vt:variant>
      <vt:variant>
        <vt:lpwstr/>
      </vt:variant>
      <vt:variant>
        <vt:lpwstr>_Toc328648191</vt:lpwstr>
      </vt:variant>
      <vt:variant>
        <vt:i4>1245246</vt:i4>
      </vt:variant>
      <vt:variant>
        <vt:i4>167</vt:i4>
      </vt:variant>
      <vt:variant>
        <vt:i4>0</vt:i4>
      </vt:variant>
      <vt:variant>
        <vt:i4>5</vt:i4>
      </vt:variant>
      <vt:variant>
        <vt:lpwstr/>
      </vt:variant>
      <vt:variant>
        <vt:lpwstr>_Toc328648188</vt:lpwstr>
      </vt:variant>
      <vt:variant>
        <vt:i4>1703996</vt:i4>
      </vt:variant>
      <vt:variant>
        <vt:i4>158</vt:i4>
      </vt:variant>
      <vt:variant>
        <vt:i4>0</vt:i4>
      </vt:variant>
      <vt:variant>
        <vt:i4>5</vt:i4>
      </vt:variant>
      <vt:variant>
        <vt:lpwstr/>
      </vt:variant>
      <vt:variant>
        <vt:lpwstr>_Toc328649303</vt:lpwstr>
      </vt:variant>
      <vt:variant>
        <vt:i4>1703996</vt:i4>
      </vt:variant>
      <vt:variant>
        <vt:i4>152</vt:i4>
      </vt:variant>
      <vt:variant>
        <vt:i4>0</vt:i4>
      </vt:variant>
      <vt:variant>
        <vt:i4>5</vt:i4>
      </vt:variant>
      <vt:variant>
        <vt:lpwstr/>
      </vt:variant>
      <vt:variant>
        <vt:lpwstr>_Toc328649302</vt:lpwstr>
      </vt:variant>
      <vt:variant>
        <vt:i4>1703996</vt:i4>
      </vt:variant>
      <vt:variant>
        <vt:i4>146</vt:i4>
      </vt:variant>
      <vt:variant>
        <vt:i4>0</vt:i4>
      </vt:variant>
      <vt:variant>
        <vt:i4>5</vt:i4>
      </vt:variant>
      <vt:variant>
        <vt:lpwstr/>
      </vt:variant>
      <vt:variant>
        <vt:lpwstr>_Toc328649301</vt:lpwstr>
      </vt:variant>
      <vt:variant>
        <vt:i4>1703996</vt:i4>
      </vt:variant>
      <vt:variant>
        <vt:i4>140</vt:i4>
      </vt:variant>
      <vt:variant>
        <vt:i4>0</vt:i4>
      </vt:variant>
      <vt:variant>
        <vt:i4>5</vt:i4>
      </vt:variant>
      <vt:variant>
        <vt:lpwstr/>
      </vt:variant>
      <vt:variant>
        <vt:lpwstr>_Toc328649300</vt:lpwstr>
      </vt:variant>
      <vt:variant>
        <vt:i4>1245245</vt:i4>
      </vt:variant>
      <vt:variant>
        <vt:i4>134</vt:i4>
      </vt:variant>
      <vt:variant>
        <vt:i4>0</vt:i4>
      </vt:variant>
      <vt:variant>
        <vt:i4>5</vt:i4>
      </vt:variant>
      <vt:variant>
        <vt:lpwstr/>
      </vt:variant>
      <vt:variant>
        <vt:lpwstr>_Toc328649299</vt:lpwstr>
      </vt:variant>
      <vt:variant>
        <vt:i4>1245245</vt:i4>
      </vt:variant>
      <vt:variant>
        <vt:i4>128</vt:i4>
      </vt:variant>
      <vt:variant>
        <vt:i4>0</vt:i4>
      </vt:variant>
      <vt:variant>
        <vt:i4>5</vt:i4>
      </vt:variant>
      <vt:variant>
        <vt:lpwstr/>
      </vt:variant>
      <vt:variant>
        <vt:lpwstr>_Toc328649298</vt:lpwstr>
      </vt:variant>
      <vt:variant>
        <vt:i4>1245245</vt:i4>
      </vt:variant>
      <vt:variant>
        <vt:i4>122</vt:i4>
      </vt:variant>
      <vt:variant>
        <vt:i4>0</vt:i4>
      </vt:variant>
      <vt:variant>
        <vt:i4>5</vt:i4>
      </vt:variant>
      <vt:variant>
        <vt:lpwstr/>
      </vt:variant>
      <vt:variant>
        <vt:lpwstr>_Toc328649297</vt:lpwstr>
      </vt:variant>
      <vt:variant>
        <vt:i4>1245245</vt:i4>
      </vt:variant>
      <vt:variant>
        <vt:i4>116</vt:i4>
      </vt:variant>
      <vt:variant>
        <vt:i4>0</vt:i4>
      </vt:variant>
      <vt:variant>
        <vt:i4>5</vt:i4>
      </vt:variant>
      <vt:variant>
        <vt:lpwstr/>
      </vt:variant>
      <vt:variant>
        <vt:lpwstr>_Toc328649296</vt:lpwstr>
      </vt:variant>
      <vt:variant>
        <vt:i4>1245245</vt:i4>
      </vt:variant>
      <vt:variant>
        <vt:i4>110</vt:i4>
      </vt:variant>
      <vt:variant>
        <vt:i4>0</vt:i4>
      </vt:variant>
      <vt:variant>
        <vt:i4>5</vt:i4>
      </vt:variant>
      <vt:variant>
        <vt:lpwstr/>
      </vt:variant>
      <vt:variant>
        <vt:lpwstr>_Toc328649295</vt:lpwstr>
      </vt:variant>
      <vt:variant>
        <vt:i4>1245245</vt:i4>
      </vt:variant>
      <vt:variant>
        <vt:i4>104</vt:i4>
      </vt:variant>
      <vt:variant>
        <vt:i4>0</vt:i4>
      </vt:variant>
      <vt:variant>
        <vt:i4>5</vt:i4>
      </vt:variant>
      <vt:variant>
        <vt:lpwstr/>
      </vt:variant>
      <vt:variant>
        <vt:lpwstr>_Toc328649294</vt:lpwstr>
      </vt:variant>
      <vt:variant>
        <vt:i4>1245245</vt:i4>
      </vt:variant>
      <vt:variant>
        <vt:i4>98</vt:i4>
      </vt:variant>
      <vt:variant>
        <vt:i4>0</vt:i4>
      </vt:variant>
      <vt:variant>
        <vt:i4>5</vt:i4>
      </vt:variant>
      <vt:variant>
        <vt:lpwstr/>
      </vt:variant>
      <vt:variant>
        <vt:lpwstr>_Toc328649293</vt:lpwstr>
      </vt:variant>
      <vt:variant>
        <vt:i4>1245245</vt:i4>
      </vt:variant>
      <vt:variant>
        <vt:i4>92</vt:i4>
      </vt:variant>
      <vt:variant>
        <vt:i4>0</vt:i4>
      </vt:variant>
      <vt:variant>
        <vt:i4>5</vt:i4>
      </vt:variant>
      <vt:variant>
        <vt:lpwstr/>
      </vt:variant>
      <vt:variant>
        <vt:lpwstr>_Toc328649292</vt:lpwstr>
      </vt:variant>
      <vt:variant>
        <vt:i4>1245245</vt:i4>
      </vt:variant>
      <vt:variant>
        <vt:i4>86</vt:i4>
      </vt:variant>
      <vt:variant>
        <vt:i4>0</vt:i4>
      </vt:variant>
      <vt:variant>
        <vt:i4>5</vt:i4>
      </vt:variant>
      <vt:variant>
        <vt:lpwstr/>
      </vt:variant>
      <vt:variant>
        <vt:lpwstr>_Toc328649291</vt:lpwstr>
      </vt:variant>
      <vt:variant>
        <vt:i4>1245245</vt:i4>
      </vt:variant>
      <vt:variant>
        <vt:i4>80</vt:i4>
      </vt:variant>
      <vt:variant>
        <vt:i4>0</vt:i4>
      </vt:variant>
      <vt:variant>
        <vt:i4>5</vt:i4>
      </vt:variant>
      <vt:variant>
        <vt:lpwstr/>
      </vt:variant>
      <vt:variant>
        <vt:lpwstr>_Toc328649290</vt:lpwstr>
      </vt:variant>
      <vt:variant>
        <vt:i4>1179709</vt:i4>
      </vt:variant>
      <vt:variant>
        <vt:i4>74</vt:i4>
      </vt:variant>
      <vt:variant>
        <vt:i4>0</vt:i4>
      </vt:variant>
      <vt:variant>
        <vt:i4>5</vt:i4>
      </vt:variant>
      <vt:variant>
        <vt:lpwstr/>
      </vt:variant>
      <vt:variant>
        <vt:lpwstr>_Toc328649289</vt:lpwstr>
      </vt:variant>
      <vt:variant>
        <vt:i4>1179709</vt:i4>
      </vt:variant>
      <vt:variant>
        <vt:i4>68</vt:i4>
      </vt:variant>
      <vt:variant>
        <vt:i4>0</vt:i4>
      </vt:variant>
      <vt:variant>
        <vt:i4>5</vt:i4>
      </vt:variant>
      <vt:variant>
        <vt:lpwstr/>
      </vt:variant>
      <vt:variant>
        <vt:lpwstr>_Toc328649288</vt:lpwstr>
      </vt:variant>
      <vt:variant>
        <vt:i4>1179709</vt:i4>
      </vt:variant>
      <vt:variant>
        <vt:i4>62</vt:i4>
      </vt:variant>
      <vt:variant>
        <vt:i4>0</vt:i4>
      </vt:variant>
      <vt:variant>
        <vt:i4>5</vt:i4>
      </vt:variant>
      <vt:variant>
        <vt:lpwstr/>
      </vt:variant>
      <vt:variant>
        <vt:lpwstr>_Toc328649287</vt:lpwstr>
      </vt:variant>
      <vt:variant>
        <vt:i4>1179709</vt:i4>
      </vt:variant>
      <vt:variant>
        <vt:i4>56</vt:i4>
      </vt:variant>
      <vt:variant>
        <vt:i4>0</vt:i4>
      </vt:variant>
      <vt:variant>
        <vt:i4>5</vt:i4>
      </vt:variant>
      <vt:variant>
        <vt:lpwstr/>
      </vt:variant>
      <vt:variant>
        <vt:lpwstr>_Toc328649286</vt:lpwstr>
      </vt:variant>
      <vt:variant>
        <vt:i4>1179709</vt:i4>
      </vt:variant>
      <vt:variant>
        <vt:i4>50</vt:i4>
      </vt:variant>
      <vt:variant>
        <vt:i4>0</vt:i4>
      </vt:variant>
      <vt:variant>
        <vt:i4>5</vt:i4>
      </vt:variant>
      <vt:variant>
        <vt:lpwstr/>
      </vt:variant>
      <vt:variant>
        <vt:lpwstr>_Toc328649285</vt:lpwstr>
      </vt:variant>
      <vt:variant>
        <vt:i4>1179709</vt:i4>
      </vt:variant>
      <vt:variant>
        <vt:i4>44</vt:i4>
      </vt:variant>
      <vt:variant>
        <vt:i4>0</vt:i4>
      </vt:variant>
      <vt:variant>
        <vt:i4>5</vt:i4>
      </vt:variant>
      <vt:variant>
        <vt:lpwstr/>
      </vt:variant>
      <vt:variant>
        <vt:lpwstr>_Toc328649284</vt:lpwstr>
      </vt:variant>
      <vt:variant>
        <vt:i4>1179709</vt:i4>
      </vt:variant>
      <vt:variant>
        <vt:i4>38</vt:i4>
      </vt:variant>
      <vt:variant>
        <vt:i4>0</vt:i4>
      </vt:variant>
      <vt:variant>
        <vt:i4>5</vt:i4>
      </vt:variant>
      <vt:variant>
        <vt:lpwstr/>
      </vt:variant>
      <vt:variant>
        <vt:lpwstr>_Toc328649283</vt:lpwstr>
      </vt:variant>
      <vt:variant>
        <vt:i4>1179709</vt:i4>
      </vt:variant>
      <vt:variant>
        <vt:i4>32</vt:i4>
      </vt:variant>
      <vt:variant>
        <vt:i4>0</vt:i4>
      </vt:variant>
      <vt:variant>
        <vt:i4>5</vt:i4>
      </vt:variant>
      <vt:variant>
        <vt:lpwstr/>
      </vt:variant>
      <vt:variant>
        <vt:lpwstr>_Toc328649282</vt:lpwstr>
      </vt:variant>
      <vt:variant>
        <vt:i4>1179709</vt:i4>
      </vt:variant>
      <vt:variant>
        <vt:i4>26</vt:i4>
      </vt:variant>
      <vt:variant>
        <vt:i4>0</vt:i4>
      </vt:variant>
      <vt:variant>
        <vt:i4>5</vt:i4>
      </vt:variant>
      <vt:variant>
        <vt:lpwstr/>
      </vt:variant>
      <vt:variant>
        <vt:lpwstr>_Toc328649281</vt:lpwstr>
      </vt:variant>
      <vt:variant>
        <vt:i4>1179709</vt:i4>
      </vt:variant>
      <vt:variant>
        <vt:i4>20</vt:i4>
      </vt:variant>
      <vt:variant>
        <vt:i4>0</vt:i4>
      </vt:variant>
      <vt:variant>
        <vt:i4>5</vt:i4>
      </vt:variant>
      <vt:variant>
        <vt:lpwstr/>
      </vt:variant>
      <vt:variant>
        <vt:lpwstr>_Toc328649280</vt:lpwstr>
      </vt:variant>
      <vt:variant>
        <vt:i4>1900605</vt:i4>
      </vt:variant>
      <vt:variant>
        <vt:i4>14</vt:i4>
      </vt:variant>
      <vt:variant>
        <vt:i4>0</vt:i4>
      </vt:variant>
      <vt:variant>
        <vt:i4>5</vt:i4>
      </vt:variant>
      <vt:variant>
        <vt:lpwstr/>
      </vt:variant>
      <vt:variant>
        <vt:lpwstr>_Toc328649279</vt:lpwstr>
      </vt:variant>
      <vt:variant>
        <vt:i4>2687028</vt:i4>
      </vt:variant>
      <vt:variant>
        <vt:i4>9</vt:i4>
      </vt:variant>
      <vt:variant>
        <vt:i4>0</vt:i4>
      </vt:variant>
      <vt:variant>
        <vt:i4>5</vt:i4>
      </vt:variant>
      <vt:variant>
        <vt:lpwstr>http://creativecommons.org/licenses/by/3.0/au/legalcode</vt:lpwstr>
      </vt:variant>
      <vt:variant>
        <vt:lpwstr/>
      </vt:variant>
      <vt:variant>
        <vt:i4>2752572</vt:i4>
      </vt:variant>
      <vt:variant>
        <vt:i4>6</vt:i4>
      </vt:variant>
      <vt:variant>
        <vt:i4>0</vt:i4>
      </vt:variant>
      <vt:variant>
        <vt:i4>5</vt:i4>
      </vt:variant>
      <vt:variant>
        <vt:lpwstr>http://creativecommons.org/licenses/by/3.0/au/</vt:lpwstr>
      </vt:variant>
      <vt:variant>
        <vt:lpwstr/>
      </vt:variant>
      <vt:variant>
        <vt:i4>7929961</vt:i4>
      </vt:variant>
      <vt:variant>
        <vt:i4>3</vt:i4>
      </vt:variant>
      <vt:variant>
        <vt:i4>0</vt:i4>
      </vt:variant>
      <vt:variant>
        <vt:i4>5</vt:i4>
      </vt:variant>
      <vt:variant>
        <vt:lpwstr>http://www.deewr.gov.au/Employment/ResearchStatistics/ProgEval/Pages/Overview.aspx</vt:lpwstr>
      </vt:variant>
      <vt:variant>
        <vt:lpwstr/>
      </vt:variant>
      <vt:variant>
        <vt:i4>7929961</vt:i4>
      </vt:variant>
      <vt:variant>
        <vt:i4>0</vt:i4>
      </vt:variant>
      <vt:variant>
        <vt:i4>0</vt:i4>
      </vt:variant>
      <vt:variant>
        <vt:i4>5</vt:i4>
      </vt:variant>
      <vt:variant>
        <vt:lpwstr>http://www.deewr.gov.au/Employment/ResearchStatistics/ProgEval/Pages/Overview.aspx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Pathway Fund Evaluation Chapter 2 Wage Subsidies</dc:title>
  <dc:creator/>
  <cp:lastModifiedBy/>
  <cp:revision>1</cp:revision>
  <dcterms:created xsi:type="dcterms:W3CDTF">2023-03-21T06:46:00Z</dcterms:created>
  <dcterms:modified xsi:type="dcterms:W3CDTF">2023-03-21T06:47:00Z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2023-03-21T06:47:01Z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6a5fdbd2-eaa1-4ecf-a902-fa96ea878837</vt:lpwstr>
  </property>
  <property fmtid="{D5CDD505-2E9C-101B-9397-08002B2CF9AE}" pid="8" name="MSIP_Label_79d889eb-932f-4752-8739-64d25806ef64_ContentBits">
    <vt:lpwstr>0</vt:lpwstr>
  </property>
</Properties>
</file>