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30923" w:rsidRDefault="00834452" w:rsidP="00665F96">
      <w:pPr>
        <w:spacing w:before="0pt"/>
        <w:ind w:start="-17.30pt"/>
      </w:pPr>
      <w:r>
        <w:rPr>
          <w:noProof/>
          <w:sz w:val="32"/>
          <w:szCs w:val="32"/>
          <w:lang w:eastAsia="en-AU"/>
        </w:rPr>
        <w:drawing>
          <wp:anchor distT="0" distB="0" distL="114300" distR="114300" simplePos="0" relativeHeight="251659264" behindDoc="1" locked="0" layoutInCell="1" allowOverlap="1" wp14:anchorId="22619F69" wp14:editId="162D3625">
            <wp:simplePos x="0" y="0"/>
            <wp:positionH relativeFrom="page">
              <wp:posOffset>3105150</wp:posOffset>
            </wp:positionH>
            <wp:positionV relativeFrom="paragraph">
              <wp:posOffset>-629285</wp:posOffset>
            </wp:positionV>
            <wp:extent cx="4435544" cy="1609725"/>
            <wp:effectExtent l="0" t="0" r="3175" b="0"/>
            <wp:wrapNone/>
            <wp:docPr id="7" name="Picture 7"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JSB18_0291 Update Corporate Templates_01_header.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35544"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AE">
        <w:softHyphen/>
      </w:r>
      <w:r w:rsidR="000F3874" w:rsidRPr="000F3874">
        <w:rPr>
          <w:noProof/>
          <w:lang w:eastAsia="en-AU"/>
        </w:rPr>
        <w:drawing>
          <wp:inline distT="0" distB="0" distL="0" distR="0">
            <wp:extent cx="2457450" cy="615983"/>
            <wp:effectExtent l="0" t="0" r="0" b="0"/>
            <wp:docPr id="3" name="Picture 3" descr="Australian Government. Department of Employment, Skills, Small and Family Busine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pt Jobs and Small Business_Inline.jpg"/>
                    <pic:cNvPicPr/>
                  </pic:nvPicPr>
                  <pic:blipFill>
                    <a:blip r:embed="rId9">
                      <a:extLst>
                        <a:ext uri="{28A0092B-C50C-407E-A947-70E740481C1C}">
                          <a14:useLocalDpi xmlns:a14="http://schemas.microsoft.com/office/drawing/2010/main" val="0"/>
                        </a:ext>
                      </a:extLst>
                    </a:blip>
                    <a:stretch>
                      <a:fillRect/>
                    </a:stretch>
                  </pic:blipFill>
                  <pic:spPr>
                    <a:xfrm>
                      <a:off x="0" y="0"/>
                      <a:ext cx="2457450" cy="615983"/>
                    </a:xfrm>
                    <a:prstGeom prst="rect">
                      <a:avLst/>
                    </a:prstGeom>
                  </pic:spPr>
                </pic:pic>
              </a:graphicData>
            </a:graphic>
          </wp:inline>
        </w:drawing>
      </w:r>
    </w:p>
    <w:p w:rsidR="00B72B92" w:rsidRPr="00B72B92" w:rsidRDefault="00B72B92" w:rsidP="00665F96">
      <w:pPr>
        <w:spacing w:line="20pt" w:lineRule="exact"/>
        <w:ind w:start="28.35pt"/>
        <w:rPr>
          <w:b/>
          <w:color w:val="FFFFFF" w:themeColor="background1"/>
          <w:sz w:val="40"/>
          <w:szCs w:val="40"/>
        </w:rPr>
        <w:sectPr w:rsidR="00B72B92" w:rsidRPr="00B72B92" w:rsidSect="00B72B92">
          <w:headerReference w:type="even" r:id="rId10"/>
          <w:headerReference w:type="default" r:id="rId11"/>
          <w:footerReference w:type="even" r:id="rId12"/>
          <w:footerReference w:type="default" r:id="rId13"/>
          <w:headerReference w:type="first" r:id="rId14"/>
          <w:footerReference w:type="first" r:id="rId15"/>
          <w:type w:val="continuous"/>
          <w:pgSz w:w="595.30pt" w:h="841.90pt"/>
          <w:pgMar w:top="35.45pt" w:right="72pt" w:bottom="72pt" w:left="72pt" w:header="35.40pt" w:footer="35.40pt" w:gutter="0pt"/>
          <w:cols w:num="2" w:space="35.40pt"/>
          <w:docGrid w:linePitch="360"/>
        </w:sectPr>
      </w:pPr>
      <w:r>
        <w:rPr>
          <w:b/>
          <w:noProof/>
          <w:color w:val="FFFFFF" w:themeColor="background1"/>
          <w:sz w:val="40"/>
          <w:szCs w:val="40"/>
          <w:lang w:eastAsia="en-AU"/>
        </w:rPr>
        <w:drawing>
          <wp:inline distT="0" distB="0" distL="0" distR="0">
            <wp:extent cx="114300" cy="114300"/>
            <wp:effectExtent l="0" t="0" r="0" b="0"/>
            <wp:docPr id="8" name="Right Triangle 8" descr="Decorative"/>
            <wp:cNvGraphicFramePr/>
            <a:graphic xmlns:a="http://purl.oclc.org/ooxml/drawingml/main">
              <a:graphicData uri="http://schemas.microsoft.com/office/word/2010/wordprocessingShape">
                <wp:wsp>
                  <wp:cNvSpPr/>
                  <wp:spPr>
                    <a:xfrm>
                      <a:off x="0" y="0"/>
                      <a:ext cx="114300" cy="114300"/>
                    </a:xfrm>
                    <a:prstGeom prst="rtTriangle">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r>
        <w:rPr>
          <w:b/>
          <w:color w:val="FFFFFF" w:themeColor="background1"/>
          <w:sz w:val="40"/>
          <w:szCs w:val="40"/>
        </w:rPr>
        <w:t xml:space="preserve"> </w:t>
      </w:r>
    </w:p>
    <w:p w:rsidR="00A35435" w:rsidRPr="00C45A8B" w:rsidRDefault="00E5393C" w:rsidP="00834452">
      <w:pPr>
        <w:pStyle w:val="Title"/>
      </w:pPr>
      <w:r>
        <w:t>The Evaluation of Job Services Australia 2009-2012</w:t>
      </w:r>
    </w:p>
    <w:p w:rsidR="00F74011" w:rsidRPr="0018469B" w:rsidRDefault="00E5393C" w:rsidP="00E5393C">
      <w:pPr>
        <w:pStyle w:val="Subtitle"/>
        <w:rPr>
          <w:color w:val="1E3D6B" w:themeColor="text2"/>
        </w:rPr>
      </w:pPr>
      <w:r>
        <w:t>Key Findings</w:t>
      </w:r>
    </w:p>
    <w:p w:rsidR="00E5393C" w:rsidRDefault="00E5393C" w:rsidP="00E5393C">
      <w:pPr>
        <w:pStyle w:val="Heading1"/>
      </w:pPr>
      <w:r w:rsidRPr="003559B6">
        <w:t>Introduction</w:t>
      </w:r>
    </w:p>
    <w:p w:rsidR="00E5393C" w:rsidRPr="00CE2419" w:rsidRDefault="00E5393C" w:rsidP="00E5393C">
      <w:r w:rsidRPr="0020079F">
        <w:rPr>
          <w:i/>
        </w:rPr>
        <w:t xml:space="preserve">The Evaluation of Job Services Australia 2009 </w:t>
      </w:r>
      <w:r>
        <w:rPr>
          <w:i/>
        </w:rPr>
        <w:noBreakHyphen/>
      </w:r>
      <w:r w:rsidRPr="0020079F">
        <w:rPr>
          <w:i/>
        </w:rPr>
        <w:t xml:space="preserve"> 2012 </w:t>
      </w:r>
      <w:r w:rsidRPr="0041788A">
        <w:t xml:space="preserve">Report </w:t>
      </w:r>
      <w:r>
        <w:t>has been released on the D</w:t>
      </w:r>
      <w:r w:rsidRPr="001F5144">
        <w:t>epartment</w:t>
      </w:r>
      <w:r>
        <w:t xml:space="preserve"> of Employment, Skills, Small and Family Business</w:t>
      </w:r>
      <w:r w:rsidRPr="001F5144">
        <w:t xml:space="preserve">’s website. </w:t>
      </w:r>
      <w:r>
        <w:t xml:space="preserve">The strategy for the </w:t>
      </w:r>
      <w:r>
        <w:rPr>
          <w:rFonts w:eastAsia="Times New Roman"/>
        </w:rPr>
        <w:t>Job Services Australia (</w:t>
      </w:r>
      <w:r>
        <w:t xml:space="preserve">JSA) 2009 </w:t>
      </w:r>
      <w:r>
        <w:noBreakHyphen/>
        <w:t xml:space="preserve"> 2012 evaluation, entitled </w:t>
      </w:r>
      <w:r w:rsidRPr="00397ABF">
        <w:rPr>
          <w:i/>
        </w:rPr>
        <w:t xml:space="preserve">Evaluation Strategy for Job Services Australia 2009 </w:t>
      </w:r>
      <w:r>
        <w:rPr>
          <w:i/>
        </w:rPr>
        <w:noBreakHyphen/>
      </w:r>
      <w:r w:rsidRPr="00397ABF">
        <w:rPr>
          <w:i/>
        </w:rPr>
        <w:t xml:space="preserve"> 2012</w:t>
      </w:r>
      <w:r w:rsidRPr="003252BD">
        <w:rPr>
          <w:i/>
        </w:rPr>
        <w:t xml:space="preserve"> </w:t>
      </w:r>
      <w:r>
        <w:t>(</w:t>
      </w:r>
      <w:r w:rsidRPr="003524B4">
        <w:t>Evaluation Strategy</w:t>
      </w:r>
      <w:r w:rsidRPr="00EC302D">
        <w:t xml:space="preserve">), was released in </w:t>
      </w:r>
      <w:r w:rsidRPr="00B83C8E">
        <w:t>2011</w:t>
      </w:r>
      <w:r w:rsidRPr="00EC302D">
        <w:t xml:space="preserve"> and </w:t>
      </w:r>
      <w:proofErr w:type="gramStart"/>
      <w:r w:rsidRPr="00EC302D">
        <w:t xml:space="preserve">is </w:t>
      </w:r>
      <w:r>
        <w:t>also</w:t>
      </w:r>
      <w:proofErr w:type="gramEnd"/>
      <w:r>
        <w:t xml:space="preserve"> available on the d</w:t>
      </w:r>
      <w:r w:rsidRPr="00EC302D">
        <w:t>epartment’s website</w:t>
      </w:r>
      <w:r>
        <w:t xml:space="preserve">. </w:t>
      </w:r>
    </w:p>
    <w:p w:rsidR="00E5393C" w:rsidRPr="001E15E1" w:rsidRDefault="00E5393C" w:rsidP="00E5393C">
      <w:r>
        <w:rPr>
          <w:rFonts w:eastAsia="Times New Roman"/>
        </w:rPr>
        <w:t xml:space="preserve">JSA replaced Job Network and six related employment services contracts from 1 July 2009 with a budget of $3.9 billion over three years. </w:t>
      </w:r>
      <w:r>
        <w:t xml:space="preserve">JSA was the continuation of </w:t>
      </w:r>
      <w:r w:rsidRPr="000260F1">
        <w:rPr>
          <w:lang w:val="en"/>
        </w:rPr>
        <w:t xml:space="preserve">a system </w:t>
      </w:r>
      <w:r>
        <w:rPr>
          <w:lang w:val="en"/>
        </w:rPr>
        <w:t xml:space="preserve">under which </w:t>
      </w:r>
      <w:r w:rsidRPr="00452264">
        <w:rPr>
          <w:rFonts w:cstheme="minorHAnsi"/>
        </w:rPr>
        <w:t>non</w:t>
      </w:r>
      <w:r>
        <w:rPr>
          <w:rFonts w:cstheme="minorHAnsi"/>
        </w:rPr>
        <w:noBreakHyphen/>
      </w:r>
      <w:r w:rsidRPr="00452264">
        <w:rPr>
          <w:rFonts w:cstheme="minorHAnsi"/>
        </w:rPr>
        <w:t xml:space="preserve">government organisations and businesses </w:t>
      </w:r>
      <w:r>
        <w:rPr>
          <w:rFonts w:cstheme="minorHAnsi"/>
        </w:rPr>
        <w:t>are contracted to provide employment services</w:t>
      </w:r>
      <w:r w:rsidRPr="00452264">
        <w:rPr>
          <w:rFonts w:cstheme="minorHAnsi"/>
        </w:rPr>
        <w:t>.</w:t>
      </w:r>
      <w:r>
        <w:rPr>
          <w:rFonts w:cstheme="minorHAnsi"/>
        </w:rPr>
        <w:t xml:space="preserve"> The </w:t>
      </w:r>
      <w:proofErr w:type="gramStart"/>
      <w:r>
        <w:rPr>
          <w:rFonts w:cstheme="minorHAnsi"/>
        </w:rPr>
        <w:t>JSA employment service delivery model</w:t>
      </w:r>
      <w:proofErr w:type="gramEnd"/>
      <w:r>
        <w:rPr>
          <w:rFonts w:cstheme="minorHAnsi"/>
        </w:rPr>
        <w:t xml:space="preserve"> continued for a further three years (with some changes made to the model from July 2012). An evaluation report of the JSA model from 2012 to 2015 is also available on the department’s website.</w:t>
      </w:r>
    </w:p>
    <w:p w:rsidR="00E5393C" w:rsidRDefault="00E5393C" w:rsidP="00E5393C">
      <w:r w:rsidRPr="005B1A7D">
        <w:t xml:space="preserve">The main elements </w:t>
      </w:r>
      <w:r>
        <w:t>of the JSA model were</w:t>
      </w:r>
      <w:r w:rsidRPr="005B1A7D">
        <w:t xml:space="preserve"> </w:t>
      </w:r>
      <w:r>
        <w:t>f</w:t>
      </w:r>
      <w:r w:rsidRPr="005B1A7D">
        <w:t xml:space="preserve">our service </w:t>
      </w:r>
      <w:r>
        <w:t>stream</w:t>
      </w:r>
      <w:r w:rsidRPr="005B1A7D">
        <w:t>s</w:t>
      </w:r>
      <w:r>
        <w:t>: one</w:t>
      </w:r>
      <w:r w:rsidRPr="005B1A7D">
        <w:t xml:space="preserve"> for work</w:t>
      </w:r>
      <w:r>
        <w:t>-</w:t>
      </w:r>
      <w:r w:rsidRPr="003C5DE0">
        <w:t xml:space="preserve">ready job seekers (Stream </w:t>
      </w:r>
      <w:r w:rsidRPr="003524B4">
        <w:t>1</w:t>
      </w:r>
      <w:r w:rsidRPr="003C5DE0">
        <w:t xml:space="preserve">) and </w:t>
      </w:r>
      <w:r w:rsidRPr="003524B4">
        <w:t xml:space="preserve">three for </w:t>
      </w:r>
      <w:r>
        <w:t xml:space="preserve">more </w:t>
      </w:r>
      <w:r w:rsidRPr="003C5DE0">
        <w:t xml:space="preserve">disadvantaged job seekers (Streams </w:t>
      </w:r>
      <w:r w:rsidRPr="003524B4">
        <w:t xml:space="preserve">2 </w:t>
      </w:r>
      <w:r w:rsidRPr="003C5DE0">
        <w:t>to 4)</w:t>
      </w:r>
      <w:r w:rsidRPr="005B1A7D">
        <w:t xml:space="preserve">. </w:t>
      </w:r>
      <w:r>
        <w:t xml:space="preserve">Assessment of a job seeker’s level of labour market disadvantage was made using the </w:t>
      </w:r>
      <w:r w:rsidRPr="005B1A7D">
        <w:t>Job Seeker Classification Instrument (JSCI) and</w:t>
      </w:r>
      <w:r w:rsidR="001E05BD">
        <w:t>,</w:t>
      </w:r>
      <w:r w:rsidRPr="005B1A7D">
        <w:t xml:space="preserve"> where required</w:t>
      </w:r>
      <w:r>
        <w:t>,</w:t>
      </w:r>
      <w:r w:rsidRPr="005B1A7D">
        <w:t xml:space="preserve"> </w:t>
      </w:r>
      <w:r>
        <w:t xml:space="preserve">a Job Capacity Assessment or Employment Services Assessment. </w:t>
      </w:r>
      <w:proofErr w:type="gramStart"/>
      <w:r w:rsidRPr="005B1A7D">
        <w:t>If the job seeker</w:t>
      </w:r>
      <w:r>
        <w:t>’</w:t>
      </w:r>
      <w:r w:rsidRPr="005B1A7D">
        <w:t xml:space="preserve">s level of disadvantage </w:t>
      </w:r>
      <w:r>
        <w:t xml:space="preserve">was assessed as having increased, </w:t>
      </w:r>
      <w:r w:rsidRPr="005B1A7D">
        <w:t xml:space="preserve">they </w:t>
      </w:r>
      <w:r>
        <w:t>may have beco</w:t>
      </w:r>
      <w:r w:rsidRPr="005B1A7D">
        <w:t xml:space="preserve">me eligible for a higher </w:t>
      </w:r>
      <w:r>
        <w:t xml:space="preserve">level of service and could </w:t>
      </w:r>
      <w:r w:rsidRPr="005B1A7D">
        <w:t xml:space="preserve">be moved to </w:t>
      </w:r>
      <w:r>
        <w:t>a higher stream</w:t>
      </w:r>
      <w:r w:rsidRPr="005B1A7D">
        <w:t>.</w:t>
      </w:r>
      <w:proofErr w:type="gramEnd"/>
    </w:p>
    <w:p w:rsidR="00E5393C" w:rsidRDefault="00E5393C" w:rsidP="00E5393C">
      <w:r w:rsidRPr="00E37769">
        <w:t>The level</w:t>
      </w:r>
      <w:r>
        <w:t>s</w:t>
      </w:r>
      <w:r w:rsidRPr="00E37769">
        <w:t xml:space="preserve"> of service </w:t>
      </w:r>
      <w:r w:rsidRPr="003524B4">
        <w:t xml:space="preserve">provided </w:t>
      </w:r>
      <w:r w:rsidRPr="00E37769">
        <w:t xml:space="preserve">in each </w:t>
      </w:r>
      <w:r>
        <w:t>stream</w:t>
      </w:r>
      <w:r w:rsidRPr="00E37769">
        <w:t xml:space="preserve"> </w:t>
      </w:r>
      <w:r>
        <w:t xml:space="preserve">related to </w:t>
      </w:r>
      <w:r w:rsidRPr="003C5DE0">
        <w:t>the</w:t>
      </w:r>
      <w:r w:rsidRPr="00E37769">
        <w:t xml:space="preserve"> </w:t>
      </w:r>
      <w:r>
        <w:t>levels of labour market disadvantage</w:t>
      </w:r>
      <w:r w:rsidRPr="00E37769">
        <w:t xml:space="preserve"> of </w:t>
      </w:r>
      <w:proofErr w:type="gramStart"/>
      <w:r>
        <w:t>the</w:t>
      </w:r>
      <w:proofErr w:type="gramEnd"/>
      <w:r>
        <w:t xml:space="preserve"> </w:t>
      </w:r>
      <w:r w:rsidRPr="00E37769">
        <w:t xml:space="preserve">job seeker. </w:t>
      </w:r>
      <w:r>
        <w:t>S</w:t>
      </w:r>
      <w:r w:rsidRPr="00E37769">
        <w:t xml:space="preserve">ervice and outcome fees </w:t>
      </w:r>
      <w:r>
        <w:t xml:space="preserve">paid to JSA providers </w:t>
      </w:r>
      <w:r w:rsidRPr="003524B4">
        <w:t>differ</w:t>
      </w:r>
      <w:r>
        <w:t>ed</w:t>
      </w:r>
      <w:r w:rsidRPr="003524B4">
        <w:t xml:space="preserve"> according to the level of services each </w:t>
      </w:r>
      <w:r>
        <w:t>stream</w:t>
      </w:r>
      <w:r w:rsidRPr="003524B4">
        <w:t xml:space="preserve"> offer</w:t>
      </w:r>
      <w:r>
        <w:t>ed</w:t>
      </w:r>
      <w:r w:rsidRPr="00E37769">
        <w:t>.</w:t>
      </w:r>
    </w:p>
    <w:p w:rsidR="00E5393C" w:rsidRDefault="00E5393C" w:rsidP="00E5393C">
      <w:r w:rsidRPr="00AE7B48">
        <w:rPr>
          <w:rFonts w:cstheme="minorHAnsi"/>
          <w:color w:val="000000"/>
        </w:rPr>
        <w:t xml:space="preserve">To </w:t>
      </w:r>
      <w:r>
        <w:rPr>
          <w:rFonts w:cstheme="minorHAnsi"/>
          <w:color w:val="000000"/>
        </w:rPr>
        <w:t xml:space="preserve">link </w:t>
      </w:r>
      <w:r w:rsidRPr="00AE7B48">
        <w:rPr>
          <w:rFonts w:cstheme="minorHAnsi"/>
          <w:color w:val="000000"/>
        </w:rPr>
        <w:t xml:space="preserve">employment services </w:t>
      </w:r>
      <w:r>
        <w:rPr>
          <w:rFonts w:cstheme="minorHAnsi"/>
          <w:color w:val="000000"/>
        </w:rPr>
        <w:t xml:space="preserve">more closely to </w:t>
      </w:r>
      <w:r w:rsidRPr="00AE7B48">
        <w:rPr>
          <w:rFonts w:cstheme="minorHAnsi"/>
          <w:color w:val="000000"/>
        </w:rPr>
        <w:t xml:space="preserve">training </w:t>
      </w:r>
      <w:r>
        <w:rPr>
          <w:rFonts w:cstheme="minorHAnsi"/>
          <w:color w:val="000000"/>
        </w:rPr>
        <w:t xml:space="preserve">that </w:t>
      </w:r>
      <w:r w:rsidRPr="00AE7B48">
        <w:rPr>
          <w:rFonts w:cstheme="minorHAnsi"/>
          <w:color w:val="000000"/>
        </w:rPr>
        <w:t>address</w:t>
      </w:r>
      <w:r>
        <w:rPr>
          <w:rFonts w:cstheme="minorHAnsi"/>
          <w:color w:val="000000"/>
        </w:rPr>
        <w:t>ed</w:t>
      </w:r>
      <w:r w:rsidRPr="00AE7B48">
        <w:rPr>
          <w:rFonts w:cstheme="minorHAnsi"/>
          <w:color w:val="000000"/>
        </w:rPr>
        <w:t xml:space="preserve"> skill shortage</w:t>
      </w:r>
      <w:r>
        <w:rPr>
          <w:rFonts w:cstheme="minorHAnsi"/>
          <w:color w:val="000000"/>
        </w:rPr>
        <w:t xml:space="preserve"> areas,</w:t>
      </w:r>
      <w:r w:rsidRPr="00AE7B48">
        <w:rPr>
          <w:rFonts w:cstheme="minorHAnsi"/>
          <w:color w:val="000000"/>
        </w:rPr>
        <w:t xml:space="preserve"> </w:t>
      </w:r>
      <w:r>
        <w:rPr>
          <w:rFonts w:cstheme="minorHAnsi"/>
          <w:color w:val="000000"/>
        </w:rPr>
        <w:t xml:space="preserve">job seekers fully eligible for JSA stream services were also eligible for </w:t>
      </w:r>
      <w:r w:rsidRPr="00AE7B48">
        <w:rPr>
          <w:rFonts w:cstheme="minorHAnsi"/>
          <w:color w:val="000000"/>
        </w:rPr>
        <w:t>extra places in the Productivity Places Program</w:t>
      </w:r>
      <w:r>
        <w:rPr>
          <w:rFonts w:cstheme="minorHAnsi"/>
          <w:color w:val="000000"/>
        </w:rPr>
        <w:t>me.</w:t>
      </w:r>
    </w:p>
    <w:p w:rsidR="00E5393C" w:rsidRPr="00D37E75" w:rsidRDefault="00E5393C" w:rsidP="00E5393C">
      <w:r>
        <w:t>C</w:t>
      </w:r>
      <w:r w:rsidRPr="00D37E75">
        <w:t>ore areas of interest</w:t>
      </w:r>
      <w:r>
        <w:t xml:space="preserve"> </w:t>
      </w:r>
      <w:r w:rsidRPr="00D37E75">
        <w:t xml:space="preserve">identified in the </w:t>
      </w:r>
      <w:r>
        <w:t xml:space="preserve">JSA 2009 </w:t>
      </w:r>
      <w:r>
        <w:noBreakHyphen/>
        <w:t xml:space="preserve"> 2012 evaluation s</w:t>
      </w:r>
      <w:r w:rsidRPr="00D37E75">
        <w:t xml:space="preserve">trategy </w:t>
      </w:r>
      <w:r>
        <w:t>were:</w:t>
      </w:r>
    </w:p>
    <w:p w:rsidR="00E5393C" w:rsidRPr="00CE2419" w:rsidRDefault="00E5393C" w:rsidP="00E5393C">
      <w:pPr>
        <w:pStyle w:val="ListBullet"/>
        <w:spacing w:before="6pt"/>
      </w:pPr>
      <w:r w:rsidRPr="00CE2419">
        <w:t>participation in JS</w:t>
      </w:r>
      <w:r>
        <w:t>A</w:t>
      </w:r>
    </w:p>
    <w:p w:rsidR="00E5393C" w:rsidRPr="00CE2419" w:rsidRDefault="00E5393C" w:rsidP="00E5393C">
      <w:pPr>
        <w:pStyle w:val="ListBullet"/>
        <w:spacing w:before="6pt"/>
      </w:pPr>
      <w:r w:rsidRPr="00CE2419">
        <w:t>job seeker assistance</w:t>
      </w:r>
    </w:p>
    <w:p w:rsidR="00E5393C" w:rsidRPr="00CE2419" w:rsidRDefault="00E5393C" w:rsidP="00E5393C">
      <w:pPr>
        <w:pStyle w:val="ListBullet"/>
        <w:spacing w:before="6pt"/>
      </w:pPr>
      <w:r w:rsidRPr="00CE2419">
        <w:t>building labour force capacity</w:t>
      </w:r>
    </w:p>
    <w:p w:rsidR="00E5393C" w:rsidRPr="00CE2419" w:rsidRDefault="00E5393C" w:rsidP="00E5393C">
      <w:pPr>
        <w:pStyle w:val="ListBullet"/>
        <w:spacing w:before="6pt"/>
      </w:pPr>
      <w:r w:rsidRPr="00CE2419">
        <w:t>addressing disadvantage</w:t>
      </w:r>
    </w:p>
    <w:p w:rsidR="00E5393C" w:rsidRPr="00CE2419" w:rsidRDefault="00E5393C" w:rsidP="00E5393C">
      <w:pPr>
        <w:pStyle w:val="ListBullet"/>
        <w:spacing w:before="6pt"/>
      </w:pPr>
      <w:r w:rsidRPr="00CE2419">
        <w:t>impact on administrative burden</w:t>
      </w:r>
    </w:p>
    <w:p w:rsidR="00E5393C" w:rsidRPr="00CE2419" w:rsidRDefault="00E5393C" w:rsidP="00E5393C">
      <w:pPr>
        <w:pStyle w:val="ListBullet"/>
        <w:spacing w:before="6pt"/>
      </w:pPr>
      <w:r w:rsidRPr="00CE2419">
        <w:t>Indigenous servicing</w:t>
      </w:r>
    </w:p>
    <w:p w:rsidR="00E5393C" w:rsidRPr="00CE2419" w:rsidRDefault="00E5393C" w:rsidP="00E5393C">
      <w:pPr>
        <w:pStyle w:val="ListBullet"/>
        <w:spacing w:before="6pt"/>
      </w:pPr>
      <w:r w:rsidRPr="00CE2419">
        <w:lastRenderedPageBreak/>
        <w:t>social inclusion under JSA</w:t>
      </w:r>
    </w:p>
    <w:p w:rsidR="00E5393C" w:rsidRPr="00CE2419" w:rsidRDefault="00E5393C" w:rsidP="00E5393C">
      <w:pPr>
        <w:pStyle w:val="ListBullet"/>
        <w:spacing w:before="6pt"/>
      </w:pPr>
      <w:r w:rsidRPr="00CE2419">
        <w:t>effectiveness of JSA</w:t>
      </w:r>
    </w:p>
    <w:p w:rsidR="00E5393C" w:rsidRPr="00CE2419" w:rsidRDefault="00E5393C" w:rsidP="00E5393C">
      <w:pPr>
        <w:pStyle w:val="ListBullet"/>
        <w:spacing w:before="6pt"/>
      </w:pPr>
      <w:proofErr w:type="gramStart"/>
      <w:r w:rsidRPr="00CE2419">
        <w:t>impact</w:t>
      </w:r>
      <w:proofErr w:type="gramEnd"/>
      <w:r w:rsidRPr="00CE2419">
        <w:t xml:space="preserve"> of the economic downturn on employment services.</w:t>
      </w:r>
    </w:p>
    <w:p w:rsidR="00E5393C" w:rsidRDefault="00E5393C" w:rsidP="00E5393C">
      <w:pPr>
        <w:rPr>
          <w:color w:val="000000"/>
        </w:rPr>
      </w:pPr>
      <w:r>
        <w:t xml:space="preserve">A series of evaluation papers relating to the 2009 to 2012 period </w:t>
      </w:r>
      <w:r w:rsidRPr="00EC302D">
        <w:rPr>
          <w:color w:val="000000"/>
        </w:rPr>
        <w:t xml:space="preserve">have </w:t>
      </w:r>
      <w:r>
        <w:rPr>
          <w:color w:val="000000"/>
        </w:rPr>
        <w:t xml:space="preserve">previously </w:t>
      </w:r>
      <w:r w:rsidRPr="00EC302D">
        <w:rPr>
          <w:color w:val="000000"/>
        </w:rPr>
        <w:t>been released publicly and are</w:t>
      </w:r>
      <w:r>
        <w:rPr>
          <w:color w:val="000000"/>
        </w:rPr>
        <w:t xml:space="preserve"> available on the d</w:t>
      </w:r>
      <w:r w:rsidRPr="00EC302D">
        <w:rPr>
          <w:color w:val="000000"/>
        </w:rPr>
        <w:t>epartment‘s website</w:t>
      </w:r>
      <w:r>
        <w:rPr>
          <w:color w:val="000000"/>
        </w:rPr>
        <w:t>. They include:</w:t>
      </w:r>
    </w:p>
    <w:p w:rsidR="00E5393C" w:rsidRPr="009A602F" w:rsidRDefault="00E5393C" w:rsidP="00E5393C">
      <w:pPr>
        <w:pStyle w:val="ListBullet"/>
        <w:spacing w:before="6pt"/>
      </w:pPr>
      <w:r w:rsidRPr="009A602F">
        <w:t>The Impact of the Global Economic Downturn on Job Services Australia</w:t>
      </w:r>
    </w:p>
    <w:p w:rsidR="00E5393C" w:rsidRPr="009A602F" w:rsidRDefault="00E5393C" w:rsidP="00E5393C">
      <w:pPr>
        <w:pStyle w:val="ListBullet"/>
        <w:spacing w:before="6pt"/>
      </w:pPr>
      <w:r w:rsidRPr="009A602F">
        <w:t>Servicing Indigenous Job Seekers in Job Services Australia</w:t>
      </w:r>
    </w:p>
    <w:p w:rsidR="00E5393C" w:rsidRPr="009A602F" w:rsidRDefault="00E5393C" w:rsidP="00E5393C">
      <w:pPr>
        <w:pStyle w:val="ListBullet"/>
        <w:spacing w:before="6pt"/>
      </w:pPr>
      <w:r w:rsidRPr="009A602F">
        <w:t>Employment Pathway Fund, Chapter 1</w:t>
      </w:r>
      <w:r>
        <w:t>:</w:t>
      </w:r>
      <w:r w:rsidRPr="009A602F">
        <w:t xml:space="preserve"> Introduction</w:t>
      </w:r>
    </w:p>
    <w:p w:rsidR="00E5393C" w:rsidRPr="009A602F" w:rsidRDefault="00E5393C" w:rsidP="00E5393C">
      <w:pPr>
        <w:pStyle w:val="ListBullet"/>
        <w:spacing w:before="6pt"/>
      </w:pPr>
      <w:r w:rsidRPr="009A602F">
        <w:t>Employment Pathway Fund, Chapter 2</w:t>
      </w:r>
      <w:r>
        <w:t>:</w:t>
      </w:r>
      <w:r w:rsidRPr="009A602F">
        <w:t xml:space="preserve"> Wage subsidies</w:t>
      </w:r>
    </w:p>
    <w:p w:rsidR="00E5393C" w:rsidRPr="009A602F" w:rsidRDefault="00E5393C" w:rsidP="00E5393C">
      <w:pPr>
        <w:pStyle w:val="ListBullet"/>
        <w:spacing w:before="6pt"/>
      </w:pPr>
      <w:r w:rsidRPr="009A602F">
        <w:t>Emp</w:t>
      </w:r>
      <w:r w:rsidR="00E418ED">
        <w:t>loyment Pathway Fund, Chapter 3:</w:t>
      </w:r>
      <w:r w:rsidRPr="009A602F">
        <w:t xml:space="preserve"> Reverse Marketing</w:t>
      </w:r>
    </w:p>
    <w:p w:rsidR="00E5393C" w:rsidRPr="009A602F" w:rsidRDefault="00E5393C" w:rsidP="00E5393C">
      <w:pPr>
        <w:pStyle w:val="ListBullet"/>
        <w:spacing w:before="6pt"/>
      </w:pPr>
      <w:r w:rsidRPr="009A602F">
        <w:t>Good Practice in Job Services Australia.</w:t>
      </w:r>
    </w:p>
    <w:p w:rsidR="00E5393C" w:rsidRDefault="00E5393C" w:rsidP="00E5393C">
      <w:pPr>
        <w:rPr>
          <w:rFonts w:eastAsia="Times New Roman"/>
        </w:rPr>
      </w:pPr>
      <w:r w:rsidRPr="0020079F">
        <w:rPr>
          <w:i/>
        </w:rPr>
        <w:t xml:space="preserve">The Evaluation of Job Services Australia 2009 </w:t>
      </w:r>
      <w:r>
        <w:rPr>
          <w:i/>
        </w:rPr>
        <w:noBreakHyphen/>
      </w:r>
      <w:r w:rsidRPr="0020079F">
        <w:rPr>
          <w:i/>
        </w:rPr>
        <w:t xml:space="preserve"> 2012 </w:t>
      </w:r>
      <w:r>
        <w:rPr>
          <w:i/>
        </w:rPr>
        <w:t>R</w:t>
      </w:r>
      <w:r w:rsidRPr="0020079F">
        <w:rPr>
          <w:i/>
        </w:rPr>
        <w:t>eport</w:t>
      </w:r>
      <w:r w:rsidRPr="001F5144">
        <w:t xml:space="preserve"> </w:t>
      </w:r>
      <w:r w:rsidRPr="00BA551A">
        <w:t xml:space="preserve">consolidates findings from these papers and subsequent internal evaluation </w:t>
      </w:r>
      <w:r>
        <w:t>investigations</w:t>
      </w:r>
      <w:r w:rsidRPr="00BA551A">
        <w:t>.</w:t>
      </w:r>
      <w:r>
        <w:t xml:space="preserve"> </w:t>
      </w:r>
      <w:r>
        <w:rPr>
          <w:rFonts w:eastAsia="Times New Roman"/>
        </w:rPr>
        <w:t xml:space="preserve">Effectiveness comparisons in the evaluation are made between JSA and the programs it replaced (Job Network and its six related </w:t>
      </w:r>
      <w:proofErr w:type="gramStart"/>
      <w:r>
        <w:rPr>
          <w:rFonts w:eastAsia="Times New Roman"/>
        </w:rPr>
        <w:t>programs which</w:t>
      </w:r>
      <w:proofErr w:type="gramEnd"/>
      <w:r>
        <w:rPr>
          <w:rFonts w:eastAsia="Times New Roman"/>
        </w:rPr>
        <w:t xml:space="preserve"> are referred to collectively as JNS). Net impact analysis was not possible because:</w:t>
      </w:r>
    </w:p>
    <w:p w:rsidR="00E5393C" w:rsidRPr="002B1DBD" w:rsidRDefault="00E5393C" w:rsidP="00E5393C">
      <w:pPr>
        <w:pStyle w:val="ListBullet"/>
        <w:spacing w:before="6pt"/>
      </w:pPr>
      <w:r w:rsidRPr="002B1DBD">
        <w:t xml:space="preserve">no </w:t>
      </w:r>
      <w:r>
        <w:t>control</w:t>
      </w:r>
      <w:r w:rsidRPr="002B1DBD">
        <w:t xml:space="preserve"> group could be identified as JSA </w:t>
      </w:r>
      <w:r>
        <w:t>was</w:t>
      </w:r>
      <w:r w:rsidRPr="002B1DBD">
        <w:t xml:space="preserve"> a universal access program</w:t>
      </w:r>
    </w:p>
    <w:p w:rsidR="00E5393C" w:rsidRPr="003559B6" w:rsidRDefault="00E5393C" w:rsidP="00E5393C">
      <w:pPr>
        <w:pStyle w:val="ListBullet"/>
        <w:spacing w:before="6pt"/>
      </w:pPr>
      <w:proofErr w:type="gramStart"/>
      <w:r w:rsidRPr="002B1DBD">
        <w:t>no</w:t>
      </w:r>
      <w:proofErr w:type="gramEnd"/>
      <w:r w:rsidRPr="002B1DBD">
        <w:t xml:space="preserve"> information</w:t>
      </w:r>
      <w:r w:rsidRPr="00B81F1A">
        <w:t xml:space="preserve"> </w:t>
      </w:r>
      <w:r>
        <w:t xml:space="preserve">was available </w:t>
      </w:r>
      <w:r w:rsidRPr="00B81F1A">
        <w:t>on non-participants</w:t>
      </w:r>
      <w:r>
        <w:t xml:space="preserve"> (even if they had been comparable).</w:t>
      </w:r>
    </w:p>
    <w:p w:rsidR="00E5393C" w:rsidRDefault="00E5393C" w:rsidP="00E5393C">
      <w:pPr>
        <w:pStyle w:val="Heading1"/>
      </w:pPr>
      <w:r w:rsidRPr="00926BB5">
        <w:t xml:space="preserve">What worked well </w:t>
      </w:r>
    </w:p>
    <w:p w:rsidR="00E5393C" w:rsidRDefault="00E5393C" w:rsidP="00E5393C">
      <w:pPr>
        <w:pStyle w:val="Heading2"/>
      </w:pPr>
      <w:r w:rsidRPr="00926BB5">
        <w:t xml:space="preserve">Employment outcomes for </w:t>
      </w:r>
      <w:r>
        <w:t>Stream 4 job seekers</w:t>
      </w:r>
    </w:p>
    <w:p w:rsidR="00E5393C" w:rsidRPr="003559B6" w:rsidRDefault="00E5393C" w:rsidP="00E5393C">
      <w:r w:rsidRPr="00B728C6">
        <w:rPr>
          <w:rFonts w:eastAsia="Times New Roman"/>
        </w:rPr>
        <w:t>New entrant Stream 4-type job seekers in JSA were more likely to achieve job placements and 13</w:t>
      </w:r>
      <w:r>
        <w:rPr>
          <w:rFonts w:eastAsia="Times New Roman"/>
        </w:rPr>
        <w:noBreakHyphen/>
        <w:t>week</w:t>
      </w:r>
      <w:r w:rsidRPr="00B728C6">
        <w:rPr>
          <w:rFonts w:eastAsia="Times New Roman"/>
        </w:rPr>
        <w:t xml:space="preserve"> employment outcomes compared with similar job seekers in JNS. A greater proportion of Stream 4-type job seekers in JSA were off income support at the end of an 18-month study period compared with JNS, and these results are confirmed by regression modelling that accounts for differences in macroeconomic conditions and caseload composition.</w:t>
      </w:r>
    </w:p>
    <w:p w:rsidR="00E5393C" w:rsidRPr="00926BB5" w:rsidRDefault="00E5393C" w:rsidP="00E5393C">
      <w:pPr>
        <w:pStyle w:val="Heading2"/>
      </w:pPr>
      <w:r w:rsidRPr="00926BB5">
        <w:t>Education and traini</w:t>
      </w:r>
      <w:r>
        <w:t>ng outcomes for all job seekers</w:t>
      </w:r>
    </w:p>
    <w:p w:rsidR="00E5393C" w:rsidRPr="00B728C6" w:rsidRDefault="00E5393C" w:rsidP="00E5393C">
      <w:pPr>
        <w:rPr>
          <w:rFonts w:eastAsia="Times New Roman"/>
        </w:rPr>
      </w:pPr>
      <w:r w:rsidRPr="00B728C6">
        <w:rPr>
          <w:rFonts w:eastAsia="Times New Roman"/>
        </w:rPr>
        <w:t xml:space="preserve">JSA was more effective than JNS in helping job seekers obtain skills and training. Both long-term unemployed and new entrant job seeker populations had higher education and training outcomes under JSA compared with JNS. </w:t>
      </w:r>
    </w:p>
    <w:p w:rsidR="00E5393C" w:rsidRDefault="00E5393C" w:rsidP="00E5393C">
      <w:r w:rsidRPr="00B728C6">
        <w:rPr>
          <w:rFonts w:eastAsia="Times New Roman"/>
        </w:rPr>
        <w:t xml:space="preserve">Training was also found </w:t>
      </w:r>
      <w:proofErr w:type="gramStart"/>
      <w:r w:rsidRPr="00B728C6">
        <w:rPr>
          <w:rFonts w:eastAsia="Times New Roman"/>
        </w:rPr>
        <w:t>to significantly improve</w:t>
      </w:r>
      <w:proofErr w:type="gramEnd"/>
      <w:r w:rsidRPr="00B728C6">
        <w:rPr>
          <w:rFonts w:eastAsia="Times New Roman"/>
        </w:rPr>
        <w:t xml:space="preserve"> the chances of job seekers getting a job, particularly for youth and mature aged. Regression analysis showed that job seekers in Streams 2, 3 and 4 had more than double the odds of getting a job placement if they had received </w:t>
      </w:r>
      <w:r>
        <w:rPr>
          <w:rFonts w:eastAsia="Times New Roman"/>
        </w:rPr>
        <w:t>Employment Pathway Fund (</w:t>
      </w:r>
      <w:r w:rsidRPr="00B728C6">
        <w:rPr>
          <w:rFonts w:eastAsia="Times New Roman"/>
        </w:rPr>
        <w:t>EPF</w:t>
      </w:r>
      <w:r>
        <w:rPr>
          <w:rFonts w:eastAsia="Times New Roman"/>
        </w:rPr>
        <w:t xml:space="preserve">) </w:t>
      </w:r>
      <w:r w:rsidRPr="00B728C6">
        <w:rPr>
          <w:rFonts w:eastAsia="Times New Roman"/>
        </w:rPr>
        <w:t>funded vocational or non-vocational training compared with those who had not.</w:t>
      </w:r>
    </w:p>
    <w:p w:rsidR="00E5393C" w:rsidRPr="00926BB5" w:rsidRDefault="00E5393C" w:rsidP="00E5393C">
      <w:pPr>
        <w:pStyle w:val="Heading2"/>
      </w:pPr>
      <w:r>
        <w:t>Streaming</w:t>
      </w:r>
    </w:p>
    <w:p w:rsidR="00E5393C" w:rsidRDefault="00E5393C" w:rsidP="00E5393C">
      <w:pPr>
        <w:rPr>
          <w:rFonts w:eastAsia="Times New Roman"/>
        </w:rPr>
      </w:pPr>
      <w:r w:rsidRPr="00B728C6">
        <w:rPr>
          <w:rFonts w:eastAsia="Times New Roman"/>
        </w:rPr>
        <w:t>Streaming based on J</w:t>
      </w:r>
      <w:r>
        <w:rPr>
          <w:rFonts w:eastAsia="Times New Roman"/>
        </w:rPr>
        <w:t>SCI</w:t>
      </w:r>
      <w:r w:rsidRPr="00B728C6">
        <w:rPr>
          <w:rFonts w:eastAsia="Times New Roman"/>
        </w:rPr>
        <w:t xml:space="preserve"> scores was found to be an effective and efficient way of distributing resources to drive outcomes for more disadvantaged job seekers. </w:t>
      </w:r>
    </w:p>
    <w:p w:rsidR="00E5393C" w:rsidRDefault="00E5393C" w:rsidP="00E5393C">
      <w:pPr>
        <w:rPr>
          <w:rFonts w:eastAsia="Times New Roman"/>
        </w:rPr>
      </w:pPr>
    </w:p>
    <w:p w:rsidR="00E5393C" w:rsidRPr="003559B6" w:rsidRDefault="00E5393C" w:rsidP="00E5393C">
      <w:pPr>
        <w:jc w:val="end"/>
        <w:rPr>
          <w:rFonts w:eastAsia="Times New Roman"/>
        </w:rPr>
      </w:pPr>
    </w:p>
    <w:p w:rsidR="00E5393C" w:rsidRPr="00B728C6" w:rsidRDefault="00E5393C" w:rsidP="00E5393C">
      <w:pPr>
        <w:rPr>
          <w:rFonts w:eastAsia="Times New Roman"/>
        </w:rPr>
      </w:pPr>
      <w:r w:rsidRPr="00B728C6">
        <w:rPr>
          <w:rFonts w:eastAsia="Times New Roman"/>
        </w:rPr>
        <w:t>Regression discontinuity analysis</w:t>
      </w:r>
      <w:r>
        <w:rPr>
          <w:rStyle w:val="FootnoteReference"/>
          <w:rFonts w:eastAsia="Times New Roman"/>
        </w:rPr>
        <w:footnoteReference w:id="1"/>
      </w:r>
      <w:r w:rsidRPr="00B728C6">
        <w:rPr>
          <w:rFonts w:eastAsia="Times New Roman"/>
        </w:rPr>
        <w:t xml:space="preserve"> showed: </w:t>
      </w:r>
    </w:p>
    <w:p w:rsidR="00E5393C" w:rsidRPr="00926BB5" w:rsidRDefault="00E5393C" w:rsidP="00E5393C">
      <w:pPr>
        <w:pStyle w:val="bullet"/>
        <w:spacing w:before="3pt"/>
        <w:ind w:start="39.10pt" w:hanging="17.85pt"/>
      </w:pPr>
      <w:r w:rsidRPr="00926BB5">
        <w:t xml:space="preserve">a 14 percentage point difference in off-income support rates between job seekers at the top of Stream 1 compared with those at the bottom of Stream 2 </w:t>
      </w:r>
    </w:p>
    <w:p w:rsidR="00E5393C" w:rsidRPr="00926BB5" w:rsidRDefault="00E5393C" w:rsidP="00E5393C">
      <w:pPr>
        <w:pStyle w:val="bullet"/>
        <w:spacing w:before="3pt" w:after="10pt"/>
        <w:ind w:start="39.10pt" w:hanging="17.85pt"/>
      </w:pPr>
      <w:proofErr w:type="gramStart"/>
      <w:r w:rsidRPr="00926BB5">
        <w:t>an</w:t>
      </w:r>
      <w:proofErr w:type="gramEnd"/>
      <w:r w:rsidRPr="00926BB5">
        <w:t xml:space="preserve"> </w:t>
      </w:r>
      <w:r>
        <w:t>8</w:t>
      </w:r>
      <w:r w:rsidRPr="00926BB5">
        <w:t xml:space="preserve"> percentage point difference in off-income support rates at the boundary between Stream 2 and Stream 3. </w:t>
      </w:r>
    </w:p>
    <w:p w:rsidR="00E5393C" w:rsidRPr="009C4CDF" w:rsidRDefault="00E5393C" w:rsidP="00E5393C">
      <w:pPr>
        <w:pStyle w:val="Heading2"/>
      </w:pPr>
      <w:bookmarkStart w:id="0" w:name="_Toc444867967"/>
      <w:bookmarkStart w:id="1" w:name="_Toc449437966"/>
      <w:r w:rsidRPr="009C4CDF">
        <w:t>Tailored assistance</w:t>
      </w:r>
      <w:bookmarkEnd w:id="0"/>
      <w:bookmarkEnd w:id="1"/>
    </w:p>
    <w:p w:rsidR="00E5393C" w:rsidRDefault="00E5393C" w:rsidP="00E5393C">
      <w:pPr>
        <w:rPr>
          <w:rFonts w:eastAsia="Times New Roman"/>
        </w:rPr>
      </w:pPr>
      <w:r>
        <w:rPr>
          <w:rFonts w:eastAsia="Times New Roman"/>
        </w:rPr>
        <w:t xml:space="preserve">Evidence suggests that JSA was operating as intended by providing individually tailored assistance to job seekers. JSA participants undertook </w:t>
      </w:r>
      <w:proofErr w:type="gramStart"/>
      <w:r>
        <w:rPr>
          <w:rFonts w:eastAsia="Times New Roman"/>
        </w:rPr>
        <w:t>activities which reflected their circumstances and the EPF</w:t>
      </w:r>
      <w:proofErr w:type="gramEnd"/>
      <w:r>
        <w:rPr>
          <w:rFonts w:eastAsia="Times New Roman"/>
        </w:rPr>
        <w:t xml:space="preserve"> was used to purchase services appropriate to job seeker needs. Work Experience activities selected for disadvantaged job seekers showed the high priority given to addressing non-vocational barriers.</w:t>
      </w:r>
    </w:p>
    <w:p w:rsidR="00E5393C" w:rsidRPr="00926BB5" w:rsidRDefault="00E5393C" w:rsidP="00E5393C">
      <w:pPr>
        <w:pStyle w:val="Heading2"/>
      </w:pPr>
      <w:r>
        <w:t>Work Experience</w:t>
      </w:r>
    </w:p>
    <w:p w:rsidR="00E5393C" w:rsidRPr="00B728C6" w:rsidRDefault="00E5393C" w:rsidP="00E5393C">
      <w:pPr>
        <w:rPr>
          <w:rFonts w:eastAsia="Times New Roman"/>
        </w:rPr>
      </w:pPr>
      <w:r w:rsidRPr="00B728C6">
        <w:rPr>
          <w:rFonts w:eastAsia="Times New Roman"/>
        </w:rPr>
        <w:t xml:space="preserve">Analysis showed a strong ‘compliance’ or ‘threat’ effect for Work Experience Activities for Streams 1 to </w:t>
      </w:r>
      <w:proofErr w:type="gramStart"/>
      <w:r w:rsidRPr="00B728C6">
        <w:rPr>
          <w:rFonts w:eastAsia="Times New Roman"/>
        </w:rPr>
        <w:t>3</w:t>
      </w:r>
      <w:proofErr w:type="gramEnd"/>
      <w:r w:rsidRPr="00B728C6">
        <w:rPr>
          <w:rFonts w:eastAsia="Times New Roman"/>
        </w:rPr>
        <w:t xml:space="preserve"> type job seekers. The compliance effect refers to job seekers who le</w:t>
      </w:r>
      <w:r>
        <w:rPr>
          <w:rFonts w:eastAsia="Times New Roman"/>
        </w:rPr>
        <w:t>ft</w:t>
      </w:r>
      <w:r w:rsidRPr="00B728C6">
        <w:rPr>
          <w:rFonts w:eastAsia="Times New Roman"/>
        </w:rPr>
        <w:t xml:space="preserve"> JSA to avoid parti</w:t>
      </w:r>
      <w:r>
        <w:rPr>
          <w:rFonts w:eastAsia="Times New Roman"/>
        </w:rPr>
        <w:t>cipating in an activity. There wa</w:t>
      </w:r>
      <w:r w:rsidRPr="00B728C6">
        <w:rPr>
          <w:rFonts w:eastAsia="Times New Roman"/>
        </w:rPr>
        <w:t xml:space="preserve">s little evidence of this effect for Stream 4 job seekers, which probably reflects the lower capacity of these job seekers </w:t>
      </w:r>
      <w:proofErr w:type="gramStart"/>
      <w:r w:rsidRPr="00B728C6">
        <w:rPr>
          <w:rFonts w:eastAsia="Times New Roman"/>
        </w:rPr>
        <w:t>to easily leave</w:t>
      </w:r>
      <w:proofErr w:type="gramEnd"/>
      <w:r w:rsidRPr="00B728C6">
        <w:rPr>
          <w:rFonts w:eastAsia="Times New Roman"/>
        </w:rPr>
        <w:t xml:space="preserve"> income support regardless of the ‘threat’ of the Work Experience activity. </w:t>
      </w:r>
    </w:p>
    <w:p w:rsidR="00E5393C" w:rsidRPr="00B728C6" w:rsidRDefault="00E5393C" w:rsidP="00E5393C">
      <w:pPr>
        <w:rPr>
          <w:rFonts w:eastAsia="Times New Roman"/>
        </w:rPr>
      </w:pPr>
      <w:r w:rsidRPr="00B728C6">
        <w:rPr>
          <w:rFonts w:eastAsia="Times New Roman"/>
        </w:rPr>
        <w:t>There were lower exits from income support for those participants in Accredited Education and Training during the earlier part of the observation period. This reflects the ‘attachment effect’ of training courses whereby participants cease or restrict their job search activity while they complete</w:t>
      </w:r>
      <w:r w:rsidRPr="00926BB5">
        <w:t xml:space="preserve"> </w:t>
      </w:r>
      <w:r w:rsidRPr="00B728C6">
        <w:rPr>
          <w:rFonts w:eastAsia="Times New Roman"/>
        </w:rPr>
        <w:t xml:space="preserve">training. The same analysis also indicated that Accredited Education and Training activities eventually led to more sustainable employment outcomes than other activities. </w:t>
      </w:r>
    </w:p>
    <w:p w:rsidR="00E5393C" w:rsidRPr="00926BB5" w:rsidRDefault="00E5393C" w:rsidP="00E5393C">
      <w:pPr>
        <w:pStyle w:val="Heading2"/>
      </w:pPr>
      <w:r>
        <w:t>Churn</w:t>
      </w:r>
    </w:p>
    <w:p w:rsidR="00E5393C" w:rsidRDefault="00E5393C" w:rsidP="00E5393C">
      <w:pPr>
        <w:rPr>
          <w:rFonts w:ascii="Calibri" w:eastAsiaTheme="majorEastAsia" w:hAnsi="Calibri" w:cstheme="majorBidi"/>
          <w:b/>
          <w:bCs/>
          <w:sz w:val="28"/>
          <w:szCs w:val="26"/>
        </w:rPr>
      </w:pPr>
      <w:r w:rsidRPr="00B728C6">
        <w:rPr>
          <w:rFonts w:eastAsia="Times New Roman"/>
        </w:rPr>
        <w:t xml:space="preserve">Return to service, or ‘churn’ in the employment services context, refers to job seekers cycling in and out of service (or unemployment). Evidence suggests that the rate of return to service was slightly lower in JSA than in JNS. While 17 per cent of new entrants had more than one period of assistance in the JSA population, this was around 26 per cent in the JNS population. Departmental, </w:t>
      </w:r>
      <w:proofErr w:type="gramStart"/>
      <w:r w:rsidRPr="00B728C6">
        <w:rPr>
          <w:rFonts w:eastAsia="Times New Roman"/>
        </w:rPr>
        <w:t>as well as external research, from Australia and overseas has found that placement in short-term jobs</w:t>
      </w:r>
      <w:proofErr w:type="gramEnd"/>
      <w:r w:rsidRPr="00B728C6">
        <w:rPr>
          <w:rFonts w:eastAsia="Times New Roman"/>
        </w:rPr>
        <w:t xml:space="preserve"> can actually provide an advantage when job seekers attempt to secure and sustain future job placements.</w:t>
      </w:r>
      <w:r>
        <w:rPr>
          <w:rFonts w:eastAsia="Times New Roman"/>
        </w:rPr>
        <w:t xml:space="preserve"> </w:t>
      </w:r>
    </w:p>
    <w:p w:rsidR="00E5393C" w:rsidRPr="00926BB5" w:rsidRDefault="00E5393C" w:rsidP="00E5393C">
      <w:pPr>
        <w:pStyle w:val="Heading1"/>
      </w:pPr>
      <w:r>
        <w:lastRenderedPageBreak/>
        <w:t>Where results were mixed</w:t>
      </w:r>
    </w:p>
    <w:p w:rsidR="00E5393C" w:rsidRPr="00926BB5" w:rsidRDefault="00E5393C" w:rsidP="00E5393C">
      <w:pPr>
        <w:pStyle w:val="Heading2"/>
      </w:pPr>
      <w:r w:rsidRPr="00926BB5">
        <w:t>Employment ou</w:t>
      </w:r>
      <w:r>
        <w:t>tcomes for long-term unemployed job seekers</w:t>
      </w:r>
    </w:p>
    <w:p w:rsidR="00E5393C" w:rsidRPr="00B728C6" w:rsidRDefault="00E5393C" w:rsidP="00E5393C">
      <w:pPr>
        <w:rPr>
          <w:rFonts w:eastAsia="Times New Roman"/>
        </w:rPr>
      </w:pPr>
      <w:r w:rsidRPr="00B728C6">
        <w:rPr>
          <w:rFonts w:eastAsia="Times New Roman"/>
        </w:rPr>
        <w:t xml:space="preserve">Post Program Monitoring </w:t>
      </w:r>
      <w:r>
        <w:rPr>
          <w:rFonts w:eastAsia="Times New Roman"/>
        </w:rPr>
        <w:t>(PPM) survey</w:t>
      </w:r>
      <w:r w:rsidRPr="00B728C6">
        <w:rPr>
          <w:rFonts w:eastAsia="Times New Roman"/>
        </w:rPr>
        <w:t xml:space="preserve"> data shows lower employment outcomes for long-term unemployed </w:t>
      </w:r>
      <w:r>
        <w:rPr>
          <w:rFonts w:eastAsia="Times New Roman"/>
        </w:rPr>
        <w:t xml:space="preserve">job seekers </w:t>
      </w:r>
      <w:r w:rsidRPr="00B728C6">
        <w:rPr>
          <w:rFonts w:eastAsia="Times New Roman"/>
        </w:rPr>
        <w:t xml:space="preserve">under JSA compared with JNS. These results do not account for differences in macroeconomic conditions or job seeker characteristics. Regression </w:t>
      </w:r>
      <w:proofErr w:type="gramStart"/>
      <w:r w:rsidRPr="00B728C6">
        <w:rPr>
          <w:rFonts w:eastAsia="Times New Roman"/>
        </w:rPr>
        <w:t>analysis which does this</w:t>
      </w:r>
      <w:proofErr w:type="gramEnd"/>
      <w:r w:rsidRPr="00B728C6">
        <w:rPr>
          <w:rFonts w:eastAsia="Times New Roman"/>
        </w:rPr>
        <w:t xml:space="preserve"> shows comparable employment outcomes for long-term unemployed overall in JNS and JSA. </w:t>
      </w:r>
    </w:p>
    <w:p w:rsidR="00E5393C" w:rsidRPr="00B728C6" w:rsidRDefault="00E5393C" w:rsidP="00E5393C">
      <w:pPr>
        <w:rPr>
          <w:rFonts w:eastAsia="Times New Roman"/>
        </w:rPr>
      </w:pPr>
      <w:r w:rsidRPr="00B728C6">
        <w:rPr>
          <w:rFonts w:eastAsia="Times New Roman"/>
        </w:rPr>
        <w:t xml:space="preserve">Long-term unemployed job seekers who exited JSA had more sustainable outcomes </w:t>
      </w:r>
      <w:proofErr w:type="gramStart"/>
      <w:r w:rsidRPr="00B728C6">
        <w:rPr>
          <w:rFonts w:eastAsia="Times New Roman"/>
        </w:rPr>
        <w:t>than similar job seekers</w:t>
      </w:r>
      <w:proofErr w:type="gramEnd"/>
      <w:r w:rsidRPr="00B728C6">
        <w:rPr>
          <w:rFonts w:eastAsia="Times New Roman"/>
        </w:rPr>
        <w:t xml:space="preserve"> exiting JNS, with higher off-income support and lower average reliance on income support 12</w:t>
      </w:r>
      <w:r>
        <w:rPr>
          <w:rFonts w:eastAsia="Times New Roman"/>
        </w:rPr>
        <w:t> </w:t>
      </w:r>
      <w:r w:rsidRPr="00B728C6">
        <w:rPr>
          <w:rFonts w:eastAsia="Times New Roman"/>
        </w:rPr>
        <w:t xml:space="preserve">months after exit. This result holds for job seeker groups across all Assessed Streams and all age groups. </w:t>
      </w:r>
    </w:p>
    <w:p w:rsidR="00E5393C" w:rsidRPr="00926BB5" w:rsidRDefault="00E5393C" w:rsidP="00E5393C">
      <w:pPr>
        <w:pStyle w:val="Heading2"/>
      </w:pPr>
      <w:r w:rsidRPr="00926BB5">
        <w:t>Employment outcomes for Aboriginal and Tor</w:t>
      </w:r>
      <w:r>
        <w:t>res Strait Islander job seekers</w:t>
      </w:r>
    </w:p>
    <w:p w:rsidR="00E5393C" w:rsidRPr="00B728C6" w:rsidRDefault="00E5393C" w:rsidP="00E5393C">
      <w:pPr>
        <w:rPr>
          <w:rFonts w:eastAsia="Times New Roman"/>
        </w:rPr>
      </w:pPr>
      <w:r w:rsidRPr="00B728C6">
        <w:rPr>
          <w:rFonts w:eastAsia="Times New Roman"/>
        </w:rPr>
        <w:t xml:space="preserve">According to </w:t>
      </w:r>
      <w:proofErr w:type="gramStart"/>
      <w:r w:rsidRPr="00B728C6">
        <w:rPr>
          <w:rFonts w:eastAsia="Times New Roman"/>
        </w:rPr>
        <w:t>PPM</w:t>
      </w:r>
      <w:proofErr w:type="gramEnd"/>
      <w:r w:rsidRPr="00B728C6">
        <w:rPr>
          <w:rFonts w:eastAsia="Times New Roman"/>
        </w:rPr>
        <w:t xml:space="preserve"> survey data, the gap in employment outcomes between Indigenous and non</w:t>
      </w:r>
      <w:r>
        <w:rPr>
          <w:rFonts w:eastAsia="Times New Roman"/>
        </w:rPr>
        <w:noBreakHyphen/>
      </w:r>
      <w:r w:rsidRPr="00B728C6">
        <w:rPr>
          <w:rFonts w:eastAsia="Times New Roman"/>
        </w:rPr>
        <w:t>Indigenous new entrant job seekers in Streams 1 to 3 widened under JSA. It should be noted that this comparison is complicated by the winding back of Community Develo</w:t>
      </w:r>
      <w:r>
        <w:rPr>
          <w:rFonts w:eastAsia="Times New Roman"/>
        </w:rPr>
        <w:t>pment Employment Projects program</w:t>
      </w:r>
      <w:r w:rsidRPr="00B728C6">
        <w:rPr>
          <w:rFonts w:eastAsia="Times New Roman"/>
        </w:rPr>
        <w:t xml:space="preserve">, the worsening economic circumstances that prevailed under JSA and changes in job seeker cohorts. </w:t>
      </w:r>
    </w:p>
    <w:p w:rsidR="00E5393C" w:rsidRPr="00926BB5" w:rsidRDefault="00E5393C" w:rsidP="00E5393C">
      <w:pPr>
        <w:pStyle w:val="Heading2"/>
      </w:pPr>
      <w:r>
        <w:t>Training provision and access</w:t>
      </w:r>
    </w:p>
    <w:p w:rsidR="00E5393C" w:rsidRPr="00B728C6" w:rsidRDefault="00E5393C" w:rsidP="00E5393C">
      <w:pPr>
        <w:rPr>
          <w:rFonts w:eastAsia="Times New Roman"/>
        </w:rPr>
      </w:pPr>
      <w:r w:rsidRPr="00B728C6">
        <w:rPr>
          <w:rFonts w:eastAsia="Times New Roman"/>
        </w:rPr>
        <w:t>Th</w:t>
      </w:r>
      <w:r>
        <w:rPr>
          <w:rFonts w:eastAsia="Times New Roman"/>
        </w:rPr>
        <w:t xml:space="preserve">e Productivity Placement Programme </w:t>
      </w:r>
      <w:r w:rsidRPr="00B728C6">
        <w:rPr>
          <w:rFonts w:eastAsia="Times New Roman"/>
        </w:rPr>
        <w:t>was well supported by providers but there were issues in accessing places. JSA providers reported problems accessing appropriate training opportunities for job seekers. This was particularly the case in regional areas, where transport and course availability were constant challenges. There is anecdotal evidence of ‘deadweight’ and ‘training for training</w:t>
      </w:r>
      <w:r>
        <w:rPr>
          <w:rFonts w:eastAsia="Times New Roman"/>
        </w:rPr>
        <w:t>’s</w:t>
      </w:r>
      <w:r w:rsidRPr="00B728C6">
        <w:rPr>
          <w:rFonts w:eastAsia="Times New Roman"/>
        </w:rPr>
        <w:t xml:space="preserve"> sake’ in the provision of training in JSA. </w:t>
      </w:r>
    </w:p>
    <w:p w:rsidR="00E5393C" w:rsidRPr="00610926" w:rsidRDefault="00E5393C" w:rsidP="00E5393C">
      <w:pPr>
        <w:pStyle w:val="Heading2"/>
      </w:pPr>
      <w:bookmarkStart w:id="2" w:name="_Toc444867975"/>
      <w:bookmarkStart w:id="3" w:name="_Toc449437974"/>
      <w:r w:rsidRPr="00610926">
        <w:t>Assessment mechanisms</w:t>
      </w:r>
      <w:bookmarkEnd w:id="2"/>
      <w:bookmarkEnd w:id="3"/>
    </w:p>
    <w:p w:rsidR="00E5393C" w:rsidRPr="00CE1252" w:rsidRDefault="00E5393C" w:rsidP="00E5393C">
      <w:pPr>
        <w:rPr>
          <w:rFonts w:eastAsia="Times New Roman"/>
        </w:rPr>
      </w:pPr>
      <w:r w:rsidRPr="00CE1252">
        <w:rPr>
          <w:rFonts w:eastAsia="Times New Roman"/>
        </w:rPr>
        <w:t xml:space="preserve">Several lines of evidence suggest that the assessment mechanisms for streaming could be improved. </w:t>
      </w:r>
      <w:r>
        <w:rPr>
          <w:rFonts w:eastAsia="Times New Roman"/>
        </w:rPr>
        <w:t>M</w:t>
      </w:r>
      <w:r w:rsidRPr="00CE1252">
        <w:rPr>
          <w:rFonts w:eastAsia="Times New Roman"/>
        </w:rPr>
        <w:t xml:space="preserve">ore JSCI assessments </w:t>
      </w:r>
      <w:r>
        <w:rPr>
          <w:rFonts w:eastAsia="Times New Roman"/>
        </w:rPr>
        <w:t xml:space="preserve">were conducted </w:t>
      </w:r>
      <w:r w:rsidRPr="00CE1252">
        <w:rPr>
          <w:rFonts w:eastAsia="Times New Roman"/>
        </w:rPr>
        <w:t>per job seeker in JSA, which could indicate that the initial assessment needed revision</w:t>
      </w:r>
      <w:r>
        <w:rPr>
          <w:rFonts w:eastAsia="Times New Roman"/>
        </w:rPr>
        <w:t xml:space="preserve">. As </w:t>
      </w:r>
      <w:r w:rsidRPr="00CE1252">
        <w:rPr>
          <w:rFonts w:eastAsia="Times New Roman"/>
        </w:rPr>
        <w:t>JNS was based on a continuum of service, there was less incentive to have job seekers reassessed under JNS. Another indication is the prevalence of disadvantage found in lower streams and the fact that job seekers with multiple disadvantage occur in all streams.</w:t>
      </w:r>
    </w:p>
    <w:p w:rsidR="00E5393C" w:rsidRPr="00926BB5" w:rsidRDefault="00E5393C" w:rsidP="00E5393C">
      <w:pPr>
        <w:pStyle w:val="Heading2"/>
      </w:pPr>
      <w:r>
        <w:t>Specialist providers</w:t>
      </w:r>
    </w:p>
    <w:p w:rsidR="00E5393C" w:rsidRPr="00B728C6" w:rsidRDefault="00E5393C" w:rsidP="00E5393C">
      <w:pPr>
        <w:rPr>
          <w:rFonts w:eastAsia="Times New Roman"/>
        </w:rPr>
      </w:pPr>
      <w:r w:rsidRPr="00B728C6">
        <w:rPr>
          <w:rFonts w:eastAsia="Times New Roman"/>
        </w:rPr>
        <w:t xml:space="preserve">Specialist providers performed relatively poorly early in the contract period. Analysis of Star Ratings data shows that early in the JSA contract specialist providers were performing 0.6 Stars below </w:t>
      </w:r>
      <w:r w:rsidRPr="00B728C6">
        <w:rPr>
          <w:rFonts w:eastAsia="Times New Roman"/>
        </w:rPr>
        <w:lastRenderedPageBreak/>
        <w:t xml:space="preserve">generalist providers. </w:t>
      </w:r>
      <w:proofErr w:type="gramStart"/>
      <w:r w:rsidRPr="00B728C6">
        <w:rPr>
          <w:rFonts w:eastAsia="Times New Roman"/>
        </w:rPr>
        <w:t>As a result</w:t>
      </w:r>
      <w:proofErr w:type="gramEnd"/>
      <w:r w:rsidRPr="00B728C6">
        <w:rPr>
          <w:rFonts w:eastAsia="Times New Roman"/>
        </w:rPr>
        <w:t xml:space="preserve"> of mid-term business re-allocations and strong performance improvement from remaining specialist providers, by the end of the contract specialist and generalist Star Ratings were comparable. Specialist providers were better than generalist </w:t>
      </w:r>
      <w:proofErr w:type="gramStart"/>
      <w:r w:rsidRPr="00B728C6">
        <w:rPr>
          <w:rFonts w:eastAsia="Times New Roman"/>
        </w:rPr>
        <w:t>providers</w:t>
      </w:r>
      <w:proofErr w:type="gramEnd"/>
      <w:r w:rsidRPr="00B728C6">
        <w:rPr>
          <w:rFonts w:eastAsia="Times New Roman"/>
        </w:rPr>
        <w:t xml:space="preserve"> at achieving outcomes for their particular target cohorts. They also scored consistently better on measures of job seeker satisfaction. </w:t>
      </w:r>
    </w:p>
    <w:p w:rsidR="00E5393C" w:rsidRPr="00610926" w:rsidRDefault="00E5393C" w:rsidP="00E5393C">
      <w:pPr>
        <w:pStyle w:val="Heading2"/>
      </w:pPr>
      <w:bookmarkStart w:id="4" w:name="_Toc444867977"/>
      <w:bookmarkStart w:id="5" w:name="_Toc449437976"/>
      <w:r w:rsidRPr="00610926">
        <w:t>Employment Pathway Plans</w:t>
      </w:r>
      <w:bookmarkEnd w:id="4"/>
      <w:bookmarkEnd w:id="5"/>
    </w:p>
    <w:p w:rsidR="00E5393C" w:rsidRPr="00476140" w:rsidRDefault="00E5393C" w:rsidP="00E5393C">
      <w:pPr>
        <w:rPr>
          <w:rFonts w:eastAsia="Times New Roman"/>
        </w:rPr>
      </w:pPr>
      <w:r w:rsidRPr="00476140">
        <w:rPr>
          <w:rFonts w:eastAsia="Times New Roman"/>
        </w:rPr>
        <w:t>Results indicate tha</w:t>
      </w:r>
      <w:r>
        <w:rPr>
          <w:rFonts w:eastAsia="Times New Roman"/>
        </w:rPr>
        <w:t>t Employment Pathway Plans</w:t>
      </w:r>
      <w:r w:rsidRPr="00476140">
        <w:rPr>
          <w:rFonts w:eastAsia="Times New Roman"/>
        </w:rPr>
        <w:t>, when used effectively</w:t>
      </w:r>
      <w:r>
        <w:rPr>
          <w:rFonts w:eastAsia="Times New Roman"/>
        </w:rPr>
        <w:t>,</w:t>
      </w:r>
      <w:r w:rsidRPr="00476140">
        <w:rPr>
          <w:rFonts w:eastAsia="Times New Roman"/>
        </w:rPr>
        <w:t xml:space="preserve"> work</w:t>
      </w:r>
      <w:r>
        <w:rPr>
          <w:rFonts w:eastAsia="Times New Roman"/>
        </w:rPr>
        <w:t>ed</w:t>
      </w:r>
      <w:r w:rsidRPr="00476140">
        <w:rPr>
          <w:rFonts w:eastAsia="Times New Roman"/>
        </w:rPr>
        <w:t xml:space="preserve"> well for both job seekers and providers, helping to identify job seeker needs and assisting in planning ways to address barriers. </w:t>
      </w:r>
    </w:p>
    <w:p w:rsidR="00E5393C" w:rsidRPr="00610926" w:rsidRDefault="00E5393C" w:rsidP="00E5393C">
      <w:pPr>
        <w:pStyle w:val="Heading2"/>
      </w:pPr>
      <w:bookmarkStart w:id="6" w:name="_Toc444867978"/>
      <w:bookmarkStart w:id="7" w:name="_Toc449437977"/>
      <w:r w:rsidRPr="00610926">
        <w:t>Reverse marketing</w:t>
      </w:r>
      <w:bookmarkEnd w:id="6"/>
      <w:bookmarkEnd w:id="7"/>
    </w:p>
    <w:p w:rsidR="00E5393C" w:rsidRPr="00CE1252" w:rsidRDefault="00E5393C" w:rsidP="00E5393C">
      <w:pPr>
        <w:rPr>
          <w:rFonts w:eastAsia="Times New Roman"/>
        </w:rPr>
      </w:pPr>
      <w:r w:rsidRPr="00CE1252">
        <w:rPr>
          <w:rFonts w:eastAsia="Times New Roman"/>
        </w:rPr>
        <w:t>Reverse marketing, when appropriately targeted</w:t>
      </w:r>
      <w:r>
        <w:rPr>
          <w:rFonts w:eastAsia="Times New Roman"/>
        </w:rPr>
        <w:t>,</w:t>
      </w:r>
      <w:r w:rsidRPr="00CE1252">
        <w:rPr>
          <w:rFonts w:eastAsia="Times New Roman"/>
        </w:rPr>
        <w:t xml:space="preserve"> contributed to improved appropriateness and effectiveness of EPF funded services. Reverse marketing was an essential aspect of employer servicing. The</w:t>
      </w:r>
      <w:r>
        <w:rPr>
          <w:rFonts w:eastAsia="Times New Roman"/>
        </w:rPr>
        <w:t xml:space="preserve"> evaluation found a </w:t>
      </w:r>
      <w:r w:rsidRPr="00CE1252">
        <w:rPr>
          <w:rFonts w:eastAsia="Times New Roman"/>
        </w:rPr>
        <w:t>risk that</w:t>
      </w:r>
      <w:r>
        <w:rPr>
          <w:rFonts w:eastAsia="Times New Roman"/>
        </w:rPr>
        <w:t>,</w:t>
      </w:r>
      <w:r w:rsidRPr="00CE1252">
        <w:rPr>
          <w:rFonts w:eastAsia="Times New Roman"/>
        </w:rPr>
        <w:t xml:space="preserve"> if not well targeted, reverse marketing </w:t>
      </w:r>
      <w:r>
        <w:rPr>
          <w:rFonts w:eastAsia="Times New Roman"/>
        </w:rPr>
        <w:t>could</w:t>
      </w:r>
      <w:r w:rsidRPr="00CE1252">
        <w:rPr>
          <w:rFonts w:eastAsia="Times New Roman"/>
        </w:rPr>
        <w:t xml:space="preserve"> result in inappropriate job referrals and employer contact fatigue.</w:t>
      </w:r>
    </w:p>
    <w:p w:rsidR="00E5393C" w:rsidRPr="00926BB5" w:rsidRDefault="00E5393C" w:rsidP="00E5393C">
      <w:pPr>
        <w:pStyle w:val="Heading2"/>
      </w:pPr>
      <w:r>
        <w:t>Wage subsidies</w:t>
      </w:r>
    </w:p>
    <w:p w:rsidR="00E5393C" w:rsidRPr="00B728C6" w:rsidRDefault="00E5393C" w:rsidP="00E5393C">
      <w:pPr>
        <w:rPr>
          <w:rFonts w:eastAsia="Times New Roman"/>
        </w:rPr>
      </w:pPr>
      <w:r w:rsidRPr="00B728C6">
        <w:rPr>
          <w:rFonts w:eastAsia="Times New Roman"/>
        </w:rPr>
        <w:t xml:space="preserve">The majority of wage subsidies </w:t>
      </w:r>
      <w:r>
        <w:rPr>
          <w:rFonts w:eastAsia="Times New Roman"/>
        </w:rPr>
        <w:t>we</w:t>
      </w:r>
      <w:r w:rsidRPr="00B728C6">
        <w:rPr>
          <w:rFonts w:eastAsia="Times New Roman"/>
        </w:rPr>
        <w:t xml:space="preserve">re provided to job seekers in the first </w:t>
      </w:r>
      <w:r>
        <w:rPr>
          <w:rFonts w:eastAsia="Times New Roman"/>
        </w:rPr>
        <w:t>six</w:t>
      </w:r>
      <w:r w:rsidRPr="00B728C6">
        <w:rPr>
          <w:rFonts w:eastAsia="Times New Roman"/>
        </w:rPr>
        <w:t xml:space="preserve"> months of service, indicating that they </w:t>
      </w:r>
      <w:r>
        <w:rPr>
          <w:rFonts w:eastAsia="Times New Roman"/>
        </w:rPr>
        <w:t>we</w:t>
      </w:r>
      <w:r w:rsidRPr="00B728C6">
        <w:rPr>
          <w:rFonts w:eastAsia="Times New Roman"/>
        </w:rPr>
        <w:t>re not being used for long</w:t>
      </w:r>
      <w:r>
        <w:rPr>
          <w:rFonts w:eastAsia="Times New Roman"/>
        </w:rPr>
        <w:t>-</w:t>
      </w:r>
      <w:r w:rsidRPr="00B728C6">
        <w:rPr>
          <w:rFonts w:eastAsia="Times New Roman"/>
        </w:rPr>
        <w:t>term unemployed</w:t>
      </w:r>
      <w:r>
        <w:rPr>
          <w:rFonts w:eastAsia="Times New Roman"/>
        </w:rPr>
        <w:t xml:space="preserve"> job seekers</w:t>
      </w:r>
      <w:r w:rsidRPr="00B728C6">
        <w:rPr>
          <w:rFonts w:eastAsia="Times New Roman"/>
        </w:rPr>
        <w:t xml:space="preserve">. There is some evidence, stemming from employer attitudes, to suggest that they may be slightly less effective for this group anyway. Wage subsidies led to sustained outcomes as they resulted in better off </w:t>
      </w:r>
      <w:proofErr w:type="gramStart"/>
      <w:r w:rsidRPr="00B728C6">
        <w:rPr>
          <w:rFonts w:eastAsia="Times New Roman"/>
        </w:rPr>
        <w:t>income support outcome rates</w:t>
      </w:r>
      <w:proofErr w:type="gramEnd"/>
      <w:r w:rsidRPr="00B728C6">
        <w:rPr>
          <w:rFonts w:eastAsia="Times New Roman"/>
        </w:rPr>
        <w:t xml:space="preserve"> after 12 months and reduced reliance on income support. The odds of being off income support after 12 months</w:t>
      </w:r>
      <w:r>
        <w:rPr>
          <w:rFonts w:eastAsia="Times New Roman"/>
        </w:rPr>
        <w:t xml:space="preserve"> were</w:t>
      </w:r>
      <w:r w:rsidRPr="00B728C6">
        <w:rPr>
          <w:rFonts w:eastAsia="Times New Roman"/>
        </w:rPr>
        <w:t xml:space="preserve"> 14</w:t>
      </w:r>
      <w:r>
        <w:rPr>
          <w:rFonts w:eastAsia="Times New Roman"/>
        </w:rPr>
        <w:t> </w:t>
      </w:r>
      <w:r w:rsidRPr="00B728C6">
        <w:rPr>
          <w:rFonts w:eastAsia="Times New Roman"/>
        </w:rPr>
        <w:t xml:space="preserve">percent higher if wage subsidies </w:t>
      </w:r>
      <w:r>
        <w:rPr>
          <w:rFonts w:eastAsia="Times New Roman"/>
        </w:rPr>
        <w:t>were</w:t>
      </w:r>
      <w:r w:rsidRPr="00B728C6">
        <w:rPr>
          <w:rFonts w:eastAsia="Times New Roman"/>
        </w:rPr>
        <w:t xml:space="preserve"> provided. Results from the 2011 Employer Incentives Survey indicate substantial levels of deadweight (31 per cent) for these wage subsidies, indicating a need for strict targeting. </w:t>
      </w:r>
    </w:p>
    <w:p w:rsidR="00E5393C" w:rsidRPr="00926BB5" w:rsidRDefault="001E05BD" w:rsidP="00E5393C">
      <w:pPr>
        <w:pStyle w:val="Heading1"/>
      </w:pPr>
      <w:r>
        <w:t>Areas for further consideration</w:t>
      </w:r>
    </w:p>
    <w:p w:rsidR="00E5393C" w:rsidRPr="00926BB5" w:rsidRDefault="00E5393C" w:rsidP="00E5393C">
      <w:pPr>
        <w:pStyle w:val="Heading2"/>
      </w:pPr>
      <w:r w:rsidRPr="00926BB5">
        <w:t>Employment outcomes for more competitive</w:t>
      </w:r>
      <w:r>
        <w:t xml:space="preserve"> job seekers</w:t>
      </w:r>
    </w:p>
    <w:p w:rsidR="00E5393C" w:rsidRPr="00B728C6" w:rsidRDefault="00E5393C" w:rsidP="00E5393C">
      <w:pPr>
        <w:rPr>
          <w:rFonts w:eastAsia="Times New Roman"/>
        </w:rPr>
      </w:pPr>
      <w:r w:rsidRPr="00B728C6">
        <w:rPr>
          <w:rFonts w:eastAsia="Times New Roman"/>
        </w:rPr>
        <w:t>Overall employment outcomes for less disadvantaged job seekers were stronger under JNS than under JSA. PPM shows outcome rates for Stream 1, 2 and 3 type job seekers being up to 11</w:t>
      </w:r>
      <w:r>
        <w:rPr>
          <w:rFonts w:eastAsia="Times New Roman"/>
        </w:rPr>
        <w:t> </w:t>
      </w:r>
      <w:r w:rsidRPr="00B728C6">
        <w:rPr>
          <w:rFonts w:eastAsia="Times New Roman"/>
        </w:rPr>
        <w:t>percentage points better under JNS for new entrant job seek</w:t>
      </w:r>
      <w:r>
        <w:rPr>
          <w:rFonts w:eastAsia="Times New Roman"/>
        </w:rPr>
        <w:t>ers</w:t>
      </w:r>
      <w:r w:rsidRPr="00B728C6">
        <w:rPr>
          <w:rFonts w:eastAsia="Times New Roman"/>
        </w:rPr>
        <w:t xml:space="preserve">. These results are not regressed and would therefore be affected by the more </w:t>
      </w:r>
      <w:r>
        <w:rPr>
          <w:rFonts w:eastAsia="Times New Roman"/>
        </w:rPr>
        <w:t>favourable</w:t>
      </w:r>
      <w:r w:rsidRPr="00B728C6">
        <w:rPr>
          <w:rFonts w:eastAsia="Times New Roman"/>
        </w:rPr>
        <w:t xml:space="preserve"> economic climate, fewer job seekers with part-time participation requirements and, on average, less disadvantaged job seekers in JNS. Regressed measures (such as exit rates and income support reliance) support the finding that employment outcome rates for these job seekers were lower under JSA. There is evidence, however, that exits for Stream 1 to </w:t>
      </w:r>
      <w:proofErr w:type="gramStart"/>
      <w:r w:rsidRPr="00B728C6">
        <w:rPr>
          <w:rFonts w:eastAsia="Times New Roman"/>
        </w:rPr>
        <w:t>3</w:t>
      </w:r>
      <w:proofErr w:type="gramEnd"/>
      <w:r w:rsidRPr="00B728C6">
        <w:rPr>
          <w:rFonts w:eastAsia="Times New Roman"/>
        </w:rPr>
        <w:t xml:space="preserve"> new entrant job seekers under JSA appear to be more sustained. Outcomes for long-term unemployed Stream 1 to </w:t>
      </w:r>
      <w:proofErr w:type="gramStart"/>
      <w:r w:rsidRPr="00B728C6">
        <w:rPr>
          <w:rFonts w:eastAsia="Times New Roman"/>
        </w:rPr>
        <w:t>3</w:t>
      </w:r>
      <w:proofErr w:type="gramEnd"/>
      <w:r w:rsidRPr="00B728C6">
        <w:rPr>
          <w:rFonts w:eastAsia="Times New Roman"/>
        </w:rPr>
        <w:t xml:space="preserve"> job seekers were comparable under both models. Some of the reasons for the lower outcome rates for less disadvantaged job seekers were a result of policy changes</w:t>
      </w:r>
      <w:r>
        <w:rPr>
          <w:rFonts w:eastAsia="Times New Roman"/>
        </w:rPr>
        <w:t>,</w:t>
      </w:r>
      <w:r w:rsidRPr="00B728C6">
        <w:rPr>
          <w:rFonts w:eastAsia="Times New Roman"/>
        </w:rPr>
        <w:t xml:space="preserve"> including the removal of early activation requirements (as a cost saving </w:t>
      </w:r>
      <w:r w:rsidRPr="00B728C6">
        <w:rPr>
          <w:rFonts w:eastAsia="Times New Roman"/>
        </w:rPr>
        <w:lastRenderedPageBreak/>
        <w:t xml:space="preserve">measure) and compliance changes discussed below. </w:t>
      </w:r>
      <w:r>
        <w:rPr>
          <w:rFonts w:eastAsia="Times New Roman"/>
        </w:rPr>
        <w:t xml:space="preserve">Another contributing factor may have been removal of Job Placement Licence Organisations, which existed in the previous service, but not in JSA. </w:t>
      </w:r>
    </w:p>
    <w:p w:rsidR="00E5393C" w:rsidRPr="00926BB5" w:rsidRDefault="00E5393C" w:rsidP="00E5393C">
      <w:pPr>
        <w:pStyle w:val="Heading2"/>
      </w:pPr>
      <w:r w:rsidRPr="00926BB5">
        <w:t>Removin</w:t>
      </w:r>
      <w:r>
        <w:t>g early activation requirements</w:t>
      </w:r>
    </w:p>
    <w:p w:rsidR="00E5393C" w:rsidRPr="00B728C6" w:rsidRDefault="00E5393C" w:rsidP="00E5393C">
      <w:pPr>
        <w:rPr>
          <w:rFonts w:eastAsia="Times New Roman"/>
        </w:rPr>
      </w:pPr>
      <w:r w:rsidRPr="00B728C6">
        <w:rPr>
          <w:rFonts w:eastAsia="Times New Roman"/>
        </w:rPr>
        <w:t xml:space="preserve">With the introduction of JSA, the activity requirements for less disadvantaged job seekers </w:t>
      </w:r>
      <w:r>
        <w:rPr>
          <w:rFonts w:eastAsia="Times New Roman"/>
        </w:rPr>
        <w:t xml:space="preserve">changed </w:t>
      </w:r>
      <w:r w:rsidRPr="00CE1252">
        <w:rPr>
          <w:rFonts w:eastAsia="Times New Roman"/>
        </w:rPr>
        <w:t>with the</w:t>
      </w:r>
      <w:r w:rsidRPr="00B728C6">
        <w:rPr>
          <w:rFonts w:eastAsia="Times New Roman"/>
        </w:rPr>
        <w:t xml:space="preserve"> removal of the Intensive Support job </w:t>
      </w:r>
      <w:proofErr w:type="gramStart"/>
      <w:r w:rsidRPr="00B728C6">
        <w:rPr>
          <w:rFonts w:eastAsia="Times New Roman"/>
        </w:rPr>
        <w:t>search training</w:t>
      </w:r>
      <w:proofErr w:type="gramEnd"/>
      <w:r w:rsidRPr="00B728C6">
        <w:rPr>
          <w:rFonts w:eastAsia="Times New Roman"/>
        </w:rPr>
        <w:t xml:space="preserve"> phase of JNS. </w:t>
      </w:r>
    </w:p>
    <w:p w:rsidR="00E5393C" w:rsidRPr="00B728C6" w:rsidRDefault="00E5393C" w:rsidP="00E5393C">
      <w:pPr>
        <w:rPr>
          <w:rFonts w:eastAsia="Times New Roman"/>
        </w:rPr>
      </w:pPr>
      <w:r>
        <w:t xml:space="preserve">Analysis of exits from service and income support from JNS and JSA found a sharp spike in exit rates in JNS at around 12 weeks in service. Job Search Training was a three-week full-time program of training in job search techniques that took place after three months in service in JNS for less disadvantaged job seekers. It was compulsory for most job seekers on </w:t>
      </w:r>
      <w:proofErr w:type="gramStart"/>
      <w:r>
        <w:t>activity tested</w:t>
      </w:r>
      <w:proofErr w:type="gramEnd"/>
      <w:r>
        <w:t xml:space="preserve"> payments.</w:t>
      </w:r>
      <w:r w:rsidRPr="00B728C6">
        <w:rPr>
          <w:rFonts w:eastAsia="Times New Roman"/>
        </w:rPr>
        <w:t xml:space="preserve"> Further analysis estimated the net impact of Job Search Training on the chances of leaving income support at 18 months was eight percentage points in exit rates for JNS job seekers (compared with propensity score matched JSA job seekers). While previous evaluations have noted high levels of deadweight and limited efficacy in increasing job search skills for similar interventions, this evaluation finds that interventions that prompt early exits can have long-term benefits, and in light of the associated compliance effect, are cost effective. </w:t>
      </w:r>
    </w:p>
    <w:p w:rsidR="00E5393C" w:rsidRPr="00926BB5" w:rsidRDefault="00E5393C" w:rsidP="00E5393C">
      <w:pPr>
        <w:pStyle w:val="Heading2"/>
      </w:pPr>
      <w:r>
        <w:t>Compliance framework changes</w:t>
      </w:r>
    </w:p>
    <w:p w:rsidR="00E5393C" w:rsidRPr="00B728C6" w:rsidRDefault="00E5393C" w:rsidP="00E5393C">
      <w:pPr>
        <w:rPr>
          <w:rFonts w:eastAsia="Times New Roman"/>
        </w:rPr>
      </w:pPr>
      <w:r w:rsidRPr="00B728C6">
        <w:rPr>
          <w:rFonts w:eastAsia="Times New Roman"/>
        </w:rPr>
        <w:t>The compliance system supporting JSA was designed to be more responsive to the needs of an increasingly disadvantaged job</w:t>
      </w:r>
      <w:r>
        <w:rPr>
          <w:rFonts w:eastAsia="Times New Roman"/>
        </w:rPr>
        <w:t xml:space="preserve"> </w:t>
      </w:r>
      <w:r w:rsidRPr="00B728C6">
        <w:rPr>
          <w:rFonts w:eastAsia="Times New Roman"/>
        </w:rPr>
        <w:t>seeker population. JSA allowed more discretion for providers and Centrelink (now the D</w:t>
      </w:r>
      <w:r>
        <w:rPr>
          <w:rFonts w:eastAsia="Times New Roman"/>
        </w:rPr>
        <w:t>epartment of Human Services</w:t>
      </w:r>
      <w:r w:rsidRPr="00B728C6">
        <w:rPr>
          <w:rFonts w:eastAsia="Times New Roman"/>
        </w:rPr>
        <w:t xml:space="preserve">) </w:t>
      </w:r>
      <w:proofErr w:type="gramStart"/>
      <w:r w:rsidRPr="00B728C6">
        <w:rPr>
          <w:rFonts w:eastAsia="Times New Roman"/>
        </w:rPr>
        <w:t>to not take</w:t>
      </w:r>
      <w:proofErr w:type="gramEnd"/>
      <w:r w:rsidRPr="00B728C6">
        <w:rPr>
          <w:rFonts w:eastAsia="Times New Roman"/>
        </w:rPr>
        <w:t xml:space="preserve"> compliance action. This was to prevent vulnerable job seekers from being subject to inappropriate compliance action. An Independent Review of the Job Seeker Compliance Framework by Disney et al. (2010) describes how these changes affected engagement. Departmental analysis shows that the median time between a missed appointment and the next attended appointment over the first 18 months of service was two to three working days longer under the JSA compliance framework than under JNS (13–19 days for JSA compared with 11–16 days for JNS). </w:t>
      </w:r>
    </w:p>
    <w:p w:rsidR="00E5393C" w:rsidRPr="00B728C6" w:rsidRDefault="00E5393C" w:rsidP="00E5393C">
      <w:pPr>
        <w:rPr>
          <w:rFonts w:eastAsia="Times New Roman"/>
        </w:rPr>
      </w:pPr>
      <w:r w:rsidRPr="00B728C6">
        <w:rPr>
          <w:rFonts w:eastAsia="Times New Roman"/>
        </w:rPr>
        <w:t>Revised compliance arrangements (implemented on 1</w:t>
      </w:r>
      <w:r>
        <w:rPr>
          <w:rFonts w:eastAsia="Times New Roman"/>
        </w:rPr>
        <w:t> </w:t>
      </w:r>
      <w:r w:rsidRPr="00B728C6">
        <w:rPr>
          <w:rFonts w:eastAsia="Times New Roman"/>
        </w:rPr>
        <w:t>July</w:t>
      </w:r>
      <w:r>
        <w:rPr>
          <w:rFonts w:eastAsia="Times New Roman"/>
        </w:rPr>
        <w:t> </w:t>
      </w:r>
      <w:r w:rsidRPr="00B728C6">
        <w:rPr>
          <w:rFonts w:eastAsia="Times New Roman"/>
        </w:rPr>
        <w:t xml:space="preserve">2011) </w:t>
      </w:r>
      <w:proofErr w:type="gramStart"/>
      <w:r w:rsidRPr="00B728C6">
        <w:rPr>
          <w:rFonts w:eastAsia="Times New Roman"/>
        </w:rPr>
        <w:t xml:space="preserve">as </w:t>
      </w:r>
      <w:r w:rsidRPr="009E2EB4">
        <w:rPr>
          <w:rFonts w:eastAsia="Times New Roman"/>
        </w:rPr>
        <w:t>a result</w:t>
      </w:r>
      <w:proofErr w:type="gramEnd"/>
      <w:r w:rsidRPr="009E2EB4">
        <w:rPr>
          <w:rFonts w:eastAsia="Times New Roman"/>
        </w:rPr>
        <w:t xml:space="preserve"> of the Disney review resulted in job seekers reengaging faster after these changes. Attendance rates at interviews also</w:t>
      </w:r>
      <w:r w:rsidRPr="00B728C6">
        <w:rPr>
          <w:rFonts w:eastAsia="Times New Roman"/>
        </w:rPr>
        <w:t xml:space="preserve"> increased slightly following these changes. </w:t>
      </w:r>
    </w:p>
    <w:p w:rsidR="00E5393C" w:rsidRPr="00926BB5" w:rsidRDefault="00E5393C" w:rsidP="00E5393C">
      <w:pPr>
        <w:pStyle w:val="Heading2"/>
      </w:pPr>
      <w:r w:rsidRPr="00926BB5">
        <w:t xml:space="preserve">Red </w:t>
      </w:r>
      <w:r>
        <w:t>tape</w:t>
      </w:r>
    </w:p>
    <w:p w:rsidR="00E5393C" w:rsidRPr="00B728C6" w:rsidRDefault="00E5393C" w:rsidP="00E5393C">
      <w:pPr>
        <w:rPr>
          <w:rFonts w:eastAsia="Times New Roman"/>
        </w:rPr>
      </w:pPr>
      <w:r w:rsidRPr="00B728C6">
        <w:rPr>
          <w:rFonts w:eastAsia="Times New Roman"/>
        </w:rPr>
        <w:t xml:space="preserve">Providers who operated under both models reported higher administrative burden in JSA than Job Network. Some of this would be </w:t>
      </w:r>
      <w:proofErr w:type="gramStart"/>
      <w:r w:rsidRPr="00B728C6">
        <w:rPr>
          <w:rFonts w:eastAsia="Times New Roman"/>
        </w:rPr>
        <w:t>expected</w:t>
      </w:r>
      <w:proofErr w:type="gramEnd"/>
      <w:r w:rsidRPr="00B728C6">
        <w:rPr>
          <w:rFonts w:eastAsia="Times New Roman"/>
        </w:rPr>
        <w:t xml:space="preserve"> as JSA was a combination of Job Network and six associated contracts. Providers, however, reported that much of the red tape was related to data entry and was consid</w:t>
      </w:r>
      <w:r>
        <w:rPr>
          <w:rFonts w:eastAsia="Times New Roman"/>
        </w:rPr>
        <w:t>ered duplication between either, Centrelink and the D</w:t>
      </w:r>
      <w:r w:rsidRPr="00B728C6">
        <w:rPr>
          <w:rFonts w:eastAsia="Times New Roman"/>
        </w:rPr>
        <w:t xml:space="preserve">epartment, or between paper and electronic records. </w:t>
      </w:r>
    </w:p>
    <w:p w:rsidR="00E5393C" w:rsidRPr="00926BB5" w:rsidRDefault="00E5393C" w:rsidP="007C7E0B">
      <w:pPr>
        <w:pStyle w:val="Heading2"/>
        <w:keepNext/>
      </w:pPr>
      <w:r>
        <w:lastRenderedPageBreak/>
        <w:t>Parking of job seekers</w:t>
      </w:r>
    </w:p>
    <w:p w:rsidR="00E5393C" w:rsidRPr="00B728C6" w:rsidRDefault="00E5393C" w:rsidP="007C7E0B">
      <w:pPr>
        <w:keepNext/>
        <w:rPr>
          <w:rFonts w:eastAsia="Times New Roman"/>
        </w:rPr>
      </w:pPr>
      <w:r w:rsidRPr="00B728C6">
        <w:rPr>
          <w:rFonts w:eastAsia="Times New Roman"/>
        </w:rPr>
        <w:t xml:space="preserve">Some parking of more disadvantaged job seekers in higher streams appeared to be occurring. This </w:t>
      </w:r>
      <w:r>
        <w:rPr>
          <w:rFonts w:eastAsia="Times New Roman"/>
        </w:rPr>
        <w:t>was</w:t>
      </w:r>
      <w:r w:rsidRPr="00B728C6">
        <w:rPr>
          <w:rFonts w:eastAsia="Times New Roman"/>
        </w:rPr>
        <w:t xml:space="preserve"> </w:t>
      </w:r>
      <w:r>
        <w:rPr>
          <w:rFonts w:eastAsia="Times New Roman"/>
        </w:rPr>
        <w:t>indicated</w:t>
      </w:r>
      <w:r w:rsidRPr="00B728C6">
        <w:rPr>
          <w:rFonts w:eastAsia="Times New Roman"/>
        </w:rPr>
        <w:t xml:space="preserve"> by declining expenditure with increasing JSCI scores in Streams 2 and 3. This pattern was also found in JNS analysis for job seekers with JSCI score equivalents of 27 or higher indicating that there may be some job seekers with JSCI scores above this level who providers feel are unlikely to achieve outcomes. The fact that approximately 23 per cent of Stream 4 job seekers and 32 per cent of Stream 3 job seekers did not receive any EPF assistance between July 2009 and December 2011 </w:t>
      </w:r>
      <w:proofErr w:type="gramStart"/>
      <w:r w:rsidRPr="00B728C6">
        <w:rPr>
          <w:rFonts w:eastAsia="Times New Roman"/>
        </w:rPr>
        <w:t>is also</w:t>
      </w:r>
      <w:proofErr w:type="gramEnd"/>
      <w:r w:rsidRPr="00B728C6">
        <w:rPr>
          <w:rFonts w:eastAsia="Times New Roman"/>
        </w:rPr>
        <w:t xml:space="preserve"> an indication that there </w:t>
      </w:r>
      <w:r>
        <w:rPr>
          <w:rFonts w:eastAsia="Times New Roman"/>
        </w:rPr>
        <w:t>we</w:t>
      </w:r>
      <w:r w:rsidRPr="00B728C6">
        <w:rPr>
          <w:rFonts w:eastAsia="Times New Roman"/>
        </w:rPr>
        <w:t>re job seekers</w:t>
      </w:r>
      <w:r>
        <w:rPr>
          <w:rFonts w:eastAsia="Times New Roman"/>
        </w:rPr>
        <w:t xml:space="preserve"> who</w:t>
      </w:r>
      <w:r w:rsidRPr="00B728C6">
        <w:rPr>
          <w:rFonts w:eastAsia="Times New Roman"/>
        </w:rPr>
        <w:t xml:space="preserve"> providers fe</w:t>
      </w:r>
      <w:r>
        <w:rPr>
          <w:rFonts w:eastAsia="Times New Roman"/>
        </w:rPr>
        <w:t>lt</w:t>
      </w:r>
      <w:r w:rsidRPr="00B728C6">
        <w:rPr>
          <w:rFonts w:eastAsia="Times New Roman"/>
        </w:rPr>
        <w:t xml:space="preserve"> w</w:t>
      </w:r>
      <w:r>
        <w:rPr>
          <w:rFonts w:eastAsia="Times New Roman"/>
        </w:rPr>
        <w:t>ould</w:t>
      </w:r>
      <w:r w:rsidRPr="00B728C6">
        <w:rPr>
          <w:rFonts w:eastAsia="Times New Roman"/>
        </w:rPr>
        <w:t xml:space="preserve"> not benefit from EPF spending. </w:t>
      </w:r>
    </w:p>
    <w:p w:rsidR="00E5393C" w:rsidRPr="00926BB5" w:rsidRDefault="00E5393C" w:rsidP="00E5393C">
      <w:pPr>
        <w:pStyle w:val="Heading1"/>
      </w:pPr>
      <w:r>
        <w:t>Conclusion</w:t>
      </w:r>
    </w:p>
    <w:p w:rsidR="000F3874" w:rsidRDefault="00E5393C" w:rsidP="00BD14B9">
      <w:r w:rsidRPr="00B728C6">
        <w:rPr>
          <w:rFonts w:eastAsia="Times New Roman"/>
        </w:rPr>
        <w:t>The answer to the question of how well JSA 200</w:t>
      </w:r>
      <w:r>
        <w:rPr>
          <w:rFonts w:eastAsia="Times New Roman"/>
        </w:rPr>
        <w:t xml:space="preserve">9 </w:t>
      </w:r>
      <w:r>
        <w:rPr>
          <w:rFonts w:eastAsia="Times New Roman"/>
        </w:rPr>
        <w:noBreakHyphen/>
        <w:t xml:space="preserve"> 2012 achieved the program </w:t>
      </w:r>
      <w:r w:rsidRPr="00B728C6">
        <w:rPr>
          <w:rFonts w:eastAsia="Times New Roman"/>
        </w:rPr>
        <w:t xml:space="preserve">objectives is complex. JSA largely achieved the objective of providing training in order to prepare job seekers for the workforce, but not necessarily to overcome skill shortages. It achieved the objective of directing resources effectively to help more disadvantaged job seekers into work, but </w:t>
      </w:r>
      <w:r>
        <w:rPr>
          <w:rFonts w:eastAsia="Times New Roman"/>
        </w:rPr>
        <w:t>did not</w:t>
      </w:r>
      <w:r w:rsidRPr="00B728C6">
        <w:rPr>
          <w:rFonts w:eastAsia="Times New Roman"/>
        </w:rPr>
        <w:t xml:space="preserve"> effectively activate job seekers who were less disadvantaged.</w:t>
      </w:r>
    </w:p>
    <w:sectPr w:rsidR="000F3874" w:rsidSect="00E418ED">
      <w:headerReference w:type="default" r:id="rId16"/>
      <w:footerReference w:type="default" r:id="rId17"/>
      <w:type w:val="continuous"/>
      <w:pgSz w:w="595.30pt" w:h="841.90pt"/>
      <w:pgMar w:top="72pt" w:right="72pt" w:bottom="92.15pt" w:left="72pt" w:header="35.45pt" w:footer="28.20pt" w:gutter="0pt"/>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6708F" w:rsidRDefault="00D6708F" w:rsidP="00130923">
      <w:pPr>
        <w:spacing w:after="0pt" w:line="12pt" w:lineRule="auto"/>
      </w:pPr>
      <w:r>
        <w:separator/>
      </w:r>
    </w:p>
  </w:endnote>
  <w:endnote w:type="continuationSeparator" w:id="0">
    <w:p w:rsidR="00D6708F" w:rsidRDefault="00D6708F" w:rsidP="001309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altName w:val="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Garamond">
    <w:panose1 w:val="02020404030301010803"/>
    <w:charset w:characterSet="iso-8859-1"/>
    <w:family w:val="roman"/>
    <w:pitch w:val="variable"/>
    <w:sig w:usb0="00000287" w:usb1="00000000" w:usb2="00000000" w:usb3="00000000" w:csb0="000000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409BA" w:rsidRDefault="00D409BA">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242B9" w:rsidRDefault="003242B9" w:rsidP="003242B9">
    <w:pPr>
      <w:pStyle w:val="Footer"/>
      <w:jc w:val="end"/>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409BA" w:rsidRDefault="00D409BA">
    <w:pPr>
      <w:pStyle w:val="Footer"/>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A55ED" w:rsidRPr="00232789" w:rsidRDefault="000F3874" w:rsidP="003A55ED">
    <w:pPr>
      <w:pStyle w:val="Footer"/>
      <w:ind w:start="233.90pt"/>
    </w:pPr>
    <w:r>
      <w:rPr>
        <w:noProof/>
        <w:lang w:eastAsia="en-AU"/>
      </w:rPr>
      <w:drawing>
        <wp:anchor distT="0" distB="0" distL="114300" distR="114300" simplePos="0" relativeHeight="251659264" behindDoc="1" locked="0" layoutInCell="1" allowOverlap="1" wp14:anchorId="3C7FD0AB" wp14:editId="0E750C49">
          <wp:simplePos x="0" y="0"/>
          <wp:positionH relativeFrom="page">
            <wp:posOffset>2629876</wp:posOffset>
          </wp:positionH>
          <wp:positionV relativeFrom="paragraph">
            <wp:posOffset>-330835</wp:posOffset>
          </wp:positionV>
          <wp:extent cx="4924570" cy="1206137"/>
          <wp:effectExtent l="0" t="0" r="0" b="0"/>
          <wp:wrapNone/>
          <wp:docPr id="5" name="Picture 5"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JSB18_0291 Update Corporate Templates_01_foote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4924570" cy="1206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5ED">
      <w:t>For more information visit</w:t>
    </w:r>
    <w:proofErr w:type="gramStart"/>
    <w:r w:rsidR="003A55ED">
      <w:t>:</w:t>
    </w:r>
    <w:proofErr w:type="gramEnd"/>
    <w:r w:rsidR="003A55ED">
      <w:br/>
    </w:r>
    <w:r w:rsidR="003A55ED" w:rsidRPr="003A55ED">
      <w:rPr>
        <w:sz w:val="36"/>
        <w:szCs w:val="36"/>
      </w:rPr>
      <w:t>www.</w:t>
    </w:r>
    <w:r w:rsidR="003A55ED" w:rsidRPr="003A55ED">
      <w:rPr>
        <w:b/>
        <w:sz w:val="36"/>
        <w:szCs w:val="36"/>
      </w:rPr>
      <w:t>employment</w:t>
    </w:r>
    <w:r w:rsidR="003A55ED" w:rsidRPr="003A55ED">
      <w:rPr>
        <w:sz w:val="36"/>
        <w:szCs w:val="36"/>
      </w:rPr>
      <w:t>.gov.au</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6708F" w:rsidRDefault="00D6708F" w:rsidP="00130923">
      <w:pPr>
        <w:spacing w:after="0pt" w:line="12pt" w:lineRule="auto"/>
      </w:pPr>
      <w:r>
        <w:separator/>
      </w:r>
    </w:p>
  </w:footnote>
  <w:footnote w:type="continuationSeparator" w:id="0">
    <w:p w:rsidR="00D6708F" w:rsidRDefault="00D6708F" w:rsidP="00130923">
      <w:pPr>
        <w:spacing w:after="0pt" w:line="12pt" w:lineRule="auto"/>
      </w:pPr>
      <w:r>
        <w:continuationSeparator/>
      </w:r>
    </w:p>
  </w:footnote>
  <w:footnote w:id="1">
    <w:p w:rsidR="00E5393C" w:rsidRDefault="00E5393C" w:rsidP="00E5393C">
      <w:pPr>
        <w:pStyle w:val="FootnoteText"/>
      </w:pPr>
      <w:r>
        <w:rPr>
          <w:rStyle w:val="FootnoteReference"/>
        </w:rPr>
        <w:footnoteRef/>
      </w:r>
      <w:r>
        <w:t xml:space="preserve"> By comparing outcome rates of groups just below and just above the JSCI stream cut off scores,</w:t>
      </w:r>
      <w:r w:rsidRPr="00734FF2">
        <w:t xml:space="preserve"> </w:t>
      </w:r>
      <w:r>
        <w:t>regression models control for any differences between these groups that may impact on the outcomes being measured, and therefore any differences found between the regression models at the stream boundaries can be attributed to the effect of streaming.</w:t>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409BA" w:rsidRDefault="00D409BA">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0F3874" w:rsidRPr="000F3874" w:rsidRDefault="000F3874" w:rsidP="00965862">
    <w:pPr>
      <w:pStyle w:val="Header"/>
      <w:spacing w:before="0pt"/>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409BA" w:rsidRDefault="00D409BA">
    <w:pPr>
      <w:pStyle w:val="Header"/>
    </w:pP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560CA0" w:rsidRDefault="00560CA0" w:rsidP="00560CA0">
    <w:pPr>
      <w:pStyle w:val="Header"/>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FACE6FD8"/>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EF2C0204"/>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37D08C3A"/>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4942CF74"/>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CDBA1848"/>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start"/>
      <w:pPr>
        <w:tabs>
          <w:tab w:val="num" w:pos="18pt"/>
        </w:tabs>
        <w:ind w:start="18pt" w:hanging="18pt"/>
      </w:pPr>
    </w:lvl>
  </w:abstractNum>
  <w:abstractNum w:abstractNumId="9" w15:restartNumberingAfterBreak="0">
    <w:nsid w:val="06702084"/>
    <w:multiLevelType w:val="hybridMultilevel"/>
    <w:tmpl w:val="651EB53E"/>
    <w:lvl w:ilvl="0" w:tplc="0C09000F">
      <w:start w:val="1"/>
      <w:numFmt w:val="decimal"/>
      <w:lvlText w:val="%1."/>
      <w:lvlJc w:val="start"/>
      <w:pPr>
        <w:ind w:start="36pt" w:hanging="18pt"/>
      </w:pPr>
    </w:lvl>
    <w:lvl w:ilvl="1" w:tplc="0C090019">
      <w:start w:val="1"/>
      <w:numFmt w:val="lowerLetter"/>
      <w:lvlText w:val="%2."/>
      <w:lvlJc w:val="start"/>
      <w:pPr>
        <w:ind w:start="72pt" w:hanging="18pt"/>
      </w:pPr>
    </w:lvl>
    <w:lvl w:ilvl="2" w:tplc="0C09001B">
      <w:start w:val="1"/>
      <w:numFmt w:val="lowerRoman"/>
      <w:lvlText w:val="%3."/>
      <w:lvlJc w:val="end"/>
      <w:pPr>
        <w:ind w:start="108pt" w:hanging="9pt"/>
      </w:pPr>
    </w:lvl>
    <w:lvl w:ilvl="3" w:tplc="0C09000F">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0" w15:restartNumberingAfterBreak="0">
    <w:nsid w:val="080F485D"/>
    <w:multiLevelType w:val="hybridMultilevel"/>
    <w:tmpl w:val="5BE4D756"/>
    <w:lvl w:ilvl="0" w:tplc="1A4409F4">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1" w15:restartNumberingAfterBreak="0">
    <w:nsid w:val="14E12691"/>
    <w:multiLevelType w:val="hybridMultilevel"/>
    <w:tmpl w:val="87F08DFC"/>
    <w:lvl w:ilvl="0" w:tplc="0C090001">
      <w:start w:val="1"/>
      <w:numFmt w:val="bullet"/>
      <w:lvlText w:val=""/>
      <w:lvlJc w:val="start"/>
      <w:pPr>
        <w:ind w:start="18pt" w:hanging="18pt"/>
      </w:pPr>
      <w:rPr>
        <w:rFonts w:ascii="Symbol" w:hAnsi="Symbol" w:hint="default"/>
      </w:rPr>
    </w:lvl>
    <w:lvl w:ilvl="1" w:tplc="0C090003" w:tentative="1">
      <w:start w:val="1"/>
      <w:numFmt w:val="bullet"/>
      <w:lvlText w:val="o"/>
      <w:lvlJc w:val="start"/>
      <w:pPr>
        <w:ind w:start="54pt" w:hanging="18pt"/>
      </w:pPr>
      <w:rPr>
        <w:rFonts w:ascii="Courier New" w:hAnsi="Courier New" w:cs="Courier New" w:hint="default"/>
      </w:rPr>
    </w:lvl>
    <w:lvl w:ilvl="2" w:tplc="0C090005" w:tentative="1">
      <w:start w:val="1"/>
      <w:numFmt w:val="bullet"/>
      <w:lvlText w:val=""/>
      <w:lvlJc w:val="start"/>
      <w:pPr>
        <w:ind w:start="90pt" w:hanging="18pt"/>
      </w:pPr>
      <w:rPr>
        <w:rFonts w:ascii="Wingdings" w:hAnsi="Wingdings" w:hint="default"/>
      </w:rPr>
    </w:lvl>
    <w:lvl w:ilvl="3" w:tplc="0C090001" w:tentative="1">
      <w:start w:val="1"/>
      <w:numFmt w:val="bullet"/>
      <w:lvlText w:val=""/>
      <w:lvlJc w:val="start"/>
      <w:pPr>
        <w:ind w:start="126pt" w:hanging="18pt"/>
      </w:pPr>
      <w:rPr>
        <w:rFonts w:ascii="Symbol" w:hAnsi="Symbol" w:hint="default"/>
      </w:rPr>
    </w:lvl>
    <w:lvl w:ilvl="4" w:tplc="0C090003" w:tentative="1">
      <w:start w:val="1"/>
      <w:numFmt w:val="bullet"/>
      <w:lvlText w:val="o"/>
      <w:lvlJc w:val="start"/>
      <w:pPr>
        <w:ind w:start="162pt" w:hanging="18pt"/>
      </w:pPr>
      <w:rPr>
        <w:rFonts w:ascii="Courier New" w:hAnsi="Courier New" w:cs="Courier New" w:hint="default"/>
      </w:rPr>
    </w:lvl>
    <w:lvl w:ilvl="5" w:tplc="0C090005" w:tentative="1">
      <w:start w:val="1"/>
      <w:numFmt w:val="bullet"/>
      <w:lvlText w:val=""/>
      <w:lvlJc w:val="start"/>
      <w:pPr>
        <w:ind w:start="198pt" w:hanging="18pt"/>
      </w:pPr>
      <w:rPr>
        <w:rFonts w:ascii="Wingdings" w:hAnsi="Wingdings"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12" w15:restartNumberingAfterBreak="0">
    <w:nsid w:val="16641DF2"/>
    <w:multiLevelType w:val="hybridMultilevel"/>
    <w:tmpl w:val="F7842D62"/>
    <w:lvl w:ilvl="0" w:tplc="7F847DE4">
      <w:start w:val="1"/>
      <w:numFmt w:val="decimal"/>
      <w:pStyle w:val="numberedpara"/>
      <w:lvlText w:val="%1."/>
      <w:lvlJc w:val="end"/>
      <w:pPr>
        <w:tabs>
          <w:tab w:val="num" w:pos="28.35pt"/>
        </w:tabs>
        <w:ind w:start="0pt" w:hanging="28.35pt"/>
      </w:pPr>
      <w:rPr>
        <w:rFonts w:ascii="Calibri" w:hAnsi="Calibri" w:cs="Times New Roman" w:hint="default"/>
        <w:b w:val="0"/>
        <w:i w:val="0"/>
        <w:color w:val="auto"/>
        <w:sz w:val="22"/>
      </w:rPr>
    </w:lvl>
    <w:lvl w:ilvl="1" w:tplc="0C090019">
      <w:start w:val="1"/>
      <w:numFmt w:val="lowerLetter"/>
      <w:lvlText w:val="%2."/>
      <w:lvlJc w:val="start"/>
      <w:pPr>
        <w:tabs>
          <w:tab w:val="num" w:pos="72pt"/>
        </w:tabs>
        <w:ind w:start="72pt" w:hanging="18pt"/>
      </w:pPr>
    </w:lvl>
    <w:lvl w:ilvl="2" w:tplc="0C09001B">
      <w:start w:val="1"/>
      <w:numFmt w:val="decimal"/>
      <w:lvlText w:val="%3."/>
      <w:lvlJc w:val="start"/>
      <w:pPr>
        <w:tabs>
          <w:tab w:val="num" w:pos="108pt"/>
        </w:tabs>
        <w:ind w:start="108pt" w:hanging="18pt"/>
      </w:pPr>
    </w:lvl>
    <w:lvl w:ilvl="3" w:tplc="0C09000F">
      <w:start w:val="1"/>
      <w:numFmt w:val="decimal"/>
      <w:lvlText w:val="%4."/>
      <w:lvlJc w:val="start"/>
      <w:pPr>
        <w:tabs>
          <w:tab w:val="num" w:pos="144pt"/>
        </w:tabs>
        <w:ind w:start="144pt" w:hanging="18pt"/>
      </w:pPr>
    </w:lvl>
    <w:lvl w:ilvl="4" w:tplc="0C090019">
      <w:start w:val="1"/>
      <w:numFmt w:val="decimal"/>
      <w:lvlText w:val="%5."/>
      <w:lvlJc w:val="start"/>
      <w:pPr>
        <w:tabs>
          <w:tab w:val="num" w:pos="180pt"/>
        </w:tabs>
        <w:ind w:start="180pt" w:hanging="18pt"/>
      </w:pPr>
    </w:lvl>
    <w:lvl w:ilvl="5" w:tplc="0C09001B">
      <w:start w:val="1"/>
      <w:numFmt w:val="decimal"/>
      <w:lvlText w:val="%6."/>
      <w:lvlJc w:val="start"/>
      <w:pPr>
        <w:tabs>
          <w:tab w:val="num" w:pos="216pt"/>
        </w:tabs>
        <w:ind w:start="216pt" w:hanging="18pt"/>
      </w:pPr>
    </w:lvl>
    <w:lvl w:ilvl="6" w:tplc="0C09000F">
      <w:start w:val="1"/>
      <w:numFmt w:val="decimal"/>
      <w:lvlText w:val="%7."/>
      <w:lvlJc w:val="start"/>
      <w:pPr>
        <w:tabs>
          <w:tab w:val="num" w:pos="252pt"/>
        </w:tabs>
        <w:ind w:start="252pt" w:hanging="18pt"/>
      </w:pPr>
    </w:lvl>
    <w:lvl w:ilvl="7" w:tplc="0C090019">
      <w:start w:val="1"/>
      <w:numFmt w:val="decimal"/>
      <w:lvlText w:val="%8."/>
      <w:lvlJc w:val="start"/>
      <w:pPr>
        <w:tabs>
          <w:tab w:val="num" w:pos="288pt"/>
        </w:tabs>
        <w:ind w:start="288pt" w:hanging="18pt"/>
      </w:pPr>
    </w:lvl>
    <w:lvl w:ilvl="8" w:tplc="0C09001B">
      <w:start w:val="1"/>
      <w:numFmt w:val="decimal"/>
      <w:lvlText w:val="%9."/>
      <w:lvlJc w:val="start"/>
      <w:pPr>
        <w:tabs>
          <w:tab w:val="num" w:pos="324pt"/>
        </w:tabs>
        <w:ind w:start="324pt" w:hanging="18pt"/>
      </w:pPr>
    </w:lvl>
  </w:abstractNum>
  <w:abstractNum w:abstractNumId="13" w15:restartNumberingAfterBreak="0">
    <w:nsid w:val="1FBA5C77"/>
    <w:multiLevelType w:val="multilevel"/>
    <w:tmpl w:val="91E0A57C"/>
    <w:lvl w:ilvl="0">
      <w:start w:val="1"/>
      <w:numFmt w:val="decimal"/>
      <w:lvlText w:val="%1"/>
      <w:lvlJc w:val="start"/>
      <w:pPr>
        <w:ind w:start="18pt" w:hanging="18pt"/>
      </w:pPr>
      <w:rPr>
        <w:rFonts w:hint="default"/>
      </w:rPr>
    </w:lvl>
    <w:lvl w:ilvl="1">
      <w:start w:val="1"/>
      <w:numFmt w:val="decimal"/>
      <w:lvlText w:val="%1.%2"/>
      <w:lvlJc w:val="start"/>
      <w:pPr>
        <w:ind w:start="42.55pt" w:hanging="24.55pt"/>
      </w:pPr>
      <w:rPr>
        <w:rFonts w:hint="default"/>
      </w:rPr>
    </w:lvl>
    <w:lvl w:ilvl="2">
      <w:start w:val="1"/>
      <w:numFmt w:val="decimal"/>
      <w:lvlText w:val="%1.%2.%3"/>
      <w:lvlJc w:val="start"/>
      <w:pPr>
        <w:ind w:start="73.70pt" w:hanging="31.15pt"/>
      </w:pPr>
      <w:rPr>
        <w:rFonts w:hint="default"/>
      </w:rPr>
    </w:lvl>
    <w:lvl w:ilvl="3">
      <w:start w:val="1"/>
      <w:numFmt w:val="decimal"/>
      <w:lvlText w:val="%1.%2.%3.%4"/>
      <w:lvlJc w:val="start"/>
      <w:pPr>
        <w:ind w:start="113.40pt" w:hanging="36.85pt"/>
      </w:pPr>
      <w:rPr>
        <w:rFonts w:hint="default"/>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4" w15:restartNumberingAfterBreak="0">
    <w:nsid w:val="2B1927E8"/>
    <w:multiLevelType w:val="hybridMultilevel"/>
    <w:tmpl w:val="4336FAD8"/>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5" w15:restartNumberingAfterBreak="0">
    <w:nsid w:val="3B0732AD"/>
    <w:multiLevelType w:val="multilevel"/>
    <w:tmpl w:val="F6DA8B36"/>
    <w:styleLink w:val="NumberedList"/>
    <w:lvl w:ilvl="0">
      <w:start w:val="1"/>
      <w:numFmt w:val="decimal"/>
      <w:pStyle w:val="ListNumber"/>
      <w:lvlText w:val="%1"/>
      <w:lvlJc w:val="start"/>
      <w:pPr>
        <w:ind w:start="18pt" w:hanging="18pt"/>
      </w:pPr>
      <w:rPr>
        <w:rFonts w:hint="default"/>
      </w:rPr>
    </w:lvl>
    <w:lvl w:ilvl="1">
      <w:start w:val="1"/>
      <w:numFmt w:val="decimal"/>
      <w:pStyle w:val="ListNumber2"/>
      <w:lvlText w:val="%1.%2"/>
      <w:lvlJc w:val="start"/>
      <w:pPr>
        <w:ind w:start="42.55pt" w:hanging="24.55pt"/>
      </w:pPr>
      <w:rPr>
        <w:rFonts w:hint="default"/>
      </w:rPr>
    </w:lvl>
    <w:lvl w:ilvl="2">
      <w:start w:val="1"/>
      <w:numFmt w:val="decimal"/>
      <w:pStyle w:val="ListNumber3"/>
      <w:lvlText w:val="%1.%2.%3"/>
      <w:lvlJc w:val="start"/>
      <w:pPr>
        <w:ind w:start="73.70pt" w:hanging="31.15pt"/>
      </w:pPr>
      <w:rPr>
        <w:rFonts w:hint="default"/>
      </w:rPr>
    </w:lvl>
    <w:lvl w:ilvl="3">
      <w:start w:val="1"/>
      <w:numFmt w:val="decimal"/>
      <w:pStyle w:val="ListNumber4"/>
      <w:lvlText w:val="%1.%2.%3.%4"/>
      <w:lvlJc w:val="start"/>
      <w:pPr>
        <w:ind w:start="113.40pt" w:hanging="36.85pt"/>
      </w:pPr>
      <w:rPr>
        <w:rFonts w:hint="default"/>
      </w:rPr>
    </w:lvl>
    <w:lvl w:ilvl="4">
      <w:start w:val="1"/>
      <w:numFmt w:val="none"/>
      <w:pStyle w:val="ListNumber5"/>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6" w15:restartNumberingAfterBreak="0">
    <w:nsid w:val="51B73210"/>
    <w:multiLevelType w:val="multilevel"/>
    <w:tmpl w:val="1A7C826C"/>
    <w:lvl w:ilvl="0">
      <w:start w:val="1"/>
      <w:numFmt w:val="bullet"/>
      <w:lvlText w:val=""/>
      <w:lvlJc w:val="start"/>
      <w:pPr>
        <w:ind w:start="18pt" w:hanging="18pt"/>
      </w:pPr>
      <w:rPr>
        <w:rFonts w:ascii="Symbol" w:hAnsi="Symbol" w:hint="default"/>
      </w:rPr>
    </w:lvl>
    <w:lvl w:ilvl="1">
      <w:start w:val="1"/>
      <w:numFmt w:val="bullet"/>
      <w:lvlText w:val=""/>
      <w:lvlJc w:val="start"/>
      <w:pPr>
        <w:ind w:start="36.85pt" w:hanging="17pt"/>
      </w:pPr>
      <w:rPr>
        <w:rFonts w:ascii="Symbol" w:hAnsi="Symbol" w:hint="default"/>
      </w:rPr>
    </w:lvl>
    <w:lvl w:ilvl="2">
      <w:start w:val="1"/>
      <w:numFmt w:val="bullet"/>
      <w:lvlText w:val=""/>
      <w:lvlJc w:val="start"/>
      <w:pPr>
        <w:ind w:start="56.70pt" w:hanging="17pt"/>
      </w:pPr>
      <w:rPr>
        <w:rFonts w:ascii="Wingdings" w:hAnsi="Wingdings" w:hint="default"/>
      </w:rPr>
    </w:lvl>
    <w:lvl w:ilvl="3">
      <w:start w:val="1"/>
      <w:numFmt w:val="bullet"/>
      <w:lvlText w:val="o"/>
      <w:lvlJc w:val="start"/>
      <w:pPr>
        <w:ind w:start="76.55pt" w:hanging="19.85pt"/>
      </w:pPr>
      <w:rPr>
        <w:rFonts w:ascii="Courier New" w:hAnsi="Courier New" w:hint="default"/>
      </w:rPr>
    </w:lvl>
    <w:lvl w:ilvl="4">
      <w:start w:val="1"/>
      <w:numFmt w:val="bullet"/>
      <w:lvlText w:val="o"/>
      <w:lvlJc w:val="start"/>
      <w:pPr>
        <w:ind w:start="162pt" w:hanging="18pt"/>
      </w:pPr>
      <w:rPr>
        <w:rFonts w:ascii="Courier New" w:hAnsi="Courier New" w:cs="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abstractNum w:abstractNumId="17" w15:restartNumberingAfterBreak="0">
    <w:nsid w:val="59CF1710"/>
    <w:multiLevelType w:val="multilevel"/>
    <w:tmpl w:val="835A880C"/>
    <w:lvl w:ilvl="0">
      <w:start w:val="1"/>
      <w:numFmt w:val="bullet"/>
      <w:lvlText w:val=""/>
      <w:lvlJc w:val="start"/>
      <w:pPr>
        <w:ind w:start="18pt" w:hanging="18pt"/>
      </w:pPr>
      <w:rPr>
        <w:rFonts w:ascii="Symbol" w:hAnsi="Symbol" w:hint="default"/>
        <w:color w:val="auto"/>
      </w:rPr>
    </w:lvl>
    <w:lvl w:ilvl="1">
      <w:start w:val="1"/>
      <w:numFmt w:val="bullet"/>
      <w:lvlText w:val="o"/>
      <w:lvlJc w:val="start"/>
      <w:pPr>
        <w:ind w:start="36pt" w:hanging="18pt"/>
      </w:pPr>
      <w:rPr>
        <w:rFonts w:ascii="Courier New" w:hAnsi="Courier New" w:hint="default"/>
      </w:rPr>
    </w:lvl>
    <w:lvl w:ilvl="2">
      <w:start w:val="1"/>
      <w:numFmt w:val="bullet"/>
      <w:lvlText w:val=""/>
      <w:lvlJc w:val="start"/>
      <w:pPr>
        <w:ind w:start="54pt" w:hanging="18pt"/>
      </w:pPr>
      <w:rPr>
        <w:rFonts w:ascii="Symbol" w:hAnsi="Symbol" w:hint="default"/>
        <w:color w:val="auto"/>
      </w:rPr>
    </w:lvl>
    <w:lvl w:ilvl="3">
      <w:start w:val="1"/>
      <w:numFmt w:val="bullet"/>
      <w:lvlText w:val=""/>
      <w:lvlJc w:val="start"/>
      <w:pPr>
        <w:ind w:start="72pt" w:hanging="18pt"/>
      </w:pPr>
      <w:rPr>
        <w:rFonts w:ascii="Symbol" w:hAnsi="Symbol" w:hint="default"/>
        <w:color w:val="auto"/>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8" w15:restartNumberingAfterBreak="0">
    <w:nsid w:val="70787EC1"/>
    <w:multiLevelType w:val="multilevel"/>
    <w:tmpl w:val="0E88F2A2"/>
    <w:styleLink w:val="Bullets3"/>
    <w:lvl w:ilvl="0">
      <w:numFmt w:val="bullet"/>
      <w:pStyle w:val="bullet"/>
      <w:lvlText w:val="•"/>
      <w:lvlJc w:val="start"/>
      <w:pPr>
        <w:ind w:start="39.25pt" w:hanging="18pt"/>
      </w:pPr>
      <w:rPr>
        <w:rFonts w:ascii="Calibri" w:eastAsia="Times New Roman" w:hAnsi="Calibri" w:cs="Calibri" w:hint="default"/>
        <w:b w:val="0"/>
        <w:i w:val="0"/>
        <w:color w:val="0D0D0D"/>
        <w:sz w:val="24"/>
        <w:szCs w:val="24"/>
      </w:rPr>
    </w:lvl>
    <w:lvl w:ilvl="1">
      <w:start w:val="1"/>
      <w:numFmt w:val="bullet"/>
      <w:lvlText w:val="o"/>
      <w:lvlJc w:val="start"/>
      <w:pPr>
        <w:tabs>
          <w:tab w:val="num" w:pos="72pt"/>
        </w:tabs>
        <w:ind w:start="72pt" w:hanging="18pt"/>
      </w:pPr>
      <w:rPr>
        <w:rFonts w:ascii="Courier New" w:hAnsi="Courier New" w:hint="default"/>
      </w:rPr>
    </w:lvl>
    <w:lvl w:ilvl="2">
      <w:start w:val="1"/>
      <w:numFmt w:val="bullet"/>
      <w:lvlText w:val=""/>
      <w:lvlJc w:val="start"/>
      <w:pPr>
        <w:tabs>
          <w:tab w:val="num" w:pos="108pt"/>
        </w:tabs>
        <w:ind w:start="108pt" w:hanging="18pt"/>
      </w:pPr>
      <w:rPr>
        <w:rFonts w:ascii="Wingdings" w:hAnsi="Wingdings" w:hint="default"/>
      </w:rPr>
    </w:lvl>
    <w:lvl w:ilvl="3">
      <w:start w:val="1"/>
      <w:numFmt w:val="bullet"/>
      <w:lvlText w:val=""/>
      <w:lvlJc w:val="start"/>
      <w:pPr>
        <w:tabs>
          <w:tab w:val="num" w:pos="144pt"/>
        </w:tabs>
        <w:ind w:start="144pt" w:hanging="18pt"/>
      </w:pPr>
      <w:rPr>
        <w:rFonts w:ascii="Symbol" w:hAnsi="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hint="default"/>
      </w:rPr>
    </w:lvl>
    <w:lvl w:ilvl="6">
      <w:start w:val="1"/>
      <w:numFmt w:val="bullet"/>
      <w:lvlText w:val=""/>
      <w:lvlJc w:val="start"/>
      <w:pPr>
        <w:tabs>
          <w:tab w:val="num" w:pos="252pt"/>
        </w:tabs>
        <w:ind w:start="252pt" w:hanging="18pt"/>
      </w:pPr>
      <w:rPr>
        <w:rFonts w:ascii="Symbol" w:hAnsi="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76BE2999"/>
    <w:multiLevelType w:val="hybridMultilevel"/>
    <w:tmpl w:val="BE9A9BF0"/>
    <w:lvl w:ilvl="0" w:tplc="CC821152">
      <w:start w:val="1"/>
      <w:numFmt w:val="bullet"/>
      <w:lvlText w:val="o"/>
      <w:lvlJc w:val="start"/>
      <w:pPr>
        <w:ind w:start="72pt" w:hanging="18pt"/>
      </w:pPr>
      <w:rPr>
        <w:rFonts w:ascii="Courier New" w:hAnsi="Courier New" w:cs="Courier New" w:hint="default"/>
      </w:rPr>
    </w:lvl>
    <w:lvl w:ilvl="1" w:tplc="0C090003" w:tentative="1">
      <w:start w:val="1"/>
      <w:numFmt w:val="bullet"/>
      <w:lvlText w:val="o"/>
      <w:lvlJc w:val="start"/>
      <w:pPr>
        <w:ind w:start="108pt" w:hanging="18pt"/>
      </w:pPr>
      <w:rPr>
        <w:rFonts w:ascii="Courier New" w:hAnsi="Courier New" w:cs="Courier New" w:hint="default"/>
      </w:rPr>
    </w:lvl>
    <w:lvl w:ilvl="2" w:tplc="0C090005" w:tentative="1">
      <w:start w:val="1"/>
      <w:numFmt w:val="bullet"/>
      <w:lvlText w:val=""/>
      <w:lvlJc w:val="start"/>
      <w:pPr>
        <w:ind w:start="144pt" w:hanging="18pt"/>
      </w:pPr>
      <w:rPr>
        <w:rFonts w:ascii="Wingdings" w:hAnsi="Wingdings" w:hint="default"/>
      </w:rPr>
    </w:lvl>
    <w:lvl w:ilvl="3" w:tplc="0C090001" w:tentative="1">
      <w:start w:val="1"/>
      <w:numFmt w:val="bullet"/>
      <w:lvlText w:val=""/>
      <w:lvlJc w:val="start"/>
      <w:pPr>
        <w:ind w:start="180pt" w:hanging="18pt"/>
      </w:pPr>
      <w:rPr>
        <w:rFonts w:ascii="Symbol" w:hAnsi="Symbol" w:hint="default"/>
      </w:rPr>
    </w:lvl>
    <w:lvl w:ilvl="4" w:tplc="0C090003" w:tentative="1">
      <w:start w:val="1"/>
      <w:numFmt w:val="bullet"/>
      <w:lvlText w:val="o"/>
      <w:lvlJc w:val="start"/>
      <w:pPr>
        <w:ind w:start="216pt" w:hanging="18pt"/>
      </w:pPr>
      <w:rPr>
        <w:rFonts w:ascii="Courier New" w:hAnsi="Courier New" w:cs="Courier New" w:hint="default"/>
      </w:rPr>
    </w:lvl>
    <w:lvl w:ilvl="5" w:tplc="0C090005" w:tentative="1">
      <w:start w:val="1"/>
      <w:numFmt w:val="bullet"/>
      <w:lvlText w:val=""/>
      <w:lvlJc w:val="start"/>
      <w:pPr>
        <w:ind w:start="252pt" w:hanging="18pt"/>
      </w:pPr>
      <w:rPr>
        <w:rFonts w:ascii="Wingdings" w:hAnsi="Wingdings" w:hint="default"/>
      </w:rPr>
    </w:lvl>
    <w:lvl w:ilvl="6" w:tplc="0C090001" w:tentative="1">
      <w:start w:val="1"/>
      <w:numFmt w:val="bullet"/>
      <w:lvlText w:val=""/>
      <w:lvlJc w:val="start"/>
      <w:pPr>
        <w:ind w:start="288pt" w:hanging="18pt"/>
      </w:pPr>
      <w:rPr>
        <w:rFonts w:ascii="Symbol" w:hAnsi="Symbol" w:hint="default"/>
      </w:rPr>
    </w:lvl>
    <w:lvl w:ilvl="7" w:tplc="0C090003" w:tentative="1">
      <w:start w:val="1"/>
      <w:numFmt w:val="bullet"/>
      <w:lvlText w:val="o"/>
      <w:lvlJc w:val="start"/>
      <w:pPr>
        <w:ind w:start="324pt" w:hanging="18pt"/>
      </w:pPr>
      <w:rPr>
        <w:rFonts w:ascii="Courier New" w:hAnsi="Courier New" w:cs="Courier New" w:hint="default"/>
      </w:rPr>
    </w:lvl>
    <w:lvl w:ilvl="8" w:tplc="0C090005" w:tentative="1">
      <w:start w:val="1"/>
      <w:numFmt w:val="bullet"/>
      <w:lvlText w:val=""/>
      <w:lvlJc w:val="start"/>
      <w:pPr>
        <w:ind w:start="360pt" w:hanging="18pt"/>
      </w:pPr>
      <w:rPr>
        <w:rFonts w:ascii="Wingdings" w:hAnsi="Wingdings" w:hint="default"/>
      </w:rPr>
    </w:lvl>
  </w:abstractNum>
  <w:abstractNum w:abstractNumId="20" w15:restartNumberingAfterBreak="0">
    <w:nsid w:val="7D0E53D4"/>
    <w:multiLevelType w:val="multilevel"/>
    <w:tmpl w:val="9D9E4B96"/>
    <w:styleLink w:val="BulletList"/>
    <w:lvl w:ilvl="0">
      <w:start w:val="1"/>
      <w:numFmt w:val="bullet"/>
      <w:pStyle w:val="ListBullet"/>
      <w:lvlText w:val=""/>
      <w:lvlJc w:val="start"/>
      <w:pPr>
        <w:ind w:start="36pt" w:hanging="18pt"/>
      </w:pPr>
      <w:rPr>
        <w:rFonts w:ascii="Symbol" w:hAnsi="Symbol" w:hint="default"/>
      </w:rPr>
    </w:lvl>
    <w:lvl w:ilvl="1">
      <w:start w:val="1"/>
      <w:numFmt w:val="bullet"/>
      <w:pStyle w:val="ListBullet2"/>
      <w:lvlText w:val=""/>
      <w:lvlJc w:val="start"/>
      <w:pPr>
        <w:ind w:start="54.85pt" w:hanging="17pt"/>
      </w:pPr>
      <w:rPr>
        <w:rFonts w:ascii="Symbol" w:hAnsi="Symbol" w:hint="default"/>
      </w:rPr>
    </w:lvl>
    <w:lvl w:ilvl="2">
      <w:start w:val="1"/>
      <w:numFmt w:val="bullet"/>
      <w:pStyle w:val="ListBullet3"/>
      <w:lvlText w:val=""/>
      <w:lvlJc w:val="start"/>
      <w:pPr>
        <w:ind w:start="74.70pt" w:hanging="17pt"/>
      </w:pPr>
      <w:rPr>
        <w:rFonts w:ascii="Wingdings" w:hAnsi="Wingdings" w:hint="default"/>
      </w:rPr>
    </w:lvl>
    <w:lvl w:ilvl="3">
      <w:start w:val="1"/>
      <w:numFmt w:val="bullet"/>
      <w:pStyle w:val="ListBullet4"/>
      <w:lvlText w:val="o"/>
      <w:lvlJc w:val="start"/>
      <w:pPr>
        <w:ind w:start="94.55pt" w:hanging="19.85pt"/>
      </w:pPr>
      <w:rPr>
        <w:rFonts w:ascii="Courier New" w:hAnsi="Courier New" w:hint="default"/>
      </w:rPr>
    </w:lvl>
    <w:lvl w:ilvl="4">
      <w:start w:val="1"/>
      <w:numFmt w:val="bullet"/>
      <w:pStyle w:val="ListBullet5"/>
      <w:lvlText w:val="o"/>
      <w:lvlJc w:val="start"/>
      <w:pPr>
        <w:ind w:start="180pt" w:hanging="18pt"/>
      </w:pPr>
      <w:rPr>
        <w:rFonts w:ascii="Courier New" w:hAnsi="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Symbol" w:hAnsi="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hint="default"/>
      </w:rPr>
    </w:lvl>
  </w:abstractNum>
  <w:num w:numId="1">
    <w:abstractNumId w:val="17"/>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9"/>
  </w:num>
  <w:num w:numId="15">
    <w:abstractNumId w:val="11"/>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2"/>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4"/>
  </w:num>
  <w:num w:numId="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name"/>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F427EE"/>
    <w:rsid w:val="00002721"/>
    <w:rsid w:val="0002469D"/>
    <w:rsid w:val="00024E24"/>
    <w:rsid w:val="00034EAA"/>
    <w:rsid w:val="00053E03"/>
    <w:rsid w:val="00080F24"/>
    <w:rsid w:val="000861A6"/>
    <w:rsid w:val="000E7E7B"/>
    <w:rsid w:val="000F3874"/>
    <w:rsid w:val="000F3BA2"/>
    <w:rsid w:val="001175BF"/>
    <w:rsid w:val="00130923"/>
    <w:rsid w:val="00131964"/>
    <w:rsid w:val="001414F3"/>
    <w:rsid w:val="00141A65"/>
    <w:rsid w:val="00143FCD"/>
    <w:rsid w:val="00165376"/>
    <w:rsid w:val="0018469B"/>
    <w:rsid w:val="001B0CCF"/>
    <w:rsid w:val="001B6467"/>
    <w:rsid w:val="001E0572"/>
    <w:rsid w:val="001E05BD"/>
    <w:rsid w:val="001F1C07"/>
    <w:rsid w:val="00210DE0"/>
    <w:rsid w:val="00220A9D"/>
    <w:rsid w:val="0022144F"/>
    <w:rsid w:val="00223EB1"/>
    <w:rsid w:val="00232789"/>
    <w:rsid w:val="00236917"/>
    <w:rsid w:val="00243D6B"/>
    <w:rsid w:val="00266BBE"/>
    <w:rsid w:val="0029357F"/>
    <w:rsid w:val="002936DE"/>
    <w:rsid w:val="002B06E6"/>
    <w:rsid w:val="002C7B35"/>
    <w:rsid w:val="002D271F"/>
    <w:rsid w:val="002D6386"/>
    <w:rsid w:val="00305B35"/>
    <w:rsid w:val="003166C5"/>
    <w:rsid w:val="00322394"/>
    <w:rsid w:val="003242B9"/>
    <w:rsid w:val="0037327B"/>
    <w:rsid w:val="003A55ED"/>
    <w:rsid w:val="003D41D4"/>
    <w:rsid w:val="003D67FC"/>
    <w:rsid w:val="00406E5A"/>
    <w:rsid w:val="00435B7B"/>
    <w:rsid w:val="00455B34"/>
    <w:rsid w:val="0048762C"/>
    <w:rsid w:val="004A760F"/>
    <w:rsid w:val="004B256F"/>
    <w:rsid w:val="004E6DDE"/>
    <w:rsid w:val="005113B6"/>
    <w:rsid w:val="005129AA"/>
    <w:rsid w:val="00531817"/>
    <w:rsid w:val="00542D43"/>
    <w:rsid w:val="005501BD"/>
    <w:rsid w:val="00560CA0"/>
    <w:rsid w:val="0056236F"/>
    <w:rsid w:val="005624F3"/>
    <w:rsid w:val="005811EF"/>
    <w:rsid w:val="00591A54"/>
    <w:rsid w:val="005B0878"/>
    <w:rsid w:val="005C15C0"/>
    <w:rsid w:val="005E1673"/>
    <w:rsid w:val="005F03D1"/>
    <w:rsid w:val="00610654"/>
    <w:rsid w:val="006129EF"/>
    <w:rsid w:val="006172EB"/>
    <w:rsid w:val="006318B9"/>
    <w:rsid w:val="00636DD3"/>
    <w:rsid w:val="00665F96"/>
    <w:rsid w:val="0067026C"/>
    <w:rsid w:val="00692776"/>
    <w:rsid w:val="00692E2A"/>
    <w:rsid w:val="006C4962"/>
    <w:rsid w:val="006D27EB"/>
    <w:rsid w:val="006E2D49"/>
    <w:rsid w:val="00725D2F"/>
    <w:rsid w:val="007468FC"/>
    <w:rsid w:val="007500CC"/>
    <w:rsid w:val="00756759"/>
    <w:rsid w:val="0077220B"/>
    <w:rsid w:val="00792CA3"/>
    <w:rsid w:val="007A3C0C"/>
    <w:rsid w:val="007B2FDD"/>
    <w:rsid w:val="007C13A9"/>
    <w:rsid w:val="007C6FB8"/>
    <w:rsid w:val="007C7E0B"/>
    <w:rsid w:val="007D58FB"/>
    <w:rsid w:val="007F2872"/>
    <w:rsid w:val="007F57AE"/>
    <w:rsid w:val="00804665"/>
    <w:rsid w:val="008278EA"/>
    <w:rsid w:val="00834452"/>
    <w:rsid w:val="0083468A"/>
    <w:rsid w:val="00842D43"/>
    <w:rsid w:val="00856D1C"/>
    <w:rsid w:val="00874DBB"/>
    <w:rsid w:val="00876AC0"/>
    <w:rsid w:val="008924EC"/>
    <w:rsid w:val="008F775D"/>
    <w:rsid w:val="00903408"/>
    <w:rsid w:val="009116EA"/>
    <w:rsid w:val="00933671"/>
    <w:rsid w:val="00933C0C"/>
    <w:rsid w:val="0096483F"/>
    <w:rsid w:val="00965862"/>
    <w:rsid w:val="0096779D"/>
    <w:rsid w:val="00972BF7"/>
    <w:rsid w:val="00972DD5"/>
    <w:rsid w:val="00984879"/>
    <w:rsid w:val="00985632"/>
    <w:rsid w:val="0099143C"/>
    <w:rsid w:val="00991B63"/>
    <w:rsid w:val="009B2428"/>
    <w:rsid w:val="009B3145"/>
    <w:rsid w:val="009B4507"/>
    <w:rsid w:val="009B5522"/>
    <w:rsid w:val="009B5CB7"/>
    <w:rsid w:val="009C1A21"/>
    <w:rsid w:val="009C5738"/>
    <w:rsid w:val="009C61E7"/>
    <w:rsid w:val="009F5CF5"/>
    <w:rsid w:val="00A21FB0"/>
    <w:rsid w:val="00A2225A"/>
    <w:rsid w:val="00A2727A"/>
    <w:rsid w:val="00A31242"/>
    <w:rsid w:val="00A35435"/>
    <w:rsid w:val="00A52530"/>
    <w:rsid w:val="00A551BF"/>
    <w:rsid w:val="00A70524"/>
    <w:rsid w:val="00A73406"/>
    <w:rsid w:val="00A9672C"/>
    <w:rsid w:val="00AA4BA4"/>
    <w:rsid w:val="00AC65DA"/>
    <w:rsid w:val="00AE10EA"/>
    <w:rsid w:val="00B2722A"/>
    <w:rsid w:val="00B566DB"/>
    <w:rsid w:val="00B618BA"/>
    <w:rsid w:val="00B72B92"/>
    <w:rsid w:val="00B75F36"/>
    <w:rsid w:val="00BA282D"/>
    <w:rsid w:val="00BB6260"/>
    <w:rsid w:val="00BD02EE"/>
    <w:rsid w:val="00BD14B9"/>
    <w:rsid w:val="00BF10F4"/>
    <w:rsid w:val="00C05E74"/>
    <w:rsid w:val="00C10C19"/>
    <w:rsid w:val="00C143B8"/>
    <w:rsid w:val="00C169F7"/>
    <w:rsid w:val="00C17D02"/>
    <w:rsid w:val="00C22472"/>
    <w:rsid w:val="00C45A8B"/>
    <w:rsid w:val="00C5649C"/>
    <w:rsid w:val="00C75486"/>
    <w:rsid w:val="00C8202C"/>
    <w:rsid w:val="00C92A5B"/>
    <w:rsid w:val="00CA2884"/>
    <w:rsid w:val="00CA46EC"/>
    <w:rsid w:val="00CC3EE9"/>
    <w:rsid w:val="00CF5A00"/>
    <w:rsid w:val="00D05B29"/>
    <w:rsid w:val="00D1394D"/>
    <w:rsid w:val="00D3290B"/>
    <w:rsid w:val="00D409BA"/>
    <w:rsid w:val="00D47740"/>
    <w:rsid w:val="00D6708F"/>
    <w:rsid w:val="00D756C0"/>
    <w:rsid w:val="00D812B9"/>
    <w:rsid w:val="00D8690C"/>
    <w:rsid w:val="00D903FD"/>
    <w:rsid w:val="00D91CBF"/>
    <w:rsid w:val="00D94BC5"/>
    <w:rsid w:val="00D96B09"/>
    <w:rsid w:val="00D96C08"/>
    <w:rsid w:val="00DA4492"/>
    <w:rsid w:val="00DC3052"/>
    <w:rsid w:val="00DC76D7"/>
    <w:rsid w:val="00DF46C4"/>
    <w:rsid w:val="00E418ED"/>
    <w:rsid w:val="00E5393C"/>
    <w:rsid w:val="00E61B9F"/>
    <w:rsid w:val="00EA381E"/>
    <w:rsid w:val="00EC64C4"/>
    <w:rsid w:val="00EC78E7"/>
    <w:rsid w:val="00ED43D2"/>
    <w:rsid w:val="00EE3B8C"/>
    <w:rsid w:val="00EF4A38"/>
    <w:rsid w:val="00EF4B93"/>
    <w:rsid w:val="00F11B8F"/>
    <w:rsid w:val="00F2438F"/>
    <w:rsid w:val="00F427EE"/>
    <w:rsid w:val="00F540BE"/>
    <w:rsid w:val="00F74011"/>
    <w:rsid w:val="00F975AB"/>
    <w:rsid w:val="00FB02E0"/>
    <w:rsid w:val="00FB10CB"/>
    <w:rsid w:val="00FF1065"/>
    <w:rsid w:val="00FF3B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872"/>
    <w:pPr>
      <w:spacing w:before="3pt" w:after="6pt"/>
    </w:pPr>
    <w:rPr>
      <w14:ligatures w14:val="standard"/>
    </w:rPr>
  </w:style>
  <w:style w:type="paragraph" w:styleId="Heading1">
    <w:name w:val="heading 1"/>
    <w:basedOn w:val="Normal"/>
    <w:next w:val="Normal"/>
    <w:link w:val="Heading1Char"/>
    <w:uiPriority w:val="2"/>
    <w:qFormat/>
    <w:rsid w:val="00E5393C"/>
    <w:pPr>
      <w:keepNext/>
      <w:spacing w:before="12pt" w:after="2pt" w:line="12pt" w:lineRule="auto"/>
      <w:outlineLvl w:val="0"/>
    </w:pPr>
    <w:rPr>
      <w:rFonts w:ascii="Calibri" w:eastAsiaTheme="majorEastAsia" w:hAnsi="Calibri" w:cstheme="majorBidi"/>
      <w:b/>
      <w:bCs/>
      <w:color w:val="287BB3"/>
      <w:sz w:val="44"/>
      <w:szCs w:val="44"/>
    </w:rPr>
  </w:style>
  <w:style w:type="paragraph" w:styleId="Heading2">
    <w:name w:val="heading 2"/>
    <w:basedOn w:val="Normal"/>
    <w:next w:val="Normal"/>
    <w:link w:val="Heading2Char"/>
    <w:uiPriority w:val="2"/>
    <w:qFormat/>
    <w:rsid w:val="0077220B"/>
    <w:pPr>
      <w:spacing w:before="12pt" w:after="0pt"/>
      <w:outlineLvl w:val="1"/>
    </w:pPr>
    <w:rPr>
      <w:rFonts w:eastAsiaTheme="majorEastAsia" w:cstheme="minorHAnsi"/>
      <w:bCs/>
      <w:color w:val="287BB3"/>
      <w:sz w:val="36"/>
      <w:szCs w:val="36"/>
    </w:rPr>
  </w:style>
  <w:style w:type="paragraph" w:styleId="Heading3">
    <w:name w:val="heading 3"/>
    <w:basedOn w:val="Normal"/>
    <w:next w:val="Normal"/>
    <w:link w:val="Heading3Char"/>
    <w:uiPriority w:val="2"/>
    <w:qFormat/>
    <w:rsid w:val="00D3290B"/>
    <w:pPr>
      <w:spacing w:before="12pt" w:after="0pt"/>
      <w:outlineLvl w:val="2"/>
    </w:pPr>
    <w:rPr>
      <w:rFonts w:eastAsiaTheme="majorEastAsia" w:cstheme="minorHAnsi"/>
      <w:b/>
      <w:bCs/>
      <w:sz w:val="28"/>
    </w:rPr>
  </w:style>
  <w:style w:type="paragraph" w:styleId="Heading4">
    <w:name w:val="heading 4"/>
    <w:basedOn w:val="Normal"/>
    <w:next w:val="Normal"/>
    <w:link w:val="Heading4Char"/>
    <w:uiPriority w:val="2"/>
    <w:qFormat/>
    <w:rsid w:val="0077220B"/>
    <w:pPr>
      <w:spacing w:before="12pt" w:after="0pt"/>
      <w:outlineLvl w:val="3"/>
    </w:pPr>
    <w:rPr>
      <w:rFonts w:ascii="Calibri" w:eastAsiaTheme="majorEastAsia" w:hAnsi="Calibri" w:cstheme="majorBidi"/>
      <w:bCs/>
      <w:iCs/>
      <w:sz w:val="28"/>
      <w:szCs w:val="28"/>
    </w:rPr>
  </w:style>
  <w:style w:type="paragraph" w:styleId="Heading5">
    <w:name w:val="heading 5"/>
    <w:basedOn w:val="Normal"/>
    <w:next w:val="Normal"/>
    <w:link w:val="Heading5Char"/>
    <w:uiPriority w:val="2"/>
    <w:qFormat/>
    <w:rsid w:val="00834452"/>
    <w:pPr>
      <w:spacing w:before="10pt" w:after="0pt"/>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834452"/>
    <w:pPr>
      <w:spacing w:before="10pt" w:after="0pt"/>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pt"/>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pt"/>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pt"/>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start="18.45pt" w:end="18.45pt"/>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E5393C"/>
    <w:rPr>
      <w:rFonts w:ascii="Calibri" w:eastAsiaTheme="majorEastAsia" w:hAnsi="Calibri" w:cstheme="majorBidi"/>
      <w:b/>
      <w:bCs/>
      <w:color w:val="287BB3"/>
      <w:sz w:val="44"/>
      <w:szCs w:val="44"/>
      <w14:ligatures w14:val="standard"/>
    </w:rPr>
  </w:style>
  <w:style w:type="character" w:customStyle="1" w:styleId="Heading2Char">
    <w:name w:val="Heading 2 Char"/>
    <w:basedOn w:val="DefaultParagraphFont"/>
    <w:link w:val="Heading2"/>
    <w:uiPriority w:val="2"/>
    <w:rsid w:val="0077220B"/>
    <w:rPr>
      <w:rFonts w:eastAsiaTheme="majorEastAsia" w:cstheme="minorHAnsi"/>
      <w:bCs/>
      <w:color w:val="287BB3"/>
      <w:sz w:val="36"/>
      <w:szCs w:val="36"/>
    </w:rPr>
  </w:style>
  <w:style w:type="character" w:customStyle="1" w:styleId="Heading3Char">
    <w:name w:val="Heading 3 Char"/>
    <w:basedOn w:val="DefaultParagraphFont"/>
    <w:link w:val="Heading3"/>
    <w:uiPriority w:val="2"/>
    <w:rsid w:val="00D3290B"/>
    <w:rPr>
      <w:rFonts w:eastAsiaTheme="majorEastAsia" w:cstheme="minorHAnsi"/>
      <w:b/>
      <w:bCs/>
      <w:sz w:val="28"/>
    </w:rPr>
  </w:style>
  <w:style w:type="character" w:customStyle="1" w:styleId="Heading4Char">
    <w:name w:val="Heading 4 Char"/>
    <w:basedOn w:val="DefaultParagraphFont"/>
    <w:link w:val="Heading4"/>
    <w:uiPriority w:val="2"/>
    <w:rsid w:val="0077220B"/>
    <w:rPr>
      <w:rFonts w:ascii="Calibri" w:eastAsiaTheme="majorEastAsia" w:hAnsi="Calibri" w:cstheme="majorBidi"/>
      <w:bCs/>
      <w:iCs/>
      <w:sz w:val="28"/>
      <w:szCs w:val="28"/>
    </w:rPr>
  </w:style>
  <w:style w:type="character" w:customStyle="1" w:styleId="Heading5Char">
    <w:name w:val="Heading 5 Char"/>
    <w:basedOn w:val="DefaultParagraphFont"/>
    <w:link w:val="Heading5"/>
    <w:uiPriority w:val="2"/>
    <w:rsid w:val="00834452"/>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834452"/>
    <w:rPr>
      <w:rFonts w:ascii="Calibri" w:eastAsiaTheme="majorEastAsia" w:hAnsi="Calibri" w:cstheme="majorBidi"/>
      <w:bCs/>
      <w:iCs/>
      <w:color w:val="565656"/>
      <w:sz w:val="24"/>
      <w14:ligatures w14:val="standard"/>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834452"/>
    <w:pPr>
      <w:spacing w:before="42pt" w:after="0pt" w:line="12pt" w:lineRule="auto"/>
      <w:contextualSpacing/>
    </w:pPr>
    <w:rPr>
      <w:rFonts w:ascii="Calibri" w:eastAsiaTheme="majorEastAsia" w:hAnsi="Calibri" w:cstheme="majorBidi"/>
      <w:b/>
      <w:color w:val="287BB3"/>
      <w:spacing w:val="5"/>
      <w:sz w:val="60"/>
      <w:szCs w:val="60"/>
    </w:rPr>
  </w:style>
  <w:style w:type="character" w:customStyle="1" w:styleId="TitleChar">
    <w:name w:val="Title Char"/>
    <w:basedOn w:val="DefaultParagraphFont"/>
    <w:link w:val="Title"/>
    <w:rsid w:val="00834452"/>
    <w:rPr>
      <w:rFonts w:ascii="Calibri" w:eastAsiaTheme="majorEastAsia" w:hAnsi="Calibri" w:cstheme="majorBidi"/>
      <w:b/>
      <w:color w:val="287BB3"/>
      <w:spacing w:val="5"/>
      <w:sz w:val="60"/>
      <w:szCs w:val="60"/>
      <w14:ligatures w14:val="standard"/>
    </w:rPr>
  </w:style>
  <w:style w:type="paragraph" w:styleId="Subtitle">
    <w:name w:val="Subtitle"/>
    <w:basedOn w:val="Normal"/>
    <w:next w:val="Normal"/>
    <w:link w:val="SubtitleChar"/>
    <w:uiPriority w:val="1"/>
    <w:qFormat/>
    <w:rsid w:val="00834452"/>
    <w:pPr>
      <w:spacing w:before="0pt" w:after="10pt"/>
    </w:pPr>
    <w:rPr>
      <w:rFonts w:ascii="Calibri" w:eastAsiaTheme="majorEastAsia" w:hAnsi="Calibri" w:cstheme="majorBidi"/>
      <w:iCs/>
      <w:color w:val="000000" w:themeColor="text1"/>
      <w:spacing w:val="13"/>
      <w:sz w:val="36"/>
      <w:szCs w:val="40"/>
    </w:rPr>
  </w:style>
  <w:style w:type="character" w:customStyle="1" w:styleId="SubtitleChar">
    <w:name w:val="Subtitle Char"/>
    <w:basedOn w:val="DefaultParagraphFont"/>
    <w:link w:val="Subtitle"/>
    <w:uiPriority w:val="1"/>
    <w:rsid w:val="00834452"/>
    <w:rPr>
      <w:rFonts w:ascii="Calibri" w:eastAsiaTheme="majorEastAsia" w:hAnsi="Calibri" w:cstheme="majorBidi"/>
      <w:iCs/>
      <w:color w:val="000000" w:themeColor="text1"/>
      <w:spacing w:val="13"/>
      <w:sz w:val="36"/>
      <w:szCs w:val="40"/>
      <w14:ligatures w14:val="standard"/>
    </w:rPr>
  </w:style>
  <w:style w:type="paragraph" w:styleId="NoSpacing">
    <w:name w:val="No Spacing"/>
    <w:basedOn w:val="Normal"/>
    <w:link w:val="NoSpacingChar"/>
    <w:uiPriority w:val="1"/>
    <w:rsid w:val="00AC65DA"/>
    <w:pPr>
      <w:spacing w:after="0pt" w:line="12pt" w:lineRule="auto"/>
    </w:pPr>
  </w:style>
  <w:style w:type="paragraph" w:styleId="ListParagraph">
    <w:name w:val="List Paragraph"/>
    <w:basedOn w:val="Normal"/>
    <w:uiPriority w:val="8"/>
    <w:qFormat/>
    <w:rsid w:val="00AC65DA"/>
    <w:pPr>
      <w:ind w:start="36pt"/>
      <w:contextualSpacing/>
    </w:pPr>
  </w:style>
  <w:style w:type="paragraph" w:styleId="IntenseQuote">
    <w:name w:val="Intense Quote"/>
    <w:basedOn w:val="Normal"/>
    <w:next w:val="Normal"/>
    <w:link w:val="IntenseQuoteChar"/>
    <w:uiPriority w:val="30"/>
    <w:rsid w:val="00AC65DA"/>
    <w:pPr>
      <w:pBdr>
        <w:bottom w:val="single" w:sz="4" w:space="1" w:color="auto"/>
      </w:pBdr>
      <w:spacing w:before="10pt" w:after="14pt"/>
      <w:ind w:start="50.40pt" w:end="57.60pt"/>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qFormat/>
    <w:rsid w:val="00DC76D7"/>
    <w:pPr>
      <w:numPr>
        <w:numId w:val="21"/>
      </w:numPr>
      <w:contextualSpacing/>
    </w:pPr>
  </w:style>
  <w:style w:type="paragraph" w:styleId="ListNumber2">
    <w:name w:val="List Number 2"/>
    <w:basedOn w:val="Normal"/>
    <w:uiPriority w:val="99"/>
    <w:unhideWhenUsed/>
    <w:qFormat/>
    <w:rsid w:val="00DC76D7"/>
    <w:pPr>
      <w:numPr>
        <w:ilvl w:val="1"/>
        <w:numId w:val="21"/>
      </w:numPr>
      <w:tabs>
        <w:tab w:val="start" w:pos="56.70pt"/>
      </w:tabs>
      <w:contextualSpacing/>
    </w:pPr>
  </w:style>
  <w:style w:type="paragraph" w:styleId="ListNumber3">
    <w:name w:val="List Number 3"/>
    <w:basedOn w:val="Normal"/>
    <w:uiPriority w:val="99"/>
    <w:unhideWhenUsed/>
    <w:qFormat/>
    <w:rsid w:val="00DC76D7"/>
    <w:pPr>
      <w:numPr>
        <w:ilvl w:val="2"/>
        <w:numId w:val="21"/>
      </w:numPr>
      <w:contextualSpacing/>
    </w:pPr>
  </w:style>
  <w:style w:type="paragraph" w:styleId="ListNumber4">
    <w:name w:val="List Number 4"/>
    <w:basedOn w:val="Normal"/>
    <w:uiPriority w:val="99"/>
    <w:unhideWhenUsed/>
    <w:qFormat/>
    <w:rsid w:val="00DC76D7"/>
    <w:pPr>
      <w:numPr>
        <w:ilvl w:val="3"/>
        <w:numId w:val="21"/>
      </w:numPr>
      <w:contextualSpacing/>
    </w:pPr>
  </w:style>
  <w:style w:type="paragraph" w:styleId="ListBullet">
    <w:name w:val="List Bullet"/>
    <w:basedOn w:val="Normal"/>
    <w:uiPriority w:val="99"/>
    <w:unhideWhenUsed/>
    <w:qFormat/>
    <w:rsid w:val="00EC64C4"/>
    <w:pPr>
      <w:numPr>
        <w:numId w:val="23"/>
      </w:numPr>
      <w:contextualSpacing/>
    </w:pPr>
  </w:style>
  <w:style w:type="paragraph" w:styleId="ListBullet2">
    <w:name w:val="List Bullet 2"/>
    <w:basedOn w:val="Normal"/>
    <w:uiPriority w:val="99"/>
    <w:unhideWhenUsed/>
    <w:qFormat/>
    <w:rsid w:val="00EC64C4"/>
    <w:pPr>
      <w:numPr>
        <w:ilvl w:val="1"/>
        <w:numId w:val="23"/>
      </w:numPr>
      <w:contextualSpacing/>
    </w:pPr>
  </w:style>
  <w:style w:type="paragraph" w:styleId="ListBullet3">
    <w:name w:val="List Bullet 3"/>
    <w:basedOn w:val="Normal"/>
    <w:uiPriority w:val="99"/>
    <w:unhideWhenUsed/>
    <w:qFormat/>
    <w:rsid w:val="00EC64C4"/>
    <w:pPr>
      <w:numPr>
        <w:ilvl w:val="2"/>
        <w:numId w:val="23"/>
      </w:numPr>
      <w:contextualSpacing/>
    </w:pPr>
  </w:style>
  <w:style w:type="paragraph" w:styleId="ListBullet4">
    <w:name w:val="List Bullet 4"/>
    <w:basedOn w:val="Normal"/>
    <w:uiPriority w:val="99"/>
    <w:unhideWhenUsed/>
    <w:qFormat/>
    <w:rsid w:val="00EC64C4"/>
    <w:pPr>
      <w:numPr>
        <w:ilvl w:val="3"/>
        <w:numId w:val="23"/>
      </w:numPr>
      <w:contextualSpacing/>
    </w:pPr>
  </w:style>
  <w:style w:type="table" w:styleId="TableGrid">
    <w:name w:val="Table Grid"/>
    <w:basedOn w:val="TableNormal"/>
    <w:uiPriority w:val="59"/>
    <w:rsid w:val="00792CA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pt" w:line="12pt" w:lineRule="auto"/>
    </w:pPr>
    <w:rPr>
      <w:color w:val="000000" w:themeColor="text1"/>
      <w:sz w:val="20"/>
    </w:rPr>
    <w:tblPr>
      <w:tblStyleRowBandSize w:val="1"/>
      <w:tblBorders>
        <w:bottom w:val="single" w:sz="4" w:space="0" w:color="auto"/>
      </w:tblBorders>
    </w:tblPr>
    <w:trPr>
      <w:cantSplit/>
    </w:trPr>
    <w:tblStylePr w:type="firstRow">
      <w:pPr>
        <w:wordWrap/>
        <w:ind w:startChars="0" w:start="0pt" w:endChars="0" w:end="0pt"/>
        <w:jc w:val="start"/>
      </w:pPr>
      <w:rPr>
        <w:rFonts w:asciiTheme="minorHAnsi" w:hAnsiTheme="minorHAnsi"/>
        <w:b/>
        <w:color w:val="F2F2F2" w:themeColor="background2"/>
        <w:sz w:val="20"/>
      </w:rPr>
      <w:tblPr/>
      <w:trPr>
        <w:tblHeader/>
      </w:trPr>
      <w:tcPr>
        <w:shd w:val="clear" w:color="auto" w:fill="000000" w:themeFill="text1"/>
      </w:tcPr>
    </w:tblStylePr>
    <w:tblStylePr w:type="firstCol">
      <w:pPr>
        <w:jc w:val="start"/>
      </w:pPr>
      <w:rPr>
        <w:b/>
      </w:rPr>
    </w:tblStylePr>
  </w:style>
  <w:style w:type="paragraph" w:customStyle="1" w:styleId="Default">
    <w:name w:val="Default"/>
    <w:rsid w:val="00130923"/>
    <w:pPr>
      <w:autoSpaceDE w:val="0"/>
      <w:autoSpaceDN w:val="0"/>
      <w:adjustRightInd w:val="0"/>
      <w:spacing w:after="0pt" w:line="12pt"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12pt"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pt" w:line="12pt"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5pt"/>
    </w:pPr>
  </w:style>
  <w:style w:type="paragraph" w:styleId="TOC2">
    <w:name w:val="toc 2"/>
    <w:basedOn w:val="Normal"/>
    <w:next w:val="Normal"/>
    <w:autoRedefine/>
    <w:uiPriority w:val="39"/>
    <w:unhideWhenUsed/>
    <w:rsid w:val="00EF4A38"/>
    <w:pPr>
      <w:spacing w:after="5pt"/>
      <w:ind w:start="11pt"/>
    </w:pPr>
  </w:style>
  <w:style w:type="paragraph" w:styleId="TOC3">
    <w:name w:val="toc 3"/>
    <w:basedOn w:val="Normal"/>
    <w:next w:val="Normal"/>
    <w:autoRedefine/>
    <w:uiPriority w:val="39"/>
    <w:unhideWhenUsed/>
    <w:rsid w:val="00EF4A38"/>
    <w:pPr>
      <w:spacing w:after="5pt"/>
      <w:ind w:start="22pt"/>
    </w:pPr>
  </w:style>
  <w:style w:type="paragraph" w:styleId="Caption">
    <w:name w:val="caption"/>
    <w:basedOn w:val="Heading4"/>
    <w:next w:val="Normal"/>
    <w:uiPriority w:val="35"/>
    <w:qFormat/>
    <w:rsid w:val="00591A54"/>
    <w:rPr>
      <w:b/>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141A65"/>
    <w:rPr>
      <w:color w:val="287BB3"/>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unhideWhenUsed/>
    <w:rsid w:val="00EC64C4"/>
    <w:pPr>
      <w:numPr>
        <w:ilvl w:val="4"/>
        <w:numId w:val="23"/>
      </w:numPr>
      <w:contextualSpacing/>
    </w:pPr>
  </w:style>
  <w:style w:type="paragraph" w:styleId="List">
    <w:name w:val="List"/>
    <w:basedOn w:val="Normal"/>
    <w:uiPriority w:val="99"/>
    <w:unhideWhenUsed/>
    <w:rsid w:val="006129EF"/>
    <w:pPr>
      <w:ind w:start="14.15pt" w:hanging="14.15pt"/>
      <w:contextualSpacing/>
    </w:pPr>
  </w:style>
  <w:style w:type="paragraph" w:styleId="List2">
    <w:name w:val="List 2"/>
    <w:basedOn w:val="Normal"/>
    <w:uiPriority w:val="99"/>
    <w:unhideWhenUsed/>
    <w:rsid w:val="006129EF"/>
    <w:pPr>
      <w:ind w:start="28.30pt" w:hanging="14.15pt"/>
      <w:contextualSpacing/>
    </w:pPr>
  </w:style>
  <w:style w:type="paragraph" w:styleId="List3">
    <w:name w:val="List 3"/>
    <w:basedOn w:val="Normal"/>
    <w:uiPriority w:val="99"/>
    <w:unhideWhenUsed/>
    <w:rsid w:val="006129EF"/>
    <w:pPr>
      <w:ind w:start="42.45pt" w:hanging="14.15pt"/>
      <w:contextualSpacing/>
    </w:pPr>
  </w:style>
  <w:style w:type="paragraph" w:styleId="List4">
    <w:name w:val="List 4"/>
    <w:basedOn w:val="Normal"/>
    <w:uiPriority w:val="99"/>
    <w:unhideWhenUsed/>
    <w:rsid w:val="006129EF"/>
    <w:pPr>
      <w:ind w:start="56.60pt" w:hanging="14.15pt"/>
      <w:contextualSpacing/>
    </w:pPr>
  </w:style>
  <w:style w:type="paragraph" w:styleId="List5">
    <w:name w:val="List 5"/>
    <w:basedOn w:val="Normal"/>
    <w:uiPriority w:val="99"/>
    <w:unhideWhenUsed/>
    <w:rsid w:val="006129EF"/>
    <w:pPr>
      <w:ind w:start="70.75pt" w:hanging="14.15pt"/>
      <w:contextualSpacing/>
    </w:pPr>
  </w:style>
  <w:style w:type="table" w:styleId="ListTable3-Accent1">
    <w:name w:val="List Table 3 Accent 1"/>
    <w:basedOn w:val="TableNormal"/>
    <w:uiPriority w:val="48"/>
    <w:rsid w:val="00DA4492"/>
    <w:pPr>
      <w:spacing w:after="0pt" w:line="12pt" w:lineRule="auto"/>
    </w:pPr>
    <w:tblPr>
      <w:tblStyleRowBandSize w:val="1"/>
      <w:tblStyleColBandSize w:val="1"/>
      <w:tblBorders>
        <w:top w:val="single" w:sz="4" w:space="0" w:color="415772" w:themeColor="accent1"/>
        <w:start w:val="single" w:sz="4" w:space="0" w:color="415772" w:themeColor="accent1"/>
        <w:bottom w:val="single" w:sz="4" w:space="0" w:color="415772" w:themeColor="accent1"/>
        <w:end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15772" w:themeColor="accent1"/>
          <w:end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15772" w:themeColor="accent1"/>
          <w:start w:val="nil"/>
        </w:tcBorders>
      </w:tcPr>
    </w:tblStylePr>
    <w:tblStylePr w:type="swCell">
      <w:tblPr/>
      <w:tcPr>
        <w:tcBorders>
          <w:top w:val="double" w:sz="4" w:space="0" w:color="415772" w:themeColor="accent1"/>
          <w:end w:val="nil"/>
        </w:tcBorders>
      </w:tcPr>
    </w:tblStylePr>
  </w:style>
  <w:style w:type="table" w:customStyle="1" w:styleId="JobsTable">
    <w:name w:val="Jobs Table"/>
    <w:basedOn w:val="TableNormal"/>
    <w:uiPriority w:val="99"/>
    <w:rsid w:val="00AA4BA4"/>
    <w:pPr>
      <w:spacing w:after="0pt" w:line="12pt" w:lineRule="auto"/>
    </w:pPr>
    <w:tblPr>
      <w:tblBorders>
        <w:bottom w:val="single" w:sz="4" w:space="0" w:color="1E3D6B"/>
      </w:tblBorders>
    </w:tblPr>
    <w:tblStylePr w:type="firstRow">
      <w:pPr>
        <w:jc w:val="start"/>
      </w:pPr>
      <w:rPr>
        <w:rFonts w:ascii="Calibri" w:hAnsi="Calibri"/>
        <w:b w:val="0"/>
        <w:color w:val="F2F2F2" w:themeColor="background2"/>
        <w:sz w:val="22"/>
      </w:rPr>
      <w:tblPr/>
      <w:tcPr>
        <w:shd w:val="clear" w:color="auto" w:fill="287BB3"/>
      </w:tcPr>
    </w:tblStylePr>
    <w:tblStylePr w:type="firstCol">
      <w:rPr>
        <w:b/>
      </w:rPr>
    </w:tblStylePr>
  </w:style>
  <w:style w:type="character" w:styleId="FollowedHyperlink">
    <w:name w:val="FollowedHyperlink"/>
    <w:basedOn w:val="DefaultParagraphFont"/>
    <w:uiPriority w:val="99"/>
    <w:semiHidden/>
    <w:unhideWhenUsed/>
    <w:rsid w:val="00BD02EE"/>
    <w:rPr>
      <w:color w:val="00746B" w:themeColor="followedHyperlink"/>
      <w:u w:val="single"/>
    </w:rPr>
  </w:style>
  <w:style w:type="paragraph" w:customStyle="1" w:styleId="bullet">
    <w:name w:val="bullet"/>
    <w:basedOn w:val="Normal"/>
    <w:link w:val="bulletChar"/>
    <w:rsid w:val="00E5393C"/>
    <w:pPr>
      <w:numPr>
        <w:numId w:val="27"/>
      </w:numPr>
      <w:suppressAutoHyphens/>
      <w:autoSpaceDE w:val="0"/>
      <w:autoSpaceDN w:val="0"/>
      <w:adjustRightInd w:val="0"/>
      <w:spacing w:before="6pt" w:line="12pt" w:lineRule="auto"/>
      <w:textAlignment w:val="center"/>
    </w:pPr>
    <w:rPr>
      <w:rFonts w:eastAsia="Times New Roman" w:cs="Garamond"/>
      <w:color w:val="000000"/>
      <w:szCs w:val="24"/>
      <w:lang w:val="en-GB" w:eastAsia="en-AU"/>
      <w14:ligatures w14:val="none"/>
    </w:rPr>
  </w:style>
  <w:style w:type="character" w:customStyle="1" w:styleId="bulletChar">
    <w:name w:val="bullet Char"/>
    <w:basedOn w:val="BodyTextChar"/>
    <w:link w:val="bullet"/>
    <w:rsid w:val="00E5393C"/>
    <w:rPr>
      <w:rFonts w:eastAsia="Times New Roman" w:cs="Garamond"/>
      <w:color w:val="000000"/>
      <w:szCs w:val="24"/>
      <w:lang w:val="en-GB" w:eastAsia="en-AU"/>
    </w:rPr>
  </w:style>
  <w:style w:type="numbering" w:customStyle="1" w:styleId="Bullets3">
    <w:name w:val="Bullets3"/>
    <w:basedOn w:val="NoList"/>
    <w:rsid w:val="00E5393C"/>
    <w:pPr>
      <w:numPr>
        <w:numId w:val="27"/>
      </w:numPr>
    </w:pPr>
  </w:style>
  <w:style w:type="character" w:styleId="FootnoteReference">
    <w:name w:val="footnote reference"/>
    <w:basedOn w:val="DefaultParagraphFont"/>
    <w:uiPriority w:val="99"/>
    <w:rsid w:val="00E5393C"/>
    <w:rPr>
      <w:vertAlign w:val="superscript"/>
    </w:rPr>
  </w:style>
  <w:style w:type="paragraph" w:styleId="FootnoteText">
    <w:name w:val="footnote text"/>
    <w:basedOn w:val="Normal"/>
    <w:link w:val="FootnoteTextChar"/>
    <w:unhideWhenUsed/>
    <w:rsid w:val="00E5393C"/>
    <w:pPr>
      <w:spacing w:before="0pt" w:after="0pt" w:line="12pt" w:lineRule="auto"/>
    </w:pPr>
    <w:rPr>
      <w:sz w:val="20"/>
      <w:szCs w:val="20"/>
      <w14:ligatures w14:val="none"/>
    </w:rPr>
  </w:style>
  <w:style w:type="character" w:customStyle="1" w:styleId="FootnoteTextChar">
    <w:name w:val="Footnote Text Char"/>
    <w:basedOn w:val="DefaultParagraphFont"/>
    <w:link w:val="FootnoteText"/>
    <w:rsid w:val="00E5393C"/>
    <w:rPr>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4365507">
      <w:bodyDiv w:val="1"/>
      <w:marLeft w:val="0pt"/>
      <w:marRight w:val="0pt"/>
      <w:marTop w:val="0pt"/>
      <w:marBottom w:val="0pt"/>
      <w:divBdr>
        <w:top w:val="none" w:sz="0" w:space="0" w:color="auto"/>
        <w:left w:val="none" w:sz="0" w:space="0" w:color="auto"/>
        <w:bottom w:val="none" w:sz="0" w:space="0" w:color="auto"/>
        <w:right w:val="none" w:sz="0" w:space="0" w:color="auto"/>
      </w:divBdr>
    </w:div>
    <w:div w:id="15601649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footer" Target="footer4.xml"/><Relationship Id="rId2" Type="http://purl.oclc.org/ooxml/officeDocument/relationships/numbering" Target="numbering.xml"/><Relationship Id="rId16" Type="http://purl.oclc.org/ooxml/officeDocument/relationships/header" Target="head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header" Target="header3.xml"/></Relationships>
</file>

<file path=word/_rels/footer4.xml.rels><?xml version="1.0" encoding="UTF-8" standalone="yes"?>
<Relationships xmlns="http://schemas.openxmlformats.org/package/2006/relationships"><Relationship Id="rId1" Type="http://purl.oclc.org/ooxml/officeDocument/relationships/image" Target="media/image3.png"/></Relationships>
</file>

<file path=word/theme/theme1.xml><?xml version="1.0" encoding="utf-8"?>
<a:theme xmlns:a="http://purl.oclc.org/ooxml/drawingml/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95DB5A-70F8-4D43-87D2-9F0339C7B3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FCE85DD.dotm</Template>
  <TotalTime>0</TotalTime>
  <Pages>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2019-10-18T05:38:00Z</dcterms:created>
  <dcterms:modified xsi:type="dcterms:W3CDTF">2019-10-18T05:38:00Z</dcterms:modified>
</cp:coreProperties>
</file>