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1104" w14:textId="66A04CD6" w:rsidR="002037F7" w:rsidRDefault="00470299" w:rsidP="000C2E13">
      <w:pPr>
        <w:rPr>
          <w:noProof/>
          <w:color w:val="FFFFFF" w:themeColor="background1"/>
          <w:sz w:val="56"/>
          <w:szCs w:val="56"/>
          <w:lang w:val="en-GB"/>
        </w:rPr>
      </w:pPr>
      <w:bookmarkStart w:id="0" w:name="_Toc30065222"/>
      <w:r w:rsidRPr="002037F7">
        <w:rPr>
          <w:noProof/>
          <w:color w:val="FFFFFF" w:themeColor="background1"/>
          <w:sz w:val="56"/>
          <w:szCs w:val="56"/>
          <w:lang w:eastAsia="en-AU"/>
        </w:rPr>
        <w:drawing>
          <wp:anchor distT="0" distB="0" distL="114300" distR="114300" simplePos="0" relativeHeight="251655168" behindDoc="0" locked="0" layoutInCell="1" allowOverlap="1" wp14:anchorId="65709E2D" wp14:editId="42802A7B">
            <wp:simplePos x="0" y="0"/>
            <wp:positionH relativeFrom="page">
              <wp:align>right</wp:align>
            </wp:positionH>
            <wp:positionV relativeFrom="paragraph">
              <wp:posOffset>-2381694</wp:posOffset>
            </wp:positionV>
            <wp:extent cx="8705012" cy="3912781"/>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05012" cy="3912781"/>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56192" behindDoc="0" locked="0" layoutInCell="1" allowOverlap="1" wp14:anchorId="6B2CB2AE" wp14:editId="437728F9">
            <wp:simplePos x="0" y="0"/>
            <wp:positionH relativeFrom="margin">
              <wp:posOffset>-350874</wp:posOffset>
            </wp:positionH>
            <wp:positionV relativeFrom="paragraph">
              <wp:posOffset>-581881</wp:posOffset>
            </wp:positionV>
            <wp:extent cx="3176090" cy="968991"/>
            <wp:effectExtent l="0" t="0" r="5715" b="3175"/>
            <wp:wrapNone/>
            <wp:docPr id="5"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Department of Employment and Workplace Relation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3176090" cy="968991"/>
                    </a:xfrm>
                    <a:prstGeom prst="rect">
                      <a:avLst/>
                    </a:prstGeom>
                  </pic:spPr>
                </pic:pic>
              </a:graphicData>
            </a:graphic>
            <wp14:sizeRelH relativeFrom="margin">
              <wp14:pctWidth>0</wp14:pctWidth>
            </wp14:sizeRelH>
            <wp14:sizeRelV relativeFrom="margin">
              <wp14:pctHeight>0</wp14:pctHeight>
            </wp14:sizeRelV>
          </wp:anchor>
        </w:drawing>
      </w:r>
    </w:p>
    <w:p w14:paraId="0E02FA36" w14:textId="2984C363" w:rsidR="0050222E" w:rsidRDefault="00894ED1" w:rsidP="000C2E13">
      <w:pPr>
        <w:rPr>
          <w:color w:val="0070C0"/>
          <w:sz w:val="56"/>
          <w:szCs w:val="56"/>
          <w:lang w:val="en-GB"/>
        </w:rPr>
      </w:pPr>
      <w:r>
        <w:rPr>
          <w:noProof/>
          <w:lang w:eastAsia="en-AU"/>
        </w:rPr>
        <w:drawing>
          <wp:inline distT="0" distB="0" distL="0" distR="0" wp14:anchorId="2276E51D" wp14:editId="0405F0A2">
            <wp:extent cx="2383155" cy="727075"/>
            <wp:effectExtent l="0" t="0" r="0" b="0"/>
            <wp:docPr id="4"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Department of Employment and Workplace Relation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383155" cy="727075"/>
                    </a:xfrm>
                    <a:prstGeom prst="rect">
                      <a:avLst/>
                    </a:prstGeom>
                  </pic:spPr>
                </pic:pic>
              </a:graphicData>
            </a:graphic>
          </wp:inline>
        </w:drawing>
      </w:r>
    </w:p>
    <w:p w14:paraId="2345A4E3" w14:textId="276F5466" w:rsidR="0050222E" w:rsidRDefault="0050222E" w:rsidP="000C2E13">
      <w:pPr>
        <w:rPr>
          <w:color w:val="0070C0"/>
          <w:sz w:val="56"/>
          <w:szCs w:val="56"/>
          <w:lang w:val="en-GB"/>
        </w:rPr>
      </w:pPr>
    </w:p>
    <w:p w14:paraId="1E25D5C1" w14:textId="31AFD16B" w:rsidR="00FB1584" w:rsidRPr="005A4F85" w:rsidRDefault="00247989" w:rsidP="00113487">
      <w:pPr>
        <w:pStyle w:val="Style1"/>
        <w:numPr>
          <w:ilvl w:val="0"/>
          <w:numId w:val="0"/>
        </w:numPr>
        <w:spacing w:line="240" w:lineRule="auto"/>
        <w:rPr>
          <w:b/>
          <w:sz w:val="72"/>
          <w:szCs w:val="72"/>
          <w:lang w:val="en-GB"/>
        </w:rPr>
      </w:pPr>
      <w:r w:rsidRPr="005A4F85">
        <w:rPr>
          <w:b/>
          <w:sz w:val="72"/>
          <w:szCs w:val="72"/>
          <w:lang w:val="en-GB"/>
        </w:rPr>
        <w:t>Na</w:t>
      </w:r>
      <w:r w:rsidR="00EB7A84" w:rsidRPr="005A4F85">
        <w:rPr>
          <w:b/>
          <w:sz w:val="72"/>
          <w:szCs w:val="72"/>
          <w:lang w:val="en-GB"/>
        </w:rPr>
        <w:t>tional Labour Hire Regulation</w:t>
      </w:r>
      <w:r w:rsidR="00F82D49" w:rsidRPr="005A4F85">
        <w:rPr>
          <w:b/>
          <w:sz w:val="72"/>
          <w:szCs w:val="72"/>
          <w:lang w:val="en-GB"/>
        </w:rPr>
        <w:t xml:space="preserve">: </w:t>
      </w:r>
      <w:r w:rsidR="00F82D49" w:rsidRPr="005A4F85">
        <w:rPr>
          <w:b/>
          <w:i/>
          <w:iCs/>
          <w:sz w:val="72"/>
          <w:szCs w:val="72"/>
          <w:lang w:val="en-GB"/>
        </w:rPr>
        <w:t>Towards a single national scheme</w:t>
      </w:r>
    </w:p>
    <w:p w14:paraId="2EDF4F5A" w14:textId="77777777" w:rsidR="00FB1584" w:rsidRDefault="00FB1584" w:rsidP="00113487">
      <w:pPr>
        <w:pStyle w:val="Style1"/>
        <w:numPr>
          <w:ilvl w:val="0"/>
          <w:numId w:val="0"/>
        </w:numPr>
        <w:spacing w:line="240" w:lineRule="auto"/>
        <w:rPr>
          <w:b/>
          <w:color w:val="343741"/>
          <w:sz w:val="32"/>
          <w:szCs w:val="32"/>
          <w:lang w:val="en-GB"/>
        </w:rPr>
      </w:pPr>
    </w:p>
    <w:p w14:paraId="6EDB6DC9" w14:textId="515D65E5" w:rsidR="00A238A6" w:rsidRPr="0057081F" w:rsidRDefault="00A238A6" w:rsidP="00A238A6">
      <w:pPr>
        <w:pStyle w:val="Subtitle"/>
        <w:rPr>
          <w:color w:val="A5A5A5" w:themeColor="accent3"/>
          <w:sz w:val="48"/>
          <w:szCs w:val="28"/>
          <w:lang w:eastAsia="en-AU"/>
        </w:rPr>
      </w:pPr>
      <w:bookmarkStart w:id="1" w:name="_Toc105139322"/>
      <w:r w:rsidRPr="0057081F">
        <w:rPr>
          <w:color w:val="A5A5A5" w:themeColor="accent3"/>
          <w:kern w:val="32"/>
          <w:sz w:val="48"/>
          <w:szCs w:val="48"/>
        </w:rPr>
        <w:t>Consultation paper</w:t>
      </w:r>
      <w:bookmarkEnd w:id="1"/>
    </w:p>
    <w:p w14:paraId="28227B6D" w14:textId="77777777" w:rsidR="00FB1584" w:rsidRDefault="00FB1584" w:rsidP="00113487">
      <w:pPr>
        <w:pStyle w:val="Style1"/>
        <w:numPr>
          <w:ilvl w:val="0"/>
          <w:numId w:val="0"/>
        </w:numPr>
        <w:spacing w:line="240" w:lineRule="auto"/>
        <w:rPr>
          <w:b/>
          <w:color w:val="343741"/>
          <w:sz w:val="32"/>
          <w:szCs w:val="32"/>
          <w:lang w:val="en-GB"/>
        </w:rPr>
      </w:pPr>
    </w:p>
    <w:p w14:paraId="048DD7A4" w14:textId="77777777" w:rsidR="00FB1584" w:rsidRDefault="00FB1584" w:rsidP="00113487">
      <w:pPr>
        <w:pStyle w:val="Style1"/>
        <w:numPr>
          <w:ilvl w:val="0"/>
          <w:numId w:val="0"/>
        </w:numPr>
        <w:spacing w:line="240" w:lineRule="auto"/>
        <w:rPr>
          <w:b/>
          <w:color w:val="343741"/>
          <w:sz w:val="32"/>
          <w:szCs w:val="32"/>
          <w:lang w:val="en-GB"/>
        </w:rPr>
      </w:pPr>
    </w:p>
    <w:p w14:paraId="3619AF4A" w14:textId="77777777" w:rsidR="00FB1584" w:rsidRDefault="00FB1584" w:rsidP="00113487">
      <w:pPr>
        <w:pStyle w:val="Style1"/>
        <w:numPr>
          <w:ilvl w:val="0"/>
          <w:numId w:val="0"/>
        </w:numPr>
        <w:spacing w:line="240" w:lineRule="auto"/>
        <w:rPr>
          <w:b/>
          <w:color w:val="343741"/>
          <w:sz w:val="32"/>
          <w:szCs w:val="32"/>
          <w:lang w:val="en-GB"/>
        </w:rPr>
      </w:pPr>
    </w:p>
    <w:p w14:paraId="02BE1789" w14:textId="1C47995F" w:rsidR="00FB1584" w:rsidRDefault="0057081F" w:rsidP="0057081F">
      <w:pPr>
        <w:pStyle w:val="Style1"/>
        <w:numPr>
          <w:ilvl w:val="0"/>
          <w:numId w:val="0"/>
        </w:numPr>
        <w:tabs>
          <w:tab w:val="left" w:pos="5877"/>
        </w:tabs>
        <w:spacing w:line="240" w:lineRule="auto"/>
        <w:rPr>
          <w:b/>
          <w:color w:val="343741"/>
          <w:sz w:val="32"/>
          <w:szCs w:val="32"/>
          <w:lang w:val="en-GB"/>
        </w:rPr>
      </w:pPr>
      <w:r>
        <w:rPr>
          <w:b/>
          <w:color w:val="343741"/>
          <w:sz w:val="32"/>
          <w:szCs w:val="32"/>
          <w:lang w:val="en-GB"/>
        </w:rPr>
        <w:tab/>
      </w:r>
      <w:r w:rsidR="009814CE">
        <w:rPr>
          <w:b/>
          <w:color w:val="343741"/>
          <w:sz w:val="32"/>
          <w:szCs w:val="32"/>
          <w:lang w:val="en-GB"/>
        </w:rPr>
        <w:t>March 2023</w:t>
      </w:r>
    </w:p>
    <w:p w14:paraId="0E6A6671" w14:textId="77777777" w:rsidR="00FB1584" w:rsidRDefault="00FB1584" w:rsidP="00113487">
      <w:pPr>
        <w:pStyle w:val="Style1"/>
        <w:numPr>
          <w:ilvl w:val="0"/>
          <w:numId w:val="0"/>
        </w:numPr>
        <w:spacing w:line="240" w:lineRule="auto"/>
        <w:rPr>
          <w:b/>
          <w:color w:val="343741"/>
          <w:sz w:val="32"/>
          <w:szCs w:val="32"/>
          <w:lang w:val="en-GB"/>
        </w:rPr>
      </w:pPr>
    </w:p>
    <w:p w14:paraId="53252416" w14:textId="77777777" w:rsidR="00FB1584" w:rsidRDefault="00FB1584" w:rsidP="00113487">
      <w:pPr>
        <w:pStyle w:val="Style1"/>
        <w:numPr>
          <w:ilvl w:val="0"/>
          <w:numId w:val="0"/>
        </w:numPr>
        <w:spacing w:line="240" w:lineRule="auto"/>
        <w:rPr>
          <w:b/>
          <w:color w:val="343741"/>
          <w:sz w:val="32"/>
          <w:szCs w:val="32"/>
          <w:lang w:val="en-GB"/>
        </w:rPr>
      </w:pPr>
    </w:p>
    <w:p w14:paraId="65E94AAD" w14:textId="77777777" w:rsidR="00FB1584" w:rsidRDefault="00FB1584" w:rsidP="00113487">
      <w:pPr>
        <w:pStyle w:val="Style1"/>
        <w:numPr>
          <w:ilvl w:val="0"/>
          <w:numId w:val="0"/>
        </w:numPr>
        <w:spacing w:line="240" w:lineRule="auto"/>
        <w:rPr>
          <w:b/>
          <w:color w:val="343741"/>
          <w:sz w:val="32"/>
          <w:szCs w:val="32"/>
          <w:lang w:val="en-GB"/>
        </w:rPr>
      </w:pPr>
    </w:p>
    <w:p w14:paraId="3467A052" w14:textId="77777777" w:rsidR="00FB1584" w:rsidRDefault="00FB1584" w:rsidP="00113487">
      <w:pPr>
        <w:pStyle w:val="Style1"/>
        <w:numPr>
          <w:ilvl w:val="0"/>
          <w:numId w:val="0"/>
        </w:numPr>
        <w:spacing w:line="240" w:lineRule="auto"/>
        <w:rPr>
          <w:b/>
          <w:color w:val="343741"/>
          <w:sz w:val="32"/>
          <w:szCs w:val="32"/>
          <w:lang w:val="en-GB"/>
        </w:rPr>
      </w:pPr>
    </w:p>
    <w:p w14:paraId="3182D0DD" w14:textId="77777777" w:rsidR="00FB1584" w:rsidRDefault="00FB1584" w:rsidP="00113487">
      <w:pPr>
        <w:pStyle w:val="Style1"/>
        <w:numPr>
          <w:ilvl w:val="0"/>
          <w:numId w:val="0"/>
        </w:numPr>
        <w:spacing w:line="240" w:lineRule="auto"/>
        <w:rPr>
          <w:b/>
          <w:color w:val="343741"/>
          <w:sz w:val="32"/>
          <w:szCs w:val="32"/>
          <w:lang w:val="en-GB"/>
        </w:rPr>
      </w:pPr>
    </w:p>
    <w:p w14:paraId="70A9277E" w14:textId="77777777" w:rsidR="00FB1584" w:rsidRDefault="00FB1584" w:rsidP="00113487">
      <w:pPr>
        <w:pStyle w:val="Style1"/>
        <w:numPr>
          <w:ilvl w:val="0"/>
          <w:numId w:val="0"/>
        </w:numPr>
        <w:spacing w:line="240" w:lineRule="auto"/>
        <w:rPr>
          <w:b/>
          <w:color w:val="343741"/>
          <w:sz w:val="32"/>
          <w:szCs w:val="32"/>
          <w:lang w:val="en-GB"/>
        </w:rPr>
      </w:pPr>
    </w:p>
    <w:p w14:paraId="317AFB33" w14:textId="72A99448" w:rsidR="00185243" w:rsidRPr="00C25110" w:rsidRDefault="00642CCA" w:rsidP="003A07FE">
      <w:pPr>
        <w:pStyle w:val="Style1"/>
        <w:keepNext/>
        <w:numPr>
          <w:ilvl w:val="0"/>
          <w:numId w:val="0"/>
        </w:numPr>
        <w:spacing w:line="240" w:lineRule="auto"/>
        <w:rPr>
          <w:sz w:val="48"/>
          <w:szCs w:val="48"/>
        </w:rPr>
      </w:pPr>
      <w:r w:rsidRPr="005B0BC9">
        <w:rPr>
          <w:b/>
          <w:sz w:val="48"/>
          <w:szCs w:val="48"/>
          <w:lang w:val="en-GB"/>
        </w:rPr>
        <w:t xml:space="preserve">Towards a single national </w:t>
      </w:r>
      <w:r w:rsidR="007B24D1">
        <w:rPr>
          <w:b/>
          <w:sz w:val="48"/>
          <w:szCs w:val="48"/>
          <w:lang w:val="en-GB"/>
        </w:rPr>
        <w:t xml:space="preserve">labour hire regulation </w:t>
      </w:r>
      <w:r w:rsidR="00E32B2E" w:rsidRPr="005B0BC9">
        <w:rPr>
          <w:b/>
          <w:sz w:val="48"/>
          <w:szCs w:val="48"/>
          <w:lang w:val="en-GB"/>
        </w:rPr>
        <w:t>scheme</w:t>
      </w:r>
    </w:p>
    <w:p w14:paraId="40B573BB" w14:textId="26FC3194" w:rsidR="00654293" w:rsidRDefault="00654293" w:rsidP="00B87010">
      <w:pPr>
        <w:pStyle w:val="ListParagraph"/>
        <w:spacing w:before="120" w:after="120" w:line="240" w:lineRule="auto"/>
        <w:ind w:left="0"/>
        <w:contextualSpacing w:val="0"/>
        <w:rPr>
          <w:rFonts w:cstheme="minorHAnsi"/>
        </w:rPr>
      </w:pPr>
      <w:r w:rsidRPr="00101B93">
        <w:t xml:space="preserve">As part of its </w:t>
      </w:r>
      <w:r w:rsidRPr="0017674D">
        <w:rPr>
          <w:i/>
          <w:iCs/>
        </w:rPr>
        <w:t>Plan to Build a Stronger Pacific Family</w:t>
      </w:r>
      <w:r w:rsidRPr="00101B93">
        <w:t>, the Australian Government has committed to</w:t>
      </w:r>
      <w:r>
        <w:t xml:space="preserve"> </w:t>
      </w:r>
      <w:r w:rsidRPr="00101B93">
        <w:t>implementing</w:t>
      </w:r>
      <w:r>
        <w:t xml:space="preserve"> all recommendations of the </w:t>
      </w:r>
      <w:r w:rsidRPr="00861D5B">
        <w:rPr>
          <w:rFonts w:cstheme="minorHAnsi"/>
          <w:i/>
          <w:iCs/>
        </w:rPr>
        <w:t xml:space="preserve">Report of the Migrant Workers’ Taskforce </w:t>
      </w:r>
      <w:r w:rsidRPr="00861D5B">
        <w:rPr>
          <w:rFonts w:cstheme="minorHAnsi"/>
        </w:rPr>
        <w:t>(MWT</w:t>
      </w:r>
      <w:r w:rsidR="007C2B55">
        <w:rPr>
          <w:rFonts w:cstheme="minorHAnsi"/>
        </w:rPr>
        <w:t xml:space="preserve"> Report</w:t>
      </w:r>
      <w:r w:rsidRPr="00861D5B">
        <w:rPr>
          <w:rFonts w:cstheme="minorHAnsi"/>
        </w:rPr>
        <w:t>)</w:t>
      </w:r>
      <w:r w:rsidRPr="00101B93">
        <w:t>.</w:t>
      </w:r>
      <w:r>
        <w:t xml:space="preserve"> </w:t>
      </w:r>
      <w:r>
        <w:rPr>
          <w:rFonts w:cstheme="minorHAnsi"/>
        </w:rPr>
        <w:t>R</w:t>
      </w:r>
      <w:r w:rsidRPr="00861D5B">
        <w:rPr>
          <w:rFonts w:cstheme="minorHAnsi"/>
        </w:rPr>
        <w:t>ecommendation 14 of the MWT Report</w:t>
      </w:r>
      <w:r>
        <w:rPr>
          <w:rFonts w:cstheme="minorHAnsi"/>
        </w:rPr>
        <w:t>, which was released in March 2019,</w:t>
      </w:r>
      <w:r w:rsidRPr="00861D5B">
        <w:rPr>
          <w:rFonts w:cstheme="minorHAnsi"/>
        </w:rPr>
        <w:t xml:space="preserve"> recommends the Government establish </w:t>
      </w:r>
      <w:r>
        <w:rPr>
          <w:rFonts w:cstheme="minorHAnsi"/>
        </w:rPr>
        <w:t>national labour hire regulation.</w:t>
      </w:r>
    </w:p>
    <w:p w14:paraId="194BE8BE" w14:textId="5B7AB5D7" w:rsidR="008039B5" w:rsidRDefault="009D15AD" w:rsidP="005B0BC9">
      <w:pPr>
        <w:pStyle w:val="ListParagraph"/>
        <w:spacing w:after="120" w:line="240" w:lineRule="auto"/>
        <w:ind w:left="0"/>
        <w:contextualSpacing w:val="0"/>
      </w:pPr>
      <w:r>
        <w:rPr>
          <w:rFonts w:cstheme="minorHAnsi"/>
        </w:rPr>
        <w:t xml:space="preserve">The MWT was established </w:t>
      </w:r>
      <w:r w:rsidR="00EB3415" w:rsidRPr="003146FF">
        <w:rPr>
          <w:rFonts w:cstheme="minorHAnsi"/>
        </w:rPr>
        <w:t xml:space="preserve">to </w:t>
      </w:r>
      <w:r w:rsidR="00810CD8">
        <w:rPr>
          <w:rFonts w:cstheme="minorHAnsi"/>
        </w:rPr>
        <w:t>identify</w:t>
      </w:r>
      <w:r w:rsidR="00EB3415" w:rsidRPr="003146FF">
        <w:rPr>
          <w:rFonts w:cstheme="minorHAnsi"/>
        </w:rPr>
        <w:t xml:space="preserve"> proposals </w:t>
      </w:r>
      <w:r w:rsidR="001C35AD">
        <w:rPr>
          <w:rFonts w:cstheme="minorHAnsi"/>
        </w:rPr>
        <w:t xml:space="preserve">to help </w:t>
      </w:r>
      <w:r w:rsidR="00810CD8" w:rsidRPr="00810CD8">
        <w:rPr>
          <w:rFonts w:cstheme="minorHAnsi"/>
        </w:rPr>
        <w:t>detect</w:t>
      </w:r>
      <w:r w:rsidR="00EB3415" w:rsidRPr="003146FF">
        <w:rPr>
          <w:rFonts w:cstheme="minorHAnsi"/>
        </w:rPr>
        <w:t xml:space="preserve"> and rectif</w:t>
      </w:r>
      <w:r w:rsidR="00B02ED9">
        <w:rPr>
          <w:rFonts w:cstheme="minorHAnsi"/>
        </w:rPr>
        <w:t>y</w:t>
      </w:r>
      <w:r w:rsidR="00EB3415" w:rsidRPr="003146FF">
        <w:rPr>
          <w:rFonts w:cstheme="minorHAnsi"/>
        </w:rPr>
        <w:t xml:space="preserve"> cases of migrant worker exploitation</w:t>
      </w:r>
      <w:r w:rsidR="00F9196F">
        <w:rPr>
          <w:rFonts w:cstheme="minorHAnsi"/>
        </w:rPr>
        <w:t>,</w:t>
      </w:r>
      <w:r w:rsidR="00EB3415">
        <w:rPr>
          <w:rFonts w:cstheme="minorHAnsi"/>
        </w:rPr>
        <w:t xml:space="preserve"> </w:t>
      </w:r>
      <w:r>
        <w:rPr>
          <w:rFonts w:cstheme="minorHAnsi"/>
        </w:rPr>
        <w:t>following</w:t>
      </w:r>
      <w:r w:rsidR="008349AB">
        <w:rPr>
          <w:rFonts w:cstheme="minorHAnsi"/>
        </w:rPr>
        <w:t xml:space="preserve"> </w:t>
      </w:r>
      <w:r w:rsidR="001725C5">
        <w:rPr>
          <w:rFonts w:cstheme="minorHAnsi"/>
        </w:rPr>
        <w:t xml:space="preserve">incidences </w:t>
      </w:r>
      <w:r w:rsidR="00303D75" w:rsidRPr="00861D5B">
        <w:rPr>
          <w:rFonts w:cstheme="minorHAnsi"/>
        </w:rPr>
        <w:t xml:space="preserve">of </w:t>
      </w:r>
      <w:r w:rsidR="007E30D6" w:rsidRPr="00861D5B">
        <w:rPr>
          <w:rFonts w:cstheme="minorHAnsi"/>
        </w:rPr>
        <w:t>s</w:t>
      </w:r>
      <w:r w:rsidR="007E30D6">
        <w:rPr>
          <w:rFonts w:cstheme="minorHAnsi"/>
        </w:rPr>
        <w:t xml:space="preserve">erious </w:t>
      </w:r>
      <w:r w:rsidR="00303D75" w:rsidRPr="00861D5B">
        <w:rPr>
          <w:rFonts w:cstheme="minorHAnsi"/>
        </w:rPr>
        <w:t xml:space="preserve">wage underpayment and compliance and regulatory weakness in certain industry sectors (including the labour hire sector). </w:t>
      </w:r>
      <w:r w:rsidR="00303D75">
        <w:rPr>
          <w:rFonts w:cstheme="minorHAnsi"/>
        </w:rPr>
        <w:t>The report made clear that</w:t>
      </w:r>
      <w:r w:rsidR="006D54EF">
        <w:rPr>
          <w:rFonts w:cstheme="minorHAnsi"/>
        </w:rPr>
        <w:t>,</w:t>
      </w:r>
      <w:r w:rsidR="00303D75">
        <w:rPr>
          <w:rFonts w:cstheme="minorHAnsi"/>
        </w:rPr>
        <w:t xml:space="preserve"> in recent times</w:t>
      </w:r>
      <w:r w:rsidR="006D54EF">
        <w:rPr>
          <w:rFonts w:cstheme="minorHAnsi"/>
        </w:rPr>
        <w:t>,</w:t>
      </w:r>
      <w:r w:rsidR="00303D75">
        <w:rPr>
          <w:rFonts w:cstheme="minorHAnsi"/>
        </w:rPr>
        <w:t xml:space="preserve"> unscrupulous labour hire providers (LHPs) have profited from business models designed to avoid legal obligations and take advantage of vulnerable workers. </w:t>
      </w:r>
    </w:p>
    <w:p w14:paraId="521069E8" w14:textId="0B4FF3F9" w:rsidR="001C6329" w:rsidRPr="003F6005" w:rsidRDefault="00C1177E" w:rsidP="003146FF">
      <w:pPr>
        <w:pStyle w:val="Style1"/>
        <w:numPr>
          <w:ilvl w:val="0"/>
          <w:numId w:val="0"/>
        </w:numPr>
        <w:spacing w:line="240" w:lineRule="auto"/>
      </w:pPr>
      <w:r w:rsidRPr="003F6005">
        <w:rPr>
          <w:b/>
          <w:sz w:val="32"/>
          <w:szCs w:val="32"/>
          <w:lang w:val="en-GB"/>
        </w:rPr>
        <w:t>Consultation process</w:t>
      </w:r>
    </w:p>
    <w:p w14:paraId="7AADDA5C" w14:textId="0FCEF21E" w:rsidR="00285AA7" w:rsidRPr="005B0BC9" w:rsidRDefault="00D0479D" w:rsidP="00333526">
      <w:pPr>
        <w:pStyle w:val="ListParagraph"/>
        <w:spacing w:after="120" w:line="240" w:lineRule="auto"/>
        <w:ind w:left="0"/>
        <w:contextualSpacing w:val="0"/>
        <w:rPr>
          <w:rFonts w:cstheme="minorHAnsi"/>
        </w:rPr>
      </w:pPr>
      <w:r w:rsidRPr="005B0BC9">
        <w:rPr>
          <w:rFonts w:cstheme="minorHAnsi"/>
        </w:rPr>
        <w:t xml:space="preserve">To </w:t>
      </w:r>
      <w:r w:rsidR="00430ADA" w:rsidRPr="005B0BC9">
        <w:rPr>
          <w:rFonts w:cstheme="minorHAnsi"/>
        </w:rPr>
        <w:t xml:space="preserve">support the </w:t>
      </w:r>
      <w:r w:rsidR="00B930F6" w:rsidRPr="005B0BC9">
        <w:rPr>
          <w:rFonts w:cstheme="minorHAnsi"/>
        </w:rPr>
        <w:t xml:space="preserve">implementation of this recommendation and </w:t>
      </w:r>
      <w:r w:rsidRPr="005B0BC9">
        <w:rPr>
          <w:rFonts w:cstheme="minorHAnsi"/>
        </w:rPr>
        <w:t xml:space="preserve">inform the development of a national labour hire scheme, the Department of Employment and Workplace Relations (the Department) </w:t>
      </w:r>
      <w:r w:rsidR="0057699B" w:rsidRPr="005B0BC9">
        <w:rPr>
          <w:rFonts w:cstheme="minorHAnsi"/>
        </w:rPr>
        <w:t xml:space="preserve">will </w:t>
      </w:r>
      <w:r w:rsidR="006A6D14">
        <w:rPr>
          <w:rFonts w:cstheme="minorHAnsi"/>
        </w:rPr>
        <w:t>undertake</w:t>
      </w:r>
      <w:r w:rsidR="0057699B" w:rsidRPr="005B0BC9">
        <w:rPr>
          <w:rFonts w:cstheme="minorHAnsi"/>
        </w:rPr>
        <w:t xml:space="preserve"> </w:t>
      </w:r>
      <w:r w:rsidR="006869F3" w:rsidRPr="005B0BC9">
        <w:rPr>
          <w:rFonts w:cstheme="minorHAnsi"/>
        </w:rPr>
        <w:t xml:space="preserve">an initial stage of </w:t>
      </w:r>
      <w:r w:rsidR="009C6E14" w:rsidRPr="005B0BC9">
        <w:rPr>
          <w:rFonts w:cstheme="minorHAnsi"/>
        </w:rPr>
        <w:t>targeted</w:t>
      </w:r>
      <w:r w:rsidR="00704E22" w:rsidRPr="005B0BC9">
        <w:rPr>
          <w:rFonts w:cstheme="minorHAnsi"/>
        </w:rPr>
        <w:t xml:space="preserve"> </w:t>
      </w:r>
      <w:r w:rsidR="006340F3" w:rsidRPr="005B0BC9">
        <w:rPr>
          <w:rFonts w:cstheme="minorHAnsi"/>
        </w:rPr>
        <w:t xml:space="preserve">consultation with </w:t>
      </w:r>
      <w:r w:rsidR="00D33247" w:rsidRPr="005B0BC9">
        <w:rPr>
          <w:rFonts w:cstheme="minorHAnsi"/>
        </w:rPr>
        <w:t xml:space="preserve">key </w:t>
      </w:r>
      <w:r w:rsidRPr="005B0BC9">
        <w:rPr>
          <w:rFonts w:cstheme="minorHAnsi"/>
        </w:rPr>
        <w:t>stakeholder</w:t>
      </w:r>
      <w:r w:rsidR="00D11085" w:rsidRPr="005B0BC9">
        <w:rPr>
          <w:rFonts w:cstheme="minorHAnsi"/>
        </w:rPr>
        <w:t xml:space="preserve"> groups</w:t>
      </w:r>
      <w:r w:rsidR="006869F3" w:rsidRPr="005B0BC9">
        <w:rPr>
          <w:rFonts w:cstheme="minorHAnsi"/>
        </w:rPr>
        <w:t xml:space="preserve"> </w:t>
      </w:r>
      <w:r w:rsidR="006D54EF">
        <w:rPr>
          <w:rFonts w:cstheme="minorHAnsi"/>
        </w:rPr>
        <w:t>in</w:t>
      </w:r>
      <w:r w:rsidR="006869F3" w:rsidRPr="005B0BC9">
        <w:rPr>
          <w:rFonts w:cstheme="minorHAnsi"/>
        </w:rPr>
        <w:t xml:space="preserve"> March 2023.</w:t>
      </w:r>
      <w:r w:rsidR="006F7D80" w:rsidRPr="005B0BC9">
        <w:rPr>
          <w:rFonts w:cstheme="minorHAnsi"/>
        </w:rPr>
        <w:t xml:space="preserve"> During this</w:t>
      </w:r>
      <w:r w:rsidR="00542C57">
        <w:rPr>
          <w:rFonts w:cstheme="minorHAnsi"/>
        </w:rPr>
        <w:t xml:space="preserve"> initial</w:t>
      </w:r>
      <w:r w:rsidR="006F7D80" w:rsidRPr="005B0BC9">
        <w:rPr>
          <w:rFonts w:cstheme="minorHAnsi"/>
        </w:rPr>
        <w:t xml:space="preserve"> stage, the Department will coordinat</w:t>
      </w:r>
      <w:r w:rsidR="00E73029">
        <w:rPr>
          <w:rFonts w:cstheme="minorHAnsi"/>
        </w:rPr>
        <w:t>e</w:t>
      </w:r>
      <w:r w:rsidR="006F7D80" w:rsidRPr="005B0BC9">
        <w:rPr>
          <w:rFonts w:cstheme="minorHAnsi"/>
        </w:rPr>
        <w:t xml:space="preserve"> meetings with </w:t>
      </w:r>
      <w:r w:rsidR="00176562" w:rsidRPr="005B0BC9">
        <w:rPr>
          <w:rFonts w:cstheme="minorHAnsi"/>
        </w:rPr>
        <w:t xml:space="preserve">previously </w:t>
      </w:r>
      <w:r w:rsidR="006F7D80" w:rsidRPr="005B0BC9">
        <w:rPr>
          <w:rFonts w:cstheme="minorHAnsi"/>
        </w:rPr>
        <w:t>established stakeholder groups</w:t>
      </w:r>
      <w:r w:rsidR="00176562" w:rsidRPr="005B0BC9">
        <w:rPr>
          <w:rFonts w:cstheme="minorHAnsi"/>
        </w:rPr>
        <w:t>,</w:t>
      </w:r>
      <w:r w:rsidR="006F7D80" w:rsidRPr="005B0BC9">
        <w:rPr>
          <w:rFonts w:cstheme="minorHAnsi"/>
        </w:rPr>
        <w:t xml:space="preserve"> including:</w:t>
      </w:r>
    </w:p>
    <w:p w14:paraId="031C3298" w14:textId="5D270EAF" w:rsidR="00E360FD" w:rsidRPr="005B0BC9" w:rsidRDefault="008A1CC1" w:rsidP="00767D64">
      <w:pPr>
        <w:pStyle w:val="Style1"/>
        <w:numPr>
          <w:ilvl w:val="0"/>
          <w:numId w:val="13"/>
        </w:numPr>
        <w:spacing w:line="240" w:lineRule="auto"/>
        <w:ind w:left="714" w:hanging="357"/>
        <w:rPr>
          <w:rFonts w:asciiTheme="minorHAnsi" w:hAnsiTheme="minorHAnsi" w:cstheme="minorHAnsi"/>
          <w:w w:val="100"/>
        </w:rPr>
      </w:pPr>
      <w:r w:rsidRPr="005B0BC9">
        <w:rPr>
          <w:rFonts w:asciiTheme="minorHAnsi" w:hAnsiTheme="minorHAnsi" w:cstheme="minorHAnsi"/>
          <w:w w:val="100"/>
        </w:rPr>
        <w:t>Expert</w:t>
      </w:r>
      <w:r w:rsidR="001B2B86" w:rsidRPr="005B0BC9">
        <w:rPr>
          <w:rFonts w:asciiTheme="minorHAnsi" w:hAnsiTheme="minorHAnsi" w:cstheme="minorHAnsi"/>
          <w:w w:val="100"/>
        </w:rPr>
        <w:t xml:space="preserve"> </w:t>
      </w:r>
      <w:r w:rsidRPr="005B0BC9">
        <w:rPr>
          <w:rFonts w:asciiTheme="minorHAnsi" w:hAnsiTheme="minorHAnsi" w:cstheme="minorHAnsi"/>
          <w:w w:val="100"/>
        </w:rPr>
        <w:t>Advisory Group</w:t>
      </w:r>
      <w:r w:rsidR="00CB35EC" w:rsidRPr="005B0BC9">
        <w:rPr>
          <w:rFonts w:asciiTheme="minorHAnsi" w:hAnsiTheme="minorHAnsi" w:cstheme="minorHAnsi"/>
          <w:w w:val="100"/>
        </w:rPr>
        <w:t xml:space="preserve"> </w:t>
      </w:r>
      <w:r w:rsidR="009171DD" w:rsidRPr="005B0BC9">
        <w:rPr>
          <w:rFonts w:asciiTheme="minorHAnsi" w:hAnsiTheme="minorHAnsi" w:cstheme="minorHAnsi"/>
          <w:w w:val="100"/>
        </w:rPr>
        <w:t xml:space="preserve">consisting of </w:t>
      </w:r>
      <w:r w:rsidR="00CB35EC" w:rsidRPr="005B0BC9">
        <w:rPr>
          <w:rFonts w:asciiTheme="minorHAnsi" w:hAnsiTheme="minorHAnsi" w:cstheme="minorHAnsi"/>
          <w:w w:val="100"/>
        </w:rPr>
        <w:t>employer groups</w:t>
      </w:r>
      <w:r w:rsidR="009171DD" w:rsidRPr="005B0BC9">
        <w:rPr>
          <w:rFonts w:asciiTheme="minorHAnsi" w:hAnsiTheme="minorHAnsi" w:cstheme="minorHAnsi"/>
          <w:w w:val="100"/>
        </w:rPr>
        <w:t xml:space="preserve">, peak industry bodies, </w:t>
      </w:r>
      <w:r w:rsidR="004C67C0" w:rsidRPr="005B0BC9">
        <w:rPr>
          <w:rFonts w:asciiTheme="minorHAnsi" w:hAnsiTheme="minorHAnsi" w:cstheme="minorHAnsi"/>
          <w:w w:val="100"/>
        </w:rPr>
        <w:t>unions,</w:t>
      </w:r>
      <w:r w:rsidR="009171DD" w:rsidRPr="005B0BC9">
        <w:rPr>
          <w:rFonts w:asciiTheme="minorHAnsi" w:hAnsiTheme="minorHAnsi" w:cstheme="minorHAnsi"/>
          <w:w w:val="100"/>
        </w:rPr>
        <w:t xml:space="preserve"> and civil society organisations</w:t>
      </w:r>
    </w:p>
    <w:p w14:paraId="00D063DE" w14:textId="7FA1F570" w:rsidR="00937840" w:rsidRPr="005B0BC9" w:rsidRDefault="00E360FD" w:rsidP="00767D64">
      <w:pPr>
        <w:pStyle w:val="Style1"/>
        <w:numPr>
          <w:ilvl w:val="0"/>
          <w:numId w:val="13"/>
        </w:numPr>
        <w:spacing w:line="240" w:lineRule="auto"/>
        <w:ind w:left="714" w:hanging="357"/>
        <w:rPr>
          <w:rFonts w:asciiTheme="minorHAnsi" w:hAnsiTheme="minorHAnsi" w:cstheme="minorHAnsi"/>
          <w:w w:val="100"/>
        </w:rPr>
      </w:pPr>
      <w:r w:rsidRPr="005B0BC9">
        <w:rPr>
          <w:rFonts w:asciiTheme="minorHAnsi" w:hAnsiTheme="minorHAnsi" w:cstheme="minorHAnsi"/>
          <w:w w:val="100"/>
        </w:rPr>
        <w:t>Senior Officials Working Group</w:t>
      </w:r>
      <w:r w:rsidR="009957B6" w:rsidRPr="005B0BC9">
        <w:rPr>
          <w:rFonts w:asciiTheme="minorHAnsi" w:hAnsiTheme="minorHAnsi" w:cstheme="minorHAnsi"/>
          <w:w w:val="100"/>
        </w:rPr>
        <w:t xml:space="preserve"> consisting of </w:t>
      </w:r>
      <w:r w:rsidR="00937840" w:rsidRPr="005B0BC9">
        <w:rPr>
          <w:rFonts w:asciiTheme="minorHAnsi" w:hAnsiTheme="minorHAnsi" w:cstheme="minorHAnsi"/>
          <w:w w:val="100"/>
        </w:rPr>
        <w:t>senior officials from state and territory government agencies with responsibility for labour hire regulation</w:t>
      </w:r>
      <w:r w:rsidR="00626AFA" w:rsidRPr="005B0BC9">
        <w:rPr>
          <w:rFonts w:asciiTheme="minorHAnsi" w:hAnsiTheme="minorHAnsi" w:cstheme="minorHAnsi"/>
          <w:w w:val="100"/>
        </w:rPr>
        <w:t>, and</w:t>
      </w:r>
    </w:p>
    <w:p w14:paraId="0231C6C8" w14:textId="5A55480B" w:rsidR="00F12439" w:rsidRPr="00963005" w:rsidRDefault="00626AFA" w:rsidP="00767D64">
      <w:pPr>
        <w:pStyle w:val="Style1"/>
        <w:numPr>
          <w:ilvl w:val="0"/>
          <w:numId w:val="13"/>
        </w:numPr>
        <w:spacing w:line="240" w:lineRule="auto"/>
        <w:ind w:left="714" w:hanging="357"/>
        <w:rPr>
          <w:rFonts w:asciiTheme="minorHAnsi" w:hAnsiTheme="minorHAnsi" w:cstheme="minorHAnsi"/>
          <w:w w:val="100"/>
        </w:rPr>
      </w:pPr>
      <w:r w:rsidRPr="00963005">
        <w:rPr>
          <w:rFonts w:asciiTheme="minorHAnsi" w:hAnsiTheme="minorHAnsi" w:cstheme="minorHAnsi"/>
          <w:w w:val="100"/>
        </w:rPr>
        <w:t xml:space="preserve">Technical Advisory Group </w:t>
      </w:r>
      <w:r w:rsidR="00B1758C" w:rsidRPr="00963005">
        <w:rPr>
          <w:rFonts w:asciiTheme="minorHAnsi" w:hAnsiTheme="minorHAnsi" w:cstheme="minorHAnsi"/>
          <w:w w:val="100"/>
        </w:rPr>
        <w:t>of relevant Commonwealth agencies</w:t>
      </w:r>
      <w:r w:rsidR="00F12439" w:rsidRPr="00963005">
        <w:rPr>
          <w:rFonts w:asciiTheme="minorHAnsi" w:hAnsiTheme="minorHAnsi" w:cstheme="minorHAnsi"/>
          <w:w w:val="100"/>
        </w:rPr>
        <w:t>.</w:t>
      </w:r>
    </w:p>
    <w:p w14:paraId="00F205BD" w14:textId="674CF5E0" w:rsidR="006F7D80" w:rsidRPr="007B2251" w:rsidRDefault="000758F2" w:rsidP="007B2251">
      <w:pPr>
        <w:pStyle w:val="ListParagraph"/>
        <w:spacing w:before="120" w:after="120" w:line="240" w:lineRule="auto"/>
        <w:ind w:left="0"/>
        <w:contextualSpacing w:val="0"/>
        <w:rPr>
          <w:rFonts w:cstheme="minorHAnsi"/>
        </w:rPr>
      </w:pPr>
      <w:r w:rsidRPr="005B0BC9">
        <w:rPr>
          <w:rFonts w:cstheme="minorHAnsi"/>
        </w:rPr>
        <w:t>Meeting</w:t>
      </w:r>
      <w:r w:rsidR="0063248A">
        <w:rPr>
          <w:rFonts w:cstheme="minorHAnsi"/>
        </w:rPr>
        <w:t>s</w:t>
      </w:r>
      <w:r w:rsidRPr="005B0BC9">
        <w:rPr>
          <w:rFonts w:cstheme="minorHAnsi"/>
        </w:rPr>
        <w:t xml:space="preserve"> will give stakeholders an opportunity to provide </w:t>
      </w:r>
      <w:r w:rsidR="00A66DE2" w:rsidRPr="005B0BC9">
        <w:rPr>
          <w:rFonts w:cstheme="minorHAnsi"/>
        </w:rPr>
        <w:t>responses to the discussion questions in this paper</w:t>
      </w:r>
      <w:r w:rsidR="00834069" w:rsidRPr="005B0BC9">
        <w:rPr>
          <w:rFonts w:cstheme="minorHAnsi"/>
        </w:rPr>
        <w:t xml:space="preserve">. </w:t>
      </w:r>
      <w:r w:rsidR="00950B57" w:rsidRPr="005B0BC9">
        <w:rPr>
          <w:rFonts w:cstheme="minorHAnsi"/>
        </w:rPr>
        <w:t>Stakeholders will have the option to provide w</w:t>
      </w:r>
      <w:r w:rsidR="00D2457C" w:rsidRPr="005B0BC9">
        <w:rPr>
          <w:rFonts w:cstheme="minorHAnsi"/>
        </w:rPr>
        <w:t>ritten</w:t>
      </w:r>
      <w:r w:rsidR="00657367" w:rsidRPr="005B0BC9">
        <w:rPr>
          <w:rFonts w:cstheme="minorHAnsi"/>
        </w:rPr>
        <w:t xml:space="preserve"> responses </w:t>
      </w:r>
      <w:r w:rsidR="00834069" w:rsidRPr="005B0BC9">
        <w:rPr>
          <w:rFonts w:cstheme="minorHAnsi"/>
        </w:rPr>
        <w:t xml:space="preserve">separately. </w:t>
      </w:r>
    </w:p>
    <w:p w14:paraId="78A033CD" w14:textId="10053295" w:rsidR="005F55A4" w:rsidRPr="007B2251" w:rsidRDefault="005F55A4" w:rsidP="007B2251">
      <w:pPr>
        <w:pStyle w:val="ListParagraph"/>
        <w:spacing w:before="120" w:after="120" w:line="240" w:lineRule="auto"/>
        <w:ind w:left="0"/>
        <w:contextualSpacing w:val="0"/>
        <w:rPr>
          <w:rFonts w:cstheme="minorHAnsi"/>
        </w:rPr>
      </w:pPr>
      <w:r w:rsidRPr="007B2251">
        <w:rPr>
          <w:rFonts w:cstheme="minorHAnsi"/>
        </w:rPr>
        <w:t xml:space="preserve">This paper </w:t>
      </w:r>
      <w:r w:rsidR="0063248A" w:rsidRPr="007B2251">
        <w:rPr>
          <w:rFonts w:cstheme="minorHAnsi"/>
        </w:rPr>
        <w:t>seeks feedback on</w:t>
      </w:r>
      <w:r w:rsidRPr="007B2251">
        <w:rPr>
          <w:rFonts w:cstheme="minorHAnsi"/>
        </w:rPr>
        <w:t xml:space="preserve"> a </w:t>
      </w:r>
      <w:r w:rsidR="00E73029" w:rsidRPr="007B2251">
        <w:rPr>
          <w:rFonts w:cstheme="minorHAnsi"/>
        </w:rPr>
        <w:t>number of</w:t>
      </w:r>
      <w:r w:rsidRPr="007B2251">
        <w:rPr>
          <w:rFonts w:cstheme="minorHAnsi"/>
        </w:rPr>
        <w:t xml:space="preserve"> key policy parameters for the scheme</w:t>
      </w:r>
      <w:r w:rsidR="008C17C2" w:rsidRPr="007B2251">
        <w:rPr>
          <w:rFonts w:cstheme="minorHAnsi"/>
        </w:rPr>
        <w:t>, including:</w:t>
      </w:r>
    </w:p>
    <w:p w14:paraId="69C85DEF" w14:textId="36526785" w:rsidR="00F7536A" w:rsidRDefault="003500BE" w:rsidP="00963005">
      <w:pPr>
        <w:pStyle w:val="ListParagraph"/>
        <w:keepNext/>
        <w:numPr>
          <w:ilvl w:val="0"/>
          <w:numId w:val="8"/>
        </w:numPr>
        <w:spacing w:before="120" w:after="120" w:line="240" w:lineRule="auto"/>
        <w:ind w:left="771" w:hanging="357"/>
        <w:contextualSpacing w:val="0"/>
      </w:pPr>
      <w:r>
        <w:t>t</w:t>
      </w:r>
      <w:r w:rsidR="00A90027">
        <w:t>ype of scheme</w:t>
      </w:r>
    </w:p>
    <w:p w14:paraId="42200C05" w14:textId="125A3422" w:rsidR="00A90027" w:rsidRDefault="003500BE" w:rsidP="00963005">
      <w:pPr>
        <w:pStyle w:val="ListParagraph"/>
        <w:keepNext/>
        <w:numPr>
          <w:ilvl w:val="0"/>
          <w:numId w:val="8"/>
        </w:numPr>
        <w:spacing w:before="120" w:after="120" w:line="240" w:lineRule="auto"/>
        <w:ind w:left="771" w:hanging="357"/>
        <w:contextualSpacing w:val="0"/>
      </w:pPr>
      <w:r>
        <w:t>c</w:t>
      </w:r>
      <w:r w:rsidR="00A90027">
        <w:t>overage</w:t>
      </w:r>
    </w:p>
    <w:p w14:paraId="34F0388F" w14:textId="75B81A26" w:rsidR="005F55A4" w:rsidRDefault="003500BE" w:rsidP="00963005">
      <w:pPr>
        <w:pStyle w:val="ListParagraph"/>
        <w:keepNext/>
        <w:numPr>
          <w:ilvl w:val="0"/>
          <w:numId w:val="8"/>
        </w:numPr>
        <w:spacing w:before="120" w:after="120" w:line="240" w:lineRule="auto"/>
        <w:ind w:left="771" w:hanging="357"/>
        <w:contextualSpacing w:val="0"/>
      </w:pPr>
      <w:r>
        <w:t>w</w:t>
      </w:r>
      <w:r w:rsidR="0063248A">
        <w:t>ho</w:t>
      </w:r>
      <w:r w:rsidR="00C774DD">
        <w:t xml:space="preserve"> </w:t>
      </w:r>
      <w:r w:rsidR="00CF0FCF">
        <w:t>would need a</w:t>
      </w:r>
      <w:r w:rsidR="00C774DD">
        <w:t xml:space="preserve"> licence</w:t>
      </w:r>
      <w:r w:rsidR="0063248A">
        <w:t xml:space="preserve"> </w:t>
      </w:r>
      <w:r w:rsidR="00CF0FCF">
        <w:t>under</w:t>
      </w:r>
      <w:r w:rsidR="00C75653">
        <w:t xml:space="preserve"> </w:t>
      </w:r>
      <w:r w:rsidR="0063248A">
        <w:t>the scheme</w:t>
      </w:r>
    </w:p>
    <w:p w14:paraId="7EB68DCD" w14:textId="7408493B" w:rsidR="005F55A4" w:rsidRDefault="003500BE" w:rsidP="00963005">
      <w:pPr>
        <w:pStyle w:val="ListParagraph"/>
        <w:keepNext/>
        <w:numPr>
          <w:ilvl w:val="0"/>
          <w:numId w:val="8"/>
        </w:numPr>
        <w:spacing w:before="120" w:after="120" w:line="240" w:lineRule="auto"/>
        <w:ind w:left="771" w:hanging="357"/>
        <w:contextualSpacing w:val="0"/>
      </w:pPr>
      <w:r>
        <w:t>l</w:t>
      </w:r>
      <w:r w:rsidR="0063248A">
        <w:t>icensing requirements</w:t>
      </w:r>
    </w:p>
    <w:p w14:paraId="77F35A02" w14:textId="7CEE5F8E" w:rsidR="0063248A" w:rsidRDefault="003500BE" w:rsidP="00963005">
      <w:pPr>
        <w:pStyle w:val="ListParagraph"/>
        <w:keepNext/>
        <w:numPr>
          <w:ilvl w:val="0"/>
          <w:numId w:val="8"/>
        </w:numPr>
        <w:spacing w:before="120" w:after="120" w:line="240" w:lineRule="auto"/>
        <w:ind w:left="771" w:hanging="357"/>
        <w:contextualSpacing w:val="0"/>
      </w:pPr>
      <w:r>
        <w:t>d</w:t>
      </w:r>
      <w:r w:rsidR="0063248A">
        <w:t>uration of licence and fees</w:t>
      </w:r>
    </w:p>
    <w:p w14:paraId="6EC2192A" w14:textId="5FD4C5FE" w:rsidR="0063248A" w:rsidRDefault="003500BE" w:rsidP="00963005">
      <w:pPr>
        <w:pStyle w:val="ListParagraph"/>
        <w:keepNext/>
        <w:numPr>
          <w:ilvl w:val="0"/>
          <w:numId w:val="8"/>
        </w:numPr>
        <w:spacing w:before="120" w:after="120" w:line="240" w:lineRule="auto"/>
        <w:ind w:left="771" w:hanging="357"/>
        <w:contextualSpacing w:val="0"/>
      </w:pPr>
      <w:r>
        <w:t>o</w:t>
      </w:r>
      <w:r w:rsidR="005F55A4">
        <w:t>bligations for LHPs</w:t>
      </w:r>
    </w:p>
    <w:p w14:paraId="3C6AF918" w14:textId="00BC8169" w:rsidR="005F55A4" w:rsidRDefault="003500BE" w:rsidP="00963005">
      <w:pPr>
        <w:pStyle w:val="ListParagraph"/>
        <w:keepNext/>
        <w:numPr>
          <w:ilvl w:val="0"/>
          <w:numId w:val="8"/>
        </w:numPr>
        <w:spacing w:before="120" w:after="120" w:line="240" w:lineRule="auto"/>
        <w:ind w:left="771" w:hanging="357"/>
        <w:contextualSpacing w:val="0"/>
      </w:pPr>
      <w:r>
        <w:t>o</w:t>
      </w:r>
      <w:r w:rsidR="0063248A">
        <w:t>bligations for h</w:t>
      </w:r>
      <w:r w:rsidR="005F55A4">
        <w:t>osts, and</w:t>
      </w:r>
    </w:p>
    <w:p w14:paraId="6EE2DEDD" w14:textId="5ABD4E58" w:rsidR="005F55A4" w:rsidRDefault="003500BE" w:rsidP="00963005">
      <w:pPr>
        <w:pStyle w:val="ListParagraph"/>
        <w:keepNext/>
        <w:numPr>
          <w:ilvl w:val="0"/>
          <w:numId w:val="8"/>
        </w:numPr>
        <w:spacing w:before="120" w:after="120" w:line="240" w:lineRule="auto"/>
        <w:ind w:left="771" w:hanging="357"/>
        <w:contextualSpacing w:val="0"/>
      </w:pPr>
      <w:r>
        <w:t>p</w:t>
      </w:r>
      <w:r w:rsidR="005F55A4">
        <w:t>enalties</w:t>
      </w:r>
      <w:r w:rsidR="0063248A">
        <w:t>.</w:t>
      </w:r>
    </w:p>
    <w:p w14:paraId="4D785116" w14:textId="69B35C50" w:rsidR="00CA52E8" w:rsidRPr="005B0BC9" w:rsidRDefault="00EB5508" w:rsidP="00963005">
      <w:pPr>
        <w:pStyle w:val="Style1"/>
        <w:numPr>
          <w:ilvl w:val="0"/>
          <w:numId w:val="0"/>
        </w:numPr>
        <w:spacing w:line="240" w:lineRule="auto"/>
        <w:rPr>
          <w:rFonts w:asciiTheme="minorHAnsi" w:hAnsiTheme="minorHAnsi"/>
          <w:bCs/>
          <w:w w:val="100"/>
          <w:lang w:val="en-GB"/>
        </w:rPr>
      </w:pPr>
      <w:r w:rsidRPr="005B0BC9">
        <w:rPr>
          <w:rFonts w:asciiTheme="minorHAnsi" w:hAnsiTheme="minorHAnsi"/>
          <w:bCs/>
          <w:w w:val="100"/>
          <w:lang w:val="en-GB"/>
        </w:rPr>
        <w:t xml:space="preserve">Following this initial </w:t>
      </w:r>
      <w:r w:rsidR="00CC715E" w:rsidRPr="005B0BC9">
        <w:rPr>
          <w:rFonts w:asciiTheme="minorHAnsi" w:hAnsiTheme="minorHAnsi"/>
          <w:bCs/>
          <w:w w:val="100"/>
          <w:lang w:val="en-GB"/>
        </w:rPr>
        <w:t>stage</w:t>
      </w:r>
      <w:r w:rsidR="007126B1" w:rsidRPr="005B0BC9">
        <w:rPr>
          <w:rFonts w:asciiTheme="minorHAnsi" w:hAnsiTheme="minorHAnsi"/>
          <w:bCs/>
          <w:w w:val="100"/>
          <w:lang w:val="en-GB"/>
        </w:rPr>
        <w:t xml:space="preserve"> of consultation, the Department will consider the feedback received and </w:t>
      </w:r>
      <w:r w:rsidR="00C95BB9">
        <w:rPr>
          <w:rFonts w:asciiTheme="minorHAnsi" w:hAnsiTheme="minorHAnsi"/>
          <w:bCs/>
          <w:w w:val="100"/>
          <w:lang w:val="en-GB"/>
        </w:rPr>
        <w:t>expects</w:t>
      </w:r>
      <w:r w:rsidR="006059B7">
        <w:rPr>
          <w:rFonts w:asciiTheme="minorHAnsi" w:hAnsiTheme="minorHAnsi"/>
          <w:bCs/>
          <w:w w:val="100"/>
          <w:lang w:val="en-GB"/>
        </w:rPr>
        <w:t xml:space="preserve"> to </w:t>
      </w:r>
      <w:r w:rsidR="0028660A" w:rsidRPr="005B0BC9">
        <w:rPr>
          <w:rFonts w:asciiTheme="minorHAnsi" w:hAnsiTheme="minorHAnsi"/>
          <w:bCs/>
          <w:w w:val="100"/>
          <w:lang w:val="en-GB"/>
        </w:rPr>
        <w:t xml:space="preserve">return to stakeholders </w:t>
      </w:r>
      <w:r w:rsidR="00C95BB9">
        <w:rPr>
          <w:rFonts w:asciiTheme="minorHAnsi" w:hAnsiTheme="minorHAnsi"/>
          <w:bCs/>
          <w:w w:val="100"/>
          <w:lang w:val="en-GB"/>
        </w:rPr>
        <w:t>to consult o</w:t>
      </w:r>
      <w:r w:rsidR="005F005A">
        <w:rPr>
          <w:rFonts w:asciiTheme="minorHAnsi" w:hAnsiTheme="minorHAnsi"/>
          <w:bCs/>
          <w:w w:val="100"/>
          <w:lang w:val="en-GB"/>
        </w:rPr>
        <w:t>n</w:t>
      </w:r>
      <w:r w:rsidR="00C95BB9">
        <w:rPr>
          <w:rFonts w:asciiTheme="minorHAnsi" w:hAnsiTheme="minorHAnsi"/>
          <w:bCs/>
          <w:w w:val="100"/>
          <w:lang w:val="en-GB"/>
        </w:rPr>
        <w:t xml:space="preserve"> further details of the</w:t>
      </w:r>
      <w:r w:rsidR="00F467FD">
        <w:rPr>
          <w:rFonts w:asciiTheme="minorHAnsi" w:hAnsiTheme="minorHAnsi"/>
          <w:bCs/>
          <w:w w:val="100"/>
          <w:lang w:val="en-GB"/>
        </w:rPr>
        <w:t xml:space="preserve"> </w:t>
      </w:r>
      <w:r w:rsidR="00A22066" w:rsidRPr="005B0BC9">
        <w:rPr>
          <w:rFonts w:asciiTheme="minorHAnsi" w:hAnsiTheme="minorHAnsi"/>
          <w:bCs/>
          <w:w w:val="100"/>
          <w:lang w:val="en-GB"/>
        </w:rPr>
        <w:t xml:space="preserve">national labour hire scheme. </w:t>
      </w:r>
      <w:r w:rsidR="00BF3402" w:rsidRPr="005B0BC9">
        <w:rPr>
          <w:rFonts w:asciiTheme="minorHAnsi" w:hAnsiTheme="minorHAnsi"/>
          <w:bCs/>
          <w:w w:val="100"/>
          <w:lang w:val="en-GB"/>
        </w:rPr>
        <w:t xml:space="preserve"> </w:t>
      </w:r>
    </w:p>
    <w:p w14:paraId="3C97B9B0" w14:textId="44B13FCD" w:rsidR="00507996" w:rsidRDefault="00A67C59" w:rsidP="00716047">
      <w:pPr>
        <w:pStyle w:val="Style1"/>
        <w:numPr>
          <w:ilvl w:val="0"/>
          <w:numId w:val="0"/>
        </w:numPr>
        <w:spacing w:line="240" w:lineRule="auto"/>
      </w:pPr>
      <w:r w:rsidRPr="006D54EF">
        <w:rPr>
          <w:rFonts w:asciiTheme="minorHAnsi" w:hAnsiTheme="minorHAnsi"/>
          <w:bCs/>
          <w:w w:val="100"/>
          <w:lang w:val="en-GB"/>
        </w:rPr>
        <w:t>Meeting</w:t>
      </w:r>
      <w:r w:rsidR="00A662B5" w:rsidRPr="006D54EF">
        <w:rPr>
          <w:rFonts w:asciiTheme="minorHAnsi" w:hAnsiTheme="minorHAnsi"/>
          <w:bCs/>
          <w:w w:val="100"/>
          <w:lang w:val="en-GB"/>
        </w:rPr>
        <w:t>s</w:t>
      </w:r>
      <w:r w:rsidRPr="006D54EF">
        <w:rPr>
          <w:rFonts w:asciiTheme="minorHAnsi" w:hAnsiTheme="minorHAnsi"/>
          <w:bCs/>
          <w:w w:val="100"/>
          <w:lang w:val="en-GB"/>
        </w:rPr>
        <w:t xml:space="preserve"> of Workplace R</w:t>
      </w:r>
      <w:r w:rsidR="00C93433" w:rsidRPr="006D54EF">
        <w:rPr>
          <w:rFonts w:asciiTheme="minorHAnsi" w:hAnsiTheme="minorHAnsi"/>
          <w:bCs/>
          <w:w w:val="100"/>
          <w:lang w:val="en-GB"/>
        </w:rPr>
        <w:t>el</w:t>
      </w:r>
      <w:r w:rsidRPr="006D54EF">
        <w:rPr>
          <w:rFonts w:asciiTheme="minorHAnsi" w:hAnsiTheme="minorHAnsi"/>
          <w:bCs/>
          <w:w w:val="100"/>
          <w:lang w:val="en-GB"/>
        </w:rPr>
        <w:t>ations</w:t>
      </w:r>
      <w:r w:rsidR="00687BF7" w:rsidRPr="006D54EF">
        <w:rPr>
          <w:rFonts w:asciiTheme="minorHAnsi" w:hAnsiTheme="minorHAnsi"/>
          <w:bCs/>
          <w:w w:val="100"/>
          <w:lang w:val="en-GB"/>
        </w:rPr>
        <w:t xml:space="preserve"> Ministers </w:t>
      </w:r>
      <w:r w:rsidR="00B73115" w:rsidRPr="006D54EF">
        <w:rPr>
          <w:rFonts w:asciiTheme="minorHAnsi" w:hAnsiTheme="minorHAnsi"/>
          <w:bCs/>
          <w:w w:val="100"/>
          <w:lang w:val="en-GB"/>
        </w:rPr>
        <w:t>held during</w:t>
      </w:r>
      <w:r w:rsidR="00A472FE" w:rsidRPr="006D54EF">
        <w:rPr>
          <w:rFonts w:asciiTheme="minorHAnsi" w:hAnsiTheme="minorHAnsi"/>
          <w:bCs/>
          <w:w w:val="100"/>
          <w:lang w:val="en-GB"/>
        </w:rPr>
        <w:t xml:space="preserve"> the consultation process </w:t>
      </w:r>
      <w:r w:rsidR="00AB27AC" w:rsidRPr="006D54EF">
        <w:rPr>
          <w:rFonts w:asciiTheme="minorHAnsi" w:hAnsiTheme="minorHAnsi"/>
          <w:bCs/>
          <w:w w:val="100"/>
          <w:lang w:val="en-GB"/>
        </w:rPr>
        <w:t>will receive updates on consultations and provide a further forum for discussion</w:t>
      </w:r>
      <w:r w:rsidR="003542AE" w:rsidRPr="006D54EF">
        <w:rPr>
          <w:rFonts w:asciiTheme="minorHAnsi" w:hAnsiTheme="minorHAnsi"/>
          <w:bCs/>
          <w:w w:val="100"/>
          <w:lang w:val="en-GB"/>
        </w:rPr>
        <w:t>.</w:t>
      </w:r>
      <w:r>
        <w:rPr>
          <w:bCs/>
          <w:lang w:val="en-GB"/>
        </w:rPr>
        <w:t xml:space="preserve"> </w:t>
      </w:r>
      <w:r w:rsidR="00507996">
        <w:br w:type="page"/>
      </w:r>
    </w:p>
    <w:bookmarkStart w:id="2" w:name="_Toc128999745" w:displacedByCustomXml="next"/>
    <w:sdt>
      <w:sdtPr>
        <w:rPr>
          <w:rFonts w:asciiTheme="minorHAnsi" w:eastAsiaTheme="minorHAnsi" w:hAnsiTheme="minorHAnsi" w:cstheme="minorBidi"/>
          <w:b w:val="0"/>
          <w:sz w:val="22"/>
          <w:szCs w:val="22"/>
        </w:rPr>
        <w:id w:val="-2112577117"/>
        <w:docPartObj>
          <w:docPartGallery w:val="Table of Contents"/>
          <w:docPartUnique/>
        </w:docPartObj>
      </w:sdtPr>
      <w:sdtEndPr>
        <w:rPr>
          <w:bCs/>
          <w:noProof/>
        </w:rPr>
      </w:sdtEndPr>
      <w:sdtContent>
        <w:bookmarkStart w:id="3" w:name="_Toc45107738" w:displacedByCustomXml="prev"/>
        <w:bookmarkStart w:id="4" w:name="_Toc45107810" w:displacedByCustomXml="prev"/>
        <w:bookmarkStart w:id="5" w:name="_Toc47094696" w:displacedByCustomXml="prev"/>
        <w:bookmarkStart w:id="6" w:name="_Toc47098100" w:displacedByCustomXml="prev"/>
        <w:bookmarkStart w:id="7" w:name="_Toc47378467" w:displacedByCustomXml="prev"/>
        <w:bookmarkStart w:id="8" w:name="_Toc47469793" w:displacedByCustomXml="prev"/>
        <w:bookmarkStart w:id="9" w:name="_Toc50528625" w:displacedByCustomXml="prev"/>
        <w:p w14:paraId="2AECC305" w14:textId="77777777" w:rsidR="006D54EF" w:rsidRPr="00845953" w:rsidRDefault="006D54EF" w:rsidP="006D54EF">
          <w:pPr>
            <w:pStyle w:val="Heading1"/>
          </w:pPr>
          <w:r w:rsidRPr="00845953">
            <w:t>Contents</w:t>
          </w:r>
          <w:bookmarkEnd w:id="2"/>
          <w:bookmarkEnd w:id="9"/>
          <w:bookmarkEnd w:id="8"/>
          <w:bookmarkEnd w:id="7"/>
          <w:bookmarkEnd w:id="6"/>
          <w:bookmarkEnd w:id="5"/>
          <w:bookmarkEnd w:id="4"/>
          <w:bookmarkEnd w:id="3"/>
        </w:p>
        <w:p w14:paraId="1F509D44" w14:textId="0457F26E" w:rsidR="00432AF8" w:rsidRDefault="006D54EF">
          <w:pPr>
            <w:pStyle w:val="TOC1"/>
            <w:tabs>
              <w:tab w:val="right" w:leader="dot" w:pos="9174"/>
            </w:tabs>
            <w:rPr>
              <w:rFonts w:eastAsiaTheme="minorEastAsia"/>
              <w:b w:val="0"/>
              <w:noProof/>
              <w:lang w:eastAsia="en-AU"/>
            </w:rPr>
          </w:pPr>
          <w:r>
            <w:fldChar w:fldCharType="begin"/>
          </w:r>
          <w:r>
            <w:instrText xml:space="preserve"> TOC \o "1-3" \h \z \u </w:instrText>
          </w:r>
          <w:r>
            <w:fldChar w:fldCharType="separate"/>
          </w:r>
          <w:hyperlink w:anchor="_Toc128999745" w:history="1">
            <w:r w:rsidR="00432AF8" w:rsidRPr="00825A84">
              <w:rPr>
                <w:rStyle w:val="Hyperlink"/>
                <w:noProof/>
              </w:rPr>
              <w:t>Contents</w:t>
            </w:r>
            <w:r w:rsidR="00432AF8">
              <w:rPr>
                <w:noProof/>
                <w:webHidden/>
              </w:rPr>
              <w:tab/>
            </w:r>
            <w:r w:rsidR="00432AF8">
              <w:rPr>
                <w:noProof/>
                <w:webHidden/>
              </w:rPr>
              <w:fldChar w:fldCharType="begin"/>
            </w:r>
            <w:r w:rsidR="00432AF8">
              <w:rPr>
                <w:noProof/>
                <w:webHidden/>
              </w:rPr>
              <w:instrText xml:space="preserve"> PAGEREF _Toc128999745 \h </w:instrText>
            </w:r>
            <w:r w:rsidR="00432AF8">
              <w:rPr>
                <w:noProof/>
                <w:webHidden/>
              </w:rPr>
            </w:r>
            <w:r w:rsidR="00432AF8">
              <w:rPr>
                <w:noProof/>
                <w:webHidden/>
              </w:rPr>
              <w:fldChar w:fldCharType="separate"/>
            </w:r>
            <w:r w:rsidR="004815D1">
              <w:rPr>
                <w:noProof/>
                <w:webHidden/>
              </w:rPr>
              <w:t>3</w:t>
            </w:r>
            <w:r w:rsidR="00432AF8">
              <w:rPr>
                <w:noProof/>
                <w:webHidden/>
              </w:rPr>
              <w:fldChar w:fldCharType="end"/>
            </w:r>
          </w:hyperlink>
        </w:p>
        <w:p w14:paraId="72ADF7F7" w14:textId="47329645" w:rsidR="00432AF8" w:rsidRDefault="009573DE">
          <w:pPr>
            <w:pStyle w:val="TOC1"/>
            <w:tabs>
              <w:tab w:val="right" w:leader="dot" w:pos="9174"/>
            </w:tabs>
            <w:rPr>
              <w:rFonts w:eastAsiaTheme="minorEastAsia"/>
              <w:b w:val="0"/>
              <w:noProof/>
              <w:lang w:eastAsia="en-AU"/>
            </w:rPr>
          </w:pPr>
          <w:hyperlink w:anchor="_Toc128999746" w:history="1">
            <w:r w:rsidR="00432AF8" w:rsidRPr="00825A84">
              <w:rPr>
                <w:rStyle w:val="Hyperlink"/>
                <w:noProof/>
              </w:rPr>
              <w:t>Introduction</w:t>
            </w:r>
            <w:r w:rsidR="00432AF8">
              <w:rPr>
                <w:noProof/>
                <w:webHidden/>
              </w:rPr>
              <w:tab/>
            </w:r>
            <w:r w:rsidR="00432AF8">
              <w:rPr>
                <w:noProof/>
                <w:webHidden/>
              </w:rPr>
              <w:fldChar w:fldCharType="begin"/>
            </w:r>
            <w:r w:rsidR="00432AF8">
              <w:rPr>
                <w:noProof/>
                <w:webHidden/>
              </w:rPr>
              <w:instrText xml:space="preserve"> PAGEREF _Toc128999746 \h </w:instrText>
            </w:r>
            <w:r w:rsidR="00432AF8">
              <w:rPr>
                <w:noProof/>
                <w:webHidden/>
              </w:rPr>
            </w:r>
            <w:r w:rsidR="00432AF8">
              <w:rPr>
                <w:noProof/>
                <w:webHidden/>
              </w:rPr>
              <w:fldChar w:fldCharType="separate"/>
            </w:r>
            <w:r w:rsidR="004815D1">
              <w:rPr>
                <w:noProof/>
                <w:webHidden/>
              </w:rPr>
              <w:t>4</w:t>
            </w:r>
            <w:r w:rsidR="00432AF8">
              <w:rPr>
                <w:noProof/>
                <w:webHidden/>
              </w:rPr>
              <w:fldChar w:fldCharType="end"/>
            </w:r>
          </w:hyperlink>
        </w:p>
        <w:p w14:paraId="170EBCC3" w14:textId="0E821CD3" w:rsidR="00432AF8" w:rsidRDefault="009573DE">
          <w:pPr>
            <w:pStyle w:val="TOC2"/>
            <w:tabs>
              <w:tab w:val="right" w:leader="dot" w:pos="9174"/>
            </w:tabs>
            <w:rPr>
              <w:rFonts w:eastAsiaTheme="minorEastAsia"/>
              <w:noProof/>
              <w:lang w:eastAsia="en-AU"/>
            </w:rPr>
          </w:pPr>
          <w:hyperlink w:anchor="_Toc128999747" w:history="1">
            <w:r w:rsidR="00432AF8" w:rsidRPr="00825A84">
              <w:rPr>
                <w:rStyle w:val="Hyperlink"/>
                <w:noProof/>
                <w:lang w:val="en-GB"/>
              </w:rPr>
              <w:t>Current regulatory frameworks</w:t>
            </w:r>
            <w:r w:rsidR="00432AF8">
              <w:rPr>
                <w:noProof/>
                <w:webHidden/>
              </w:rPr>
              <w:tab/>
            </w:r>
            <w:r w:rsidR="00432AF8">
              <w:rPr>
                <w:noProof/>
                <w:webHidden/>
              </w:rPr>
              <w:fldChar w:fldCharType="begin"/>
            </w:r>
            <w:r w:rsidR="00432AF8">
              <w:rPr>
                <w:noProof/>
                <w:webHidden/>
              </w:rPr>
              <w:instrText xml:space="preserve"> PAGEREF _Toc128999747 \h </w:instrText>
            </w:r>
            <w:r w:rsidR="00432AF8">
              <w:rPr>
                <w:noProof/>
                <w:webHidden/>
              </w:rPr>
            </w:r>
            <w:r w:rsidR="00432AF8">
              <w:rPr>
                <w:noProof/>
                <w:webHidden/>
              </w:rPr>
              <w:fldChar w:fldCharType="separate"/>
            </w:r>
            <w:r w:rsidR="004815D1">
              <w:rPr>
                <w:noProof/>
                <w:webHidden/>
              </w:rPr>
              <w:t>5</w:t>
            </w:r>
            <w:r w:rsidR="00432AF8">
              <w:rPr>
                <w:noProof/>
                <w:webHidden/>
              </w:rPr>
              <w:fldChar w:fldCharType="end"/>
            </w:r>
          </w:hyperlink>
        </w:p>
        <w:p w14:paraId="2B6C4C66" w14:textId="67986DB9" w:rsidR="00432AF8" w:rsidRDefault="009573DE">
          <w:pPr>
            <w:pStyle w:val="TOC1"/>
            <w:tabs>
              <w:tab w:val="right" w:leader="dot" w:pos="9174"/>
            </w:tabs>
            <w:rPr>
              <w:rFonts w:eastAsiaTheme="minorEastAsia"/>
              <w:b w:val="0"/>
              <w:noProof/>
              <w:lang w:eastAsia="en-AU"/>
            </w:rPr>
          </w:pPr>
          <w:hyperlink w:anchor="_Toc128999748" w:history="1">
            <w:r w:rsidR="00432AF8" w:rsidRPr="00825A84">
              <w:rPr>
                <w:rStyle w:val="Hyperlink"/>
                <w:noProof/>
              </w:rPr>
              <w:t>Key parameters for a national model</w:t>
            </w:r>
            <w:r w:rsidR="00432AF8">
              <w:rPr>
                <w:noProof/>
                <w:webHidden/>
              </w:rPr>
              <w:tab/>
            </w:r>
            <w:r w:rsidR="00432AF8">
              <w:rPr>
                <w:noProof/>
                <w:webHidden/>
              </w:rPr>
              <w:fldChar w:fldCharType="begin"/>
            </w:r>
            <w:r w:rsidR="00432AF8">
              <w:rPr>
                <w:noProof/>
                <w:webHidden/>
              </w:rPr>
              <w:instrText xml:space="preserve"> PAGEREF _Toc128999748 \h </w:instrText>
            </w:r>
            <w:r w:rsidR="00432AF8">
              <w:rPr>
                <w:noProof/>
                <w:webHidden/>
              </w:rPr>
            </w:r>
            <w:r w:rsidR="00432AF8">
              <w:rPr>
                <w:noProof/>
                <w:webHidden/>
              </w:rPr>
              <w:fldChar w:fldCharType="separate"/>
            </w:r>
            <w:r w:rsidR="004815D1">
              <w:rPr>
                <w:noProof/>
                <w:webHidden/>
              </w:rPr>
              <w:t>6</w:t>
            </w:r>
            <w:r w:rsidR="00432AF8">
              <w:rPr>
                <w:noProof/>
                <w:webHidden/>
              </w:rPr>
              <w:fldChar w:fldCharType="end"/>
            </w:r>
          </w:hyperlink>
        </w:p>
        <w:p w14:paraId="74BBAA6F" w14:textId="3548260B" w:rsidR="00432AF8" w:rsidRDefault="009573DE">
          <w:pPr>
            <w:pStyle w:val="TOC2"/>
            <w:tabs>
              <w:tab w:val="right" w:leader="dot" w:pos="9174"/>
            </w:tabs>
            <w:rPr>
              <w:rFonts w:eastAsiaTheme="minorEastAsia"/>
              <w:noProof/>
              <w:lang w:eastAsia="en-AU"/>
            </w:rPr>
          </w:pPr>
          <w:hyperlink w:anchor="_Toc128999749" w:history="1">
            <w:r w:rsidR="00432AF8" w:rsidRPr="00825A84">
              <w:rPr>
                <w:rStyle w:val="Hyperlink"/>
                <w:noProof/>
              </w:rPr>
              <w:t>Regulator</w:t>
            </w:r>
            <w:r w:rsidR="00432AF8">
              <w:rPr>
                <w:noProof/>
                <w:webHidden/>
              </w:rPr>
              <w:tab/>
            </w:r>
            <w:r w:rsidR="00432AF8">
              <w:rPr>
                <w:noProof/>
                <w:webHidden/>
              </w:rPr>
              <w:fldChar w:fldCharType="begin"/>
            </w:r>
            <w:r w:rsidR="00432AF8">
              <w:rPr>
                <w:noProof/>
                <w:webHidden/>
              </w:rPr>
              <w:instrText xml:space="preserve"> PAGEREF _Toc128999749 \h </w:instrText>
            </w:r>
            <w:r w:rsidR="00432AF8">
              <w:rPr>
                <w:noProof/>
                <w:webHidden/>
              </w:rPr>
            </w:r>
            <w:r w:rsidR="00432AF8">
              <w:rPr>
                <w:noProof/>
                <w:webHidden/>
              </w:rPr>
              <w:fldChar w:fldCharType="separate"/>
            </w:r>
            <w:r w:rsidR="004815D1">
              <w:rPr>
                <w:noProof/>
                <w:webHidden/>
              </w:rPr>
              <w:t>6</w:t>
            </w:r>
            <w:r w:rsidR="00432AF8">
              <w:rPr>
                <w:noProof/>
                <w:webHidden/>
              </w:rPr>
              <w:fldChar w:fldCharType="end"/>
            </w:r>
          </w:hyperlink>
        </w:p>
        <w:p w14:paraId="5E866C2B" w14:textId="08DF695A" w:rsidR="00432AF8" w:rsidRDefault="009573DE">
          <w:pPr>
            <w:pStyle w:val="TOC2"/>
            <w:tabs>
              <w:tab w:val="right" w:leader="dot" w:pos="9174"/>
            </w:tabs>
            <w:rPr>
              <w:rFonts w:eastAsiaTheme="minorEastAsia"/>
              <w:noProof/>
              <w:lang w:eastAsia="en-AU"/>
            </w:rPr>
          </w:pPr>
          <w:hyperlink w:anchor="_Toc128999750" w:history="1">
            <w:r w:rsidR="00432AF8" w:rsidRPr="00825A84">
              <w:rPr>
                <w:rStyle w:val="Hyperlink"/>
                <w:noProof/>
              </w:rPr>
              <w:t>Type of scheme</w:t>
            </w:r>
            <w:r w:rsidR="00432AF8">
              <w:rPr>
                <w:noProof/>
                <w:webHidden/>
              </w:rPr>
              <w:tab/>
            </w:r>
            <w:r w:rsidR="00432AF8">
              <w:rPr>
                <w:noProof/>
                <w:webHidden/>
              </w:rPr>
              <w:fldChar w:fldCharType="begin"/>
            </w:r>
            <w:r w:rsidR="00432AF8">
              <w:rPr>
                <w:noProof/>
                <w:webHidden/>
              </w:rPr>
              <w:instrText xml:space="preserve"> PAGEREF _Toc128999750 \h </w:instrText>
            </w:r>
            <w:r w:rsidR="00432AF8">
              <w:rPr>
                <w:noProof/>
                <w:webHidden/>
              </w:rPr>
            </w:r>
            <w:r w:rsidR="00432AF8">
              <w:rPr>
                <w:noProof/>
                <w:webHidden/>
              </w:rPr>
              <w:fldChar w:fldCharType="separate"/>
            </w:r>
            <w:r w:rsidR="004815D1">
              <w:rPr>
                <w:noProof/>
                <w:webHidden/>
              </w:rPr>
              <w:t>6</w:t>
            </w:r>
            <w:r w:rsidR="00432AF8">
              <w:rPr>
                <w:noProof/>
                <w:webHidden/>
              </w:rPr>
              <w:fldChar w:fldCharType="end"/>
            </w:r>
          </w:hyperlink>
        </w:p>
        <w:p w14:paraId="65F09399" w14:textId="14189C82" w:rsidR="00432AF8" w:rsidRDefault="009573DE">
          <w:pPr>
            <w:pStyle w:val="TOC2"/>
            <w:tabs>
              <w:tab w:val="right" w:leader="dot" w:pos="9174"/>
            </w:tabs>
            <w:rPr>
              <w:rFonts w:eastAsiaTheme="minorEastAsia"/>
              <w:noProof/>
              <w:lang w:eastAsia="en-AU"/>
            </w:rPr>
          </w:pPr>
          <w:hyperlink w:anchor="_Toc128999751" w:history="1">
            <w:r w:rsidR="00432AF8" w:rsidRPr="00825A84">
              <w:rPr>
                <w:rStyle w:val="Hyperlink"/>
                <w:noProof/>
              </w:rPr>
              <w:t>Coverage</w:t>
            </w:r>
            <w:r w:rsidR="00432AF8">
              <w:rPr>
                <w:noProof/>
                <w:webHidden/>
              </w:rPr>
              <w:tab/>
            </w:r>
            <w:r w:rsidR="00432AF8">
              <w:rPr>
                <w:noProof/>
                <w:webHidden/>
              </w:rPr>
              <w:fldChar w:fldCharType="begin"/>
            </w:r>
            <w:r w:rsidR="00432AF8">
              <w:rPr>
                <w:noProof/>
                <w:webHidden/>
              </w:rPr>
              <w:instrText xml:space="preserve"> PAGEREF _Toc128999751 \h </w:instrText>
            </w:r>
            <w:r w:rsidR="00432AF8">
              <w:rPr>
                <w:noProof/>
                <w:webHidden/>
              </w:rPr>
            </w:r>
            <w:r w:rsidR="00432AF8">
              <w:rPr>
                <w:noProof/>
                <w:webHidden/>
              </w:rPr>
              <w:fldChar w:fldCharType="separate"/>
            </w:r>
            <w:r w:rsidR="004815D1">
              <w:rPr>
                <w:noProof/>
                <w:webHidden/>
              </w:rPr>
              <w:t>7</w:t>
            </w:r>
            <w:r w:rsidR="00432AF8">
              <w:rPr>
                <w:noProof/>
                <w:webHidden/>
              </w:rPr>
              <w:fldChar w:fldCharType="end"/>
            </w:r>
          </w:hyperlink>
        </w:p>
        <w:p w14:paraId="595B3696" w14:textId="1217097B" w:rsidR="00432AF8" w:rsidRDefault="009573DE">
          <w:pPr>
            <w:pStyle w:val="TOC2"/>
            <w:tabs>
              <w:tab w:val="right" w:leader="dot" w:pos="9174"/>
            </w:tabs>
            <w:rPr>
              <w:rFonts w:eastAsiaTheme="minorEastAsia"/>
              <w:noProof/>
              <w:lang w:eastAsia="en-AU"/>
            </w:rPr>
          </w:pPr>
          <w:hyperlink w:anchor="_Toc128999752" w:history="1">
            <w:r w:rsidR="00432AF8" w:rsidRPr="00825A84">
              <w:rPr>
                <w:rStyle w:val="Hyperlink"/>
                <w:noProof/>
              </w:rPr>
              <w:t>Who would need a licence under the scheme?</w:t>
            </w:r>
            <w:r w:rsidR="00432AF8">
              <w:rPr>
                <w:noProof/>
                <w:webHidden/>
              </w:rPr>
              <w:tab/>
            </w:r>
            <w:r w:rsidR="00432AF8">
              <w:rPr>
                <w:noProof/>
                <w:webHidden/>
              </w:rPr>
              <w:fldChar w:fldCharType="begin"/>
            </w:r>
            <w:r w:rsidR="00432AF8">
              <w:rPr>
                <w:noProof/>
                <w:webHidden/>
              </w:rPr>
              <w:instrText xml:space="preserve"> PAGEREF _Toc128999752 \h </w:instrText>
            </w:r>
            <w:r w:rsidR="00432AF8">
              <w:rPr>
                <w:noProof/>
                <w:webHidden/>
              </w:rPr>
            </w:r>
            <w:r w:rsidR="00432AF8">
              <w:rPr>
                <w:noProof/>
                <w:webHidden/>
              </w:rPr>
              <w:fldChar w:fldCharType="separate"/>
            </w:r>
            <w:r w:rsidR="004815D1">
              <w:rPr>
                <w:noProof/>
                <w:webHidden/>
              </w:rPr>
              <w:t>7</w:t>
            </w:r>
            <w:r w:rsidR="00432AF8">
              <w:rPr>
                <w:noProof/>
                <w:webHidden/>
              </w:rPr>
              <w:fldChar w:fldCharType="end"/>
            </w:r>
          </w:hyperlink>
        </w:p>
        <w:p w14:paraId="1B4A08D0" w14:textId="02E40DA7" w:rsidR="00432AF8" w:rsidRDefault="009573DE">
          <w:pPr>
            <w:pStyle w:val="TOC2"/>
            <w:tabs>
              <w:tab w:val="right" w:leader="dot" w:pos="9174"/>
            </w:tabs>
            <w:rPr>
              <w:rFonts w:eastAsiaTheme="minorEastAsia"/>
              <w:noProof/>
              <w:lang w:eastAsia="en-AU"/>
            </w:rPr>
          </w:pPr>
          <w:hyperlink w:anchor="_Toc128999753" w:history="1">
            <w:r w:rsidR="00432AF8" w:rsidRPr="00825A84">
              <w:rPr>
                <w:rStyle w:val="Hyperlink"/>
                <w:noProof/>
              </w:rPr>
              <w:t>Licensing requirements</w:t>
            </w:r>
            <w:r w:rsidR="00432AF8">
              <w:rPr>
                <w:noProof/>
                <w:webHidden/>
              </w:rPr>
              <w:tab/>
            </w:r>
            <w:r w:rsidR="00432AF8">
              <w:rPr>
                <w:noProof/>
                <w:webHidden/>
              </w:rPr>
              <w:fldChar w:fldCharType="begin"/>
            </w:r>
            <w:r w:rsidR="00432AF8">
              <w:rPr>
                <w:noProof/>
                <w:webHidden/>
              </w:rPr>
              <w:instrText xml:space="preserve"> PAGEREF _Toc128999753 \h </w:instrText>
            </w:r>
            <w:r w:rsidR="00432AF8">
              <w:rPr>
                <w:noProof/>
                <w:webHidden/>
              </w:rPr>
            </w:r>
            <w:r w:rsidR="00432AF8">
              <w:rPr>
                <w:noProof/>
                <w:webHidden/>
              </w:rPr>
              <w:fldChar w:fldCharType="separate"/>
            </w:r>
            <w:r w:rsidR="004815D1">
              <w:rPr>
                <w:noProof/>
                <w:webHidden/>
              </w:rPr>
              <w:t>9</w:t>
            </w:r>
            <w:r w:rsidR="00432AF8">
              <w:rPr>
                <w:noProof/>
                <w:webHidden/>
              </w:rPr>
              <w:fldChar w:fldCharType="end"/>
            </w:r>
          </w:hyperlink>
        </w:p>
        <w:p w14:paraId="0240D1C2" w14:textId="699986A1" w:rsidR="00432AF8" w:rsidRDefault="009573DE">
          <w:pPr>
            <w:pStyle w:val="TOC2"/>
            <w:tabs>
              <w:tab w:val="right" w:leader="dot" w:pos="9174"/>
            </w:tabs>
            <w:rPr>
              <w:rFonts w:eastAsiaTheme="minorEastAsia"/>
              <w:noProof/>
              <w:lang w:eastAsia="en-AU"/>
            </w:rPr>
          </w:pPr>
          <w:hyperlink w:anchor="_Toc128999754" w:history="1">
            <w:r w:rsidR="00432AF8" w:rsidRPr="00825A84">
              <w:rPr>
                <w:rStyle w:val="Hyperlink"/>
                <w:noProof/>
              </w:rPr>
              <w:t>Duration of licence and fees</w:t>
            </w:r>
            <w:r w:rsidR="00432AF8">
              <w:rPr>
                <w:noProof/>
                <w:webHidden/>
              </w:rPr>
              <w:tab/>
            </w:r>
            <w:r w:rsidR="00432AF8">
              <w:rPr>
                <w:noProof/>
                <w:webHidden/>
              </w:rPr>
              <w:fldChar w:fldCharType="begin"/>
            </w:r>
            <w:r w:rsidR="00432AF8">
              <w:rPr>
                <w:noProof/>
                <w:webHidden/>
              </w:rPr>
              <w:instrText xml:space="preserve"> PAGEREF _Toc128999754 \h </w:instrText>
            </w:r>
            <w:r w:rsidR="00432AF8">
              <w:rPr>
                <w:noProof/>
                <w:webHidden/>
              </w:rPr>
            </w:r>
            <w:r w:rsidR="00432AF8">
              <w:rPr>
                <w:noProof/>
                <w:webHidden/>
              </w:rPr>
              <w:fldChar w:fldCharType="separate"/>
            </w:r>
            <w:r w:rsidR="004815D1">
              <w:rPr>
                <w:noProof/>
                <w:webHidden/>
              </w:rPr>
              <w:t>12</w:t>
            </w:r>
            <w:r w:rsidR="00432AF8">
              <w:rPr>
                <w:noProof/>
                <w:webHidden/>
              </w:rPr>
              <w:fldChar w:fldCharType="end"/>
            </w:r>
          </w:hyperlink>
        </w:p>
        <w:p w14:paraId="0BBBA9D1" w14:textId="30A91BD9" w:rsidR="00432AF8" w:rsidRDefault="009573DE">
          <w:pPr>
            <w:pStyle w:val="TOC2"/>
            <w:tabs>
              <w:tab w:val="right" w:leader="dot" w:pos="9174"/>
            </w:tabs>
            <w:rPr>
              <w:rFonts w:eastAsiaTheme="minorEastAsia"/>
              <w:noProof/>
              <w:lang w:eastAsia="en-AU"/>
            </w:rPr>
          </w:pPr>
          <w:hyperlink w:anchor="_Toc128999755" w:history="1">
            <w:r w:rsidR="00432AF8" w:rsidRPr="00825A84">
              <w:rPr>
                <w:rStyle w:val="Hyperlink"/>
                <w:noProof/>
              </w:rPr>
              <w:t>Obligations for LHPs</w:t>
            </w:r>
            <w:r w:rsidR="00432AF8">
              <w:rPr>
                <w:noProof/>
                <w:webHidden/>
              </w:rPr>
              <w:tab/>
            </w:r>
            <w:r w:rsidR="00432AF8">
              <w:rPr>
                <w:noProof/>
                <w:webHidden/>
              </w:rPr>
              <w:fldChar w:fldCharType="begin"/>
            </w:r>
            <w:r w:rsidR="00432AF8">
              <w:rPr>
                <w:noProof/>
                <w:webHidden/>
              </w:rPr>
              <w:instrText xml:space="preserve"> PAGEREF _Toc128999755 \h </w:instrText>
            </w:r>
            <w:r w:rsidR="00432AF8">
              <w:rPr>
                <w:noProof/>
                <w:webHidden/>
              </w:rPr>
            </w:r>
            <w:r w:rsidR="00432AF8">
              <w:rPr>
                <w:noProof/>
                <w:webHidden/>
              </w:rPr>
              <w:fldChar w:fldCharType="separate"/>
            </w:r>
            <w:r w:rsidR="004815D1">
              <w:rPr>
                <w:noProof/>
                <w:webHidden/>
              </w:rPr>
              <w:t>12</w:t>
            </w:r>
            <w:r w:rsidR="00432AF8">
              <w:rPr>
                <w:noProof/>
                <w:webHidden/>
              </w:rPr>
              <w:fldChar w:fldCharType="end"/>
            </w:r>
          </w:hyperlink>
        </w:p>
        <w:p w14:paraId="396E5C18" w14:textId="64AD864F" w:rsidR="00432AF8" w:rsidRDefault="009573DE">
          <w:pPr>
            <w:pStyle w:val="TOC2"/>
            <w:tabs>
              <w:tab w:val="right" w:leader="dot" w:pos="9174"/>
            </w:tabs>
            <w:rPr>
              <w:rFonts w:eastAsiaTheme="minorEastAsia"/>
              <w:noProof/>
              <w:lang w:eastAsia="en-AU"/>
            </w:rPr>
          </w:pPr>
          <w:hyperlink w:anchor="_Toc128999756" w:history="1">
            <w:r w:rsidR="00432AF8" w:rsidRPr="00825A84">
              <w:rPr>
                <w:rStyle w:val="Hyperlink"/>
                <w:noProof/>
              </w:rPr>
              <w:t>Obligations for hosts</w:t>
            </w:r>
            <w:r w:rsidR="00432AF8">
              <w:rPr>
                <w:noProof/>
                <w:webHidden/>
              </w:rPr>
              <w:tab/>
            </w:r>
            <w:r w:rsidR="00432AF8">
              <w:rPr>
                <w:noProof/>
                <w:webHidden/>
              </w:rPr>
              <w:fldChar w:fldCharType="begin"/>
            </w:r>
            <w:r w:rsidR="00432AF8">
              <w:rPr>
                <w:noProof/>
                <w:webHidden/>
              </w:rPr>
              <w:instrText xml:space="preserve"> PAGEREF _Toc128999756 \h </w:instrText>
            </w:r>
            <w:r w:rsidR="00432AF8">
              <w:rPr>
                <w:noProof/>
                <w:webHidden/>
              </w:rPr>
            </w:r>
            <w:r w:rsidR="00432AF8">
              <w:rPr>
                <w:noProof/>
                <w:webHidden/>
              </w:rPr>
              <w:fldChar w:fldCharType="separate"/>
            </w:r>
            <w:r w:rsidR="004815D1">
              <w:rPr>
                <w:noProof/>
                <w:webHidden/>
              </w:rPr>
              <w:t>14</w:t>
            </w:r>
            <w:r w:rsidR="00432AF8">
              <w:rPr>
                <w:noProof/>
                <w:webHidden/>
              </w:rPr>
              <w:fldChar w:fldCharType="end"/>
            </w:r>
          </w:hyperlink>
        </w:p>
        <w:p w14:paraId="59CFD2C9" w14:textId="4031BC9F" w:rsidR="00432AF8" w:rsidRDefault="009573DE">
          <w:pPr>
            <w:pStyle w:val="TOC2"/>
            <w:tabs>
              <w:tab w:val="right" w:leader="dot" w:pos="9174"/>
            </w:tabs>
            <w:rPr>
              <w:rFonts w:eastAsiaTheme="minorEastAsia"/>
              <w:noProof/>
              <w:lang w:eastAsia="en-AU"/>
            </w:rPr>
          </w:pPr>
          <w:hyperlink w:anchor="_Toc128999757" w:history="1">
            <w:r w:rsidR="00432AF8" w:rsidRPr="00825A84">
              <w:rPr>
                <w:rStyle w:val="Hyperlink"/>
                <w:noProof/>
              </w:rPr>
              <w:t>Compliance and enforcement</w:t>
            </w:r>
            <w:r w:rsidR="00432AF8">
              <w:rPr>
                <w:noProof/>
                <w:webHidden/>
              </w:rPr>
              <w:tab/>
            </w:r>
            <w:r w:rsidR="00432AF8">
              <w:rPr>
                <w:noProof/>
                <w:webHidden/>
              </w:rPr>
              <w:fldChar w:fldCharType="begin"/>
            </w:r>
            <w:r w:rsidR="00432AF8">
              <w:rPr>
                <w:noProof/>
                <w:webHidden/>
              </w:rPr>
              <w:instrText xml:space="preserve"> PAGEREF _Toc128999757 \h </w:instrText>
            </w:r>
            <w:r w:rsidR="00432AF8">
              <w:rPr>
                <w:noProof/>
                <w:webHidden/>
              </w:rPr>
            </w:r>
            <w:r w:rsidR="00432AF8">
              <w:rPr>
                <w:noProof/>
                <w:webHidden/>
              </w:rPr>
              <w:fldChar w:fldCharType="separate"/>
            </w:r>
            <w:r w:rsidR="004815D1">
              <w:rPr>
                <w:noProof/>
                <w:webHidden/>
              </w:rPr>
              <w:t>15</w:t>
            </w:r>
            <w:r w:rsidR="00432AF8">
              <w:rPr>
                <w:noProof/>
                <w:webHidden/>
              </w:rPr>
              <w:fldChar w:fldCharType="end"/>
            </w:r>
          </w:hyperlink>
        </w:p>
        <w:p w14:paraId="14D63DEB" w14:textId="4E140290" w:rsidR="00432AF8" w:rsidRDefault="009573DE">
          <w:pPr>
            <w:pStyle w:val="TOC2"/>
            <w:tabs>
              <w:tab w:val="right" w:leader="dot" w:pos="9174"/>
            </w:tabs>
            <w:rPr>
              <w:rFonts w:eastAsiaTheme="minorEastAsia"/>
              <w:noProof/>
              <w:lang w:eastAsia="en-AU"/>
            </w:rPr>
          </w:pPr>
          <w:hyperlink w:anchor="_Toc128999758" w:history="1">
            <w:r w:rsidR="00432AF8" w:rsidRPr="00825A84">
              <w:rPr>
                <w:rStyle w:val="Hyperlink"/>
                <w:noProof/>
              </w:rPr>
              <w:t>Transitional arrangements</w:t>
            </w:r>
            <w:r w:rsidR="00432AF8">
              <w:rPr>
                <w:noProof/>
                <w:webHidden/>
              </w:rPr>
              <w:tab/>
            </w:r>
            <w:r w:rsidR="00432AF8">
              <w:rPr>
                <w:noProof/>
                <w:webHidden/>
              </w:rPr>
              <w:fldChar w:fldCharType="begin"/>
            </w:r>
            <w:r w:rsidR="00432AF8">
              <w:rPr>
                <w:noProof/>
                <w:webHidden/>
              </w:rPr>
              <w:instrText xml:space="preserve"> PAGEREF _Toc128999758 \h </w:instrText>
            </w:r>
            <w:r w:rsidR="00432AF8">
              <w:rPr>
                <w:noProof/>
                <w:webHidden/>
              </w:rPr>
            </w:r>
            <w:r w:rsidR="00432AF8">
              <w:rPr>
                <w:noProof/>
                <w:webHidden/>
              </w:rPr>
              <w:fldChar w:fldCharType="separate"/>
            </w:r>
            <w:r w:rsidR="004815D1">
              <w:rPr>
                <w:noProof/>
                <w:webHidden/>
              </w:rPr>
              <w:t>16</w:t>
            </w:r>
            <w:r w:rsidR="00432AF8">
              <w:rPr>
                <w:noProof/>
                <w:webHidden/>
              </w:rPr>
              <w:fldChar w:fldCharType="end"/>
            </w:r>
          </w:hyperlink>
        </w:p>
        <w:p w14:paraId="0FAE293D" w14:textId="7A120C20" w:rsidR="006D54EF" w:rsidRDefault="006D54EF">
          <w:r>
            <w:rPr>
              <w:b/>
              <w:bCs/>
              <w:noProof/>
            </w:rPr>
            <w:fldChar w:fldCharType="end"/>
          </w:r>
        </w:p>
      </w:sdtContent>
    </w:sdt>
    <w:p w14:paraId="4B46E4B3" w14:textId="1210CFB4" w:rsidR="00EA4E4D" w:rsidRDefault="00EA4E4D" w:rsidP="00280A1F">
      <w:pPr>
        <w:pStyle w:val="ListParagraph"/>
        <w:spacing w:after="120" w:line="240" w:lineRule="auto"/>
        <w:ind w:left="0"/>
        <w:contextualSpacing w:val="0"/>
      </w:pPr>
    </w:p>
    <w:p w14:paraId="205B2F99" w14:textId="675108F9" w:rsidR="00036239" w:rsidRDefault="00036239" w:rsidP="00C560B4">
      <w:pPr>
        <w:spacing w:before="120" w:after="120" w:line="240" w:lineRule="auto"/>
      </w:pPr>
      <w:r>
        <w:br w:type="page"/>
      </w:r>
    </w:p>
    <w:p w14:paraId="2BA80C2A" w14:textId="60196355" w:rsidR="003A42FC" w:rsidRPr="005A4F85" w:rsidRDefault="003A42FC" w:rsidP="006D54EF">
      <w:pPr>
        <w:pStyle w:val="Heading1"/>
      </w:pPr>
      <w:bookmarkStart w:id="10" w:name="_Toc128999746"/>
      <w:r w:rsidRPr="005A4F85">
        <w:t>Introduction</w:t>
      </w:r>
      <w:bookmarkEnd w:id="10"/>
    </w:p>
    <w:p w14:paraId="6D7D9A3A" w14:textId="3F42F5E7" w:rsidR="005A3D04" w:rsidRDefault="00A108B6" w:rsidP="007072FB">
      <w:pPr>
        <w:pStyle w:val="Style1"/>
        <w:keepNext/>
        <w:numPr>
          <w:ilvl w:val="0"/>
          <w:numId w:val="0"/>
        </w:numPr>
        <w:spacing w:line="240" w:lineRule="auto"/>
        <w:rPr>
          <w:w w:val="100"/>
        </w:rPr>
      </w:pPr>
      <w:bookmarkStart w:id="11" w:name="_Toc104449730"/>
      <w:bookmarkStart w:id="12" w:name="_Toc102748460"/>
      <w:r>
        <w:rPr>
          <w:w w:val="100"/>
        </w:rPr>
        <w:t>Labour hire</w:t>
      </w:r>
      <w:r w:rsidR="00AB27AC">
        <w:rPr>
          <w:w w:val="100"/>
        </w:rPr>
        <w:t xml:space="preserve"> work (also known as on-hire or agency work)</w:t>
      </w:r>
      <w:r>
        <w:rPr>
          <w:w w:val="100"/>
        </w:rPr>
        <w:t xml:space="preserve"> plays </w:t>
      </w:r>
      <w:r w:rsidR="00AF036A">
        <w:rPr>
          <w:w w:val="100"/>
        </w:rPr>
        <w:t>a</w:t>
      </w:r>
      <w:r>
        <w:rPr>
          <w:w w:val="100"/>
        </w:rPr>
        <w:t xml:space="preserve"> </w:t>
      </w:r>
      <w:r w:rsidR="00C56C2F">
        <w:rPr>
          <w:w w:val="100"/>
        </w:rPr>
        <w:t>role in</w:t>
      </w:r>
      <w:r w:rsidR="00DF4079">
        <w:rPr>
          <w:w w:val="100"/>
        </w:rPr>
        <w:t xml:space="preserve"> the Australian labour market</w:t>
      </w:r>
      <w:r w:rsidR="00AF036A">
        <w:rPr>
          <w:w w:val="100"/>
        </w:rPr>
        <w:t xml:space="preserve"> as a</w:t>
      </w:r>
      <w:r w:rsidR="00C56C2F">
        <w:rPr>
          <w:w w:val="100"/>
        </w:rPr>
        <w:t xml:space="preserve"> </w:t>
      </w:r>
      <w:r w:rsidR="004A75E1">
        <w:rPr>
          <w:w w:val="100"/>
        </w:rPr>
        <w:t xml:space="preserve">labour </w:t>
      </w:r>
      <w:r w:rsidR="00AF036A" w:rsidRPr="00BC57D9">
        <w:rPr>
          <w:w w:val="100"/>
        </w:rPr>
        <w:t>source for a range of businesses.</w:t>
      </w:r>
      <w:r w:rsidR="006505D3">
        <w:rPr>
          <w:w w:val="100"/>
        </w:rPr>
        <w:t xml:space="preserve"> </w:t>
      </w:r>
      <w:r w:rsidR="00B425BB">
        <w:rPr>
          <w:w w:val="100"/>
        </w:rPr>
        <w:t>Labour hire arrangements are commonly used by host</w:t>
      </w:r>
      <w:r w:rsidR="00AB27AC">
        <w:rPr>
          <w:w w:val="100"/>
        </w:rPr>
        <w:t xml:space="preserve"> enterprises</w:t>
      </w:r>
      <w:r w:rsidR="00B425BB">
        <w:rPr>
          <w:w w:val="100"/>
        </w:rPr>
        <w:t xml:space="preserve"> to source workers as an alternative to direct hire</w:t>
      </w:r>
      <w:r w:rsidR="00012EF6">
        <w:rPr>
          <w:w w:val="100"/>
        </w:rPr>
        <w:t xml:space="preserve"> and </w:t>
      </w:r>
      <w:r w:rsidR="00E220BA">
        <w:rPr>
          <w:w w:val="100"/>
        </w:rPr>
        <w:t xml:space="preserve">can be </w:t>
      </w:r>
      <w:r w:rsidR="00B95159">
        <w:rPr>
          <w:w w:val="100"/>
        </w:rPr>
        <w:t xml:space="preserve">used to </w:t>
      </w:r>
      <w:r w:rsidR="00D37EF2">
        <w:rPr>
          <w:w w:val="100"/>
        </w:rPr>
        <w:t xml:space="preserve">provide surge </w:t>
      </w:r>
      <w:r w:rsidR="00DD4DB0">
        <w:rPr>
          <w:w w:val="100"/>
        </w:rPr>
        <w:t xml:space="preserve">labour capacity </w:t>
      </w:r>
      <w:r w:rsidR="00B95159">
        <w:rPr>
          <w:w w:val="100"/>
        </w:rPr>
        <w:t>or</w:t>
      </w:r>
      <w:r w:rsidR="00E220BA">
        <w:rPr>
          <w:w w:val="100"/>
        </w:rPr>
        <w:t xml:space="preserve"> to</w:t>
      </w:r>
      <w:r w:rsidR="00B95159">
        <w:rPr>
          <w:w w:val="100"/>
        </w:rPr>
        <w:t xml:space="preserve"> deal with peak</w:t>
      </w:r>
      <w:r w:rsidR="00C964A5">
        <w:rPr>
          <w:w w:val="100"/>
        </w:rPr>
        <w:t xml:space="preserve"> work</w:t>
      </w:r>
      <w:r w:rsidR="00B95159">
        <w:rPr>
          <w:w w:val="100"/>
        </w:rPr>
        <w:t xml:space="preserve"> periods</w:t>
      </w:r>
      <w:r w:rsidR="00C964A5">
        <w:rPr>
          <w:w w:val="100"/>
        </w:rPr>
        <w:t>. For example, l</w:t>
      </w:r>
      <w:r w:rsidR="005A3D04">
        <w:rPr>
          <w:w w:val="100"/>
        </w:rPr>
        <w:t xml:space="preserve">abour hire is </w:t>
      </w:r>
      <w:r w:rsidR="005843E9">
        <w:rPr>
          <w:w w:val="100"/>
        </w:rPr>
        <w:t>used</w:t>
      </w:r>
      <w:r w:rsidR="009D5C88">
        <w:rPr>
          <w:w w:val="100"/>
        </w:rPr>
        <w:t xml:space="preserve"> extensively</w:t>
      </w:r>
      <w:r w:rsidR="0076654D">
        <w:rPr>
          <w:w w:val="100"/>
        </w:rPr>
        <w:t xml:space="preserve"> </w:t>
      </w:r>
      <w:r w:rsidR="005A3D04">
        <w:rPr>
          <w:w w:val="100"/>
        </w:rPr>
        <w:t xml:space="preserve">in the </w:t>
      </w:r>
      <w:r w:rsidR="005843E9">
        <w:rPr>
          <w:w w:val="100"/>
        </w:rPr>
        <w:t xml:space="preserve">horticulture </w:t>
      </w:r>
      <w:r w:rsidR="005A3D04">
        <w:rPr>
          <w:w w:val="100"/>
        </w:rPr>
        <w:t>sector</w:t>
      </w:r>
      <w:r w:rsidR="00EC666C">
        <w:rPr>
          <w:w w:val="100"/>
        </w:rPr>
        <w:t xml:space="preserve"> to </w:t>
      </w:r>
      <w:r w:rsidR="005A3D04">
        <w:rPr>
          <w:w w:val="100"/>
        </w:rPr>
        <w:t xml:space="preserve">ensure worker supply for seasonal </w:t>
      </w:r>
      <w:r w:rsidR="003C62B2">
        <w:rPr>
          <w:w w:val="100"/>
        </w:rPr>
        <w:t>periods</w:t>
      </w:r>
      <w:r w:rsidR="00B84CF0">
        <w:rPr>
          <w:w w:val="100"/>
        </w:rPr>
        <w:t xml:space="preserve"> </w:t>
      </w:r>
      <w:r w:rsidR="005A3D04">
        <w:rPr>
          <w:w w:val="100"/>
        </w:rPr>
        <w:t>and</w:t>
      </w:r>
      <w:r w:rsidR="00E220BA">
        <w:rPr>
          <w:w w:val="100"/>
        </w:rPr>
        <w:t xml:space="preserve"> to</w:t>
      </w:r>
      <w:r w:rsidR="005A3D04">
        <w:rPr>
          <w:w w:val="100"/>
        </w:rPr>
        <w:t xml:space="preserve"> manag</w:t>
      </w:r>
      <w:r w:rsidR="003C62B2">
        <w:rPr>
          <w:w w:val="100"/>
        </w:rPr>
        <w:t>e</w:t>
      </w:r>
      <w:r w:rsidR="005A3D04">
        <w:rPr>
          <w:w w:val="100"/>
        </w:rPr>
        <w:t xml:space="preserve"> peak harvest requirements where individual employers or crops require labour for a much shorter period.</w:t>
      </w:r>
      <w:r w:rsidR="005843E9">
        <w:rPr>
          <w:w w:val="100"/>
        </w:rPr>
        <w:t xml:space="preserve"> </w:t>
      </w:r>
      <w:r w:rsidR="00A50FD6">
        <w:rPr>
          <w:w w:val="100"/>
        </w:rPr>
        <w:t>LHP</w:t>
      </w:r>
      <w:r w:rsidR="007B571F">
        <w:rPr>
          <w:w w:val="100"/>
        </w:rPr>
        <w:t xml:space="preserve">s </w:t>
      </w:r>
      <w:r w:rsidR="005843E9">
        <w:rPr>
          <w:w w:val="100"/>
        </w:rPr>
        <w:t xml:space="preserve">in Australia also assist in providing </w:t>
      </w:r>
      <w:r w:rsidR="005F55A4">
        <w:rPr>
          <w:w w:val="100"/>
        </w:rPr>
        <w:t>more specialised</w:t>
      </w:r>
      <w:r w:rsidR="005843E9">
        <w:rPr>
          <w:w w:val="100"/>
        </w:rPr>
        <w:t xml:space="preserve"> workers to businesses, including nurses</w:t>
      </w:r>
      <w:r w:rsidR="002E20A6">
        <w:rPr>
          <w:w w:val="100"/>
        </w:rPr>
        <w:t>,</w:t>
      </w:r>
      <w:r w:rsidR="005843E9">
        <w:rPr>
          <w:w w:val="100"/>
        </w:rPr>
        <w:t xml:space="preserve"> disability care workers and IT specialists.  </w:t>
      </w:r>
    </w:p>
    <w:p w14:paraId="65F8E224" w14:textId="50786FF7" w:rsidR="00DA22F4" w:rsidRDefault="00CA33A6" w:rsidP="007072FB">
      <w:pPr>
        <w:pStyle w:val="Style1"/>
        <w:keepNext/>
        <w:numPr>
          <w:ilvl w:val="0"/>
          <w:numId w:val="0"/>
        </w:numPr>
        <w:spacing w:line="240" w:lineRule="auto"/>
        <w:rPr>
          <w:w w:val="100"/>
        </w:rPr>
      </w:pPr>
      <w:r>
        <w:rPr>
          <w:w w:val="100"/>
        </w:rPr>
        <w:t>The Australian labour hire industry is small</w:t>
      </w:r>
      <w:r w:rsidR="00996F96" w:rsidRPr="00996F96">
        <w:rPr>
          <w:w w:val="100"/>
        </w:rPr>
        <w:t xml:space="preserve"> </w:t>
      </w:r>
      <w:r w:rsidR="00996F96">
        <w:rPr>
          <w:w w:val="100"/>
        </w:rPr>
        <w:t>as a proportion of the</w:t>
      </w:r>
      <w:r w:rsidR="004A75E1">
        <w:rPr>
          <w:w w:val="100"/>
        </w:rPr>
        <w:t xml:space="preserve"> </w:t>
      </w:r>
      <w:r w:rsidR="0027705A">
        <w:rPr>
          <w:w w:val="100"/>
        </w:rPr>
        <w:t xml:space="preserve">total </w:t>
      </w:r>
      <w:r w:rsidR="004A75E1">
        <w:rPr>
          <w:w w:val="100"/>
        </w:rPr>
        <w:t>Australian workforce</w:t>
      </w:r>
      <w:r w:rsidR="008E5471">
        <w:rPr>
          <w:w w:val="100"/>
        </w:rPr>
        <w:t>.</w:t>
      </w:r>
      <w:r w:rsidR="004A75E1">
        <w:rPr>
          <w:w w:val="100"/>
        </w:rPr>
        <w:t xml:space="preserve"> </w:t>
      </w:r>
      <w:r w:rsidR="008E5471">
        <w:rPr>
          <w:w w:val="100"/>
        </w:rPr>
        <w:t>T</w:t>
      </w:r>
      <w:r>
        <w:rPr>
          <w:w w:val="100"/>
        </w:rPr>
        <w:t xml:space="preserve">he Australian Bureau of Statistics (ABS) estimates </w:t>
      </w:r>
      <w:r w:rsidR="00713C79">
        <w:rPr>
          <w:w w:val="100"/>
        </w:rPr>
        <w:t xml:space="preserve">that, </w:t>
      </w:r>
      <w:r w:rsidR="00803244">
        <w:rPr>
          <w:w w:val="100"/>
        </w:rPr>
        <w:t xml:space="preserve">in June 2022, 319,900 people had a job in labour supply services, or 2.3% of all employed people. </w:t>
      </w:r>
      <w:r w:rsidR="004A75E1">
        <w:rPr>
          <w:w w:val="100"/>
        </w:rPr>
        <w:t>Notwithstanding its</w:t>
      </w:r>
      <w:r w:rsidR="0027705A">
        <w:rPr>
          <w:w w:val="100"/>
        </w:rPr>
        <w:t xml:space="preserve"> small share of the total</w:t>
      </w:r>
      <w:r w:rsidR="004A75E1">
        <w:rPr>
          <w:w w:val="100"/>
        </w:rPr>
        <w:t xml:space="preserve"> workforce</w:t>
      </w:r>
      <w:r w:rsidR="0027705A">
        <w:rPr>
          <w:w w:val="100"/>
        </w:rPr>
        <w:t>, labour hire has</w:t>
      </w:r>
      <w:r w:rsidR="004A75E1">
        <w:rPr>
          <w:w w:val="100"/>
        </w:rPr>
        <w:t xml:space="preserve"> a much more significant </w:t>
      </w:r>
      <w:r w:rsidR="0027705A">
        <w:rPr>
          <w:w w:val="100"/>
        </w:rPr>
        <w:t>presence</w:t>
      </w:r>
      <w:r w:rsidR="008E5471">
        <w:rPr>
          <w:w w:val="100"/>
        </w:rPr>
        <w:t xml:space="preserve"> in particular</w:t>
      </w:r>
      <w:r w:rsidR="004A75E1">
        <w:rPr>
          <w:w w:val="100"/>
        </w:rPr>
        <w:t xml:space="preserve"> industries and sectors</w:t>
      </w:r>
      <w:r w:rsidR="008E5471">
        <w:rPr>
          <w:w w:val="100"/>
        </w:rPr>
        <w:t xml:space="preserve"> and at particular times</w:t>
      </w:r>
      <w:r w:rsidR="004A75E1">
        <w:rPr>
          <w:w w:val="100"/>
        </w:rPr>
        <w:t xml:space="preserve">. </w:t>
      </w:r>
      <w:r w:rsidR="008E5471">
        <w:rPr>
          <w:w w:val="100"/>
        </w:rPr>
        <w:t xml:space="preserve">For example, during harvest season, labour hire workers can make up a large </w:t>
      </w:r>
      <w:r w:rsidR="001A7F93">
        <w:rPr>
          <w:w w:val="100"/>
        </w:rPr>
        <w:t xml:space="preserve">proportion </w:t>
      </w:r>
      <w:r w:rsidR="008E5471">
        <w:rPr>
          <w:w w:val="100"/>
        </w:rPr>
        <w:t>of workers engaged in the horticultur</w:t>
      </w:r>
      <w:r w:rsidR="0040204D">
        <w:rPr>
          <w:w w:val="100"/>
        </w:rPr>
        <w:t>e</w:t>
      </w:r>
      <w:r w:rsidR="008E5471">
        <w:rPr>
          <w:w w:val="100"/>
        </w:rPr>
        <w:t xml:space="preserve"> sector.</w:t>
      </w:r>
    </w:p>
    <w:p w14:paraId="75083C85" w14:textId="42A4B874" w:rsidR="00270854" w:rsidRDefault="00DB49CC" w:rsidP="007072FB">
      <w:pPr>
        <w:pStyle w:val="Style1"/>
        <w:keepNext/>
        <w:numPr>
          <w:ilvl w:val="0"/>
          <w:numId w:val="0"/>
        </w:numPr>
        <w:spacing w:line="240" w:lineRule="auto"/>
        <w:rPr>
          <w:w w:val="100"/>
        </w:rPr>
      </w:pPr>
      <w:r w:rsidRPr="00A15AFF">
        <w:rPr>
          <w:w w:val="100"/>
        </w:rPr>
        <w:t xml:space="preserve">LHPs have the same obligations under Australian law as any other business, including </w:t>
      </w:r>
      <w:r w:rsidR="00181FCE">
        <w:rPr>
          <w:w w:val="100"/>
        </w:rPr>
        <w:t xml:space="preserve">under </w:t>
      </w:r>
      <w:r w:rsidRPr="00A15AFF">
        <w:rPr>
          <w:w w:val="100"/>
        </w:rPr>
        <w:t xml:space="preserve">workplace relations, taxation, </w:t>
      </w:r>
      <w:r w:rsidR="004C67C0" w:rsidRPr="00A15AFF">
        <w:rPr>
          <w:w w:val="100"/>
        </w:rPr>
        <w:t>superannuation</w:t>
      </w:r>
      <w:r w:rsidRPr="00A15AFF">
        <w:rPr>
          <w:w w:val="100"/>
        </w:rPr>
        <w:t xml:space="preserve"> and migration law. </w:t>
      </w:r>
      <w:r w:rsidR="00600AFB">
        <w:rPr>
          <w:w w:val="100"/>
        </w:rPr>
        <w:t xml:space="preserve">While </w:t>
      </w:r>
      <w:r w:rsidR="00480D6D">
        <w:rPr>
          <w:w w:val="100"/>
        </w:rPr>
        <w:t>many</w:t>
      </w:r>
      <w:r w:rsidR="00600AFB">
        <w:rPr>
          <w:w w:val="100"/>
        </w:rPr>
        <w:t xml:space="preserve"> LHPs do the right thing</w:t>
      </w:r>
      <w:r w:rsidR="00480D6D">
        <w:rPr>
          <w:w w:val="100"/>
        </w:rPr>
        <w:t xml:space="preserve"> and operate lawfully</w:t>
      </w:r>
      <w:r w:rsidR="005A43D9">
        <w:rPr>
          <w:w w:val="100"/>
        </w:rPr>
        <w:t>,</w:t>
      </w:r>
      <w:r w:rsidR="002635BE">
        <w:rPr>
          <w:w w:val="100"/>
        </w:rPr>
        <w:t xml:space="preserve"> </w:t>
      </w:r>
      <w:r w:rsidR="002A15EC">
        <w:rPr>
          <w:w w:val="100"/>
        </w:rPr>
        <w:t>numerous</w:t>
      </w:r>
      <w:r w:rsidR="00442E97">
        <w:rPr>
          <w:w w:val="100"/>
        </w:rPr>
        <w:t xml:space="preserve"> </w:t>
      </w:r>
      <w:r w:rsidR="002635BE">
        <w:rPr>
          <w:w w:val="100"/>
        </w:rPr>
        <w:t>reports</w:t>
      </w:r>
      <w:r w:rsidR="000B2A65">
        <w:rPr>
          <w:w w:val="100"/>
        </w:rPr>
        <w:t>, inquiries and investigations have</w:t>
      </w:r>
      <w:r w:rsidR="000B2A65" w:rsidRPr="00A15AFF">
        <w:rPr>
          <w:w w:val="100"/>
        </w:rPr>
        <w:t xml:space="preserve"> </w:t>
      </w:r>
      <w:r w:rsidR="000B2A65">
        <w:rPr>
          <w:w w:val="100"/>
        </w:rPr>
        <w:t>shown that some LHPs are breaching their employer obligations and denying workers their lawful entitlements.</w:t>
      </w:r>
      <w:r w:rsidR="001D3A8A">
        <w:rPr>
          <w:rStyle w:val="FootnoteReference"/>
          <w:w w:val="100"/>
        </w:rPr>
        <w:footnoteReference w:id="2"/>
      </w:r>
      <w:r w:rsidR="008E5471">
        <w:rPr>
          <w:w w:val="100"/>
        </w:rPr>
        <w:t xml:space="preserve"> </w:t>
      </w:r>
    </w:p>
    <w:p w14:paraId="4B51A44C" w14:textId="3A2BF00B" w:rsidR="00DB49CC" w:rsidRDefault="002E5E39" w:rsidP="007072FB">
      <w:pPr>
        <w:pStyle w:val="Style1"/>
        <w:keepNext/>
        <w:numPr>
          <w:ilvl w:val="0"/>
          <w:numId w:val="0"/>
        </w:numPr>
        <w:spacing w:line="240" w:lineRule="auto"/>
        <w:rPr>
          <w:w w:val="100"/>
        </w:rPr>
      </w:pPr>
      <w:r>
        <w:rPr>
          <w:w w:val="100"/>
        </w:rPr>
        <w:t>These reports</w:t>
      </w:r>
      <w:r w:rsidR="009C14D5">
        <w:rPr>
          <w:w w:val="100"/>
        </w:rPr>
        <w:t xml:space="preserve"> have</w:t>
      </w:r>
      <w:r>
        <w:rPr>
          <w:w w:val="100"/>
        </w:rPr>
        <w:t xml:space="preserve"> reveal</w:t>
      </w:r>
      <w:r w:rsidR="009C14D5">
        <w:rPr>
          <w:w w:val="100"/>
        </w:rPr>
        <w:t>ed</w:t>
      </w:r>
      <w:r>
        <w:rPr>
          <w:w w:val="100"/>
        </w:rPr>
        <w:t xml:space="preserve"> </w:t>
      </w:r>
      <w:r w:rsidR="00885A4D">
        <w:rPr>
          <w:w w:val="100"/>
        </w:rPr>
        <w:t>s</w:t>
      </w:r>
      <w:r w:rsidR="001277B1">
        <w:rPr>
          <w:w w:val="100"/>
        </w:rPr>
        <w:t xml:space="preserve">erious cases of </w:t>
      </w:r>
      <w:r w:rsidR="005A1CF6">
        <w:rPr>
          <w:w w:val="100"/>
        </w:rPr>
        <w:t>exploitation of workers</w:t>
      </w:r>
      <w:r w:rsidR="00885A4D">
        <w:rPr>
          <w:w w:val="100"/>
        </w:rPr>
        <w:t xml:space="preserve"> </w:t>
      </w:r>
      <w:r w:rsidR="009C14D5">
        <w:rPr>
          <w:w w:val="100"/>
        </w:rPr>
        <w:t xml:space="preserve">by LHPs </w:t>
      </w:r>
      <w:r w:rsidR="00885A4D">
        <w:rPr>
          <w:w w:val="100"/>
        </w:rPr>
        <w:t xml:space="preserve">across </w:t>
      </w:r>
      <w:r w:rsidR="008311A1">
        <w:rPr>
          <w:w w:val="100"/>
        </w:rPr>
        <w:t xml:space="preserve">the Australian </w:t>
      </w:r>
      <w:r w:rsidR="00746677">
        <w:rPr>
          <w:w w:val="100"/>
        </w:rPr>
        <w:t>labour market</w:t>
      </w:r>
      <w:r w:rsidR="008311A1">
        <w:rPr>
          <w:w w:val="100"/>
        </w:rPr>
        <w:t xml:space="preserve">, </w:t>
      </w:r>
      <w:r w:rsidR="00D21004">
        <w:rPr>
          <w:w w:val="100"/>
        </w:rPr>
        <w:t>but particularly in sectors such as</w:t>
      </w:r>
      <w:r w:rsidR="00746677">
        <w:rPr>
          <w:w w:val="100"/>
        </w:rPr>
        <w:t xml:space="preserve"> the </w:t>
      </w:r>
      <w:r w:rsidR="008311A1">
        <w:rPr>
          <w:w w:val="100"/>
        </w:rPr>
        <w:t xml:space="preserve">horticulture, meat processing, </w:t>
      </w:r>
      <w:r w:rsidR="004C67C0">
        <w:rPr>
          <w:w w:val="100"/>
        </w:rPr>
        <w:t>cleaning</w:t>
      </w:r>
      <w:r w:rsidR="008311A1">
        <w:rPr>
          <w:w w:val="100"/>
        </w:rPr>
        <w:t xml:space="preserve"> and security sectors</w:t>
      </w:r>
      <w:r w:rsidR="00F23868">
        <w:rPr>
          <w:w w:val="100"/>
        </w:rPr>
        <w:t xml:space="preserve">. </w:t>
      </w:r>
      <w:r w:rsidR="004F6372">
        <w:rPr>
          <w:w w:val="100"/>
        </w:rPr>
        <w:t>In addition to the impact that non-compliance has on workers</w:t>
      </w:r>
      <w:r w:rsidR="00DC0D04">
        <w:rPr>
          <w:w w:val="100"/>
        </w:rPr>
        <w:t xml:space="preserve"> and public perceptions of the labour hire industry</w:t>
      </w:r>
      <w:r w:rsidR="004F6372">
        <w:rPr>
          <w:w w:val="100"/>
        </w:rPr>
        <w:t xml:space="preserve">, </w:t>
      </w:r>
      <w:r w:rsidR="008E5471">
        <w:rPr>
          <w:w w:val="100"/>
        </w:rPr>
        <w:t xml:space="preserve">these practices </w:t>
      </w:r>
      <w:r w:rsidR="00781FE1">
        <w:rPr>
          <w:w w:val="100"/>
        </w:rPr>
        <w:t>disadvantage</w:t>
      </w:r>
      <w:r w:rsidR="004F6372">
        <w:rPr>
          <w:w w:val="100"/>
        </w:rPr>
        <w:t xml:space="preserve"> </w:t>
      </w:r>
      <w:r w:rsidR="00781FE1">
        <w:rPr>
          <w:w w:val="100"/>
        </w:rPr>
        <w:t xml:space="preserve">law-abiding </w:t>
      </w:r>
      <w:r w:rsidR="004F6372">
        <w:rPr>
          <w:w w:val="100"/>
        </w:rPr>
        <w:t xml:space="preserve">businesses. </w:t>
      </w:r>
      <w:r w:rsidR="00F23868">
        <w:rPr>
          <w:w w:val="100"/>
        </w:rPr>
        <w:t>All reports</w:t>
      </w:r>
      <w:r w:rsidR="00F729B5">
        <w:rPr>
          <w:w w:val="100"/>
        </w:rPr>
        <w:t xml:space="preserve"> </w:t>
      </w:r>
      <w:r>
        <w:rPr>
          <w:w w:val="100"/>
        </w:rPr>
        <w:t>call for greater regulation of the labour hire industry</w:t>
      </w:r>
      <w:r w:rsidR="009C14D5">
        <w:rPr>
          <w:w w:val="100"/>
        </w:rPr>
        <w:t>, many through a national labour hire regulation scheme.</w:t>
      </w:r>
      <w:r w:rsidR="00CA0C8D">
        <w:rPr>
          <w:w w:val="100"/>
        </w:rPr>
        <w:t xml:space="preserve"> </w:t>
      </w:r>
      <w:r w:rsidR="002F6B79">
        <w:rPr>
          <w:w w:val="100"/>
        </w:rPr>
        <w:t>Th</w:t>
      </w:r>
      <w:r w:rsidR="00ED794F">
        <w:rPr>
          <w:w w:val="100"/>
        </w:rPr>
        <w:t>e key findings from three</w:t>
      </w:r>
      <w:r w:rsidR="002F6B79">
        <w:rPr>
          <w:w w:val="100"/>
        </w:rPr>
        <w:t xml:space="preserve"> of these reports are outlined below.</w:t>
      </w:r>
    </w:p>
    <w:p w14:paraId="1618E3A9" w14:textId="77777777" w:rsidR="00DB49CC" w:rsidRPr="00961D1D" w:rsidRDefault="00DB49CC" w:rsidP="00BF2F46">
      <w:pPr>
        <w:pStyle w:val="Heading4"/>
      </w:pPr>
      <w:r w:rsidRPr="00961D1D">
        <w:t xml:space="preserve">Report </w:t>
      </w:r>
      <w:r w:rsidRPr="00BF2F46">
        <w:t>of</w:t>
      </w:r>
      <w:r w:rsidRPr="00961D1D">
        <w:t xml:space="preserve"> the Black Economy Taskforce</w:t>
      </w:r>
    </w:p>
    <w:p w14:paraId="53E27B06" w14:textId="2F1CC907" w:rsidR="00DB49CC" w:rsidRDefault="00582AF4" w:rsidP="007072FB">
      <w:pPr>
        <w:pStyle w:val="Style1"/>
        <w:numPr>
          <w:ilvl w:val="0"/>
          <w:numId w:val="0"/>
        </w:numPr>
        <w:spacing w:line="240" w:lineRule="auto"/>
        <w:rPr>
          <w:w w:val="100"/>
        </w:rPr>
      </w:pPr>
      <w:r>
        <w:rPr>
          <w:w w:val="100"/>
        </w:rPr>
        <w:t>Released i</w:t>
      </w:r>
      <w:r w:rsidR="00DB49CC">
        <w:rPr>
          <w:w w:val="100"/>
        </w:rPr>
        <w:t xml:space="preserve">n October 2017, the Black Economy Taskforce </w:t>
      </w:r>
      <w:r w:rsidR="005E630E">
        <w:rPr>
          <w:w w:val="100"/>
        </w:rPr>
        <w:t xml:space="preserve">found that the labour hire </w:t>
      </w:r>
      <w:r w:rsidR="00D9632A">
        <w:rPr>
          <w:w w:val="100"/>
        </w:rPr>
        <w:t xml:space="preserve">sector </w:t>
      </w:r>
      <w:r w:rsidR="005E630E">
        <w:rPr>
          <w:w w:val="100"/>
        </w:rPr>
        <w:t xml:space="preserve">was becoming increasingly complex </w:t>
      </w:r>
      <w:r w:rsidR="0011045D">
        <w:rPr>
          <w:w w:val="100"/>
        </w:rPr>
        <w:t>and that some</w:t>
      </w:r>
      <w:r w:rsidR="005E630E">
        <w:rPr>
          <w:w w:val="100"/>
        </w:rPr>
        <w:t xml:space="preserve"> </w:t>
      </w:r>
      <w:r w:rsidR="0011045D">
        <w:rPr>
          <w:w w:val="100"/>
        </w:rPr>
        <w:t xml:space="preserve">LHPs were </w:t>
      </w:r>
      <w:r w:rsidR="005E630E">
        <w:rPr>
          <w:w w:val="100"/>
        </w:rPr>
        <w:t>participating in the black economy</w:t>
      </w:r>
      <w:r w:rsidR="00B70516">
        <w:rPr>
          <w:w w:val="100"/>
        </w:rPr>
        <w:t xml:space="preserve"> and exploiting workers</w:t>
      </w:r>
      <w:r w:rsidR="00E755EA">
        <w:rPr>
          <w:w w:val="100"/>
        </w:rPr>
        <w:t>, particularly in the</w:t>
      </w:r>
      <w:r w:rsidR="002F0A79">
        <w:rPr>
          <w:w w:val="100"/>
        </w:rPr>
        <w:t xml:space="preserve"> horticulture and security</w:t>
      </w:r>
      <w:r w:rsidR="00E755EA">
        <w:rPr>
          <w:w w:val="100"/>
        </w:rPr>
        <w:t xml:space="preserve"> sectors</w:t>
      </w:r>
      <w:r w:rsidR="005E630E">
        <w:rPr>
          <w:w w:val="100"/>
        </w:rPr>
        <w:t>.</w:t>
      </w:r>
      <w:r w:rsidR="002F0A79">
        <w:rPr>
          <w:w w:val="100"/>
        </w:rPr>
        <w:t xml:space="preserve"> </w:t>
      </w:r>
      <w:r w:rsidR="008459F2" w:rsidRPr="008A1B70">
        <w:rPr>
          <w:w w:val="100"/>
        </w:rPr>
        <w:t>I</w:t>
      </w:r>
      <w:r w:rsidR="00E755EA" w:rsidRPr="008A1B70">
        <w:rPr>
          <w:w w:val="100"/>
        </w:rPr>
        <w:t>dentified</w:t>
      </w:r>
      <w:r w:rsidR="008459F2" w:rsidRPr="008A1B70">
        <w:rPr>
          <w:w w:val="100"/>
        </w:rPr>
        <w:t xml:space="preserve"> issues</w:t>
      </w:r>
      <w:r w:rsidR="002F0A79" w:rsidRPr="008A1B70">
        <w:rPr>
          <w:w w:val="100"/>
        </w:rPr>
        <w:t xml:space="preserve"> </w:t>
      </w:r>
      <w:r w:rsidR="00E755EA" w:rsidRPr="008A1B70">
        <w:rPr>
          <w:w w:val="100"/>
        </w:rPr>
        <w:t xml:space="preserve">included </w:t>
      </w:r>
      <w:r w:rsidR="002F0A79" w:rsidRPr="008A1B70">
        <w:rPr>
          <w:w w:val="100"/>
        </w:rPr>
        <w:t>non</w:t>
      </w:r>
      <w:r w:rsidR="00B70516" w:rsidRPr="008A1B70">
        <w:rPr>
          <w:w w:val="100"/>
        </w:rPr>
        <w:noBreakHyphen/>
      </w:r>
      <w:r w:rsidR="002F0A79" w:rsidRPr="008A1B70">
        <w:rPr>
          <w:w w:val="100"/>
        </w:rPr>
        <w:t>compliance with PAYG tax withholding,</w:t>
      </w:r>
      <w:r w:rsidR="00B73671" w:rsidRPr="008A1B70">
        <w:rPr>
          <w:w w:val="100"/>
        </w:rPr>
        <w:t xml:space="preserve"> use of cash to pay wages, underpayment of wages and entitlements</w:t>
      </w:r>
      <w:r w:rsidR="008459F2" w:rsidRPr="008A1B70">
        <w:rPr>
          <w:w w:val="100"/>
        </w:rPr>
        <w:t>,</w:t>
      </w:r>
      <w:r w:rsidR="002F0A79" w:rsidRPr="008A1B70">
        <w:rPr>
          <w:w w:val="100"/>
        </w:rPr>
        <w:t xml:space="preserve"> links to crim</w:t>
      </w:r>
      <w:r w:rsidR="00A27B4F" w:rsidRPr="008A1B70">
        <w:rPr>
          <w:w w:val="100"/>
        </w:rPr>
        <w:t>inal activity</w:t>
      </w:r>
      <w:r w:rsidR="002F0A79" w:rsidRPr="008A1B70">
        <w:rPr>
          <w:w w:val="100"/>
        </w:rPr>
        <w:t>, money launderin</w:t>
      </w:r>
      <w:r w:rsidR="00D9632A" w:rsidRPr="008A1B70">
        <w:rPr>
          <w:w w:val="100"/>
        </w:rPr>
        <w:t>g and</w:t>
      </w:r>
      <w:r w:rsidR="002F0A79" w:rsidRPr="008A1B70">
        <w:rPr>
          <w:w w:val="100"/>
        </w:rPr>
        <w:t xml:space="preserve"> migration fraud</w:t>
      </w:r>
      <w:r w:rsidR="00D9632A" w:rsidRPr="008A1B70">
        <w:rPr>
          <w:w w:val="100"/>
        </w:rPr>
        <w:t xml:space="preserve">. </w:t>
      </w:r>
      <w:r w:rsidR="004A0532">
        <w:rPr>
          <w:w w:val="100"/>
        </w:rPr>
        <w:t>The Tas</w:t>
      </w:r>
      <w:r w:rsidR="0033126A">
        <w:rPr>
          <w:w w:val="100"/>
        </w:rPr>
        <w:t>k</w:t>
      </w:r>
      <w:r w:rsidR="004A0532">
        <w:rPr>
          <w:w w:val="100"/>
        </w:rPr>
        <w:t xml:space="preserve">force </w:t>
      </w:r>
      <w:r w:rsidR="00DB49CC">
        <w:rPr>
          <w:w w:val="100"/>
        </w:rPr>
        <w:t>recommended</w:t>
      </w:r>
      <w:r w:rsidR="00BE0571">
        <w:rPr>
          <w:w w:val="100"/>
        </w:rPr>
        <w:t xml:space="preserve"> </w:t>
      </w:r>
      <w:r w:rsidR="00DB49CC">
        <w:rPr>
          <w:w w:val="100"/>
        </w:rPr>
        <w:t xml:space="preserve">the Government address </w:t>
      </w:r>
      <w:r w:rsidR="009502E8">
        <w:rPr>
          <w:w w:val="100"/>
        </w:rPr>
        <w:t xml:space="preserve">these issues </w:t>
      </w:r>
      <w:r w:rsidR="00DB49CC">
        <w:rPr>
          <w:w w:val="100"/>
        </w:rPr>
        <w:t>by supporting industry-led certification schemes</w:t>
      </w:r>
      <w:r w:rsidR="0066595C">
        <w:rPr>
          <w:w w:val="100"/>
        </w:rPr>
        <w:t>, noting that p</w:t>
      </w:r>
      <w:r w:rsidR="0066595C" w:rsidRPr="008A1B70">
        <w:rPr>
          <w:w w:val="100"/>
        </w:rPr>
        <w:t xml:space="preserve">otential regulatory reforms to the labour hire sector </w:t>
      </w:r>
      <w:r w:rsidR="001B3355" w:rsidRPr="008A1B70">
        <w:rPr>
          <w:w w:val="100"/>
        </w:rPr>
        <w:t xml:space="preserve">more generally </w:t>
      </w:r>
      <w:r w:rsidR="0066595C" w:rsidRPr="008A1B70">
        <w:rPr>
          <w:w w:val="100"/>
        </w:rPr>
        <w:t>were</w:t>
      </w:r>
      <w:r w:rsidR="00A8414B" w:rsidRPr="008A1B70">
        <w:rPr>
          <w:w w:val="100"/>
        </w:rPr>
        <w:t xml:space="preserve"> at that time</w:t>
      </w:r>
      <w:r w:rsidR="0066595C" w:rsidRPr="008A1B70">
        <w:rPr>
          <w:w w:val="100"/>
        </w:rPr>
        <w:t xml:space="preserve"> under consideration by the MWT</w:t>
      </w:r>
      <w:r w:rsidR="00DB49CC">
        <w:rPr>
          <w:w w:val="100"/>
        </w:rPr>
        <w:t>.</w:t>
      </w:r>
      <w:r w:rsidR="00DB49CC">
        <w:rPr>
          <w:rStyle w:val="FootnoteReference"/>
          <w:w w:val="100"/>
        </w:rPr>
        <w:footnoteReference w:id="3"/>
      </w:r>
    </w:p>
    <w:p w14:paraId="32966A99" w14:textId="77777777" w:rsidR="00DB49CC" w:rsidRPr="00961D1D" w:rsidRDefault="00DB49CC" w:rsidP="00BF2F46">
      <w:pPr>
        <w:pStyle w:val="Heading4"/>
      </w:pPr>
      <w:r w:rsidRPr="00961D1D">
        <w:t xml:space="preserve">Migrant Workers’ Taskforce </w:t>
      </w:r>
    </w:p>
    <w:p w14:paraId="4F844C1E" w14:textId="02B5B1AD" w:rsidR="00DB49CC" w:rsidRPr="00626733" w:rsidRDefault="00DB49CC" w:rsidP="007072FB">
      <w:pPr>
        <w:pStyle w:val="Style1"/>
        <w:numPr>
          <w:ilvl w:val="0"/>
          <w:numId w:val="0"/>
        </w:numPr>
        <w:spacing w:line="240" w:lineRule="auto"/>
        <w:rPr>
          <w:w w:val="100"/>
        </w:rPr>
      </w:pPr>
      <w:r w:rsidRPr="00626733">
        <w:rPr>
          <w:w w:val="100"/>
        </w:rPr>
        <w:t xml:space="preserve">The MWT found that </w:t>
      </w:r>
      <w:r w:rsidR="008856A5">
        <w:rPr>
          <w:w w:val="100"/>
        </w:rPr>
        <w:t>LHPs</w:t>
      </w:r>
      <w:r w:rsidRPr="00626733">
        <w:rPr>
          <w:w w:val="100"/>
        </w:rPr>
        <w:t xml:space="preserve"> that exploit migrant workers often create complex operating environments that make it harder to ensure compliance with the law. </w:t>
      </w:r>
    </w:p>
    <w:p w14:paraId="07CB4B65" w14:textId="0F6DE576" w:rsidR="00731A5D" w:rsidRDefault="00DB49CC" w:rsidP="007072FB">
      <w:pPr>
        <w:pStyle w:val="Style1"/>
        <w:numPr>
          <w:ilvl w:val="0"/>
          <w:numId w:val="0"/>
        </w:numPr>
        <w:spacing w:line="240" w:lineRule="auto"/>
        <w:rPr>
          <w:w w:val="100"/>
        </w:rPr>
      </w:pPr>
      <w:r w:rsidRPr="00626733">
        <w:rPr>
          <w:w w:val="100"/>
        </w:rPr>
        <w:t>The MWT identified lower labour costs and competitive advantage as the main drivers of unscrupulous labour hire practice. The desire to avoid regulatory requirements of operating an employing business, the belief that monetary gains from non-compliance outweigh the risk of being caught and penalised</w:t>
      </w:r>
      <w:r w:rsidR="008856A5">
        <w:rPr>
          <w:w w:val="100"/>
        </w:rPr>
        <w:t>,</w:t>
      </w:r>
      <w:r w:rsidRPr="00626733">
        <w:rPr>
          <w:w w:val="100"/>
        </w:rPr>
        <w:t xml:space="preserve"> and the high demand and limited supply of labour in some locations and industries were also raised as contributing factors. The MWT found that non-compliance with employer obligations by LHPs can take a range of forms,</w:t>
      </w:r>
      <w:r w:rsidR="00683F51">
        <w:rPr>
          <w:w w:val="100"/>
        </w:rPr>
        <w:t xml:space="preserve"> including:</w:t>
      </w:r>
    </w:p>
    <w:p w14:paraId="42F5E2DA" w14:textId="750EFD58" w:rsidR="00683F51" w:rsidRDefault="00914B81" w:rsidP="00767D64">
      <w:pPr>
        <w:pStyle w:val="Style1"/>
        <w:numPr>
          <w:ilvl w:val="0"/>
          <w:numId w:val="12"/>
        </w:numPr>
        <w:spacing w:line="240" w:lineRule="auto"/>
        <w:rPr>
          <w:w w:val="100"/>
        </w:rPr>
      </w:pPr>
      <w:r>
        <w:rPr>
          <w:w w:val="100"/>
        </w:rPr>
        <w:t>w</w:t>
      </w:r>
      <w:r w:rsidR="00683F51">
        <w:rPr>
          <w:w w:val="100"/>
        </w:rPr>
        <w:t>age underpayment and non-payment of superannuation</w:t>
      </w:r>
    </w:p>
    <w:p w14:paraId="42F5E346" w14:textId="26D4ABC6" w:rsidR="00346F81" w:rsidRDefault="00914B81" w:rsidP="00767D64">
      <w:pPr>
        <w:pStyle w:val="Style1"/>
        <w:numPr>
          <w:ilvl w:val="0"/>
          <w:numId w:val="12"/>
        </w:numPr>
        <w:spacing w:line="240" w:lineRule="auto"/>
        <w:rPr>
          <w:w w:val="100"/>
        </w:rPr>
      </w:pPr>
      <w:r>
        <w:rPr>
          <w:w w:val="100"/>
        </w:rPr>
        <w:t>n</w:t>
      </w:r>
      <w:r w:rsidR="00346F81">
        <w:rPr>
          <w:w w:val="100"/>
        </w:rPr>
        <w:t>ot</w:t>
      </w:r>
      <w:r w:rsidR="00E9523E">
        <w:rPr>
          <w:w w:val="100"/>
        </w:rPr>
        <w:t xml:space="preserve"> </w:t>
      </w:r>
      <w:r w:rsidR="00346F81">
        <w:rPr>
          <w:w w:val="100"/>
        </w:rPr>
        <w:t>remitting PAYG tax and not paying workers compensation premiums</w:t>
      </w:r>
    </w:p>
    <w:p w14:paraId="637AEF38" w14:textId="3094A560" w:rsidR="00346F81" w:rsidRDefault="00914B81" w:rsidP="00767D64">
      <w:pPr>
        <w:pStyle w:val="Style1"/>
        <w:numPr>
          <w:ilvl w:val="0"/>
          <w:numId w:val="12"/>
        </w:numPr>
        <w:spacing w:line="240" w:lineRule="auto"/>
        <w:rPr>
          <w:w w:val="100"/>
        </w:rPr>
      </w:pPr>
      <w:r>
        <w:rPr>
          <w:w w:val="100"/>
        </w:rPr>
        <w:t>s</w:t>
      </w:r>
      <w:r w:rsidR="00346F81">
        <w:rPr>
          <w:w w:val="100"/>
        </w:rPr>
        <w:t>ham contracting arrangements</w:t>
      </w:r>
    </w:p>
    <w:p w14:paraId="5BF59689" w14:textId="51992D6A" w:rsidR="00346F81" w:rsidRDefault="00914B81" w:rsidP="00767D64">
      <w:pPr>
        <w:pStyle w:val="Style1"/>
        <w:numPr>
          <w:ilvl w:val="0"/>
          <w:numId w:val="12"/>
        </w:numPr>
        <w:spacing w:line="240" w:lineRule="auto"/>
        <w:rPr>
          <w:w w:val="100"/>
        </w:rPr>
      </w:pPr>
      <w:r>
        <w:rPr>
          <w:w w:val="100"/>
        </w:rPr>
        <w:t>u</w:t>
      </w:r>
      <w:r w:rsidR="00346F81">
        <w:rPr>
          <w:w w:val="100"/>
        </w:rPr>
        <w:t>nlawful deductions and ‘cash back’ schemes</w:t>
      </w:r>
    </w:p>
    <w:p w14:paraId="779CF4F6" w14:textId="7C7017AB" w:rsidR="00346F81" w:rsidRDefault="00914B81" w:rsidP="00767D64">
      <w:pPr>
        <w:pStyle w:val="Style1"/>
        <w:numPr>
          <w:ilvl w:val="0"/>
          <w:numId w:val="12"/>
        </w:numPr>
        <w:spacing w:line="240" w:lineRule="auto"/>
        <w:rPr>
          <w:w w:val="100"/>
        </w:rPr>
      </w:pPr>
      <w:r>
        <w:rPr>
          <w:w w:val="100"/>
        </w:rPr>
        <w:t>p</w:t>
      </w:r>
      <w:r w:rsidR="00346F81">
        <w:rPr>
          <w:w w:val="100"/>
        </w:rPr>
        <w:t>rovision of substandard and overpriced accommodation, and</w:t>
      </w:r>
    </w:p>
    <w:p w14:paraId="60BB71F5" w14:textId="7348E4FE" w:rsidR="00D82D30" w:rsidRDefault="00914B81" w:rsidP="00767D64">
      <w:pPr>
        <w:pStyle w:val="Style1"/>
        <w:numPr>
          <w:ilvl w:val="0"/>
          <w:numId w:val="12"/>
        </w:numPr>
        <w:spacing w:line="240" w:lineRule="auto"/>
        <w:rPr>
          <w:w w:val="100"/>
        </w:rPr>
      </w:pPr>
      <w:r>
        <w:rPr>
          <w:w w:val="100"/>
        </w:rPr>
        <w:t>i</w:t>
      </w:r>
      <w:r w:rsidR="00346F81">
        <w:rPr>
          <w:w w:val="100"/>
        </w:rPr>
        <w:t>llegal phoenixing to avoid accrued employee obligation</w:t>
      </w:r>
      <w:r w:rsidR="00A27B4F">
        <w:rPr>
          <w:w w:val="100"/>
        </w:rPr>
        <w:t>s</w:t>
      </w:r>
      <w:r w:rsidR="0080213E">
        <w:rPr>
          <w:w w:val="100"/>
        </w:rPr>
        <w:t>.</w:t>
      </w:r>
    </w:p>
    <w:p w14:paraId="4F921641" w14:textId="23040DDE" w:rsidR="003B5EF7" w:rsidRPr="00961D1D" w:rsidRDefault="009273D6" w:rsidP="00BF2F46">
      <w:pPr>
        <w:pStyle w:val="Heading4"/>
      </w:pPr>
      <w:r w:rsidRPr="00961D1D">
        <w:t xml:space="preserve">Select Committee </w:t>
      </w:r>
      <w:r w:rsidR="007A448B" w:rsidRPr="00961D1D">
        <w:t xml:space="preserve">on </w:t>
      </w:r>
      <w:r w:rsidR="003B5EF7" w:rsidRPr="00961D1D">
        <w:t xml:space="preserve">Job </w:t>
      </w:r>
      <w:r w:rsidR="00D5438C" w:rsidRPr="00961D1D">
        <w:t>S</w:t>
      </w:r>
      <w:r w:rsidR="003B5EF7" w:rsidRPr="00961D1D">
        <w:t>ecurity</w:t>
      </w:r>
    </w:p>
    <w:p w14:paraId="0019EFC0" w14:textId="11B98D2A" w:rsidR="00D7025D" w:rsidRPr="00F0727C" w:rsidRDefault="007A25F2" w:rsidP="00F0727C">
      <w:pPr>
        <w:pStyle w:val="Style1"/>
        <w:numPr>
          <w:ilvl w:val="0"/>
          <w:numId w:val="0"/>
        </w:numPr>
        <w:spacing w:line="240" w:lineRule="auto"/>
        <w:rPr>
          <w:w w:val="100"/>
        </w:rPr>
      </w:pPr>
      <w:r w:rsidRPr="00F0727C">
        <w:rPr>
          <w:w w:val="100"/>
        </w:rPr>
        <w:t>B</w:t>
      </w:r>
      <w:r w:rsidR="00BC0BA4" w:rsidRPr="00F0727C">
        <w:rPr>
          <w:w w:val="100"/>
        </w:rPr>
        <w:t xml:space="preserve">ased on </w:t>
      </w:r>
      <w:r w:rsidR="00114B85" w:rsidRPr="00F0727C">
        <w:rPr>
          <w:w w:val="100"/>
        </w:rPr>
        <w:t>previous research and information provided through the Inquiry,</w:t>
      </w:r>
      <w:r w:rsidRPr="00F0727C">
        <w:rPr>
          <w:w w:val="100"/>
        </w:rPr>
        <w:t xml:space="preserve"> the Committee found</w:t>
      </w:r>
      <w:r w:rsidR="00ED0CE4" w:rsidRPr="00F0727C">
        <w:rPr>
          <w:w w:val="100"/>
        </w:rPr>
        <w:t xml:space="preserve"> the</w:t>
      </w:r>
      <w:r w:rsidR="00C710BF" w:rsidRPr="00F0727C">
        <w:rPr>
          <w:w w:val="100"/>
        </w:rPr>
        <w:t xml:space="preserve">re </w:t>
      </w:r>
      <w:r w:rsidR="00995696">
        <w:rPr>
          <w:w w:val="100"/>
        </w:rPr>
        <w:t>we</w:t>
      </w:r>
      <w:r w:rsidR="00C710BF" w:rsidRPr="00F0727C">
        <w:rPr>
          <w:w w:val="100"/>
        </w:rPr>
        <w:t>re a range of</w:t>
      </w:r>
      <w:r w:rsidR="00ED0CE4" w:rsidRPr="00F0727C">
        <w:rPr>
          <w:w w:val="100"/>
        </w:rPr>
        <w:t xml:space="preserve"> concerns</w:t>
      </w:r>
      <w:r w:rsidR="00D82BDF" w:rsidRPr="00F0727C">
        <w:rPr>
          <w:w w:val="100"/>
        </w:rPr>
        <w:t xml:space="preserve"> </w:t>
      </w:r>
      <w:r w:rsidR="00C710BF" w:rsidRPr="00F0727C">
        <w:rPr>
          <w:w w:val="100"/>
        </w:rPr>
        <w:t>about the use of labour hire</w:t>
      </w:r>
      <w:r w:rsidR="00D34C64" w:rsidRPr="00F0727C">
        <w:rPr>
          <w:w w:val="100"/>
        </w:rPr>
        <w:t>,</w:t>
      </w:r>
      <w:r w:rsidR="00DD650C" w:rsidRPr="00F0727C">
        <w:rPr>
          <w:w w:val="100"/>
          <w:vertAlign w:val="superscript"/>
        </w:rPr>
        <w:footnoteReference w:id="4"/>
      </w:r>
      <w:r w:rsidR="00D82BDF" w:rsidRPr="00F0727C">
        <w:rPr>
          <w:w w:val="100"/>
        </w:rPr>
        <w:t xml:space="preserve"> including</w:t>
      </w:r>
      <w:r w:rsidR="00C710BF" w:rsidRPr="00F0727C">
        <w:rPr>
          <w:w w:val="100"/>
        </w:rPr>
        <w:t xml:space="preserve">: </w:t>
      </w:r>
    </w:p>
    <w:p w14:paraId="256EBA32" w14:textId="2654F08A" w:rsidR="00C710BF" w:rsidRPr="00F0727C" w:rsidRDefault="00D7025D" w:rsidP="00767D64">
      <w:pPr>
        <w:pStyle w:val="Style1"/>
        <w:numPr>
          <w:ilvl w:val="0"/>
          <w:numId w:val="12"/>
        </w:numPr>
        <w:spacing w:line="240" w:lineRule="auto"/>
        <w:rPr>
          <w:w w:val="100"/>
        </w:rPr>
      </w:pPr>
      <w:r w:rsidRPr="00F0727C">
        <w:rPr>
          <w:w w:val="100"/>
        </w:rPr>
        <w:t>criminal activity</w:t>
      </w:r>
      <w:r w:rsidR="007A25F2" w:rsidRPr="00F0727C">
        <w:rPr>
          <w:w w:val="100"/>
        </w:rPr>
        <w:t xml:space="preserve"> by labour hire firms</w:t>
      </w:r>
    </w:p>
    <w:p w14:paraId="5CB23D57" w14:textId="6CDC1F68" w:rsidR="00C710BF" w:rsidRPr="00F0727C" w:rsidRDefault="007A25F2" w:rsidP="00767D64">
      <w:pPr>
        <w:pStyle w:val="Style1"/>
        <w:numPr>
          <w:ilvl w:val="0"/>
          <w:numId w:val="12"/>
        </w:numPr>
        <w:spacing w:line="240" w:lineRule="auto"/>
        <w:rPr>
          <w:w w:val="100"/>
        </w:rPr>
      </w:pPr>
      <w:r w:rsidRPr="00F0727C">
        <w:rPr>
          <w:w w:val="100"/>
        </w:rPr>
        <w:t xml:space="preserve">issues with </w:t>
      </w:r>
      <w:r w:rsidR="00D7025D" w:rsidRPr="00F0727C">
        <w:rPr>
          <w:w w:val="100"/>
        </w:rPr>
        <w:t>workplace safety</w:t>
      </w:r>
    </w:p>
    <w:p w14:paraId="0089E972" w14:textId="508ADAA2" w:rsidR="00C710BF" w:rsidRPr="00F0727C" w:rsidRDefault="00D7025D" w:rsidP="00767D64">
      <w:pPr>
        <w:pStyle w:val="Style1"/>
        <w:numPr>
          <w:ilvl w:val="0"/>
          <w:numId w:val="12"/>
        </w:numPr>
        <w:spacing w:line="240" w:lineRule="auto"/>
        <w:rPr>
          <w:w w:val="100"/>
        </w:rPr>
      </w:pPr>
      <w:r w:rsidRPr="00F0727C">
        <w:rPr>
          <w:w w:val="100"/>
        </w:rPr>
        <w:t xml:space="preserve">tax avoidance and wage </w:t>
      </w:r>
      <w:r w:rsidR="00C710BF" w:rsidRPr="00F0727C">
        <w:rPr>
          <w:w w:val="100"/>
        </w:rPr>
        <w:t>underpayment,</w:t>
      </w:r>
      <w:r w:rsidRPr="00F0727C">
        <w:rPr>
          <w:w w:val="100"/>
        </w:rPr>
        <w:t xml:space="preserve"> and</w:t>
      </w:r>
    </w:p>
    <w:p w14:paraId="0BB1092D" w14:textId="1876A9B4" w:rsidR="003B5EF7" w:rsidRPr="00F0727C" w:rsidRDefault="00D7025D" w:rsidP="00767D64">
      <w:pPr>
        <w:pStyle w:val="Style1"/>
        <w:numPr>
          <w:ilvl w:val="0"/>
          <w:numId w:val="12"/>
        </w:numPr>
        <w:spacing w:line="240" w:lineRule="auto"/>
        <w:rPr>
          <w:w w:val="100"/>
        </w:rPr>
      </w:pPr>
      <w:r w:rsidRPr="00F0727C">
        <w:rPr>
          <w:w w:val="100"/>
        </w:rPr>
        <w:t>exploitation of vulnerable groups</w:t>
      </w:r>
      <w:r w:rsidR="00F0727C">
        <w:rPr>
          <w:w w:val="100"/>
        </w:rPr>
        <w:t>.</w:t>
      </w:r>
    </w:p>
    <w:p w14:paraId="425901FC" w14:textId="0CC2E629" w:rsidR="002E094D" w:rsidRPr="00207A33" w:rsidRDefault="00F53B29" w:rsidP="00207A33">
      <w:pPr>
        <w:pStyle w:val="Style1"/>
        <w:numPr>
          <w:ilvl w:val="0"/>
          <w:numId w:val="0"/>
        </w:numPr>
        <w:spacing w:line="240" w:lineRule="auto"/>
        <w:rPr>
          <w:w w:val="100"/>
        </w:rPr>
      </w:pPr>
      <w:r w:rsidRPr="009814CE">
        <w:rPr>
          <w:w w:val="100"/>
        </w:rPr>
        <w:t>The</w:t>
      </w:r>
      <w:r w:rsidRPr="00207A33">
        <w:rPr>
          <w:w w:val="100"/>
        </w:rPr>
        <w:t xml:space="preserve"> Committee recommended the</w:t>
      </w:r>
      <w:r w:rsidR="002E094D" w:rsidRPr="00207A33">
        <w:rPr>
          <w:w w:val="100"/>
        </w:rPr>
        <w:t xml:space="preserve"> immediate</w:t>
      </w:r>
      <w:r w:rsidRPr="00207A33">
        <w:rPr>
          <w:w w:val="100"/>
        </w:rPr>
        <w:t xml:space="preserve"> intr</w:t>
      </w:r>
      <w:r w:rsidR="00681882" w:rsidRPr="00207A33">
        <w:rPr>
          <w:w w:val="100"/>
        </w:rPr>
        <w:t xml:space="preserve">oduction of a </w:t>
      </w:r>
      <w:r w:rsidR="002E094D" w:rsidRPr="00207A33">
        <w:rPr>
          <w:w w:val="100"/>
        </w:rPr>
        <w:t xml:space="preserve">national labour hire licensing scheme that applies to all </w:t>
      </w:r>
      <w:r w:rsidR="00696BCC" w:rsidRPr="00207A33">
        <w:rPr>
          <w:w w:val="100"/>
        </w:rPr>
        <w:t>industries and</w:t>
      </w:r>
      <w:r w:rsidR="002E094D" w:rsidRPr="00207A33">
        <w:rPr>
          <w:w w:val="100"/>
        </w:rPr>
        <w:t xml:space="preserve"> requires mandatory registration and </w:t>
      </w:r>
      <w:r w:rsidR="00040CDC" w:rsidRPr="00207A33">
        <w:rPr>
          <w:w w:val="100"/>
        </w:rPr>
        <w:t xml:space="preserve">ongoing </w:t>
      </w:r>
      <w:r w:rsidR="002E094D" w:rsidRPr="00207A33">
        <w:rPr>
          <w:w w:val="100"/>
        </w:rPr>
        <w:t>compliance with all legal obligations.</w:t>
      </w:r>
    </w:p>
    <w:p w14:paraId="44AF6328" w14:textId="326C9C32" w:rsidR="00D82D30" w:rsidRPr="00C560B4" w:rsidRDefault="00D82D30" w:rsidP="006D54EF">
      <w:pPr>
        <w:pStyle w:val="Heading2"/>
        <w:rPr>
          <w:sz w:val="18"/>
          <w:szCs w:val="18"/>
        </w:rPr>
      </w:pPr>
      <w:bookmarkStart w:id="13" w:name="_Toc128999747"/>
      <w:r w:rsidRPr="00C560B4">
        <w:rPr>
          <w:lang w:val="en-GB"/>
        </w:rPr>
        <w:t>Current regulatory frameworks</w:t>
      </w:r>
      <w:bookmarkEnd w:id="13"/>
    </w:p>
    <w:p w14:paraId="177BE04F" w14:textId="0348DFA0" w:rsidR="00D82D30" w:rsidRPr="002D15AF" w:rsidRDefault="00D82D30" w:rsidP="007072FB">
      <w:pPr>
        <w:pStyle w:val="Style1"/>
        <w:keepNext/>
        <w:numPr>
          <w:ilvl w:val="0"/>
          <w:numId w:val="0"/>
        </w:numPr>
        <w:spacing w:line="240" w:lineRule="auto"/>
        <w:rPr>
          <w:w w:val="100"/>
        </w:rPr>
      </w:pPr>
      <w:r>
        <w:rPr>
          <w:w w:val="100"/>
        </w:rPr>
        <w:t xml:space="preserve">Four Australian jurisdictions have established their own labour hire schemes – </w:t>
      </w:r>
      <w:r w:rsidRPr="002D15AF">
        <w:rPr>
          <w:w w:val="100"/>
        </w:rPr>
        <w:t xml:space="preserve">Queensland, Victoria, South </w:t>
      </w:r>
      <w:r w:rsidR="004C67C0" w:rsidRPr="002D15AF">
        <w:rPr>
          <w:w w:val="100"/>
        </w:rPr>
        <w:t>Australia,</w:t>
      </w:r>
      <w:r w:rsidRPr="002D15AF">
        <w:rPr>
          <w:w w:val="100"/>
        </w:rPr>
        <w:t xml:space="preserve"> and the A</w:t>
      </w:r>
      <w:r w:rsidR="00420A56">
        <w:rPr>
          <w:w w:val="100"/>
        </w:rPr>
        <w:t xml:space="preserve">ustralian </w:t>
      </w:r>
      <w:r w:rsidRPr="002D15AF">
        <w:rPr>
          <w:w w:val="100"/>
        </w:rPr>
        <w:t>C</w:t>
      </w:r>
      <w:r w:rsidR="00420A56">
        <w:rPr>
          <w:w w:val="100"/>
        </w:rPr>
        <w:t xml:space="preserve">apital </w:t>
      </w:r>
      <w:r w:rsidRPr="002D15AF">
        <w:rPr>
          <w:w w:val="100"/>
        </w:rPr>
        <w:t>T</w:t>
      </w:r>
      <w:r w:rsidR="00420A56">
        <w:rPr>
          <w:w w:val="100"/>
        </w:rPr>
        <w:t>erritory</w:t>
      </w:r>
      <w:r w:rsidRPr="002D15AF">
        <w:rPr>
          <w:w w:val="100"/>
        </w:rPr>
        <w:t xml:space="preserve">. </w:t>
      </w:r>
    </w:p>
    <w:p w14:paraId="0658E3F6" w14:textId="48B9B6C6" w:rsidR="00D82D30" w:rsidRDefault="00D82D30" w:rsidP="00C62547">
      <w:pPr>
        <w:pStyle w:val="Style1"/>
        <w:keepNext/>
        <w:numPr>
          <w:ilvl w:val="0"/>
          <w:numId w:val="0"/>
        </w:numPr>
        <w:spacing w:line="240" w:lineRule="auto"/>
        <w:rPr>
          <w:w w:val="100"/>
        </w:rPr>
      </w:pPr>
      <w:r>
        <w:rPr>
          <w:w w:val="100"/>
        </w:rPr>
        <w:t>S</w:t>
      </w:r>
      <w:r w:rsidRPr="002D15AF">
        <w:rPr>
          <w:w w:val="100"/>
        </w:rPr>
        <w:t>tate and territory licensing schemes</w:t>
      </w:r>
      <w:r w:rsidRPr="00C62547">
        <w:rPr>
          <w:w w:val="100"/>
        </w:rPr>
        <w:t xml:space="preserve"> adopt a similar regulatory approach, requiring LHPs within the scope of the scheme to be licensed to operate. Each of the schemes adopts broadly similar approaches to core concepts, but there are a number of areas in which these schemes differ</w:t>
      </w:r>
      <w:r w:rsidRPr="002D15AF">
        <w:rPr>
          <w:w w:val="100"/>
        </w:rPr>
        <w:t>. For example, the</w:t>
      </w:r>
      <w:r>
        <w:rPr>
          <w:w w:val="100"/>
        </w:rPr>
        <w:t xml:space="preserve">re are differences in the obligations placed on LHPs, </w:t>
      </w:r>
      <w:r w:rsidRPr="002D15AF">
        <w:rPr>
          <w:w w:val="100"/>
        </w:rPr>
        <w:t>application requirements, licence durations, reporting requirements</w:t>
      </w:r>
      <w:r w:rsidR="002E7CFA">
        <w:rPr>
          <w:w w:val="100"/>
        </w:rPr>
        <w:t>,</w:t>
      </w:r>
      <w:r w:rsidRPr="002D15AF">
        <w:rPr>
          <w:w w:val="100"/>
        </w:rPr>
        <w:t xml:space="preserve"> fees, and</w:t>
      </w:r>
      <w:r>
        <w:rPr>
          <w:w w:val="100"/>
        </w:rPr>
        <w:t xml:space="preserve"> </w:t>
      </w:r>
      <w:r w:rsidRPr="002D15AF">
        <w:rPr>
          <w:w w:val="100"/>
        </w:rPr>
        <w:t xml:space="preserve">penalties for </w:t>
      </w:r>
      <w:r w:rsidR="00023EBA">
        <w:rPr>
          <w:w w:val="100"/>
        </w:rPr>
        <w:t>contraventions</w:t>
      </w:r>
      <w:r w:rsidRPr="002D15AF">
        <w:rPr>
          <w:w w:val="100"/>
        </w:rPr>
        <w:t xml:space="preserve">. </w:t>
      </w:r>
    </w:p>
    <w:p w14:paraId="1B2DFCC2" w14:textId="47CE9BC7" w:rsidR="00D82D30" w:rsidRPr="002D15AF" w:rsidRDefault="00D82D30" w:rsidP="007072FB">
      <w:pPr>
        <w:pStyle w:val="Style1"/>
        <w:numPr>
          <w:ilvl w:val="0"/>
          <w:numId w:val="0"/>
        </w:numPr>
        <w:spacing w:line="240" w:lineRule="auto"/>
        <w:rPr>
          <w:w w:val="100"/>
        </w:rPr>
      </w:pPr>
      <w:r w:rsidRPr="002D15AF">
        <w:rPr>
          <w:w w:val="100"/>
        </w:rPr>
        <w:t xml:space="preserve">The Queensland, Victorian and Australian Capital Territory schemes apply across the entire labour hire industry (that is, they are not limited to specific industry sectors). </w:t>
      </w:r>
      <w:r w:rsidR="0080213E">
        <w:rPr>
          <w:w w:val="100"/>
        </w:rPr>
        <w:t>The</w:t>
      </w:r>
      <w:r w:rsidRPr="002D15AF">
        <w:rPr>
          <w:w w:val="100"/>
        </w:rPr>
        <w:t xml:space="preserve"> South Australian </w:t>
      </w:r>
      <w:r w:rsidR="0080213E">
        <w:rPr>
          <w:w w:val="100"/>
        </w:rPr>
        <w:t xml:space="preserve">scheme currently </w:t>
      </w:r>
      <w:r w:rsidR="004726AC">
        <w:rPr>
          <w:w w:val="100"/>
        </w:rPr>
        <w:t xml:space="preserve">only </w:t>
      </w:r>
      <w:r w:rsidR="0080213E">
        <w:rPr>
          <w:w w:val="100"/>
        </w:rPr>
        <w:t xml:space="preserve">applies to </w:t>
      </w:r>
      <w:r w:rsidRPr="002D15AF">
        <w:rPr>
          <w:w w:val="100"/>
        </w:rPr>
        <w:t>horticulture, cleaning, meat processing, seafood processing and trolley collection</w:t>
      </w:r>
      <w:r w:rsidR="000F32D0">
        <w:rPr>
          <w:w w:val="100"/>
        </w:rPr>
        <w:t>,</w:t>
      </w:r>
      <w:r w:rsidR="0080213E">
        <w:rPr>
          <w:w w:val="100"/>
        </w:rPr>
        <w:t xml:space="preserve"> though the South Australian Government has committed to broadening the application of its scheme to the entire labour hire industry</w:t>
      </w:r>
      <w:r w:rsidRPr="002D15AF">
        <w:rPr>
          <w:w w:val="100"/>
        </w:rPr>
        <w:t>.</w:t>
      </w:r>
      <w:r w:rsidRPr="002D15AF">
        <w:rPr>
          <w:rStyle w:val="FootnoteReference"/>
          <w:w w:val="100"/>
        </w:rPr>
        <w:footnoteReference w:id="5"/>
      </w:r>
      <w:r w:rsidRPr="002D15AF">
        <w:rPr>
          <w:w w:val="100"/>
        </w:rPr>
        <w:t xml:space="preserve"> </w:t>
      </w:r>
    </w:p>
    <w:p w14:paraId="4E464E48" w14:textId="6A8A237A" w:rsidR="00D82D30" w:rsidRDefault="00D82D30" w:rsidP="007072FB">
      <w:pPr>
        <w:pStyle w:val="Style1"/>
        <w:numPr>
          <w:ilvl w:val="0"/>
          <w:numId w:val="0"/>
        </w:numPr>
        <w:spacing w:line="240" w:lineRule="auto"/>
        <w:rPr>
          <w:w w:val="100"/>
        </w:rPr>
      </w:pPr>
      <w:r w:rsidRPr="002D15AF">
        <w:rPr>
          <w:w w:val="100"/>
        </w:rPr>
        <w:t>The reach of each scheme is limited to LHPs and hosts that operate in their respective state or territory geographic boundaries</w:t>
      </w:r>
      <w:r w:rsidRPr="00216E93">
        <w:rPr>
          <w:w w:val="100"/>
        </w:rPr>
        <w:t>. In practice, this means</w:t>
      </w:r>
      <w:r w:rsidR="00914B81" w:rsidRPr="00216E93">
        <w:rPr>
          <w:w w:val="100"/>
        </w:rPr>
        <w:t xml:space="preserve"> there is an additional regulatory burden for</w:t>
      </w:r>
      <w:r w:rsidRPr="00216E93">
        <w:rPr>
          <w:w w:val="100"/>
        </w:rPr>
        <w:t xml:space="preserve"> LHPs and hosts that operate across state and territory boundaries (depending on where they operate) to understand and comply with the requirements of multiple schemes (and pay for multiple licences). In contrast, to date, LHPs and hosts that only operate</w:t>
      </w:r>
      <w:r w:rsidRPr="002D15AF">
        <w:rPr>
          <w:w w:val="100"/>
        </w:rPr>
        <w:t xml:space="preserve"> in New South Wales, Tasmania, Western Australia</w:t>
      </w:r>
      <w:r w:rsidRPr="002D15AF">
        <w:rPr>
          <w:rStyle w:val="FootnoteReference"/>
          <w:w w:val="100"/>
        </w:rPr>
        <w:footnoteReference w:id="6"/>
      </w:r>
      <w:r w:rsidRPr="002D15AF">
        <w:rPr>
          <w:w w:val="100"/>
        </w:rPr>
        <w:t xml:space="preserve"> or the Northern Territory face no specific labour hire regulation.</w:t>
      </w:r>
    </w:p>
    <w:p w14:paraId="4D30AC9A" w14:textId="5B5B0D6A" w:rsidR="00D70FCA" w:rsidRDefault="008C5DBA" w:rsidP="007072FB">
      <w:pPr>
        <w:pStyle w:val="Style1"/>
        <w:numPr>
          <w:ilvl w:val="0"/>
          <w:numId w:val="0"/>
        </w:numPr>
        <w:spacing w:line="240" w:lineRule="auto"/>
        <w:rPr>
          <w:w w:val="100"/>
        </w:rPr>
      </w:pPr>
      <w:r>
        <w:rPr>
          <w:w w:val="100"/>
        </w:rPr>
        <w:t>Australia is not alone is seeking to regulate the labour hire sector. The Gangmasters Licensing Authority in the United K</w:t>
      </w:r>
      <w:r w:rsidR="00F323E3">
        <w:rPr>
          <w:w w:val="100"/>
        </w:rPr>
        <w:t>i</w:t>
      </w:r>
      <w:r>
        <w:rPr>
          <w:w w:val="100"/>
        </w:rPr>
        <w:t>ngdom</w:t>
      </w:r>
      <w:r w:rsidR="00F323E3">
        <w:rPr>
          <w:w w:val="100"/>
        </w:rPr>
        <w:t xml:space="preserve"> regulates labour hire in specified se</w:t>
      </w:r>
      <w:r w:rsidR="00F221CA">
        <w:rPr>
          <w:w w:val="100"/>
        </w:rPr>
        <w:t>c</w:t>
      </w:r>
      <w:r w:rsidR="00F323E3">
        <w:rPr>
          <w:w w:val="100"/>
        </w:rPr>
        <w:t xml:space="preserve">tors, and </w:t>
      </w:r>
      <w:r w:rsidR="00F221CA">
        <w:rPr>
          <w:w w:val="100"/>
        </w:rPr>
        <w:t xml:space="preserve">evidence of its operations was considered in detail as part of the Victorian </w:t>
      </w:r>
      <w:r w:rsidR="00F221CA" w:rsidRPr="00767D64">
        <w:rPr>
          <w:w w:val="100"/>
        </w:rPr>
        <w:t xml:space="preserve">Inquiry into the </w:t>
      </w:r>
      <w:r w:rsidR="003B0D6C" w:rsidRPr="00767D64">
        <w:rPr>
          <w:w w:val="100"/>
        </w:rPr>
        <w:t>Labour Hire Industry and Insecure Work</w:t>
      </w:r>
      <w:r w:rsidR="00767D64">
        <w:rPr>
          <w:w w:val="100"/>
        </w:rPr>
        <w:t>,</w:t>
      </w:r>
      <w:r w:rsidR="003B0D6C">
        <w:rPr>
          <w:i/>
          <w:iCs/>
          <w:w w:val="100"/>
        </w:rPr>
        <w:t xml:space="preserve"> </w:t>
      </w:r>
      <w:r w:rsidR="003B0D6C">
        <w:rPr>
          <w:w w:val="100"/>
        </w:rPr>
        <w:t xml:space="preserve">which led to the establishment of </w:t>
      </w:r>
      <w:r w:rsidR="00EC2B93">
        <w:rPr>
          <w:w w:val="100"/>
        </w:rPr>
        <w:t xml:space="preserve">the </w:t>
      </w:r>
      <w:r w:rsidR="00BD3CA0">
        <w:rPr>
          <w:w w:val="100"/>
        </w:rPr>
        <w:t xml:space="preserve">labour hire </w:t>
      </w:r>
      <w:r w:rsidR="00EC2B93">
        <w:rPr>
          <w:w w:val="100"/>
        </w:rPr>
        <w:t>licensing scheme</w:t>
      </w:r>
      <w:r w:rsidR="00BD3CA0">
        <w:rPr>
          <w:w w:val="100"/>
        </w:rPr>
        <w:t xml:space="preserve"> in Victoria. </w:t>
      </w:r>
    </w:p>
    <w:p w14:paraId="057CC26B" w14:textId="0C6F6BBA" w:rsidR="00D70FCA" w:rsidRPr="00E07878" w:rsidRDefault="00D70FCA" w:rsidP="007072FB">
      <w:pPr>
        <w:pStyle w:val="Style1"/>
        <w:numPr>
          <w:ilvl w:val="0"/>
          <w:numId w:val="0"/>
        </w:numPr>
        <w:spacing w:line="240" w:lineRule="auto"/>
        <w:rPr>
          <w:i/>
          <w:iCs/>
          <w:w w:val="100"/>
        </w:rPr>
      </w:pPr>
      <w:r>
        <w:rPr>
          <w:w w:val="100"/>
        </w:rPr>
        <w:t>Licensing is also contemplated as part of the most up-to-date international labour standard</w:t>
      </w:r>
      <w:r w:rsidR="00CD4C97">
        <w:rPr>
          <w:w w:val="100"/>
        </w:rPr>
        <w:t>s</w:t>
      </w:r>
      <w:r>
        <w:rPr>
          <w:w w:val="100"/>
        </w:rPr>
        <w:t xml:space="preserve"> on the subject </w:t>
      </w:r>
      <w:r w:rsidR="00EC2B93">
        <w:rPr>
          <w:w w:val="100"/>
        </w:rPr>
        <w:t>(</w:t>
      </w:r>
      <w:r>
        <w:rPr>
          <w:w w:val="100"/>
        </w:rPr>
        <w:t>the</w:t>
      </w:r>
      <w:r w:rsidR="00BC3BB8">
        <w:rPr>
          <w:w w:val="100"/>
        </w:rPr>
        <w:t xml:space="preserve"> International Labour Organization’s</w:t>
      </w:r>
      <w:r>
        <w:rPr>
          <w:w w:val="100"/>
        </w:rPr>
        <w:t xml:space="preserve"> </w:t>
      </w:r>
      <w:r>
        <w:rPr>
          <w:i/>
          <w:iCs/>
          <w:w w:val="100"/>
        </w:rPr>
        <w:t>Private Employment Agencies Convention</w:t>
      </w:r>
      <w:r w:rsidR="00A643FA">
        <w:rPr>
          <w:i/>
          <w:iCs/>
          <w:w w:val="100"/>
        </w:rPr>
        <w:t>, 1997</w:t>
      </w:r>
      <w:r w:rsidR="00CD4C97">
        <w:rPr>
          <w:i/>
          <w:iCs/>
          <w:w w:val="100"/>
        </w:rPr>
        <w:t xml:space="preserve"> </w:t>
      </w:r>
      <w:r w:rsidR="00CD4C97">
        <w:rPr>
          <w:w w:val="100"/>
        </w:rPr>
        <w:t xml:space="preserve">and </w:t>
      </w:r>
      <w:r w:rsidR="00CD4C97">
        <w:rPr>
          <w:i/>
          <w:iCs/>
          <w:w w:val="100"/>
        </w:rPr>
        <w:t>Private Employment Agencies Recommendation, 1997</w:t>
      </w:r>
      <w:r w:rsidR="00EC2B93" w:rsidRPr="00EC2B93">
        <w:rPr>
          <w:w w:val="100"/>
        </w:rPr>
        <w:t>)</w:t>
      </w:r>
      <w:r w:rsidR="00A643FA">
        <w:rPr>
          <w:w w:val="100"/>
        </w:rPr>
        <w:t xml:space="preserve">, and is a feature </w:t>
      </w:r>
      <w:r w:rsidR="00B06053">
        <w:rPr>
          <w:w w:val="100"/>
        </w:rPr>
        <w:t xml:space="preserve">of </w:t>
      </w:r>
      <w:r w:rsidR="00BC3BB8">
        <w:rPr>
          <w:w w:val="100"/>
        </w:rPr>
        <w:t>workplace relations regulation</w:t>
      </w:r>
      <w:r w:rsidR="00B06053">
        <w:rPr>
          <w:w w:val="100"/>
        </w:rPr>
        <w:t xml:space="preserve"> in </w:t>
      </w:r>
      <w:r w:rsidR="00720E43">
        <w:rPr>
          <w:w w:val="100"/>
        </w:rPr>
        <w:t>a number of</w:t>
      </w:r>
      <w:r w:rsidR="00B06053">
        <w:rPr>
          <w:w w:val="100"/>
        </w:rPr>
        <w:t xml:space="preserve"> other OECD countries. </w:t>
      </w:r>
    </w:p>
    <w:p w14:paraId="55D929FD" w14:textId="1938FB26" w:rsidR="0028785C" w:rsidRPr="006D54EF" w:rsidRDefault="000B3137" w:rsidP="006D54EF">
      <w:pPr>
        <w:pStyle w:val="Heading1"/>
      </w:pPr>
      <w:bookmarkStart w:id="14" w:name="_Toc128999748"/>
      <w:r w:rsidRPr="006D54EF">
        <w:t>Key parameters for a national model</w:t>
      </w:r>
      <w:bookmarkEnd w:id="14"/>
    </w:p>
    <w:bookmarkEnd w:id="11"/>
    <w:bookmarkEnd w:id="12"/>
    <w:p w14:paraId="13C01EF2" w14:textId="15475A8A" w:rsidR="00BD578E" w:rsidRDefault="000C7501" w:rsidP="00821A02">
      <w:pPr>
        <w:pStyle w:val="ListParagraph"/>
        <w:spacing w:before="120" w:after="120" w:line="240" w:lineRule="auto"/>
        <w:ind w:left="0"/>
        <w:contextualSpacing w:val="0"/>
      </w:pPr>
      <w:r>
        <w:t>It is proposed the</w:t>
      </w:r>
      <w:r w:rsidR="00DD08BD" w:rsidRPr="003A07FE">
        <w:t xml:space="preserve"> </w:t>
      </w:r>
      <w:r w:rsidR="0013061D">
        <w:t xml:space="preserve">Federal </w:t>
      </w:r>
      <w:r w:rsidR="00DD08BD" w:rsidRPr="003A07FE">
        <w:t>Government establish</w:t>
      </w:r>
      <w:r w:rsidR="00C25093" w:rsidRPr="003A07FE">
        <w:t xml:space="preserve"> a </w:t>
      </w:r>
      <w:r w:rsidR="00CA7630" w:rsidRPr="00DA2E3E">
        <w:rPr>
          <w:b/>
        </w:rPr>
        <w:t xml:space="preserve">single national </w:t>
      </w:r>
      <w:r w:rsidR="004119EB" w:rsidRPr="00DA2E3E">
        <w:rPr>
          <w:b/>
        </w:rPr>
        <w:t>l</w:t>
      </w:r>
      <w:r w:rsidR="00D0451E" w:rsidRPr="00DA2E3E">
        <w:rPr>
          <w:b/>
        </w:rPr>
        <w:t>a</w:t>
      </w:r>
      <w:r w:rsidR="004119EB" w:rsidRPr="00DA2E3E">
        <w:rPr>
          <w:b/>
        </w:rPr>
        <w:t xml:space="preserve">bour hire licensing </w:t>
      </w:r>
      <w:r w:rsidR="00CA7630" w:rsidRPr="00DA2E3E">
        <w:rPr>
          <w:b/>
        </w:rPr>
        <w:t>scheme</w:t>
      </w:r>
      <w:r w:rsidR="00C511F8">
        <w:rPr>
          <w:b/>
        </w:rPr>
        <w:t xml:space="preserve"> </w:t>
      </w:r>
      <w:r w:rsidR="00C511F8" w:rsidRPr="00C511F8">
        <w:rPr>
          <w:bCs/>
        </w:rPr>
        <w:t>that would take over from existing state and territory labour hire licensing schemes</w:t>
      </w:r>
      <w:r w:rsidR="00CE3079" w:rsidRPr="00C511F8">
        <w:rPr>
          <w:bCs/>
        </w:rPr>
        <w:t xml:space="preserve"> </w:t>
      </w:r>
      <w:r w:rsidR="00914B81">
        <w:t>to ensure a single set of regulatory obligations apply to LHPs across Australia</w:t>
      </w:r>
      <w:r w:rsidR="00F730C3">
        <w:t>.</w:t>
      </w:r>
      <w:r w:rsidR="004342A7">
        <w:t xml:space="preserve"> </w:t>
      </w:r>
    </w:p>
    <w:p w14:paraId="5BF95F41" w14:textId="1FE4488D" w:rsidR="006F6675" w:rsidRDefault="00BF42AF" w:rsidP="00821A02">
      <w:pPr>
        <w:pStyle w:val="ListParagraph"/>
        <w:spacing w:before="120" w:after="120" w:line="240" w:lineRule="auto"/>
        <w:ind w:left="0"/>
        <w:contextualSpacing w:val="0"/>
      </w:pPr>
      <w:r>
        <w:t xml:space="preserve">The </w:t>
      </w:r>
      <w:r w:rsidRPr="00A75D7C">
        <w:rPr>
          <w:b/>
          <w:bCs/>
        </w:rPr>
        <w:t>objective</w:t>
      </w:r>
      <w:r w:rsidR="0027002E" w:rsidRPr="00A75D7C">
        <w:rPr>
          <w:b/>
          <w:bCs/>
        </w:rPr>
        <w:t>s</w:t>
      </w:r>
      <w:r w:rsidR="0027002E">
        <w:t xml:space="preserve"> of the scheme would be to:</w:t>
      </w:r>
    </w:p>
    <w:p w14:paraId="38D6AABF" w14:textId="1D8DA361" w:rsidR="00402E14" w:rsidRPr="00402E14" w:rsidRDefault="009A0057" w:rsidP="00767D64">
      <w:pPr>
        <w:pStyle w:val="ListParagraph"/>
        <w:numPr>
          <w:ilvl w:val="0"/>
          <w:numId w:val="11"/>
        </w:numPr>
        <w:spacing w:before="120" w:after="120" w:line="240" w:lineRule="auto"/>
        <w:ind w:left="714" w:hanging="357"/>
        <w:contextualSpacing w:val="0"/>
      </w:pPr>
      <w:r>
        <w:t>provide a level</w:t>
      </w:r>
      <w:r w:rsidR="00FB06D8">
        <w:t xml:space="preserve"> </w:t>
      </w:r>
      <w:r>
        <w:t>playing field for business and promote</w:t>
      </w:r>
      <w:r w:rsidR="00402E14" w:rsidRPr="00402E14">
        <w:t xml:space="preserve"> accountability and transparency</w:t>
      </w:r>
    </w:p>
    <w:p w14:paraId="286693C8" w14:textId="090E3A82" w:rsidR="00402E14" w:rsidRPr="00402E14" w:rsidRDefault="00402E14" w:rsidP="00767D64">
      <w:pPr>
        <w:pStyle w:val="ListParagraph"/>
        <w:numPr>
          <w:ilvl w:val="0"/>
          <w:numId w:val="11"/>
        </w:numPr>
        <w:spacing w:before="120" w:after="120" w:line="240" w:lineRule="auto"/>
        <w:ind w:left="714" w:hanging="357"/>
        <w:contextualSpacing w:val="0"/>
      </w:pPr>
      <w:r w:rsidRPr="00402E14">
        <w:t xml:space="preserve">protect </w:t>
      </w:r>
      <w:r w:rsidR="009A0057">
        <w:t>labour</w:t>
      </w:r>
      <w:r w:rsidR="00FB06D8">
        <w:t xml:space="preserve"> </w:t>
      </w:r>
      <w:r w:rsidR="009A0057">
        <w:t xml:space="preserve">hire </w:t>
      </w:r>
      <w:r w:rsidRPr="00402E14">
        <w:t xml:space="preserve">workers from exploitation by </w:t>
      </w:r>
      <w:r w:rsidR="009A0057">
        <w:t>providers</w:t>
      </w:r>
      <w:r w:rsidRPr="00402E14">
        <w:t xml:space="preserve"> and in supply chains</w:t>
      </w:r>
      <w:r w:rsidR="008C5EAE">
        <w:t>, and</w:t>
      </w:r>
    </w:p>
    <w:p w14:paraId="3B797F1C" w14:textId="31BA0724" w:rsidR="003105E3" w:rsidRDefault="00402E14" w:rsidP="00767D64">
      <w:pPr>
        <w:pStyle w:val="ListParagraph"/>
        <w:numPr>
          <w:ilvl w:val="0"/>
          <w:numId w:val="11"/>
        </w:numPr>
        <w:spacing w:before="120" w:after="120" w:line="240" w:lineRule="auto"/>
        <w:ind w:left="714" w:hanging="357"/>
        <w:contextualSpacing w:val="0"/>
      </w:pPr>
      <w:r w:rsidRPr="00402E14">
        <w:t>promote greater compliance with relevant laws and drive behavioural change</w:t>
      </w:r>
      <w:r w:rsidR="008C5EAE">
        <w:t>.</w:t>
      </w:r>
    </w:p>
    <w:p w14:paraId="1392E1DA" w14:textId="6ED308F7" w:rsidR="00625BEF" w:rsidRDefault="00BF1FDF" w:rsidP="00821A02">
      <w:pPr>
        <w:spacing w:before="120" w:after="120" w:line="240" w:lineRule="auto"/>
      </w:pPr>
      <w:r>
        <w:t>Establishing a single national scheme w</w:t>
      </w:r>
      <w:r w:rsidR="00FC43A5">
        <w:t>ould help to</w:t>
      </w:r>
      <w:r w:rsidR="00676C05">
        <w:t xml:space="preserve"> </w:t>
      </w:r>
      <w:r w:rsidR="00541136">
        <w:t xml:space="preserve">address </w:t>
      </w:r>
      <w:r w:rsidR="00AB07B2">
        <w:t>continued</w:t>
      </w:r>
      <w:r w:rsidR="000E0ECE">
        <w:t xml:space="preserve"> non-compliance in the labour hire industry</w:t>
      </w:r>
      <w:r w:rsidR="00FC43A5">
        <w:t xml:space="preserve"> by ensuring</w:t>
      </w:r>
      <w:r w:rsidR="003D7210">
        <w:t xml:space="preserve"> all LHPs are</w:t>
      </w:r>
      <w:r w:rsidR="00FC43A5">
        <w:t xml:space="preserve"> </w:t>
      </w:r>
      <w:r w:rsidR="003D7210">
        <w:t>subject to a single set of labour hire licensing requirements and obligations. It will</w:t>
      </w:r>
      <w:r w:rsidR="00CD5D89">
        <w:t xml:space="preserve"> also</w:t>
      </w:r>
      <w:r w:rsidR="003D7210">
        <w:t xml:space="preserve"> help to </w:t>
      </w:r>
      <w:r w:rsidR="004F1CEA">
        <w:t xml:space="preserve">reduce regulatory and administrative duplication and </w:t>
      </w:r>
      <w:r w:rsidR="00E45FE0">
        <w:t>e</w:t>
      </w:r>
      <w:r w:rsidR="000875CB">
        <w:t xml:space="preserve">nsure all </w:t>
      </w:r>
      <w:r w:rsidR="00CD5D89">
        <w:t xml:space="preserve">labour hire </w:t>
      </w:r>
      <w:r w:rsidR="000875CB">
        <w:t>workers receive the same protections</w:t>
      </w:r>
      <w:r w:rsidR="002065D3">
        <w:t xml:space="preserve"> </w:t>
      </w:r>
      <w:r w:rsidR="002723FE">
        <w:t>regardless of where they live</w:t>
      </w:r>
      <w:r w:rsidR="008B5B05">
        <w:t>.</w:t>
      </w:r>
      <w:r w:rsidR="00821A02">
        <w:t xml:space="preserve"> </w:t>
      </w:r>
    </w:p>
    <w:p w14:paraId="4611B25E" w14:textId="738AF172" w:rsidR="0028057C" w:rsidRDefault="00D03EBC" w:rsidP="00AA0DF1">
      <w:pPr>
        <w:spacing w:after="0" w:line="240" w:lineRule="auto"/>
      </w:pPr>
      <w:r>
        <w:rPr>
          <w:rFonts w:cstheme="minorHAnsi"/>
        </w:rPr>
        <w:t>It is proposed</w:t>
      </w:r>
      <w:r w:rsidR="006C1826">
        <w:rPr>
          <w:rFonts w:cstheme="minorHAnsi"/>
        </w:rPr>
        <w:t xml:space="preserve"> that</w:t>
      </w:r>
      <w:r>
        <w:rPr>
          <w:rFonts w:cstheme="minorHAnsi"/>
        </w:rPr>
        <w:t xml:space="preserve"> </w:t>
      </w:r>
      <w:r w:rsidR="00A13D2E">
        <w:rPr>
          <w:rFonts w:cstheme="minorHAnsi"/>
        </w:rPr>
        <w:t xml:space="preserve">tripartism </w:t>
      </w:r>
      <w:r w:rsidR="006C1826">
        <w:rPr>
          <w:rFonts w:cstheme="minorHAnsi"/>
        </w:rPr>
        <w:t xml:space="preserve">inform the design of the scheme </w:t>
      </w:r>
      <w:r>
        <w:rPr>
          <w:rFonts w:cstheme="minorHAnsi"/>
        </w:rPr>
        <w:t>to</w:t>
      </w:r>
      <w:r w:rsidR="000A50BA">
        <w:rPr>
          <w:rFonts w:cstheme="minorHAnsi"/>
        </w:rPr>
        <w:t xml:space="preserve"> </w:t>
      </w:r>
      <w:r w:rsidR="005A648E">
        <w:rPr>
          <w:rFonts w:cstheme="minorHAnsi"/>
        </w:rPr>
        <w:t xml:space="preserve">foster cooperation and </w:t>
      </w:r>
      <w:r w:rsidR="006C1826">
        <w:rPr>
          <w:rFonts w:cstheme="minorHAnsi"/>
        </w:rPr>
        <w:t xml:space="preserve">ensure the </w:t>
      </w:r>
      <w:r w:rsidR="00E75CDF">
        <w:rPr>
          <w:rFonts w:cstheme="minorHAnsi"/>
        </w:rPr>
        <w:t>effective operation of the scheme</w:t>
      </w:r>
      <w:r>
        <w:rPr>
          <w:rFonts w:cstheme="minorHAnsi"/>
        </w:rPr>
        <w:t>.</w:t>
      </w:r>
    </w:p>
    <w:p w14:paraId="098BBC8F" w14:textId="290D9ED6" w:rsidR="00E1449C" w:rsidRPr="006D54EF" w:rsidRDefault="00433C39" w:rsidP="006D54EF">
      <w:pPr>
        <w:pStyle w:val="Heading2"/>
      </w:pPr>
      <w:bookmarkStart w:id="15" w:name="_Toc128999749"/>
      <w:r w:rsidRPr="006D54EF">
        <w:t>Regulator</w:t>
      </w:r>
      <w:bookmarkEnd w:id="15"/>
    </w:p>
    <w:p w14:paraId="1BC82499" w14:textId="444D5849" w:rsidR="00B27E84" w:rsidRDefault="000A6E50" w:rsidP="003640C9">
      <w:pPr>
        <w:pStyle w:val="ListParagraph"/>
        <w:spacing w:before="120" w:after="120" w:line="240" w:lineRule="auto"/>
        <w:ind w:left="0"/>
        <w:contextualSpacing w:val="0"/>
      </w:pPr>
      <w:r w:rsidRPr="00FA28BB">
        <w:t>It is proposed the</w:t>
      </w:r>
      <w:r w:rsidR="00437732" w:rsidRPr="00FA28BB">
        <w:t xml:space="preserve"> </w:t>
      </w:r>
      <w:r w:rsidR="00437732" w:rsidRPr="00FA28BB">
        <w:rPr>
          <w:b/>
          <w:bCs/>
        </w:rPr>
        <w:t>Office of</w:t>
      </w:r>
      <w:r w:rsidR="00437732" w:rsidRPr="00DA2E3E">
        <w:rPr>
          <w:b/>
        </w:rPr>
        <w:t xml:space="preserve"> the</w:t>
      </w:r>
      <w:r w:rsidRPr="00FA28BB">
        <w:t xml:space="preserve"> </w:t>
      </w:r>
      <w:r w:rsidRPr="00FA28BB">
        <w:rPr>
          <w:b/>
          <w:bCs/>
        </w:rPr>
        <w:t>Fair Work Ombudsman (FWO) be the regulator responsible for administering and enforcing the national scheme</w:t>
      </w:r>
      <w:r w:rsidRPr="00FA28BB">
        <w:t>. The FWO</w:t>
      </w:r>
      <w:r>
        <w:t xml:space="preserve"> would be able to utilise its existing regulatory expertise in relation to </w:t>
      </w:r>
      <w:r w:rsidR="00F11D61">
        <w:t xml:space="preserve">national </w:t>
      </w:r>
      <w:r>
        <w:t>workplace</w:t>
      </w:r>
      <w:r w:rsidR="00F11D61">
        <w:t xml:space="preserve"> relations</w:t>
      </w:r>
      <w:r>
        <w:t xml:space="preserve"> law</w:t>
      </w:r>
      <w:r w:rsidR="00F11D61">
        <w:t>s</w:t>
      </w:r>
      <w:r w:rsidR="00F35011">
        <w:t>,</w:t>
      </w:r>
      <w:r>
        <w:t xml:space="preserve"> leverage its existing inspectorate</w:t>
      </w:r>
      <w:r w:rsidR="00F11D61">
        <w:t xml:space="preserve">, </w:t>
      </w:r>
      <w:r w:rsidR="008A2E43">
        <w:t xml:space="preserve">and utilise </w:t>
      </w:r>
      <w:r>
        <w:t>established relationships with other</w:t>
      </w:r>
      <w:r w:rsidR="008A2E43">
        <w:t xml:space="preserve"> Commonwealth </w:t>
      </w:r>
      <w:r>
        <w:t>regulators.</w:t>
      </w:r>
      <w:r w:rsidR="00437732">
        <w:t xml:space="preserve"> </w:t>
      </w:r>
    </w:p>
    <w:p w14:paraId="032BE473" w14:textId="4E575239" w:rsidR="000536EE" w:rsidRDefault="00437732" w:rsidP="003640C9">
      <w:pPr>
        <w:pStyle w:val="ListParagraph"/>
        <w:spacing w:before="120" w:after="120" w:line="240" w:lineRule="auto"/>
        <w:ind w:left="0"/>
        <w:contextualSpacing w:val="0"/>
      </w:pPr>
      <w:r>
        <w:t xml:space="preserve">Given </w:t>
      </w:r>
      <w:r w:rsidR="00BB44F4">
        <w:t xml:space="preserve">the </w:t>
      </w:r>
      <w:r>
        <w:t xml:space="preserve">importance of ensuring proper </w:t>
      </w:r>
      <w:r w:rsidR="0033043F">
        <w:t>oversight of the schem</w:t>
      </w:r>
      <w:r w:rsidR="001C747C">
        <w:t xml:space="preserve">e, </w:t>
      </w:r>
      <w:r w:rsidR="0033043F">
        <w:t xml:space="preserve">consideration </w:t>
      </w:r>
      <w:r w:rsidR="008837DB">
        <w:t>will</w:t>
      </w:r>
      <w:r w:rsidR="0033043F">
        <w:t xml:space="preserve"> be given to </w:t>
      </w:r>
      <w:r w:rsidR="0033043F" w:rsidRPr="00FA28BB">
        <w:t>requiring a specified Deputy Fair Work Ombudsman</w:t>
      </w:r>
      <w:r w:rsidR="00BD300B">
        <w:t xml:space="preserve"> (Deputy FWO)</w:t>
      </w:r>
      <w:r w:rsidR="0033043F" w:rsidRPr="00FA28BB">
        <w:t xml:space="preserve"> </w:t>
      </w:r>
      <w:r w:rsidR="0033043F">
        <w:t xml:space="preserve">to have </w:t>
      </w:r>
      <w:r w:rsidR="001C747C">
        <w:t>operational</w:t>
      </w:r>
      <w:r w:rsidR="0033043F">
        <w:t xml:space="preserve"> responsibility</w:t>
      </w:r>
      <w:r w:rsidR="00B27E84">
        <w:t xml:space="preserve"> for </w:t>
      </w:r>
      <w:r w:rsidR="001C747C">
        <w:t>national labour</w:t>
      </w:r>
      <w:r w:rsidR="00065ADC">
        <w:t xml:space="preserve"> </w:t>
      </w:r>
      <w:r w:rsidR="001C747C">
        <w:t>hire regulation</w:t>
      </w:r>
      <w:r w:rsidR="00B27E84">
        <w:t>.</w:t>
      </w:r>
      <w:r w:rsidR="0045676E">
        <w:t xml:space="preserve"> The </w:t>
      </w:r>
      <w:r w:rsidR="00BD300B">
        <w:t xml:space="preserve">Deputy FWO </w:t>
      </w:r>
      <w:r w:rsidR="0045676E">
        <w:t xml:space="preserve">will be properly resourced and able to refer matters to the enforcement arm of the FWO or other regulators. </w:t>
      </w:r>
    </w:p>
    <w:p w14:paraId="15DE8E23" w14:textId="2F4A4B4B" w:rsidR="005D79A5" w:rsidRDefault="00E75CDF" w:rsidP="00977CF9">
      <w:pPr>
        <w:pStyle w:val="ListParagraph"/>
        <w:spacing w:before="120" w:after="120" w:line="240" w:lineRule="auto"/>
        <w:ind w:left="0"/>
        <w:contextualSpacing w:val="0"/>
      </w:pPr>
      <w:r>
        <w:t>C</w:t>
      </w:r>
      <w:r w:rsidR="00542C57">
        <w:t xml:space="preserve">onsideration will be given to how </w:t>
      </w:r>
      <w:r w:rsidR="001528E3">
        <w:t xml:space="preserve">a tripartite </w:t>
      </w:r>
      <w:r w:rsidR="00395260">
        <w:t>mechanism</w:t>
      </w:r>
      <w:r w:rsidR="001528E3">
        <w:t xml:space="preserve"> </w:t>
      </w:r>
      <w:r w:rsidR="00542C57">
        <w:t>could support strong oversight</w:t>
      </w:r>
      <w:r w:rsidR="005D79A5">
        <w:t xml:space="preserve"> of the operation of the scheme.</w:t>
      </w:r>
    </w:p>
    <w:p w14:paraId="2269919F" w14:textId="66585AE1" w:rsidR="00F054C3" w:rsidRPr="000B3137" w:rsidRDefault="00F054C3" w:rsidP="006D54EF">
      <w:pPr>
        <w:pStyle w:val="Heading2"/>
      </w:pPr>
      <w:bookmarkStart w:id="16" w:name="_Toc128999750"/>
      <w:r w:rsidRPr="000B3137">
        <w:t>Type of scheme</w:t>
      </w:r>
      <w:bookmarkEnd w:id="16"/>
    </w:p>
    <w:p w14:paraId="1D46CB0F" w14:textId="0EF73F2B" w:rsidR="000536EE" w:rsidRDefault="00193537" w:rsidP="00F054C3">
      <w:pPr>
        <w:pStyle w:val="Celltext"/>
        <w:spacing w:after="120"/>
        <w:rPr>
          <w:rFonts w:asciiTheme="minorHAnsi" w:hAnsiTheme="minorHAnsi" w:cstheme="minorHAnsi"/>
          <w:sz w:val="22"/>
          <w:szCs w:val="22"/>
        </w:rPr>
      </w:pPr>
      <w:r>
        <w:rPr>
          <w:rFonts w:asciiTheme="minorHAnsi" w:hAnsiTheme="minorHAnsi" w:cstheme="minorHAnsi"/>
          <w:sz w:val="22"/>
          <w:szCs w:val="22"/>
        </w:rPr>
        <w:t>It is proposed t</w:t>
      </w:r>
      <w:r w:rsidR="003612FF">
        <w:rPr>
          <w:rFonts w:asciiTheme="minorHAnsi" w:hAnsiTheme="minorHAnsi" w:cstheme="minorHAnsi"/>
          <w:sz w:val="22"/>
          <w:szCs w:val="22"/>
        </w:rPr>
        <w:t>he scheme operate as a</w:t>
      </w:r>
      <w:r w:rsidR="000304EB" w:rsidRPr="006F7D64">
        <w:rPr>
          <w:rFonts w:asciiTheme="minorHAnsi" w:hAnsiTheme="minorHAnsi" w:cstheme="minorHAnsi"/>
          <w:sz w:val="22"/>
          <w:szCs w:val="22"/>
        </w:rPr>
        <w:t xml:space="preserve"> </w:t>
      </w:r>
      <w:r w:rsidR="000304EB" w:rsidRPr="003A07FE">
        <w:rPr>
          <w:rFonts w:asciiTheme="minorHAnsi" w:hAnsiTheme="minorHAnsi" w:cstheme="minorHAnsi"/>
          <w:b/>
          <w:bCs/>
          <w:sz w:val="22"/>
          <w:szCs w:val="22"/>
        </w:rPr>
        <w:t>‘licensing’ scheme</w:t>
      </w:r>
      <w:r w:rsidR="00C35E5B">
        <w:rPr>
          <w:rFonts w:asciiTheme="minorHAnsi" w:hAnsiTheme="minorHAnsi" w:cstheme="minorHAnsi"/>
          <w:sz w:val="22"/>
          <w:szCs w:val="22"/>
        </w:rPr>
        <w:t xml:space="preserve">, </w:t>
      </w:r>
      <w:r w:rsidR="000304EB" w:rsidRPr="006F7D64">
        <w:rPr>
          <w:rFonts w:asciiTheme="minorHAnsi" w:hAnsiTheme="minorHAnsi" w:cstheme="minorHAnsi"/>
          <w:sz w:val="22"/>
          <w:szCs w:val="22"/>
        </w:rPr>
        <w:t>with LHPs</w:t>
      </w:r>
      <w:r w:rsidR="003E67AC">
        <w:rPr>
          <w:rFonts w:asciiTheme="minorHAnsi" w:hAnsiTheme="minorHAnsi" w:cstheme="minorHAnsi"/>
          <w:sz w:val="22"/>
          <w:szCs w:val="22"/>
        </w:rPr>
        <w:t xml:space="preserve"> required to </w:t>
      </w:r>
      <w:r w:rsidR="00CC39E7">
        <w:rPr>
          <w:rFonts w:asciiTheme="minorHAnsi" w:hAnsiTheme="minorHAnsi" w:cstheme="minorHAnsi"/>
          <w:sz w:val="22"/>
          <w:szCs w:val="22"/>
        </w:rPr>
        <w:t>hold</w:t>
      </w:r>
      <w:r w:rsidR="003E67AC">
        <w:rPr>
          <w:rFonts w:asciiTheme="minorHAnsi" w:hAnsiTheme="minorHAnsi" w:cstheme="minorHAnsi"/>
          <w:sz w:val="22"/>
          <w:szCs w:val="22"/>
        </w:rPr>
        <w:t xml:space="preserve"> a licence to operate. A LHP</w:t>
      </w:r>
      <w:r w:rsidR="000304EB" w:rsidRPr="006F7D64">
        <w:rPr>
          <w:rFonts w:asciiTheme="minorHAnsi" w:hAnsiTheme="minorHAnsi" w:cstheme="minorHAnsi"/>
          <w:sz w:val="22"/>
          <w:szCs w:val="22"/>
        </w:rPr>
        <w:t xml:space="preserve"> </w:t>
      </w:r>
      <w:r w:rsidR="00022CEB">
        <w:rPr>
          <w:rFonts w:asciiTheme="minorHAnsi" w:hAnsiTheme="minorHAnsi" w:cstheme="minorHAnsi"/>
          <w:sz w:val="22"/>
          <w:szCs w:val="22"/>
        </w:rPr>
        <w:t xml:space="preserve">would be </w:t>
      </w:r>
      <w:r w:rsidR="000304EB" w:rsidRPr="006F7D64">
        <w:rPr>
          <w:rFonts w:asciiTheme="minorHAnsi" w:hAnsiTheme="minorHAnsi" w:cstheme="minorHAnsi"/>
          <w:sz w:val="22"/>
          <w:szCs w:val="22"/>
        </w:rPr>
        <w:t xml:space="preserve">required to </w:t>
      </w:r>
      <w:r w:rsidR="00F317D8" w:rsidRPr="006F7D64">
        <w:rPr>
          <w:rFonts w:asciiTheme="minorHAnsi" w:hAnsiTheme="minorHAnsi" w:cstheme="minorHAnsi"/>
          <w:sz w:val="22"/>
          <w:szCs w:val="22"/>
        </w:rPr>
        <w:t>meet</w:t>
      </w:r>
      <w:r w:rsidR="00F317D8">
        <w:rPr>
          <w:rFonts w:asciiTheme="minorHAnsi" w:hAnsiTheme="minorHAnsi" w:cstheme="minorHAnsi"/>
          <w:sz w:val="22"/>
          <w:szCs w:val="22"/>
        </w:rPr>
        <w:t xml:space="preserve"> and</w:t>
      </w:r>
      <w:r w:rsidR="00BB3C8F">
        <w:rPr>
          <w:rFonts w:asciiTheme="minorHAnsi" w:hAnsiTheme="minorHAnsi" w:cstheme="minorHAnsi"/>
          <w:sz w:val="22"/>
          <w:szCs w:val="22"/>
        </w:rPr>
        <w:t xml:space="preserve"> continue to meet</w:t>
      </w:r>
      <w:r w:rsidR="000304EB" w:rsidRPr="006F7D64">
        <w:rPr>
          <w:rFonts w:asciiTheme="minorHAnsi" w:hAnsiTheme="minorHAnsi" w:cstheme="minorHAnsi"/>
          <w:sz w:val="22"/>
          <w:szCs w:val="22"/>
        </w:rPr>
        <w:t xml:space="preserve"> </w:t>
      </w:r>
      <w:r w:rsidR="003E431D">
        <w:rPr>
          <w:rFonts w:asciiTheme="minorHAnsi" w:hAnsiTheme="minorHAnsi" w:cstheme="minorHAnsi"/>
          <w:sz w:val="22"/>
          <w:szCs w:val="22"/>
        </w:rPr>
        <w:t xml:space="preserve">a range of </w:t>
      </w:r>
      <w:r w:rsidR="000304EB" w:rsidRPr="006F7D64">
        <w:rPr>
          <w:rFonts w:asciiTheme="minorHAnsi" w:hAnsiTheme="minorHAnsi" w:cstheme="minorHAnsi"/>
          <w:sz w:val="22"/>
          <w:szCs w:val="22"/>
        </w:rPr>
        <w:t>specific eligibility criteria</w:t>
      </w:r>
      <w:r w:rsidR="00CF5E23">
        <w:rPr>
          <w:rFonts w:asciiTheme="minorHAnsi" w:hAnsiTheme="minorHAnsi" w:cstheme="minorHAnsi"/>
          <w:sz w:val="22"/>
          <w:szCs w:val="22"/>
        </w:rPr>
        <w:t xml:space="preserve"> and </w:t>
      </w:r>
      <w:r w:rsidR="00731F07">
        <w:rPr>
          <w:rFonts w:asciiTheme="minorHAnsi" w:hAnsiTheme="minorHAnsi" w:cstheme="minorHAnsi"/>
          <w:sz w:val="22"/>
          <w:szCs w:val="22"/>
        </w:rPr>
        <w:t xml:space="preserve">obligations </w:t>
      </w:r>
      <w:r w:rsidR="000304EB" w:rsidRPr="006F7D64">
        <w:rPr>
          <w:rFonts w:asciiTheme="minorHAnsi" w:hAnsiTheme="minorHAnsi" w:cstheme="minorHAnsi"/>
          <w:sz w:val="22"/>
          <w:szCs w:val="22"/>
        </w:rPr>
        <w:t xml:space="preserve">to </w:t>
      </w:r>
      <w:r w:rsidR="00E231BE">
        <w:rPr>
          <w:rFonts w:asciiTheme="minorHAnsi" w:hAnsiTheme="minorHAnsi" w:cstheme="minorHAnsi"/>
          <w:sz w:val="22"/>
          <w:szCs w:val="22"/>
        </w:rPr>
        <w:t>be granted a licence</w:t>
      </w:r>
      <w:r w:rsidR="000304EB" w:rsidRPr="006F7D64">
        <w:rPr>
          <w:rFonts w:asciiTheme="minorHAnsi" w:hAnsiTheme="minorHAnsi" w:cstheme="minorHAnsi"/>
          <w:sz w:val="22"/>
          <w:szCs w:val="22"/>
        </w:rPr>
        <w:t xml:space="preserve"> and</w:t>
      </w:r>
      <w:r w:rsidR="004A5FD4">
        <w:rPr>
          <w:rFonts w:asciiTheme="minorHAnsi" w:hAnsiTheme="minorHAnsi" w:cstheme="minorHAnsi"/>
          <w:sz w:val="22"/>
          <w:szCs w:val="22"/>
        </w:rPr>
        <w:t xml:space="preserve"> </w:t>
      </w:r>
      <w:r w:rsidR="000304EB" w:rsidRPr="006F7D64">
        <w:rPr>
          <w:rFonts w:asciiTheme="minorHAnsi" w:hAnsiTheme="minorHAnsi" w:cstheme="minorHAnsi"/>
          <w:sz w:val="22"/>
          <w:szCs w:val="22"/>
        </w:rPr>
        <w:t>remain licen</w:t>
      </w:r>
      <w:r w:rsidR="00D93DA6">
        <w:rPr>
          <w:rFonts w:asciiTheme="minorHAnsi" w:hAnsiTheme="minorHAnsi" w:cstheme="minorHAnsi"/>
          <w:sz w:val="22"/>
          <w:szCs w:val="22"/>
        </w:rPr>
        <w:t>s</w:t>
      </w:r>
      <w:r w:rsidR="000304EB" w:rsidRPr="006F7D64">
        <w:rPr>
          <w:rFonts w:asciiTheme="minorHAnsi" w:hAnsiTheme="minorHAnsi" w:cstheme="minorHAnsi"/>
          <w:sz w:val="22"/>
          <w:szCs w:val="22"/>
        </w:rPr>
        <w:t>ed</w:t>
      </w:r>
      <w:r w:rsidR="003E431D">
        <w:rPr>
          <w:rFonts w:asciiTheme="minorHAnsi" w:hAnsiTheme="minorHAnsi" w:cstheme="minorHAnsi"/>
          <w:sz w:val="22"/>
          <w:szCs w:val="22"/>
        </w:rPr>
        <w:t>.</w:t>
      </w:r>
      <w:r w:rsidR="00052A34">
        <w:rPr>
          <w:rFonts w:asciiTheme="minorHAnsi" w:hAnsiTheme="minorHAnsi" w:cstheme="minorHAnsi"/>
          <w:sz w:val="22"/>
          <w:szCs w:val="22"/>
        </w:rPr>
        <w:t xml:space="preserve"> Only licen</w:t>
      </w:r>
      <w:r w:rsidR="008A4A78">
        <w:rPr>
          <w:rFonts w:asciiTheme="minorHAnsi" w:hAnsiTheme="minorHAnsi" w:cstheme="minorHAnsi"/>
          <w:sz w:val="22"/>
          <w:szCs w:val="22"/>
        </w:rPr>
        <w:t>s</w:t>
      </w:r>
      <w:r w:rsidR="00052A34">
        <w:rPr>
          <w:rFonts w:asciiTheme="minorHAnsi" w:hAnsiTheme="minorHAnsi" w:cstheme="minorHAnsi"/>
          <w:sz w:val="22"/>
          <w:szCs w:val="22"/>
        </w:rPr>
        <w:t xml:space="preserve">ed LHPs would be permitted to provide labour hire services, with penalties </w:t>
      </w:r>
      <w:r w:rsidR="00C811AB">
        <w:rPr>
          <w:rFonts w:asciiTheme="minorHAnsi" w:hAnsiTheme="minorHAnsi" w:cstheme="minorHAnsi"/>
          <w:sz w:val="22"/>
          <w:szCs w:val="22"/>
        </w:rPr>
        <w:t>for LHPs</w:t>
      </w:r>
      <w:r w:rsidR="00523FC3">
        <w:rPr>
          <w:rFonts w:asciiTheme="minorHAnsi" w:hAnsiTheme="minorHAnsi" w:cstheme="minorHAnsi"/>
          <w:sz w:val="22"/>
          <w:szCs w:val="22"/>
        </w:rPr>
        <w:t xml:space="preserve"> and hosts</w:t>
      </w:r>
      <w:r w:rsidR="00C811AB">
        <w:rPr>
          <w:rFonts w:asciiTheme="minorHAnsi" w:hAnsiTheme="minorHAnsi" w:cstheme="minorHAnsi"/>
          <w:sz w:val="22"/>
          <w:szCs w:val="22"/>
        </w:rPr>
        <w:t xml:space="preserve"> that breach this requirement.</w:t>
      </w:r>
      <w:r w:rsidR="00821A02">
        <w:rPr>
          <w:rFonts w:asciiTheme="minorHAnsi" w:hAnsiTheme="minorHAnsi" w:cstheme="minorHAnsi"/>
          <w:sz w:val="22"/>
          <w:szCs w:val="22"/>
        </w:rPr>
        <w:t xml:space="preserve"> </w:t>
      </w:r>
    </w:p>
    <w:p w14:paraId="14F3F468" w14:textId="28E72DA4" w:rsidR="00F054C3" w:rsidRPr="000B3137" w:rsidRDefault="00F054C3" w:rsidP="006D54EF">
      <w:pPr>
        <w:pStyle w:val="Heading2"/>
      </w:pPr>
      <w:bookmarkStart w:id="17" w:name="_Toc128999751"/>
      <w:r w:rsidRPr="000B3137">
        <w:t>Coverage</w:t>
      </w:r>
      <w:bookmarkEnd w:id="17"/>
      <w:r w:rsidRPr="000B3137">
        <w:t xml:space="preserve"> </w:t>
      </w:r>
    </w:p>
    <w:p w14:paraId="564C0B20" w14:textId="0367B26B" w:rsidR="007E5E22" w:rsidRDefault="00193537" w:rsidP="00CD09C4">
      <w:pPr>
        <w:pStyle w:val="Celltext"/>
        <w:spacing w:after="240"/>
        <w:rPr>
          <w:rFonts w:asciiTheme="minorHAnsi" w:hAnsiTheme="minorHAnsi" w:cstheme="minorHAnsi"/>
          <w:sz w:val="22"/>
          <w:szCs w:val="18"/>
        </w:rPr>
      </w:pPr>
      <w:r>
        <w:rPr>
          <w:rFonts w:asciiTheme="minorHAnsi" w:hAnsiTheme="minorHAnsi" w:cstheme="minorHAnsi"/>
          <w:sz w:val="22"/>
          <w:szCs w:val="18"/>
        </w:rPr>
        <w:t>It is proposed t</w:t>
      </w:r>
      <w:r w:rsidR="006E49F2" w:rsidRPr="0009594E">
        <w:rPr>
          <w:rFonts w:asciiTheme="minorHAnsi" w:hAnsiTheme="minorHAnsi" w:cstheme="minorHAnsi"/>
          <w:sz w:val="22"/>
          <w:szCs w:val="18"/>
        </w:rPr>
        <w:t>he scheme would</w:t>
      </w:r>
      <w:r w:rsidR="00F35990">
        <w:rPr>
          <w:rFonts w:asciiTheme="minorHAnsi" w:hAnsiTheme="minorHAnsi" w:cstheme="minorHAnsi"/>
          <w:sz w:val="22"/>
          <w:szCs w:val="18"/>
        </w:rPr>
        <w:t xml:space="preserve"> be</w:t>
      </w:r>
      <w:r w:rsidR="00C951E8">
        <w:rPr>
          <w:rFonts w:asciiTheme="minorHAnsi" w:hAnsiTheme="minorHAnsi" w:cstheme="minorHAnsi"/>
          <w:sz w:val="22"/>
          <w:szCs w:val="18"/>
        </w:rPr>
        <w:t xml:space="preserve"> </w:t>
      </w:r>
      <w:r w:rsidR="006E49F2" w:rsidRPr="003A07FE">
        <w:rPr>
          <w:rFonts w:asciiTheme="minorHAnsi" w:hAnsiTheme="minorHAnsi" w:cstheme="minorHAnsi"/>
          <w:b/>
          <w:bCs/>
          <w:sz w:val="22"/>
          <w:szCs w:val="18"/>
        </w:rPr>
        <w:t>universal in coverage</w:t>
      </w:r>
      <w:r w:rsidR="006E49F2" w:rsidRPr="0009594E">
        <w:rPr>
          <w:rFonts w:asciiTheme="minorHAnsi" w:hAnsiTheme="minorHAnsi" w:cstheme="minorHAnsi"/>
          <w:sz w:val="22"/>
          <w:szCs w:val="18"/>
        </w:rPr>
        <w:t>,</w:t>
      </w:r>
      <w:r w:rsidR="00F35990">
        <w:rPr>
          <w:rFonts w:asciiTheme="minorHAnsi" w:hAnsiTheme="minorHAnsi" w:cstheme="minorHAnsi"/>
          <w:sz w:val="22"/>
          <w:szCs w:val="18"/>
        </w:rPr>
        <w:t xml:space="preserve"> applying to LHPs operating in </w:t>
      </w:r>
      <w:r w:rsidR="005F1F25">
        <w:rPr>
          <w:rFonts w:asciiTheme="minorHAnsi" w:hAnsiTheme="minorHAnsi" w:cstheme="minorHAnsi"/>
          <w:sz w:val="22"/>
          <w:szCs w:val="18"/>
        </w:rPr>
        <w:t>all industries</w:t>
      </w:r>
      <w:r w:rsidR="00162879">
        <w:rPr>
          <w:rFonts w:asciiTheme="minorHAnsi" w:hAnsiTheme="minorHAnsi" w:cstheme="minorHAnsi"/>
          <w:sz w:val="22"/>
          <w:szCs w:val="18"/>
        </w:rPr>
        <w:t xml:space="preserve"> across Australia</w:t>
      </w:r>
      <w:r w:rsidR="008F48B1">
        <w:rPr>
          <w:rFonts w:asciiTheme="minorHAnsi" w:hAnsiTheme="minorHAnsi" w:cstheme="minorHAnsi"/>
          <w:sz w:val="22"/>
          <w:szCs w:val="18"/>
        </w:rPr>
        <w:t>,</w:t>
      </w:r>
      <w:r w:rsidR="00060AD3" w:rsidRPr="00060AD3">
        <w:rPr>
          <w:rFonts w:asciiTheme="minorHAnsi" w:hAnsiTheme="minorHAnsi" w:cstheme="minorHAnsi"/>
          <w:sz w:val="22"/>
          <w:szCs w:val="18"/>
        </w:rPr>
        <w:t xml:space="preserve"> </w:t>
      </w:r>
      <w:r w:rsidR="00060AD3">
        <w:rPr>
          <w:rFonts w:asciiTheme="minorHAnsi" w:hAnsiTheme="minorHAnsi" w:cstheme="minorHAnsi"/>
          <w:sz w:val="22"/>
          <w:szCs w:val="18"/>
        </w:rPr>
        <w:t xml:space="preserve">consistent with existing schemes in </w:t>
      </w:r>
      <w:r w:rsidR="00060AD3" w:rsidRPr="0009594E">
        <w:rPr>
          <w:rFonts w:asciiTheme="minorHAnsi" w:hAnsiTheme="minorHAnsi" w:cstheme="minorHAnsi"/>
          <w:sz w:val="22"/>
          <w:szCs w:val="18"/>
        </w:rPr>
        <w:t>Queensland</w:t>
      </w:r>
      <w:r w:rsidR="00060AD3">
        <w:rPr>
          <w:rFonts w:asciiTheme="minorHAnsi" w:hAnsiTheme="minorHAnsi" w:cstheme="minorHAnsi"/>
          <w:sz w:val="22"/>
          <w:szCs w:val="18"/>
        </w:rPr>
        <w:t>,</w:t>
      </w:r>
      <w:r w:rsidR="00060AD3" w:rsidRPr="0009594E">
        <w:rPr>
          <w:rFonts w:asciiTheme="minorHAnsi" w:hAnsiTheme="minorHAnsi" w:cstheme="minorHAnsi"/>
          <w:sz w:val="22"/>
          <w:szCs w:val="18"/>
        </w:rPr>
        <w:t xml:space="preserve"> Victoria</w:t>
      </w:r>
      <w:r w:rsidR="00060AD3">
        <w:rPr>
          <w:rFonts w:asciiTheme="minorHAnsi" w:hAnsiTheme="minorHAnsi" w:cstheme="minorHAnsi"/>
          <w:sz w:val="22"/>
          <w:szCs w:val="18"/>
        </w:rPr>
        <w:t xml:space="preserve"> and the Australian Capital Territory</w:t>
      </w:r>
      <w:r w:rsidR="005F1F25">
        <w:rPr>
          <w:rFonts w:asciiTheme="minorHAnsi" w:hAnsiTheme="minorHAnsi" w:cstheme="minorHAnsi"/>
          <w:sz w:val="22"/>
          <w:szCs w:val="18"/>
        </w:rPr>
        <w:t>.</w:t>
      </w:r>
      <w:r w:rsidR="00F12B4B">
        <w:rPr>
          <w:rFonts w:asciiTheme="minorHAnsi" w:hAnsiTheme="minorHAnsi" w:cstheme="minorHAnsi"/>
          <w:sz w:val="22"/>
          <w:szCs w:val="18"/>
        </w:rPr>
        <w:t xml:space="preserve"> </w:t>
      </w:r>
      <w:r w:rsidR="00F12B4B" w:rsidRPr="0009594E">
        <w:rPr>
          <w:rFonts w:asciiTheme="minorHAnsi" w:hAnsiTheme="minorHAnsi" w:cstheme="minorHAnsi"/>
          <w:sz w:val="22"/>
          <w:szCs w:val="18"/>
        </w:rPr>
        <w:t xml:space="preserve">A </w:t>
      </w:r>
      <w:r w:rsidR="00060AD3">
        <w:rPr>
          <w:rFonts w:asciiTheme="minorHAnsi" w:hAnsiTheme="minorHAnsi" w:cstheme="minorHAnsi"/>
          <w:sz w:val="22"/>
          <w:szCs w:val="18"/>
        </w:rPr>
        <w:t xml:space="preserve">single national </w:t>
      </w:r>
      <w:r w:rsidR="00F12B4B" w:rsidRPr="0009594E">
        <w:rPr>
          <w:rFonts w:asciiTheme="minorHAnsi" w:hAnsiTheme="minorHAnsi" w:cstheme="minorHAnsi"/>
          <w:sz w:val="22"/>
          <w:szCs w:val="18"/>
        </w:rPr>
        <w:t xml:space="preserve">scheme </w:t>
      </w:r>
      <w:r w:rsidR="00BF3EB6">
        <w:rPr>
          <w:rFonts w:asciiTheme="minorHAnsi" w:hAnsiTheme="minorHAnsi" w:cstheme="minorHAnsi"/>
          <w:sz w:val="22"/>
          <w:szCs w:val="18"/>
        </w:rPr>
        <w:t>applying to all industries</w:t>
      </w:r>
      <w:r w:rsidR="00F12B4B">
        <w:rPr>
          <w:rFonts w:asciiTheme="minorHAnsi" w:hAnsiTheme="minorHAnsi" w:cstheme="minorHAnsi"/>
          <w:sz w:val="22"/>
          <w:szCs w:val="18"/>
        </w:rPr>
        <w:t xml:space="preserve"> will</w:t>
      </w:r>
      <w:r w:rsidR="00BF3EB6">
        <w:rPr>
          <w:rFonts w:asciiTheme="minorHAnsi" w:hAnsiTheme="minorHAnsi" w:cstheme="minorHAnsi"/>
          <w:sz w:val="22"/>
          <w:szCs w:val="18"/>
        </w:rPr>
        <w:t xml:space="preserve"> </w:t>
      </w:r>
      <w:r w:rsidR="00F12B4B" w:rsidRPr="0009594E">
        <w:rPr>
          <w:rFonts w:asciiTheme="minorHAnsi" w:hAnsiTheme="minorHAnsi" w:cstheme="minorHAnsi"/>
          <w:sz w:val="22"/>
          <w:szCs w:val="18"/>
        </w:rPr>
        <w:t>promote transparency and public confidence in all LHPs across Australia</w:t>
      </w:r>
      <w:r w:rsidR="006F2B2F">
        <w:rPr>
          <w:rFonts w:asciiTheme="minorHAnsi" w:hAnsiTheme="minorHAnsi" w:cstheme="minorHAnsi"/>
          <w:sz w:val="22"/>
          <w:szCs w:val="18"/>
        </w:rPr>
        <w:t xml:space="preserve">. </w:t>
      </w:r>
      <w:r w:rsidR="00F12B4B">
        <w:rPr>
          <w:rFonts w:asciiTheme="minorHAnsi" w:hAnsiTheme="minorHAnsi" w:cstheme="minorHAnsi"/>
          <w:sz w:val="22"/>
          <w:szCs w:val="18"/>
        </w:rPr>
        <w:t>It will</w:t>
      </w:r>
      <w:r w:rsidR="003B57DC">
        <w:rPr>
          <w:rFonts w:asciiTheme="minorHAnsi" w:hAnsiTheme="minorHAnsi" w:cstheme="minorHAnsi"/>
          <w:sz w:val="22"/>
          <w:szCs w:val="18"/>
        </w:rPr>
        <w:t xml:space="preserve"> also </w:t>
      </w:r>
      <w:r w:rsidR="00336DDD">
        <w:rPr>
          <w:rFonts w:asciiTheme="minorHAnsi" w:hAnsiTheme="minorHAnsi" w:cstheme="minorHAnsi"/>
          <w:sz w:val="22"/>
          <w:szCs w:val="18"/>
        </w:rPr>
        <w:t>provide regulatory simplicity to businesses</w:t>
      </w:r>
      <w:r w:rsidR="000A0D7D">
        <w:rPr>
          <w:rFonts w:asciiTheme="minorHAnsi" w:hAnsiTheme="minorHAnsi" w:cstheme="minorHAnsi"/>
          <w:sz w:val="22"/>
          <w:szCs w:val="18"/>
        </w:rPr>
        <w:t xml:space="preserve"> </w:t>
      </w:r>
      <w:r w:rsidR="00162879">
        <w:rPr>
          <w:rFonts w:asciiTheme="minorHAnsi" w:hAnsiTheme="minorHAnsi" w:cstheme="minorHAnsi"/>
          <w:sz w:val="22"/>
          <w:szCs w:val="18"/>
        </w:rPr>
        <w:t xml:space="preserve">and ensure </w:t>
      </w:r>
      <w:r w:rsidR="00615792">
        <w:rPr>
          <w:rFonts w:asciiTheme="minorHAnsi" w:hAnsiTheme="minorHAnsi" w:cstheme="minorHAnsi"/>
          <w:sz w:val="22"/>
          <w:szCs w:val="18"/>
        </w:rPr>
        <w:t xml:space="preserve">workers are protected regardless of </w:t>
      </w:r>
      <w:r w:rsidR="00065ADC">
        <w:rPr>
          <w:rFonts w:asciiTheme="minorHAnsi" w:hAnsiTheme="minorHAnsi" w:cstheme="minorHAnsi"/>
          <w:sz w:val="22"/>
          <w:szCs w:val="18"/>
        </w:rPr>
        <w:t>industry.</w:t>
      </w:r>
    </w:p>
    <w:p w14:paraId="79B85DCE" w14:textId="7C722D56" w:rsidR="00802D11" w:rsidRDefault="0040082F" w:rsidP="000B60EF">
      <w:pPr>
        <w:pBdr>
          <w:top w:val="single" w:sz="4" w:space="1" w:color="auto"/>
          <w:left w:val="single" w:sz="4" w:space="0" w:color="auto"/>
          <w:bottom w:val="single" w:sz="4" w:space="8" w:color="auto"/>
          <w:right w:val="single" w:sz="4" w:space="1" w:color="auto"/>
        </w:pBdr>
        <w:shd w:val="clear" w:color="auto" w:fill="E2EFD9" w:themeFill="accent6" w:themeFillTint="33"/>
        <w:rPr>
          <w:b/>
        </w:rPr>
      </w:pPr>
      <w:r w:rsidRPr="00951010">
        <w:rPr>
          <w:b/>
          <w:sz w:val="32"/>
          <w:szCs w:val="32"/>
        </w:rPr>
        <w:t>Discussion question</w:t>
      </w:r>
      <w:r w:rsidR="00B9388A">
        <w:rPr>
          <w:b/>
          <w:sz w:val="32"/>
          <w:szCs w:val="32"/>
        </w:rPr>
        <w:t>s</w:t>
      </w:r>
    </w:p>
    <w:p w14:paraId="1F6081FE" w14:textId="789A207E" w:rsidR="003F6005" w:rsidRPr="008F37A5" w:rsidRDefault="003F6005" w:rsidP="000B60EF">
      <w:pPr>
        <w:pBdr>
          <w:top w:val="single" w:sz="4" w:space="1" w:color="auto"/>
          <w:left w:val="single" w:sz="4" w:space="0" w:color="auto"/>
          <w:bottom w:val="single" w:sz="4" w:space="8" w:color="auto"/>
          <w:right w:val="single" w:sz="4" w:space="1" w:color="auto"/>
        </w:pBdr>
        <w:shd w:val="clear" w:color="auto" w:fill="E2EFD9" w:themeFill="accent6" w:themeFillTint="33"/>
      </w:pPr>
      <w:r>
        <w:rPr>
          <w:b/>
          <w:bCs/>
        </w:rPr>
        <w:t xml:space="preserve">Question 1. </w:t>
      </w:r>
      <w:r>
        <w:t xml:space="preserve">Please provide any feedback on the </w:t>
      </w:r>
      <w:r w:rsidR="0086130A">
        <w:t>objectives of the scheme</w:t>
      </w:r>
      <w:r>
        <w:t>, including any additional suggestions and/or clarifications.</w:t>
      </w:r>
    </w:p>
    <w:p w14:paraId="7E387863" w14:textId="6EB7E6DB" w:rsidR="0040082F" w:rsidRDefault="0040082F" w:rsidP="000B60EF">
      <w:pPr>
        <w:pBdr>
          <w:top w:val="single" w:sz="4" w:space="1" w:color="auto"/>
          <w:left w:val="single" w:sz="4" w:space="0" w:color="auto"/>
          <w:bottom w:val="single" w:sz="4" w:space="8" w:color="auto"/>
          <w:right w:val="single" w:sz="4" w:space="1" w:color="auto"/>
        </w:pBdr>
        <w:shd w:val="clear" w:color="auto" w:fill="E2EFD9" w:themeFill="accent6" w:themeFillTint="33"/>
      </w:pPr>
      <w:r w:rsidRPr="00951010">
        <w:rPr>
          <w:b/>
        </w:rPr>
        <w:t xml:space="preserve">Question </w:t>
      </w:r>
      <w:r w:rsidR="003F6005">
        <w:rPr>
          <w:b/>
        </w:rPr>
        <w:t>2</w:t>
      </w:r>
      <w:r w:rsidRPr="00951010">
        <w:rPr>
          <w:b/>
        </w:rPr>
        <w:t xml:space="preserve">. </w:t>
      </w:r>
      <w:r w:rsidR="00914B81">
        <w:t>Do you have</w:t>
      </w:r>
      <w:r w:rsidR="00276E3E">
        <w:t xml:space="preserve"> any co</w:t>
      </w:r>
      <w:r w:rsidR="001757A9">
        <w:t>mments</w:t>
      </w:r>
      <w:r w:rsidR="00276E3E">
        <w:t xml:space="preserve"> about the FWO holding the dual role of</w:t>
      </w:r>
      <w:r w:rsidR="00D4266E">
        <w:t xml:space="preserve"> national </w:t>
      </w:r>
      <w:r w:rsidR="00276E3E">
        <w:t xml:space="preserve">workplace </w:t>
      </w:r>
      <w:r w:rsidR="003A3B39">
        <w:t xml:space="preserve">regulator and national labour hire licensing </w:t>
      </w:r>
      <w:r w:rsidR="0026066C">
        <w:t>regulator</w:t>
      </w:r>
      <w:r w:rsidR="005E6CD2">
        <w:t xml:space="preserve">, or the proposed oversight </w:t>
      </w:r>
      <w:r w:rsidR="00BD300B">
        <w:t>board</w:t>
      </w:r>
      <w:r w:rsidR="0026066C">
        <w:t>?</w:t>
      </w:r>
      <w:r w:rsidR="00B07094">
        <w:t xml:space="preserve"> </w:t>
      </w:r>
    </w:p>
    <w:p w14:paraId="294DA656" w14:textId="0799B75F" w:rsidR="00C511F8" w:rsidRDefault="00C511F8" w:rsidP="000B60EF">
      <w:pPr>
        <w:pBdr>
          <w:top w:val="single" w:sz="4" w:space="1" w:color="auto"/>
          <w:left w:val="single" w:sz="4" w:space="0" w:color="auto"/>
          <w:bottom w:val="single" w:sz="4" w:space="8" w:color="auto"/>
          <w:right w:val="single" w:sz="4" w:space="1" w:color="auto"/>
        </w:pBdr>
        <w:shd w:val="clear" w:color="auto" w:fill="E2EFD9" w:themeFill="accent6" w:themeFillTint="33"/>
      </w:pPr>
      <w:r w:rsidRPr="000E4230">
        <w:rPr>
          <w:b/>
          <w:bCs/>
        </w:rPr>
        <w:t>Question 3.</w:t>
      </w:r>
      <w:r>
        <w:t xml:space="preserve"> Is there value in having a separate statutory role </w:t>
      </w:r>
      <w:r w:rsidR="009642B2">
        <w:t xml:space="preserve">within the FWO </w:t>
      </w:r>
      <w:r>
        <w:t>with lead responsibility for the functioning of the national scheme?</w:t>
      </w:r>
    </w:p>
    <w:p w14:paraId="35D878A8" w14:textId="5D792BCB" w:rsidR="00C511F8" w:rsidRDefault="00C511F8" w:rsidP="000B60EF">
      <w:pPr>
        <w:pBdr>
          <w:top w:val="single" w:sz="4" w:space="1" w:color="auto"/>
          <w:left w:val="single" w:sz="4" w:space="0" w:color="auto"/>
          <w:bottom w:val="single" w:sz="4" w:space="8" w:color="auto"/>
          <w:right w:val="single" w:sz="4" w:space="1" w:color="auto"/>
        </w:pBdr>
        <w:shd w:val="clear" w:color="auto" w:fill="E2EFD9" w:themeFill="accent6" w:themeFillTint="33"/>
      </w:pPr>
      <w:r w:rsidRPr="000E4230">
        <w:rPr>
          <w:b/>
          <w:bCs/>
        </w:rPr>
        <w:t>Question 4.</w:t>
      </w:r>
      <w:r>
        <w:t xml:space="preserve"> How could a tripartite mechanism best be utilised to strengthen oversight o</w:t>
      </w:r>
      <w:r w:rsidR="009642B2">
        <w:t>f</w:t>
      </w:r>
      <w:r>
        <w:t xml:space="preserve"> the operation of the scheme?</w:t>
      </w:r>
    </w:p>
    <w:p w14:paraId="64EFE77B" w14:textId="424B0FD8" w:rsidR="00802D11" w:rsidRDefault="00802D11" w:rsidP="000B60EF">
      <w:pPr>
        <w:pBdr>
          <w:top w:val="single" w:sz="4" w:space="1" w:color="auto"/>
          <w:left w:val="single" w:sz="4" w:space="0" w:color="auto"/>
          <w:bottom w:val="single" w:sz="4" w:space="8" w:color="auto"/>
          <w:right w:val="single" w:sz="4" w:space="1" w:color="auto"/>
        </w:pBdr>
        <w:shd w:val="clear" w:color="auto" w:fill="E2EFD9" w:themeFill="accent6" w:themeFillTint="33"/>
      </w:pPr>
      <w:r w:rsidRPr="003A07FE">
        <w:rPr>
          <w:b/>
          <w:bCs/>
        </w:rPr>
        <w:t xml:space="preserve">Question </w:t>
      </w:r>
      <w:r w:rsidR="002923FC">
        <w:rPr>
          <w:b/>
          <w:bCs/>
        </w:rPr>
        <w:t>5</w:t>
      </w:r>
      <w:r w:rsidRPr="003A07FE">
        <w:rPr>
          <w:b/>
          <w:bCs/>
        </w:rPr>
        <w:t>.</w:t>
      </w:r>
      <w:r>
        <w:t xml:space="preserve"> </w:t>
      </w:r>
      <w:r w:rsidR="00B666FB">
        <w:t>Do you have any co</w:t>
      </w:r>
      <w:r w:rsidR="001757A9">
        <w:t>mments</w:t>
      </w:r>
      <w:r w:rsidR="00B666FB">
        <w:t xml:space="preserve"> </w:t>
      </w:r>
      <w:r w:rsidR="007608DB">
        <w:t xml:space="preserve">about </w:t>
      </w:r>
      <w:r w:rsidR="00B666FB">
        <w:t>the</w:t>
      </w:r>
      <w:r w:rsidR="00094BF6">
        <w:t xml:space="preserve"> scheme applying universally?</w:t>
      </w:r>
    </w:p>
    <w:p w14:paraId="30BF390C" w14:textId="135E710E" w:rsidR="00920996" w:rsidRPr="003A07FE" w:rsidRDefault="00920996" w:rsidP="006D54EF">
      <w:pPr>
        <w:pStyle w:val="Heading2"/>
      </w:pPr>
      <w:bookmarkStart w:id="18" w:name="_Toc128999752"/>
      <w:r>
        <w:t>Who would need a licence under the scheme?</w:t>
      </w:r>
      <w:bookmarkEnd w:id="18"/>
    </w:p>
    <w:p w14:paraId="32FC61DE" w14:textId="3F745F32" w:rsidR="00920996" w:rsidRPr="0078453B" w:rsidRDefault="00920996" w:rsidP="00920996">
      <w:pPr>
        <w:spacing w:before="120" w:after="120" w:line="240" w:lineRule="auto"/>
        <w:rPr>
          <w:rFonts w:eastAsia="Calibri" w:cstheme="minorHAnsi"/>
          <w:kern w:val="40"/>
        </w:rPr>
      </w:pPr>
      <w:r w:rsidRPr="00FA28BB">
        <w:rPr>
          <w:rFonts w:eastAsia="Calibri" w:cstheme="minorHAnsi"/>
          <w:kern w:val="40"/>
        </w:rPr>
        <w:t xml:space="preserve">It is proposed the definition of labour hire services under the scheme cover both </w:t>
      </w:r>
      <w:r w:rsidRPr="00FA28BB">
        <w:rPr>
          <w:rFonts w:eastAsia="Calibri" w:cstheme="minorHAnsi"/>
          <w:b/>
          <w:bCs/>
          <w:kern w:val="40"/>
        </w:rPr>
        <w:t>traditional triangular arrangements</w:t>
      </w:r>
      <w:r w:rsidRPr="00FA28BB">
        <w:rPr>
          <w:rFonts w:eastAsia="Calibri" w:cstheme="minorHAnsi"/>
          <w:kern w:val="40"/>
        </w:rPr>
        <w:t xml:space="preserve"> and </w:t>
      </w:r>
      <w:r w:rsidRPr="00FA28BB">
        <w:rPr>
          <w:rFonts w:eastAsia="Calibri" w:cstheme="minorHAnsi"/>
          <w:b/>
          <w:bCs/>
          <w:kern w:val="40"/>
        </w:rPr>
        <w:t>workforce contracting</w:t>
      </w:r>
      <w:r w:rsidRPr="00FA28BB">
        <w:rPr>
          <w:rFonts w:eastAsia="Calibri" w:cstheme="minorHAnsi"/>
          <w:kern w:val="40"/>
        </w:rPr>
        <w:t xml:space="preserve"> </w:t>
      </w:r>
      <w:r w:rsidRPr="00FA28BB">
        <w:rPr>
          <w:rFonts w:eastAsia="Calibri" w:cstheme="minorHAnsi"/>
          <w:b/>
          <w:bCs/>
          <w:kern w:val="40"/>
        </w:rPr>
        <w:t>arrangements</w:t>
      </w:r>
      <w:r w:rsidRPr="00FA28BB">
        <w:rPr>
          <w:rFonts w:eastAsia="Calibri" w:cstheme="minorHAnsi"/>
          <w:kern w:val="40"/>
        </w:rPr>
        <w:t>. This</w:t>
      </w:r>
      <w:r w:rsidRPr="007022C3">
        <w:rPr>
          <w:rFonts w:eastAsia="Calibri" w:cstheme="minorHAnsi"/>
          <w:kern w:val="40"/>
        </w:rPr>
        <w:t xml:space="preserve"> is in line with the reco</w:t>
      </w:r>
      <w:r w:rsidRPr="00376A1D">
        <w:rPr>
          <w:rFonts w:eastAsia="Calibri" w:cstheme="minorHAnsi"/>
          <w:kern w:val="40"/>
        </w:rPr>
        <w:t xml:space="preserve">mmendation of the </w:t>
      </w:r>
      <w:r w:rsidRPr="00376A1D">
        <w:t>MWT</w:t>
      </w:r>
      <w:r w:rsidR="00F83208">
        <w:t>,</w:t>
      </w:r>
      <w:r w:rsidRPr="00157D33">
        <w:rPr>
          <w:rStyle w:val="FootnoteReference"/>
        </w:rPr>
        <w:footnoteReference w:id="7"/>
      </w:r>
      <w:r w:rsidRPr="00157D33">
        <w:t xml:space="preserve"> which argued for the need to address variations of the traditional triangular model which can be used to disguise labour hire </w:t>
      </w:r>
      <w:r w:rsidRPr="0078453B">
        <w:rPr>
          <w:rFonts w:eastAsia="Calibri" w:cstheme="minorHAnsi"/>
          <w:kern w:val="40"/>
        </w:rPr>
        <w:t xml:space="preserve">arrangements. </w:t>
      </w:r>
      <w:r w:rsidRPr="0078453B">
        <w:rPr>
          <w:rStyle w:val="normaltextrun"/>
          <w:rFonts w:cs="Calibri"/>
          <w:color w:val="000000"/>
          <w:shd w:val="clear" w:color="auto" w:fill="FFFFFF"/>
        </w:rPr>
        <w:t xml:space="preserve">The definition should also promote </w:t>
      </w:r>
      <w:r w:rsidRPr="00157D33">
        <w:rPr>
          <w:rStyle w:val="findhit"/>
          <w:rFonts w:cs="Calibri"/>
          <w:color w:val="000000"/>
          <w:shd w:val="clear" w:color="auto" w:fill="FFFFFF"/>
        </w:rPr>
        <w:t>supply</w:t>
      </w:r>
      <w:r w:rsidR="00390D2D">
        <w:rPr>
          <w:rStyle w:val="normaltextrun"/>
          <w:rFonts w:cs="Calibri"/>
          <w:color w:val="000000"/>
          <w:shd w:val="clear" w:color="auto" w:fill="FFFFFF"/>
        </w:rPr>
        <w:t xml:space="preserve"> </w:t>
      </w:r>
      <w:r w:rsidRPr="0078453B">
        <w:rPr>
          <w:rStyle w:val="normaltextrun"/>
          <w:rFonts w:cs="Calibri"/>
          <w:color w:val="000000"/>
          <w:shd w:val="clear" w:color="auto" w:fill="FFFFFF"/>
        </w:rPr>
        <w:t>chain transparency and prevent deliberate business structuring arrangements designed to avoid compliance with the scheme.</w:t>
      </w:r>
      <w:r w:rsidRPr="00157D33">
        <w:rPr>
          <w:rStyle w:val="eop"/>
          <w:rFonts w:cs="Calibri"/>
          <w:color w:val="000000"/>
          <w:shd w:val="clear" w:color="auto" w:fill="FFFFFF"/>
        </w:rPr>
        <w:t> </w:t>
      </w:r>
    </w:p>
    <w:p w14:paraId="174359B1" w14:textId="77777777" w:rsidR="00920996" w:rsidRPr="00A805C2" w:rsidRDefault="00920996" w:rsidP="00920996">
      <w:pPr>
        <w:spacing w:before="120" w:after="120" w:line="240" w:lineRule="auto"/>
        <w:rPr>
          <w:rFonts w:eastAsia="Calibri" w:cstheme="minorHAnsi"/>
          <w:kern w:val="40"/>
        </w:rPr>
      </w:pPr>
      <w:r w:rsidRPr="00E71B22">
        <w:rPr>
          <w:rFonts w:eastAsia="Calibri" w:cstheme="minorHAnsi"/>
          <w:kern w:val="40"/>
        </w:rPr>
        <w:t>The definition of labour supply services should apply regardless of:</w:t>
      </w:r>
    </w:p>
    <w:p w14:paraId="0DD49F30" w14:textId="7428EE10" w:rsidR="00920996" w:rsidRPr="00376A1D" w:rsidRDefault="00920996" w:rsidP="00767D64">
      <w:pPr>
        <w:pStyle w:val="ListParagraph"/>
        <w:numPr>
          <w:ilvl w:val="0"/>
          <w:numId w:val="16"/>
        </w:numPr>
        <w:spacing w:before="120" w:after="120" w:line="240" w:lineRule="auto"/>
        <w:contextualSpacing w:val="0"/>
      </w:pPr>
      <w:r w:rsidRPr="00376A1D">
        <w:t>whether or not the worker is an employee of the provider</w:t>
      </w:r>
    </w:p>
    <w:p w14:paraId="30EBBDA5" w14:textId="7E5C0B75" w:rsidR="00920996" w:rsidRPr="00376A1D" w:rsidRDefault="00920996" w:rsidP="00767D64">
      <w:pPr>
        <w:pStyle w:val="ListParagraph"/>
        <w:numPr>
          <w:ilvl w:val="0"/>
          <w:numId w:val="16"/>
        </w:numPr>
        <w:spacing w:before="120" w:after="120" w:line="240" w:lineRule="auto"/>
        <w:contextualSpacing w:val="0"/>
      </w:pPr>
      <w:r w:rsidRPr="00376A1D">
        <w:t>whether or not a contract is entered into between the worker and the provider, or between the provider and the person to whom the worker is supplied</w:t>
      </w:r>
    </w:p>
    <w:p w14:paraId="5ED7282C" w14:textId="5EB5FE9C" w:rsidR="00920996" w:rsidRPr="00376A1D" w:rsidRDefault="00920996" w:rsidP="00767D64">
      <w:pPr>
        <w:pStyle w:val="ListParagraph"/>
        <w:numPr>
          <w:ilvl w:val="0"/>
          <w:numId w:val="16"/>
        </w:numPr>
        <w:spacing w:before="120" w:after="120" w:line="240" w:lineRule="auto"/>
        <w:contextualSpacing w:val="0"/>
      </w:pPr>
      <w:r w:rsidRPr="00376A1D">
        <w:t xml:space="preserve">whether the worker is supplied by the provider to another person directly or indirectly through </w:t>
      </w:r>
      <w:r w:rsidR="00A4011A">
        <w:t>one</w:t>
      </w:r>
      <w:r w:rsidRPr="00376A1D">
        <w:t xml:space="preserve"> or more agents or intermediaries</w:t>
      </w:r>
      <w:r w:rsidR="00914B81">
        <w:t>,</w:t>
      </w:r>
      <w:r w:rsidRPr="00376A1D">
        <w:t xml:space="preserve"> and</w:t>
      </w:r>
    </w:p>
    <w:p w14:paraId="00472DFA" w14:textId="07C9508B" w:rsidR="00920996" w:rsidRPr="00294E8A" w:rsidRDefault="00920996" w:rsidP="00767D64">
      <w:pPr>
        <w:pStyle w:val="ListParagraph"/>
        <w:numPr>
          <w:ilvl w:val="0"/>
          <w:numId w:val="16"/>
        </w:numPr>
        <w:spacing w:before="120" w:after="120" w:line="240" w:lineRule="auto"/>
        <w:contextualSpacing w:val="0"/>
        <w:rPr>
          <w:rFonts w:eastAsia="Calibri" w:cstheme="minorHAnsi"/>
          <w:kern w:val="40"/>
        </w:rPr>
      </w:pPr>
      <w:r w:rsidRPr="00157D33">
        <w:t>whether the work done by the worker is under the control of the provider, the person to whom the worker is supplied or another person</w:t>
      </w:r>
      <w:r w:rsidR="002F2A7D">
        <w:t>.</w:t>
      </w:r>
    </w:p>
    <w:p w14:paraId="45BB83E5" w14:textId="0F73E0C9" w:rsidR="00920996" w:rsidRPr="0078453B" w:rsidRDefault="002316C5" w:rsidP="0075734D">
      <w:pPr>
        <w:spacing w:before="120" w:after="120" w:line="240" w:lineRule="auto"/>
        <w:rPr>
          <w:b/>
          <w:bCs/>
          <w:i/>
          <w:iCs/>
          <w:highlight w:val="yellow"/>
        </w:rPr>
      </w:pPr>
      <w:r w:rsidRPr="0075734D">
        <w:rPr>
          <w:rFonts w:eastAsia="Calibri" w:cstheme="minorHAnsi"/>
          <w:b/>
          <w:bCs/>
          <w:noProof/>
          <w:kern w:val="40"/>
          <w:lang w:eastAsia="en-AU"/>
        </w:rPr>
        <w:drawing>
          <wp:anchor distT="0" distB="0" distL="114300" distR="114300" simplePos="0" relativeHeight="251660288" behindDoc="1" locked="0" layoutInCell="1" allowOverlap="1" wp14:anchorId="71A49471" wp14:editId="6E05FC6A">
            <wp:simplePos x="0" y="0"/>
            <wp:positionH relativeFrom="margin">
              <wp:posOffset>3812540</wp:posOffset>
            </wp:positionH>
            <wp:positionV relativeFrom="paragraph">
              <wp:posOffset>0</wp:posOffset>
            </wp:positionV>
            <wp:extent cx="2602230" cy="1931670"/>
            <wp:effectExtent l="0" t="0" r="7620" b="0"/>
            <wp:wrapSquare wrapText="bothSides"/>
            <wp:docPr id="18" name="Picture 18" descr="Figure 1 has three circles showing the three parties to a triangular labour hire arrangement, arranged in a triangle formation. The host sits at the top, with a bold arrow downwards to the labour hire operator (indicating a direct relationship). The worker sits left of the labour hire operator with a bold arrow connecting them. A dotted arrow, indicating an indirect relationship, links the worker to the host." title="Figure 1. Typical triangular labour hire arran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2230" cy="1931670"/>
                    </a:xfrm>
                    <a:prstGeom prst="rect">
                      <a:avLst/>
                    </a:prstGeom>
                  </pic:spPr>
                </pic:pic>
              </a:graphicData>
            </a:graphic>
            <wp14:sizeRelH relativeFrom="page">
              <wp14:pctWidth>0</wp14:pctWidth>
            </wp14:sizeRelH>
            <wp14:sizeRelV relativeFrom="page">
              <wp14:pctHeight>0</wp14:pctHeight>
            </wp14:sizeRelV>
          </wp:anchor>
        </w:drawing>
      </w:r>
      <w:r w:rsidR="00920996" w:rsidRPr="0075734D">
        <w:rPr>
          <w:rFonts w:cstheme="minorHAnsi"/>
          <w:b/>
          <w:bCs/>
        </w:rPr>
        <w:t>Traditional triangular arrangements</w:t>
      </w:r>
      <w:r w:rsidR="00920996" w:rsidRPr="0078453B">
        <w:rPr>
          <w:rFonts w:cstheme="minorHAnsi"/>
        </w:rPr>
        <w:t xml:space="preserve"> </w:t>
      </w:r>
      <w:r w:rsidR="0075734D">
        <w:rPr>
          <w:rFonts w:cstheme="minorHAnsi"/>
        </w:rPr>
        <w:t>–</w:t>
      </w:r>
      <w:r w:rsidR="00920996" w:rsidRPr="0078453B">
        <w:rPr>
          <w:rFonts w:cstheme="minorHAnsi"/>
        </w:rPr>
        <w:t xml:space="preserve"> </w:t>
      </w:r>
      <w:r w:rsidR="00920996" w:rsidRPr="006711E3">
        <w:rPr>
          <w:rFonts w:eastAsia="Calibri" w:cstheme="minorHAnsi"/>
          <w:kern w:val="40"/>
        </w:rPr>
        <w:t>An individual/</w:t>
      </w:r>
      <w:r w:rsidR="007D3D4A" w:rsidRPr="006711E3">
        <w:rPr>
          <w:rFonts w:eastAsia="Calibri" w:cstheme="minorHAnsi"/>
          <w:kern w:val="40"/>
        </w:rPr>
        <w:t xml:space="preserve"> </w:t>
      </w:r>
      <w:r w:rsidR="00920996" w:rsidRPr="006711E3">
        <w:rPr>
          <w:rFonts w:eastAsia="Calibri" w:cstheme="minorHAnsi"/>
          <w:kern w:val="40"/>
        </w:rPr>
        <w:t>organisation would need to be licen</w:t>
      </w:r>
      <w:r w:rsidR="008A4A78" w:rsidRPr="006711E3">
        <w:rPr>
          <w:rFonts w:eastAsia="Calibri" w:cstheme="minorHAnsi"/>
          <w:kern w:val="40"/>
        </w:rPr>
        <w:t>s</w:t>
      </w:r>
      <w:r w:rsidR="00920996" w:rsidRPr="006711E3">
        <w:rPr>
          <w:rFonts w:eastAsia="Calibri" w:cstheme="minorHAnsi"/>
          <w:kern w:val="40"/>
        </w:rPr>
        <w:t>ed under the scheme if the individual/organisation supplies workers to undertake work at a host’s business. In this arrangement</w:t>
      </w:r>
      <w:r w:rsidR="002E6C65">
        <w:rPr>
          <w:rFonts w:eastAsia="Calibri" w:cstheme="minorHAnsi"/>
          <w:kern w:val="40"/>
        </w:rPr>
        <w:t xml:space="preserve"> </w:t>
      </w:r>
      <w:r w:rsidR="002E6C65" w:rsidRPr="0078453B">
        <w:t>(</w:t>
      </w:r>
      <w:r w:rsidR="002E6C65">
        <w:t xml:space="preserve">see </w:t>
      </w:r>
      <w:r w:rsidR="002E6C65" w:rsidRPr="0078453B">
        <w:rPr>
          <w:b/>
        </w:rPr>
        <w:t>Figure 1</w:t>
      </w:r>
      <w:r w:rsidR="002E6C65" w:rsidRPr="0078453B">
        <w:t>)</w:t>
      </w:r>
      <w:r w:rsidR="006711E3" w:rsidRPr="006711E3">
        <w:rPr>
          <w:rFonts w:eastAsia="Calibri" w:cstheme="minorHAnsi"/>
          <w:kern w:val="40"/>
        </w:rPr>
        <w:t>,</w:t>
      </w:r>
      <w:r w:rsidR="00920996" w:rsidRPr="006711E3">
        <w:rPr>
          <w:rFonts w:eastAsia="Calibri" w:cstheme="minorHAnsi"/>
          <w:kern w:val="40"/>
        </w:rPr>
        <w:t xml:space="preserve"> the employment or contractual relationship exists between the worker and the LHP, and the LHP pays the worker their wages and other employee entitlements. There is no direct contractual or employment relationship between the worker and</w:t>
      </w:r>
      <w:r w:rsidR="00920996" w:rsidRPr="0078453B">
        <w:t xml:space="preserve"> the </w:t>
      </w:r>
      <w:r w:rsidR="006711E3">
        <w:t>host</w:t>
      </w:r>
      <w:r w:rsidR="00920996" w:rsidRPr="0078453B">
        <w:t>.</w:t>
      </w:r>
      <w:r w:rsidR="00F319EB">
        <w:t xml:space="preserve"> This may include group training organisations or employer organisations which supply apprentices or trainees to a host employer. </w:t>
      </w:r>
    </w:p>
    <w:p w14:paraId="45BFCB40" w14:textId="357D060A" w:rsidR="00920996" w:rsidRDefault="00920996" w:rsidP="002D3B60">
      <w:pPr>
        <w:pStyle w:val="Style1"/>
        <w:numPr>
          <w:ilvl w:val="0"/>
          <w:numId w:val="0"/>
        </w:numPr>
        <w:spacing w:line="240" w:lineRule="auto"/>
        <w:rPr>
          <w:rFonts w:asciiTheme="minorHAnsi" w:hAnsiTheme="minorHAnsi"/>
          <w:w w:val="100"/>
        </w:rPr>
      </w:pPr>
      <w:r w:rsidRPr="0075734D">
        <w:rPr>
          <w:rFonts w:asciiTheme="minorHAnsi" w:hAnsiTheme="minorHAnsi"/>
          <w:b/>
          <w:bCs/>
          <w:noProof/>
          <w:w w:val="100"/>
          <w:lang w:eastAsia="en-AU"/>
        </w:rPr>
        <w:drawing>
          <wp:anchor distT="0" distB="0" distL="114300" distR="114300" simplePos="0" relativeHeight="251658240" behindDoc="1" locked="0" layoutInCell="1" allowOverlap="1" wp14:anchorId="0E17B480" wp14:editId="7A54C430">
            <wp:simplePos x="0" y="0"/>
            <wp:positionH relativeFrom="page">
              <wp:posOffset>4762500</wp:posOffset>
            </wp:positionH>
            <wp:positionV relativeFrom="paragraph">
              <wp:posOffset>0</wp:posOffset>
            </wp:positionV>
            <wp:extent cx="2470150" cy="1988820"/>
            <wp:effectExtent l="0" t="0" r="6350" b="0"/>
            <wp:wrapTight wrapText="bothSides">
              <wp:wrapPolygon edited="0">
                <wp:start x="0" y="0"/>
                <wp:lineTo x="0" y="21310"/>
                <wp:lineTo x="21489" y="21310"/>
                <wp:lineTo x="21489" y="0"/>
                <wp:lineTo x="0" y="0"/>
              </wp:wrapPolygon>
            </wp:wrapTight>
            <wp:docPr id="22" name="Picture 22" descr="Figure 2 has three circles showing the three parties to a business-to-business arrangement, arranged in a triangle formation. The host ('client') sits at the top, with a bold arrow downwards to a business (indicating a direct relationship). The employee sits left of the business with a bold arrow connecting them. A dotted arrow, indicating the performance of work, links the worker to the business." title="Figure 2. Typical business-to-business arran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70150" cy="1988820"/>
                    </a:xfrm>
                    <a:prstGeom prst="rect">
                      <a:avLst/>
                    </a:prstGeom>
                  </pic:spPr>
                </pic:pic>
              </a:graphicData>
            </a:graphic>
            <wp14:sizeRelH relativeFrom="page">
              <wp14:pctWidth>0</wp14:pctWidth>
            </wp14:sizeRelH>
            <wp14:sizeRelV relativeFrom="page">
              <wp14:pctHeight>0</wp14:pctHeight>
            </wp14:sizeRelV>
          </wp:anchor>
        </w:drawing>
      </w:r>
      <w:r w:rsidRPr="0075734D">
        <w:rPr>
          <w:rFonts w:asciiTheme="minorHAnsi" w:hAnsiTheme="minorHAnsi" w:cstheme="minorHAnsi"/>
          <w:b/>
          <w:bCs/>
          <w:w w:val="100"/>
        </w:rPr>
        <w:t>Workforce contracting arrangements</w:t>
      </w:r>
      <w:r w:rsidRPr="0078453B">
        <w:rPr>
          <w:rFonts w:asciiTheme="minorHAnsi" w:hAnsiTheme="minorHAnsi" w:cstheme="minorHAnsi"/>
          <w:w w:val="100"/>
        </w:rPr>
        <w:t xml:space="preserve"> </w:t>
      </w:r>
      <w:r w:rsidR="0075734D">
        <w:rPr>
          <w:rFonts w:asciiTheme="minorHAnsi" w:hAnsiTheme="minorHAnsi" w:cstheme="minorHAnsi"/>
          <w:w w:val="100"/>
        </w:rPr>
        <w:t>–</w:t>
      </w:r>
      <w:r w:rsidRPr="00157D33">
        <w:rPr>
          <w:rFonts w:asciiTheme="minorHAnsi" w:hAnsiTheme="minorHAnsi" w:cstheme="minorHAnsi"/>
          <w:w w:val="100"/>
        </w:rPr>
        <w:t xml:space="preserve"> </w:t>
      </w:r>
      <w:r w:rsidRPr="0078453B">
        <w:rPr>
          <w:rFonts w:asciiTheme="minorHAnsi" w:hAnsiTheme="minorHAnsi"/>
          <w:w w:val="100"/>
        </w:rPr>
        <w:t>In a workforce contracting arrangement</w:t>
      </w:r>
      <w:r w:rsidR="002E6C65">
        <w:rPr>
          <w:rFonts w:asciiTheme="minorHAnsi" w:hAnsiTheme="minorHAnsi"/>
          <w:w w:val="100"/>
        </w:rPr>
        <w:t xml:space="preserve"> </w:t>
      </w:r>
      <w:r w:rsidR="002E6C65" w:rsidRPr="0078453B">
        <w:rPr>
          <w:rFonts w:asciiTheme="minorHAnsi" w:hAnsiTheme="minorHAnsi"/>
          <w:w w:val="100"/>
        </w:rPr>
        <w:t>(</w:t>
      </w:r>
      <w:r w:rsidR="002E6C65">
        <w:rPr>
          <w:rFonts w:asciiTheme="minorHAnsi" w:hAnsiTheme="minorHAnsi"/>
          <w:w w:val="100"/>
        </w:rPr>
        <w:t xml:space="preserve">see </w:t>
      </w:r>
      <w:r w:rsidR="002E6C65" w:rsidRPr="0078453B">
        <w:rPr>
          <w:rFonts w:asciiTheme="minorHAnsi" w:hAnsiTheme="minorHAnsi"/>
          <w:b/>
          <w:w w:val="100"/>
        </w:rPr>
        <w:t>Figure 2</w:t>
      </w:r>
      <w:r w:rsidR="002E6C65" w:rsidRPr="0078453B">
        <w:rPr>
          <w:rFonts w:asciiTheme="minorHAnsi" w:hAnsiTheme="minorHAnsi"/>
          <w:w w:val="100"/>
        </w:rPr>
        <w:t>)</w:t>
      </w:r>
      <w:r w:rsidRPr="0078453B">
        <w:rPr>
          <w:rFonts w:asciiTheme="minorHAnsi" w:hAnsiTheme="minorHAnsi"/>
          <w:w w:val="100"/>
        </w:rPr>
        <w:t xml:space="preserve">, </w:t>
      </w:r>
      <w:r w:rsidRPr="0078453B">
        <w:rPr>
          <w:rFonts w:asciiTheme="minorHAnsi" w:hAnsiTheme="minorHAnsi"/>
          <w:w w:val="100"/>
          <w:lang w:val="en-GB"/>
        </w:rPr>
        <w:t xml:space="preserve">a business outsources its labour requirements to another business (contractor) and the contractor provides a worker, from its own workforce, to perform the work. </w:t>
      </w:r>
      <w:r w:rsidR="00FA28BB">
        <w:rPr>
          <w:rFonts w:asciiTheme="minorHAnsi" w:hAnsiTheme="minorHAnsi"/>
          <w:w w:val="100"/>
          <w:lang w:val="en-GB"/>
        </w:rPr>
        <w:t>The contractor does not provide other services aside from labour (as in the case of genuine subcontracting). E</w:t>
      </w:r>
      <w:r w:rsidRPr="0078453B">
        <w:rPr>
          <w:rFonts w:asciiTheme="minorHAnsi" w:hAnsiTheme="minorHAnsi"/>
          <w:w w:val="100"/>
        </w:rPr>
        <w:t>xamples of workplace contracting arrangements include harvesting a crop for a fee for the benefit of the grower, undertaking a cleaning service for a business or trolley collection for a supermarket.</w:t>
      </w:r>
    </w:p>
    <w:p w14:paraId="185D8DD8" w14:textId="77777777" w:rsidR="00EB2B1D" w:rsidRPr="0078453B" w:rsidRDefault="00EB2B1D" w:rsidP="002D3B60">
      <w:pPr>
        <w:pStyle w:val="Style1"/>
        <w:numPr>
          <w:ilvl w:val="0"/>
          <w:numId w:val="0"/>
        </w:numPr>
        <w:spacing w:line="240" w:lineRule="auto"/>
        <w:rPr>
          <w:rFonts w:asciiTheme="minorHAnsi" w:hAnsiTheme="minorHAnsi"/>
          <w:w w:val="100"/>
        </w:rPr>
      </w:pPr>
    </w:p>
    <w:p w14:paraId="2409FD4B" w14:textId="46AE5ED4" w:rsidR="003F7564" w:rsidRPr="00716047" w:rsidRDefault="00D275A6" w:rsidP="00BF2F46">
      <w:pPr>
        <w:pStyle w:val="Heading4"/>
        <w:rPr>
          <w:lang w:val="en-US" w:eastAsia="en-AU"/>
        </w:rPr>
      </w:pPr>
      <w:r>
        <w:rPr>
          <w:lang w:val="en-US" w:eastAsia="en-AU"/>
        </w:rPr>
        <w:t>Other forms of labour hire and potential exclusions</w:t>
      </w:r>
    </w:p>
    <w:p w14:paraId="69E51D0E" w14:textId="23817EA4" w:rsidR="00920996" w:rsidRPr="0078453B" w:rsidRDefault="00D275A6" w:rsidP="002D3B60">
      <w:pPr>
        <w:pStyle w:val="Style1"/>
        <w:keepNext/>
        <w:keepLines/>
        <w:numPr>
          <w:ilvl w:val="0"/>
          <w:numId w:val="0"/>
        </w:numPr>
        <w:spacing w:line="240" w:lineRule="auto"/>
        <w:rPr>
          <w:rFonts w:asciiTheme="minorHAnsi" w:hAnsiTheme="minorHAnsi"/>
          <w:w w:val="100"/>
          <w:lang w:val="en-US" w:eastAsia="en-AU"/>
        </w:rPr>
      </w:pPr>
      <w:r>
        <w:rPr>
          <w:rFonts w:asciiTheme="minorHAnsi" w:hAnsiTheme="minorHAnsi"/>
          <w:w w:val="100"/>
          <w:lang w:val="en-US" w:eastAsia="en-AU"/>
        </w:rPr>
        <w:t>The definition of labour supply services can extend to the following</w:t>
      </w:r>
      <w:r w:rsidR="00B1380A">
        <w:rPr>
          <w:rFonts w:asciiTheme="minorHAnsi" w:hAnsiTheme="minorHAnsi"/>
          <w:w w:val="100"/>
          <w:lang w:val="en-US" w:eastAsia="en-AU"/>
        </w:rPr>
        <w:t xml:space="preserve"> </w:t>
      </w:r>
      <w:r>
        <w:rPr>
          <w:rFonts w:asciiTheme="minorHAnsi" w:hAnsiTheme="minorHAnsi"/>
          <w:w w:val="100"/>
          <w:lang w:val="en-US" w:eastAsia="en-AU"/>
        </w:rPr>
        <w:t>forms of labour supply which fall outside the scope of traditional triangular arrangements and workforce contracting arrangements, including</w:t>
      </w:r>
      <w:r w:rsidR="00920996" w:rsidRPr="0078453B">
        <w:rPr>
          <w:rFonts w:asciiTheme="minorHAnsi" w:hAnsiTheme="minorHAnsi"/>
          <w:w w:val="100"/>
        </w:rPr>
        <w:t xml:space="preserve">: </w:t>
      </w:r>
    </w:p>
    <w:p w14:paraId="159894E1" w14:textId="11F06896" w:rsidR="00920996" w:rsidRPr="0078453B" w:rsidRDefault="00EB2B1D" w:rsidP="00767D64">
      <w:pPr>
        <w:pStyle w:val="ListParagraph"/>
        <w:keepNext/>
        <w:keepLines/>
        <w:numPr>
          <w:ilvl w:val="0"/>
          <w:numId w:val="15"/>
        </w:numPr>
        <w:spacing w:before="120" w:after="120" w:line="240" w:lineRule="auto"/>
        <w:contextualSpacing w:val="0"/>
        <w:rPr>
          <w:rFonts w:eastAsia="Calibri" w:cs="Calibri"/>
          <w:kern w:val="40"/>
        </w:rPr>
      </w:pPr>
      <w:r>
        <w:rPr>
          <w:rFonts w:eastAsia="Calibri" w:cs="Calibri"/>
          <w:kern w:val="40"/>
        </w:rPr>
        <w:t>c</w:t>
      </w:r>
      <w:r w:rsidR="00920996" w:rsidRPr="0078453B">
        <w:rPr>
          <w:rFonts w:eastAsia="Calibri" w:cs="Calibri"/>
          <w:kern w:val="40"/>
        </w:rPr>
        <w:t>ontractor management services</w:t>
      </w:r>
      <w:r w:rsidR="00920996" w:rsidRPr="0078453B">
        <w:rPr>
          <w:rStyle w:val="FootnoteReference"/>
          <w:rFonts w:eastAsia="Calibri" w:cs="Calibri"/>
          <w:kern w:val="40"/>
        </w:rPr>
        <w:footnoteReference w:id="8"/>
      </w:r>
      <w:r w:rsidR="00920996" w:rsidRPr="0078453B">
        <w:rPr>
          <w:rFonts w:eastAsia="Calibri" w:cs="Calibri"/>
          <w:kern w:val="40"/>
        </w:rPr>
        <w:t xml:space="preserve"> </w:t>
      </w:r>
    </w:p>
    <w:p w14:paraId="199439B5" w14:textId="3EB40AF3" w:rsidR="00920996" w:rsidRPr="0078453B" w:rsidRDefault="00EB2B1D" w:rsidP="00767D64">
      <w:pPr>
        <w:pStyle w:val="ListParagraph"/>
        <w:numPr>
          <w:ilvl w:val="0"/>
          <w:numId w:val="15"/>
        </w:numPr>
        <w:spacing w:before="120" w:after="120" w:line="240" w:lineRule="auto"/>
        <w:contextualSpacing w:val="0"/>
        <w:rPr>
          <w:rFonts w:eastAsia="Calibri" w:cs="Calibri"/>
          <w:kern w:val="40"/>
        </w:rPr>
      </w:pPr>
      <w:r>
        <w:rPr>
          <w:rFonts w:eastAsia="Calibri" w:cs="Calibri"/>
          <w:kern w:val="40"/>
        </w:rPr>
        <w:t>r</w:t>
      </w:r>
      <w:r w:rsidR="00920996" w:rsidRPr="0078453B">
        <w:rPr>
          <w:rFonts w:eastAsia="Calibri" w:cs="Calibri"/>
          <w:kern w:val="40"/>
        </w:rPr>
        <w:t>ecruitment and placement services</w:t>
      </w:r>
      <w:r>
        <w:rPr>
          <w:rFonts w:eastAsia="Calibri" w:cs="Calibri"/>
          <w:kern w:val="40"/>
        </w:rPr>
        <w:t>,</w:t>
      </w:r>
      <w:r w:rsidR="00920996" w:rsidRPr="0078453B">
        <w:rPr>
          <w:rFonts w:eastAsia="Calibri" w:cs="Calibri"/>
          <w:kern w:val="40"/>
          <w:vertAlign w:val="superscript"/>
        </w:rPr>
        <w:footnoteReference w:id="9"/>
      </w:r>
      <w:r w:rsidR="00561746">
        <w:rPr>
          <w:rFonts w:eastAsia="Calibri" w:cs="Calibri"/>
          <w:kern w:val="40"/>
        </w:rPr>
        <w:t xml:space="preserve"> and</w:t>
      </w:r>
    </w:p>
    <w:p w14:paraId="6676908B" w14:textId="36C86031" w:rsidR="00920996" w:rsidRPr="00157D33" w:rsidRDefault="00EB2B1D" w:rsidP="00767D64">
      <w:pPr>
        <w:pStyle w:val="ListParagraph"/>
        <w:numPr>
          <w:ilvl w:val="0"/>
          <w:numId w:val="15"/>
        </w:numPr>
        <w:spacing w:before="120" w:after="120" w:line="240" w:lineRule="auto"/>
        <w:contextualSpacing w:val="0"/>
      </w:pPr>
      <w:r>
        <w:rPr>
          <w:rFonts w:eastAsia="Calibri" w:cs="Calibri"/>
          <w:kern w:val="40"/>
        </w:rPr>
        <w:t>g</w:t>
      </w:r>
      <w:r w:rsidR="00920996" w:rsidRPr="0078453B">
        <w:rPr>
          <w:rFonts w:eastAsia="Calibri" w:cs="Calibri"/>
          <w:kern w:val="40"/>
        </w:rPr>
        <w:t>enuine subcontracting arrangements.</w:t>
      </w:r>
      <w:r w:rsidR="00920996" w:rsidRPr="0078453B">
        <w:rPr>
          <w:rFonts w:eastAsia="Calibri" w:cs="Calibri"/>
          <w:kern w:val="40"/>
          <w:vertAlign w:val="superscript"/>
        </w:rPr>
        <w:footnoteReference w:id="10"/>
      </w:r>
    </w:p>
    <w:p w14:paraId="6D9422BF" w14:textId="06DF3DCF" w:rsidR="00920996" w:rsidRPr="0078453B" w:rsidRDefault="00D275A6" w:rsidP="00920996">
      <w:pPr>
        <w:pStyle w:val="Style1"/>
        <w:numPr>
          <w:ilvl w:val="0"/>
          <w:numId w:val="0"/>
        </w:numPr>
        <w:spacing w:line="240" w:lineRule="auto"/>
        <w:rPr>
          <w:rFonts w:asciiTheme="minorHAnsi" w:hAnsiTheme="minorHAnsi"/>
          <w:w w:val="100"/>
        </w:rPr>
      </w:pPr>
      <w:r w:rsidRPr="001A7F93">
        <w:rPr>
          <w:rFonts w:asciiTheme="minorHAnsi" w:hAnsiTheme="minorHAnsi"/>
          <w:w w:val="100"/>
          <w:lang w:val="en-US" w:eastAsia="en-AU"/>
        </w:rPr>
        <w:t>These forms of relationships may be excluded fro</w:t>
      </w:r>
      <w:r w:rsidR="00710BD2" w:rsidRPr="001A7F93">
        <w:rPr>
          <w:rFonts w:asciiTheme="minorHAnsi" w:hAnsiTheme="minorHAnsi"/>
          <w:w w:val="100"/>
          <w:lang w:val="en-US" w:eastAsia="en-AU"/>
        </w:rPr>
        <w:t>m the scheme. In particular, it is not intended that genuine subcontracting arrangements be captured by the definition of labour supply services.</w:t>
      </w:r>
    </w:p>
    <w:p w14:paraId="1D066C64" w14:textId="7D0F7450" w:rsidR="00914B81" w:rsidRPr="002D3B60" w:rsidRDefault="00914B81" w:rsidP="000B60EF">
      <w:pPr>
        <w:keepNext/>
        <w:pBdr>
          <w:top w:val="single" w:sz="4" w:space="1" w:color="auto"/>
          <w:left w:val="single" w:sz="4" w:space="0" w:color="auto"/>
          <w:bottom w:val="single" w:sz="4" w:space="1" w:color="auto"/>
          <w:right w:val="single" w:sz="4" w:space="1" w:color="auto"/>
        </w:pBdr>
        <w:shd w:val="clear" w:color="auto" w:fill="E2EFD9" w:themeFill="accent6" w:themeFillTint="33"/>
        <w:rPr>
          <w:b/>
          <w:sz w:val="32"/>
          <w:szCs w:val="32"/>
        </w:rPr>
      </w:pPr>
      <w:r w:rsidRPr="002D3B60">
        <w:rPr>
          <w:b/>
          <w:sz w:val="32"/>
          <w:szCs w:val="32"/>
        </w:rPr>
        <w:t>Discussion questions</w:t>
      </w:r>
    </w:p>
    <w:p w14:paraId="21A6282D" w14:textId="28A1E8CB" w:rsidR="006D40F1" w:rsidRPr="005E63A4" w:rsidRDefault="00920996"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951010">
        <w:rPr>
          <w:b/>
        </w:rPr>
        <w:t>Question</w:t>
      </w:r>
      <w:r>
        <w:rPr>
          <w:b/>
        </w:rPr>
        <w:t xml:space="preserve"> </w:t>
      </w:r>
      <w:r w:rsidR="002923FC">
        <w:rPr>
          <w:b/>
        </w:rPr>
        <w:t>6</w:t>
      </w:r>
      <w:r w:rsidRPr="00951010">
        <w:rPr>
          <w:b/>
        </w:rPr>
        <w:t xml:space="preserve">. </w:t>
      </w:r>
      <w:r w:rsidRPr="005E63A4">
        <w:rPr>
          <w:bCs/>
        </w:rPr>
        <w:t>Are there any reasons why traditional</w:t>
      </w:r>
      <w:r>
        <w:rPr>
          <w:b/>
        </w:rPr>
        <w:t xml:space="preserve"> </w:t>
      </w:r>
      <w:r>
        <w:t>triangular and workforce contracting arrangements should not be captured by the scheme?</w:t>
      </w:r>
      <w:r w:rsidR="00FA28BB">
        <w:t xml:space="preserve"> </w:t>
      </w:r>
      <w:r w:rsidR="006D40F1">
        <w:rPr>
          <w:bCs/>
        </w:rPr>
        <w:t>How can the scheme most effectively exclude genuine subcontracting arrangements?</w:t>
      </w:r>
    </w:p>
    <w:p w14:paraId="56D88271" w14:textId="2A7D3A24" w:rsidR="00920996" w:rsidRDefault="00920996"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951010">
        <w:rPr>
          <w:b/>
        </w:rPr>
        <w:t>Question</w:t>
      </w:r>
      <w:r>
        <w:rPr>
          <w:b/>
        </w:rPr>
        <w:t xml:space="preserve"> </w:t>
      </w:r>
      <w:r w:rsidR="002923FC">
        <w:rPr>
          <w:b/>
        </w:rPr>
        <w:t>7</w:t>
      </w:r>
      <w:r>
        <w:rPr>
          <w:b/>
        </w:rPr>
        <w:t xml:space="preserve">. </w:t>
      </w:r>
      <w:r w:rsidRPr="005E63A4">
        <w:rPr>
          <w:bCs/>
        </w:rPr>
        <w:t>What</w:t>
      </w:r>
      <w:r>
        <w:rPr>
          <w:bCs/>
        </w:rPr>
        <w:t>, if any,</w:t>
      </w:r>
      <w:r w:rsidRPr="005E63A4">
        <w:rPr>
          <w:bCs/>
        </w:rPr>
        <w:t xml:space="preserve"> other arrangements should be regulated </w:t>
      </w:r>
      <w:r w:rsidR="002B6742">
        <w:rPr>
          <w:bCs/>
        </w:rPr>
        <w:t>by</w:t>
      </w:r>
      <w:r w:rsidR="002B6742" w:rsidRPr="005E63A4">
        <w:rPr>
          <w:bCs/>
        </w:rPr>
        <w:t xml:space="preserve"> </w:t>
      </w:r>
      <w:r w:rsidRPr="005E63A4">
        <w:rPr>
          <w:bCs/>
        </w:rPr>
        <w:t xml:space="preserve">the </w:t>
      </w:r>
      <w:r>
        <w:rPr>
          <w:bCs/>
        </w:rPr>
        <w:t xml:space="preserve">national </w:t>
      </w:r>
      <w:r w:rsidRPr="005E63A4">
        <w:rPr>
          <w:bCs/>
        </w:rPr>
        <w:t>scheme</w:t>
      </w:r>
      <w:r w:rsidR="009B3A95">
        <w:rPr>
          <w:bCs/>
        </w:rPr>
        <w:t>,</w:t>
      </w:r>
      <w:r w:rsidRPr="005E63A4">
        <w:rPr>
          <w:bCs/>
        </w:rPr>
        <w:t xml:space="preserve"> and why?</w:t>
      </w:r>
    </w:p>
    <w:p w14:paraId="4B111446" w14:textId="66873FDF" w:rsidR="00920996" w:rsidRDefault="00920996"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FD7206">
        <w:rPr>
          <w:b/>
        </w:rPr>
        <w:t xml:space="preserve">Question </w:t>
      </w:r>
      <w:r w:rsidR="002923FC">
        <w:rPr>
          <w:b/>
        </w:rPr>
        <w:t>8</w:t>
      </w:r>
      <w:r w:rsidR="00D6006F">
        <w:rPr>
          <w:b/>
        </w:rPr>
        <w:t>.</w:t>
      </w:r>
      <w:r w:rsidRPr="00FD7206">
        <w:rPr>
          <w:bCs/>
        </w:rPr>
        <w:t xml:space="preserve"> If</w:t>
      </w:r>
      <w:r>
        <w:rPr>
          <w:bCs/>
        </w:rPr>
        <w:t xml:space="preserve"> other arrangements should be regulated, should the regulation apply to all industries or only to specified industries that are high</w:t>
      </w:r>
      <w:r w:rsidR="008F2FB5">
        <w:rPr>
          <w:bCs/>
        </w:rPr>
        <w:t xml:space="preserve"> </w:t>
      </w:r>
      <w:r>
        <w:rPr>
          <w:bCs/>
        </w:rPr>
        <w:t>risk?</w:t>
      </w:r>
    </w:p>
    <w:p w14:paraId="6943987F" w14:textId="34B35D43" w:rsidR="00920996" w:rsidRPr="00FD7206" w:rsidRDefault="00920996" w:rsidP="000B60EF">
      <w:pPr>
        <w:pBdr>
          <w:top w:val="single" w:sz="4" w:space="1" w:color="auto"/>
          <w:left w:val="single" w:sz="4" w:space="0" w:color="auto"/>
          <w:bottom w:val="single" w:sz="4" w:space="1" w:color="auto"/>
          <w:right w:val="single" w:sz="4" w:space="1" w:color="auto"/>
        </w:pBdr>
        <w:shd w:val="clear" w:color="auto" w:fill="E2EFD9" w:themeFill="accent6" w:themeFillTint="33"/>
      </w:pPr>
      <w:r w:rsidRPr="00FD7206">
        <w:rPr>
          <w:b/>
        </w:rPr>
        <w:t xml:space="preserve">Question </w:t>
      </w:r>
      <w:r w:rsidR="002923FC">
        <w:rPr>
          <w:b/>
        </w:rPr>
        <w:t>9</w:t>
      </w:r>
      <w:r w:rsidR="00D6006F">
        <w:rPr>
          <w:bCs/>
        </w:rPr>
        <w:t>.</w:t>
      </w:r>
      <w:r w:rsidRPr="00FD7206">
        <w:rPr>
          <w:bCs/>
        </w:rPr>
        <w:t xml:space="preserve"> How can the </w:t>
      </w:r>
      <w:r w:rsidR="00D65559">
        <w:rPr>
          <w:bCs/>
        </w:rPr>
        <w:t>scheme most effectively capture</w:t>
      </w:r>
      <w:r w:rsidRPr="00FD7206">
        <w:rPr>
          <w:bCs/>
        </w:rPr>
        <w:t xml:space="preserve"> complex supply chain arrangements</w:t>
      </w:r>
      <w:r w:rsidRPr="00FD7206">
        <w:t>?</w:t>
      </w:r>
    </w:p>
    <w:p w14:paraId="26D91919" w14:textId="08C2037D" w:rsidR="00920996" w:rsidRPr="001F7D31" w:rsidRDefault="00920996"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FD7206">
        <w:rPr>
          <w:b/>
        </w:rPr>
        <w:t xml:space="preserve">Question </w:t>
      </w:r>
      <w:r w:rsidR="002923FC">
        <w:rPr>
          <w:b/>
        </w:rPr>
        <w:t>10</w:t>
      </w:r>
      <w:r w:rsidR="00D6006F">
        <w:rPr>
          <w:b/>
        </w:rPr>
        <w:t>.</w:t>
      </w:r>
      <w:r>
        <w:rPr>
          <w:bCs/>
        </w:rPr>
        <w:t xml:space="preserve"> Which</w:t>
      </w:r>
      <w:r w:rsidR="00A7032F">
        <w:rPr>
          <w:bCs/>
        </w:rPr>
        <w:t>, if any,</w:t>
      </w:r>
      <w:r>
        <w:rPr>
          <w:bCs/>
        </w:rPr>
        <w:t xml:space="preserve"> </w:t>
      </w:r>
      <w:r w:rsidR="009E24D5">
        <w:rPr>
          <w:bCs/>
        </w:rPr>
        <w:t xml:space="preserve">further exclusions </w:t>
      </w:r>
      <w:r w:rsidR="00C150FB">
        <w:rPr>
          <w:bCs/>
        </w:rPr>
        <w:t>from the scheme should be considered</w:t>
      </w:r>
      <w:r>
        <w:rPr>
          <w:bCs/>
        </w:rPr>
        <w:t>?</w:t>
      </w:r>
    </w:p>
    <w:p w14:paraId="56F24C25" w14:textId="5BEFC3CA" w:rsidR="00EC05D6" w:rsidRPr="0005524C" w:rsidRDefault="00EC05D6" w:rsidP="006D54EF">
      <w:pPr>
        <w:pStyle w:val="Heading2"/>
      </w:pPr>
      <w:bookmarkStart w:id="19" w:name="_Toc128999753"/>
      <w:bookmarkStart w:id="20" w:name="_Toc1639959"/>
      <w:bookmarkStart w:id="21" w:name="_Toc38635219"/>
      <w:bookmarkStart w:id="22" w:name="_Toc45107752"/>
      <w:bookmarkStart w:id="23" w:name="_Toc70428161"/>
      <w:bookmarkStart w:id="24" w:name="_Toc108684985"/>
      <w:r>
        <w:t>Licen</w:t>
      </w:r>
      <w:r w:rsidR="007524DC">
        <w:t>s</w:t>
      </w:r>
      <w:r>
        <w:t>ing requirements</w:t>
      </w:r>
      <w:bookmarkEnd w:id="19"/>
    </w:p>
    <w:p w14:paraId="28601750" w14:textId="606202F2" w:rsidR="00EC05D6" w:rsidRDefault="00EC05D6" w:rsidP="001621D5">
      <w:pPr>
        <w:pStyle w:val="Celltext"/>
        <w:spacing w:after="120"/>
        <w:rPr>
          <w:rFonts w:asciiTheme="minorHAnsi" w:eastAsiaTheme="minorHAnsi" w:hAnsiTheme="minorHAnsi" w:cstheme="minorBidi"/>
          <w:sz w:val="22"/>
          <w:szCs w:val="22"/>
          <w:lang w:eastAsia="en-US"/>
        </w:rPr>
      </w:pPr>
      <w:r w:rsidRPr="005E63A4">
        <w:rPr>
          <w:rFonts w:asciiTheme="minorHAnsi" w:eastAsiaTheme="minorHAnsi" w:hAnsiTheme="minorHAnsi" w:cstheme="minorBidi"/>
          <w:sz w:val="22"/>
          <w:szCs w:val="22"/>
          <w:lang w:eastAsia="en-US"/>
        </w:rPr>
        <w:t>LHPs w</w:t>
      </w:r>
      <w:r w:rsidR="000F135C">
        <w:rPr>
          <w:rFonts w:asciiTheme="minorHAnsi" w:eastAsiaTheme="minorHAnsi" w:hAnsiTheme="minorHAnsi" w:cstheme="minorBidi"/>
          <w:sz w:val="22"/>
          <w:szCs w:val="22"/>
          <w:lang w:eastAsia="en-US"/>
        </w:rPr>
        <w:t>ould</w:t>
      </w:r>
      <w:r w:rsidRPr="005E63A4">
        <w:rPr>
          <w:rFonts w:asciiTheme="minorHAnsi" w:eastAsiaTheme="minorHAnsi" w:hAnsiTheme="minorHAnsi" w:cstheme="minorBidi"/>
          <w:sz w:val="22"/>
          <w:szCs w:val="22"/>
          <w:lang w:eastAsia="en-US"/>
        </w:rPr>
        <w:t xml:space="preserve"> need to be licensed before they </w:t>
      </w:r>
      <w:r>
        <w:rPr>
          <w:rFonts w:asciiTheme="minorHAnsi" w:eastAsiaTheme="minorHAnsi" w:hAnsiTheme="minorHAnsi" w:cstheme="minorBidi"/>
          <w:sz w:val="22"/>
          <w:szCs w:val="22"/>
          <w:lang w:eastAsia="en-US"/>
        </w:rPr>
        <w:t xml:space="preserve">provide </w:t>
      </w:r>
      <w:r w:rsidRPr="005E63A4">
        <w:rPr>
          <w:rFonts w:asciiTheme="minorHAnsi" w:eastAsiaTheme="minorHAnsi" w:hAnsiTheme="minorHAnsi" w:cstheme="minorBidi"/>
          <w:sz w:val="22"/>
          <w:szCs w:val="22"/>
          <w:lang w:eastAsia="en-US"/>
        </w:rPr>
        <w:t>a labour hire service</w:t>
      </w:r>
      <w:r>
        <w:rPr>
          <w:rFonts w:asciiTheme="minorHAnsi" w:eastAsiaTheme="minorHAnsi" w:hAnsiTheme="minorHAnsi" w:cstheme="minorBidi"/>
          <w:sz w:val="22"/>
          <w:szCs w:val="22"/>
          <w:lang w:eastAsia="en-US"/>
        </w:rPr>
        <w:t xml:space="preserve">. </w:t>
      </w:r>
      <w:r w:rsidR="008B564B">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o apply for</w:t>
      </w:r>
      <w:r w:rsidR="002B6742">
        <w:rPr>
          <w:rFonts w:asciiTheme="minorHAnsi" w:eastAsiaTheme="minorHAnsi" w:hAnsiTheme="minorHAnsi" w:cstheme="minorBidi"/>
          <w:sz w:val="22"/>
          <w:szCs w:val="22"/>
          <w:lang w:eastAsia="en-US"/>
        </w:rPr>
        <w:t xml:space="preserve"> or renew</w:t>
      </w:r>
      <w:r>
        <w:rPr>
          <w:rFonts w:asciiTheme="minorHAnsi" w:eastAsiaTheme="minorHAnsi" w:hAnsiTheme="minorHAnsi" w:cstheme="minorBidi"/>
          <w:sz w:val="22"/>
          <w:szCs w:val="22"/>
          <w:lang w:eastAsia="en-US"/>
        </w:rPr>
        <w:t xml:space="preserve"> a licence under the scheme, the LHP w</w:t>
      </w:r>
      <w:r w:rsidR="00B83638">
        <w:rPr>
          <w:rFonts w:asciiTheme="minorHAnsi" w:eastAsiaTheme="minorHAnsi" w:hAnsiTheme="minorHAnsi" w:cstheme="minorBidi"/>
          <w:sz w:val="22"/>
          <w:szCs w:val="22"/>
          <w:lang w:eastAsia="en-US"/>
        </w:rPr>
        <w:t>ould</w:t>
      </w:r>
      <w:r>
        <w:rPr>
          <w:rFonts w:asciiTheme="minorHAnsi" w:eastAsiaTheme="minorHAnsi" w:hAnsiTheme="minorHAnsi" w:cstheme="minorBidi"/>
          <w:sz w:val="22"/>
          <w:szCs w:val="22"/>
          <w:lang w:eastAsia="en-US"/>
        </w:rPr>
        <w:t xml:space="preserve"> need to provide a range of information about the business</w:t>
      </w:r>
      <w:r w:rsidR="002B6742">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including the labour hire services provided</w:t>
      </w:r>
      <w:r w:rsidR="002B6742">
        <w:rPr>
          <w:rFonts w:asciiTheme="minorHAnsi" w:eastAsiaTheme="minorHAnsi" w:hAnsiTheme="minorHAnsi" w:cstheme="minorBidi"/>
          <w:sz w:val="22"/>
          <w:szCs w:val="22"/>
          <w:lang w:eastAsia="en-US"/>
        </w:rPr>
        <w:t xml:space="preserve"> (or proposed to be provided)</w:t>
      </w:r>
      <w:r>
        <w:rPr>
          <w:rFonts w:asciiTheme="minorHAnsi" w:eastAsiaTheme="minorHAnsi" w:hAnsiTheme="minorHAnsi" w:cstheme="minorBidi"/>
          <w:sz w:val="22"/>
          <w:szCs w:val="22"/>
          <w:lang w:eastAsia="en-US"/>
        </w:rPr>
        <w:t xml:space="preserve">.  </w:t>
      </w:r>
    </w:p>
    <w:p w14:paraId="2E1CF98A" w14:textId="79887BC6" w:rsidR="0045676E" w:rsidRDefault="001362A8" w:rsidP="000F7EA3">
      <w:pPr>
        <w:pStyle w:val="ListParagraph"/>
        <w:spacing w:before="120" w:after="120" w:line="240" w:lineRule="auto"/>
        <w:ind w:left="0"/>
        <w:contextualSpacing w:val="0"/>
      </w:pPr>
      <w:r>
        <w:t>Consideration will be given to</w:t>
      </w:r>
      <w:r w:rsidR="000F7EA3">
        <w:t xml:space="preserve"> how a tripartite mechanism could support strong decision-making for granting licences under the scheme</w:t>
      </w:r>
      <w:r w:rsidR="00D7503F">
        <w:t xml:space="preserve">, particularly </w:t>
      </w:r>
      <w:r w:rsidR="00B86833">
        <w:t xml:space="preserve">in relation to </w:t>
      </w:r>
      <w:r w:rsidR="00772147">
        <w:t>high</w:t>
      </w:r>
      <w:r w:rsidR="00AA0DF1">
        <w:noBreakHyphen/>
      </w:r>
      <w:r w:rsidR="00772147">
        <w:t>risk</w:t>
      </w:r>
      <w:r w:rsidR="00B86833">
        <w:t xml:space="preserve"> industries.</w:t>
      </w:r>
    </w:p>
    <w:p w14:paraId="70922118" w14:textId="0373751A" w:rsidR="00C67136" w:rsidRPr="00716047" w:rsidRDefault="00C67136" w:rsidP="00BF2F46">
      <w:pPr>
        <w:pStyle w:val="Heading4"/>
        <w:rPr>
          <w:u w:val="single"/>
        </w:rPr>
      </w:pPr>
      <w:r w:rsidRPr="00716047">
        <w:t>Criteria for granting</w:t>
      </w:r>
      <w:r w:rsidR="00C8212E" w:rsidRPr="00716047">
        <w:t xml:space="preserve"> a</w:t>
      </w:r>
      <w:r w:rsidRPr="00716047">
        <w:t xml:space="preserve"> licence</w:t>
      </w:r>
    </w:p>
    <w:p w14:paraId="2CE0DCCA" w14:textId="06217716" w:rsidR="00CD4691" w:rsidRDefault="00CD4691" w:rsidP="001621D5">
      <w:pPr>
        <w:pStyle w:val="ListParagraph"/>
        <w:spacing w:before="120" w:after="120" w:line="240" w:lineRule="auto"/>
        <w:ind w:left="0"/>
        <w:contextualSpacing w:val="0"/>
      </w:pPr>
      <w:r>
        <w:t>The FWO may grant a licen</w:t>
      </w:r>
      <w:r w:rsidR="006E7267">
        <w:t>c</w:t>
      </w:r>
      <w:r>
        <w:t>e only if it is satisfied:</w:t>
      </w:r>
    </w:p>
    <w:p w14:paraId="177A9A0E" w14:textId="7F6E1C14" w:rsidR="00EC05D6" w:rsidRPr="005E63A4" w:rsidRDefault="00261A31" w:rsidP="00767D64">
      <w:pPr>
        <w:pStyle w:val="Header"/>
        <w:numPr>
          <w:ilvl w:val="0"/>
          <w:numId w:val="14"/>
        </w:numPr>
        <w:spacing w:before="120" w:after="120"/>
      </w:pPr>
      <w:r>
        <w:t>e</w:t>
      </w:r>
      <w:r w:rsidR="00EC05D6" w:rsidRPr="005E63A4">
        <w:t>ach applicant and responsible officer</w:t>
      </w:r>
      <w:r w:rsidR="0088719E">
        <w:rPr>
          <w:rStyle w:val="FootnoteReference"/>
        </w:rPr>
        <w:footnoteReference w:id="11"/>
      </w:r>
      <w:r w:rsidR="00EC05D6">
        <w:t xml:space="preserve"> is a </w:t>
      </w:r>
      <w:r w:rsidR="00EC05D6" w:rsidRPr="005E63A4">
        <w:rPr>
          <w:b/>
          <w:bCs/>
        </w:rPr>
        <w:t>fit and proper person</w:t>
      </w:r>
      <w:r w:rsidRPr="00261A31">
        <w:t>,</w:t>
      </w:r>
      <w:r w:rsidR="006D40F1">
        <w:rPr>
          <w:b/>
          <w:bCs/>
        </w:rPr>
        <w:t xml:space="preserve"> </w:t>
      </w:r>
      <w:r w:rsidR="006D40F1">
        <w:t xml:space="preserve">and </w:t>
      </w:r>
    </w:p>
    <w:p w14:paraId="5574D749" w14:textId="7A0C0EAA" w:rsidR="00EC05D6" w:rsidRPr="00E07878" w:rsidRDefault="00261A31" w:rsidP="00767D64">
      <w:pPr>
        <w:pStyle w:val="Header"/>
        <w:numPr>
          <w:ilvl w:val="0"/>
          <w:numId w:val="14"/>
        </w:numPr>
        <w:spacing w:before="120" w:after="120"/>
      </w:pPr>
      <w:r>
        <w:t>t</w:t>
      </w:r>
      <w:r w:rsidR="00EC05D6">
        <w:t>he LHP is</w:t>
      </w:r>
      <w:r w:rsidR="00EC05D6" w:rsidRPr="005E63A4">
        <w:t xml:space="preserve"> </w:t>
      </w:r>
      <w:r w:rsidR="00EC05D6" w:rsidRPr="005E63A4">
        <w:rPr>
          <w:b/>
          <w:bCs/>
        </w:rPr>
        <w:t>financially viable</w:t>
      </w:r>
      <w:r w:rsidR="00EC05D6">
        <w:rPr>
          <w:b/>
          <w:bCs/>
        </w:rPr>
        <w:t>.</w:t>
      </w:r>
    </w:p>
    <w:p w14:paraId="2D3956B3" w14:textId="77777777" w:rsidR="00964D20" w:rsidRDefault="00EC05D6" w:rsidP="001621D5">
      <w:pPr>
        <w:pStyle w:val="ListParagraph"/>
        <w:spacing w:before="120" w:after="120" w:line="240" w:lineRule="auto"/>
        <w:ind w:left="0"/>
        <w:contextualSpacing w:val="0"/>
      </w:pPr>
      <w:r>
        <w:t xml:space="preserve">Fit and proper person tests are used across legislative frameworks to promote honesty, integrity and professionalism </w:t>
      </w:r>
      <w:r w:rsidR="006473E0">
        <w:t xml:space="preserve">within </w:t>
      </w:r>
      <w:r>
        <w:t xml:space="preserve">an industry and are a feature of all state and territory labour hire licensing schemes. </w:t>
      </w:r>
    </w:p>
    <w:p w14:paraId="7E74014E" w14:textId="7D0112C0" w:rsidR="00EC05D6" w:rsidRDefault="00EC05D6" w:rsidP="001621D5">
      <w:pPr>
        <w:pStyle w:val="ListParagraph"/>
        <w:spacing w:before="120" w:after="120" w:line="240" w:lineRule="auto"/>
        <w:ind w:left="0"/>
        <w:contextualSpacing w:val="0"/>
      </w:pPr>
      <w:r>
        <w:t>The financial viability test is designed to ensure LHPs can meet operating costs and expenses, payment of wages and entitlements and other obligations such as PAYG and payroll tax. The majority of existing labour hire licensing schemes require LHPs to meet</w:t>
      </w:r>
      <w:r w:rsidR="006473E0">
        <w:t xml:space="preserve"> a</w:t>
      </w:r>
      <w:r>
        <w:t xml:space="preserve"> financial viability </w:t>
      </w:r>
      <w:r w:rsidR="006473E0">
        <w:t>test</w:t>
      </w:r>
      <w:r>
        <w:t>.</w:t>
      </w:r>
    </w:p>
    <w:p w14:paraId="1727885B" w14:textId="6BEF343E" w:rsidR="00E14B09" w:rsidRPr="00E07878" w:rsidRDefault="00E14B09" w:rsidP="00E14B09">
      <w:pPr>
        <w:pStyle w:val="Header"/>
        <w:spacing w:before="120" w:after="120"/>
      </w:pPr>
      <w:r>
        <w:t xml:space="preserve">It is also proposed that LHPs have ready </w:t>
      </w:r>
      <w:r w:rsidRPr="00340BFF">
        <w:t>access to</w:t>
      </w:r>
      <w:r w:rsidRPr="00A511B5">
        <w:rPr>
          <w:b/>
        </w:rPr>
        <w:t xml:space="preserve"> </w:t>
      </w:r>
      <w:r>
        <w:rPr>
          <w:b/>
          <w:bCs/>
        </w:rPr>
        <w:t xml:space="preserve">adequate workplace relations expertise </w:t>
      </w:r>
      <w:r>
        <w:t xml:space="preserve">(which may include work health and safety expertise). This could be a separate requirement, or form part of the fit and proper person test. </w:t>
      </w:r>
    </w:p>
    <w:p w14:paraId="0E536143" w14:textId="42433965" w:rsidR="00710B69" w:rsidRDefault="001528E3" w:rsidP="001621D5">
      <w:pPr>
        <w:pStyle w:val="ListParagraph"/>
        <w:spacing w:before="120" w:after="120" w:line="240" w:lineRule="auto"/>
        <w:ind w:left="0"/>
        <w:contextualSpacing w:val="0"/>
      </w:pPr>
      <w:r>
        <w:t>It is expected that LHPs have ready</w:t>
      </w:r>
      <w:r w:rsidR="00BB7BA5">
        <w:t xml:space="preserve"> a</w:t>
      </w:r>
      <w:r w:rsidR="00710B69">
        <w:t>ccess to adequate</w:t>
      </w:r>
      <w:r w:rsidR="00BB7BA5">
        <w:t xml:space="preserve"> workplace relations expertise to address issues of non-compliance with employment minimum standards found in past inquiries.</w:t>
      </w:r>
      <w:r w:rsidR="00E54A7F">
        <w:rPr>
          <w:rStyle w:val="FootnoteReference"/>
        </w:rPr>
        <w:footnoteReference w:id="12"/>
      </w:r>
      <w:r w:rsidR="00BB6B2C">
        <w:t xml:space="preserve"> </w:t>
      </w:r>
      <w:r>
        <w:t xml:space="preserve">Consideration will be given to </w:t>
      </w:r>
      <w:r w:rsidR="00440C00">
        <w:t xml:space="preserve">how the scheme gives effect to this expectation, for instance by imposing </w:t>
      </w:r>
      <w:r w:rsidR="00BB6B2C">
        <w:t xml:space="preserve">a </w:t>
      </w:r>
      <w:r w:rsidR="00EB12D0">
        <w:t xml:space="preserve">requirement </w:t>
      </w:r>
      <w:r w:rsidR="00440C00">
        <w:t xml:space="preserve">for LHPs to </w:t>
      </w:r>
      <w:r w:rsidR="00414DD6">
        <w:t>engag</w:t>
      </w:r>
      <w:r w:rsidR="00440C00">
        <w:t>e</w:t>
      </w:r>
      <w:r w:rsidR="00EB12D0">
        <w:t xml:space="preserve"> responsible officers or senior managers with </w:t>
      </w:r>
      <w:r w:rsidR="00FA28BB">
        <w:t>human resources</w:t>
      </w:r>
      <w:r w:rsidR="00EB12D0">
        <w:t xml:space="preserve"> and work health and safety qualifications or experience, through membership of an employer association which provides </w:t>
      </w:r>
      <w:r w:rsidR="00FA28BB">
        <w:t xml:space="preserve">relevant </w:t>
      </w:r>
      <w:r w:rsidR="00414DD6">
        <w:t>advisory services to its members</w:t>
      </w:r>
      <w:r w:rsidR="003C65AF">
        <w:t>,</w:t>
      </w:r>
      <w:r w:rsidR="00440C00">
        <w:t xml:space="preserve"> or some other means</w:t>
      </w:r>
      <w:r w:rsidR="00414DD6">
        <w:t>.</w:t>
      </w:r>
    </w:p>
    <w:p w14:paraId="5750EFA6" w14:textId="4061224A" w:rsidR="00D53097" w:rsidRDefault="00EC7DFD" w:rsidP="00EC05D6">
      <w:pPr>
        <w:pStyle w:val="ListParagraph"/>
        <w:spacing w:before="120" w:after="120" w:line="240" w:lineRule="auto"/>
        <w:ind w:left="0"/>
        <w:contextualSpacing w:val="0"/>
      </w:pPr>
      <w:r>
        <w:t xml:space="preserve">A person will need to remain a fit and proper person at all times </w:t>
      </w:r>
      <w:r w:rsidR="00EC05D6">
        <w:t>throughout the licensing period. If, at any time while a licence is in force, the FWO decides the licensee</w:t>
      </w:r>
      <w:r w:rsidR="00161523">
        <w:t xml:space="preserve"> or </w:t>
      </w:r>
      <w:r>
        <w:t xml:space="preserve">a </w:t>
      </w:r>
      <w:r w:rsidR="00161523">
        <w:t>responsible officer</w:t>
      </w:r>
      <w:r w:rsidR="00EC05D6">
        <w:t xml:space="preserve"> is no longer a fit and proper person to provide labour hire services, it may suspend or cancel the licence. </w:t>
      </w:r>
    </w:p>
    <w:p w14:paraId="53E2116B" w14:textId="174AA59D" w:rsidR="006D40F1" w:rsidRDefault="00440C00" w:rsidP="00EC05D6">
      <w:pPr>
        <w:pStyle w:val="ListParagraph"/>
        <w:spacing w:before="120" w:after="120" w:line="240" w:lineRule="auto"/>
        <w:ind w:left="0"/>
        <w:contextualSpacing w:val="0"/>
      </w:pPr>
      <w:r>
        <w:t xml:space="preserve">It </w:t>
      </w:r>
      <w:r w:rsidR="00817BDC">
        <w:t>is proposed that a responsible officer be responsible for the day-to-day business of the LHP and not be under the control of another</w:t>
      </w:r>
      <w:r w:rsidR="006D40F1">
        <w:t xml:space="preserve"> person </w:t>
      </w:r>
      <w:r w:rsidR="00817BDC">
        <w:t>that the FWO considers is not a fit and proper person to provide labour hire services</w:t>
      </w:r>
      <w:r w:rsidR="00937BCB">
        <w:t xml:space="preserve"> – </w:t>
      </w:r>
      <w:r w:rsidR="006C6A03">
        <w:t>t</w:t>
      </w:r>
      <w:r w:rsidR="006D40F1">
        <w:t xml:space="preserve">hat is, there are no ‘shadow director’-type arrangements through which another entity or person controls or directs the LHP. </w:t>
      </w:r>
    </w:p>
    <w:p w14:paraId="283EABC5" w14:textId="1E1523FF" w:rsidR="00907D4A" w:rsidRDefault="00D27720" w:rsidP="00EC05D6">
      <w:pPr>
        <w:pStyle w:val="ListParagraph"/>
        <w:spacing w:before="120" w:after="120" w:line="240" w:lineRule="auto"/>
        <w:ind w:left="0"/>
        <w:contextualSpacing w:val="0"/>
      </w:pPr>
      <w:r>
        <w:t>In deciding to grant a licence, it is proposed the FWO may impose</w:t>
      </w:r>
      <w:r w:rsidR="00A94BB4">
        <w:t xml:space="preserve"> </w:t>
      </w:r>
      <w:r>
        <w:t xml:space="preserve">conditions to which the licence is subject. The LHP should be advised of the reason for imposing the condition/s when it is advised of the decision to grant the licence. </w:t>
      </w:r>
    </w:p>
    <w:p w14:paraId="4764D766" w14:textId="0147C5C5" w:rsidR="00EC05D6" w:rsidRDefault="00AA201B" w:rsidP="00EC05D6">
      <w:pPr>
        <w:pStyle w:val="ListParagraph"/>
        <w:spacing w:before="120" w:after="120" w:line="240" w:lineRule="auto"/>
        <w:ind w:left="0"/>
        <w:contextualSpacing w:val="0"/>
      </w:pPr>
      <w:r>
        <w:t>A licensee or responsible offic</w:t>
      </w:r>
      <w:r w:rsidR="00D53097">
        <w:t>er w</w:t>
      </w:r>
      <w:r w:rsidR="00344CF3">
        <w:t>ould</w:t>
      </w:r>
      <w:r w:rsidR="00D53097">
        <w:t xml:space="preserve"> be required to </w:t>
      </w:r>
      <w:r w:rsidR="00DC2247">
        <w:t xml:space="preserve">advise the </w:t>
      </w:r>
      <w:r w:rsidR="00387C70">
        <w:t>FWO</w:t>
      </w:r>
      <w:r w:rsidR="00C30410">
        <w:t xml:space="preserve"> of any changes in circumstances that </w:t>
      </w:r>
      <w:r w:rsidR="00AE7F37">
        <w:t>engage the requirements under the</w:t>
      </w:r>
      <w:r w:rsidR="00F97EBD">
        <w:t xml:space="preserve"> </w:t>
      </w:r>
      <w:r w:rsidR="00A72252">
        <w:t>fit and proper</w:t>
      </w:r>
      <w:r w:rsidR="00AE7F37">
        <w:t xml:space="preserve"> person test</w:t>
      </w:r>
      <w:r w:rsidR="009C0631">
        <w:t>, or which are prescribed by the scheme</w:t>
      </w:r>
      <w:r w:rsidR="00A72252">
        <w:t xml:space="preserve">. The FWO would also rely on information received </w:t>
      </w:r>
      <w:r w:rsidR="001A12B0">
        <w:t>from the public, other Commonwealth regulators or gathered through</w:t>
      </w:r>
      <w:r w:rsidR="00AE7F37">
        <w:t xml:space="preserve"> audits or investigations when </w:t>
      </w:r>
      <w:r w:rsidR="00F97EBD">
        <w:t>considering whether a person remains a fit and proper person.</w:t>
      </w:r>
    </w:p>
    <w:p w14:paraId="447601E3" w14:textId="57D9CC66" w:rsidR="0054750B" w:rsidRDefault="0054750B" w:rsidP="00EC05D6">
      <w:pPr>
        <w:pStyle w:val="ListParagraph"/>
        <w:spacing w:before="120" w:after="120" w:line="240" w:lineRule="auto"/>
        <w:ind w:left="0"/>
        <w:contextualSpacing w:val="0"/>
      </w:pPr>
      <w:r w:rsidRPr="00716047">
        <w:t>It is proposed a police check be submitted for each responsible officer to enable the FWO to check the person’s criminal history</w:t>
      </w:r>
      <w:r w:rsidR="00801D6B">
        <w:t xml:space="preserve">. </w:t>
      </w:r>
      <w:r w:rsidRPr="00716047">
        <w:t>The FWO would check the Director ID for any relevant responsible officers to ensure they are not disqualified from managing a corporation, in addition to checking whether the LHP</w:t>
      </w:r>
      <w:r>
        <w:t xml:space="preserve"> has been investigated for non-compliance </w:t>
      </w:r>
      <w:r w:rsidR="0020363B">
        <w:t>with work</w:t>
      </w:r>
      <w:r w:rsidR="001362A8">
        <w:t>place laws.</w:t>
      </w:r>
    </w:p>
    <w:p w14:paraId="031C3E6F" w14:textId="7EBC0839" w:rsidR="001362A8" w:rsidRDefault="00F961D8" w:rsidP="00EC05D6">
      <w:pPr>
        <w:pStyle w:val="ListParagraph"/>
        <w:spacing w:before="120" w:after="120" w:line="240" w:lineRule="auto"/>
        <w:ind w:left="0"/>
        <w:contextualSpacing w:val="0"/>
      </w:pPr>
      <w:r>
        <w:t xml:space="preserve">It </w:t>
      </w:r>
      <w:r w:rsidR="00255F74">
        <w:t xml:space="preserve">is proposed </w:t>
      </w:r>
      <w:r>
        <w:t>t</w:t>
      </w:r>
      <w:r w:rsidR="001362A8">
        <w:t>he scheme prohibit certain persons from applying for a licence or serving as a responsible officer</w:t>
      </w:r>
      <w:r w:rsidR="00F340CA">
        <w:t xml:space="preserve"> </w:t>
      </w:r>
      <w:r w:rsidR="000918A6">
        <w:t xml:space="preserve">in </w:t>
      </w:r>
      <w:r w:rsidR="00E44B58">
        <w:t xml:space="preserve">particular </w:t>
      </w:r>
      <w:r w:rsidR="000918A6">
        <w:t>circumstances</w:t>
      </w:r>
      <w:r w:rsidR="00C47912">
        <w:t>; f</w:t>
      </w:r>
      <w:r w:rsidR="001362A8">
        <w:t>or instance</w:t>
      </w:r>
      <w:r w:rsidR="00C47912">
        <w:t>,</w:t>
      </w:r>
      <w:r w:rsidR="007D41A3">
        <w:t xml:space="preserve"> if the person has been</w:t>
      </w:r>
      <w:r w:rsidR="001362A8">
        <w:t xml:space="preserve"> disqualified </w:t>
      </w:r>
      <w:r w:rsidR="007D41A3">
        <w:t>from being a director</w:t>
      </w:r>
      <w:r w:rsidR="001362A8">
        <w:t xml:space="preserve"> or</w:t>
      </w:r>
      <w:r w:rsidR="007D41A3">
        <w:t xml:space="preserve"> been</w:t>
      </w:r>
      <w:r w:rsidR="001362A8">
        <w:t xml:space="preserve"> convicted of criminal offences relating to labour exploitation, modern slavery or human trafficking. </w:t>
      </w:r>
      <w:r w:rsidR="00E44B58">
        <w:t xml:space="preserve">Consideration will be given to the appropriate </w:t>
      </w:r>
      <w:r w:rsidR="008F1C1E">
        <w:t xml:space="preserve">timeframes that should apply to the </w:t>
      </w:r>
      <w:r w:rsidR="00B96A57">
        <w:t>relevant conduct.</w:t>
      </w:r>
    </w:p>
    <w:tbl>
      <w:tblPr>
        <w:tblStyle w:val="TableGrid"/>
        <w:tblW w:w="9108" w:type="dxa"/>
        <w:tblInd w:w="-5" w:type="dxa"/>
        <w:tblLook w:val="04A0" w:firstRow="1" w:lastRow="0" w:firstColumn="1" w:lastColumn="0" w:noHBand="0" w:noVBand="1"/>
      </w:tblPr>
      <w:tblGrid>
        <w:gridCol w:w="9091"/>
        <w:gridCol w:w="17"/>
      </w:tblGrid>
      <w:tr w:rsidR="00EC05D6" w:rsidRPr="00414E55" w14:paraId="6857BC88" w14:textId="77777777" w:rsidTr="001621D5">
        <w:trPr>
          <w:trHeight w:val="1366"/>
        </w:trPr>
        <w:tc>
          <w:tcPr>
            <w:tcW w:w="9108" w:type="dxa"/>
            <w:gridSpan w:val="2"/>
          </w:tcPr>
          <w:p w14:paraId="64FE1659" w14:textId="77777777" w:rsidR="00EC05D6" w:rsidRPr="00414E55" w:rsidRDefault="00EC05D6" w:rsidP="004D1CCF">
            <w:pPr>
              <w:pStyle w:val="Style1"/>
              <w:numPr>
                <w:ilvl w:val="0"/>
                <w:numId w:val="0"/>
              </w:numPr>
              <w:spacing w:line="240" w:lineRule="auto"/>
              <w:ind w:left="360" w:hanging="357"/>
              <w:rPr>
                <w:b/>
                <w:bCs/>
                <w:w w:val="100"/>
              </w:rPr>
            </w:pPr>
            <w:r w:rsidRPr="00414E55">
              <w:rPr>
                <w:b/>
                <w:bCs/>
                <w:w w:val="100"/>
              </w:rPr>
              <w:t>Model financial viability test</w:t>
            </w:r>
          </w:p>
          <w:p w14:paraId="02AC48D9" w14:textId="739E2F87" w:rsidR="00EC05D6" w:rsidRPr="00414E55" w:rsidRDefault="00EC05D6" w:rsidP="004D1CCF">
            <w:pPr>
              <w:pStyle w:val="Style1"/>
              <w:numPr>
                <w:ilvl w:val="0"/>
                <w:numId w:val="0"/>
              </w:numPr>
              <w:spacing w:line="240" w:lineRule="auto"/>
              <w:ind w:left="34" w:hanging="34"/>
              <w:rPr>
                <w:w w:val="100"/>
              </w:rPr>
            </w:pPr>
            <w:r>
              <w:rPr>
                <w:w w:val="100"/>
              </w:rPr>
              <w:t>To demonstrate that a LHP is financially viable, it is proposed the</w:t>
            </w:r>
            <w:r w:rsidRPr="00414E55">
              <w:rPr>
                <w:w w:val="100"/>
              </w:rPr>
              <w:t xml:space="preserve"> </w:t>
            </w:r>
            <w:r>
              <w:rPr>
                <w:w w:val="100"/>
              </w:rPr>
              <w:t xml:space="preserve">application be accompanied by prescribed information </w:t>
            </w:r>
            <w:r w:rsidR="007A2EB0">
              <w:rPr>
                <w:w w:val="100"/>
              </w:rPr>
              <w:t xml:space="preserve">in the form of financial documents </w:t>
            </w:r>
            <w:r>
              <w:rPr>
                <w:w w:val="100"/>
              </w:rPr>
              <w:t>that demonstrates the LHP’s financial capacity to meet its obligations, including payment of wages and entitlements</w:t>
            </w:r>
            <w:r w:rsidR="00783F4C">
              <w:rPr>
                <w:w w:val="100"/>
              </w:rPr>
              <w:t>.</w:t>
            </w:r>
          </w:p>
          <w:p w14:paraId="38B08E81" w14:textId="4AC7DF1F" w:rsidR="00EC05D6" w:rsidRPr="00414E55" w:rsidRDefault="00EC05D6" w:rsidP="004D1CCF">
            <w:pPr>
              <w:pStyle w:val="Style1"/>
              <w:numPr>
                <w:ilvl w:val="0"/>
                <w:numId w:val="0"/>
              </w:numPr>
              <w:spacing w:line="240" w:lineRule="auto"/>
              <w:rPr>
                <w:w w:val="100"/>
              </w:rPr>
            </w:pPr>
            <w:r>
              <w:rPr>
                <w:w w:val="100"/>
              </w:rPr>
              <w:t>The regulator may require the applicant to verify prescribed information by statutory declaration.</w:t>
            </w:r>
          </w:p>
        </w:tc>
      </w:tr>
      <w:tr w:rsidR="00EC05D6" w:rsidRPr="00CB24E6" w14:paraId="14F53959" w14:textId="77777777" w:rsidTr="00716047">
        <w:trPr>
          <w:gridAfter w:val="1"/>
          <w:wAfter w:w="17" w:type="dxa"/>
          <w:trHeight w:val="558"/>
        </w:trPr>
        <w:tc>
          <w:tcPr>
            <w:tcW w:w="9091" w:type="dxa"/>
          </w:tcPr>
          <w:p w14:paraId="08E8AD2A" w14:textId="77777777" w:rsidR="00EC05D6" w:rsidRDefault="00EC05D6" w:rsidP="00513CC1">
            <w:pPr>
              <w:pStyle w:val="Style1"/>
              <w:numPr>
                <w:ilvl w:val="0"/>
                <w:numId w:val="0"/>
              </w:numPr>
              <w:spacing w:line="240" w:lineRule="auto"/>
              <w:ind w:left="357" w:hanging="357"/>
              <w:rPr>
                <w:b/>
                <w:bCs/>
                <w:w w:val="100"/>
              </w:rPr>
            </w:pPr>
            <w:r w:rsidRPr="00414E55">
              <w:rPr>
                <w:b/>
                <w:bCs/>
                <w:w w:val="100"/>
              </w:rPr>
              <w:t xml:space="preserve">Model fit and proper person test </w:t>
            </w:r>
          </w:p>
          <w:p w14:paraId="6147CC1E" w14:textId="7035CE93" w:rsidR="00EC05D6" w:rsidRPr="003A07FE" w:rsidRDefault="00EC05D6" w:rsidP="001621D5">
            <w:pPr>
              <w:pStyle w:val="Style1"/>
              <w:numPr>
                <w:ilvl w:val="0"/>
                <w:numId w:val="0"/>
              </w:numPr>
              <w:spacing w:line="240" w:lineRule="auto"/>
              <w:rPr>
                <w:w w:val="100"/>
              </w:rPr>
            </w:pPr>
            <w:r>
              <w:rPr>
                <w:w w:val="100"/>
              </w:rPr>
              <w:t xml:space="preserve">In deciding whether a person is a fit and proper person to provide labour hire services, the regulator </w:t>
            </w:r>
            <w:r w:rsidR="001A7F93">
              <w:rPr>
                <w:w w:val="100"/>
              </w:rPr>
              <w:t>must consider</w:t>
            </w:r>
            <w:r>
              <w:rPr>
                <w:w w:val="100"/>
              </w:rPr>
              <w:t>:</w:t>
            </w:r>
          </w:p>
          <w:p w14:paraId="1E249E6F" w14:textId="3524477B" w:rsidR="00EC05D6" w:rsidRPr="00414E55" w:rsidRDefault="00EC05D6" w:rsidP="00CC6452">
            <w:pPr>
              <w:pStyle w:val="Style1"/>
              <w:numPr>
                <w:ilvl w:val="1"/>
                <w:numId w:val="7"/>
              </w:numPr>
              <w:spacing w:line="240" w:lineRule="auto"/>
              <w:rPr>
                <w:w w:val="100"/>
              </w:rPr>
            </w:pPr>
            <w:r w:rsidRPr="00414E55">
              <w:rPr>
                <w:w w:val="100"/>
              </w:rPr>
              <w:t>whether the person</w:t>
            </w:r>
            <w:r w:rsidR="009D7073">
              <w:rPr>
                <w:w w:val="100"/>
              </w:rPr>
              <w:t>:</w:t>
            </w:r>
          </w:p>
          <w:p w14:paraId="7DDEC2D7" w14:textId="6C13257A" w:rsidR="00EC05D6" w:rsidRPr="00414E55" w:rsidRDefault="00EC05D6" w:rsidP="00CC6452">
            <w:pPr>
              <w:pStyle w:val="Style1"/>
              <w:numPr>
                <w:ilvl w:val="2"/>
                <w:numId w:val="7"/>
              </w:numPr>
              <w:spacing w:line="240" w:lineRule="auto"/>
              <w:rPr>
                <w:w w:val="100"/>
              </w:rPr>
            </w:pPr>
            <w:r w:rsidRPr="00414E55">
              <w:rPr>
                <w:w w:val="100"/>
              </w:rPr>
              <w:t>has a history of compliance with relevant laws</w:t>
            </w:r>
            <w:r w:rsidR="00F11719">
              <w:rPr>
                <w:w w:val="100"/>
              </w:rPr>
              <w:t xml:space="preserve"> (</w:t>
            </w:r>
            <w:r w:rsidR="004E2200">
              <w:rPr>
                <w:w w:val="100"/>
              </w:rPr>
              <w:t>see</w:t>
            </w:r>
            <w:r w:rsidR="00326F1A">
              <w:rPr>
                <w:w w:val="100"/>
              </w:rPr>
              <w:t xml:space="preserve"> </w:t>
            </w:r>
            <w:r w:rsidR="001D711A" w:rsidRPr="001D711A">
              <w:rPr>
                <w:b/>
                <w:bCs/>
                <w:w w:val="100"/>
              </w:rPr>
              <w:t>‘</w:t>
            </w:r>
            <w:r w:rsidR="004E2200" w:rsidRPr="004E2200">
              <w:rPr>
                <w:b/>
                <w:bCs/>
                <w:w w:val="100"/>
              </w:rPr>
              <w:t>Obligations for LHPs</w:t>
            </w:r>
            <w:r w:rsidR="001D711A" w:rsidRPr="001D711A">
              <w:rPr>
                <w:b/>
                <w:bCs/>
                <w:w w:val="100"/>
              </w:rPr>
              <w:t>’</w:t>
            </w:r>
            <w:r w:rsidR="00326F1A">
              <w:rPr>
                <w:w w:val="100"/>
              </w:rPr>
              <w:t xml:space="preserve"> below)</w:t>
            </w:r>
            <w:r w:rsidR="00D93E34">
              <w:rPr>
                <w:w w:val="100"/>
              </w:rPr>
              <w:t>,</w:t>
            </w:r>
            <w:r w:rsidRPr="00414E55">
              <w:rPr>
                <w:w w:val="100"/>
              </w:rPr>
              <w:t xml:space="preserve"> </w:t>
            </w:r>
            <w:r w:rsidR="00E20793">
              <w:rPr>
                <w:w w:val="100"/>
              </w:rPr>
              <w:t>and</w:t>
            </w:r>
          </w:p>
          <w:p w14:paraId="65E5ACFC" w14:textId="16576805" w:rsidR="00EC05D6" w:rsidRPr="00414E55" w:rsidRDefault="00EC05D6" w:rsidP="00CC6452">
            <w:pPr>
              <w:pStyle w:val="Style1"/>
              <w:numPr>
                <w:ilvl w:val="2"/>
                <w:numId w:val="7"/>
              </w:numPr>
              <w:spacing w:line="240" w:lineRule="auto"/>
              <w:rPr>
                <w:w w:val="100"/>
              </w:rPr>
            </w:pPr>
            <w:r w:rsidRPr="00414E55">
              <w:rPr>
                <w:w w:val="100"/>
              </w:rPr>
              <w:t>is able to demonstrate an ability to comply with relevant laws</w:t>
            </w:r>
          </w:p>
          <w:p w14:paraId="372A3B8E" w14:textId="323E4BC7" w:rsidR="00EC05D6" w:rsidRPr="00414E55" w:rsidRDefault="00EC05D6" w:rsidP="00CC6452">
            <w:pPr>
              <w:pStyle w:val="Style1"/>
              <w:numPr>
                <w:ilvl w:val="1"/>
                <w:numId w:val="7"/>
              </w:numPr>
              <w:spacing w:line="240" w:lineRule="auto"/>
              <w:rPr>
                <w:w w:val="100"/>
              </w:rPr>
            </w:pPr>
            <w:r w:rsidRPr="00414E55">
              <w:rPr>
                <w:w w:val="100"/>
              </w:rPr>
              <w:t>whether the person has previously held a licence that has been cancelled, or</w:t>
            </w:r>
            <w:r w:rsidR="00E20793">
              <w:rPr>
                <w:w w:val="100"/>
              </w:rPr>
              <w:t xml:space="preserve"> been subject to other compliance and enforcement action under the scheme</w:t>
            </w:r>
          </w:p>
          <w:p w14:paraId="6A3B81A9" w14:textId="1AEDE178" w:rsidR="00EC05D6" w:rsidRDefault="00EC05D6" w:rsidP="00CC6452">
            <w:pPr>
              <w:pStyle w:val="Style1"/>
              <w:numPr>
                <w:ilvl w:val="1"/>
                <w:numId w:val="7"/>
              </w:numPr>
              <w:spacing w:line="240" w:lineRule="auto"/>
              <w:rPr>
                <w:w w:val="100"/>
              </w:rPr>
            </w:pPr>
            <w:r w:rsidRPr="00414E55">
              <w:rPr>
                <w:w w:val="100"/>
              </w:rPr>
              <w:t xml:space="preserve">whether the person has been convicted of an offence </w:t>
            </w:r>
            <w:r w:rsidR="00975E2C">
              <w:rPr>
                <w:w w:val="100"/>
              </w:rPr>
              <w:t xml:space="preserve">or civil contravention </w:t>
            </w:r>
            <w:r w:rsidRPr="00414E55">
              <w:rPr>
                <w:w w:val="100"/>
              </w:rPr>
              <w:t>against a relevant law or another law that affects the person’s suitability to provide labour hire services</w:t>
            </w:r>
          </w:p>
          <w:p w14:paraId="121898F0" w14:textId="6BD60F69" w:rsidR="00975E2C" w:rsidRDefault="006F3C02" w:rsidP="00975E2C">
            <w:pPr>
              <w:pStyle w:val="Style1"/>
              <w:numPr>
                <w:ilvl w:val="1"/>
                <w:numId w:val="7"/>
              </w:numPr>
              <w:spacing w:line="240" w:lineRule="auto"/>
              <w:rPr>
                <w:w w:val="100"/>
              </w:rPr>
            </w:pPr>
            <w:r>
              <w:rPr>
                <w:w w:val="100"/>
              </w:rPr>
              <w:t>if the person is an individual:</w:t>
            </w:r>
          </w:p>
          <w:p w14:paraId="7629662F" w14:textId="3C8A3D19" w:rsidR="00483A33" w:rsidRPr="00414E55" w:rsidRDefault="00975E2C" w:rsidP="00767D64">
            <w:pPr>
              <w:pStyle w:val="Style1"/>
              <w:numPr>
                <w:ilvl w:val="0"/>
                <w:numId w:val="20"/>
              </w:numPr>
              <w:spacing w:line="240" w:lineRule="auto"/>
              <w:rPr>
                <w:w w:val="100"/>
              </w:rPr>
            </w:pPr>
            <w:r w:rsidRPr="00414E55">
              <w:rPr>
                <w:w w:val="100"/>
              </w:rPr>
              <w:t xml:space="preserve">the </w:t>
            </w:r>
            <w:r>
              <w:rPr>
                <w:w w:val="100"/>
              </w:rPr>
              <w:t>individual</w:t>
            </w:r>
            <w:r w:rsidRPr="00414E55">
              <w:rPr>
                <w:w w:val="100"/>
              </w:rPr>
              <w:t>’s character, including the</w:t>
            </w:r>
            <w:r>
              <w:rPr>
                <w:w w:val="100"/>
              </w:rPr>
              <w:t>ir</w:t>
            </w:r>
            <w:r w:rsidRPr="00414E55">
              <w:rPr>
                <w:w w:val="100"/>
              </w:rPr>
              <w:t xml:space="preserve"> honesty, integrity and professionalism</w:t>
            </w:r>
            <w:r>
              <w:rPr>
                <w:w w:val="100"/>
              </w:rPr>
              <w:t xml:space="preserve">, and whether they had previously been involved in a business whose licence was cancelled </w:t>
            </w:r>
            <w:r w:rsidR="00671D7E">
              <w:rPr>
                <w:w w:val="100"/>
              </w:rPr>
              <w:t>or suspended</w:t>
            </w:r>
          </w:p>
          <w:p w14:paraId="2EA5E14D" w14:textId="2CFB41AF" w:rsidR="00483A33" w:rsidRPr="004E528E" w:rsidRDefault="00EC05D6" w:rsidP="00767D64">
            <w:pPr>
              <w:pStyle w:val="Style1"/>
              <w:numPr>
                <w:ilvl w:val="0"/>
                <w:numId w:val="20"/>
              </w:numPr>
              <w:spacing w:line="240" w:lineRule="auto"/>
              <w:rPr>
                <w:w w:val="100"/>
              </w:rPr>
            </w:pPr>
            <w:r w:rsidRPr="004E528E">
              <w:rPr>
                <w:w w:val="100"/>
              </w:rPr>
              <w:t xml:space="preserve">whether a corporation has been placed into administration, receivership or liquidation while the </w:t>
            </w:r>
            <w:r w:rsidR="00137B56" w:rsidRPr="004E528E">
              <w:rPr>
                <w:w w:val="100"/>
              </w:rPr>
              <w:t>individual</w:t>
            </w:r>
            <w:r w:rsidRPr="004E528E">
              <w:rPr>
                <w:w w:val="100"/>
              </w:rPr>
              <w:t xml:space="preserve"> was an officer of the corporation</w:t>
            </w:r>
            <w:r w:rsidR="009778FD">
              <w:rPr>
                <w:w w:val="100"/>
              </w:rPr>
              <w:t>, and</w:t>
            </w:r>
          </w:p>
          <w:p w14:paraId="3E5CEEFF" w14:textId="3604AE26" w:rsidR="00EC05D6" w:rsidRPr="004E528E" w:rsidRDefault="00EC05D6" w:rsidP="00767D64">
            <w:pPr>
              <w:pStyle w:val="Style1"/>
              <w:numPr>
                <w:ilvl w:val="0"/>
                <w:numId w:val="20"/>
              </w:numPr>
              <w:spacing w:line="240" w:lineRule="auto"/>
              <w:rPr>
                <w:w w:val="100"/>
              </w:rPr>
            </w:pPr>
            <w:r w:rsidRPr="004E528E">
              <w:rPr>
                <w:w w:val="100"/>
              </w:rPr>
              <w:t>whether the</w:t>
            </w:r>
            <w:r w:rsidR="00137B56" w:rsidRPr="004E528E">
              <w:rPr>
                <w:w w:val="100"/>
              </w:rPr>
              <w:t xml:space="preserve"> individual</w:t>
            </w:r>
            <w:r w:rsidRPr="004E528E">
              <w:rPr>
                <w:w w:val="100"/>
              </w:rPr>
              <w:t xml:space="preserve"> person has been disqualified from managing corporations under the Corporations Act</w:t>
            </w:r>
          </w:p>
          <w:p w14:paraId="346B56FF" w14:textId="77777777" w:rsidR="00EC05D6" w:rsidRPr="00CB24E6" w:rsidRDefault="00EC05D6" w:rsidP="00CC6452">
            <w:pPr>
              <w:pStyle w:val="Style1"/>
              <w:numPr>
                <w:ilvl w:val="1"/>
                <w:numId w:val="7"/>
              </w:numPr>
              <w:spacing w:line="240" w:lineRule="auto"/>
              <w:rPr>
                <w:w w:val="100"/>
              </w:rPr>
            </w:pPr>
            <w:r w:rsidRPr="00414E55">
              <w:rPr>
                <w:w w:val="100"/>
              </w:rPr>
              <w:t>any other matter the regulator considers relevant.</w:t>
            </w:r>
          </w:p>
        </w:tc>
      </w:tr>
    </w:tbl>
    <w:p w14:paraId="0AED19DA" w14:textId="0812D723" w:rsidR="00F63B84" w:rsidRPr="00951010" w:rsidRDefault="00F63B84" w:rsidP="00716047">
      <w:pPr>
        <w:spacing w:after="160" w:line="259" w:lineRule="auto"/>
        <w:rPr>
          <w:b/>
          <w:sz w:val="32"/>
          <w:szCs w:val="32"/>
        </w:rPr>
      </w:pPr>
    </w:p>
    <w:p w14:paraId="3EEE9B7E" w14:textId="4495ED2F" w:rsidR="001757A9" w:rsidRPr="00716047" w:rsidRDefault="001757A9"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rPr>
          <w:b/>
          <w:bCs/>
          <w:sz w:val="32"/>
          <w:szCs w:val="32"/>
        </w:rPr>
      </w:pPr>
      <w:r>
        <w:rPr>
          <w:b/>
          <w:bCs/>
          <w:sz w:val="32"/>
          <w:szCs w:val="32"/>
        </w:rPr>
        <w:t>Discussion questions</w:t>
      </w:r>
    </w:p>
    <w:p w14:paraId="3D70373F" w14:textId="7EBEC3F1" w:rsidR="00882113" w:rsidRPr="00B912F9" w:rsidRDefault="00882113"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rPr>
          <w:b/>
          <w:bCs/>
          <w:u w:val="single"/>
        </w:rPr>
      </w:pPr>
      <w:r w:rsidRPr="00B912F9">
        <w:rPr>
          <w:b/>
          <w:bCs/>
          <w:u w:val="single"/>
        </w:rPr>
        <w:t>Licensing requirements</w:t>
      </w:r>
    </w:p>
    <w:p w14:paraId="26ABC91A" w14:textId="2D454B9D" w:rsidR="001362A8" w:rsidRDefault="001362A8"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pPr>
      <w:r>
        <w:rPr>
          <w:b/>
          <w:bCs/>
        </w:rPr>
        <w:t xml:space="preserve">Question </w:t>
      </w:r>
      <w:r w:rsidR="002923FC">
        <w:rPr>
          <w:b/>
          <w:bCs/>
        </w:rPr>
        <w:t>11</w:t>
      </w:r>
      <w:r>
        <w:rPr>
          <w:b/>
          <w:bCs/>
        </w:rPr>
        <w:t xml:space="preserve">. </w:t>
      </w:r>
      <w:r w:rsidR="000F7EA3">
        <w:t>To what extent should a tripartite arrangement be involved in granting licences</w:t>
      </w:r>
      <w:r w:rsidR="001528E3">
        <w:t xml:space="preserve"> under the scheme?</w:t>
      </w:r>
    </w:p>
    <w:p w14:paraId="57485D90" w14:textId="567297B5" w:rsidR="00440C00" w:rsidRPr="00440C00" w:rsidRDefault="00440C00"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pPr>
      <w:r>
        <w:rPr>
          <w:b/>
          <w:bCs/>
        </w:rPr>
        <w:t>Question 1</w:t>
      </w:r>
      <w:r w:rsidR="002923FC">
        <w:rPr>
          <w:b/>
          <w:bCs/>
        </w:rPr>
        <w:t>2</w:t>
      </w:r>
      <w:r>
        <w:rPr>
          <w:b/>
          <w:bCs/>
        </w:rPr>
        <w:t xml:space="preserve">. </w:t>
      </w:r>
      <w:r>
        <w:t xml:space="preserve">What mechanism would best be utilised to ensure that LHPs operating under the scheme have ready access to adequate workplace relations expertise?  </w:t>
      </w:r>
    </w:p>
    <w:p w14:paraId="628A4611" w14:textId="0532D426" w:rsidR="00226DDD" w:rsidRDefault="00ED0E5C"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pPr>
      <w:r w:rsidRPr="003A07FE">
        <w:rPr>
          <w:b/>
          <w:bCs/>
        </w:rPr>
        <w:t xml:space="preserve">Question </w:t>
      </w:r>
      <w:r w:rsidR="002923FC">
        <w:rPr>
          <w:b/>
          <w:bCs/>
        </w:rPr>
        <w:t>13</w:t>
      </w:r>
      <w:r>
        <w:t>. In addition to fit and proper person and financial viability requirements, are there any other key criteria that should be met for a licence to be granted?</w:t>
      </w:r>
    </w:p>
    <w:p w14:paraId="6B7307CF" w14:textId="05F3E3C8" w:rsidR="00ED0E5C" w:rsidRPr="008834B7" w:rsidRDefault="00226DDD"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pPr>
      <w:r>
        <w:rPr>
          <w:b/>
          <w:bCs/>
        </w:rPr>
        <w:t xml:space="preserve">Question </w:t>
      </w:r>
      <w:r w:rsidR="002923FC">
        <w:rPr>
          <w:b/>
          <w:bCs/>
        </w:rPr>
        <w:t>14</w:t>
      </w:r>
      <w:r w:rsidR="00F37F02">
        <w:rPr>
          <w:b/>
          <w:bCs/>
        </w:rPr>
        <w:t>.</w:t>
      </w:r>
      <w:r>
        <w:rPr>
          <w:b/>
          <w:bCs/>
        </w:rPr>
        <w:t xml:space="preserve"> </w:t>
      </w:r>
      <w:r>
        <w:t xml:space="preserve">How </w:t>
      </w:r>
      <w:r w:rsidR="00651E82">
        <w:t>should</w:t>
      </w:r>
      <w:r>
        <w:t xml:space="preserve"> the scheme </w:t>
      </w:r>
      <w:r w:rsidR="006957A2">
        <w:t>address LHPs</w:t>
      </w:r>
      <w:r w:rsidR="003202DB">
        <w:t>’</w:t>
      </w:r>
      <w:r w:rsidR="006957A2">
        <w:t xml:space="preserve"> engagement of</w:t>
      </w:r>
      <w:r w:rsidR="001362A8">
        <w:t xml:space="preserve"> migrant workers on temporary work visas? </w:t>
      </w:r>
    </w:p>
    <w:p w14:paraId="038D686C" w14:textId="6616CDC1" w:rsidR="0070347E" w:rsidRDefault="0070347E"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pPr>
      <w:r>
        <w:rPr>
          <w:b/>
          <w:bCs/>
        </w:rPr>
        <w:t>Question 1</w:t>
      </w:r>
      <w:r w:rsidR="002923FC">
        <w:rPr>
          <w:b/>
          <w:bCs/>
        </w:rPr>
        <w:t>5</w:t>
      </w:r>
      <w:r w:rsidR="00232C36">
        <w:rPr>
          <w:b/>
          <w:bCs/>
        </w:rPr>
        <w:t>.</w:t>
      </w:r>
      <w:r>
        <w:t xml:space="preserve"> </w:t>
      </w:r>
      <w:r w:rsidR="006D40F1">
        <w:t xml:space="preserve">Who should be </w:t>
      </w:r>
      <w:r w:rsidR="001362A8">
        <w:t>prohibited from</w:t>
      </w:r>
      <w:r>
        <w:t xml:space="preserve"> apply</w:t>
      </w:r>
      <w:r w:rsidR="001362A8">
        <w:t>ing</w:t>
      </w:r>
      <w:r>
        <w:t xml:space="preserve"> for a licen</w:t>
      </w:r>
      <w:r w:rsidR="00905488">
        <w:t>c</w:t>
      </w:r>
      <w:r>
        <w:t>e</w:t>
      </w:r>
      <w:r w:rsidR="00A357E0">
        <w:t xml:space="preserve"> or be</w:t>
      </w:r>
      <w:r w:rsidR="001362A8">
        <w:t>ing</w:t>
      </w:r>
      <w:r w:rsidR="00A357E0">
        <w:t xml:space="preserve"> a responsible officer</w:t>
      </w:r>
      <w:r w:rsidR="003F6BB3">
        <w:t xml:space="preserve"> (</w:t>
      </w:r>
      <w:r w:rsidR="00DF1413">
        <w:t>e.g.</w:t>
      </w:r>
      <w:r w:rsidR="003F6BB3">
        <w:t xml:space="preserve"> disqualified directors or persons convicted of certain criminal offences)</w:t>
      </w:r>
      <w:r>
        <w:t>?</w:t>
      </w:r>
    </w:p>
    <w:p w14:paraId="7615F8B4" w14:textId="5E325709" w:rsidR="00662C4E" w:rsidRPr="00622C0C" w:rsidRDefault="00662C4E"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pPr>
      <w:r>
        <w:rPr>
          <w:b/>
          <w:bCs/>
        </w:rPr>
        <w:t xml:space="preserve">Question </w:t>
      </w:r>
      <w:r w:rsidR="002923FC">
        <w:rPr>
          <w:b/>
          <w:bCs/>
        </w:rPr>
        <w:t>16</w:t>
      </w:r>
      <w:r w:rsidR="00622C0C">
        <w:rPr>
          <w:b/>
          <w:bCs/>
        </w:rPr>
        <w:t xml:space="preserve">. </w:t>
      </w:r>
      <w:r w:rsidR="00622C0C">
        <w:t xml:space="preserve">What </w:t>
      </w:r>
      <w:r w:rsidR="004D7412">
        <w:t xml:space="preserve">timeframes should apply to </w:t>
      </w:r>
      <w:r w:rsidR="00AE1262">
        <w:t>any</w:t>
      </w:r>
      <w:r w:rsidR="004D7412">
        <w:t xml:space="preserve"> conduct</w:t>
      </w:r>
      <w:r w:rsidR="003466CF">
        <w:t xml:space="preserve"> prohibiting persons from applying </w:t>
      </w:r>
      <w:r w:rsidR="00A4224B">
        <w:t>for a licence or being a responsible officer</w:t>
      </w:r>
      <w:r w:rsidR="007A4941">
        <w:t xml:space="preserve"> </w:t>
      </w:r>
      <w:r w:rsidR="006A4A30">
        <w:t>(</w:t>
      </w:r>
      <w:r w:rsidR="00DF1413">
        <w:t>e.g.</w:t>
      </w:r>
      <w:r w:rsidR="007A4941">
        <w:t xml:space="preserve"> if conduct was in the last 5 years</w:t>
      </w:r>
      <w:r w:rsidR="006A4A30">
        <w:t>)</w:t>
      </w:r>
      <w:r w:rsidR="00AC2174">
        <w:t>?</w:t>
      </w:r>
    </w:p>
    <w:p w14:paraId="6723E77A" w14:textId="69DA3637" w:rsidR="00596D8D" w:rsidRDefault="00596D8D"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pPr>
      <w:r>
        <w:rPr>
          <w:b/>
          <w:bCs/>
        </w:rPr>
        <w:t>Question 1</w:t>
      </w:r>
      <w:r w:rsidR="002923FC">
        <w:rPr>
          <w:b/>
          <w:bCs/>
        </w:rPr>
        <w:t>7</w:t>
      </w:r>
      <w:r>
        <w:rPr>
          <w:b/>
          <w:bCs/>
        </w:rPr>
        <w:t xml:space="preserve">. </w:t>
      </w:r>
      <w:r>
        <w:t>What mechanisms should exist under the scheme for</w:t>
      </w:r>
      <w:r w:rsidR="009C0631">
        <w:t xml:space="preserve"> workers or other</w:t>
      </w:r>
      <w:r>
        <w:t xml:space="preserve"> interested parties to </w:t>
      </w:r>
      <w:r w:rsidR="001362A8">
        <w:t>make representations to</w:t>
      </w:r>
      <w:r>
        <w:t xml:space="preserve"> the FWO </w:t>
      </w:r>
      <w:r w:rsidR="001362A8">
        <w:t>concerning</w:t>
      </w:r>
      <w:r>
        <w:t xml:space="preserve"> a LHP’s satisfaction of the </w:t>
      </w:r>
      <w:r w:rsidR="00B935CE">
        <w:t xml:space="preserve">application requirements? </w:t>
      </w:r>
    </w:p>
    <w:p w14:paraId="21915FB8" w14:textId="4D3782A2" w:rsidR="00B935CE" w:rsidRPr="00B935CE" w:rsidRDefault="00B935CE"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pPr>
      <w:r>
        <w:rPr>
          <w:b/>
          <w:bCs/>
        </w:rPr>
        <w:t>Question 1</w:t>
      </w:r>
      <w:r w:rsidR="002923FC">
        <w:rPr>
          <w:b/>
          <w:bCs/>
        </w:rPr>
        <w:t>8</w:t>
      </w:r>
      <w:r w:rsidRPr="00FD593C">
        <w:rPr>
          <w:b/>
        </w:rPr>
        <w:t xml:space="preserve">. </w:t>
      </w:r>
      <w:r>
        <w:t xml:space="preserve">Should the FWO be required to publicise licence applications via its website? </w:t>
      </w:r>
    </w:p>
    <w:p w14:paraId="45C84258" w14:textId="7527209A" w:rsidR="00ED0E5C" w:rsidRPr="00B912F9" w:rsidRDefault="00ED0E5C"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rPr>
          <w:u w:val="single"/>
        </w:rPr>
      </w:pPr>
      <w:r w:rsidRPr="00B912F9">
        <w:rPr>
          <w:b/>
          <w:bCs/>
          <w:u w:val="single"/>
        </w:rPr>
        <w:t>Financial viability test</w:t>
      </w:r>
    </w:p>
    <w:p w14:paraId="405F6070" w14:textId="659B542B" w:rsidR="00813D0C" w:rsidRDefault="00F63B84" w:rsidP="000B60EF">
      <w:pPr>
        <w:pBdr>
          <w:top w:val="single" w:sz="4" w:space="0" w:color="auto"/>
          <w:left w:val="single" w:sz="4" w:space="0" w:color="auto"/>
          <w:bottom w:val="single" w:sz="4" w:space="1" w:color="auto"/>
          <w:right w:val="single" w:sz="4" w:space="1" w:color="auto"/>
        </w:pBdr>
        <w:shd w:val="clear" w:color="auto" w:fill="E2EFD9" w:themeFill="accent6" w:themeFillTint="33"/>
      </w:pPr>
      <w:r w:rsidRPr="0037435C">
        <w:rPr>
          <w:b/>
          <w:bCs/>
        </w:rPr>
        <w:t xml:space="preserve">Question </w:t>
      </w:r>
      <w:r w:rsidR="00533AA7">
        <w:rPr>
          <w:b/>
          <w:bCs/>
        </w:rPr>
        <w:t>1</w:t>
      </w:r>
      <w:r w:rsidR="002923FC">
        <w:rPr>
          <w:b/>
          <w:bCs/>
        </w:rPr>
        <w:t>9</w:t>
      </w:r>
      <w:r w:rsidRPr="0037435C">
        <w:rPr>
          <w:b/>
          <w:bCs/>
        </w:rPr>
        <w:t xml:space="preserve">. </w:t>
      </w:r>
      <w:r w:rsidR="00A866C2">
        <w:t>Is the proposed financial viability test appropriate?</w:t>
      </w:r>
    </w:p>
    <w:p w14:paraId="20091061" w14:textId="77777777" w:rsidR="00AE6FE2" w:rsidRPr="00B912F9" w:rsidRDefault="00AE6FE2" w:rsidP="000B60EF">
      <w:pPr>
        <w:keepNext/>
        <w:pBdr>
          <w:top w:val="single" w:sz="4" w:space="0" w:color="auto"/>
          <w:left w:val="single" w:sz="4" w:space="0" w:color="auto"/>
          <w:bottom w:val="single" w:sz="4" w:space="1" w:color="auto"/>
          <w:right w:val="single" w:sz="4" w:space="1" w:color="auto"/>
        </w:pBdr>
        <w:shd w:val="clear" w:color="auto" w:fill="E2EFD9" w:themeFill="accent6" w:themeFillTint="33"/>
        <w:rPr>
          <w:b/>
          <w:bCs/>
          <w:u w:val="single"/>
        </w:rPr>
      </w:pPr>
      <w:r w:rsidRPr="00B912F9">
        <w:rPr>
          <w:b/>
          <w:bCs/>
          <w:u w:val="single"/>
        </w:rPr>
        <w:t>Fit and proper person test</w:t>
      </w:r>
    </w:p>
    <w:p w14:paraId="3622FEFB" w14:textId="73E4725B" w:rsidR="00C03085" w:rsidRDefault="004651A7" w:rsidP="000B60EF">
      <w:pPr>
        <w:pBdr>
          <w:top w:val="single" w:sz="4" w:space="0" w:color="auto"/>
          <w:left w:val="single" w:sz="4" w:space="0" w:color="auto"/>
          <w:bottom w:val="single" w:sz="4" w:space="1" w:color="auto"/>
          <w:right w:val="single" w:sz="4" w:space="1" w:color="auto"/>
        </w:pBdr>
        <w:shd w:val="clear" w:color="auto" w:fill="E2EFD9" w:themeFill="accent6" w:themeFillTint="33"/>
      </w:pPr>
      <w:r>
        <w:rPr>
          <w:b/>
          <w:bCs/>
        </w:rPr>
        <w:t>Question</w:t>
      </w:r>
      <w:r w:rsidR="00A10C7C">
        <w:rPr>
          <w:b/>
          <w:bCs/>
        </w:rPr>
        <w:t xml:space="preserve"> </w:t>
      </w:r>
      <w:r w:rsidR="002923FC">
        <w:rPr>
          <w:b/>
          <w:bCs/>
        </w:rPr>
        <w:t>20</w:t>
      </w:r>
      <w:r>
        <w:rPr>
          <w:b/>
          <w:bCs/>
        </w:rPr>
        <w:t xml:space="preserve">. </w:t>
      </w:r>
      <w:r w:rsidR="00DB566A">
        <w:t>In addition to a police check</w:t>
      </w:r>
      <w:r w:rsidR="00204970">
        <w:t>, should</w:t>
      </w:r>
      <w:r w:rsidR="00813D0C">
        <w:t xml:space="preserve"> a</w:t>
      </w:r>
      <w:r w:rsidR="00B041C2">
        <w:t xml:space="preserve"> person</w:t>
      </w:r>
      <w:r w:rsidR="00813D0C">
        <w:t xml:space="preserve"> </w:t>
      </w:r>
      <w:r w:rsidR="00B171D9">
        <w:t xml:space="preserve">be required </w:t>
      </w:r>
      <w:r w:rsidR="00813D0C">
        <w:t xml:space="preserve">to provide </w:t>
      </w:r>
      <w:r w:rsidR="00204970">
        <w:t xml:space="preserve">any other </w:t>
      </w:r>
      <w:r w:rsidR="00813D0C">
        <w:t>evidence</w:t>
      </w:r>
      <w:r w:rsidR="00647FB0">
        <w:t xml:space="preserve"> when declaring they are a fit and proper person</w:t>
      </w:r>
      <w:r w:rsidR="00170904">
        <w:t>?</w:t>
      </w:r>
      <w:r w:rsidR="003A04EA">
        <w:t xml:space="preserve"> If so, </w:t>
      </w:r>
      <w:r w:rsidR="00CD7595">
        <w:t xml:space="preserve">what </w:t>
      </w:r>
      <w:r w:rsidR="003A04EA">
        <w:t>should this information be</w:t>
      </w:r>
      <w:r w:rsidR="00CD7595">
        <w:t>?</w:t>
      </w:r>
    </w:p>
    <w:p w14:paraId="2C45D04D" w14:textId="1B9D5F2D" w:rsidR="0055098A" w:rsidRDefault="00082012" w:rsidP="000B60EF">
      <w:pPr>
        <w:pBdr>
          <w:top w:val="single" w:sz="4" w:space="0" w:color="auto"/>
          <w:left w:val="single" w:sz="4" w:space="0" w:color="auto"/>
          <w:bottom w:val="single" w:sz="4" w:space="1" w:color="auto"/>
          <w:right w:val="single" w:sz="4" w:space="1" w:color="auto"/>
        </w:pBdr>
        <w:shd w:val="clear" w:color="auto" w:fill="E2EFD9" w:themeFill="accent6" w:themeFillTint="33"/>
      </w:pPr>
      <w:r>
        <w:rPr>
          <w:b/>
          <w:bCs/>
        </w:rPr>
        <w:t xml:space="preserve">Question </w:t>
      </w:r>
      <w:r w:rsidR="002923FC">
        <w:rPr>
          <w:b/>
          <w:bCs/>
        </w:rPr>
        <w:t>21</w:t>
      </w:r>
      <w:r>
        <w:rPr>
          <w:b/>
          <w:bCs/>
        </w:rPr>
        <w:t>.</w:t>
      </w:r>
      <w:r>
        <w:t xml:space="preserve"> </w:t>
      </w:r>
      <w:r w:rsidR="00204970">
        <w:t xml:space="preserve">In addition </w:t>
      </w:r>
      <w:r w:rsidR="007A5AFF">
        <w:t xml:space="preserve">to </w:t>
      </w:r>
      <w:r w:rsidR="00204970">
        <w:t>checking Director IDs and</w:t>
      </w:r>
      <w:r w:rsidR="00461D7B">
        <w:t xml:space="preserve"> compliance with workplace laws,</w:t>
      </w:r>
      <w:r w:rsidR="00204970">
        <w:t xml:space="preserve"> </w:t>
      </w:r>
      <w:r w:rsidR="00461D7B">
        <w:t>s</w:t>
      </w:r>
      <w:r w:rsidR="00170904">
        <w:t xml:space="preserve">hould the </w:t>
      </w:r>
      <w:r w:rsidR="00C03085">
        <w:t>FWO</w:t>
      </w:r>
      <w:r w:rsidR="00BF02DD">
        <w:t xml:space="preserve"> check compliance</w:t>
      </w:r>
      <w:r w:rsidR="00CD7595">
        <w:t xml:space="preserve"> </w:t>
      </w:r>
      <w:r w:rsidR="00DD2499">
        <w:t>with fit and proper person requirements with</w:t>
      </w:r>
      <w:r w:rsidR="00BF02DD">
        <w:t xml:space="preserve"> other relevant regulators</w:t>
      </w:r>
      <w:r w:rsidR="001362A8">
        <w:t xml:space="preserve"> (such as the ATO)</w:t>
      </w:r>
      <w:r w:rsidR="00E91729">
        <w:t>?</w:t>
      </w:r>
    </w:p>
    <w:p w14:paraId="2F65B3B7" w14:textId="2F21379F" w:rsidR="00E427FF" w:rsidRDefault="00E427FF" w:rsidP="000B60EF">
      <w:pPr>
        <w:pBdr>
          <w:top w:val="single" w:sz="4" w:space="0" w:color="auto"/>
          <w:left w:val="single" w:sz="4" w:space="0" w:color="auto"/>
          <w:bottom w:val="single" w:sz="4" w:space="1" w:color="auto"/>
          <w:right w:val="single" w:sz="4" w:space="1" w:color="auto"/>
        </w:pBdr>
        <w:shd w:val="clear" w:color="auto" w:fill="E2EFD9" w:themeFill="accent6" w:themeFillTint="33"/>
        <w:rPr>
          <w:b/>
          <w:bCs/>
        </w:rPr>
      </w:pPr>
      <w:r w:rsidRPr="008D0004">
        <w:rPr>
          <w:b/>
          <w:bCs/>
        </w:rPr>
        <w:t xml:space="preserve">Question </w:t>
      </w:r>
      <w:r w:rsidR="002923FC">
        <w:rPr>
          <w:b/>
          <w:bCs/>
        </w:rPr>
        <w:t>22</w:t>
      </w:r>
      <w:r>
        <w:rPr>
          <w:b/>
          <w:bCs/>
        </w:rPr>
        <w:t>.</w:t>
      </w:r>
      <w:r w:rsidRPr="008834B7">
        <w:rPr>
          <w:b/>
        </w:rPr>
        <w:t xml:space="preserve"> </w:t>
      </w:r>
      <w:r w:rsidR="001362A8">
        <w:t xml:space="preserve">How should the </w:t>
      </w:r>
      <w:r w:rsidR="003F779D">
        <w:t>fit and proper person</w:t>
      </w:r>
      <w:r w:rsidR="001362A8">
        <w:t xml:space="preserve"> test be formulated to </w:t>
      </w:r>
      <w:r w:rsidR="00964E3A">
        <w:t>capture</w:t>
      </w:r>
      <w:r w:rsidR="00A85FBC">
        <w:t xml:space="preserve"> circumstances where another</w:t>
      </w:r>
      <w:r w:rsidR="001E6D6A">
        <w:t xml:space="preserve"> person</w:t>
      </w:r>
      <w:r w:rsidR="00A85FBC">
        <w:t xml:space="preserve"> may be</w:t>
      </w:r>
      <w:r w:rsidR="00964E3A">
        <w:t xml:space="preserve"> </w:t>
      </w:r>
      <w:r w:rsidR="00EC10AF">
        <w:t>‘</w:t>
      </w:r>
      <w:r w:rsidR="004A6BD2">
        <w:t>controlling</w:t>
      </w:r>
      <w:r w:rsidR="00EC10AF">
        <w:t>’</w:t>
      </w:r>
      <w:r w:rsidR="004A6BD2">
        <w:t xml:space="preserve"> or </w:t>
      </w:r>
      <w:r w:rsidR="00EC10AF">
        <w:t>‘</w:t>
      </w:r>
      <w:r w:rsidR="004A6BD2">
        <w:t>influencing</w:t>
      </w:r>
      <w:r w:rsidR="00EC10AF">
        <w:t>’</w:t>
      </w:r>
      <w:r w:rsidR="004A6BD2">
        <w:t xml:space="preserve"> </w:t>
      </w:r>
      <w:r w:rsidR="00A85FBC">
        <w:t xml:space="preserve">the </w:t>
      </w:r>
      <w:r w:rsidR="001E6D6A">
        <w:t>applican</w:t>
      </w:r>
      <w:r w:rsidR="00A85FBC">
        <w:t>t</w:t>
      </w:r>
      <w:r w:rsidR="001362A8">
        <w:t xml:space="preserve"> or responsible officers</w:t>
      </w:r>
      <w:r w:rsidR="00FF4373">
        <w:t xml:space="preserve">? </w:t>
      </w:r>
    </w:p>
    <w:p w14:paraId="7F944812" w14:textId="1EDEC492" w:rsidR="00082012" w:rsidRDefault="00082012" w:rsidP="000B60EF">
      <w:pPr>
        <w:pBdr>
          <w:top w:val="single" w:sz="4" w:space="0" w:color="auto"/>
          <w:left w:val="single" w:sz="4" w:space="0" w:color="auto"/>
          <w:bottom w:val="single" w:sz="4" w:space="1" w:color="auto"/>
          <w:right w:val="single" w:sz="4" w:space="1" w:color="auto"/>
        </w:pBdr>
        <w:shd w:val="clear" w:color="auto" w:fill="E2EFD9" w:themeFill="accent6" w:themeFillTint="33"/>
      </w:pPr>
      <w:r w:rsidRPr="008D0004">
        <w:rPr>
          <w:b/>
          <w:bCs/>
        </w:rPr>
        <w:t xml:space="preserve">Question </w:t>
      </w:r>
      <w:r w:rsidR="002923FC">
        <w:rPr>
          <w:b/>
          <w:bCs/>
        </w:rPr>
        <w:t>23</w:t>
      </w:r>
      <w:r w:rsidR="007D0826">
        <w:rPr>
          <w:b/>
          <w:bCs/>
        </w:rPr>
        <w:t>.</w:t>
      </w:r>
      <w:r>
        <w:t xml:space="preserve"> Are there </w:t>
      </w:r>
      <w:r w:rsidR="008D34D6">
        <w:t xml:space="preserve">other </w:t>
      </w:r>
      <w:r>
        <w:t xml:space="preserve">matters </w:t>
      </w:r>
      <w:r w:rsidR="00950182">
        <w:t xml:space="preserve">which should be included in the </w:t>
      </w:r>
      <w:r w:rsidR="00FA2A1C">
        <w:t>fit and proper person test?</w:t>
      </w:r>
    </w:p>
    <w:p w14:paraId="02E37C2F" w14:textId="77777777" w:rsidR="006330EF" w:rsidRPr="005E63A4" w:rsidRDefault="006330EF" w:rsidP="006D54EF">
      <w:pPr>
        <w:pStyle w:val="Heading2"/>
      </w:pPr>
      <w:bookmarkStart w:id="25" w:name="_Toc128999754"/>
      <w:r w:rsidRPr="005E63A4">
        <w:t xml:space="preserve">Duration of </w:t>
      </w:r>
      <w:r>
        <w:t>l</w:t>
      </w:r>
      <w:r w:rsidRPr="005E63A4">
        <w:t>icence</w:t>
      </w:r>
      <w:r>
        <w:t xml:space="preserve"> and fees</w:t>
      </w:r>
      <w:bookmarkEnd w:id="25"/>
    </w:p>
    <w:p w14:paraId="10E2B151" w14:textId="77777777" w:rsidR="008D216C" w:rsidRDefault="006330EF" w:rsidP="009B3EEB">
      <w:pPr>
        <w:spacing w:before="120" w:after="120" w:line="240" w:lineRule="auto"/>
      </w:pPr>
      <w:r>
        <w:t xml:space="preserve">It is proposed that </w:t>
      </w:r>
      <w:r w:rsidR="00FA28BB">
        <w:t xml:space="preserve">the standard </w:t>
      </w:r>
      <w:r>
        <w:t>licence</w:t>
      </w:r>
      <w:r w:rsidR="00FA28BB">
        <w:t xml:space="preserve"> period be</w:t>
      </w:r>
      <w:r>
        <w:t xml:space="preserve"> 12 months</w:t>
      </w:r>
      <w:r w:rsidR="004B1C88">
        <w:t xml:space="preserve">. Consideration will be given to </w:t>
      </w:r>
      <w:r w:rsidR="00C22402">
        <w:t>whether the scheme should provide</w:t>
      </w:r>
      <w:r w:rsidR="00FA28BB">
        <w:t xml:space="preserve"> for extended licence periods for LHPs which have a demonstrated pattern of compliance and proactive measures to promote best practice</w:t>
      </w:r>
      <w:r w:rsidR="00AE190A">
        <w:t>.</w:t>
      </w:r>
      <w:r w:rsidR="00323D51">
        <w:t xml:space="preserve"> </w:t>
      </w:r>
    </w:p>
    <w:p w14:paraId="1C5BE667" w14:textId="56AEF465" w:rsidR="009A3E12" w:rsidRDefault="006330EF" w:rsidP="009B3EEB">
      <w:pPr>
        <w:spacing w:before="120" w:after="120" w:line="240" w:lineRule="auto"/>
      </w:pPr>
      <w:r>
        <w:t>A LHP would need to apply to renew its licence by submitting a</w:t>
      </w:r>
      <w:r w:rsidR="00950182">
        <w:t>n application</w:t>
      </w:r>
      <w:r w:rsidR="00BF4A95">
        <w:t>, failing which the licence would expire and the LHP would be unable to continue providing labour hire services</w:t>
      </w:r>
      <w:r w:rsidR="00506854">
        <w:t xml:space="preserve">. </w:t>
      </w:r>
    </w:p>
    <w:p w14:paraId="0EC5F527" w14:textId="58D43ADF" w:rsidR="00506854" w:rsidRPr="00506854" w:rsidRDefault="00767D47" w:rsidP="00506854">
      <w:pPr>
        <w:spacing w:before="120" w:after="120" w:line="240" w:lineRule="auto"/>
      </w:pPr>
      <w:r>
        <w:t>It is proposed t</w:t>
      </w:r>
      <w:r w:rsidR="00AA2B33">
        <w:t>he</w:t>
      </w:r>
      <w:r w:rsidR="005B2938">
        <w:t xml:space="preserve"> renewal </w:t>
      </w:r>
      <w:r w:rsidR="00AA2B33">
        <w:t xml:space="preserve">application </w:t>
      </w:r>
      <w:r w:rsidR="00BD6808">
        <w:t xml:space="preserve">will </w:t>
      </w:r>
      <w:r w:rsidR="00321545">
        <w:t xml:space="preserve">require </w:t>
      </w:r>
      <w:r w:rsidR="00AA2B33">
        <w:t xml:space="preserve">the LHP to review </w:t>
      </w:r>
      <w:r>
        <w:t xml:space="preserve">and </w:t>
      </w:r>
      <w:r w:rsidR="00321545" w:rsidRPr="001A06BC">
        <w:t xml:space="preserve">update </w:t>
      </w:r>
      <w:r>
        <w:t>the</w:t>
      </w:r>
      <w:r w:rsidR="00321545" w:rsidRPr="001A06BC">
        <w:t xml:space="preserve"> details </w:t>
      </w:r>
      <w:r>
        <w:t>provided in</w:t>
      </w:r>
      <w:r w:rsidR="009A3E12">
        <w:t xml:space="preserve"> its</w:t>
      </w:r>
      <w:r>
        <w:t xml:space="preserve"> previous</w:t>
      </w:r>
      <w:r w:rsidR="00321545" w:rsidRPr="001A06BC">
        <w:t xml:space="preserve"> </w:t>
      </w:r>
      <w:r w:rsidR="001B62E4" w:rsidRPr="001A06BC">
        <w:t>application and</w:t>
      </w:r>
      <w:r w:rsidR="00321545" w:rsidRPr="001A06BC">
        <w:t xml:space="preserve"> re-declare </w:t>
      </w:r>
      <w:r w:rsidR="00AA2B33">
        <w:t>the</w:t>
      </w:r>
      <w:r w:rsidR="00321545" w:rsidRPr="001A06BC">
        <w:t xml:space="preserve"> fit and proper persons test</w:t>
      </w:r>
      <w:r w:rsidR="00321545">
        <w:t xml:space="preserve"> and</w:t>
      </w:r>
      <w:r w:rsidR="00321545" w:rsidRPr="001A06BC">
        <w:t xml:space="preserve"> financial viability.</w:t>
      </w:r>
      <w:r w:rsidR="00950182">
        <w:t xml:space="preserve"> </w:t>
      </w:r>
      <w:r w:rsidR="00506854" w:rsidRPr="00506854">
        <w:t>The LHP will also be required to disclose:</w:t>
      </w:r>
    </w:p>
    <w:p w14:paraId="5B5A884C" w14:textId="7A25BEDC" w:rsidR="00506854" w:rsidRPr="0090073F" w:rsidRDefault="00506854" w:rsidP="00767D64">
      <w:pPr>
        <w:numPr>
          <w:ilvl w:val="0"/>
          <w:numId w:val="17"/>
        </w:numPr>
        <w:spacing w:before="120" w:after="120" w:line="240" w:lineRule="auto"/>
      </w:pPr>
      <w:r w:rsidRPr="0090073F">
        <w:t xml:space="preserve">disciplinary or enforcement action </w:t>
      </w:r>
      <w:r w:rsidR="00950182">
        <w:t>and</w:t>
      </w:r>
      <w:r w:rsidRPr="00506854">
        <w:t xml:space="preserve"> litigation </w:t>
      </w:r>
      <w:r w:rsidR="00950182">
        <w:t xml:space="preserve">taken or </w:t>
      </w:r>
      <w:r w:rsidR="00950182" w:rsidRPr="0090073F">
        <w:t>on foot against the licence holder</w:t>
      </w:r>
    </w:p>
    <w:p w14:paraId="3B2BAF1D" w14:textId="163B30D7" w:rsidR="00506854" w:rsidRPr="00506854" w:rsidRDefault="00506854" w:rsidP="00767D64">
      <w:pPr>
        <w:numPr>
          <w:ilvl w:val="0"/>
          <w:numId w:val="17"/>
        </w:numPr>
        <w:spacing w:before="120" w:after="120" w:line="240" w:lineRule="auto"/>
      </w:pPr>
      <w:r w:rsidRPr="00506854">
        <w:t>claims</w:t>
      </w:r>
      <w:r w:rsidRPr="0090073F">
        <w:t xml:space="preserve"> for compensation </w:t>
      </w:r>
      <w:r w:rsidRPr="00506854">
        <w:t>made by labour hire workers</w:t>
      </w:r>
      <w:r w:rsidR="00894D68">
        <w:t>, and</w:t>
      </w:r>
    </w:p>
    <w:p w14:paraId="15E9CDC5" w14:textId="4D4032E7" w:rsidR="00506854" w:rsidRPr="0090073F" w:rsidRDefault="00506854" w:rsidP="00767D64">
      <w:pPr>
        <w:numPr>
          <w:ilvl w:val="0"/>
          <w:numId w:val="17"/>
        </w:numPr>
        <w:spacing w:before="120" w:after="120" w:line="240" w:lineRule="auto"/>
      </w:pPr>
      <w:r w:rsidRPr="0090073F">
        <w:t xml:space="preserve">work health and safety incidents </w:t>
      </w:r>
      <w:r w:rsidRPr="00506854">
        <w:t>required to be notified to the relevant regulator</w:t>
      </w:r>
      <w:r w:rsidR="00894D68">
        <w:t>.</w:t>
      </w:r>
    </w:p>
    <w:p w14:paraId="4587B710" w14:textId="5875239F" w:rsidR="00506854" w:rsidRPr="0090073F" w:rsidRDefault="00506854" w:rsidP="002660F2">
      <w:pPr>
        <w:spacing w:before="120" w:after="120" w:line="240" w:lineRule="auto"/>
      </w:pPr>
      <w:r w:rsidRPr="0090073F">
        <w:t xml:space="preserve">In considering whether to grant the renewal, the FWO must be satisfied that the applicant continues to comply with </w:t>
      </w:r>
      <w:r w:rsidRPr="00506854">
        <w:t xml:space="preserve">the </w:t>
      </w:r>
      <w:r w:rsidR="00513F61">
        <w:t>licensing</w:t>
      </w:r>
      <w:r w:rsidR="00513F61" w:rsidRPr="00506854">
        <w:t xml:space="preserve"> </w:t>
      </w:r>
      <w:r w:rsidRPr="0090073F">
        <w:t>requirements</w:t>
      </w:r>
      <w:r w:rsidRPr="00506854">
        <w:t>.</w:t>
      </w:r>
      <w:r w:rsidRPr="0090073F">
        <w:t xml:space="preserve"> </w:t>
      </w:r>
    </w:p>
    <w:p w14:paraId="05742D30" w14:textId="76F6C277" w:rsidR="00506854" w:rsidRPr="0090073F" w:rsidRDefault="00506854" w:rsidP="002660F2">
      <w:pPr>
        <w:spacing w:before="120" w:after="120" w:line="240" w:lineRule="auto"/>
      </w:pPr>
      <w:r w:rsidRPr="0040204D">
        <w:t xml:space="preserve">It is proposed the full cost of administering the scheme </w:t>
      </w:r>
      <w:r w:rsidRPr="00506854">
        <w:t xml:space="preserve">(aside from initial establishment costs) be recovered from LHPs. </w:t>
      </w:r>
      <w:r w:rsidRPr="0090073F">
        <w:t>No fee structure has been proposed yet. Cost recovery will be subject to further consultation with stakeholders once a national model has been refined.</w:t>
      </w:r>
      <w:r w:rsidR="001A7F93">
        <w:t xml:space="preserve"> </w:t>
      </w:r>
    </w:p>
    <w:p w14:paraId="0B3B2DA5" w14:textId="77777777" w:rsidR="00F040CF" w:rsidRPr="00951010" w:rsidRDefault="00F040CF" w:rsidP="000B60EF">
      <w:pPr>
        <w:pBdr>
          <w:top w:val="single" w:sz="4" w:space="1" w:color="auto"/>
          <w:left w:val="single" w:sz="4" w:space="0" w:color="auto"/>
          <w:bottom w:val="single" w:sz="4" w:space="1" w:color="auto"/>
          <w:right w:val="single" w:sz="4" w:space="1" w:color="auto"/>
        </w:pBdr>
        <w:shd w:val="clear" w:color="auto" w:fill="E2EFD9" w:themeFill="accent6" w:themeFillTint="33"/>
        <w:rPr>
          <w:b/>
          <w:sz w:val="32"/>
          <w:szCs w:val="32"/>
        </w:rPr>
      </w:pPr>
      <w:r w:rsidRPr="00951010">
        <w:rPr>
          <w:b/>
          <w:sz w:val="32"/>
          <w:szCs w:val="32"/>
        </w:rPr>
        <w:t>Discussion questions</w:t>
      </w:r>
    </w:p>
    <w:p w14:paraId="2F073949" w14:textId="738F4637" w:rsidR="009A2787" w:rsidRDefault="009A2787"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951010">
        <w:rPr>
          <w:b/>
        </w:rPr>
        <w:t xml:space="preserve">Question </w:t>
      </w:r>
      <w:r w:rsidR="002923FC">
        <w:rPr>
          <w:b/>
        </w:rPr>
        <w:t>24</w:t>
      </w:r>
      <w:r>
        <w:rPr>
          <w:b/>
        </w:rPr>
        <w:t xml:space="preserve">. </w:t>
      </w:r>
      <w:r w:rsidR="009B086F">
        <w:rPr>
          <w:bCs/>
        </w:rPr>
        <w:t>Is 1</w:t>
      </w:r>
      <w:r w:rsidR="00FA28BB">
        <w:rPr>
          <w:bCs/>
        </w:rPr>
        <w:t xml:space="preserve">2 </w:t>
      </w:r>
      <w:r w:rsidR="009B086F">
        <w:rPr>
          <w:bCs/>
        </w:rPr>
        <w:t>month</w:t>
      </w:r>
      <w:r w:rsidR="00FA28BB">
        <w:rPr>
          <w:bCs/>
        </w:rPr>
        <w:t>s</w:t>
      </w:r>
      <w:r w:rsidR="009B086F">
        <w:rPr>
          <w:bCs/>
        </w:rPr>
        <w:t xml:space="preserve"> appropriate</w:t>
      </w:r>
      <w:r w:rsidR="00FA28BB">
        <w:rPr>
          <w:bCs/>
        </w:rPr>
        <w:t xml:space="preserve"> as the standard licence period</w:t>
      </w:r>
      <w:r w:rsidR="009B086F">
        <w:rPr>
          <w:bCs/>
        </w:rPr>
        <w:t xml:space="preserve">? </w:t>
      </w:r>
    </w:p>
    <w:p w14:paraId="50F9F627" w14:textId="1CB15F1A" w:rsidR="003C0A1C" w:rsidRDefault="003C0A1C"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513F61">
        <w:rPr>
          <w:b/>
        </w:rPr>
        <w:t xml:space="preserve">Question </w:t>
      </w:r>
      <w:r w:rsidR="002923FC" w:rsidRPr="00513F61">
        <w:rPr>
          <w:b/>
        </w:rPr>
        <w:t>25</w:t>
      </w:r>
      <w:r w:rsidRPr="00513F61">
        <w:rPr>
          <w:b/>
        </w:rPr>
        <w:t>.</w:t>
      </w:r>
      <w:r>
        <w:rPr>
          <w:bCs/>
        </w:rPr>
        <w:t xml:space="preserve"> </w:t>
      </w:r>
      <w:r w:rsidR="00BF52FA">
        <w:t xml:space="preserve">Should </w:t>
      </w:r>
      <w:r w:rsidR="00FE45CD">
        <w:t xml:space="preserve">a standard licence period apply to all </w:t>
      </w:r>
      <w:r w:rsidR="007C0608">
        <w:t>LHPs,</w:t>
      </w:r>
      <w:r w:rsidR="00FE45CD">
        <w:t xml:space="preserve"> or should </w:t>
      </w:r>
      <w:r w:rsidR="00BF52FA">
        <w:t>the scheme provide for extended licence periods for LHPs which have a demonstrated pattern of compliance and proactive measures</w:t>
      </w:r>
      <w:r w:rsidR="002633E1">
        <w:t>?</w:t>
      </w:r>
    </w:p>
    <w:p w14:paraId="41446B73" w14:textId="51FAFD8C" w:rsidR="009C1A8A" w:rsidRPr="009C1A8A" w:rsidRDefault="009C1A8A"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951010">
        <w:rPr>
          <w:b/>
        </w:rPr>
        <w:t xml:space="preserve">Question </w:t>
      </w:r>
      <w:r w:rsidR="007D0826">
        <w:rPr>
          <w:b/>
        </w:rPr>
        <w:t>2</w:t>
      </w:r>
      <w:r w:rsidR="002923FC">
        <w:rPr>
          <w:b/>
        </w:rPr>
        <w:t>6</w:t>
      </w:r>
      <w:r>
        <w:rPr>
          <w:b/>
        </w:rPr>
        <w:t xml:space="preserve">. </w:t>
      </w:r>
      <w:r>
        <w:rPr>
          <w:bCs/>
        </w:rPr>
        <w:t xml:space="preserve">What evidence should LHPs be required to provide the FWO </w:t>
      </w:r>
      <w:r w:rsidR="004A2F5B">
        <w:rPr>
          <w:bCs/>
        </w:rPr>
        <w:t xml:space="preserve">to support consideration of a renewal application? </w:t>
      </w:r>
      <w:r w:rsidR="00FA28BB">
        <w:rPr>
          <w:bCs/>
        </w:rPr>
        <w:t xml:space="preserve"> </w:t>
      </w:r>
    </w:p>
    <w:p w14:paraId="4CA3D006" w14:textId="24DDD7B3" w:rsidR="00703837" w:rsidRPr="00391E0C" w:rsidRDefault="003F37C4"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951010">
        <w:rPr>
          <w:b/>
        </w:rPr>
        <w:t xml:space="preserve">Question </w:t>
      </w:r>
      <w:r w:rsidR="00533AA7">
        <w:rPr>
          <w:b/>
        </w:rPr>
        <w:t>2</w:t>
      </w:r>
      <w:r w:rsidR="002923FC">
        <w:rPr>
          <w:b/>
        </w:rPr>
        <w:t>7</w:t>
      </w:r>
      <w:r>
        <w:rPr>
          <w:b/>
        </w:rPr>
        <w:t xml:space="preserve">. </w:t>
      </w:r>
      <w:r w:rsidR="005711B3">
        <w:rPr>
          <w:bCs/>
        </w:rPr>
        <w:t>How should</w:t>
      </w:r>
      <w:r w:rsidR="000738F5">
        <w:rPr>
          <w:bCs/>
        </w:rPr>
        <w:t xml:space="preserve"> fees be calculated</w:t>
      </w:r>
      <w:r w:rsidR="005711B3">
        <w:rPr>
          <w:bCs/>
        </w:rPr>
        <w:t>?</w:t>
      </w:r>
      <w:r w:rsidR="00A55F09">
        <w:rPr>
          <w:bCs/>
        </w:rPr>
        <w:t xml:space="preserve"> In considering this question, p</w:t>
      </w:r>
      <w:r w:rsidR="000738F5">
        <w:rPr>
          <w:bCs/>
        </w:rPr>
        <w:t xml:space="preserve">lease </w:t>
      </w:r>
      <w:r w:rsidR="00AC5862">
        <w:rPr>
          <w:bCs/>
        </w:rPr>
        <w:t xml:space="preserve">outline </w:t>
      </w:r>
      <w:r w:rsidR="00674283">
        <w:rPr>
          <w:bCs/>
        </w:rPr>
        <w:t>your preferred approach (e.g. flat rate, consideration of the size of the business</w:t>
      </w:r>
      <w:r w:rsidR="00476360">
        <w:rPr>
          <w:bCs/>
        </w:rPr>
        <w:t xml:space="preserve"> by number of employees or</w:t>
      </w:r>
      <w:r w:rsidR="00674283">
        <w:rPr>
          <w:bCs/>
        </w:rPr>
        <w:t xml:space="preserve"> ann</w:t>
      </w:r>
      <w:r w:rsidR="00476360">
        <w:rPr>
          <w:bCs/>
        </w:rPr>
        <w:t>ual turnover, etc.) and the main</w:t>
      </w:r>
      <w:r w:rsidR="00AC5862">
        <w:rPr>
          <w:bCs/>
        </w:rPr>
        <w:t xml:space="preserve"> advantages and disadvantages of</w:t>
      </w:r>
      <w:r w:rsidR="00724132">
        <w:rPr>
          <w:bCs/>
        </w:rPr>
        <w:t xml:space="preserve"> </w:t>
      </w:r>
      <w:r w:rsidR="00476360">
        <w:rPr>
          <w:bCs/>
        </w:rPr>
        <w:t>this</w:t>
      </w:r>
      <w:r w:rsidR="00724132">
        <w:rPr>
          <w:bCs/>
        </w:rPr>
        <w:t xml:space="preserve"> approach</w:t>
      </w:r>
      <w:r w:rsidR="00A55F09">
        <w:rPr>
          <w:bCs/>
        </w:rPr>
        <w:t>.</w:t>
      </w:r>
      <w:r w:rsidR="009010B5">
        <w:rPr>
          <w:bCs/>
        </w:rPr>
        <w:t xml:space="preserve"> </w:t>
      </w:r>
      <w:r w:rsidR="00AC5862">
        <w:rPr>
          <w:bCs/>
        </w:rPr>
        <w:t xml:space="preserve"> </w:t>
      </w:r>
    </w:p>
    <w:p w14:paraId="2526B939" w14:textId="14314107" w:rsidR="00547449" w:rsidRPr="009C5D6D" w:rsidRDefault="009C5D6D" w:rsidP="006D54EF">
      <w:pPr>
        <w:pStyle w:val="Heading2"/>
      </w:pPr>
      <w:bookmarkStart w:id="26" w:name="_Toc128999755"/>
      <w:bookmarkEnd w:id="20"/>
      <w:bookmarkEnd w:id="21"/>
      <w:bookmarkEnd w:id="22"/>
      <w:bookmarkEnd w:id="23"/>
      <w:bookmarkEnd w:id="24"/>
      <w:r>
        <w:t>Obligations for LHPs</w:t>
      </w:r>
      <w:bookmarkEnd w:id="26"/>
      <w:r>
        <w:t xml:space="preserve"> </w:t>
      </w:r>
    </w:p>
    <w:p w14:paraId="513CC215" w14:textId="08F05894" w:rsidR="00E71B22" w:rsidRPr="00A90385" w:rsidRDefault="00E71B22" w:rsidP="0028684E">
      <w:pPr>
        <w:spacing w:before="120" w:after="120" w:line="240" w:lineRule="auto"/>
      </w:pPr>
      <w:r>
        <w:t xml:space="preserve">It is proposed that LHPs be required to comply with a </w:t>
      </w:r>
      <w:r w:rsidR="006C502B">
        <w:t>set of conditions</w:t>
      </w:r>
      <w:r>
        <w:t xml:space="preserve"> under the scheme</w:t>
      </w:r>
      <w:r w:rsidR="003C73F8">
        <w:t>, including</w:t>
      </w:r>
      <w:r w:rsidR="002633E1">
        <w:t xml:space="preserve"> that they</w:t>
      </w:r>
      <w:r>
        <w:t>:</w:t>
      </w:r>
    </w:p>
    <w:p w14:paraId="322993E8" w14:textId="3E4FB597" w:rsidR="00506854" w:rsidRPr="002633E1" w:rsidRDefault="00506854" w:rsidP="00767D64">
      <w:pPr>
        <w:numPr>
          <w:ilvl w:val="0"/>
          <w:numId w:val="17"/>
        </w:numPr>
        <w:spacing w:before="120" w:after="120" w:line="240" w:lineRule="auto"/>
      </w:pPr>
      <w:r w:rsidRPr="002633E1">
        <w:t>meet annual reporting requirements and notify</w:t>
      </w:r>
      <w:r w:rsidR="002E60C9" w:rsidRPr="002633E1">
        <w:t xml:space="preserve"> prescribed</w:t>
      </w:r>
      <w:r w:rsidRPr="002633E1">
        <w:t xml:space="preserve"> changes in circumstances</w:t>
      </w:r>
    </w:p>
    <w:p w14:paraId="001BFE62" w14:textId="6DA8C0D2" w:rsidR="00506854" w:rsidRPr="0040204D" w:rsidRDefault="00506854" w:rsidP="00767D64">
      <w:pPr>
        <w:numPr>
          <w:ilvl w:val="0"/>
          <w:numId w:val="17"/>
        </w:numPr>
        <w:spacing w:before="120" w:after="120" w:line="240" w:lineRule="auto"/>
      </w:pPr>
      <w:r w:rsidRPr="002633E1">
        <w:t>not enter into avoidance arrangements and report such arrangements if known</w:t>
      </w:r>
    </w:p>
    <w:p w14:paraId="4CFA9393" w14:textId="583825C4" w:rsidR="00506854" w:rsidRPr="0040204D" w:rsidRDefault="00506854" w:rsidP="00767D64">
      <w:pPr>
        <w:numPr>
          <w:ilvl w:val="0"/>
          <w:numId w:val="17"/>
        </w:numPr>
        <w:spacing w:before="120" w:after="120" w:line="240" w:lineRule="auto"/>
      </w:pPr>
      <w:r w:rsidRPr="002633E1">
        <w:t xml:space="preserve">make documents available for inspection by </w:t>
      </w:r>
      <w:r w:rsidR="00387C70" w:rsidRPr="002633E1">
        <w:t>inspectors</w:t>
      </w:r>
      <w:r w:rsidR="00BD300B" w:rsidRPr="002633E1">
        <w:t>, provide information on request and comply with audit and inspection obligations</w:t>
      </w:r>
    </w:p>
    <w:p w14:paraId="43FC3B0E" w14:textId="77777777" w:rsidR="00506854" w:rsidRPr="0040204D" w:rsidRDefault="00506854" w:rsidP="00767D64">
      <w:pPr>
        <w:numPr>
          <w:ilvl w:val="0"/>
          <w:numId w:val="17"/>
        </w:numPr>
        <w:spacing w:before="120" w:after="120" w:line="240" w:lineRule="auto"/>
      </w:pPr>
      <w:r w:rsidRPr="002633E1">
        <w:t>not provide false or misleading information under any aspect of the scheme</w:t>
      </w:r>
    </w:p>
    <w:p w14:paraId="3E726958" w14:textId="3C169AA0" w:rsidR="00506854" w:rsidRPr="0040204D" w:rsidRDefault="00506854" w:rsidP="00767D64">
      <w:pPr>
        <w:numPr>
          <w:ilvl w:val="0"/>
          <w:numId w:val="17"/>
        </w:numPr>
        <w:spacing w:before="120" w:after="120" w:line="240" w:lineRule="auto"/>
      </w:pPr>
      <w:r w:rsidRPr="002633E1">
        <w:t>not coerce or encourage another person not to provide information under the scheme</w:t>
      </w:r>
    </w:p>
    <w:p w14:paraId="15266B9C" w14:textId="22FC449B" w:rsidR="002E60C9" w:rsidRPr="002633E1" w:rsidRDefault="002E60C9" w:rsidP="00767D64">
      <w:pPr>
        <w:numPr>
          <w:ilvl w:val="0"/>
          <w:numId w:val="17"/>
        </w:numPr>
        <w:spacing w:before="120" w:after="120" w:line="240" w:lineRule="auto"/>
      </w:pPr>
      <w:r w:rsidRPr="002633E1">
        <w:t xml:space="preserve">provide </w:t>
      </w:r>
      <w:r w:rsidR="00E00666" w:rsidRPr="002633E1">
        <w:t xml:space="preserve">workers with adequate induction </w:t>
      </w:r>
      <w:r w:rsidR="00D954B2" w:rsidRPr="002633E1">
        <w:t>training</w:t>
      </w:r>
    </w:p>
    <w:p w14:paraId="42E0C3CD" w14:textId="7C76FDF7" w:rsidR="00D954B2" w:rsidRPr="002633E1" w:rsidRDefault="00D954B2" w:rsidP="00767D64">
      <w:pPr>
        <w:numPr>
          <w:ilvl w:val="0"/>
          <w:numId w:val="17"/>
        </w:numPr>
        <w:spacing w:before="120" w:after="120" w:line="240" w:lineRule="auto"/>
      </w:pPr>
      <w:r w:rsidRPr="002633E1">
        <w:t>if engaging working holiday makers—be registered with the Australian Taxation Office</w:t>
      </w:r>
      <w:r w:rsidR="00EA5C6D" w:rsidRPr="002633E1">
        <w:rPr>
          <w:vertAlign w:val="superscript"/>
        </w:rPr>
        <w:footnoteReference w:id="13"/>
      </w:r>
    </w:p>
    <w:p w14:paraId="25FD5C22" w14:textId="28E6C01F" w:rsidR="00506854" w:rsidRPr="00506854" w:rsidRDefault="00506854" w:rsidP="00767D64">
      <w:pPr>
        <w:numPr>
          <w:ilvl w:val="0"/>
          <w:numId w:val="17"/>
        </w:numPr>
        <w:spacing w:before="120" w:after="120" w:line="240" w:lineRule="auto"/>
        <w:rPr>
          <w:rFonts w:ascii="Calibri" w:eastAsia="Calibri" w:hAnsi="Calibri" w:cs="Calibri"/>
          <w:w w:val="105"/>
          <w:kern w:val="40"/>
        </w:rPr>
      </w:pPr>
      <w:r w:rsidRPr="002633E1">
        <w:t xml:space="preserve">provide written terms of engagement to workers </w:t>
      </w:r>
      <w:r w:rsidR="00374BC7" w:rsidRPr="002633E1">
        <w:t>for</w:t>
      </w:r>
      <w:r w:rsidRPr="002633E1">
        <w:t xml:space="preserve"> each assignment</w:t>
      </w:r>
    </w:p>
    <w:p w14:paraId="03C4514F" w14:textId="73EE21CA" w:rsidR="00506854" w:rsidRPr="002633E1" w:rsidRDefault="00506854" w:rsidP="00767D64">
      <w:pPr>
        <w:numPr>
          <w:ilvl w:val="0"/>
          <w:numId w:val="17"/>
        </w:numPr>
        <w:spacing w:before="120" w:after="120" w:line="240" w:lineRule="auto"/>
      </w:pPr>
      <w:r w:rsidRPr="002633E1">
        <w:t>only utilise another licensed LHP if subcontracting any labour supply requirements</w:t>
      </w:r>
    </w:p>
    <w:p w14:paraId="68CC8926" w14:textId="11F0A8F6" w:rsidR="00506854" w:rsidRPr="002633E1" w:rsidRDefault="00506854" w:rsidP="00767D64">
      <w:pPr>
        <w:numPr>
          <w:ilvl w:val="0"/>
          <w:numId w:val="17"/>
        </w:numPr>
        <w:spacing w:before="120" w:after="120" w:line="240" w:lineRule="auto"/>
      </w:pPr>
      <w:r w:rsidRPr="002633E1">
        <w:t>comply with</w:t>
      </w:r>
      <w:r w:rsidR="00FB4108">
        <w:t xml:space="preserve"> any</w:t>
      </w:r>
      <w:r w:rsidRPr="002633E1">
        <w:t xml:space="preserve"> industry-specific obligations </w:t>
      </w:r>
    </w:p>
    <w:p w14:paraId="09B677AF" w14:textId="588E9DDD" w:rsidR="00506854" w:rsidRPr="00506854" w:rsidRDefault="00506854" w:rsidP="00767D64">
      <w:pPr>
        <w:numPr>
          <w:ilvl w:val="0"/>
          <w:numId w:val="17"/>
        </w:numPr>
        <w:spacing w:before="120" w:after="120" w:line="240" w:lineRule="auto"/>
        <w:rPr>
          <w:rFonts w:ascii="Calibri" w:eastAsia="Calibri" w:hAnsi="Calibri" w:cs="Calibri"/>
          <w:w w:val="105"/>
          <w:kern w:val="40"/>
        </w:rPr>
      </w:pPr>
      <w:r w:rsidRPr="002633E1">
        <w:t>comply with any licence conditions</w:t>
      </w:r>
      <w:r w:rsidRPr="00506854">
        <w:rPr>
          <w:rFonts w:ascii="Calibri" w:eastAsia="Calibri" w:hAnsi="Calibri" w:cs="Calibri"/>
          <w:bCs/>
          <w:w w:val="105"/>
          <w:kern w:val="40"/>
        </w:rPr>
        <w:t xml:space="preserve"> imposed by the FWO</w:t>
      </w:r>
      <w:r w:rsidR="002633E1">
        <w:rPr>
          <w:rFonts w:ascii="Calibri" w:eastAsia="Calibri" w:hAnsi="Calibri" w:cs="Calibri"/>
          <w:bCs/>
          <w:w w:val="105"/>
          <w:kern w:val="40"/>
        </w:rPr>
        <w:t>.</w:t>
      </w:r>
    </w:p>
    <w:p w14:paraId="3E0C3620" w14:textId="77BBE23D" w:rsidR="00474F93" w:rsidRDefault="00474F93" w:rsidP="0032131D">
      <w:pPr>
        <w:spacing w:before="120" w:after="120" w:line="240" w:lineRule="auto"/>
      </w:pPr>
      <w:r w:rsidRPr="00374BC7">
        <w:t xml:space="preserve">Industry-specific </w:t>
      </w:r>
      <w:r>
        <w:t>obligations</w:t>
      </w:r>
      <w:r w:rsidRPr="00374BC7">
        <w:t xml:space="preserve"> may be appropriate to ensure targeted regulation is only applied in high</w:t>
      </w:r>
      <w:r>
        <w:noBreakHyphen/>
      </w:r>
      <w:r w:rsidRPr="00374BC7">
        <w:t>risk industries and does not create unnecessary red</w:t>
      </w:r>
      <w:r w:rsidR="00322A62">
        <w:t xml:space="preserve"> </w:t>
      </w:r>
      <w:r w:rsidRPr="00374BC7">
        <w:t>tape in other sectors. For instance, clear safety and welfare concerns have been identified in certain sectors through various inquiries which may not arise in others (</w:t>
      </w:r>
      <w:r>
        <w:t>e.g.</w:t>
      </w:r>
      <w:r w:rsidRPr="00374BC7">
        <w:t xml:space="preserve"> professional </w:t>
      </w:r>
      <w:r>
        <w:t>services</w:t>
      </w:r>
      <w:r w:rsidRPr="00374BC7">
        <w:t xml:space="preserve">). The Licensing Standards issued by the UK Gangmasters </w:t>
      </w:r>
      <w:r>
        <w:t>and</w:t>
      </w:r>
      <w:r w:rsidRPr="00374BC7">
        <w:t xml:space="preserve"> Labour Abuse Authority provide examples of sector-specific standards which may be appropriate in </w:t>
      </w:r>
      <w:r>
        <w:t>high-risk sectors.</w:t>
      </w:r>
    </w:p>
    <w:p w14:paraId="2B4E4DD2" w14:textId="3F3197DB" w:rsidR="00D02EB5" w:rsidRDefault="00CE3133" w:rsidP="0028684E">
      <w:pPr>
        <w:spacing w:before="120" w:after="120" w:line="240" w:lineRule="auto"/>
      </w:pPr>
      <w:r>
        <w:t>Consideration will</w:t>
      </w:r>
      <w:r w:rsidR="007650FB">
        <w:t xml:space="preserve"> </w:t>
      </w:r>
      <w:r>
        <w:t>be given to</w:t>
      </w:r>
      <w:r w:rsidR="007650FB">
        <w:t xml:space="preserve"> whether and</w:t>
      </w:r>
      <w:r>
        <w:t xml:space="preserve"> how the scheme should </w:t>
      </w:r>
      <w:r w:rsidR="00D35D57">
        <w:t>incorporate obligations</w:t>
      </w:r>
      <w:r w:rsidR="007650FB">
        <w:t xml:space="preserve"> on LHPs</w:t>
      </w:r>
      <w:r w:rsidR="00D35D57">
        <w:t xml:space="preserve"> to</w:t>
      </w:r>
      <w:r w:rsidR="00AD1245">
        <w:t xml:space="preserve"> limit </w:t>
      </w:r>
      <w:r w:rsidR="00C77FFD">
        <w:t xml:space="preserve">fees and </w:t>
      </w:r>
      <w:r w:rsidR="00AD1245">
        <w:t>charges</w:t>
      </w:r>
      <w:r w:rsidR="00C77FFD">
        <w:t xml:space="preserve"> that can be imposed on workers</w:t>
      </w:r>
      <w:r w:rsidR="00AD1245">
        <w:t xml:space="preserve"> </w:t>
      </w:r>
      <w:r w:rsidR="007650FB">
        <w:t>and</w:t>
      </w:r>
      <w:r w:rsidR="00A2642B">
        <w:t xml:space="preserve"> </w:t>
      </w:r>
      <w:r w:rsidR="007650FB">
        <w:t xml:space="preserve">to provide </w:t>
      </w:r>
      <w:r w:rsidR="00A2642B">
        <w:t xml:space="preserve">specific information to the FWO </w:t>
      </w:r>
      <w:r w:rsidR="00307F4E">
        <w:t>if the LHP provides accommodation and/or transport to workers</w:t>
      </w:r>
      <w:r w:rsidR="00D02EB5">
        <w:t xml:space="preserve">. </w:t>
      </w:r>
    </w:p>
    <w:p w14:paraId="062F7E73" w14:textId="2D045450" w:rsidR="000F38AC" w:rsidRDefault="00533317" w:rsidP="0028684E">
      <w:pPr>
        <w:spacing w:before="120" w:after="120" w:line="240" w:lineRule="auto"/>
      </w:pPr>
      <w:r>
        <w:t>Penalties</w:t>
      </w:r>
      <w:r w:rsidR="00A805C2">
        <w:t xml:space="preserve"> would apply for not </w:t>
      </w:r>
      <w:r w:rsidR="009F5888">
        <w:t>complying with these obligations</w:t>
      </w:r>
      <w:r>
        <w:t>,</w:t>
      </w:r>
      <w:r w:rsidR="009C5633">
        <w:t xml:space="preserve"> </w:t>
      </w:r>
      <w:r w:rsidR="00D80CED">
        <w:t>depending on the risk identified by the FWO</w:t>
      </w:r>
      <w:r w:rsidR="000F3C76">
        <w:t xml:space="preserve"> (see </w:t>
      </w:r>
      <w:r w:rsidR="008D5071" w:rsidRPr="00CB4CD8">
        <w:rPr>
          <w:b/>
          <w:bCs/>
        </w:rPr>
        <w:t>‘Compliance and enforcement’</w:t>
      </w:r>
      <w:r w:rsidR="008D5071">
        <w:t xml:space="preserve"> </w:t>
      </w:r>
      <w:r w:rsidR="000F3C76" w:rsidRPr="00CB4CD8">
        <w:t>below</w:t>
      </w:r>
      <w:r w:rsidR="000F3C76">
        <w:t>)</w:t>
      </w:r>
      <w:r w:rsidR="009F5888">
        <w:t>.</w:t>
      </w:r>
      <w:r w:rsidR="003E7BB8">
        <w:t xml:space="preserve"> </w:t>
      </w:r>
    </w:p>
    <w:p w14:paraId="3A558375" w14:textId="06987350" w:rsidR="00E71B22" w:rsidRPr="009C14C1" w:rsidRDefault="00B40E9A" w:rsidP="005B24DD">
      <w:pPr>
        <w:spacing w:before="120" w:after="120" w:line="240" w:lineRule="auto"/>
      </w:pPr>
      <w:r w:rsidDel="00983A83">
        <w:t xml:space="preserve">The scheme would provide a critical additional mechanism for the Government to target regulatory non-compliance </w:t>
      </w:r>
      <w:r w:rsidRPr="009C14C1" w:rsidDel="00983A83">
        <w:t>in the labour hire sector across a range of legislative frameworks, by preventing LHPs from operating in the sector where they are not compliant with their legislative obligations.</w:t>
      </w:r>
      <w:r w:rsidR="005D72EF" w:rsidRPr="009C14C1">
        <w:t xml:space="preserve"> It is proposed that this will occur th</w:t>
      </w:r>
      <w:r w:rsidR="0095705C" w:rsidRPr="009C14C1">
        <w:t xml:space="preserve">rough requiring </w:t>
      </w:r>
      <w:r w:rsidR="00E71B22" w:rsidRPr="009C14C1">
        <w:t>LHPs</w:t>
      </w:r>
      <w:r w:rsidR="00DA60AB" w:rsidRPr="009C14C1">
        <w:t xml:space="preserve"> to comply with relevant laws</w:t>
      </w:r>
      <w:r w:rsidR="00A2778D" w:rsidRPr="009C14C1">
        <w:t xml:space="preserve">, </w:t>
      </w:r>
      <w:r w:rsidR="008C7702" w:rsidRPr="009C14C1">
        <w:t>such as:</w:t>
      </w:r>
    </w:p>
    <w:p w14:paraId="44BC6C49" w14:textId="079690D2" w:rsidR="001638B5" w:rsidRPr="009C14C1" w:rsidRDefault="00C31717" w:rsidP="00767D64">
      <w:pPr>
        <w:numPr>
          <w:ilvl w:val="0"/>
          <w:numId w:val="17"/>
        </w:numPr>
        <w:spacing w:before="120" w:after="120" w:line="240" w:lineRule="auto"/>
      </w:pPr>
      <w:r>
        <w:t>w</w:t>
      </w:r>
      <w:r w:rsidR="001638B5" w:rsidRPr="009C14C1">
        <w:t>orkplace relations laws</w:t>
      </w:r>
    </w:p>
    <w:p w14:paraId="4174095C" w14:textId="1383FDE2" w:rsidR="00641737" w:rsidRDefault="00C31717" w:rsidP="00767D64">
      <w:pPr>
        <w:numPr>
          <w:ilvl w:val="0"/>
          <w:numId w:val="17"/>
        </w:numPr>
        <w:spacing w:before="120" w:after="120" w:line="240" w:lineRule="auto"/>
      </w:pPr>
      <w:r>
        <w:t>a</w:t>
      </w:r>
      <w:r w:rsidR="00641737" w:rsidRPr="00951010">
        <w:t>nti-discrimination laws</w:t>
      </w:r>
    </w:p>
    <w:p w14:paraId="24F09084" w14:textId="6B7A1762" w:rsidR="00641737" w:rsidRPr="00951010" w:rsidRDefault="00C31717" w:rsidP="00767D64">
      <w:pPr>
        <w:numPr>
          <w:ilvl w:val="0"/>
          <w:numId w:val="17"/>
        </w:numPr>
        <w:spacing w:before="120" w:after="120" w:line="240" w:lineRule="auto"/>
      </w:pPr>
      <w:r>
        <w:t>s</w:t>
      </w:r>
      <w:r w:rsidR="00641737" w:rsidRPr="0028684E">
        <w:t>uperannuation laws</w:t>
      </w:r>
      <w:r w:rsidR="00641737" w:rsidRPr="00951010">
        <w:t xml:space="preserve"> </w:t>
      </w:r>
    </w:p>
    <w:p w14:paraId="1C3FA111" w14:textId="13F8AC75" w:rsidR="00E71B22" w:rsidRPr="00951010" w:rsidRDefault="00C31717" w:rsidP="00767D64">
      <w:pPr>
        <w:numPr>
          <w:ilvl w:val="0"/>
          <w:numId w:val="17"/>
        </w:numPr>
        <w:spacing w:before="120" w:after="120" w:line="240" w:lineRule="auto"/>
      </w:pPr>
      <w:r>
        <w:t>m</w:t>
      </w:r>
      <w:r w:rsidR="00AE5A0D" w:rsidRPr="001E7930">
        <w:t xml:space="preserve">igration </w:t>
      </w:r>
      <w:r w:rsidR="00AE5A0D" w:rsidRPr="0028684E">
        <w:t>laws</w:t>
      </w:r>
    </w:p>
    <w:p w14:paraId="5012D5D4" w14:textId="0A89F11A" w:rsidR="00E71B22" w:rsidRPr="00951010" w:rsidRDefault="00C31717" w:rsidP="00767D64">
      <w:pPr>
        <w:numPr>
          <w:ilvl w:val="0"/>
          <w:numId w:val="17"/>
        </w:numPr>
        <w:spacing w:before="120" w:after="120" w:line="240" w:lineRule="auto"/>
      </w:pPr>
      <w:r>
        <w:t>a</w:t>
      </w:r>
      <w:r w:rsidR="00896EF5">
        <w:t>pplicable</w:t>
      </w:r>
      <w:r w:rsidR="009454B6">
        <w:t xml:space="preserve"> business</w:t>
      </w:r>
      <w:r w:rsidR="00C20542">
        <w:t xml:space="preserve"> laws, such as</w:t>
      </w:r>
      <w:r w:rsidR="00530067">
        <w:t xml:space="preserve"> the</w:t>
      </w:r>
      <w:r w:rsidR="00C20542">
        <w:t xml:space="preserve"> </w:t>
      </w:r>
      <w:r w:rsidR="00C20542" w:rsidRPr="00530067">
        <w:rPr>
          <w:i/>
          <w:iCs/>
        </w:rPr>
        <w:t>Corporations Act 2001</w:t>
      </w:r>
      <w:r w:rsidR="00C20542" w:rsidRPr="0028684E">
        <w:t xml:space="preserve"> </w:t>
      </w:r>
      <w:r w:rsidR="00C20542">
        <w:t>(in the case of a corporate LHP)</w:t>
      </w:r>
    </w:p>
    <w:p w14:paraId="7DA1F8E2" w14:textId="53086026" w:rsidR="00E71B22" w:rsidRPr="00951010" w:rsidRDefault="00C31717" w:rsidP="00767D64">
      <w:pPr>
        <w:numPr>
          <w:ilvl w:val="0"/>
          <w:numId w:val="17"/>
        </w:numPr>
        <w:spacing w:before="120" w:after="120" w:line="240" w:lineRule="auto"/>
      </w:pPr>
      <w:r>
        <w:t>t</w:t>
      </w:r>
      <w:r w:rsidR="00AE5A0D" w:rsidRPr="0028684E">
        <w:t xml:space="preserve">axation laws, including </w:t>
      </w:r>
      <w:r w:rsidR="00C20542" w:rsidRPr="0028684E">
        <w:t xml:space="preserve">state </w:t>
      </w:r>
      <w:r w:rsidR="00AE5A0D" w:rsidRPr="0028684E">
        <w:t>payroll tax</w:t>
      </w:r>
      <w:r w:rsidR="00C20542" w:rsidRPr="0028684E">
        <w:t xml:space="preserve"> laws</w:t>
      </w:r>
      <w:r w:rsidR="00896EF5" w:rsidRPr="0028684E">
        <w:t xml:space="preserve"> </w:t>
      </w:r>
    </w:p>
    <w:p w14:paraId="27A64A4B" w14:textId="30A9F99E" w:rsidR="00E71B22" w:rsidRPr="00951010" w:rsidRDefault="00C31717" w:rsidP="00767D64">
      <w:pPr>
        <w:numPr>
          <w:ilvl w:val="0"/>
          <w:numId w:val="17"/>
        </w:numPr>
        <w:spacing w:before="120" w:after="120" w:line="240" w:lineRule="auto"/>
      </w:pPr>
      <w:r>
        <w:t>c</w:t>
      </w:r>
      <w:r w:rsidR="00E71B22" w:rsidRPr="00951010">
        <w:t>riminal laws</w:t>
      </w:r>
    </w:p>
    <w:p w14:paraId="015D001E" w14:textId="5983E64D" w:rsidR="002F670A" w:rsidRDefault="00C31717" w:rsidP="00767D64">
      <w:pPr>
        <w:numPr>
          <w:ilvl w:val="0"/>
          <w:numId w:val="17"/>
        </w:numPr>
        <w:spacing w:before="120" w:after="120" w:line="240" w:lineRule="auto"/>
      </w:pPr>
      <w:r>
        <w:t>s</w:t>
      </w:r>
      <w:r w:rsidR="00E71B22" w:rsidRPr="0028684E">
        <w:t>tate</w:t>
      </w:r>
      <w:r w:rsidR="00CB7686" w:rsidRPr="0028684E">
        <w:t xml:space="preserve"> </w:t>
      </w:r>
      <w:r w:rsidR="008B55F0" w:rsidRPr="0028684E">
        <w:t xml:space="preserve">and </w:t>
      </w:r>
      <w:r w:rsidR="00E71B22" w:rsidRPr="0028684E">
        <w:t xml:space="preserve">territory </w:t>
      </w:r>
      <w:r w:rsidR="000625F5" w:rsidRPr="0028684E">
        <w:t>housing</w:t>
      </w:r>
      <w:r w:rsidR="007D0826" w:rsidRPr="0028684E">
        <w:t xml:space="preserve"> or accommodation standards</w:t>
      </w:r>
    </w:p>
    <w:p w14:paraId="2F025541" w14:textId="56B5779C" w:rsidR="00203A7D" w:rsidRDefault="00C31717" w:rsidP="00767D64">
      <w:pPr>
        <w:numPr>
          <w:ilvl w:val="0"/>
          <w:numId w:val="17"/>
        </w:numPr>
        <w:spacing w:before="120" w:after="120" w:line="240" w:lineRule="auto"/>
      </w:pPr>
      <w:r>
        <w:t>s</w:t>
      </w:r>
      <w:r w:rsidR="00203A7D">
        <w:t>tate and territory</w:t>
      </w:r>
      <w:r w:rsidR="007B13E5">
        <w:t xml:space="preserve"> road safety laws</w:t>
      </w:r>
      <w:r w:rsidR="00C2709B">
        <w:t>.</w:t>
      </w:r>
    </w:p>
    <w:p w14:paraId="0506208E" w14:textId="571B93DE" w:rsidR="003F1C15" w:rsidRDefault="003F1C15" w:rsidP="003F1C15">
      <w:pPr>
        <w:spacing w:before="120" w:after="120" w:line="240" w:lineRule="auto"/>
      </w:pPr>
    </w:p>
    <w:p w14:paraId="56284698" w14:textId="6EDEA5AA" w:rsidR="00A60D9D" w:rsidRPr="004F3D32" w:rsidRDefault="00A60D9D" w:rsidP="000B60EF">
      <w:pPr>
        <w:pBdr>
          <w:top w:val="single" w:sz="4" w:space="1" w:color="auto"/>
          <w:left w:val="single" w:sz="4" w:space="0" w:color="auto"/>
          <w:bottom w:val="single" w:sz="4" w:space="1" w:color="auto"/>
          <w:right w:val="single" w:sz="4" w:space="1" w:color="auto"/>
        </w:pBdr>
        <w:shd w:val="clear" w:color="auto" w:fill="E2EFD9" w:themeFill="accent6" w:themeFillTint="33"/>
        <w:rPr>
          <w:b/>
          <w:sz w:val="32"/>
          <w:szCs w:val="32"/>
        </w:rPr>
      </w:pPr>
      <w:r w:rsidRPr="004F3D32">
        <w:rPr>
          <w:b/>
          <w:sz w:val="32"/>
          <w:szCs w:val="32"/>
        </w:rPr>
        <w:t>Discussion question</w:t>
      </w:r>
      <w:r w:rsidR="004D742B">
        <w:rPr>
          <w:b/>
          <w:sz w:val="32"/>
          <w:szCs w:val="32"/>
        </w:rPr>
        <w:t>s</w:t>
      </w:r>
    </w:p>
    <w:p w14:paraId="55DF8EB6" w14:textId="27877BA4" w:rsidR="004F3D32" w:rsidRDefault="004F3D32" w:rsidP="000B60EF">
      <w:pPr>
        <w:pBdr>
          <w:top w:val="single" w:sz="4" w:space="1" w:color="auto"/>
          <w:left w:val="single" w:sz="4" w:space="0" w:color="auto"/>
          <w:bottom w:val="single" w:sz="4" w:space="1" w:color="auto"/>
          <w:right w:val="single" w:sz="4" w:space="1" w:color="auto"/>
        </w:pBdr>
        <w:shd w:val="clear" w:color="auto" w:fill="E2EFD9" w:themeFill="accent6" w:themeFillTint="33"/>
      </w:pPr>
      <w:r w:rsidRPr="004F3D32">
        <w:rPr>
          <w:b/>
        </w:rPr>
        <w:t>Question 2</w:t>
      </w:r>
      <w:r w:rsidR="002923FC">
        <w:rPr>
          <w:b/>
        </w:rPr>
        <w:t>8</w:t>
      </w:r>
      <w:r w:rsidRPr="004F3D32">
        <w:rPr>
          <w:b/>
        </w:rPr>
        <w:t xml:space="preserve">. </w:t>
      </w:r>
      <w:r w:rsidRPr="004F3D32">
        <w:t>Should any additional obligations</w:t>
      </w:r>
      <w:r w:rsidR="002735EC">
        <w:t xml:space="preserve"> be</w:t>
      </w:r>
      <w:r w:rsidRPr="004F3D32">
        <w:t xml:space="preserve"> imposed on LHPs under the scheme?</w:t>
      </w:r>
    </w:p>
    <w:p w14:paraId="52ADDDD5" w14:textId="139EF9E1" w:rsidR="004F3D32" w:rsidRDefault="004F3D32"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4F3D32">
        <w:rPr>
          <w:b/>
        </w:rPr>
        <w:t>Question 2</w:t>
      </w:r>
      <w:r w:rsidR="002923FC">
        <w:rPr>
          <w:b/>
        </w:rPr>
        <w:t>9</w:t>
      </w:r>
      <w:r w:rsidRPr="004F3D32">
        <w:rPr>
          <w:b/>
        </w:rPr>
        <w:t xml:space="preserve">. </w:t>
      </w:r>
      <w:r w:rsidRPr="004F3D32">
        <w:rPr>
          <w:bCs/>
        </w:rPr>
        <w:t xml:space="preserve">Are there any </w:t>
      </w:r>
      <w:r w:rsidR="006251EF">
        <w:rPr>
          <w:bCs/>
        </w:rPr>
        <w:t>types of</w:t>
      </w:r>
      <w:r w:rsidR="006251EF" w:rsidRPr="004F3D32">
        <w:rPr>
          <w:bCs/>
        </w:rPr>
        <w:t xml:space="preserve"> </w:t>
      </w:r>
      <w:r w:rsidRPr="004F3D32">
        <w:rPr>
          <w:bCs/>
        </w:rPr>
        <w:t>laws</w:t>
      </w:r>
      <w:r w:rsidR="00FA28BB">
        <w:rPr>
          <w:bCs/>
        </w:rPr>
        <w:t>, or other obligations,</w:t>
      </w:r>
      <w:r w:rsidRPr="004F3D32">
        <w:rPr>
          <w:bCs/>
        </w:rPr>
        <w:t xml:space="preserve"> that should be</w:t>
      </w:r>
      <w:r w:rsidR="00B87010">
        <w:rPr>
          <w:bCs/>
        </w:rPr>
        <w:t xml:space="preserve"> added or</w:t>
      </w:r>
      <w:r w:rsidRPr="004F3D32">
        <w:rPr>
          <w:bCs/>
        </w:rPr>
        <w:t xml:space="preserve"> removed from the list</w:t>
      </w:r>
      <w:r w:rsidR="00FA28BB">
        <w:rPr>
          <w:bCs/>
        </w:rPr>
        <w:t>s above</w:t>
      </w:r>
      <w:r w:rsidR="006251EF">
        <w:rPr>
          <w:bCs/>
        </w:rPr>
        <w:t>?</w:t>
      </w:r>
    </w:p>
    <w:p w14:paraId="0B8793C7" w14:textId="54E4E229" w:rsidR="004C666E" w:rsidRPr="00AF21D2" w:rsidRDefault="004C666E"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DF343E">
        <w:rPr>
          <w:b/>
        </w:rPr>
        <w:t>Question 30.</w:t>
      </w:r>
      <w:r w:rsidR="00FF5CFB">
        <w:rPr>
          <w:bCs/>
        </w:rPr>
        <w:t xml:space="preserve"> Should</w:t>
      </w:r>
      <w:r w:rsidR="001F52F1">
        <w:rPr>
          <w:bCs/>
        </w:rPr>
        <w:t xml:space="preserve"> </w:t>
      </w:r>
      <w:r w:rsidR="00384C2F">
        <w:rPr>
          <w:bCs/>
        </w:rPr>
        <w:t xml:space="preserve">the scheme require LHPs to provide </w:t>
      </w:r>
      <w:r w:rsidR="00332D17">
        <w:rPr>
          <w:bCs/>
        </w:rPr>
        <w:t>additional information to the FWO if the LHP intends to provide accommodation or transport?</w:t>
      </w:r>
    </w:p>
    <w:p w14:paraId="2785C24D" w14:textId="77777777" w:rsidR="008603E9" w:rsidRPr="005E63A4" w:rsidRDefault="008603E9" w:rsidP="006D54EF">
      <w:pPr>
        <w:pStyle w:val="Heading2"/>
      </w:pPr>
      <w:bookmarkStart w:id="27" w:name="_Toc128999756"/>
      <w:r w:rsidRPr="005E63A4">
        <w:t>Obligations for hosts</w:t>
      </w:r>
      <w:bookmarkEnd w:id="27"/>
    </w:p>
    <w:p w14:paraId="517BD1E6" w14:textId="607964A5" w:rsidR="008603E9" w:rsidRPr="00EB27A4" w:rsidRDefault="008603E9" w:rsidP="00D61EE9">
      <w:pPr>
        <w:spacing w:before="120" w:after="120" w:line="240" w:lineRule="auto"/>
      </w:pPr>
      <w:r w:rsidRPr="00D61EE9">
        <w:t>It</w:t>
      </w:r>
      <w:r w:rsidRPr="00EB27A4">
        <w:t xml:space="preserve"> is proposed that hosts wishing to utilise labour hire services be required to comply with </w:t>
      </w:r>
      <w:r w:rsidR="00EB27A4">
        <w:t>five</w:t>
      </w:r>
      <w:r w:rsidRPr="00EB27A4">
        <w:t xml:space="preserve"> key obligations:</w:t>
      </w:r>
    </w:p>
    <w:p w14:paraId="16303ACD" w14:textId="6323FC10" w:rsidR="008603E9" w:rsidRPr="00181802" w:rsidRDefault="00181802" w:rsidP="00181802">
      <w:pPr>
        <w:numPr>
          <w:ilvl w:val="0"/>
          <w:numId w:val="21"/>
        </w:numPr>
        <w:spacing w:before="120" w:after="120" w:line="240" w:lineRule="auto"/>
      </w:pPr>
      <w:r>
        <w:t>O</w:t>
      </w:r>
      <w:r w:rsidR="008603E9" w:rsidRPr="00181802">
        <w:t>nly engage with licen</w:t>
      </w:r>
      <w:r w:rsidR="003A765D" w:rsidRPr="00181802">
        <w:t>s</w:t>
      </w:r>
      <w:r w:rsidR="008603E9" w:rsidRPr="00181802">
        <w:t xml:space="preserve">ed LHPs </w:t>
      </w:r>
    </w:p>
    <w:p w14:paraId="534C8092" w14:textId="2005EF74" w:rsidR="008603E9" w:rsidRPr="00181802" w:rsidRDefault="00181802" w:rsidP="00181802">
      <w:pPr>
        <w:numPr>
          <w:ilvl w:val="0"/>
          <w:numId w:val="21"/>
        </w:numPr>
        <w:spacing w:before="120" w:after="120" w:line="240" w:lineRule="auto"/>
      </w:pPr>
      <w:r>
        <w:t>N</w:t>
      </w:r>
      <w:r w:rsidR="008603E9" w:rsidRPr="00181802">
        <w:t>ot enter into avoidance arrangements</w:t>
      </w:r>
    </w:p>
    <w:p w14:paraId="38ED406C" w14:textId="45CFAA1A" w:rsidR="008603E9" w:rsidRPr="00181802" w:rsidRDefault="00181802" w:rsidP="00181802">
      <w:pPr>
        <w:numPr>
          <w:ilvl w:val="0"/>
          <w:numId w:val="21"/>
        </w:numPr>
        <w:spacing w:before="120" w:after="120" w:line="240" w:lineRule="auto"/>
      </w:pPr>
      <w:r>
        <w:t>R</w:t>
      </w:r>
      <w:r w:rsidR="008603E9" w:rsidRPr="00181802">
        <w:t>eport any avoidance arrangements</w:t>
      </w:r>
      <w:r w:rsidR="00D61EE9" w:rsidRPr="00181802">
        <w:t>.</w:t>
      </w:r>
    </w:p>
    <w:p w14:paraId="40F8106F" w14:textId="5DB264BC" w:rsidR="00BD300B" w:rsidRPr="00181802" w:rsidRDefault="00181802" w:rsidP="00181802">
      <w:pPr>
        <w:numPr>
          <w:ilvl w:val="0"/>
          <w:numId w:val="21"/>
        </w:numPr>
        <w:spacing w:before="120" w:after="120" w:line="240" w:lineRule="auto"/>
      </w:pPr>
      <w:r>
        <w:t>F</w:t>
      </w:r>
      <w:r w:rsidR="00BD300B" w:rsidRPr="00181802">
        <w:t>acilitate and not obstruct inspections and audits of contracted LHPs</w:t>
      </w:r>
      <w:r w:rsidR="00912784">
        <w:t>, and</w:t>
      </w:r>
    </w:p>
    <w:p w14:paraId="418420F3" w14:textId="0DCF426D" w:rsidR="00BD300B" w:rsidRPr="00181802" w:rsidRDefault="00181802" w:rsidP="00181802">
      <w:pPr>
        <w:numPr>
          <w:ilvl w:val="0"/>
          <w:numId w:val="21"/>
        </w:numPr>
        <w:spacing w:before="120" w:after="120" w:line="240" w:lineRule="auto"/>
      </w:pPr>
      <w:r>
        <w:t>P</w:t>
      </w:r>
      <w:r w:rsidR="00BD300B" w:rsidRPr="00181802">
        <w:t>rovide information and make documents available for inspection on request t</w:t>
      </w:r>
      <w:r w:rsidR="00387C70" w:rsidRPr="00181802">
        <w:t>o inspectors</w:t>
      </w:r>
      <w:r>
        <w:t>.</w:t>
      </w:r>
    </w:p>
    <w:p w14:paraId="60AF765B" w14:textId="3438F944" w:rsidR="00216E93" w:rsidRDefault="002F48A9" w:rsidP="00D61EE9">
      <w:pPr>
        <w:spacing w:before="120" w:after="120" w:line="240" w:lineRule="auto"/>
      </w:pPr>
      <w:r w:rsidRPr="002F48A9">
        <w:t>It is proposed that breaches of obligations 1, 2</w:t>
      </w:r>
      <w:r w:rsidR="00BD300B">
        <w:t xml:space="preserve">, </w:t>
      </w:r>
      <w:r w:rsidRPr="002F48A9">
        <w:t>3</w:t>
      </w:r>
      <w:r w:rsidR="00BD300B">
        <w:t>, 4 and 5</w:t>
      </w:r>
      <w:r w:rsidRPr="002F48A9">
        <w:t xml:space="preserve"> would be civil penalty provisions, with an additional criminal penalty available for knowing or reckless breaches of obligation 1. The requirement that LHPs only operate with a valid licence is key to the effective operation of the scheme, therefore entering into arrangements that enable a LHP to operate unlicensed must be strongly deterred. The criminal penalty provision for obligation 1 could include a defence if the LHP was licensed at the time the host entered into an arrangement with them.</w:t>
      </w:r>
    </w:p>
    <w:p w14:paraId="3C998384" w14:textId="7499AE2D" w:rsidR="00C2172A" w:rsidRDefault="00C2172A" w:rsidP="007072FB">
      <w:pPr>
        <w:pStyle w:val="Style1"/>
        <w:numPr>
          <w:ilvl w:val="0"/>
          <w:numId w:val="0"/>
        </w:numPr>
        <w:spacing w:line="240" w:lineRule="auto"/>
        <w:rPr>
          <w:rFonts w:asciiTheme="minorHAnsi" w:hAnsiTheme="minorHAnsi"/>
          <w:w w:val="100"/>
        </w:rPr>
      </w:pPr>
      <w:r>
        <w:rPr>
          <w:rFonts w:asciiTheme="minorHAnsi" w:hAnsiTheme="minorHAnsi"/>
          <w:w w:val="100"/>
        </w:rPr>
        <w:t>The FWO may also be empowered to issue</w:t>
      </w:r>
      <w:r w:rsidR="00FA28BB">
        <w:rPr>
          <w:rFonts w:asciiTheme="minorHAnsi" w:hAnsiTheme="minorHAnsi"/>
          <w:w w:val="100"/>
        </w:rPr>
        <w:t xml:space="preserve"> (or register and publish)</w:t>
      </w:r>
      <w:r>
        <w:rPr>
          <w:rFonts w:asciiTheme="minorHAnsi" w:hAnsiTheme="minorHAnsi"/>
          <w:w w:val="100"/>
        </w:rPr>
        <w:t xml:space="preserve"> supply-chain guidance</w:t>
      </w:r>
      <w:r w:rsidR="00FA28BB">
        <w:rPr>
          <w:rFonts w:asciiTheme="minorHAnsi" w:hAnsiTheme="minorHAnsi"/>
          <w:w w:val="100"/>
        </w:rPr>
        <w:t xml:space="preserve"> or codes of conduct</w:t>
      </w:r>
      <w:r>
        <w:rPr>
          <w:rFonts w:asciiTheme="minorHAnsi" w:hAnsiTheme="minorHAnsi"/>
          <w:w w:val="100"/>
        </w:rPr>
        <w:t xml:space="preserve">, which would provide a source of non-binding advice to </w:t>
      </w:r>
      <w:r w:rsidR="00672896">
        <w:rPr>
          <w:rFonts w:asciiTheme="minorHAnsi" w:hAnsiTheme="minorHAnsi"/>
          <w:w w:val="100"/>
        </w:rPr>
        <w:t>major commercial</w:t>
      </w:r>
      <w:r>
        <w:rPr>
          <w:rFonts w:asciiTheme="minorHAnsi" w:hAnsiTheme="minorHAnsi"/>
          <w:w w:val="100"/>
        </w:rPr>
        <w:t xml:space="preserve"> entities</w:t>
      </w:r>
      <w:r w:rsidR="00A75466">
        <w:rPr>
          <w:rFonts w:asciiTheme="minorHAnsi" w:hAnsiTheme="minorHAnsi"/>
          <w:w w:val="100"/>
        </w:rPr>
        <w:t>,</w:t>
      </w:r>
      <w:r>
        <w:rPr>
          <w:rFonts w:asciiTheme="minorHAnsi" w:hAnsiTheme="minorHAnsi"/>
          <w:w w:val="100"/>
        </w:rPr>
        <w:t xml:space="preserve"> who may not directly contract with LHPs</w:t>
      </w:r>
      <w:r w:rsidR="00A75466">
        <w:rPr>
          <w:rFonts w:asciiTheme="minorHAnsi" w:hAnsiTheme="minorHAnsi"/>
          <w:w w:val="100"/>
        </w:rPr>
        <w:t>,</w:t>
      </w:r>
      <w:r>
        <w:rPr>
          <w:rFonts w:asciiTheme="minorHAnsi" w:hAnsiTheme="minorHAnsi"/>
          <w:w w:val="100"/>
        </w:rPr>
        <w:t xml:space="preserve"> on how to conduct due diligence to avoid </w:t>
      </w:r>
      <w:r w:rsidR="00672896">
        <w:rPr>
          <w:rFonts w:asciiTheme="minorHAnsi" w:hAnsiTheme="minorHAnsi"/>
          <w:w w:val="100"/>
        </w:rPr>
        <w:t xml:space="preserve">worker exploitation throughout their supply chains. Such guidance could be prepared </w:t>
      </w:r>
      <w:r w:rsidR="00FA28BB">
        <w:rPr>
          <w:rFonts w:asciiTheme="minorHAnsi" w:hAnsiTheme="minorHAnsi"/>
          <w:w w:val="100"/>
        </w:rPr>
        <w:t>by,</w:t>
      </w:r>
      <w:r w:rsidR="00BD300B">
        <w:rPr>
          <w:rFonts w:asciiTheme="minorHAnsi" w:hAnsiTheme="minorHAnsi"/>
          <w:w w:val="100"/>
        </w:rPr>
        <w:t xml:space="preserve"> </w:t>
      </w:r>
      <w:r w:rsidR="00FA28BB">
        <w:rPr>
          <w:rFonts w:asciiTheme="minorHAnsi" w:hAnsiTheme="minorHAnsi"/>
          <w:w w:val="100"/>
        </w:rPr>
        <w:t xml:space="preserve">or </w:t>
      </w:r>
      <w:r w:rsidR="00672896">
        <w:rPr>
          <w:rFonts w:asciiTheme="minorHAnsi" w:hAnsiTheme="minorHAnsi"/>
          <w:w w:val="100"/>
        </w:rPr>
        <w:t>in consultation with</w:t>
      </w:r>
      <w:r w:rsidR="00FA28BB">
        <w:rPr>
          <w:rFonts w:asciiTheme="minorHAnsi" w:hAnsiTheme="minorHAnsi"/>
          <w:w w:val="100"/>
        </w:rPr>
        <w:t>,</w:t>
      </w:r>
      <w:r w:rsidR="00672896">
        <w:rPr>
          <w:rFonts w:asciiTheme="minorHAnsi" w:hAnsiTheme="minorHAnsi"/>
          <w:w w:val="100"/>
        </w:rPr>
        <w:t xml:space="preserve"> key industry stakeholders. </w:t>
      </w:r>
    </w:p>
    <w:p w14:paraId="46BBE21E" w14:textId="06C666F8" w:rsidR="00BE3956" w:rsidRDefault="00BE3956" w:rsidP="00DF343E">
      <w:pPr>
        <w:spacing w:before="120" w:after="120" w:line="240" w:lineRule="auto"/>
      </w:pPr>
      <w:r>
        <w:t xml:space="preserve">Consideration will be given to whether the scheme should highlight hosts’ existing obligations to comply with the right of entry provisions under the </w:t>
      </w:r>
      <w:r w:rsidRPr="00EA7FB5">
        <w:rPr>
          <w:i/>
          <w:iCs/>
        </w:rPr>
        <w:t>Fair Work Act 2009</w:t>
      </w:r>
      <w:r>
        <w:t xml:space="preserve"> and the </w:t>
      </w:r>
      <w:r w:rsidRPr="00EA7FB5">
        <w:rPr>
          <w:i/>
          <w:iCs/>
        </w:rPr>
        <w:t>Work Health and Safety Act 2011</w:t>
      </w:r>
      <w:r>
        <w:t xml:space="preserve"> to ensure permit holders can access premises to exercise their rights in respect of LHP workers.</w:t>
      </w:r>
    </w:p>
    <w:p w14:paraId="42AC16D4" w14:textId="04E5BA06" w:rsidR="00BD300B" w:rsidRDefault="00BD300B" w:rsidP="007072FB">
      <w:pPr>
        <w:pStyle w:val="Style1"/>
        <w:numPr>
          <w:ilvl w:val="0"/>
          <w:numId w:val="0"/>
        </w:numPr>
        <w:spacing w:line="240" w:lineRule="auto"/>
        <w:rPr>
          <w:rFonts w:asciiTheme="minorHAnsi" w:hAnsiTheme="minorHAnsi"/>
          <w:w w:val="100"/>
        </w:rPr>
      </w:pPr>
      <w:r>
        <w:rPr>
          <w:rFonts w:asciiTheme="minorHAnsi" w:hAnsiTheme="minorHAnsi"/>
          <w:w w:val="100"/>
        </w:rPr>
        <w:t>Consideration would be given to the specific issue of accommodation exploitation in identified high</w:t>
      </w:r>
      <w:r w:rsidR="00C02841">
        <w:rPr>
          <w:rFonts w:asciiTheme="minorHAnsi" w:hAnsiTheme="minorHAnsi"/>
          <w:w w:val="100"/>
        </w:rPr>
        <w:noBreakHyphen/>
      </w:r>
      <w:r>
        <w:rPr>
          <w:rFonts w:asciiTheme="minorHAnsi" w:hAnsiTheme="minorHAnsi"/>
          <w:w w:val="100"/>
        </w:rPr>
        <w:t xml:space="preserve">risk industries and whether any obligations should apply to hosts in respect of this issue. </w:t>
      </w:r>
    </w:p>
    <w:p w14:paraId="23BCDDF3" w14:textId="6E8652FB" w:rsidR="00F435F9" w:rsidRDefault="00F435F9" w:rsidP="000B60EF">
      <w:pPr>
        <w:pBdr>
          <w:top w:val="single" w:sz="4" w:space="1" w:color="auto"/>
          <w:left w:val="single" w:sz="4" w:space="0" w:color="auto"/>
          <w:bottom w:val="single" w:sz="4" w:space="1" w:color="auto"/>
          <w:right w:val="single" w:sz="4" w:space="1" w:color="auto"/>
        </w:pBdr>
        <w:shd w:val="clear" w:color="auto" w:fill="E2EFD9" w:themeFill="accent6" w:themeFillTint="33"/>
        <w:rPr>
          <w:b/>
          <w:sz w:val="32"/>
          <w:szCs w:val="32"/>
        </w:rPr>
      </w:pPr>
      <w:r w:rsidRPr="00951010">
        <w:rPr>
          <w:b/>
          <w:sz w:val="32"/>
          <w:szCs w:val="32"/>
        </w:rPr>
        <w:t>Discussion question</w:t>
      </w:r>
      <w:r w:rsidR="004D742B">
        <w:rPr>
          <w:b/>
          <w:sz w:val="32"/>
          <w:szCs w:val="32"/>
        </w:rPr>
        <w:t>s</w:t>
      </w:r>
    </w:p>
    <w:p w14:paraId="35FA53A7" w14:textId="037C463A" w:rsidR="00A411F1" w:rsidRPr="006B3E61" w:rsidRDefault="00A411F1"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951010">
        <w:rPr>
          <w:b/>
        </w:rPr>
        <w:t xml:space="preserve">Question </w:t>
      </w:r>
      <w:r w:rsidR="002923FC">
        <w:rPr>
          <w:b/>
        </w:rPr>
        <w:t>3</w:t>
      </w:r>
      <w:r w:rsidR="00F77068">
        <w:rPr>
          <w:b/>
        </w:rPr>
        <w:t>1</w:t>
      </w:r>
      <w:r w:rsidRPr="00951010">
        <w:rPr>
          <w:b/>
        </w:rPr>
        <w:t xml:space="preserve">. </w:t>
      </w:r>
      <w:r>
        <w:rPr>
          <w:bCs/>
        </w:rPr>
        <w:t>Are there other obligations that should apply to hosts</w:t>
      </w:r>
      <w:r w:rsidR="00E918D4">
        <w:rPr>
          <w:bCs/>
        </w:rPr>
        <w:t xml:space="preserve"> </w:t>
      </w:r>
      <w:r w:rsidR="00EE22FC">
        <w:t>(e.g.</w:t>
      </w:r>
      <w:r w:rsidR="00606C25">
        <w:t xml:space="preserve"> providing access to amenities, training opportunities</w:t>
      </w:r>
      <w:r w:rsidR="00F8356F">
        <w:t xml:space="preserve"> and</w:t>
      </w:r>
      <w:r w:rsidR="00606C25">
        <w:t xml:space="preserve"> job vacancies to third-party workers</w:t>
      </w:r>
      <w:r w:rsidR="00691B3F">
        <w:t>, or ensuring access to workplace injury management</w:t>
      </w:r>
      <w:r w:rsidR="00365A94">
        <w:t>,</w:t>
      </w:r>
      <w:r w:rsidR="00691B3F">
        <w:t xml:space="preserve"> including modified duties for injured</w:t>
      </w:r>
      <w:r w:rsidR="00365A94">
        <w:t xml:space="preserve"> labour</w:t>
      </w:r>
      <w:r w:rsidR="00EE22FC">
        <w:t xml:space="preserve"> </w:t>
      </w:r>
      <w:r w:rsidR="00365A94">
        <w:t>hire</w:t>
      </w:r>
      <w:r w:rsidR="00691B3F">
        <w:t xml:space="preserve"> workers</w:t>
      </w:r>
      <w:r w:rsidR="00EE22FC">
        <w:t>)?</w:t>
      </w:r>
    </w:p>
    <w:p w14:paraId="44B310D1" w14:textId="6C8B9B57" w:rsidR="006416FC" w:rsidRDefault="00A411F1"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951010">
        <w:rPr>
          <w:b/>
        </w:rPr>
        <w:t xml:space="preserve">Question </w:t>
      </w:r>
      <w:r w:rsidR="002923FC">
        <w:rPr>
          <w:b/>
        </w:rPr>
        <w:t>3</w:t>
      </w:r>
      <w:r w:rsidR="00F77068">
        <w:rPr>
          <w:b/>
        </w:rPr>
        <w:t>2</w:t>
      </w:r>
      <w:r w:rsidRPr="00951010">
        <w:rPr>
          <w:b/>
        </w:rPr>
        <w:t>.</w:t>
      </w:r>
      <w:r>
        <w:rPr>
          <w:b/>
        </w:rPr>
        <w:t xml:space="preserve"> </w:t>
      </w:r>
      <w:r w:rsidR="00BB4D86" w:rsidRPr="00F230C3">
        <w:rPr>
          <w:bCs/>
        </w:rPr>
        <w:t xml:space="preserve">Should hosts be subject to accessorial liability </w:t>
      </w:r>
      <w:r w:rsidR="00BB4D86">
        <w:rPr>
          <w:bCs/>
        </w:rPr>
        <w:t xml:space="preserve">under the scheme </w:t>
      </w:r>
      <w:r w:rsidR="00BB4D86" w:rsidRPr="00F230C3">
        <w:rPr>
          <w:bCs/>
        </w:rPr>
        <w:t>for workplace non</w:t>
      </w:r>
      <w:r w:rsidR="00EA0F81">
        <w:rPr>
          <w:bCs/>
        </w:rPr>
        <w:noBreakHyphen/>
      </w:r>
      <w:r w:rsidR="00BB4D86" w:rsidRPr="00F230C3">
        <w:rPr>
          <w:bCs/>
        </w:rPr>
        <w:t>compliance of</w:t>
      </w:r>
      <w:r w:rsidR="00BB4D86">
        <w:rPr>
          <w:bCs/>
        </w:rPr>
        <w:t xml:space="preserve"> the LHP or others in the supply chain</w:t>
      </w:r>
      <w:r w:rsidR="00BB4D86" w:rsidRPr="00F230C3">
        <w:rPr>
          <w:bCs/>
        </w:rPr>
        <w:t>?</w:t>
      </w:r>
    </w:p>
    <w:p w14:paraId="62911CFE" w14:textId="08404B66" w:rsidR="00672896" w:rsidRDefault="00672896"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Pr>
          <w:b/>
        </w:rPr>
        <w:t xml:space="preserve">Question </w:t>
      </w:r>
      <w:r w:rsidR="002923FC">
        <w:rPr>
          <w:b/>
        </w:rPr>
        <w:t>3</w:t>
      </w:r>
      <w:r w:rsidR="00F77068">
        <w:rPr>
          <w:b/>
        </w:rPr>
        <w:t>3</w:t>
      </w:r>
      <w:r>
        <w:rPr>
          <w:b/>
        </w:rPr>
        <w:t xml:space="preserve">. </w:t>
      </w:r>
      <w:r>
        <w:rPr>
          <w:bCs/>
        </w:rPr>
        <w:t>Should the FWO be empowered to issue guidance in specific industries to assist entities to ensure compliance with the licensing scheme throughout their supply chains?</w:t>
      </w:r>
    </w:p>
    <w:p w14:paraId="493BD85B" w14:textId="7D3373DD" w:rsidR="00BD300B" w:rsidRPr="00BD300B" w:rsidRDefault="00BD300B"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Pr>
          <w:b/>
        </w:rPr>
        <w:t xml:space="preserve">Question </w:t>
      </w:r>
      <w:r w:rsidR="002923FC">
        <w:rPr>
          <w:b/>
        </w:rPr>
        <w:t>3</w:t>
      </w:r>
      <w:r w:rsidR="00F77068">
        <w:rPr>
          <w:b/>
        </w:rPr>
        <w:t>4</w:t>
      </w:r>
      <w:r>
        <w:rPr>
          <w:b/>
        </w:rPr>
        <w:t xml:space="preserve">. </w:t>
      </w:r>
      <w:r>
        <w:rPr>
          <w:bCs/>
        </w:rPr>
        <w:t xml:space="preserve">Should special obligations apply to hosts in high-risk industries with respect to worker accommodation? </w:t>
      </w:r>
    </w:p>
    <w:p w14:paraId="3ED2CDDD" w14:textId="77777777" w:rsidR="005A34D7" w:rsidRPr="009C5D6D" w:rsidRDefault="005A34D7" w:rsidP="006D54EF">
      <w:pPr>
        <w:pStyle w:val="Heading2"/>
      </w:pPr>
      <w:bookmarkStart w:id="28" w:name="_Toc128999757"/>
      <w:r>
        <w:t>Compliance and enforcement</w:t>
      </w:r>
      <w:bookmarkEnd w:id="28"/>
    </w:p>
    <w:p w14:paraId="3949D17C" w14:textId="2619959A" w:rsidR="00D16521" w:rsidRDefault="0026721A" w:rsidP="00216E93">
      <w:pPr>
        <w:pStyle w:val="ListParagraph"/>
        <w:keepNext/>
        <w:spacing w:before="120" w:after="120" w:line="240" w:lineRule="auto"/>
        <w:ind w:left="0"/>
        <w:contextualSpacing w:val="0"/>
      </w:pPr>
      <w:r>
        <w:t>It is proposed the</w:t>
      </w:r>
      <w:r w:rsidR="00D16521">
        <w:t xml:space="preserve"> FWO p</w:t>
      </w:r>
      <w:r>
        <w:t xml:space="preserve">rovide </w:t>
      </w:r>
      <w:r w:rsidR="007A60BF">
        <w:t xml:space="preserve">education </w:t>
      </w:r>
      <w:r>
        <w:t>and advice</w:t>
      </w:r>
      <w:r w:rsidR="000A4FC7">
        <w:t xml:space="preserve">, including </w:t>
      </w:r>
      <w:r w:rsidR="00C86A83">
        <w:t xml:space="preserve">working with industry to develop </w:t>
      </w:r>
      <w:r w:rsidR="000A4FC7">
        <w:t>best</w:t>
      </w:r>
      <w:r w:rsidR="006C31BB">
        <w:t> </w:t>
      </w:r>
      <w:r w:rsidR="000A4FC7">
        <w:t>practice guidelines</w:t>
      </w:r>
      <w:r w:rsidR="00C86A83">
        <w:t>,</w:t>
      </w:r>
      <w:r>
        <w:t xml:space="preserve"> </w:t>
      </w:r>
      <w:r w:rsidR="00B676F3">
        <w:t>to assist LHPs to understand and comply with their obligations under the scheme.</w:t>
      </w:r>
      <w:r w:rsidR="00BD300B">
        <w:t xml:space="preserve">  </w:t>
      </w:r>
    </w:p>
    <w:p w14:paraId="4D1EFD48" w14:textId="131C9A7D" w:rsidR="006552A4" w:rsidRDefault="005A34D7" w:rsidP="00B17F14">
      <w:pPr>
        <w:pStyle w:val="ListParagraph"/>
        <w:keepNext/>
        <w:spacing w:before="120" w:after="120" w:line="240" w:lineRule="auto"/>
        <w:ind w:left="0"/>
        <w:contextualSpacing w:val="0"/>
      </w:pPr>
      <w:r>
        <w:t>It is proposed the FWO would be able to utilise a range of enforcement tools to deal with non</w:t>
      </w:r>
      <w:r w:rsidR="002201D8">
        <w:noBreakHyphen/>
      </w:r>
      <w:r>
        <w:t xml:space="preserve">compliance under the scheme, depending on the seriousness of the conduct. </w:t>
      </w:r>
      <w:r w:rsidR="00387C70">
        <w:t>Inspectors</w:t>
      </w:r>
      <w:r w:rsidR="006552A4">
        <w:t xml:space="preserve"> would undertake</w:t>
      </w:r>
      <w:r w:rsidR="00CC5162">
        <w:t xml:space="preserve"> audits </w:t>
      </w:r>
      <w:r w:rsidR="00322904">
        <w:t xml:space="preserve">to </w:t>
      </w:r>
      <w:r w:rsidR="00006D0B">
        <w:t>check compliance</w:t>
      </w:r>
      <w:r w:rsidR="00322904">
        <w:t xml:space="preserve"> of LHPs w</w:t>
      </w:r>
      <w:r w:rsidR="00607FF3">
        <w:t>ith the requirements of the scheme</w:t>
      </w:r>
      <w:r w:rsidR="00776F02">
        <w:t>, focusing on LHPs</w:t>
      </w:r>
      <w:r w:rsidR="00006D0B">
        <w:t xml:space="preserve"> in a particular industry or are</w:t>
      </w:r>
      <w:r w:rsidR="00322904">
        <w:t>a</w:t>
      </w:r>
      <w:r w:rsidR="0076318E">
        <w:t>.</w:t>
      </w:r>
      <w:r w:rsidR="008837DB">
        <w:t xml:space="preserve"> </w:t>
      </w:r>
    </w:p>
    <w:p w14:paraId="39D073B0" w14:textId="2988B08F" w:rsidR="003B7F3E" w:rsidRDefault="007A60BF" w:rsidP="00B17F14">
      <w:pPr>
        <w:spacing w:before="120" w:after="120" w:line="240" w:lineRule="auto"/>
      </w:pPr>
      <w:r>
        <w:t xml:space="preserve">Consistent with the FWO’s existing practice, it is expected that the regulator </w:t>
      </w:r>
      <w:r w:rsidR="003B7F3E" w:rsidRPr="00DE11C3">
        <w:t>would take a risk-based</w:t>
      </w:r>
      <w:r w:rsidR="00ED270A">
        <w:t xml:space="preserve"> and intelligence</w:t>
      </w:r>
      <w:r w:rsidR="00E41CEA">
        <w:t>-led</w:t>
      </w:r>
      <w:r w:rsidR="003B7F3E" w:rsidRPr="00DE11C3">
        <w:t xml:space="preserve"> approach to monitoring</w:t>
      </w:r>
      <w:r w:rsidR="00E41CEA">
        <w:t>,</w:t>
      </w:r>
      <w:r w:rsidR="003B7F3E" w:rsidRPr="00DE11C3">
        <w:t xml:space="preserve"> </w:t>
      </w:r>
      <w:r>
        <w:t xml:space="preserve">investigation, </w:t>
      </w:r>
      <w:r w:rsidR="003B7F3E" w:rsidRPr="00DE11C3">
        <w:t>compliance and enforcement</w:t>
      </w:r>
      <w:r w:rsidR="003B7F3E" w:rsidRPr="00DE173E">
        <w:t xml:space="preserve"> activities</w:t>
      </w:r>
      <w:r>
        <w:t xml:space="preserve">, </w:t>
      </w:r>
      <w:r w:rsidR="003B7F3E" w:rsidRPr="00DE173E">
        <w:t>focusing its attention on the LHPs and sectors that have the highest risk o</w:t>
      </w:r>
      <w:r w:rsidR="003B7F3E" w:rsidRPr="008D2B30">
        <w:t>f non</w:t>
      </w:r>
      <w:r w:rsidR="003B7F3E" w:rsidRPr="006050EB">
        <w:rPr>
          <w:rFonts w:cstheme="minorHAnsi"/>
        </w:rPr>
        <w:noBreakHyphen/>
      </w:r>
      <w:r w:rsidR="003B7F3E" w:rsidRPr="00DE173E">
        <w:t xml:space="preserve">compliance. </w:t>
      </w:r>
    </w:p>
    <w:p w14:paraId="35D4B7FC" w14:textId="56F0F8BD" w:rsidR="0088662F" w:rsidRDefault="00946173" w:rsidP="00DF343E">
      <w:pPr>
        <w:pStyle w:val="ListParagraph"/>
        <w:spacing w:before="120" w:after="120" w:line="240" w:lineRule="auto"/>
        <w:ind w:left="0"/>
        <w:contextualSpacing w:val="0"/>
      </w:pPr>
      <w:r w:rsidRPr="00DE11C3">
        <w:t xml:space="preserve">Where a LHP or host </w:t>
      </w:r>
      <w:r>
        <w:t>breaches an obligation under the scheme</w:t>
      </w:r>
      <w:r w:rsidRPr="00DE11C3">
        <w:t xml:space="preserve">, the </w:t>
      </w:r>
      <w:r w:rsidR="00387C70">
        <w:t>FWO or an inspector</w:t>
      </w:r>
      <w:r>
        <w:t xml:space="preserve"> would be able</w:t>
      </w:r>
      <w:r w:rsidRPr="00DE11C3">
        <w:t xml:space="preserve"> to issue an infringement notice, </w:t>
      </w:r>
      <w:r w:rsidR="008837DB">
        <w:t xml:space="preserve">enter into an enforceable undertaking, </w:t>
      </w:r>
      <w:r w:rsidRPr="00DE11C3">
        <w:t>seek civil</w:t>
      </w:r>
      <w:r>
        <w:t xml:space="preserve"> or criminal</w:t>
      </w:r>
      <w:r w:rsidRPr="00DE11C3">
        <w:t xml:space="preserve"> penalties through a court or suspend</w:t>
      </w:r>
      <w:r>
        <w:t>, apply conditions to, or cancel,</w:t>
      </w:r>
      <w:r w:rsidRPr="00DE11C3">
        <w:t xml:space="preserve"> a LHP</w:t>
      </w:r>
      <w:r>
        <w:t>’</w:t>
      </w:r>
      <w:r w:rsidRPr="00DE11C3">
        <w:t>s licence</w:t>
      </w:r>
      <w:r w:rsidR="008837DB">
        <w:t>. Information</w:t>
      </w:r>
      <w:r w:rsidR="0088662F">
        <w:noBreakHyphen/>
        <w:t>sharing provisions would also authorise the FWO to share relevant material with relevant regulators such as WHS regulators and police.</w:t>
      </w:r>
    </w:p>
    <w:p w14:paraId="3CA30056" w14:textId="77777777" w:rsidR="0088662F" w:rsidRDefault="0088662F" w:rsidP="00DF343E">
      <w:pPr>
        <w:pStyle w:val="ListParagraph"/>
        <w:spacing w:before="120" w:after="120" w:line="240" w:lineRule="auto"/>
        <w:ind w:left="0"/>
        <w:contextualSpacing w:val="0"/>
      </w:pPr>
      <w:r w:rsidRPr="00221331">
        <w:t xml:space="preserve">In determining maximum penalties for breaching these provisions, </w:t>
      </w:r>
      <w:r>
        <w:t>close consideration will be given to the</w:t>
      </w:r>
      <w:r w:rsidRPr="00221331">
        <w:t xml:space="preserve"> </w:t>
      </w:r>
      <w:r w:rsidRPr="00020026">
        <w:rPr>
          <w:i/>
          <w:iCs/>
        </w:rPr>
        <w:t>Guide to Framing Commonwealth Offences, Infringement Notices and Enforcement Powers</w:t>
      </w:r>
      <w:r w:rsidRPr="00221331">
        <w:t>.</w:t>
      </w:r>
    </w:p>
    <w:p w14:paraId="5450A926" w14:textId="77777777" w:rsidR="0088662F" w:rsidRDefault="0088662F" w:rsidP="00BF2F46">
      <w:pPr>
        <w:pStyle w:val="Heading4"/>
      </w:pPr>
      <w:r>
        <w:t xml:space="preserve">Suspension and cancellation </w:t>
      </w:r>
    </w:p>
    <w:p w14:paraId="357602B4" w14:textId="77777777" w:rsidR="0088662F" w:rsidRDefault="0088662F" w:rsidP="00DF343E">
      <w:pPr>
        <w:spacing w:before="120" w:after="120" w:line="240" w:lineRule="auto"/>
      </w:pPr>
      <w:r w:rsidRPr="0030233F">
        <w:t xml:space="preserve">It is proposed </w:t>
      </w:r>
      <w:r>
        <w:t>that the scheme provide the FWO with authority to suspend and/or cancel licences where the FWO:</w:t>
      </w:r>
    </w:p>
    <w:p w14:paraId="0B527C73" w14:textId="6630D1D1" w:rsidR="0088662F" w:rsidRDefault="0088662F" w:rsidP="00767D64">
      <w:pPr>
        <w:pStyle w:val="ListParagraph"/>
        <w:numPr>
          <w:ilvl w:val="0"/>
          <w:numId w:val="18"/>
        </w:numPr>
        <w:spacing w:before="120" w:after="120" w:line="240" w:lineRule="auto"/>
        <w:contextualSpacing w:val="0"/>
      </w:pPr>
      <w:r>
        <w:t xml:space="preserve">believes on reasonable grounds that the </w:t>
      </w:r>
      <w:r w:rsidR="00E13198">
        <w:t>licensee</w:t>
      </w:r>
      <w:r>
        <w:t xml:space="preserve"> has contravened the requirements of the scheme (including a condition of their licence)</w:t>
      </w:r>
    </w:p>
    <w:p w14:paraId="767CFF12" w14:textId="77777777" w:rsidR="0088662F" w:rsidRDefault="0088662F" w:rsidP="00767D64">
      <w:pPr>
        <w:pStyle w:val="ListParagraph"/>
        <w:numPr>
          <w:ilvl w:val="0"/>
          <w:numId w:val="18"/>
        </w:numPr>
        <w:spacing w:before="120" w:after="120" w:line="240" w:lineRule="auto"/>
        <w:ind w:left="714" w:hanging="357"/>
        <w:contextualSpacing w:val="0"/>
      </w:pPr>
      <w:r>
        <w:t>is not satisfied the licensee or responsible officer is compliant with relevant laws</w:t>
      </w:r>
    </w:p>
    <w:p w14:paraId="345257B1" w14:textId="515D6D77" w:rsidR="0088662F" w:rsidRDefault="0088662F" w:rsidP="00767D64">
      <w:pPr>
        <w:pStyle w:val="ListParagraph"/>
        <w:numPr>
          <w:ilvl w:val="0"/>
          <w:numId w:val="18"/>
        </w:numPr>
        <w:spacing w:before="120" w:after="120" w:line="240" w:lineRule="auto"/>
        <w:contextualSpacing w:val="0"/>
      </w:pPr>
      <w:r>
        <w:t>is no longer satisfied that the licensee or responsible officer is a fit and proper person to provide labour hire services and/or the LHP is financially viable</w:t>
      </w:r>
      <w:r w:rsidR="003F2B2F">
        <w:t>,</w:t>
      </w:r>
      <w:r>
        <w:t xml:space="preserve"> or</w:t>
      </w:r>
    </w:p>
    <w:p w14:paraId="55FAE868" w14:textId="6A5E29C1" w:rsidR="0088662F" w:rsidRDefault="0088662F" w:rsidP="00767D64">
      <w:pPr>
        <w:pStyle w:val="ListParagraph"/>
        <w:numPr>
          <w:ilvl w:val="0"/>
          <w:numId w:val="18"/>
        </w:numPr>
        <w:spacing w:before="120" w:after="120" w:line="240" w:lineRule="auto"/>
        <w:contextualSpacing w:val="0"/>
      </w:pPr>
      <w:r>
        <w:t>is satisfied the licen</w:t>
      </w:r>
      <w:r w:rsidR="003F2B2F">
        <w:t>see</w:t>
      </w:r>
      <w:r>
        <w:t xml:space="preserve"> has given false or misleading information to the FWO or an inspector. </w:t>
      </w:r>
    </w:p>
    <w:p w14:paraId="2FA5C885" w14:textId="00B6A07E" w:rsidR="00946173" w:rsidRDefault="00946173" w:rsidP="00DF343E">
      <w:pPr>
        <w:pStyle w:val="ListParagraph"/>
        <w:spacing w:before="120" w:after="120" w:line="240" w:lineRule="auto"/>
        <w:ind w:left="0"/>
        <w:contextualSpacing w:val="0"/>
      </w:pPr>
      <w:r>
        <w:t>Before the FWO can cancel a licence under the scheme, it is proposed the FWO be required to afford procedural fairness to the LHP through a show</w:t>
      </w:r>
      <w:r w:rsidR="00827BD3">
        <w:t xml:space="preserve"> </w:t>
      </w:r>
      <w:r>
        <w:t>cause notice process.</w:t>
      </w:r>
      <w:r w:rsidR="006D40F1">
        <w:t xml:space="preserve"> A right of appeal and provision for judicial review (by the Federal Court) would also exist.  </w:t>
      </w:r>
    </w:p>
    <w:p w14:paraId="060A56C2" w14:textId="71C0383E" w:rsidR="00946173" w:rsidRDefault="00946173" w:rsidP="00DF343E">
      <w:pPr>
        <w:spacing w:before="120" w:after="120" w:line="240" w:lineRule="auto"/>
      </w:pPr>
      <w:r>
        <w:t>Where a licence has been cancelled, it is proposed that the LHP not be able to reapply for a licence for a prescribed period</w:t>
      </w:r>
      <w:r w:rsidR="006D40F1">
        <w:t>, such as five years</w:t>
      </w:r>
      <w:r>
        <w:t>.</w:t>
      </w:r>
    </w:p>
    <w:p w14:paraId="68E504CB" w14:textId="34D555C8" w:rsidR="004A4064" w:rsidRPr="003A07FE" w:rsidRDefault="00464FB1" w:rsidP="00BF2F46">
      <w:pPr>
        <w:pStyle w:val="Heading4"/>
      </w:pPr>
      <w:r>
        <w:t>Criminal offences</w:t>
      </w:r>
    </w:p>
    <w:p w14:paraId="0C04C3B9" w14:textId="68AF1F00" w:rsidR="00533B95" w:rsidRPr="003A07FE" w:rsidRDefault="004E6987" w:rsidP="00DF343E">
      <w:pPr>
        <w:pStyle w:val="ListParagraph"/>
        <w:spacing w:before="120" w:after="120" w:line="240" w:lineRule="auto"/>
        <w:ind w:left="0"/>
        <w:contextualSpacing w:val="0"/>
        <w:rPr>
          <w:b/>
          <w:bCs/>
          <w:i/>
          <w:iCs/>
          <w:sz w:val="24"/>
          <w:szCs w:val="24"/>
        </w:rPr>
      </w:pPr>
      <w:r>
        <w:t>Criminal offences should be reserved for serious contraventions of the core feature of the national scheme</w:t>
      </w:r>
      <w:r w:rsidR="008F6515">
        <w:t>.</w:t>
      </w:r>
      <w:r w:rsidR="00533B95">
        <w:t xml:space="preserve"> It is proposed that the scheme </w:t>
      </w:r>
      <w:r w:rsidR="005949CB">
        <w:t>provide</w:t>
      </w:r>
      <w:r w:rsidR="00533B95">
        <w:t xml:space="preserve"> criminal offences for:</w:t>
      </w:r>
    </w:p>
    <w:p w14:paraId="240A177C" w14:textId="6792F7C4" w:rsidR="002B5DF5" w:rsidRPr="002D3B60" w:rsidRDefault="00637E99" w:rsidP="00767D64">
      <w:pPr>
        <w:pStyle w:val="ListParagraph"/>
        <w:numPr>
          <w:ilvl w:val="0"/>
          <w:numId w:val="19"/>
        </w:numPr>
        <w:spacing w:before="120" w:after="120" w:line="240" w:lineRule="auto"/>
        <w:contextualSpacing w:val="0"/>
        <w:rPr>
          <w:b/>
          <w:bCs/>
          <w:i/>
          <w:iCs/>
          <w:sz w:val="24"/>
          <w:szCs w:val="24"/>
        </w:rPr>
      </w:pPr>
      <w:r>
        <w:t xml:space="preserve">knowingly or recklessly </w:t>
      </w:r>
      <w:r w:rsidR="00533B95">
        <w:t>operating a LHP without a licence</w:t>
      </w:r>
      <w:r w:rsidR="006217C4">
        <w:t xml:space="preserve"> (</w:t>
      </w:r>
      <w:r w:rsidR="00946173">
        <w:t xml:space="preserve">including where </w:t>
      </w:r>
      <w:r w:rsidR="006217C4">
        <w:t>a licence has been suspended)</w:t>
      </w:r>
    </w:p>
    <w:p w14:paraId="62A7A58E" w14:textId="0B567F1B" w:rsidR="001A7F93" w:rsidRPr="001A7F93" w:rsidRDefault="00DC1A66" w:rsidP="00767D64">
      <w:pPr>
        <w:pStyle w:val="ListParagraph"/>
        <w:numPr>
          <w:ilvl w:val="0"/>
          <w:numId w:val="19"/>
        </w:numPr>
        <w:spacing w:before="120" w:after="120" w:line="240" w:lineRule="auto"/>
        <w:contextualSpacing w:val="0"/>
        <w:rPr>
          <w:b/>
          <w:bCs/>
          <w:i/>
          <w:iCs/>
          <w:sz w:val="24"/>
          <w:szCs w:val="24"/>
        </w:rPr>
      </w:pPr>
      <w:r>
        <w:t xml:space="preserve">knowingly or recklessly </w:t>
      </w:r>
      <w:r w:rsidR="00533B95">
        <w:t>engaging with an unlicensed provider</w:t>
      </w:r>
      <w:r w:rsidR="001A7F93">
        <w:t xml:space="preserve">, </w:t>
      </w:r>
      <w:r w:rsidR="00302963">
        <w:t>or</w:t>
      </w:r>
    </w:p>
    <w:p w14:paraId="3459428B" w14:textId="570B8EF7" w:rsidR="001621D5" w:rsidRPr="001A7F93" w:rsidRDefault="001A7F93" w:rsidP="00767D64">
      <w:pPr>
        <w:pStyle w:val="ListParagraph"/>
        <w:numPr>
          <w:ilvl w:val="0"/>
          <w:numId w:val="19"/>
        </w:numPr>
        <w:spacing w:before="120" w:after="120" w:line="240" w:lineRule="auto"/>
        <w:contextualSpacing w:val="0"/>
        <w:rPr>
          <w:b/>
          <w:bCs/>
          <w:i/>
          <w:iCs/>
          <w:sz w:val="24"/>
          <w:szCs w:val="24"/>
        </w:rPr>
      </w:pPr>
      <w:r>
        <w:t>k</w:t>
      </w:r>
      <w:r w:rsidR="001621D5">
        <w:t>nowingly or recklessly disguising the true control of a LHP by a person who does not meet the fit and proper person test</w:t>
      </w:r>
      <w:r>
        <w:t xml:space="preserve"> (akin to a ‘shadow director’)</w:t>
      </w:r>
      <w:r w:rsidR="001621D5">
        <w:t>.</w:t>
      </w:r>
    </w:p>
    <w:p w14:paraId="3F659834" w14:textId="7EC31696" w:rsidR="00816F20" w:rsidRDefault="00CC46E2" w:rsidP="00816F20">
      <w:pPr>
        <w:keepNext/>
        <w:spacing w:before="120" w:after="120" w:line="240" w:lineRule="auto"/>
      </w:pPr>
      <w:r w:rsidRPr="00221331">
        <w:t xml:space="preserve">The Department considers that criminal penalties for certain offences </w:t>
      </w:r>
      <w:r w:rsidR="005949CB">
        <w:t xml:space="preserve">(including accessorial liability) </w:t>
      </w:r>
      <w:r w:rsidRPr="00221331">
        <w:t>is necessary to deter conduct that would undermine th</w:t>
      </w:r>
      <w:r w:rsidR="005949CB">
        <w:t>e scheme’s effective operation.</w:t>
      </w:r>
      <w:r w:rsidR="00365A94">
        <w:t xml:space="preserve"> </w:t>
      </w:r>
      <w:r w:rsidR="00B54F15">
        <w:t xml:space="preserve">Consideration will be given to whether hosts found to have engaged unlicensed LHPs should be liable for </w:t>
      </w:r>
      <w:r w:rsidR="00FE44FC">
        <w:t xml:space="preserve">the </w:t>
      </w:r>
      <w:r w:rsidR="00B54F15">
        <w:t>unpaid wages and entitlements</w:t>
      </w:r>
      <w:r w:rsidR="00A308B6">
        <w:t xml:space="preserve"> of an unlicensed provider’s workers. </w:t>
      </w:r>
    </w:p>
    <w:p w14:paraId="2849EECE" w14:textId="41283AD3" w:rsidR="001B1B43" w:rsidRPr="006D54EF" w:rsidRDefault="00221331" w:rsidP="00BF2F46">
      <w:pPr>
        <w:pStyle w:val="Heading4"/>
      </w:pPr>
      <w:r w:rsidRPr="006D54EF">
        <w:t>Civ</w:t>
      </w:r>
      <w:r w:rsidR="000E36B4" w:rsidRPr="006D54EF">
        <w:t>il penalties</w:t>
      </w:r>
    </w:p>
    <w:p w14:paraId="09BE95A6" w14:textId="5C893A8E" w:rsidR="006E6E10" w:rsidRDefault="000E36B4" w:rsidP="009D19BA">
      <w:pPr>
        <w:spacing w:before="120" w:after="120" w:line="240" w:lineRule="auto"/>
      </w:pPr>
      <w:r>
        <w:t xml:space="preserve">It is proposed that the scheme would provide </w:t>
      </w:r>
      <w:r w:rsidR="00714BFA">
        <w:t xml:space="preserve">civil penalty provisions </w:t>
      </w:r>
      <w:r w:rsidR="006E6E10">
        <w:t>for the following conduct:</w:t>
      </w:r>
    </w:p>
    <w:p w14:paraId="0BF6228B" w14:textId="7F46094E" w:rsidR="001B1B43" w:rsidRDefault="00AF26D9" w:rsidP="00767D64">
      <w:pPr>
        <w:numPr>
          <w:ilvl w:val="0"/>
          <w:numId w:val="17"/>
        </w:numPr>
        <w:spacing w:before="120" w:after="120" w:line="240" w:lineRule="auto"/>
      </w:pPr>
      <w:r>
        <w:t>o</w:t>
      </w:r>
      <w:r w:rsidR="001B1B43">
        <w:t>perating a LHP without a licence</w:t>
      </w:r>
    </w:p>
    <w:p w14:paraId="7C97F214" w14:textId="73E4A305" w:rsidR="001B1B43" w:rsidRDefault="00AF26D9" w:rsidP="00767D64">
      <w:pPr>
        <w:numPr>
          <w:ilvl w:val="0"/>
          <w:numId w:val="17"/>
        </w:numPr>
        <w:spacing w:before="120" w:after="120" w:line="240" w:lineRule="auto"/>
      </w:pPr>
      <w:r>
        <w:t>e</w:t>
      </w:r>
      <w:r w:rsidR="001B1B43">
        <w:t>ngaging an unlicensed provider</w:t>
      </w:r>
    </w:p>
    <w:p w14:paraId="6C2EE352" w14:textId="5EB28BCE" w:rsidR="001B1B43" w:rsidRDefault="00AF26D9" w:rsidP="00767D64">
      <w:pPr>
        <w:numPr>
          <w:ilvl w:val="0"/>
          <w:numId w:val="17"/>
        </w:numPr>
        <w:spacing w:before="120" w:after="120" w:line="240" w:lineRule="auto"/>
      </w:pPr>
      <w:r>
        <w:t>e</w:t>
      </w:r>
      <w:r w:rsidR="001B1B43">
        <w:t>ntering into avoidance arrangements</w:t>
      </w:r>
    </w:p>
    <w:p w14:paraId="5DD3BCF2" w14:textId="03CCA70C" w:rsidR="001B1B43" w:rsidRDefault="00AF26D9" w:rsidP="00767D64">
      <w:pPr>
        <w:numPr>
          <w:ilvl w:val="0"/>
          <w:numId w:val="17"/>
        </w:numPr>
        <w:spacing w:before="120" w:after="120" w:line="240" w:lineRule="auto"/>
      </w:pPr>
      <w:r>
        <w:t>f</w:t>
      </w:r>
      <w:r w:rsidR="001B1B43">
        <w:t xml:space="preserve">ailure to comply with </w:t>
      </w:r>
      <w:r w:rsidR="00C24D5C">
        <w:t xml:space="preserve">a </w:t>
      </w:r>
      <w:r w:rsidR="001B1B43">
        <w:t>condition of a licence</w:t>
      </w:r>
    </w:p>
    <w:p w14:paraId="1F046902" w14:textId="744119EB" w:rsidR="001B1B43" w:rsidRDefault="00AF26D9" w:rsidP="00767D64">
      <w:pPr>
        <w:numPr>
          <w:ilvl w:val="0"/>
          <w:numId w:val="17"/>
        </w:numPr>
        <w:spacing w:before="120" w:after="120" w:line="240" w:lineRule="auto"/>
      </w:pPr>
      <w:r>
        <w:t>f</w:t>
      </w:r>
      <w:r w:rsidR="001B1B43">
        <w:t>ailure to notify prescribed changes</w:t>
      </w:r>
    </w:p>
    <w:p w14:paraId="073D2415" w14:textId="22036DE9" w:rsidR="001B1B43" w:rsidRDefault="00AF26D9" w:rsidP="00767D64">
      <w:pPr>
        <w:numPr>
          <w:ilvl w:val="0"/>
          <w:numId w:val="17"/>
        </w:numPr>
        <w:spacing w:before="120" w:after="120" w:line="240" w:lineRule="auto"/>
      </w:pPr>
      <w:r>
        <w:t>f</w:t>
      </w:r>
      <w:r w:rsidR="001B1B43">
        <w:t>ailure to ensure availability of nominated officers</w:t>
      </w:r>
    </w:p>
    <w:p w14:paraId="4F9DEF80" w14:textId="1CDE9339" w:rsidR="001B1B43" w:rsidRDefault="00AF26D9" w:rsidP="00767D64">
      <w:pPr>
        <w:numPr>
          <w:ilvl w:val="0"/>
          <w:numId w:val="17"/>
        </w:numPr>
        <w:spacing w:before="120" w:after="120" w:line="240" w:lineRule="auto"/>
      </w:pPr>
      <w:r>
        <w:t>f</w:t>
      </w:r>
      <w:r w:rsidR="001B1B43">
        <w:t>ailure to make documents available for inspection</w:t>
      </w:r>
    </w:p>
    <w:p w14:paraId="21FECEA9" w14:textId="42A1153F" w:rsidR="00915FBD" w:rsidRDefault="00AF26D9" w:rsidP="00767D64">
      <w:pPr>
        <w:numPr>
          <w:ilvl w:val="0"/>
          <w:numId w:val="17"/>
        </w:numPr>
        <w:spacing w:before="120" w:after="120" w:line="240" w:lineRule="auto"/>
      </w:pPr>
      <w:r>
        <w:t>t</w:t>
      </w:r>
      <w:r w:rsidR="001B1B43">
        <w:t>hreatening, intimidating or persuading another person not to provide information under the scheme</w:t>
      </w:r>
    </w:p>
    <w:p w14:paraId="11324888" w14:textId="0FB59C85" w:rsidR="00915FBD" w:rsidRDefault="00AF26D9" w:rsidP="00767D64">
      <w:pPr>
        <w:numPr>
          <w:ilvl w:val="0"/>
          <w:numId w:val="17"/>
        </w:numPr>
        <w:spacing w:before="120" w:after="120" w:line="240" w:lineRule="auto"/>
      </w:pPr>
      <w:r>
        <w:t>o</w:t>
      </w:r>
      <w:r w:rsidR="00915FBD">
        <w:t>bstructing or hindering an inspector in the exercise of their functions</w:t>
      </w:r>
      <w:r>
        <w:t>, or</w:t>
      </w:r>
      <w:r w:rsidR="00915FBD">
        <w:t xml:space="preserve"> </w:t>
      </w:r>
    </w:p>
    <w:p w14:paraId="179831A1" w14:textId="5DA43CF1" w:rsidR="001B1B43" w:rsidRPr="00761E25" w:rsidRDefault="00AF26D9" w:rsidP="00767D64">
      <w:pPr>
        <w:numPr>
          <w:ilvl w:val="0"/>
          <w:numId w:val="17"/>
        </w:numPr>
        <w:spacing w:before="120" w:after="120" w:line="240" w:lineRule="auto"/>
      </w:pPr>
      <w:r>
        <w:t>s</w:t>
      </w:r>
      <w:r w:rsidR="001B1B43">
        <w:t>elling, transferring, lending or hiring out a licence to another LHP</w:t>
      </w:r>
      <w:r w:rsidR="00565C3C">
        <w:t>.</w:t>
      </w:r>
    </w:p>
    <w:p w14:paraId="04E3D78B" w14:textId="77777777" w:rsidR="009C50A5" w:rsidRDefault="009C50A5" w:rsidP="000B60EF">
      <w:pPr>
        <w:pBdr>
          <w:top w:val="single" w:sz="4" w:space="1" w:color="auto"/>
          <w:left w:val="single" w:sz="4" w:space="0" w:color="auto"/>
          <w:bottom w:val="single" w:sz="4" w:space="1" w:color="auto"/>
          <w:right w:val="single" w:sz="4" w:space="1" w:color="auto"/>
        </w:pBdr>
        <w:shd w:val="clear" w:color="auto" w:fill="E2EFD9" w:themeFill="accent6" w:themeFillTint="33"/>
        <w:rPr>
          <w:b/>
          <w:sz w:val="32"/>
          <w:szCs w:val="32"/>
        </w:rPr>
      </w:pPr>
      <w:r w:rsidRPr="00951010">
        <w:rPr>
          <w:b/>
          <w:sz w:val="32"/>
          <w:szCs w:val="32"/>
        </w:rPr>
        <w:t>Discussion question</w:t>
      </w:r>
      <w:r w:rsidR="00957069">
        <w:rPr>
          <w:b/>
          <w:sz w:val="32"/>
          <w:szCs w:val="32"/>
        </w:rPr>
        <w:t>s</w:t>
      </w:r>
    </w:p>
    <w:p w14:paraId="4C8ADC8E" w14:textId="2FBD1C16" w:rsidR="00880AA0" w:rsidRPr="00716047" w:rsidRDefault="00880AA0"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Pr>
          <w:b/>
        </w:rPr>
        <w:t xml:space="preserve">Question </w:t>
      </w:r>
      <w:r w:rsidR="002923FC">
        <w:rPr>
          <w:b/>
        </w:rPr>
        <w:t>3</w:t>
      </w:r>
      <w:r w:rsidR="00264A5A">
        <w:rPr>
          <w:b/>
        </w:rPr>
        <w:t>5</w:t>
      </w:r>
      <w:r w:rsidR="0043686C">
        <w:rPr>
          <w:b/>
        </w:rPr>
        <w:t>.</w:t>
      </w:r>
      <w:r>
        <w:rPr>
          <w:b/>
        </w:rPr>
        <w:t xml:space="preserve"> </w:t>
      </w:r>
      <w:r w:rsidR="00E1420E">
        <w:rPr>
          <w:bCs/>
        </w:rPr>
        <w:t>Are</w:t>
      </w:r>
      <w:r w:rsidR="00E1420E" w:rsidRPr="00601D34">
        <w:rPr>
          <w:bCs/>
        </w:rPr>
        <w:t xml:space="preserve"> </w:t>
      </w:r>
      <w:r w:rsidRPr="00601D34">
        <w:rPr>
          <w:bCs/>
        </w:rPr>
        <w:t>there any criteria that the FWO should</w:t>
      </w:r>
      <w:r w:rsidR="002D762A">
        <w:rPr>
          <w:bCs/>
        </w:rPr>
        <w:t xml:space="preserve"> be required to</w:t>
      </w:r>
      <w:r w:rsidRPr="00601D34">
        <w:rPr>
          <w:bCs/>
        </w:rPr>
        <w:t xml:space="preserve"> consider</w:t>
      </w:r>
      <w:r>
        <w:rPr>
          <w:b/>
        </w:rPr>
        <w:t xml:space="preserve"> </w:t>
      </w:r>
      <w:r w:rsidRPr="00601D34">
        <w:rPr>
          <w:bCs/>
        </w:rPr>
        <w:t>in deciding to suspend or cancel a licence?</w:t>
      </w:r>
      <w:r w:rsidR="002D762A">
        <w:rPr>
          <w:bCs/>
        </w:rPr>
        <w:t xml:space="preserve"> </w:t>
      </w:r>
    </w:p>
    <w:p w14:paraId="6A969260" w14:textId="01F317D2" w:rsidR="00A705CD" w:rsidRPr="00C560B4" w:rsidRDefault="00A705CD"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Pr>
          <w:b/>
        </w:rPr>
        <w:t xml:space="preserve">Question </w:t>
      </w:r>
      <w:r w:rsidR="002923FC">
        <w:rPr>
          <w:b/>
        </w:rPr>
        <w:t>3</w:t>
      </w:r>
      <w:r w:rsidR="00264A5A">
        <w:rPr>
          <w:b/>
        </w:rPr>
        <w:t>6</w:t>
      </w:r>
      <w:r>
        <w:rPr>
          <w:b/>
        </w:rPr>
        <w:t xml:space="preserve">. </w:t>
      </w:r>
      <w:r>
        <w:rPr>
          <w:bCs/>
        </w:rPr>
        <w:t>What is an appropriate exclusion</w:t>
      </w:r>
      <w:r w:rsidR="002C2942">
        <w:rPr>
          <w:bCs/>
        </w:rPr>
        <w:t xml:space="preserve"> period </w:t>
      </w:r>
      <w:r w:rsidR="00FC6519">
        <w:rPr>
          <w:bCs/>
        </w:rPr>
        <w:t>for re-applying for a licence</w:t>
      </w:r>
      <w:r w:rsidR="002C2942">
        <w:rPr>
          <w:bCs/>
        </w:rPr>
        <w:t>, where a LHP has had their licence cancelled under the scheme?</w:t>
      </w:r>
      <w:r w:rsidR="000D285B">
        <w:rPr>
          <w:bCs/>
        </w:rPr>
        <w:t xml:space="preserve"> </w:t>
      </w:r>
    </w:p>
    <w:p w14:paraId="1E77A1CC" w14:textId="335888E5" w:rsidR="00202AF6" w:rsidRDefault="00202AF6"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951010">
        <w:rPr>
          <w:b/>
        </w:rPr>
        <w:t xml:space="preserve">Question </w:t>
      </w:r>
      <w:r w:rsidR="00672896">
        <w:rPr>
          <w:b/>
        </w:rPr>
        <w:t>3</w:t>
      </w:r>
      <w:r w:rsidR="00264A5A">
        <w:rPr>
          <w:b/>
        </w:rPr>
        <w:t>7</w:t>
      </w:r>
      <w:r w:rsidRPr="00951010">
        <w:rPr>
          <w:b/>
        </w:rPr>
        <w:t>.</w:t>
      </w:r>
      <w:r>
        <w:rPr>
          <w:b/>
        </w:rPr>
        <w:t xml:space="preserve"> </w:t>
      </w:r>
      <w:r>
        <w:rPr>
          <w:bCs/>
        </w:rPr>
        <w:t xml:space="preserve">Is there any additional conduct that should be subject to criminal offence under the scheme? </w:t>
      </w:r>
      <w:r w:rsidR="009A5251">
        <w:rPr>
          <w:bCs/>
        </w:rPr>
        <w:t>S</w:t>
      </w:r>
      <w:r>
        <w:rPr>
          <w:bCs/>
        </w:rPr>
        <w:t>hould a defence be available under any of the provisions?</w:t>
      </w:r>
    </w:p>
    <w:p w14:paraId="4E2FD243" w14:textId="1C9DB833" w:rsidR="002852FD" w:rsidRDefault="000F1341"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951010">
        <w:rPr>
          <w:b/>
        </w:rPr>
        <w:t xml:space="preserve">Question </w:t>
      </w:r>
      <w:r>
        <w:rPr>
          <w:b/>
        </w:rPr>
        <w:t>3</w:t>
      </w:r>
      <w:r w:rsidR="00264A5A">
        <w:rPr>
          <w:b/>
        </w:rPr>
        <w:t>8</w:t>
      </w:r>
      <w:r w:rsidRPr="00951010">
        <w:rPr>
          <w:b/>
        </w:rPr>
        <w:t>.</w:t>
      </w:r>
      <w:r>
        <w:rPr>
          <w:b/>
        </w:rPr>
        <w:t xml:space="preserve"> </w:t>
      </w:r>
      <w:r>
        <w:rPr>
          <w:bCs/>
        </w:rPr>
        <w:t>Is there any other conduct that should be subject to a c</w:t>
      </w:r>
      <w:r w:rsidRPr="003A07FE">
        <w:rPr>
          <w:bCs/>
        </w:rPr>
        <w:t>ivil penalty?</w:t>
      </w:r>
      <w:r>
        <w:rPr>
          <w:bCs/>
        </w:rPr>
        <w:t xml:space="preserve"> Should a defence be available under any of the proposed civil penalty provisions?</w:t>
      </w:r>
      <w:r w:rsidR="00365A94">
        <w:rPr>
          <w:bCs/>
        </w:rPr>
        <w:t xml:space="preserve"> </w:t>
      </w:r>
    </w:p>
    <w:p w14:paraId="7288E8F9" w14:textId="2300A533" w:rsidR="005A2442" w:rsidRDefault="005A2442" w:rsidP="006D54EF">
      <w:pPr>
        <w:pStyle w:val="Heading2"/>
      </w:pPr>
      <w:bookmarkStart w:id="29" w:name="_Toc128999758"/>
      <w:bookmarkEnd w:id="0"/>
      <w:r>
        <w:t>Transitional arrangements</w:t>
      </w:r>
      <w:bookmarkEnd w:id="29"/>
    </w:p>
    <w:p w14:paraId="333CCD55" w14:textId="69B031E0" w:rsidR="00D056C2" w:rsidRPr="00005F48" w:rsidRDefault="00D056C2" w:rsidP="00BF2F46">
      <w:pPr>
        <w:pStyle w:val="Heading4"/>
      </w:pPr>
      <w:bookmarkStart w:id="30" w:name="_Toc45107771"/>
      <w:r w:rsidRPr="00005F48">
        <w:t>Transition from state and territory labour hire licensing schemes</w:t>
      </w:r>
      <w:bookmarkEnd w:id="30"/>
    </w:p>
    <w:p w14:paraId="11E8AF15" w14:textId="734D6867" w:rsidR="006D40F1" w:rsidRDefault="00E71EE5" w:rsidP="00D5494B">
      <w:pPr>
        <w:pStyle w:val="Style1"/>
        <w:numPr>
          <w:ilvl w:val="0"/>
          <w:numId w:val="0"/>
        </w:numPr>
        <w:spacing w:line="240" w:lineRule="auto"/>
        <w:rPr>
          <w:rFonts w:asciiTheme="minorHAnsi" w:eastAsiaTheme="minorHAnsi" w:hAnsiTheme="minorHAnsi" w:cstheme="minorBidi"/>
          <w:w w:val="100"/>
          <w:kern w:val="0"/>
        </w:rPr>
      </w:pPr>
      <w:r>
        <w:t>The</w:t>
      </w:r>
      <w:r w:rsidR="00D056C2" w:rsidRPr="00005F48">
        <w:rPr>
          <w:rFonts w:asciiTheme="minorHAnsi" w:eastAsiaTheme="minorHAnsi" w:hAnsiTheme="minorHAnsi" w:cstheme="minorBidi"/>
          <w:w w:val="100"/>
          <w:kern w:val="0"/>
        </w:rPr>
        <w:t xml:space="preserve"> scheme would need to provide for currently licensed LH</w:t>
      </w:r>
      <w:r w:rsidR="002708DE">
        <w:rPr>
          <w:rFonts w:asciiTheme="minorHAnsi" w:eastAsiaTheme="minorHAnsi" w:hAnsiTheme="minorHAnsi" w:cstheme="minorBidi"/>
          <w:w w:val="100"/>
          <w:kern w:val="0"/>
        </w:rPr>
        <w:t>Ps</w:t>
      </w:r>
      <w:r w:rsidR="00D056C2" w:rsidRPr="00005F48">
        <w:rPr>
          <w:rFonts w:asciiTheme="minorHAnsi" w:eastAsiaTheme="minorHAnsi" w:hAnsiTheme="minorHAnsi" w:cstheme="minorBidi"/>
          <w:w w:val="100"/>
          <w:kern w:val="0"/>
        </w:rPr>
        <w:t xml:space="preserve"> under the Queensland, Victorian, S</w:t>
      </w:r>
      <w:r w:rsidR="002708DE">
        <w:rPr>
          <w:rFonts w:asciiTheme="minorHAnsi" w:eastAsiaTheme="minorHAnsi" w:hAnsiTheme="minorHAnsi" w:cstheme="minorBidi"/>
          <w:w w:val="100"/>
          <w:kern w:val="0"/>
        </w:rPr>
        <w:t>outh Australian</w:t>
      </w:r>
      <w:r w:rsidR="00D056C2" w:rsidRPr="00005F48">
        <w:rPr>
          <w:rFonts w:asciiTheme="minorHAnsi" w:eastAsiaTheme="minorHAnsi" w:hAnsiTheme="minorHAnsi" w:cstheme="minorBidi"/>
          <w:w w:val="100"/>
          <w:kern w:val="0"/>
        </w:rPr>
        <w:t xml:space="preserve"> and A</w:t>
      </w:r>
      <w:r w:rsidR="002708DE">
        <w:rPr>
          <w:rFonts w:asciiTheme="minorHAnsi" w:eastAsiaTheme="minorHAnsi" w:hAnsiTheme="minorHAnsi" w:cstheme="minorBidi"/>
          <w:w w:val="100"/>
          <w:kern w:val="0"/>
        </w:rPr>
        <w:t>ustralian Capital Territory</w:t>
      </w:r>
      <w:r w:rsidR="00D056C2" w:rsidRPr="00005F48">
        <w:rPr>
          <w:rFonts w:asciiTheme="minorHAnsi" w:eastAsiaTheme="minorHAnsi" w:hAnsiTheme="minorHAnsi" w:cstheme="minorBidi"/>
          <w:w w:val="100"/>
          <w:kern w:val="0"/>
        </w:rPr>
        <w:t xml:space="preserve"> labour hire licensing schemes to transfer to the national scheme</w:t>
      </w:r>
      <w:r w:rsidR="006D40F1">
        <w:rPr>
          <w:rFonts w:asciiTheme="minorHAnsi" w:eastAsiaTheme="minorHAnsi" w:hAnsiTheme="minorHAnsi" w:cstheme="minorBidi"/>
          <w:w w:val="100"/>
          <w:kern w:val="0"/>
        </w:rPr>
        <w:t xml:space="preserve"> during a transition period</w:t>
      </w:r>
      <w:r w:rsidR="00D056C2" w:rsidRPr="00005F48">
        <w:rPr>
          <w:rFonts w:asciiTheme="minorHAnsi" w:eastAsiaTheme="minorHAnsi" w:hAnsiTheme="minorHAnsi" w:cstheme="minorBidi"/>
          <w:w w:val="100"/>
          <w:kern w:val="0"/>
        </w:rPr>
        <w:t xml:space="preserve">. Provision would also need to be made for licensees that are suspended under these licensing schemes, as well as those licensees whose licences have been cancelled and those businesses that had their licence applications refused. </w:t>
      </w:r>
    </w:p>
    <w:p w14:paraId="2DEB5D5B" w14:textId="2705F692" w:rsidR="006D40F1" w:rsidRDefault="006D40F1" w:rsidP="00D5494B">
      <w:pPr>
        <w:pStyle w:val="Style1"/>
        <w:numPr>
          <w:ilvl w:val="0"/>
          <w:numId w:val="0"/>
        </w:numPr>
        <w:spacing w:line="240" w:lineRule="auto"/>
        <w:rPr>
          <w:rFonts w:asciiTheme="minorHAnsi" w:eastAsiaTheme="minorHAnsi" w:hAnsiTheme="minorHAnsi" w:cstheme="minorBidi"/>
          <w:w w:val="100"/>
          <w:kern w:val="0"/>
        </w:rPr>
      </w:pPr>
      <w:r>
        <w:rPr>
          <w:rFonts w:asciiTheme="minorHAnsi" w:eastAsiaTheme="minorHAnsi" w:hAnsiTheme="minorHAnsi" w:cstheme="minorBidi"/>
          <w:w w:val="100"/>
          <w:kern w:val="0"/>
        </w:rPr>
        <w:t>It is proposed that existing licen</w:t>
      </w:r>
      <w:r w:rsidR="0068754F">
        <w:rPr>
          <w:rFonts w:asciiTheme="minorHAnsi" w:eastAsiaTheme="minorHAnsi" w:hAnsiTheme="minorHAnsi" w:cstheme="minorBidi"/>
          <w:w w:val="100"/>
          <w:kern w:val="0"/>
        </w:rPr>
        <w:t>s</w:t>
      </w:r>
      <w:r>
        <w:rPr>
          <w:rFonts w:asciiTheme="minorHAnsi" w:eastAsiaTheme="minorHAnsi" w:hAnsiTheme="minorHAnsi" w:cstheme="minorBidi"/>
          <w:w w:val="100"/>
          <w:kern w:val="0"/>
        </w:rPr>
        <w:t xml:space="preserve">ed LHPs be permitted to continue operating </w:t>
      </w:r>
      <w:r w:rsidR="00723AB7">
        <w:rPr>
          <w:rFonts w:asciiTheme="minorHAnsi" w:eastAsiaTheme="minorHAnsi" w:hAnsiTheme="minorHAnsi" w:cstheme="minorBidi"/>
          <w:w w:val="100"/>
          <w:kern w:val="0"/>
        </w:rPr>
        <w:t>under their</w:t>
      </w:r>
      <w:r>
        <w:rPr>
          <w:rFonts w:asciiTheme="minorHAnsi" w:eastAsiaTheme="minorHAnsi" w:hAnsiTheme="minorHAnsi" w:cstheme="minorBidi"/>
          <w:w w:val="100"/>
          <w:kern w:val="0"/>
        </w:rPr>
        <w:t xml:space="preserve"> state and territory licences during a transition period, during which time they could apply to the FWO for a Commonwealth licence. Provision will also need to be made for information</w:t>
      </w:r>
      <w:r w:rsidR="00820CED">
        <w:rPr>
          <w:rFonts w:asciiTheme="minorHAnsi" w:eastAsiaTheme="minorHAnsi" w:hAnsiTheme="minorHAnsi" w:cstheme="minorBidi"/>
          <w:w w:val="100"/>
          <w:kern w:val="0"/>
        </w:rPr>
        <w:t xml:space="preserve"> </w:t>
      </w:r>
      <w:r>
        <w:rPr>
          <w:rFonts w:asciiTheme="minorHAnsi" w:eastAsiaTheme="minorHAnsi" w:hAnsiTheme="minorHAnsi" w:cstheme="minorBidi"/>
          <w:w w:val="100"/>
          <w:kern w:val="0"/>
        </w:rPr>
        <w:t xml:space="preserve">sharing between the FWO and relevant state and territory agencies to ensure all relevant information is available to the new regulator in considering licence applications. </w:t>
      </w:r>
    </w:p>
    <w:p w14:paraId="4EB72F92" w14:textId="269180A3" w:rsidR="00D056C2" w:rsidRPr="00820CED" w:rsidRDefault="00D056C2" w:rsidP="00D5494B">
      <w:pPr>
        <w:pStyle w:val="Style1"/>
        <w:numPr>
          <w:ilvl w:val="0"/>
          <w:numId w:val="0"/>
        </w:numPr>
        <w:spacing w:line="240" w:lineRule="auto"/>
        <w:rPr>
          <w:rFonts w:asciiTheme="minorHAnsi" w:eastAsiaTheme="minorHAnsi" w:hAnsiTheme="minorHAnsi" w:cstheme="minorBidi"/>
          <w:w w:val="100"/>
          <w:kern w:val="0"/>
        </w:rPr>
      </w:pPr>
      <w:r w:rsidRPr="00005F48">
        <w:rPr>
          <w:rFonts w:asciiTheme="minorHAnsi" w:eastAsiaTheme="minorHAnsi" w:hAnsiTheme="minorHAnsi" w:cstheme="minorBidi"/>
          <w:w w:val="100"/>
          <w:kern w:val="0"/>
        </w:rPr>
        <w:t xml:space="preserve">Stakeholder views are sought </w:t>
      </w:r>
      <w:r w:rsidRPr="00820CED">
        <w:rPr>
          <w:rFonts w:asciiTheme="minorHAnsi" w:eastAsiaTheme="minorHAnsi" w:hAnsiTheme="minorHAnsi" w:cstheme="minorBidi"/>
          <w:w w:val="100"/>
          <w:kern w:val="0"/>
        </w:rPr>
        <w:t xml:space="preserve">on the best way to conduct this transfer to support existing licensees while protecting the integrity of the new national scheme. </w:t>
      </w:r>
    </w:p>
    <w:p w14:paraId="250918EF" w14:textId="088AA3C6" w:rsidR="00D5494B" w:rsidRPr="00D5494B" w:rsidRDefault="00D5494B" w:rsidP="000B60EF">
      <w:pPr>
        <w:pBdr>
          <w:top w:val="single" w:sz="4" w:space="1" w:color="auto"/>
          <w:left w:val="single" w:sz="4" w:space="0" w:color="auto"/>
          <w:bottom w:val="single" w:sz="4" w:space="1" w:color="auto"/>
          <w:right w:val="single" w:sz="4" w:space="1" w:color="auto"/>
        </w:pBdr>
        <w:shd w:val="clear" w:color="auto" w:fill="E2EFD9" w:themeFill="accent6" w:themeFillTint="33"/>
        <w:rPr>
          <w:rFonts w:ascii="Calibri" w:eastAsia="Calibri" w:hAnsi="Calibri" w:cs="Calibri"/>
          <w:b/>
          <w:w w:val="105"/>
          <w:kern w:val="40"/>
          <w:sz w:val="32"/>
          <w:szCs w:val="32"/>
        </w:rPr>
      </w:pPr>
      <w:r w:rsidRPr="00D5494B">
        <w:rPr>
          <w:rFonts w:ascii="Calibri" w:eastAsia="Calibri" w:hAnsi="Calibri" w:cs="Calibri"/>
          <w:b/>
          <w:w w:val="105"/>
          <w:kern w:val="40"/>
          <w:sz w:val="32"/>
          <w:szCs w:val="32"/>
        </w:rPr>
        <w:t>Discussion questions</w:t>
      </w:r>
    </w:p>
    <w:p w14:paraId="48607007" w14:textId="7F3A51EC" w:rsidR="005A2442" w:rsidRPr="00387C70" w:rsidRDefault="00D056C2" w:rsidP="000B60EF">
      <w:pPr>
        <w:pBdr>
          <w:top w:val="single" w:sz="4" w:space="1" w:color="auto"/>
          <w:left w:val="single" w:sz="4" w:space="0" w:color="auto"/>
          <w:bottom w:val="single" w:sz="4" w:space="1" w:color="auto"/>
          <w:right w:val="single" w:sz="4" w:space="1" w:color="auto"/>
        </w:pBdr>
        <w:shd w:val="clear" w:color="auto" w:fill="E2EFD9" w:themeFill="accent6" w:themeFillTint="33"/>
        <w:rPr>
          <w:bCs/>
        </w:rPr>
      </w:pPr>
      <w:r w:rsidRPr="00D5494B">
        <w:rPr>
          <w:b/>
        </w:rPr>
        <w:t xml:space="preserve">Question </w:t>
      </w:r>
      <w:r w:rsidR="00D5494B" w:rsidRPr="00D5494B">
        <w:rPr>
          <w:b/>
        </w:rPr>
        <w:t>3</w:t>
      </w:r>
      <w:r w:rsidR="00264A5A">
        <w:rPr>
          <w:b/>
        </w:rPr>
        <w:t>9</w:t>
      </w:r>
      <w:r w:rsidRPr="00D5494B">
        <w:rPr>
          <w:b/>
        </w:rPr>
        <w:t>.</w:t>
      </w:r>
      <w:r w:rsidRPr="00D5494B">
        <w:rPr>
          <w:bCs/>
        </w:rPr>
        <w:t xml:space="preserve"> What is the </w:t>
      </w:r>
      <w:r w:rsidR="00C4203E">
        <w:rPr>
          <w:bCs/>
        </w:rPr>
        <w:t xml:space="preserve">optimal method of transitioning </w:t>
      </w:r>
      <w:r w:rsidR="00E1420E">
        <w:rPr>
          <w:bCs/>
        </w:rPr>
        <w:t>from state and territory licensing schemes to the national scheme</w:t>
      </w:r>
      <w:r w:rsidRPr="00D5494B">
        <w:rPr>
          <w:bCs/>
        </w:rPr>
        <w:t xml:space="preserve">? </w:t>
      </w:r>
    </w:p>
    <w:sectPr w:rsidR="005A2442" w:rsidRPr="00387C70" w:rsidSect="00396270">
      <w:headerReference w:type="default" r:id="rId17"/>
      <w:footerReference w:type="default" r:id="rId18"/>
      <w:headerReference w:type="first" r:id="rId19"/>
      <w:footerReference w:type="first" r:id="rId20"/>
      <w:pgSz w:w="11906" w:h="16838" w:code="9"/>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47647" w14:textId="77777777" w:rsidR="009573DE" w:rsidRDefault="009573DE" w:rsidP="0051352E">
      <w:pPr>
        <w:spacing w:after="0" w:line="240" w:lineRule="auto"/>
      </w:pPr>
      <w:r>
        <w:separator/>
      </w:r>
    </w:p>
  </w:endnote>
  <w:endnote w:type="continuationSeparator" w:id="0">
    <w:p w14:paraId="1434978C" w14:textId="77777777" w:rsidR="009573DE" w:rsidRDefault="009573DE" w:rsidP="0051352E">
      <w:pPr>
        <w:spacing w:after="0" w:line="240" w:lineRule="auto"/>
      </w:pPr>
      <w:r>
        <w:continuationSeparator/>
      </w:r>
    </w:p>
  </w:endnote>
  <w:endnote w:type="continuationNotice" w:id="1">
    <w:p w14:paraId="50B5D0FD" w14:textId="77777777" w:rsidR="009573DE" w:rsidRDefault="009573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74531"/>
      <w:docPartObj>
        <w:docPartGallery w:val="Page Numbers (Bottom of Page)"/>
        <w:docPartUnique/>
      </w:docPartObj>
    </w:sdtPr>
    <w:sdtEndPr>
      <w:rPr>
        <w:color w:val="7F7F7F" w:themeColor="background1" w:themeShade="7F"/>
        <w:spacing w:val="60"/>
      </w:rPr>
    </w:sdtEndPr>
    <w:sdtContent>
      <w:p w14:paraId="1700BA87" w14:textId="56BE7B14" w:rsidR="001621D5" w:rsidRDefault="001621D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4410">
          <w:rPr>
            <w:noProof/>
          </w:rPr>
          <w:t>16</w:t>
        </w:r>
        <w:r>
          <w:rPr>
            <w:noProof/>
          </w:rPr>
          <w:fldChar w:fldCharType="end"/>
        </w:r>
        <w:r>
          <w:t xml:space="preserve"> | </w:t>
        </w:r>
        <w:r>
          <w:rPr>
            <w:color w:val="7F7F7F" w:themeColor="background1" w:themeShade="7F"/>
            <w:spacing w:val="60"/>
          </w:rPr>
          <w:t>Page</w:t>
        </w:r>
      </w:p>
    </w:sdtContent>
  </w:sdt>
  <w:p w14:paraId="174CDA46" w14:textId="408EBE60" w:rsidR="001621D5" w:rsidRDefault="001621D5">
    <w:pPr>
      <w:pStyle w:val="Footer"/>
    </w:pPr>
    <w:r>
      <w:rPr>
        <w:noProof/>
        <w:lang w:eastAsia="en-AU"/>
      </w:rPr>
      <mc:AlternateContent>
        <mc:Choice Requires="wps">
          <w:drawing>
            <wp:anchor distT="0" distB="0" distL="114300" distR="114300" simplePos="0" relativeHeight="251658240" behindDoc="0" locked="0" layoutInCell="1" allowOverlap="1" wp14:anchorId="472D26FF" wp14:editId="127E87F4">
              <wp:simplePos x="0" y="0"/>
              <wp:positionH relativeFrom="page">
                <wp:align>right</wp:align>
              </wp:positionH>
              <wp:positionV relativeFrom="paragraph">
                <wp:posOffset>404037</wp:posOffset>
              </wp:positionV>
              <wp:extent cx="7560000" cy="198000"/>
              <wp:effectExtent l="0" t="0" r="3175" b="0"/>
              <wp:wrapNone/>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C1E42" id="Rectangle 8" o:spid="_x0000_s1026" alt="&quot;&quot;" style="position:absolute;margin-left:544.1pt;margin-top:31.8pt;width:595.3pt;height:15.6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" fillcolor="#404246"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1F60" w14:textId="77777777" w:rsidR="001621D5" w:rsidRPr="00123F1F" w:rsidRDefault="001621D5" w:rsidP="001621D5">
    <w:pPr>
      <w:pStyle w:val="Footer"/>
      <w:pBdr>
        <w:top w:val="single" w:sz="4" w:space="1" w:color="3B54A6"/>
      </w:pBdr>
      <w:tabs>
        <w:tab w:val="right" w:pos="9072"/>
      </w:tabs>
      <w:jc w:val="center"/>
      <w:rPr>
        <w:szCs w:val="20"/>
      </w:rPr>
    </w:pPr>
    <w:r>
      <w:rPr>
        <w:color w:val="FF0000"/>
      </w:rPr>
      <w:t>&lt;INSERT SECURITY CLASSIFICATION&gt;</w:t>
    </w:r>
  </w:p>
  <w:p w14:paraId="790A8F72" w14:textId="77777777" w:rsidR="001621D5" w:rsidRPr="00733CB2" w:rsidRDefault="001621D5" w:rsidP="001621D5">
    <w:r w:rsidRPr="006B4E5B">
      <w:rPr>
        <w:sz w:val="20"/>
      </w:rPr>
      <w:t xml:space="preserve">Page </w:t>
    </w:r>
    <w:r w:rsidRPr="006B4E5B">
      <w:rPr>
        <w:sz w:val="20"/>
      </w:rPr>
      <w:fldChar w:fldCharType="begin"/>
    </w:r>
    <w:r w:rsidRPr="006B4E5B">
      <w:rPr>
        <w:sz w:val="20"/>
      </w:rPr>
      <w:instrText xml:space="preserve"> PAGE  \* Arabic  \* MERGEFORMAT </w:instrText>
    </w:r>
    <w:r w:rsidRPr="006B4E5B">
      <w:rPr>
        <w:sz w:val="20"/>
      </w:rPr>
      <w:fldChar w:fldCharType="separate"/>
    </w:r>
    <w:r>
      <w:rPr>
        <w:noProof/>
        <w:sz w:val="20"/>
      </w:rPr>
      <w:t>5</w:t>
    </w:r>
    <w:r w:rsidRPr="006B4E5B">
      <w:rPr>
        <w:sz w:val="20"/>
      </w:rPr>
      <w:fldChar w:fldCharType="end"/>
    </w:r>
    <w:r w:rsidRPr="006B4E5B">
      <w:rPr>
        <w:sz w:val="20"/>
      </w:rPr>
      <w:t xml:space="preserve"> of </w:t>
    </w:r>
    <w:r w:rsidRPr="006B4E5B">
      <w:rPr>
        <w:noProof/>
        <w:sz w:val="20"/>
      </w:rPr>
      <w:fldChar w:fldCharType="begin"/>
    </w:r>
    <w:r w:rsidRPr="006B4E5B">
      <w:rPr>
        <w:noProof/>
        <w:sz w:val="20"/>
      </w:rPr>
      <w:instrText xml:space="preserve"> NUMPAGES  \* Arabic  \* MERGEFORMAT </w:instrText>
    </w:r>
    <w:r w:rsidRPr="006B4E5B">
      <w:rPr>
        <w:noProof/>
        <w:sz w:val="20"/>
      </w:rPr>
      <w:fldChar w:fldCharType="separate"/>
    </w:r>
    <w:r>
      <w:rPr>
        <w:noProof/>
        <w:sz w:val="20"/>
      </w:rPr>
      <w:t>7</w:t>
    </w:r>
    <w:r w:rsidRPr="006B4E5B">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AB64" w14:textId="77777777" w:rsidR="009573DE" w:rsidRDefault="009573DE" w:rsidP="0051352E">
      <w:pPr>
        <w:spacing w:after="0" w:line="240" w:lineRule="auto"/>
      </w:pPr>
      <w:r>
        <w:separator/>
      </w:r>
    </w:p>
  </w:footnote>
  <w:footnote w:type="continuationSeparator" w:id="0">
    <w:p w14:paraId="6B99108F" w14:textId="77777777" w:rsidR="009573DE" w:rsidRDefault="009573DE" w:rsidP="0051352E">
      <w:pPr>
        <w:spacing w:after="0" w:line="240" w:lineRule="auto"/>
      </w:pPr>
      <w:r>
        <w:continuationSeparator/>
      </w:r>
    </w:p>
  </w:footnote>
  <w:footnote w:type="continuationNotice" w:id="1">
    <w:p w14:paraId="7F02EE9E" w14:textId="77777777" w:rsidR="009573DE" w:rsidRDefault="009573DE">
      <w:pPr>
        <w:spacing w:after="0" w:line="240" w:lineRule="auto"/>
      </w:pPr>
    </w:p>
  </w:footnote>
  <w:footnote w:id="2">
    <w:p w14:paraId="0C2C0BAC" w14:textId="639CCB23" w:rsidR="001621D5" w:rsidRPr="00716047" w:rsidRDefault="001621D5" w:rsidP="00716047">
      <w:pPr>
        <w:shd w:val="clear" w:color="auto" w:fill="FFFFFF"/>
        <w:spacing w:after="0" w:line="240" w:lineRule="auto"/>
        <w:outlineLvl w:val="1"/>
        <w:rPr>
          <w:rFonts w:eastAsia="Times New Roman" w:cstheme="minorHAnsi"/>
          <w:color w:val="222222"/>
          <w:sz w:val="18"/>
          <w:szCs w:val="18"/>
          <w:lang w:eastAsia="en-AU"/>
        </w:rPr>
      </w:pPr>
      <w:r>
        <w:rPr>
          <w:rStyle w:val="FootnoteReference"/>
        </w:rPr>
        <w:footnoteRef/>
      </w:r>
      <w:r>
        <w:t xml:space="preserve"> </w:t>
      </w:r>
      <w:r w:rsidRPr="00762ACB">
        <w:rPr>
          <w:rFonts w:eastAsia="Times New Roman" w:cstheme="minorHAnsi"/>
          <w:color w:val="222222"/>
          <w:sz w:val="18"/>
          <w:szCs w:val="18"/>
          <w:lang w:eastAsia="en-AU"/>
        </w:rPr>
        <w:t>Economics References Committee: Unlawful Underpayment of Employees' Remuneration Report</w:t>
      </w:r>
      <w:r w:rsidR="00DD7B32">
        <w:rPr>
          <w:rFonts w:eastAsia="Times New Roman" w:cstheme="minorHAnsi"/>
          <w:color w:val="222222"/>
          <w:sz w:val="18"/>
          <w:szCs w:val="18"/>
          <w:lang w:eastAsia="en-AU"/>
        </w:rPr>
        <w:t xml:space="preserve"> (</w:t>
      </w:r>
      <w:r w:rsidRPr="00762ACB">
        <w:rPr>
          <w:rFonts w:eastAsia="Times New Roman" w:cstheme="minorHAnsi"/>
          <w:color w:val="222222"/>
          <w:sz w:val="18"/>
          <w:szCs w:val="18"/>
          <w:lang w:eastAsia="en-AU"/>
        </w:rPr>
        <w:t>March 2022</w:t>
      </w:r>
      <w:r w:rsidR="00DD7B32">
        <w:rPr>
          <w:rFonts w:eastAsia="Times New Roman" w:cstheme="minorHAnsi"/>
          <w:color w:val="222222"/>
          <w:sz w:val="18"/>
          <w:szCs w:val="18"/>
          <w:lang w:eastAsia="en-AU"/>
        </w:rPr>
        <w:t>)</w:t>
      </w:r>
      <w:r w:rsidRPr="00762ACB">
        <w:rPr>
          <w:rFonts w:eastAsia="Times New Roman" w:cstheme="minorHAnsi"/>
          <w:color w:val="222222"/>
          <w:sz w:val="18"/>
          <w:szCs w:val="18"/>
          <w:lang w:eastAsia="en-AU"/>
        </w:rPr>
        <w:t xml:space="preserve">; </w:t>
      </w:r>
      <w:r w:rsidRPr="00762ACB">
        <w:rPr>
          <w:sz w:val="18"/>
          <w:szCs w:val="18"/>
          <w:lang w:val="en-US"/>
        </w:rPr>
        <w:t>Select Committee on Job Security</w:t>
      </w:r>
      <w:r w:rsidR="009F7B31">
        <w:rPr>
          <w:sz w:val="18"/>
          <w:szCs w:val="18"/>
          <w:lang w:val="en-US"/>
        </w:rPr>
        <w:t>:</w:t>
      </w:r>
      <w:r w:rsidRPr="00762ACB">
        <w:rPr>
          <w:sz w:val="18"/>
          <w:szCs w:val="18"/>
          <w:lang w:val="en-US"/>
        </w:rPr>
        <w:t xml:space="preserve"> Third Interim Report: Labour Hire and Contracting </w:t>
      </w:r>
      <w:r w:rsidR="00DD7B32">
        <w:rPr>
          <w:sz w:val="18"/>
          <w:szCs w:val="18"/>
          <w:lang w:val="en-US"/>
        </w:rPr>
        <w:t>(</w:t>
      </w:r>
      <w:r w:rsidRPr="00762ACB">
        <w:rPr>
          <w:sz w:val="18"/>
          <w:szCs w:val="18"/>
          <w:lang w:val="en-US"/>
        </w:rPr>
        <w:t>November 2021</w:t>
      </w:r>
      <w:r w:rsidR="00DD7B32">
        <w:rPr>
          <w:sz w:val="18"/>
          <w:szCs w:val="18"/>
          <w:lang w:val="en-US"/>
        </w:rPr>
        <w:t>)</w:t>
      </w:r>
      <w:r w:rsidRPr="00762ACB">
        <w:rPr>
          <w:sz w:val="18"/>
          <w:szCs w:val="18"/>
          <w:lang w:val="en-US"/>
        </w:rPr>
        <w:t xml:space="preserve">; </w:t>
      </w:r>
      <w:r w:rsidRPr="00762ACB">
        <w:rPr>
          <w:rFonts w:eastAsia="Times New Roman" w:cstheme="minorHAnsi"/>
          <w:color w:val="222222"/>
          <w:sz w:val="18"/>
          <w:szCs w:val="18"/>
          <w:lang w:eastAsia="en-AU"/>
        </w:rPr>
        <w:t xml:space="preserve">Select Committee on Temporary Migration Report </w:t>
      </w:r>
      <w:r w:rsidR="00DD7B32">
        <w:rPr>
          <w:rFonts w:eastAsia="Times New Roman" w:cstheme="minorHAnsi"/>
          <w:color w:val="222222"/>
          <w:sz w:val="18"/>
          <w:szCs w:val="18"/>
          <w:lang w:eastAsia="en-AU"/>
        </w:rPr>
        <w:t>(</w:t>
      </w:r>
      <w:r w:rsidRPr="00762ACB">
        <w:rPr>
          <w:rFonts w:eastAsia="Times New Roman" w:cstheme="minorHAnsi"/>
          <w:color w:val="222222"/>
          <w:sz w:val="18"/>
          <w:szCs w:val="18"/>
          <w:lang w:eastAsia="en-AU"/>
        </w:rPr>
        <w:t>September 2021</w:t>
      </w:r>
      <w:r w:rsidR="00DD7B32">
        <w:rPr>
          <w:rFonts w:eastAsia="Times New Roman" w:cstheme="minorHAnsi"/>
          <w:color w:val="222222"/>
          <w:sz w:val="18"/>
          <w:szCs w:val="18"/>
          <w:lang w:eastAsia="en-AU"/>
        </w:rPr>
        <w:t>)</w:t>
      </w:r>
      <w:r w:rsidRPr="00762ACB">
        <w:rPr>
          <w:sz w:val="18"/>
          <w:szCs w:val="18"/>
          <w:lang w:val="en-US"/>
        </w:rPr>
        <w:t xml:space="preserve">; Report of the Migrant Worker’s Taskforce </w:t>
      </w:r>
      <w:r w:rsidR="00DD7B32">
        <w:rPr>
          <w:sz w:val="18"/>
          <w:szCs w:val="18"/>
          <w:lang w:val="en-US"/>
        </w:rPr>
        <w:t>(</w:t>
      </w:r>
      <w:r w:rsidRPr="00762ACB">
        <w:rPr>
          <w:sz w:val="18"/>
          <w:szCs w:val="18"/>
          <w:lang w:val="en-US"/>
        </w:rPr>
        <w:t>March 2019</w:t>
      </w:r>
      <w:r w:rsidR="00DD7B32">
        <w:rPr>
          <w:sz w:val="18"/>
          <w:szCs w:val="18"/>
          <w:lang w:val="en-US"/>
        </w:rPr>
        <w:t>)</w:t>
      </w:r>
      <w:r w:rsidRPr="00762ACB">
        <w:rPr>
          <w:sz w:val="18"/>
          <w:szCs w:val="18"/>
          <w:lang w:val="en-US"/>
        </w:rPr>
        <w:t xml:space="preserve">; </w:t>
      </w:r>
      <w:r w:rsidRPr="00762ACB">
        <w:rPr>
          <w:rFonts w:eastAsia="Times New Roman" w:cstheme="minorHAnsi"/>
          <w:color w:val="222222"/>
          <w:sz w:val="18"/>
          <w:szCs w:val="18"/>
          <w:lang w:eastAsia="en-AU"/>
        </w:rPr>
        <w:t xml:space="preserve">Report of the Select Committee on the Future of Work and Workers: </w:t>
      </w:r>
      <w:r w:rsidRPr="002751AD">
        <w:rPr>
          <w:rFonts w:eastAsia="Times New Roman" w:cstheme="minorHAnsi"/>
          <w:color w:val="222222"/>
          <w:sz w:val="18"/>
          <w:szCs w:val="18"/>
          <w:lang w:eastAsia="en-AU"/>
        </w:rPr>
        <w:t>Hope is not a strategy – our shared responsibility for the future of work and workers</w:t>
      </w:r>
      <w:r w:rsidRPr="00762ACB">
        <w:rPr>
          <w:rFonts w:eastAsia="Times New Roman" w:cstheme="minorHAnsi"/>
          <w:color w:val="222222"/>
          <w:sz w:val="18"/>
          <w:szCs w:val="18"/>
          <w:lang w:eastAsia="en-AU"/>
        </w:rPr>
        <w:t xml:space="preserve"> </w:t>
      </w:r>
      <w:r w:rsidR="00DD7B32">
        <w:rPr>
          <w:rFonts w:eastAsia="Times New Roman" w:cstheme="minorHAnsi"/>
          <w:color w:val="222222"/>
          <w:sz w:val="18"/>
          <w:szCs w:val="18"/>
          <w:lang w:eastAsia="en-AU"/>
        </w:rPr>
        <w:t>(</w:t>
      </w:r>
      <w:r w:rsidRPr="00762ACB">
        <w:rPr>
          <w:rFonts w:eastAsia="Times New Roman" w:cstheme="minorHAnsi"/>
          <w:color w:val="222222"/>
          <w:sz w:val="18"/>
          <w:szCs w:val="18"/>
          <w:lang w:eastAsia="en-AU"/>
        </w:rPr>
        <w:t>September 2018</w:t>
      </w:r>
      <w:r w:rsidR="00DD7B32">
        <w:rPr>
          <w:rFonts w:eastAsia="Times New Roman" w:cstheme="minorHAnsi"/>
          <w:color w:val="222222"/>
          <w:sz w:val="18"/>
          <w:szCs w:val="18"/>
          <w:lang w:eastAsia="en-AU"/>
        </w:rPr>
        <w:t>)</w:t>
      </w:r>
      <w:r w:rsidRPr="00762ACB">
        <w:rPr>
          <w:rFonts w:eastAsia="Times New Roman" w:cstheme="minorHAnsi"/>
          <w:color w:val="222222"/>
          <w:sz w:val="18"/>
          <w:szCs w:val="18"/>
          <w:lang w:eastAsia="en-AU"/>
        </w:rPr>
        <w:t xml:space="preserve">; Fair Work Ombudsman Harvest Trail Inquiry Report </w:t>
      </w:r>
      <w:r w:rsidR="00DD7B32">
        <w:rPr>
          <w:rFonts w:eastAsia="Times New Roman" w:cstheme="minorHAnsi"/>
          <w:color w:val="222222"/>
          <w:sz w:val="18"/>
          <w:szCs w:val="18"/>
          <w:lang w:eastAsia="en-AU"/>
        </w:rPr>
        <w:t>(</w:t>
      </w:r>
      <w:r w:rsidRPr="00762ACB">
        <w:rPr>
          <w:rFonts w:eastAsia="Times New Roman" w:cstheme="minorHAnsi"/>
          <w:color w:val="222222"/>
          <w:sz w:val="18"/>
          <w:szCs w:val="18"/>
          <w:lang w:eastAsia="en-AU"/>
        </w:rPr>
        <w:t>2018</w:t>
      </w:r>
      <w:r w:rsidR="00DD7B32">
        <w:rPr>
          <w:rFonts w:eastAsia="Times New Roman" w:cstheme="minorHAnsi"/>
          <w:color w:val="222222"/>
          <w:sz w:val="18"/>
          <w:szCs w:val="18"/>
          <w:lang w:eastAsia="en-AU"/>
        </w:rPr>
        <w:t>)</w:t>
      </w:r>
      <w:r w:rsidRPr="00762ACB">
        <w:rPr>
          <w:rFonts w:eastAsia="Times New Roman" w:cstheme="minorHAnsi"/>
          <w:color w:val="222222"/>
          <w:sz w:val="18"/>
          <w:szCs w:val="18"/>
          <w:lang w:eastAsia="en-AU"/>
        </w:rPr>
        <w:t xml:space="preserve">; </w:t>
      </w:r>
      <w:r w:rsidRPr="00127FC4">
        <w:rPr>
          <w:rFonts w:eastAsia="Times New Roman" w:cstheme="minorHAnsi"/>
          <w:color w:val="222222"/>
          <w:sz w:val="18"/>
          <w:szCs w:val="18"/>
          <w:lang w:eastAsia="en-AU"/>
        </w:rPr>
        <w:t xml:space="preserve">Report of the Black Economy Taskforce </w:t>
      </w:r>
      <w:r w:rsidR="00DD7B32">
        <w:rPr>
          <w:rFonts w:eastAsia="Times New Roman" w:cstheme="minorHAnsi"/>
          <w:color w:val="222222"/>
          <w:sz w:val="18"/>
          <w:szCs w:val="18"/>
          <w:lang w:eastAsia="en-AU"/>
        </w:rPr>
        <w:t>(</w:t>
      </w:r>
      <w:r w:rsidRPr="00127FC4">
        <w:rPr>
          <w:rFonts w:eastAsia="Times New Roman" w:cstheme="minorHAnsi"/>
          <w:color w:val="222222"/>
          <w:sz w:val="18"/>
          <w:szCs w:val="18"/>
          <w:lang w:eastAsia="en-AU"/>
        </w:rPr>
        <w:t>October 2017</w:t>
      </w:r>
      <w:r w:rsidR="00DD7B32">
        <w:rPr>
          <w:rFonts w:eastAsia="Times New Roman" w:cstheme="minorHAnsi"/>
          <w:color w:val="222222"/>
          <w:sz w:val="18"/>
          <w:szCs w:val="18"/>
          <w:lang w:eastAsia="en-AU"/>
        </w:rPr>
        <w:t>)</w:t>
      </w:r>
      <w:r w:rsidRPr="00127FC4">
        <w:rPr>
          <w:rFonts w:eastAsia="Times New Roman" w:cstheme="minorHAnsi"/>
          <w:color w:val="222222"/>
          <w:sz w:val="18"/>
          <w:szCs w:val="18"/>
          <w:lang w:eastAsia="en-AU"/>
        </w:rPr>
        <w:t>; Senate Standing Committee on Education: Corporate Avoidance of the Fair Work Act Repo</w:t>
      </w:r>
      <w:r>
        <w:rPr>
          <w:rFonts w:eastAsia="Times New Roman" w:cstheme="minorHAnsi"/>
          <w:color w:val="222222"/>
          <w:sz w:val="18"/>
          <w:szCs w:val="18"/>
          <w:lang w:eastAsia="en-AU"/>
        </w:rPr>
        <w:t>r</w:t>
      </w:r>
      <w:r w:rsidRPr="00127FC4">
        <w:rPr>
          <w:rFonts w:eastAsia="Times New Roman" w:cstheme="minorHAnsi"/>
          <w:color w:val="222222"/>
          <w:sz w:val="18"/>
          <w:szCs w:val="18"/>
          <w:lang w:eastAsia="en-AU"/>
        </w:rPr>
        <w:t xml:space="preserve">t </w:t>
      </w:r>
      <w:r w:rsidR="00DD7B32">
        <w:rPr>
          <w:rFonts w:eastAsia="Times New Roman" w:cstheme="minorHAnsi"/>
          <w:color w:val="222222"/>
          <w:sz w:val="18"/>
          <w:szCs w:val="18"/>
          <w:lang w:eastAsia="en-AU"/>
        </w:rPr>
        <w:t>(</w:t>
      </w:r>
      <w:r w:rsidRPr="00127FC4">
        <w:rPr>
          <w:rFonts w:eastAsia="Times New Roman" w:cstheme="minorHAnsi"/>
          <w:color w:val="222222"/>
          <w:sz w:val="18"/>
          <w:szCs w:val="18"/>
          <w:lang w:eastAsia="en-AU"/>
        </w:rPr>
        <w:t>October 2016</w:t>
      </w:r>
      <w:r w:rsidR="00DD7B32">
        <w:rPr>
          <w:rFonts w:eastAsia="Times New Roman" w:cstheme="minorHAnsi"/>
          <w:color w:val="222222"/>
          <w:sz w:val="18"/>
          <w:szCs w:val="18"/>
          <w:lang w:eastAsia="en-AU"/>
        </w:rPr>
        <w:t>)</w:t>
      </w:r>
      <w:r w:rsidRPr="00127FC4">
        <w:rPr>
          <w:rFonts w:eastAsia="Times New Roman" w:cstheme="minorHAnsi"/>
          <w:color w:val="222222"/>
          <w:sz w:val="18"/>
          <w:szCs w:val="18"/>
          <w:lang w:eastAsia="en-AU"/>
        </w:rPr>
        <w:t xml:space="preserve">; </w:t>
      </w:r>
      <w:r w:rsidRPr="00762ACB">
        <w:rPr>
          <w:rFonts w:eastAsia="Times New Roman" w:cstheme="minorHAnsi"/>
          <w:color w:val="222222"/>
          <w:sz w:val="18"/>
          <w:szCs w:val="18"/>
          <w:lang w:eastAsia="en-AU"/>
        </w:rPr>
        <w:t xml:space="preserve">Victorian Inquiry into the Labour Hire Industry and Insecure Work Final Report </w:t>
      </w:r>
      <w:r w:rsidR="00DD7B32">
        <w:rPr>
          <w:rFonts w:eastAsia="Times New Roman" w:cstheme="minorHAnsi"/>
          <w:color w:val="222222"/>
          <w:sz w:val="18"/>
          <w:szCs w:val="18"/>
          <w:lang w:eastAsia="en-AU"/>
        </w:rPr>
        <w:t>(</w:t>
      </w:r>
      <w:r w:rsidRPr="00762ACB">
        <w:rPr>
          <w:rFonts w:eastAsia="Times New Roman" w:cstheme="minorHAnsi"/>
          <w:color w:val="222222"/>
          <w:sz w:val="18"/>
          <w:szCs w:val="18"/>
          <w:lang w:eastAsia="en-AU"/>
        </w:rPr>
        <w:t>August 2016</w:t>
      </w:r>
      <w:r w:rsidR="00DD7B32">
        <w:rPr>
          <w:rFonts w:eastAsia="Times New Roman" w:cstheme="minorHAnsi"/>
          <w:color w:val="222222"/>
          <w:sz w:val="18"/>
          <w:szCs w:val="18"/>
          <w:lang w:eastAsia="en-AU"/>
        </w:rPr>
        <w:t>)</w:t>
      </w:r>
      <w:r w:rsidRPr="00762ACB">
        <w:rPr>
          <w:rFonts w:eastAsia="Times New Roman" w:cstheme="minorHAnsi"/>
          <w:color w:val="222222"/>
          <w:sz w:val="18"/>
          <w:szCs w:val="18"/>
          <w:lang w:eastAsia="en-AU"/>
        </w:rPr>
        <w:t xml:space="preserve">; Inquiry into the practices of the labour hire industry in Queensland </w:t>
      </w:r>
      <w:r w:rsidR="00DD7B32">
        <w:rPr>
          <w:rFonts w:eastAsia="Times New Roman" w:cstheme="minorHAnsi"/>
          <w:color w:val="222222"/>
          <w:sz w:val="18"/>
          <w:szCs w:val="18"/>
          <w:lang w:eastAsia="en-AU"/>
        </w:rPr>
        <w:t>(</w:t>
      </w:r>
      <w:r w:rsidRPr="00762ACB">
        <w:rPr>
          <w:rFonts w:eastAsia="Times New Roman" w:cstheme="minorHAnsi"/>
          <w:color w:val="222222"/>
          <w:sz w:val="18"/>
          <w:szCs w:val="18"/>
          <w:lang w:eastAsia="en-AU"/>
        </w:rPr>
        <w:t>June 2016</w:t>
      </w:r>
      <w:r w:rsidR="00DD7B32">
        <w:rPr>
          <w:rFonts w:eastAsia="Times New Roman" w:cstheme="minorHAnsi"/>
          <w:color w:val="222222"/>
          <w:sz w:val="18"/>
          <w:szCs w:val="18"/>
          <w:lang w:eastAsia="en-AU"/>
        </w:rPr>
        <w:t>)</w:t>
      </w:r>
      <w:r w:rsidRPr="00716047">
        <w:rPr>
          <w:sz w:val="18"/>
          <w:szCs w:val="18"/>
        </w:rPr>
        <w:t>.</w:t>
      </w:r>
    </w:p>
  </w:footnote>
  <w:footnote w:id="3">
    <w:p w14:paraId="6F6CF95A" w14:textId="4FA89D1E" w:rsidR="001621D5" w:rsidRDefault="001621D5" w:rsidP="00523DB6">
      <w:pPr>
        <w:pStyle w:val="FootnoteText"/>
      </w:pPr>
      <w:r>
        <w:rPr>
          <w:rStyle w:val="FootnoteReference"/>
        </w:rPr>
        <w:footnoteRef/>
      </w:r>
      <w:r w:rsidRPr="00E47462">
        <w:rPr>
          <w:sz w:val="18"/>
          <w:szCs w:val="18"/>
        </w:rPr>
        <w:t>Report of the Black Economy Taskforce (October 2017)</w:t>
      </w:r>
      <w:r w:rsidRPr="00716047">
        <w:rPr>
          <w:sz w:val="18"/>
          <w:szCs w:val="18"/>
        </w:rPr>
        <w:t>, see p. 247 - 248.</w:t>
      </w:r>
      <w:r>
        <w:t xml:space="preserve"> </w:t>
      </w:r>
    </w:p>
  </w:footnote>
  <w:footnote w:id="4">
    <w:p w14:paraId="0C200180" w14:textId="15D362BA" w:rsidR="001621D5" w:rsidRDefault="001621D5">
      <w:pPr>
        <w:pStyle w:val="FootnoteText"/>
      </w:pPr>
      <w:r>
        <w:rPr>
          <w:rStyle w:val="FootnoteReference"/>
        </w:rPr>
        <w:footnoteRef/>
      </w:r>
      <w:r>
        <w:t xml:space="preserve"> </w:t>
      </w:r>
      <w:r w:rsidRPr="00C560B4">
        <w:rPr>
          <w:sz w:val="18"/>
          <w:szCs w:val="18"/>
          <w:lang w:val="en-US"/>
        </w:rPr>
        <w:t>Select Committee on Job Security, Third Interim Report: Labour Hire and Contracting</w:t>
      </w:r>
      <w:r w:rsidR="0049616D">
        <w:rPr>
          <w:sz w:val="18"/>
          <w:szCs w:val="18"/>
          <w:lang w:val="en-US"/>
        </w:rPr>
        <w:t xml:space="preserve"> (</w:t>
      </w:r>
      <w:r w:rsidRPr="00C560B4">
        <w:rPr>
          <w:sz w:val="18"/>
          <w:szCs w:val="18"/>
          <w:lang w:val="en-US"/>
        </w:rPr>
        <w:t>November 2021</w:t>
      </w:r>
      <w:r w:rsidR="0049616D">
        <w:rPr>
          <w:sz w:val="18"/>
          <w:szCs w:val="18"/>
          <w:lang w:val="en-US"/>
        </w:rPr>
        <w:t>)</w:t>
      </w:r>
      <w:r w:rsidRPr="00C560B4">
        <w:rPr>
          <w:sz w:val="18"/>
          <w:szCs w:val="18"/>
          <w:lang w:val="en-US"/>
        </w:rPr>
        <w:t>, p. 2.</w:t>
      </w:r>
    </w:p>
  </w:footnote>
  <w:footnote w:id="5">
    <w:p w14:paraId="28141B6F" w14:textId="04326C1A" w:rsidR="001621D5" w:rsidRPr="005F03DC" w:rsidRDefault="001621D5" w:rsidP="00D82D30">
      <w:pPr>
        <w:pStyle w:val="FootnoteText"/>
        <w:rPr>
          <w:sz w:val="18"/>
          <w:szCs w:val="18"/>
          <w:lang w:val="en-US"/>
        </w:rPr>
      </w:pPr>
      <w:r w:rsidRPr="005F03DC">
        <w:rPr>
          <w:rStyle w:val="FootnoteReference"/>
          <w:sz w:val="18"/>
          <w:szCs w:val="18"/>
        </w:rPr>
        <w:footnoteRef/>
      </w:r>
      <w:r w:rsidRPr="005F03DC">
        <w:rPr>
          <w:sz w:val="18"/>
          <w:szCs w:val="18"/>
        </w:rPr>
        <w:t xml:space="preserve"> </w:t>
      </w:r>
      <w:r>
        <w:rPr>
          <w:sz w:val="18"/>
          <w:szCs w:val="18"/>
        </w:rPr>
        <w:t xml:space="preserve">South Australian Labor, </w:t>
      </w:r>
      <w:r w:rsidRPr="003B6D62">
        <w:rPr>
          <w:sz w:val="18"/>
          <w:szCs w:val="18"/>
          <w:lang w:val="en-US"/>
        </w:rPr>
        <w:t>Industrial Relations For the Future</w:t>
      </w:r>
      <w:r>
        <w:rPr>
          <w:sz w:val="18"/>
          <w:szCs w:val="18"/>
          <w:lang w:val="en-US"/>
        </w:rPr>
        <w:t>, p. 6.</w:t>
      </w:r>
    </w:p>
  </w:footnote>
  <w:footnote w:id="6">
    <w:p w14:paraId="266D29D3" w14:textId="2604799C" w:rsidR="001621D5" w:rsidRPr="00716047" w:rsidRDefault="001621D5" w:rsidP="00D82D30">
      <w:pPr>
        <w:pStyle w:val="FootnoteText"/>
        <w:rPr>
          <w:sz w:val="18"/>
          <w:szCs w:val="18"/>
          <w:lang w:val="en-US"/>
        </w:rPr>
      </w:pPr>
      <w:r w:rsidRPr="005F03DC">
        <w:rPr>
          <w:rStyle w:val="FootnoteReference"/>
          <w:sz w:val="18"/>
          <w:szCs w:val="18"/>
        </w:rPr>
        <w:footnoteRef/>
      </w:r>
      <w:r w:rsidRPr="005F03DC">
        <w:rPr>
          <w:sz w:val="18"/>
          <w:szCs w:val="18"/>
        </w:rPr>
        <w:t xml:space="preserve"> </w:t>
      </w:r>
      <w:r w:rsidRPr="005F03DC">
        <w:rPr>
          <w:sz w:val="18"/>
          <w:szCs w:val="18"/>
          <w:lang w:val="en-US"/>
        </w:rPr>
        <w:t>The Western Australian Government accepted in</w:t>
      </w:r>
      <w:r>
        <w:rPr>
          <w:sz w:val="18"/>
          <w:szCs w:val="18"/>
          <w:lang w:val="en-US"/>
        </w:rPr>
        <w:t>-</w:t>
      </w:r>
      <w:r w:rsidRPr="005F03DC">
        <w:rPr>
          <w:sz w:val="18"/>
          <w:szCs w:val="18"/>
          <w:lang w:val="en-US"/>
        </w:rPr>
        <w:t>principle the recommendation to establish a state labour hire licensing scheme (recommendation 22</w:t>
      </w:r>
      <w:r>
        <w:rPr>
          <w:sz w:val="18"/>
          <w:szCs w:val="18"/>
          <w:lang w:val="en-US"/>
        </w:rPr>
        <w:t xml:space="preserve"> of </w:t>
      </w:r>
      <w:r w:rsidRPr="005F03DC">
        <w:rPr>
          <w:sz w:val="18"/>
          <w:szCs w:val="18"/>
          <w:lang w:val="en-US"/>
        </w:rPr>
        <w:t xml:space="preserve">the </w:t>
      </w:r>
      <w:r w:rsidRPr="001941D1">
        <w:rPr>
          <w:sz w:val="18"/>
          <w:szCs w:val="18"/>
          <w:lang w:val="en-US"/>
        </w:rPr>
        <w:t xml:space="preserve">Inquiry </w:t>
      </w:r>
      <w:r w:rsidR="00977CF9" w:rsidRPr="001941D1">
        <w:rPr>
          <w:sz w:val="18"/>
          <w:szCs w:val="18"/>
          <w:lang w:val="en-US"/>
        </w:rPr>
        <w:t>into Wage</w:t>
      </w:r>
      <w:r w:rsidRPr="001941D1">
        <w:rPr>
          <w:sz w:val="18"/>
          <w:szCs w:val="18"/>
          <w:lang w:val="en-US"/>
        </w:rPr>
        <w:t xml:space="preserve"> Theft in Western Australia Report</w:t>
      </w:r>
      <w:r w:rsidRPr="005F03DC">
        <w:rPr>
          <w:sz w:val="18"/>
          <w:szCs w:val="18"/>
          <w:lang w:val="en-US"/>
        </w:rPr>
        <w:t xml:space="preserve"> </w:t>
      </w:r>
      <w:r>
        <w:rPr>
          <w:sz w:val="18"/>
          <w:szCs w:val="18"/>
          <w:lang w:val="en-US"/>
        </w:rPr>
        <w:t xml:space="preserve">(6 </w:t>
      </w:r>
      <w:r w:rsidRPr="005F03DC">
        <w:rPr>
          <w:sz w:val="18"/>
          <w:szCs w:val="18"/>
          <w:lang w:val="en-US"/>
        </w:rPr>
        <w:t>December 2019</w:t>
      </w:r>
      <w:r>
        <w:rPr>
          <w:sz w:val="18"/>
          <w:szCs w:val="18"/>
          <w:lang w:val="en-US"/>
        </w:rPr>
        <w:t>)</w:t>
      </w:r>
      <w:r w:rsidR="00E47462">
        <w:rPr>
          <w:sz w:val="18"/>
          <w:szCs w:val="18"/>
          <w:lang w:val="en-US"/>
        </w:rPr>
        <w:t>)</w:t>
      </w:r>
      <w:r w:rsidRPr="005F03DC">
        <w:rPr>
          <w:sz w:val="18"/>
          <w:szCs w:val="18"/>
          <w:lang w:val="en-US"/>
        </w:rPr>
        <w:t>.</w:t>
      </w:r>
    </w:p>
  </w:footnote>
  <w:footnote w:id="7">
    <w:p w14:paraId="201921BA" w14:textId="63058598" w:rsidR="001621D5" w:rsidRPr="00716047" w:rsidRDefault="001621D5" w:rsidP="00920996">
      <w:pPr>
        <w:pStyle w:val="FootnoteText"/>
        <w:rPr>
          <w:sz w:val="18"/>
          <w:szCs w:val="18"/>
        </w:rPr>
      </w:pPr>
      <w:r w:rsidRPr="00716047">
        <w:rPr>
          <w:rStyle w:val="FootnoteReference"/>
          <w:sz w:val="18"/>
          <w:szCs w:val="18"/>
        </w:rPr>
        <w:footnoteRef/>
      </w:r>
      <w:r w:rsidRPr="00716047">
        <w:rPr>
          <w:sz w:val="18"/>
          <w:szCs w:val="18"/>
        </w:rPr>
        <w:t xml:space="preserve"> Report of the Migrant Workers’ Taskforce</w:t>
      </w:r>
      <w:r w:rsidR="00D26F1C">
        <w:rPr>
          <w:sz w:val="18"/>
          <w:szCs w:val="18"/>
        </w:rPr>
        <w:t xml:space="preserve"> (</w:t>
      </w:r>
      <w:r w:rsidRPr="00716047">
        <w:rPr>
          <w:sz w:val="18"/>
          <w:szCs w:val="18"/>
        </w:rPr>
        <w:t>March 2019</w:t>
      </w:r>
      <w:r w:rsidR="00D26F1C">
        <w:rPr>
          <w:sz w:val="18"/>
          <w:szCs w:val="18"/>
        </w:rPr>
        <w:t>)</w:t>
      </w:r>
      <w:r w:rsidRPr="00716047">
        <w:rPr>
          <w:sz w:val="18"/>
          <w:szCs w:val="18"/>
        </w:rPr>
        <w:t>, p. 105</w:t>
      </w:r>
      <w:r w:rsidR="00D26F1C">
        <w:rPr>
          <w:sz w:val="18"/>
          <w:szCs w:val="18"/>
        </w:rPr>
        <w:t>.</w:t>
      </w:r>
    </w:p>
  </w:footnote>
  <w:footnote w:id="8">
    <w:p w14:paraId="7F2F92E4" w14:textId="401F0BF2" w:rsidR="001621D5" w:rsidRPr="00BE5105" w:rsidRDefault="001621D5" w:rsidP="00920996">
      <w:pPr>
        <w:pStyle w:val="Style1"/>
        <w:numPr>
          <w:ilvl w:val="0"/>
          <w:numId w:val="0"/>
        </w:numPr>
        <w:spacing w:before="0" w:after="0" w:line="240" w:lineRule="auto"/>
        <w:rPr>
          <w:w w:val="100"/>
          <w:sz w:val="18"/>
          <w:szCs w:val="18"/>
        </w:rPr>
      </w:pPr>
      <w:r w:rsidRPr="00BE5105">
        <w:rPr>
          <w:rStyle w:val="FootnoteReference"/>
          <w:sz w:val="18"/>
          <w:szCs w:val="18"/>
        </w:rPr>
        <w:footnoteRef/>
      </w:r>
      <w:r w:rsidRPr="00BE5105">
        <w:rPr>
          <w:sz w:val="18"/>
          <w:szCs w:val="18"/>
        </w:rPr>
        <w:t xml:space="preserve"> </w:t>
      </w:r>
      <w:r w:rsidRPr="00BE5105">
        <w:rPr>
          <w:rFonts w:asciiTheme="minorHAnsi" w:eastAsiaTheme="minorHAnsi" w:hAnsiTheme="minorHAnsi" w:cstheme="minorBidi"/>
          <w:w w:val="100"/>
          <w:kern w:val="0"/>
          <w:sz w:val="18"/>
          <w:szCs w:val="18"/>
        </w:rPr>
        <w:t xml:space="preserve">Contractor management services cover services where a business (the provider) recruits independent contractors on behalf of a third party (the host) and manages the performance of the contractor even though the contractor may be engaged and paid by the hosts. </w:t>
      </w:r>
    </w:p>
  </w:footnote>
  <w:footnote w:id="9">
    <w:p w14:paraId="5F23291E" w14:textId="7300EC1F" w:rsidR="001621D5" w:rsidRPr="00BE5105" w:rsidRDefault="001621D5" w:rsidP="00920996">
      <w:pPr>
        <w:pStyle w:val="FootnoteText"/>
        <w:rPr>
          <w:sz w:val="18"/>
          <w:szCs w:val="18"/>
        </w:rPr>
      </w:pPr>
      <w:r w:rsidRPr="00BE5105">
        <w:rPr>
          <w:rStyle w:val="FootnoteReference"/>
          <w:sz w:val="18"/>
          <w:szCs w:val="18"/>
        </w:rPr>
        <w:footnoteRef/>
      </w:r>
      <w:r w:rsidRPr="00BE5105">
        <w:rPr>
          <w:sz w:val="18"/>
          <w:szCs w:val="18"/>
        </w:rPr>
        <w:t xml:space="preserve"> Recruitment and placement services typically involve one party (the recruiter) recruiting or placing a worker to perform work for another party (the host). The recruiter does not pay the worker, as the worker is paid by the </w:t>
      </w:r>
      <w:r w:rsidR="00F45F2F">
        <w:rPr>
          <w:sz w:val="18"/>
          <w:szCs w:val="18"/>
        </w:rPr>
        <w:t>host</w:t>
      </w:r>
      <w:r w:rsidRPr="00BE5105">
        <w:rPr>
          <w:sz w:val="18"/>
          <w:szCs w:val="18"/>
        </w:rPr>
        <w:t xml:space="preserve"> either directly or indirectly through one or more intermediaries. In some circumstances, a recruiter may also provide or procure accommodation for some or all of the period that the individuals are working for the </w:t>
      </w:r>
      <w:r w:rsidR="00DD7B32">
        <w:rPr>
          <w:sz w:val="18"/>
          <w:szCs w:val="18"/>
        </w:rPr>
        <w:t>host</w:t>
      </w:r>
      <w:r w:rsidRPr="00BE5105">
        <w:rPr>
          <w:sz w:val="18"/>
          <w:szCs w:val="18"/>
        </w:rPr>
        <w:t>. Numerous reports</w:t>
      </w:r>
      <w:r w:rsidR="00DD7B32">
        <w:rPr>
          <w:sz w:val="18"/>
          <w:szCs w:val="18"/>
        </w:rPr>
        <w:t>,</w:t>
      </w:r>
      <w:r w:rsidRPr="00BE5105">
        <w:rPr>
          <w:sz w:val="18"/>
          <w:szCs w:val="18"/>
        </w:rPr>
        <w:t xml:space="preserve"> such as the Senate Standing Committee on Job Security, </w:t>
      </w:r>
      <w:r w:rsidR="00DD7B32">
        <w:rPr>
          <w:sz w:val="18"/>
          <w:szCs w:val="18"/>
        </w:rPr>
        <w:t>T</w:t>
      </w:r>
      <w:r w:rsidRPr="00BE5105">
        <w:rPr>
          <w:sz w:val="18"/>
          <w:szCs w:val="18"/>
        </w:rPr>
        <w:t xml:space="preserve">hird </w:t>
      </w:r>
      <w:r w:rsidR="00DD7B32">
        <w:rPr>
          <w:sz w:val="18"/>
          <w:szCs w:val="18"/>
        </w:rPr>
        <w:t>I</w:t>
      </w:r>
      <w:r w:rsidRPr="00BE5105">
        <w:rPr>
          <w:sz w:val="18"/>
          <w:szCs w:val="18"/>
        </w:rPr>
        <w:t xml:space="preserve">nterim </w:t>
      </w:r>
      <w:r w:rsidR="00DD7B32">
        <w:rPr>
          <w:sz w:val="18"/>
          <w:szCs w:val="18"/>
        </w:rPr>
        <w:t>R</w:t>
      </w:r>
      <w:r w:rsidRPr="00BE5105">
        <w:rPr>
          <w:sz w:val="18"/>
          <w:szCs w:val="18"/>
        </w:rPr>
        <w:t xml:space="preserve">eport: </w:t>
      </w:r>
      <w:r w:rsidR="00DD7B32">
        <w:rPr>
          <w:sz w:val="18"/>
          <w:szCs w:val="18"/>
        </w:rPr>
        <w:t>L</w:t>
      </w:r>
      <w:r w:rsidRPr="00BE5105">
        <w:rPr>
          <w:sz w:val="18"/>
          <w:szCs w:val="18"/>
        </w:rPr>
        <w:t xml:space="preserve">abour </w:t>
      </w:r>
      <w:r w:rsidR="00DD7B32">
        <w:rPr>
          <w:sz w:val="18"/>
          <w:szCs w:val="18"/>
        </w:rPr>
        <w:t>H</w:t>
      </w:r>
      <w:r w:rsidRPr="00BE5105">
        <w:rPr>
          <w:sz w:val="18"/>
          <w:szCs w:val="18"/>
        </w:rPr>
        <w:t xml:space="preserve">ire and </w:t>
      </w:r>
      <w:r w:rsidR="00DD7B32">
        <w:rPr>
          <w:sz w:val="18"/>
          <w:szCs w:val="18"/>
        </w:rPr>
        <w:t>C</w:t>
      </w:r>
      <w:r w:rsidRPr="00BE5105">
        <w:rPr>
          <w:sz w:val="18"/>
          <w:szCs w:val="18"/>
        </w:rPr>
        <w:t>ontracting</w:t>
      </w:r>
      <w:r w:rsidR="00DD7B32">
        <w:rPr>
          <w:sz w:val="18"/>
          <w:szCs w:val="18"/>
        </w:rPr>
        <w:t xml:space="preserve"> (November 2021),</w:t>
      </w:r>
      <w:r w:rsidRPr="00BE5105">
        <w:rPr>
          <w:sz w:val="18"/>
          <w:szCs w:val="18"/>
        </w:rPr>
        <w:t xml:space="preserve"> reported exploitation by recruiters through overcharging for accommodation, offering substandard accommodation, or </w:t>
      </w:r>
      <w:r w:rsidR="00215304">
        <w:rPr>
          <w:sz w:val="18"/>
          <w:szCs w:val="18"/>
        </w:rPr>
        <w:t>with</w:t>
      </w:r>
      <w:r w:rsidRPr="00BE5105">
        <w:rPr>
          <w:sz w:val="18"/>
          <w:szCs w:val="18"/>
        </w:rPr>
        <w:t xml:space="preserve">holding pay of workers for, amongst other things, alleged damage to accommodation.  </w:t>
      </w:r>
    </w:p>
  </w:footnote>
  <w:footnote w:id="10">
    <w:p w14:paraId="62ED3A24" w14:textId="6698C5F3" w:rsidR="001621D5" w:rsidRDefault="001621D5" w:rsidP="00920996">
      <w:pPr>
        <w:pStyle w:val="FootnoteText"/>
      </w:pPr>
      <w:r w:rsidRPr="00BE5105">
        <w:rPr>
          <w:rStyle w:val="FootnoteReference"/>
          <w:sz w:val="18"/>
          <w:szCs w:val="18"/>
        </w:rPr>
        <w:footnoteRef/>
      </w:r>
      <w:r w:rsidRPr="00BE5105">
        <w:rPr>
          <w:sz w:val="18"/>
          <w:szCs w:val="18"/>
        </w:rPr>
        <w:t xml:space="preserve"> </w:t>
      </w:r>
      <w:r w:rsidR="00215304">
        <w:rPr>
          <w:sz w:val="18"/>
          <w:szCs w:val="18"/>
        </w:rPr>
        <w:t>An e</w:t>
      </w:r>
      <w:r w:rsidRPr="00BE5105">
        <w:rPr>
          <w:sz w:val="18"/>
          <w:szCs w:val="18"/>
        </w:rPr>
        <w:t>xample of a genuine subcontracting arrangement</w:t>
      </w:r>
      <w:r w:rsidR="00215304">
        <w:rPr>
          <w:sz w:val="18"/>
          <w:szCs w:val="18"/>
        </w:rPr>
        <w:t xml:space="preserve"> is</w:t>
      </w:r>
      <w:r w:rsidRPr="00BE5105">
        <w:rPr>
          <w:sz w:val="18"/>
          <w:szCs w:val="18"/>
        </w:rPr>
        <w:t xml:space="preserve"> where a business (</w:t>
      </w:r>
      <w:r w:rsidR="00ED634C" w:rsidRPr="00BE5105">
        <w:rPr>
          <w:sz w:val="18"/>
          <w:szCs w:val="18"/>
        </w:rPr>
        <w:t>e.g.</w:t>
      </w:r>
      <w:r w:rsidRPr="00BE5105">
        <w:rPr>
          <w:sz w:val="18"/>
          <w:szCs w:val="18"/>
        </w:rPr>
        <w:t xml:space="preserve"> a building company) subcontracts the entirety of a discrete piece of work to a subcontractor (e.g. an electrician), and the subcontractor has full control and legal responsibility for the work done.</w:t>
      </w:r>
    </w:p>
  </w:footnote>
  <w:footnote w:id="11">
    <w:p w14:paraId="3E3826F9" w14:textId="09443467" w:rsidR="0088719E" w:rsidRDefault="0088719E">
      <w:pPr>
        <w:pStyle w:val="FootnoteText"/>
      </w:pPr>
      <w:r>
        <w:rPr>
          <w:rStyle w:val="FootnoteReference"/>
        </w:rPr>
        <w:footnoteRef/>
      </w:r>
      <w:r>
        <w:t xml:space="preserve"> </w:t>
      </w:r>
      <w:r w:rsidRPr="0088719E">
        <w:t>Depending on the size of the business, a ‘responsible officer’ would be responsible for carrying on, controlling or taking part in the management of the LHP, such as the owner/operator of the business, a director or a chief executive officer.</w:t>
      </w:r>
    </w:p>
  </w:footnote>
  <w:footnote w:id="12">
    <w:p w14:paraId="5122D8E8" w14:textId="1465A753" w:rsidR="001621D5" w:rsidRPr="003D37CC" w:rsidRDefault="001621D5">
      <w:pPr>
        <w:pStyle w:val="FootnoteText"/>
      </w:pPr>
      <w:r w:rsidRPr="003D37CC">
        <w:rPr>
          <w:rStyle w:val="FootnoteReference"/>
        </w:rPr>
        <w:footnoteRef/>
      </w:r>
      <w:r w:rsidRPr="003D37CC">
        <w:t xml:space="preserve"> This requirement would align with the provisions of the UK Gangmasters and Labour Abuse Authority’s licensing standards that require, in determining if a provider is a fit and proper person, that the authority determine whether its principal manager has the competency and capability to hold a licence, having regard to understanding of the licensing standards and sufficient management processes. It would also align with Article 14 of the International Labour Organization’s </w:t>
      </w:r>
      <w:r w:rsidRPr="003D37CC">
        <w:rPr>
          <w:i/>
          <w:iCs/>
        </w:rPr>
        <w:t>Private Employment Agencies Recommendation, 1997</w:t>
      </w:r>
      <w:r w:rsidRPr="003D37CC">
        <w:t>, which provides that “</w:t>
      </w:r>
      <w:r w:rsidRPr="003D37CC">
        <w:rPr>
          <w:i/>
          <w:iCs/>
        </w:rPr>
        <w:t>Private employment agencies should have properly qualified and trained staff</w:t>
      </w:r>
      <w:r w:rsidRPr="003D37CC">
        <w:t xml:space="preserve">”. </w:t>
      </w:r>
    </w:p>
  </w:footnote>
  <w:footnote w:id="13">
    <w:p w14:paraId="7BF9E510" w14:textId="4B688671" w:rsidR="00EA5C6D" w:rsidRPr="00CA71CB" w:rsidRDefault="00EA5C6D">
      <w:pPr>
        <w:pStyle w:val="FootnoteText"/>
      </w:pPr>
      <w:r>
        <w:rPr>
          <w:rStyle w:val="FootnoteReference"/>
        </w:rPr>
        <w:footnoteRef/>
      </w:r>
      <w:r>
        <w:t xml:space="preserve"> </w:t>
      </w:r>
      <w:r w:rsidR="00727BF8" w:rsidRPr="00CA71CB">
        <w:t xml:space="preserve">Employers </w:t>
      </w:r>
      <w:r w:rsidR="002D1960" w:rsidRPr="00CA71CB">
        <w:t xml:space="preserve">of Working Holiday visa (subclass 417) and Work and Holiday visa (subclass 462) </w:t>
      </w:r>
      <w:r w:rsidR="00CA71CB" w:rsidRPr="00CA71CB">
        <w:t xml:space="preserve">workers </w:t>
      </w:r>
      <w:r w:rsidR="002D1960" w:rsidRPr="00CA71CB">
        <w:t>must</w:t>
      </w:r>
      <w:r w:rsidR="00727BF8" w:rsidRPr="00CA71CB">
        <w:t xml:space="preserve"> register for both PAYG</w:t>
      </w:r>
      <w:r w:rsidR="002D1960" w:rsidRPr="00CA71CB">
        <w:t xml:space="preserve"> withholding</w:t>
      </w:r>
      <w:r w:rsidR="00727BF8" w:rsidRPr="00CA71CB">
        <w:t xml:space="preserve"> and as a </w:t>
      </w:r>
      <w:r w:rsidR="00B212DB" w:rsidRPr="00CA71CB">
        <w:t>working holiday maker</w:t>
      </w:r>
      <w:r w:rsidR="00727BF8" w:rsidRPr="00CA71CB">
        <w:t xml:space="preserve"> employer: </w:t>
      </w:r>
      <w:hyperlink r:id="rId1" w:history="1">
        <w:r w:rsidR="00CA71CB">
          <w:rPr>
            <w:rStyle w:val="Hyperlink"/>
          </w:rPr>
          <w:t>Employer registration for working holiday makers (ATO)</w:t>
        </w:r>
      </w:hyperlink>
      <w:r w:rsidR="00727BF8" w:rsidRPr="00CA71CB">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E6BE4" w14:textId="5C858900" w:rsidR="001621D5" w:rsidRDefault="001621D5" w:rsidP="00716A56">
    <w:pPr>
      <w:pStyle w:val="Header"/>
      <w:pBdr>
        <w:bottom w:val="single" w:sz="4" w:space="1" w:color="31343D"/>
      </w:pBdr>
      <w:jc w:val="center"/>
      <w:rPr>
        <w:color w:val="FF0000"/>
      </w:rPr>
    </w:pPr>
    <w:r>
      <w:rPr>
        <w:color w:val="FF0000"/>
      </w:rPr>
      <w:t>OFFICIAL</w:t>
    </w:r>
  </w:p>
  <w:p w14:paraId="61FDE769" w14:textId="4673EB3E" w:rsidR="001621D5" w:rsidRPr="00844013" w:rsidRDefault="001621D5" w:rsidP="00B75A73">
    <w:pPr>
      <w:pStyle w:val="Header"/>
      <w:pBdr>
        <w:bottom w:val="single" w:sz="4" w:space="1" w:color="31343D"/>
      </w:pBdr>
      <w:tabs>
        <w:tab w:val="right" w:pos="13892"/>
      </w:tabs>
    </w:pPr>
    <w:r w:rsidRPr="00B75A73">
      <w:t>National Labour Hire Regulation: Towards a single national scheme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3BAA" w14:textId="77777777" w:rsidR="001621D5" w:rsidRDefault="001621D5" w:rsidP="001621D5">
    <w:pPr>
      <w:pStyle w:val="Header"/>
      <w:pBdr>
        <w:bottom w:val="single" w:sz="4" w:space="1" w:color="3B54A6"/>
      </w:pBdr>
      <w:jc w:val="center"/>
      <w:rPr>
        <w:color w:val="FF0000"/>
      </w:rPr>
    </w:pPr>
    <w:r>
      <w:rPr>
        <w:color w:val="FF0000"/>
      </w:rPr>
      <w:t>&lt;</w:t>
    </w:r>
    <w:r w:rsidRPr="00737F95">
      <w:rPr>
        <w:color w:val="FF0000"/>
      </w:rPr>
      <w:t xml:space="preserve">INSERT </w:t>
    </w:r>
    <w:r>
      <w:rPr>
        <w:color w:val="FF0000"/>
      </w:rPr>
      <w:t xml:space="preserve">SECURITY </w:t>
    </w:r>
    <w:r w:rsidRPr="00737F95">
      <w:rPr>
        <w:color w:val="FF0000"/>
      </w:rPr>
      <w:t>CLASSIFICATION</w:t>
    </w:r>
    <w:r>
      <w:rPr>
        <w:color w:val="FF0000"/>
      </w:rPr>
      <w:t>&gt;</w:t>
    </w:r>
  </w:p>
  <w:p w14:paraId="68D8F013" w14:textId="77777777" w:rsidR="001621D5" w:rsidRPr="00FC08A5" w:rsidRDefault="001621D5" w:rsidP="001621D5">
    <w:pPr>
      <w:pStyle w:val="Header"/>
      <w:pBdr>
        <w:bottom w:val="single" w:sz="4" w:space="1" w:color="3B54A6"/>
      </w:pBdr>
      <w:tabs>
        <w:tab w:val="right" w:pos="13892"/>
      </w:tabs>
    </w:pPr>
    <w:r w:rsidRPr="00526AD3">
      <w:rPr>
        <w:color w:val="0070C0"/>
      </w:rPr>
      <w:t>&lt;</w:t>
    </w:r>
    <w:r>
      <w:rPr>
        <w:color w:val="0070C0"/>
      </w:rPr>
      <w:t>Program</w:t>
    </w:r>
    <w:r w:rsidRPr="00526AD3">
      <w:rPr>
        <w:color w:val="0070C0"/>
      </w:rPr>
      <w:t xml:space="preserve"> name&gt; </w:t>
    </w:r>
    <w:r w:rsidRPr="00EB7304">
      <w:t xml:space="preserve">- </w:t>
    </w:r>
    <w:r>
      <w:t>Benefits Management and Realisation Plan</w:t>
    </w:r>
    <w:r>
      <w:tab/>
    </w:r>
    <w:r>
      <w:tab/>
    </w:r>
    <w:r>
      <w:tab/>
    </w:r>
    <w:r>
      <w:tab/>
    </w:r>
    <w:r>
      <w:tab/>
    </w:r>
    <w:r>
      <w:tab/>
    </w:r>
    <w:r>
      <w:tab/>
    </w:r>
    <w:r>
      <w:tab/>
    </w:r>
    <w:r>
      <w:tab/>
    </w:r>
    <w:r>
      <w:tab/>
      <w:t xml:space="preserve">      Version </w:t>
    </w:r>
    <w:r w:rsidRPr="0036723B">
      <w:rPr>
        <w:color w:val="0070C0"/>
      </w:rPr>
      <w:t>&lt;X.X&gt;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5D8"/>
    <w:multiLevelType w:val="hybridMultilevel"/>
    <w:tmpl w:val="BCAE14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7932166"/>
    <w:multiLevelType w:val="multilevel"/>
    <w:tmpl w:val="EFDC8A06"/>
    <w:styleLink w:val="Bulle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F33617"/>
    <w:multiLevelType w:val="multilevel"/>
    <w:tmpl w:val="F35215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A0F5512"/>
    <w:multiLevelType w:val="multilevel"/>
    <w:tmpl w:val="360E18A4"/>
    <w:styleLink w:val="Chapternumberinglist"/>
    <w:lvl w:ilvl="0">
      <w:start w:val="1"/>
      <w:numFmt w:val="decimal"/>
      <w:lvlText w:val="%1"/>
      <w:lvlJc w:val="left"/>
      <w:pPr>
        <w:tabs>
          <w:tab w:val="num" w:pos="851"/>
        </w:tabs>
        <w:ind w:left="851" w:hanging="851"/>
      </w:pPr>
      <w:rPr>
        <w:rFonts w:ascii="Times New Roman" w:hAnsi="Times New Roman" w:cs="Symbol" w:hint="default"/>
        <w:color w:val="auto"/>
        <w:sz w:val="24"/>
      </w:rPr>
    </w:lvl>
    <w:lvl w:ilvl="1">
      <w:start w:val="1"/>
      <w:numFmt w:val="decimal"/>
      <w:lvlText w:val="%1.%2"/>
      <w:lvlJc w:val="left"/>
      <w:pPr>
        <w:tabs>
          <w:tab w:val="num" w:pos="851"/>
        </w:tabs>
        <w:ind w:left="0" w:firstLine="0"/>
      </w:pPr>
      <w:rPr>
        <w:rFonts w:ascii="Times New Roman" w:hAnsi="Times New Roman" w:cs="Wingdings" w:hint="default"/>
        <w:bCs w:val="0"/>
        <w:i w:val="0"/>
        <w:iCs w:val="0"/>
        <w:smallCaps w:val="0"/>
        <w:strike w:val="0"/>
        <w:dstrike w:val="0"/>
        <w:outline w:val="0"/>
        <w:shadow w:val="0"/>
        <w:emboss w:val="0"/>
        <w:imprint w:val="0"/>
        <w:vanish w:val="0"/>
        <w:webHidden w:val="0"/>
        <w:spacing w:val="0"/>
        <w:position w:val="0"/>
        <w:sz w:val="24"/>
        <w:u w:val="none"/>
        <w:effect w:val="none"/>
        <w:vertAlign w:val="baseline"/>
        <w:specVanish w:val="0"/>
      </w:rPr>
    </w:lvl>
    <w:lvl w:ilvl="2">
      <w:start w:val="1"/>
      <w:numFmt w:val="decimal"/>
      <w:lvlText w:val="%1.%2.%3"/>
      <w:lvlJc w:val="left"/>
      <w:pPr>
        <w:tabs>
          <w:tab w:val="num" w:pos="851"/>
        </w:tabs>
        <w:ind w:left="851" w:hanging="851"/>
      </w:pPr>
      <w:rPr>
        <w:rFonts w:ascii="Times New Roman" w:hAnsi="Times New Roman" w:cs="Times New Roman" w:hint="default"/>
        <w:sz w:val="24"/>
      </w:rPr>
    </w:lvl>
    <w:lvl w:ilvl="3">
      <w:start w:val="1"/>
      <w:numFmt w:val="decimal"/>
      <w:lvlText w:val="%1.%2.%3.%4"/>
      <w:lvlJc w:val="left"/>
      <w:pPr>
        <w:tabs>
          <w:tab w:val="num" w:pos="851"/>
        </w:tabs>
        <w:ind w:left="851" w:hanging="851"/>
      </w:pPr>
      <w:rPr>
        <w:rFonts w:ascii="Times New Roman" w:hAnsi="Times New Roman" w:cs="Symbol" w:hint="default"/>
        <w:sz w:val="24"/>
      </w:rPr>
    </w:lvl>
    <w:lvl w:ilvl="4">
      <w:start w:val="1"/>
      <w:numFmt w:val="lowerLetter"/>
      <w:lvlText w:val="%5."/>
      <w:lvlJc w:val="left"/>
      <w:pPr>
        <w:tabs>
          <w:tab w:val="num" w:pos="1418"/>
        </w:tabs>
        <w:ind w:left="1418" w:hanging="567"/>
      </w:pPr>
      <w:rPr>
        <w:rFonts w:ascii="Times New Roman" w:hAnsi="Times New Roman" w:cs="Times New Roman" w:hint="default"/>
        <w:sz w:val="24"/>
      </w:rPr>
    </w:lvl>
    <w:lvl w:ilvl="5">
      <w:start w:val="1"/>
      <w:numFmt w:val="decimal"/>
      <w:lvlText w:val="(%6)"/>
      <w:lvlJc w:val="left"/>
      <w:pPr>
        <w:tabs>
          <w:tab w:val="num" w:pos="1985"/>
        </w:tabs>
        <w:ind w:left="1985" w:hanging="567"/>
      </w:pPr>
      <w:rPr>
        <w:rFonts w:cs="Times New Roman"/>
      </w:rPr>
    </w:lvl>
    <w:lvl w:ilvl="6">
      <w:start w:val="1"/>
      <w:numFmt w:val="lowerLetter"/>
      <w:lvlText w:val="(%7)"/>
      <w:lvlJc w:val="left"/>
      <w:pPr>
        <w:tabs>
          <w:tab w:val="num" w:pos="2552"/>
        </w:tabs>
        <w:ind w:left="2552" w:hanging="567"/>
      </w:pPr>
      <w:rPr>
        <w:rFonts w:cs="Times New Roman"/>
      </w:rPr>
    </w:lvl>
    <w:lvl w:ilvl="7">
      <w:start w:val="1"/>
      <w:numFmt w:val="decimal"/>
      <w:isLgl/>
      <w:lvlText w:val="%6.%7.%8"/>
      <w:lvlJc w:val="left"/>
      <w:pPr>
        <w:tabs>
          <w:tab w:val="num" w:pos="1440"/>
        </w:tabs>
        <w:ind w:left="1440" w:hanging="1440"/>
      </w:pPr>
      <w:rPr>
        <w:rFonts w:cs="Times New Roman"/>
      </w:rPr>
    </w:lvl>
    <w:lvl w:ilvl="8">
      <w:start w:val="1"/>
      <w:numFmt w:val="decimal"/>
      <w:isLgl/>
      <w:lvlText w:val="%6.%7.%8.%9"/>
      <w:lvlJc w:val="left"/>
      <w:pPr>
        <w:tabs>
          <w:tab w:val="num" w:pos="1440"/>
        </w:tabs>
        <w:ind w:left="1440" w:hanging="1440"/>
      </w:pPr>
      <w:rPr>
        <w:rFonts w:cs="Times New Roman"/>
      </w:rPr>
    </w:lvl>
  </w:abstractNum>
  <w:abstractNum w:abstractNumId="5" w15:restartNumberingAfterBreak="0">
    <w:nsid w:val="1C0E6978"/>
    <w:multiLevelType w:val="hybridMultilevel"/>
    <w:tmpl w:val="4DA8AAAC"/>
    <w:lvl w:ilvl="0" w:tplc="FF760994">
      <w:start w:val="1"/>
      <w:numFmt w:val="decimal"/>
      <w:pStyle w:val="Style1"/>
      <w:lvlText w:val="%1."/>
      <w:lvlJc w:val="left"/>
      <w:pPr>
        <w:ind w:left="360" w:hanging="360"/>
      </w:pPr>
      <w:rPr>
        <w:b w:val="0"/>
        <w:i w:val="0"/>
      </w:rPr>
    </w:lvl>
    <w:lvl w:ilvl="1" w:tplc="0C090017">
      <w:start w:val="1"/>
      <w:numFmt w:val="lowerLetter"/>
      <w:lvlText w:val="%2)"/>
      <w:lvlJc w:val="left"/>
      <w:pPr>
        <w:ind w:left="786" w:hanging="360"/>
      </w:pPr>
      <w:rPr>
        <w:rFonts w:hint="default"/>
        <w:b w:val="0"/>
      </w:rPr>
    </w:lvl>
    <w:lvl w:ilvl="2" w:tplc="0C090003">
      <w:start w:val="1"/>
      <w:numFmt w:val="bullet"/>
      <w:lvlText w:val="o"/>
      <w:lvlJc w:val="left"/>
      <w:pPr>
        <w:ind w:left="1031" w:hanging="180"/>
      </w:pPr>
      <w:rPr>
        <w:rFonts w:ascii="Courier New" w:hAnsi="Courier New" w:cs="Courier New" w:hint="default"/>
      </w:rPr>
    </w:lvl>
    <w:lvl w:ilvl="3" w:tplc="87A08882">
      <w:start w:val="1"/>
      <w:numFmt w:val="upp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E36AE3"/>
    <w:multiLevelType w:val="hybridMultilevel"/>
    <w:tmpl w:val="A2D8E036"/>
    <w:lvl w:ilvl="0" w:tplc="0C090001">
      <w:start w:val="1"/>
      <w:numFmt w:val="bullet"/>
      <w:lvlText w:val=""/>
      <w:lvlJc w:val="left"/>
      <w:pPr>
        <w:ind w:left="360" w:hanging="360"/>
      </w:pPr>
      <w:rPr>
        <w:rFonts w:ascii="Symbol" w:hAnsi="Symbol" w:hint="default"/>
        <w:b w:val="0"/>
        <w:bCs w:val="0"/>
        <w:i w:val="0"/>
        <w:iCs w:val="0"/>
        <w:sz w:val="22"/>
        <w:szCs w:val="22"/>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77F7951"/>
    <w:multiLevelType w:val="hybridMultilevel"/>
    <w:tmpl w:val="4B5A22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FC39D3"/>
    <w:multiLevelType w:val="hybridMultilevel"/>
    <w:tmpl w:val="B15EF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A76438"/>
    <w:multiLevelType w:val="hybridMultilevel"/>
    <w:tmpl w:val="1794F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D91258C"/>
    <w:multiLevelType w:val="hybridMultilevel"/>
    <w:tmpl w:val="5A72481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644834"/>
    <w:multiLevelType w:val="hybridMultilevel"/>
    <w:tmpl w:val="E55464C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5662E41"/>
    <w:multiLevelType w:val="hybridMultilevel"/>
    <w:tmpl w:val="47645440"/>
    <w:lvl w:ilvl="0" w:tplc="A8AE974E">
      <w:start w:val="1"/>
      <w:numFmt w:val="bullet"/>
      <w:pStyle w:val="Bullets"/>
      <w:lvlText w:val=""/>
      <w:lvlJc w:val="left"/>
      <w:pPr>
        <w:ind w:left="644" w:hanging="360"/>
      </w:pPr>
      <w:rPr>
        <w:rFonts w:ascii="Symbol" w:hAnsi="Symbol" w:hint="default"/>
        <w:b/>
        <w:bCs/>
        <w:i w:val="0"/>
        <w:iCs w:val="0"/>
        <w:color w:val="005677"/>
        <w:sz w:val="24"/>
        <w:szCs w:val="24"/>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5" w15:restartNumberingAfterBreak="0">
    <w:nsid w:val="4E332EE7"/>
    <w:multiLevelType w:val="hybridMultilevel"/>
    <w:tmpl w:val="36CA2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1E0CE4"/>
    <w:multiLevelType w:val="hybridMultilevel"/>
    <w:tmpl w:val="69A8DEE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0346FB4"/>
    <w:multiLevelType w:val="hybridMultilevel"/>
    <w:tmpl w:val="2A6CC8E8"/>
    <w:lvl w:ilvl="0" w:tplc="0C09001B">
      <w:start w:val="1"/>
      <w:numFmt w:val="lowerRoman"/>
      <w:lvlText w:val="%1."/>
      <w:lvlJc w:val="right"/>
      <w:pPr>
        <w:ind w:left="1506" w:hanging="360"/>
      </w:pPr>
    </w:lvl>
    <w:lvl w:ilvl="1" w:tplc="0C090019" w:tentative="1">
      <w:start w:val="1"/>
      <w:numFmt w:val="lowerLetter"/>
      <w:lvlText w:val="%2."/>
      <w:lvlJc w:val="left"/>
      <w:pPr>
        <w:ind w:left="2226" w:hanging="360"/>
      </w:pPr>
    </w:lvl>
    <w:lvl w:ilvl="2" w:tplc="0C09001B" w:tentative="1">
      <w:start w:val="1"/>
      <w:numFmt w:val="lowerRoman"/>
      <w:lvlText w:val="%3."/>
      <w:lvlJc w:val="right"/>
      <w:pPr>
        <w:ind w:left="2946" w:hanging="180"/>
      </w:pPr>
    </w:lvl>
    <w:lvl w:ilvl="3" w:tplc="0C09000F" w:tentative="1">
      <w:start w:val="1"/>
      <w:numFmt w:val="decimal"/>
      <w:lvlText w:val="%4."/>
      <w:lvlJc w:val="left"/>
      <w:pPr>
        <w:ind w:left="3666" w:hanging="360"/>
      </w:pPr>
    </w:lvl>
    <w:lvl w:ilvl="4" w:tplc="0C090019" w:tentative="1">
      <w:start w:val="1"/>
      <w:numFmt w:val="lowerLetter"/>
      <w:lvlText w:val="%5."/>
      <w:lvlJc w:val="left"/>
      <w:pPr>
        <w:ind w:left="4386" w:hanging="360"/>
      </w:pPr>
    </w:lvl>
    <w:lvl w:ilvl="5" w:tplc="0C09001B" w:tentative="1">
      <w:start w:val="1"/>
      <w:numFmt w:val="lowerRoman"/>
      <w:lvlText w:val="%6."/>
      <w:lvlJc w:val="right"/>
      <w:pPr>
        <w:ind w:left="5106" w:hanging="180"/>
      </w:pPr>
    </w:lvl>
    <w:lvl w:ilvl="6" w:tplc="0C09000F" w:tentative="1">
      <w:start w:val="1"/>
      <w:numFmt w:val="decimal"/>
      <w:lvlText w:val="%7."/>
      <w:lvlJc w:val="left"/>
      <w:pPr>
        <w:ind w:left="5826" w:hanging="360"/>
      </w:pPr>
    </w:lvl>
    <w:lvl w:ilvl="7" w:tplc="0C090019" w:tentative="1">
      <w:start w:val="1"/>
      <w:numFmt w:val="lowerLetter"/>
      <w:lvlText w:val="%8."/>
      <w:lvlJc w:val="left"/>
      <w:pPr>
        <w:ind w:left="6546" w:hanging="360"/>
      </w:pPr>
    </w:lvl>
    <w:lvl w:ilvl="8" w:tplc="0C09001B" w:tentative="1">
      <w:start w:val="1"/>
      <w:numFmt w:val="lowerRoman"/>
      <w:lvlText w:val="%9."/>
      <w:lvlJc w:val="right"/>
      <w:pPr>
        <w:ind w:left="7266" w:hanging="180"/>
      </w:pPr>
    </w:lvl>
  </w:abstractNum>
  <w:abstractNum w:abstractNumId="18" w15:restartNumberingAfterBreak="0">
    <w:nsid w:val="63853146"/>
    <w:multiLevelType w:val="hybridMultilevel"/>
    <w:tmpl w:val="150EFE6A"/>
    <w:lvl w:ilvl="0" w:tplc="BD6696DA">
      <w:start w:val="1"/>
      <w:numFmt w:val="bullet"/>
      <w:lvlText w:val=""/>
      <w:lvlJc w:val="left"/>
      <w:pPr>
        <w:ind w:left="720"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7F3F6B"/>
    <w:multiLevelType w:val="hybridMultilevel"/>
    <w:tmpl w:val="54300E0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C40726D"/>
    <w:multiLevelType w:val="hybridMultilevel"/>
    <w:tmpl w:val="02723AEA"/>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num w:numId="1" w16cid:durableId="713693871">
    <w:abstractNumId w:val="1"/>
  </w:num>
  <w:num w:numId="2" w16cid:durableId="1106540883">
    <w:abstractNumId w:val="10"/>
  </w:num>
  <w:num w:numId="3" w16cid:durableId="1355764905">
    <w:abstractNumId w:val="11"/>
  </w:num>
  <w:num w:numId="4" w16cid:durableId="414521538">
    <w:abstractNumId w:val="14"/>
  </w:num>
  <w:num w:numId="5" w16cid:durableId="1009409519">
    <w:abstractNumId w:val="3"/>
  </w:num>
  <w:num w:numId="6" w16cid:durableId="217060292">
    <w:abstractNumId w:val="4"/>
  </w:num>
  <w:num w:numId="7" w16cid:durableId="178279976">
    <w:abstractNumId w:val="5"/>
  </w:num>
  <w:num w:numId="8" w16cid:durableId="1990358581">
    <w:abstractNumId w:val="20"/>
  </w:num>
  <w:num w:numId="9" w16cid:durableId="1196578880">
    <w:abstractNumId w:val="12"/>
  </w:num>
  <w:num w:numId="10" w16cid:durableId="1646356067">
    <w:abstractNumId w:val="2"/>
  </w:num>
  <w:num w:numId="11" w16cid:durableId="52435550">
    <w:abstractNumId w:val="6"/>
  </w:num>
  <w:num w:numId="12" w16cid:durableId="895362905">
    <w:abstractNumId w:val="16"/>
  </w:num>
  <w:num w:numId="13" w16cid:durableId="1792358195">
    <w:abstractNumId w:val="8"/>
  </w:num>
  <w:num w:numId="14" w16cid:durableId="1807501723">
    <w:abstractNumId w:val="13"/>
  </w:num>
  <w:num w:numId="15" w16cid:durableId="239364653">
    <w:abstractNumId w:val="7"/>
  </w:num>
  <w:num w:numId="16" w16cid:durableId="565386011">
    <w:abstractNumId w:val="0"/>
  </w:num>
  <w:num w:numId="17" w16cid:durableId="2136412091">
    <w:abstractNumId w:val="15"/>
  </w:num>
  <w:num w:numId="18" w16cid:durableId="205332388">
    <w:abstractNumId w:val="9"/>
  </w:num>
  <w:num w:numId="19" w16cid:durableId="557325026">
    <w:abstractNumId w:val="18"/>
  </w:num>
  <w:num w:numId="20" w16cid:durableId="1031615344">
    <w:abstractNumId w:val="17"/>
  </w:num>
  <w:num w:numId="21" w16cid:durableId="413284059">
    <w:abstractNumId w:val="19"/>
  </w:num>
  <w:num w:numId="22" w16cid:durableId="1467624481">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ED1"/>
    <w:rsid w:val="000000D0"/>
    <w:rsid w:val="0000064B"/>
    <w:rsid w:val="00000CAD"/>
    <w:rsid w:val="000015C6"/>
    <w:rsid w:val="000016B4"/>
    <w:rsid w:val="000018FE"/>
    <w:rsid w:val="00001AD6"/>
    <w:rsid w:val="00002610"/>
    <w:rsid w:val="00002AFE"/>
    <w:rsid w:val="00002C54"/>
    <w:rsid w:val="00003057"/>
    <w:rsid w:val="0000388B"/>
    <w:rsid w:val="00004821"/>
    <w:rsid w:val="00004B94"/>
    <w:rsid w:val="000051BC"/>
    <w:rsid w:val="000059D6"/>
    <w:rsid w:val="00005F48"/>
    <w:rsid w:val="00006D0B"/>
    <w:rsid w:val="00006FCD"/>
    <w:rsid w:val="00007772"/>
    <w:rsid w:val="00007791"/>
    <w:rsid w:val="00007D74"/>
    <w:rsid w:val="0001109F"/>
    <w:rsid w:val="00011167"/>
    <w:rsid w:val="00012EF6"/>
    <w:rsid w:val="00013945"/>
    <w:rsid w:val="00013DE0"/>
    <w:rsid w:val="000143A3"/>
    <w:rsid w:val="0001471B"/>
    <w:rsid w:val="00014A6C"/>
    <w:rsid w:val="00015FEA"/>
    <w:rsid w:val="00017474"/>
    <w:rsid w:val="00017FF8"/>
    <w:rsid w:val="00020026"/>
    <w:rsid w:val="000201A3"/>
    <w:rsid w:val="0002086E"/>
    <w:rsid w:val="000211FC"/>
    <w:rsid w:val="0002149F"/>
    <w:rsid w:val="000222A3"/>
    <w:rsid w:val="000225FD"/>
    <w:rsid w:val="00022CEB"/>
    <w:rsid w:val="00022F07"/>
    <w:rsid w:val="00022F98"/>
    <w:rsid w:val="00023EBA"/>
    <w:rsid w:val="00024A3F"/>
    <w:rsid w:val="00025B6F"/>
    <w:rsid w:val="00026E1F"/>
    <w:rsid w:val="000277C5"/>
    <w:rsid w:val="00027A28"/>
    <w:rsid w:val="000304EB"/>
    <w:rsid w:val="00031543"/>
    <w:rsid w:val="00031B34"/>
    <w:rsid w:val="00034189"/>
    <w:rsid w:val="000354C3"/>
    <w:rsid w:val="000358FA"/>
    <w:rsid w:val="00036239"/>
    <w:rsid w:val="00036E80"/>
    <w:rsid w:val="00037CC2"/>
    <w:rsid w:val="000402E7"/>
    <w:rsid w:val="00040411"/>
    <w:rsid w:val="00040B01"/>
    <w:rsid w:val="00040CDC"/>
    <w:rsid w:val="00041570"/>
    <w:rsid w:val="00041A38"/>
    <w:rsid w:val="00043337"/>
    <w:rsid w:val="00043724"/>
    <w:rsid w:val="00043BDB"/>
    <w:rsid w:val="00043FB5"/>
    <w:rsid w:val="00046A08"/>
    <w:rsid w:val="00046F10"/>
    <w:rsid w:val="00047552"/>
    <w:rsid w:val="00050B91"/>
    <w:rsid w:val="00050D8D"/>
    <w:rsid w:val="00051A18"/>
    <w:rsid w:val="0005270B"/>
    <w:rsid w:val="00052914"/>
    <w:rsid w:val="00052A34"/>
    <w:rsid w:val="00053047"/>
    <w:rsid w:val="000530AC"/>
    <w:rsid w:val="000534F5"/>
    <w:rsid w:val="000536EE"/>
    <w:rsid w:val="00053CB2"/>
    <w:rsid w:val="00054179"/>
    <w:rsid w:val="000544C6"/>
    <w:rsid w:val="00054EE1"/>
    <w:rsid w:val="0005524C"/>
    <w:rsid w:val="0005589C"/>
    <w:rsid w:val="000566CA"/>
    <w:rsid w:val="00056C60"/>
    <w:rsid w:val="00056C92"/>
    <w:rsid w:val="00056F34"/>
    <w:rsid w:val="000574B5"/>
    <w:rsid w:val="00057562"/>
    <w:rsid w:val="000578EB"/>
    <w:rsid w:val="00057A45"/>
    <w:rsid w:val="00057D45"/>
    <w:rsid w:val="00060AD3"/>
    <w:rsid w:val="00060C78"/>
    <w:rsid w:val="000619CF"/>
    <w:rsid w:val="00061FC2"/>
    <w:rsid w:val="0006219D"/>
    <w:rsid w:val="00062272"/>
    <w:rsid w:val="000625F5"/>
    <w:rsid w:val="00063979"/>
    <w:rsid w:val="00063D3B"/>
    <w:rsid w:val="000640C1"/>
    <w:rsid w:val="00064AE8"/>
    <w:rsid w:val="00064DF1"/>
    <w:rsid w:val="00064EF1"/>
    <w:rsid w:val="00065579"/>
    <w:rsid w:val="00065893"/>
    <w:rsid w:val="00065ADC"/>
    <w:rsid w:val="000675E2"/>
    <w:rsid w:val="000709E6"/>
    <w:rsid w:val="00071641"/>
    <w:rsid w:val="00071711"/>
    <w:rsid w:val="000719B8"/>
    <w:rsid w:val="00072D0E"/>
    <w:rsid w:val="00072E47"/>
    <w:rsid w:val="000731DD"/>
    <w:rsid w:val="000738F5"/>
    <w:rsid w:val="00073ADC"/>
    <w:rsid w:val="00073F9B"/>
    <w:rsid w:val="00074512"/>
    <w:rsid w:val="00074891"/>
    <w:rsid w:val="00074DEB"/>
    <w:rsid w:val="000758F2"/>
    <w:rsid w:val="00076EBB"/>
    <w:rsid w:val="00076F38"/>
    <w:rsid w:val="00077939"/>
    <w:rsid w:val="00077F1E"/>
    <w:rsid w:val="00080147"/>
    <w:rsid w:val="0008036C"/>
    <w:rsid w:val="00080D7C"/>
    <w:rsid w:val="00082012"/>
    <w:rsid w:val="00082F58"/>
    <w:rsid w:val="00085F7B"/>
    <w:rsid w:val="0008635A"/>
    <w:rsid w:val="000867A4"/>
    <w:rsid w:val="00086A75"/>
    <w:rsid w:val="00087123"/>
    <w:rsid w:val="000873B6"/>
    <w:rsid w:val="000875CB"/>
    <w:rsid w:val="00090155"/>
    <w:rsid w:val="0009027A"/>
    <w:rsid w:val="00090746"/>
    <w:rsid w:val="00090D6F"/>
    <w:rsid w:val="00090EF5"/>
    <w:rsid w:val="00091821"/>
    <w:rsid w:val="000918A6"/>
    <w:rsid w:val="00091D12"/>
    <w:rsid w:val="00091DF0"/>
    <w:rsid w:val="00091EFB"/>
    <w:rsid w:val="0009229F"/>
    <w:rsid w:val="00092B8B"/>
    <w:rsid w:val="000930CF"/>
    <w:rsid w:val="00093681"/>
    <w:rsid w:val="0009380A"/>
    <w:rsid w:val="00094BF6"/>
    <w:rsid w:val="000955F4"/>
    <w:rsid w:val="00096060"/>
    <w:rsid w:val="00096101"/>
    <w:rsid w:val="00096593"/>
    <w:rsid w:val="00097438"/>
    <w:rsid w:val="00097ADA"/>
    <w:rsid w:val="00097CB1"/>
    <w:rsid w:val="00097D35"/>
    <w:rsid w:val="000A0D7D"/>
    <w:rsid w:val="000A10FC"/>
    <w:rsid w:val="000A1637"/>
    <w:rsid w:val="000A1B2E"/>
    <w:rsid w:val="000A2388"/>
    <w:rsid w:val="000A3908"/>
    <w:rsid w:val="000A4541"/>
    <w:rsid w:val="000A4FC7"/>
    <w:rsid w:val="000A50BA"/>
    <w:rsid w:val="000A50E6"/>
    <w:rsid w:val="000A59F7"/>
    <w:rsid w:val="000A649D"/>
    <w:rsid w:val="000A64BF"/>
    <w:rsid w:val="000A6E50"/>
    <w:rsid w:val="000A74A3"/>
    <w:rsid w:val="000A7648"/>
    <w:rsid w:val="000B0C85"/>
    <w:rsid w:val="000B1AC4"/>
    <w:rsid w:val="000B1CC1"/>
    <w:rsid w:val="000B22C8"/>
    <w:rsid w:val="000B2728"/>
    <w:rsid w:val="000B2A65"/>
    <w:rsid w:val="000B3137"/>
    <w:rsid w:val="000B42F9"/>
    <w:rsid w:val="000B4FC0"/>
    <w:rsid w:val="000B60EF"/>
    <w:rsid w:val="000B6953"/>
    <w:rsid w:val="000B7160"/>
    <w:rsid w:val="000B7200"/>
    <w:rsid w:val="000B7E64"/>
    <w:rsid w:val="000C01D2"/>
    <w:rsid w:val="000C1793"/>
    <w:rsid w:val="000C1979"/>
    <w:rsid w:val="000C1EC2"/>
    <w:rsid w:val="000C2E13"/>
    <w:rsid w:val="000C427A"/>
    <w:rsid w:val="000C4E77"/>
    <w:rsid w:val="000C5752"/>
    <w:rsid w:val="000C5CE6"/>
    <w:rsid w:val="000C625C"/>
    <w:rsid w:val="000C7501"/>
    <w:rsid w:val="000D072E"/>
    <w:rsid w:val="000D2054"/>
    <w:rsid w:val="000D2359"/>
    <w:rsid w:val="000D285B"/>
    <w:rsid w:val="000D304C"/>
    <w:rsid w:val="000D3E02"/>
    <w:rsid w:val="000D546C"/>
    <w:rsid w:val="000D5B33"/>
    <w:rsid w:val="000D6767"/>
    <w:rsid w:val="000E0ECE"/>
    <w:rsid w:val="000E1296"/>
    <w:rsid w:val="000E1503"/>
    <w:rsid w:val="000E16BA"/>
    <w:rsid w:val="000E265E"/>
    <w:rsid w:val="000E270E"/>
    <w:rsid w:val="000E36B4"/>
    <w:rsid w:val="000E39F4"/>
    <w:rsid w:val="000E3B3A"/>
    <w:rsid w:val="000E4230"/>
    <w:rsid w:val="000E4E13"/>
    <w:rsid w:val="000E5064"/>
    <w:rsid w:val="000E55A8"/>
    <w:rsid w:val="000E5AE3"/>
    <w:rsid w:val="000E63E4"/>
    <w:rsid w:val="000E680F"/>
    <w:rsid w:val="000E6CDF"/>
    <w:rsid w:val="000F03E1"/>
    <w:rsid w:val="000F1341"/>
    <w:rsid w:val="000F135C"/>
    <w:rsid w:val="000F13E5"/>
    <w:rsid w:val="000F2B35"/>
    <w:rsid w:val="000F2C42"/>
    <w:rsid w:val="000F32D0"/>
    <w:rsid w:val="000F3314"/>
    <w:rsid w:val="000F38AC"/>
    <w:rsid w:val="000F3C76"/>
    <w:rsid w:val="000F52C1"/>
    <w:rsid w:val="000F54AC"/>
    <w:rsid w:val="000F6EA9"/>
    <w:rsid w:val="000F7EA3"/>
    <w:rsid w:val="0010097B"/>
    <w:rsid w:val="0010194E"/>
    <w:rsid w:val="00101B93"/>
    <w:rsid w:val="00102100"/>
    <w:rsid w:val="00102724"/>
    <w:rsid w:val="00105434"/>
    <w:rsid w:val="0010553F"/>
    <w:rsid w:val="00106143"/>
    <w:rsid w:val="00106880"/>
    <w:rsid w:val="00107294"/>
    <w:rsid w:val="0011045D"/>
    <w:rsid w:val="001108AC"/>
    <w:rsid w:val="001121A1"/>
    <w:rsid w:val="00112269"/>
    <w:rsid w:val="001125F9"/>
    <w:rsid w:val="0011298E"/>
    <w:rsid w:val="00112E0F"/>
    <w:rsid w:val="0011320B"/>
    <w:rsid w:val="00113487"/>
    <w:rsid w:val="0011394C"/>
    <w:rsid w:val="0011399A"/>
    <w:rsid w:val="00113F3B"/>
    <w:rsid w:val="00114307"/>
    <w:rsid w:val="001144CE"/>
    <w:rsid w:val="00114AA7"/>
    <w:rsid w:val="00114B85"/>
    <w:rsid w:val="00114CBB"/>
    <w:rsid w:val="00115AF6"/>
    <w:rsid w:val="0011624B"/>
    <w:rsid w:val="00116483"/>
    <w:rsid w:val="00116E72"/>
    <w:rsid w:val="0011716E"/>
    <w:rsid w:val="0012075C"/>
    <w:rsid w:val="00121B6D"/>
    <w:rsid w:val="00122F2E"/>
    <w:rsid w:val="0012317A"/>
    <w:rsid w:val="00123BE3"/>
    <w:rsid w:val="00123E48"/>
    <w:rsid w:val="0012717F"/>
    <w:rsid w:val="001277B1"/>
    <w:rsid w:val="00127814"/>
    <w:rsid w:val="00127B19"/>
    <w:rsid w:val="00127DA0"/>
    <w:rsid w:val="00127FC4"/>
    <w:rsid w:val="0013061D"/>
    <w:rsid w:val="001308B2"/>
    <w:rsid w:val="0013116A"/>
    <w:rsid w:val="001319D8"/>
    <w:rsid w:val="00131A0F"/>
    <w:rsid w:val="001322B6"/>
    <w:rsid w:val="00133893"/>
    <w:rsid w:val="00133F3F"/>
    <w:rsid w:val="00133FB8"/>
    <w:rsid w:val="00134C7B"/>
    <w:rsid w:val="0013570A"/>
    <w:rsid w:val="0013572D"/>
    <w:rsid w:val="00135CE0"/>
    <w:rsid w:val="001362A8"/>
    <w:rsid w:val="00136E87"/>
    <w:rsid w:val="00137AD7"/>
    <w:rsid w:val="00137B56"/>
    <w:rsid w:val="001404CE"/>
    <w:rsid w:val="00140602"/>
    <w:rsid w:val="00140F70"/>
    <w:rsid w:val="00141611"/>
    <w:rsid w:val="001419FE"/>
    <w:rsid w:val="00141A30"/>
    <w:rsid w:val="00141C11"/>
    <w:rsid w:val="00142299"/>
    <w:rsid w:val="00143472"/>
    <w:rsid w:val="00143F2C"/>
    <w:rsid w:val="00143F74"/>
    <w:rsid w:val="00144AB1"/>
    <w:rsid w:val="00144BD5"/>
    <w:rsid w:val="00145903"/>
    <w:rsid w:val="00146271"/>
    <w:rsid w:val="00146660"/>
    <w:rsid w:val="00146E94"/>
    <w:rsid w:val="00147304"/>
    <w:rsid w:val="00151060"/>
    <w:rsid w:val="001514E1"/>
    <w:rsid w:val="001520FA"/>
    <w:rsid w:val="0015243B"/>
    <w:rsid w:val="001528E3"/>
    <w:rsid w:val="00152BA1"/>
    <w:rsid w:val="00154101"/>
    <w:rsid w:val="00154165"/>
    <w:rsid w:val="001544F8"/>
    <w:rsid w:val="001548C2"/>
    <w:rsid w:val="0015564B"/>
    <w:rsid w:val="00156857"/>
    <w:rsid w:val="00157D33"/>
    <w:rsid w:val="00157DE0"/>
    <w:rsid w:val="00157F35"/>
    <w:rsid w:val="00160179"/>
    <w:rsid w:val="00161461"/>
    <w:rsid w:val="00161471"/>
    <w:rsid w:val="00161523"/>
    <w:rsid w:val="00161C72"/>
    <w:rsid w:val="001621D5"/>
    <w:rsid w:val="00162879"/>
    <w:rsid w:val="00162B35"/>
    <w:rsid w:val="00163663"/>
    <w:rsid w:val="001638B5"/>
    <w:rsid w:val="00164351"/>
    <w:rsid w:val="0016448F"/>
    <w:rsid w:val="001646CF"/>
    <w:rsid w:val="00165434"/>
    <w:rsid w:val="00165D09"/>
    <w:rsid w:val="001678C6"/>
    <w:rsid w:val="0016799F"/>
    <w:rsid w:val="00167DF1"/>
    <w:rsid w:val="00167E3B"/>
    <w:rsid w:val="00170904"/>
    <w:rsid w:val="001723E6"/>
    <w:rsid w:val="001725C5"/>
    <w:rsid w:val="001725D2"/>
    <w:rsid w:val="0017278F"/>
    <w:rsid w:val="00173372"/>
    <w:rsid w:val="001737E5"/>
    <w:rsid w:val="00174D7A"/>
    <w:rsid w:val="001755A7"/>
    <w:rsid w:val="001757A4"/>
    <w:rsid w:val="001757A9"/>
    <w:rsid w:val="0017655D"/>
    <w:rsid w:val="00176562"/>
    <w:rsid w:val="0017674D"/>
    <w:rsid w:val="00176D52"/>
    <w:rsid w:val="00177A31"/>
    <w:rsid w:val="00180381"/>
    <w:rsid w:val="00181786"/>
    <w:rsid w:val="00181802"/>
    <w:rsid w:val="00181FCE"/>
    <w:rsid w:val="00182628"/>
    <w:rsid w:val="00183439"/>
    <w:rsid w:val="00183E03"/>
    <w:rsid w:val="00184772"/>
    <w:rsid w:val="00184D0C"/>
    <w:rsid w:val="00184EC7"/>
    <w:rsid w:val="0018512B"/>
    <w:rsid w:val="00185243"/>
    <w:rsid w:val="001856B2"/>
    <w:rsid w:val="00185A5C"/>
    <w:rsid w:val="00186FCA"/>
    <w:rsid w:val="00187465"/>
    <w:rsid w:val="0019000C"/>
    <w:rsid w:val="0019008D"/>
    <w:rsid w:val="001904E1"/>
    <w:rsid w:val="001909A3"/>
    <w:rsid w:val="00191157"/>
    <w:rsid w:val="0019132D"/>
    <w:rsid w:val="001924D9"/>
    <w:rsid w:val="00192BA3"/>
    <w:rsid w:val="00193537"/>
    <w:rsid w:val="00193912"/>
    <w:rsid w:val="001941D1"/>
    <w:rsid w:val="0019498D"/>
    <w:rsid w:val="00194D52"/>
    <w:rsid w:val="00196736"/>
    <w:rsid w:val="001976AA"/>
    <w:rsid w:val="00197935"/>
    <w:rsid w:val="00197A85"/>
    <w:rsid w:val="00197D27"/>
    <w:rsid w:val="001A0C43"/>
    <w:rsid w:val="001A12AB"/>
    <w:rsid w:val="001A12B0"/>
    <w:rsid w:val="001A22AC"/>
    <w:rsid w:val="001A230F"/>
    <w:rsid w:val="001A24FD"/>
    <w:rsid w:val="001A276D"/>
    <w:rsid w:val="001A2788"/>
    <w:rsid w:val="001A443D"/>
    <w:rsid w:val="001A7CFA"/>
    <w:rsid w:val="001A7F7E"/>
    <w:rsid w:val="001A7F93"/>
    <w:rsid w:val="001B0B0A"/>
    <w:rsid w:val="001B1426"/>
    <w:rsid w:val="001B1B43"/>
    <w:rsid w:val="001B1C00"/>
    <w:rsid w:val="001B2841"/>
    <w:rsid w:val="001B2B86"/>
    <w:rsid w:val="001B2CA3"/>
    <w:rsid w:val="001B329C"/>
    <w:rsid w:val="001B3355"/>
    <w:rsid w:val="001B4942"/>
    <w:rsid w:val="001B4EE5"/>
    <w:rsid w:val="001B4F55"/>
    <w:rsid w:val="001B538B"/>
    <w:rsid w:val="001B5D5B"/>
    <w:rsid w:val="001B61EE"/>
    <w:rsid w:val="001B62E4"/>
    <w:rsid w:val="001C024C"/>
    <w:rsid w:val="001C0FD6"/>
    <w:rsid w:val="001C2D87"/>
    <w:rsid w:val="001C30CC"/>
    <w:rsid w:val="001C35A4"/>
    <w:rsid w:val="001C35AD"/>
    <w:rsid w:val="001C6329"/>
    <w:rsid w:val="001C6C90"/>
    <w:rsid w:val="001C747C"/>
    <w:rsid w:val="001C7764"/>
    <w:rsid w:val="001C79A8"/>
    <w:rsid w:val="001D1030"/>
    <w:rsid w:val="001D1191"/>
    <w:rsid w:val="001D166F"/>
    <w:rsid w:val="001D353A"/>
    <w:rsid w:val="001D3A8A"/>
    <w:rsid w:val="001D3C4B"/>
    <w:rsid w:val="001D3DC4"/>
    <w:rsid w:val="001D4BA6"/>
    <w:rsid w:val="001D4F26"/>
    <w:rsid w:val="001D5157"/>
    <w:rsid w:val="001D54A2"/>
    <w:rsid w:val="001D5F99"/>
    <w:rsid w:val="001D6417"/>
    <w:rsid w:val="001D69CB"/>
    <w:rsid w:val="001D6AFA"/>
    <w:rsid w:val="001D6B25"/>
    <w:rsid w:val="001D6E35"/>
    <w:rsid w:val="001D70BC"/>
    <w:rsid w:val="001D711A"/>
    <w:rsid w:val="001D777A"/>
    <w:rsid w:val="001D7B1B"/>
    <w:rsid w:val="001D7DDF"/>
    <w:rsid w:val="001D7EF6"/>
    <w:rsid w:val="001E1521"/>
    <w:rsid w:val="001E1BA9"/>
    <w:rsid w:val="001E3E07"/>
    <w:rsid w:val="001E520B"/>
    <w:rsid w:val="001E5F2B"/>
    <w:rsid w:val="001E6B4E"/>
    <w:rsid w:val="001E6D6A"/>
    <w:rsid w:val="001E7682"/>
    <w:rsid w:val="001E7700"/>
    <w:rsid w:val="001E7930"/>
    <w:rsid w:val="001F00B3"/>
    <w:rsid w:val="001F0212"/>
    <w:rsid w:val="001F0483"/>
    <w:rsid w:val="001F1699"/>
    <w:rsid w:val="001F1FBA"/>
    <w:rsid w:val="001F2329"/>
    <w:rsid w:val="001F2494"/>
    <w:rsid w:val="001F2872"/>
    <w:rsid w:val="001F31FE"/>
    <w:rsid w:val="001F33AA"/>
    <w:rsid w:val="001F52F1"/>
    <w:rsid w:val="001F53E4"/>
    <w:rsid w:val="001F67BD"/>
    <w:rsid w:val="001F6D04"/>
    <w:rsid w:val="001F6DE7"/>
    <w:rsid w:val="001F78C3"/>
    <w:rsid w:val="001F7D31"/>
    <w:rsid w:val="00200624"/>
    <w:rsid w:val="00200D1B"/>
    <w:rsid w:val="0020108A"/>
    <w:rsid w:val="0020191C"/>
    <w:rsid w:val="0020218F"/>
    <w:rsid w:val="00202AF6"/>
    <w:rsid w:val="00203579"/>
    <w:rsid w:val="0020363B"/>
    <w:rsid w:val="002037F7"/>
    <w:rsid w:val="00203A7D"/>
    <w:rsid w:val="002048D2"/>
    <w:rsid w:val="00204970"/>
    <w:rsid w:val="00204F00"/>
    <w:rsid w:val="0020543E"/>
    <w:rsid w:val="00205D16"/>
    <w:rsid w:val="0020659F"/>
    <w:rsid w:val="002065D3"/>
    <w:rsid w:val="0020772C"/>
    <w:rsid w:val="00207A33"/>
    <w:rsid w:val="0021293B"/>
    <w:rsid w:val="00214DE1"/>
    <w:rsid w:val="00215304"/>
    <w:rsid w:val="002161EA"/>
    <w:rsid w:val="00216ADA"/>
    <w:rsid w:val="00216E93"/>
    <w:rsid w:val="00217EAB"/>
    <w:rsid w:val="00217F2E"/>
    <w:rsid w:val="002201D8"/>
    <w:rsid w:val="00221331"/>
    <w:rsid w:val="00221A1C"/>
    <w:rsid w:val="00221B9F"/>
    <w:rsid w:val="00223BDC"/>
    <w:rsid w:val="0022449C"/>
    <w:rsid w:val="002246F4"/>
    <w:rsid w:val="0022498C"/>
    <w:rsid w:val="00224F2A"/>
    <w:rsid w:val="00225B89"/>
    <w:rsid w:val="0022602A"/>
    <w:rsid w:val="00226945"/>
    <w:rsid w:val="00226DDD"/>
    <w:rsid w:val="00227259"/>
    <w:rsid w:val="00227B54"/>
    <w:rsid w:val="00227EB6"/>
    <w:rsid w:val="0023011B"/>
    <w:rsid w:val="00230547"/>
    <w:rsid w:val="002316C5"/>
    <w:rsid w:val="00231769"/>
    <w:rsid w:val="002318CB"/>
    <w:rsid w:val="00232C36"/>
    <w:rsid w:val="00232D71"/>
    <w:rsid w:val="00234410"/>
    <w:rsid w:val="00234F28"/>
    <w:rsid w:val="00235338"/>
    <w:rsid w:val="002361EE"/>
    <w:rsid w:val="00236B01"/>
    <w:rsid w:val="00236FCF"/>
    <w:rsid w:val="00240804"/>
    <w:rsid w:val="00240FA0"/>
    <w:rsid w:val="002411D9"/>
    <w:rsid w:val="0024284E"/>
    <w:rsid w:val="00243D11"/>
    <w:rsid w:val="00243DEA"/>
    <w:rsid w:val="00244805"/>
    <w:rsid w:val="00244CA3"/>
    <w:rsid w:val="002451B2"/>
    <w:rsid w:val="0024534F"/>
    <w:rsid w:val="00245E3F"/>
    <w:rsid w:val="002464E1"/>
    <w:rsid w:val="002466DF"/>
    <w:rsid w:val="00246993"/>
    <w:rsid w:val="00246A92"/>
    <w:rsid w:val="00247937"/>
    <w:rsid w:val="00247989"/>
    <w:rsid w:val="00250194"/>
    <w:rsid w:val="0025063F"/>
    <w:rsid w:val="00252FA7"/>
    <w:rsid w:val="0025376B"/>
    <w:rsid w:val="0025432E"/>
    <w:rsid w:val="002557B6"/>
    <w:rsid w:val="00255F74"/>
    <w:rsid w:val="002564DE"/>
    <w:rsid w:val="00256CB2"/>
    <w:rsid w:val="0026017C"/>
    <w:rsid w:val="00260329"/>
    <w:rsid w:val="0026066C"/>
    <w:rsid w:val="002607F1"/>
    <w:rsid w:val="00261163"/>
    <w:rsid w:val="0026122C"/>
    <w:rsid w:val="0026140C"/>
    <w:rsid w:val="00261A31"/>
    <w:rsid w:val="0026202E"/>
    <w:rsid w:val="0026221F"/>
    <w:rsid w:val="002625AA"/>
    <w:rsid w:val="00262FF6"/>
    <w:rsid w:val="002633E1"/>
    <w:rsid w:val="002634D9"/>
    <w:rsid w:val="002635BE"/>
    <w:rsid w:val="002635C4"/>
    <w:rsid w:val="002644C1"/>
    <w:rsid w:val="00264A5A"/>
    <w:rsid w:val="00264F26"/>
    <w:rsid w:val="002660F2"/>
    <w:rsid w:val="00266396"/>
    <w:rsid w:val="0026665A"/>
    <w:rsid w:val="0026721A"/>
    <w:rsid w:val="00267CDA"/>
    <w:rsid w:val="00267D28"/>
    <w:rsid w:val="0027002E"/>
    <w:rsid w:val="0027017B"/>
    <w:rsid w:val="002702E7"/>
    <w:rsid w:val="002706F3"/>
    <w:rsid w:val="00270854"/>
    <w:rsid w:val="002708DE"/>
    <w:rsid w:val="00272137"/>
    <w:rsid w:val="00272139"/>
    <w:rsid w:val="002723FE"/>
    <w:rsid w:val="002724D0"/>
    <w:rsid w:val="00272867"/>
    <w:rsid w:val="00273019"/>
    <w:rsid w:val="002732A3"/>
    <w:rsid w:val="002735EC"/>
    <w:rsid w:val="00273B60"/>
    <w:rsid w:val="00273BE0"/>
    <w:rsid w:val="00273F7B"/>
    <w:rsid w:val="00274F73"/>
    <w:rsid w:val="002751AD"/>
    <w:rsid w:val="002751B7"/>
    <w:rsid w:val="002765E8"/>
    <w:rsid w:val="002767BB"/>
    <w:rsid w:val="00276E3E"/>
    <w:rsid w:val="0027705A"/>
    <w:rsid w:val="00277099"/>
    <w:rsid w:val="0027773F"/>
    <w:rsid w:val="0028057C"/>
    <w:rsid w:val="002807D7"/>
    <w:rsid w:val="00280A1F"/>
    <w:rsid w:val="00281380"/>
    <w:rsid w:val="00282C48"/>
    <w:rsid w:val="00282DF7"/>
    <w:rsid w:val="00282EB6"/>
    <w:rsid w:val="002852FD"/>
    <w:rsid w:val="002854EB"/>
    <w:rsid w:val="00285AA7"/>
    <w:rsid w:val="00285ADD"/>
    <w:rsid w:val="00285B60"/>
    <w:rsid w:val="002861C9"/>
    <w:rsid w:val="00286558"/>
    <w:rsid w:val="0028660A"/>
    <w:rsid w:val="0028684E"/>
    <w:rsid w:val="00287040"/>
    <w:rsid w:val="00287538"/>
    <w:rsid w:val="0028785C"/>
    <w:rsid w:val="00287CB1"/>
    <w:rsid w:val="00290CA0"/>
    <w:rsid w:val="00290CFE"/>
    <w:rsid w:val="002913D8"/>
    <w:rsid w:val="00291E18"/>
    <w:rsid w:val="002921C0"/>
    <w:rsid w:val="002923FC"/>
    <w:rsid w:val="00292A6D"/>
    <w:rsid w:val="002930ED"/>
    <w:rsid w:val="00293D33"/>
    <w:rsid w:val="00294E8A"/>
    <w:rsid w:val="00295B4A"/>
    <w:rsid w:val="002964E7"/>
    <w:rsid w:val="0029677C"/>
    <w:rsid w:val="002969AA"/>
    <w:rsid w:val="002A1343"/>
    <w:rsid w:val="002A15EC"/>
    <w:rsid w:val="002A2C6D"/>
    <w:rsid w:val="002A30A0"/>
    <w:rsid w:val="002A3830"/>
    <w:rsid w:val="002A4045"/>
    <w:rsid w:val="002A5308"/>
    <w:rsid w:val="002A56F8"/>
    <w:rsid w:val="002A72DD"/>
    <w:rsid w:val="002B03C1"/>
    <w:rsid w:val="002B1272"/>
    <w:rsid w:val="002B12E0"/>
    <w:rsid w:val="002B1322"/>
    <w:rsid w:val="002B1CE5"/>
    <w:rsid w:val="002B3359"/>
    <w:rsid w:val="002B347D"/>
    <w:rsid w:val="002B4DB4"/>
    <w:rsid w:val="002B4DD1"/>
    <w:rsid w:val="002B4DD2"/>
    <w:rsid w:val="002B544B"/>
    <w:rsid w:val="002B591A"/>
    <w:rsid w:val="002B5DF5"/>
    <w:rsid w:val="002B5F78"/>
    <w:rsid w:val="002B62DB"/>
    <w:rsid w:val="002B6742"/>
    <w:rsid w:val="002B6B08"/>
    <w:rsid w:val="002B7040"/>
    <w:rsid w:val="002C084C"/>
    <w:rsid w:val="002C0963"/>
    <w:rsid w:val="002C0A18"/>
    <w:rsid w:val="002C25AF"/>
    <w:rsid w:val="002C2942"/>
    <w:rsid w:val="002C4B93"/>
    <w:rsid w:val="002C4D38"/>
    <w:rsid w:val="002C5177"/>
    <w:rsid w:val="002C54E9"/>
    <w:rsid w:val="002C55EB"/>
    <w:rsid w:val="002C5B1D"/>
    <w:rsid w:val="002C63E2"/>
    <w:rsid w:val="002C6793"/>
    <w:rsid w:val="002C696A"/>
    <w:rsid w:val="002D03CF"/>
    <w:rsid w:val="002D06BD"/>
    <w:rsid w:val="002D088E"/>
    <w:rsid w:val="002D113F"/>
    <w:rsid w:val="002D15AF"/>
    <w:rsid w:val="002D1960"/>
    <w:rsid w:val="002D1DCB"/>
    <w:rsid w:val="002D2C56"/>
    <w:rsid w:val="002D3435"/>
    <w:rsid w:val="002D3B60"/>
    <w:rsid w:val="002D5089"/>
    <w:rsid w:val="002D6DFF"/>
    <w:rsid w:val="002D6F3D"/>
    <w:rsid w:val="002D7465"/>
    <w:rsid w:val="002D762A"/>
    <w:rsid w:val="002E094D"/>
    <w:rsid w:val="002E0973"/>
    <w:rsid w:val="002E0DB8"/>
    <w:rsid w:val="002E0DD3"/>
    <w:rsid w:val="002E1E8D"/>
    <w:rsid w:val="002E20A6"/>
    <w:rsid w:val="002E2595"/>
    <w:rsid w:val="002E282F"/>
    <w:rsid w:val="002E2EB6"/>
    <w:rsid w:val="002E3797"/>
    <w:rsid w:val="002E37EB"/>
    <w:rsid w:val="002E3B71"/>
    <w:rsid w:val="002E4363"/>
    <w:rsid w:val="002E46E7"/>
    <w:rsid w:val="002E486A"/>
    <w:rsid w:val="002E4D98"/>
    <w:rsid w:val="002E50E4"/>
    <w:rsid w:val="002E5E39"/>
    <w:rsid w:val="002E60C9"/>
    <w:rsid w:val="002E6A8B"/>
    <w:rsid w:val="002E6C65"/>
    <w:rsid w:val="002E71F7"/>
    <w:rsid w:val="002E7849"/>
    <w:rsid w:val="002E7CFA"/>
    <w:rsid w:val="002F0A79"/>
    <w:rsid w:val="002F0DD5"/>
    <w:rsid w:val="002F182F"/>
    <w:rsid w:val="002F2210"/>
    <w:rsid w:val="002F2586"/>
    <w:rsid w:val="002F27DD"/>
    <w:rsid w:val="002F2A7D"/>
    <w:rsid w:val="002F2AF4"/>
    <w:rsid w:val="002F2E5F"/>
    <w:rsid w:val="002F38C1"/>
    <w:rsid w:val="002F3E28"/>
    <w:rsid w:val="002F43C9"/>
    <w:rsid w:val="002F47ED"/>
    <w:rsid w:val="002F48A9"/>
    <w:rsid w:val="002F4DB3"/>
    <w:rsid w:val="002F5BF3"/>
    <w:rsid w:val="002F5C4D"/>
    <w:rsid w:val="002F64B4"/>
    <w:rsid w:val="002F6658"/>
    <w:rsid w:val="002F670A"/>
    <w:rsid w:val="002F6719"/>
    <w:rsid w:val="002F6B79"/>
    <w:rsid w:val="002F7063"/>
    <w:rsid w:val="002F72FB"/>
    <w:rsid w:val="002F7EA1"/>
    <w:rsid w:val="0030071D"/>
    <w:rsid w:val="00300DE7"/>
    <w:rsid w:val="00301178"/>
    <w:rsid w:val="00301489"/>
    <w:rsid w:val="00301529"/>
    <w:rsid w:val="0030233F"/>
    <w:rsid w:val="00302963"/>
    <w:rsid w:val="00302C66"/>
    <w:rsid w:val="003030B3"/>
    <w:rsid w:val="003038AB"/>
    <w:rsid w:val="00303D75"/>
    <w:rsid w:val="003049D6"/>
    <w:rsid w:val="00305212"/>
    <w:rsid w:val="00305994"/>
    <w:rsid w:val="00305ACC"/>
    <w:rsid w:val="00306207"/>
    <w:rsid w:val="0030710B"/>
    <w:rsid w:val="00307298"/>
    <w:rsid w:val="00307469"/>
    <w:rsid w:val="00307F4E"/>
    <w:rsid w:val="0031021B"/>
    <w:rsid w:val="003105E3"/>
    <w:rsid w:val="003117BB"/>
    <w:rsid w:val="00311C94"/>
    <w:rsid w:val="0031260D"/>
    <w:rsid w:val="00312813"/>
    <w:rsid w:val="00312915"/>
    <w:rsid w:val="00313823"/>
    <w:rsid w:val="00313948"/>
    <w:rsid w:val="003142AD"/>
    <w:rsid w:val="0031460C"/>
    <w:rsid w:val="003146FF"/>
    <w:rsid w:val="00316633"/>
    <w:rsid w:val="00316711"/>
    <w:rsid w:val="00316E8D"/>
    <w:rsid w:val="00317277"/>
    <w:rsid w:val="003176B0"/>
    <w:rsid w:val="0031783A"/>
    <w:rsid w:val="003202DB"/>
    <w:rsid w:val="0032033B"/>
    <w:rsid w:val="003206DB"/>
    <w:rsid w:val="00320A4F"/>
    <w:rsid w:val="00320B25"/>
    <w:rsid w:val="0032131D"/>
    <w:rsid w:val="00321361"/>
    <w:rsid w:val="00321545"/>
    <w:rsid w:val="00321967"/>
    <w:rsid w:val="00321B26"/>
    <w:rsid w:val="00321BD3"/>
    <w:rsid w:val="003224D3"/>
    <w:rsid w:val="00322904"/>
    <w:rsid w:val="00322A62"/>
    <w:rsid w:val="00322B88"/>
    <w:rsid w:val="00323AB0"/>
    <w:rsid w:val="00323D51"/>
    <w:rsid w:val="0032484F"/>
    <w:rsid w:val="003252DB"/>
    <w:rsid w:val="00325407"/>
    <w:rsid w:val="00326427"/>
    <w:rsid w:val="00326F1A"/>
    <w:rsid w:val="0032724A"/>
    <w:rsid w:val="0032744D"/>
    <w:rsid w:val="00327A1C"/>
    <w:rsid w:val="0033043F"/>
    <w:rsid w:val="0033072A"/>
    <w:rsid w:val="003308C0"/>
    <w:rsid w:val="00330B4A"/>
    <w:rsid w:val="0033126A"/>
    <w:rsid w:val="003317BE"/>
    <w:rsid w:val="003321E1"/>
    <w:rsid w:val="00332D17"/>
    <w:rsid w:val="00333526"/>
    <w:rsid w:val="003337CF"/>
    <w:rsid w:val="003340F0"/>
    <w:rsid w:val="00334B49"/>
    <w:rsid w:val="00335980"/>
    <w:rsid w:val="0033640E"/>
    <w:rsid w:val="00336DDD"/>
    <w:rsid w:val="003372C8"/>
    <w:rsid w:val="00337BAF"/>
    <w:rsid w:val="00340BFF"/>
    <w:rsid w:val="00341078"/>
    <w:rsid w:val="00341AB5"/>
    <w:rsid w:val="0034254E"/>
    <w:rsid w:val="00343E4F"/>
    <w:rsid w:val="0034426F"/>
    <w:rsid w:val="0034462E"/>
    <w:rsid w:val="00344CF3"/>
    <w:rsid w:val="00344E13"/>
    <w:rsid w:val="00345908"/>
    <w:rsid w:val="00345933"/>
    <w:rsid w:val="003466CF"/>
    <w:rsid w:val="003467E4"/>
    <w:rsid w:val="00346F81"/>
    <w:rsid w:val="00346F94"/>
    <w:rsid w:val="003500BE"/>
    <w:rsid w:val="00350FFA"/>
    <w:rsid w:val="003510D8"/>
    <w:rsid w:val="003519BC"/>
    <w:rsid w:val="00351C87"/>
    <w:rsid w:val="003520F3"/>
    <w:rsid w:val="0035220B"/>
    <w:rsid w:val="00352289"/>
    <w:rsid w:val="00352320"/>
    <w:rsid w:val="003524DD"/>
    <w:rsid w:val="00352A40"/>
    <w:rsid w:val="00352A48"/>
    <w:rsid w:val="003534CF"/>
    <w:rsid w:val="003542AE"/>
    <w:rsid w:val="00354327"/>
    <w:rsid w:val="003547E7"/>
    <w:rsid w:val="00354A46"/>
    <w:rsid w:val="003555A3"/>
    <w:rsid w:val="003558DE"/>
    <w:rsid w:val="003567CB"/>
    <w:rsid w:val="003579DC"/>
    <w:rsid w:val="00357BE6"/>
    <w:rsid w:val="003607C6"/>
    <w:rsid w:val="00360AE8"/>
    <w:rsid w:val="003612FF"/>
    <w:rsid w:val="003613C3"/>
    <w:rsid w:val="0036360A"/>
    <w:rsid w:val="003640C9"/>
    <w:rsid w:val="00364FB7"/>
    <w:rsid w:val="00365527"/>
    <w:rsid w:val="00365A94"/>
    <w:rsid w:val="00365BD1"/>
    <w:rsid w:val="003669C3"/>
    <w:rsid w:val="00366C51"/>
    <w:rsid w:val="00366E67"/>
    <w:rsid w:val="0037026D"/>
    <w:rsid w:val="0037087D"/>
    <w:rsid w:val="00373677"/>
    <w:rsid w:val="00373BF2"/>
    <w:rsid w:val="00373DE3"/>
    <w:rsid w:val="0037435C"/>
    <w:rsid w:val="00374409"/>
    <w:rsid w:val="003748BA"/>
    <w:rsid w:val="00374BC7"/>
    <w:rsid w:val="00375AA3"/>
    <w:rsid w:val="003763A2"/>
    <w:rsid w:val="003767DD"/>
    <w:rsid w:val="00376A1D"/>
    <w:rsid w:val="003774FB"/>
    <w:rsid w:val="00377AFC"/>
    <w:rsid w:val="00377DB9"/>
    <w:rsid w:val="00377DF3"/>
    <w:rsid w:val="00380934"/>
    <w:rsid w:val="00382B2E"/>
    <w:rsid w:val="00382F07"/>
    <w:rsid w:val="00383EC1"/>
    <w:rsid w:val="00384981"/>
    <w:rsid w:val="00384B6B"/>
    <w:rsid w:val="00384C2F"/>
    <w:rsid w:val="003856D6"/>
    <w:rsid w:val="00385BD3"/>
    <w:rsid w:val="003863DA"/>
    <w:rsid w:val="0038647F"/>
    <w:rsid w:val="0038653A"/>
    <w:rsid w:val="00386AA6"/>
    <w:rsid w:val="00386D61"/>
    <w:rsid w:val="00386E77"/>
    <w:rsid w:val="00386FCD"/>
    <w:rsid w:val="0038736E"/>
    <w:rsid w:val="00387385"/>
    <w:rsid w:val="00387C70"/>
    <w:rsid w:val="0039058B"/>
    <w:rsid w:val="0039093A"/>
    <w:rsid w:val="00390D2D"/>
    <w:rsid w:val="00390D5E"/>
    <w:rsid w:val="003918A1"/>
    <w:rsid w:val="00391E0C"/>
    <w:rsid w:val="00391FA9"/>
    <w:rsid w:val="003922B5"/>
    <w:rsid w:val="00392B0B"/>
    <w:rsid w:val="00393233"/>
    <w:rsid w:val="00395260"/>
    <w:rsid w:val="0039549C"/>
    <w:rsid w:val="0039588E"/>
    <w:rsid w:val="00396270"/>
    <w:rsid w:val="00397CDB"/>
    <w:rsid w:val="003A04EA"/>
    <w:rsid w:val="003A07FE"/>
    <w:rsid w:val="003A12E0"/>
    <w:rsid w:val="003A393B"/>
    <w:rsid w:val="003A3B39"/>
    <w:rsid w:val="003A42FC"/>
    <w:rsid w:val="003A5ABB"/>
    <w:rsid w:val="003A5C8E"/>
    <w:rsid w:val="003A5E38"/>
    <w:rsid w:val="003A6537"/>
    <w:rsid w:val="003A6AC1"/>
    <w:rsid w:val="003A6E8D"/>
    <w:rsid w:val="003A72FB"/>
    <w:rsid w:val="003A765D"/>
    <w:rsid w:val="003B00FA"/>
    <w:rsid w:val="003B0D6C"/>
    <w:rsid w:val="003B19FB"/>
    <w:rsid w:val="003B1F6D"/>
    <w:rsid w:val="003B3AB0"/>
    <w:rsid w:val="003B4ABC"/>
    <w:rsid w:val="003B57DC"/>
    <w:rsid w:val="003B5A95"/>
    <w:rsid w:val="003B5B2E"/>
    <w:rsid w:val="003B5B86"/>
    <w:rsid w:val="003B5BAF"/>
    <w:rsid w:val="003B5EF7"/>
    <w:rsid w:val="003B690A"/>
    <w:rsid w:val="003B6943"/>
    <w:rsid w:val="003B6D62"/>
    <w:rsid w:val="003B7301"/>
    <w:rsid w:val="003B7428"/>
    <w:rsid w:val="003B78E9"/>
    <w:rsid w:val="003B7CD6"/>
    <w:rsid w:val="003B7F3E"/>
    <w:rsid w:val="003C0712"/>
    <w:rsid w:val="003C0A1C"/>
    <w:rsid w:val="003C119E"/>
    <w:rsid w:val="003C13DD"/>
    <w:rsid w:val="003C15E0"/>
    <w:rsid w:val="003C2A44"/>
    <w:rsid w:val="003C2F1F"/>
    <w:rsid w:val="003C4425"/>
    <w:rsid w:val="003C5323"/>
    <w:rsid w:val="003C5F71"/>
    <w:rsid w:val="003C5FE5"/>
    <w:rsid w:val="003C62B2"/>
    <w:rsid w:val="003C65AF"/>
    <w:rsid w:val="003C6DFF"/>
    <w:rsid w:val="003C73D4"/>
    <w:rsid w:val="003C73F8"/>
    <w:rsid w:val="003C74BB"/>
    <w:rsid w:val="003C771A"/>
    <w:rsid w:val="003C7979"/>
    <w:rsid w:val="003D22B1"/>
    <w:rsid w:val="003D37CC"/>
    <w:rsid w:val="003D50A0"/>
    <w:rsid w:val="003D58AA"/>
    <w:rsid w:val="003D5C21"/>
    <w:rsid w:val="003D5DC0"/>
    <w:rsid w:val="003D66EC"/>
    <w:rsid w:val="003D694F"/>
    <w:rsid w:val="003D6C2F"/>
    <w:rsid w:val="003D7210"/>
    <w:rsid w:val="003E000B"/>
    <w:rsid w:val="003E07A8"/>
    <w:rsid w:val="003E0BCE"/>
    <w:rsid w:val="003E1A25"/>
    <w:rsid w:val="003E1AF4"/>
    <w:rsid w:val="003E2483"/>
    <w:rsid w:val="003E3353"/>
    <w:rsid w:val="003E3DB3"/>
    <w:rsid w:val="003E431D"/>
    <w:rsid w:val="003E489B"/>
    <w:rsid w:val="003E505D"/>
    <w:rsid w:val="003E5390"/>
    <w:rsid w:val="003E659F"/>
    <w:rsid w:val="003E6647"/>
    <w:rsid w:val="003E67AC"/>
    <w:rsid w:val="003E768D"/>
    <w:rsid w:val="003E7BB8"/>
    <w:rsid w:val="003E7C0E"/>
    <w:rsid w:val="003E7C78"/>
    <w:rsid w:val="003F144B"/>
    <w:rsid w:val="003F1C15"/>
    <w:rsid w:val="003F2150"/>
    <w:rsid w:val="003F2601"/>
    <w:rsid w:val="003F26EC"/>
    <w:rsid w:val="003F2B2F"/>
    <w:rsid w:val="003F3302"/>
    <w:rsid w:val="003F3521"/>
    <w:rsid w:val="003F367C"/>
    <w:rsid w:val="003F37C4"/>
    <w:rsid w:val="003F4DC7"/>
    <w:rsid w:val="003F5CF3"/>
    <w:rsid w:val="003F5FC4"/>
    <w:rsid w:val="003F6005"/>
    <w:rsid w:val="003F6388"/>
    <w:rsid w:val="003F667C"/>
    <w:rsid w:val="003F6AF1"/>
    <w:rsid w:val="003F6BB3"/>
    <w:rsid w:val="003F6E5D"/>
    <w:rsid w:val="003F6F89"/>
    <w:rsid w:val="003F7564"/>
    <w:rsid w:val="003F7637"/>
    <w:rsid w:val="003F779D"/>
    <w:rsid w:val="003F7BB0"/>
    <w:rsid w:val="00400288"/>
    <w:rsid w:val="0040082F"/>
    <w:rsid w:val="00401B88"/>
    <w:rsid w:val="00401C06"/>
    <w:rsid w:val="00401FE1"/>
    <w:rsid w:val="0040204D"/>
    <w:rsid w:val="0040213A"/>
    <w:rsid w:val="00402E14"/>
    <w:rsid w:val="00403348"/>
    <w:rsid w:val="004035AB"/>
    <w:rsid w:val="00403B25"/>
    <w:rsid w:val="00403C04"/>
    <w:rsid w:val="004055A4"/>
    <w:rsid w:val="00406A1E"/>
    <w:rsid w:val="00407FF3"/>
    <w:rsid w:val="004102D6"/>
    <w:rsid w:val="0041073B"/>
    <w:rsid w:val="0041097A"/>
    <w:rsid w:val="004119EB"/>
    <w:rsid w:val="00412A31"/>
    <w:rsid w:val="00412F9A"/>
    <w:rsid w:val="004137F5"/>
    <w:rsid w:val="00413F01"/>
    <w:rsid w:val="0041403D"/>
    <w:rsid w:val="00414DD6"/>
    <w:rsid w:val="00414E55"/>
    <w:rsid w:val="004166C5"/>
    <w:rsid w:val="004171C7"/>
    <w:rsid w:val="004203D0"/>
    <w:rsid w:val="00420A56"/>
    <w:rsid w:val="00420D46"/>
    <w:rsid w:val="00422A7C"/>
    <w:rsid w:val="00422CAB"/>
    <w:rsid w:val="004239D7"/>
    <w:rsid w:val="00424BBB"/>
    <w:rsid w:val="00426361"/>
    <w:rsid w:val="00426733"/>
    <w:rsid w:val="00426E96"/>
    <w:rsid w:val="00426FE1"/>
    <w:rsid w:val="00427157"/>
    <w:rsid w:val="004276DD"/>
    <w:rsid w:val="00427AA7"/>
    <w:rsid w:val="00430372"/>
    <w:rsid w:val="00430450"/>
    <w:rsid w:val="00430ADA"/>
    <w:rsid w:val="00431A93"/>
    <w:rsid w:val="004324A8"/>
    <w:rsid w:val="00432AF8"/>
    <w:rsid w:val="00433645"/>
    <w:rsid w:val="004339C5"/>
    <w:rsid w:val="00433C39"/>
    <w:rsid w:val="004342A7"/>
    <w:rsid w:val="00434E96"/>
    <w:rsid w:val="00435BBB"/>
    <w:rsid w:val="0043686C"/>
    <w:rsid w:val="00436C52"/>
    <w:rsid w:val="00437416"/>
    <w:rsid w:val="00437732"/>
    <w:rsid w:val="00440C00"/>
    <w:rsid w:val="00441B42"/>
    <w:rsid w:val="00442465"/>
    <w:rsid w:val="00442E97"/>
    <w:rsid w:val="00443347"/>
    <w:rsid w:val="00443459"/>
    <w:rsid w:val="00443871"/>
    <w:rsid w:val="0044417B"/>
    <w:rsid w:val="00444332"/>
    <w:rsid w:val="00444BA0"/>
    <w:rsid w:val="004458F2"/>
    <w:rsid w:val="00446517"/>
    <w:rsid w:val="0044670F"/>
    <w:rsid w:val="00446813"/>
    <w:rsid w:val="00446C36"/>
    <w:rsid w:val="00447315"/>
    <w:rsid w:val="004475AB"/>
    <w:rsid w:val="00447844"/>
    <w:rsid w:val="00447C49"/>
    <w:rsid w:val="00450329"/>
    <w:rsid w:val="004524C7"/>
    <w:rsid w:val="00452A8B"/>
    <w:rsid w:val="00453087"/>
    <w:rsid w:val="00453C04"/>
    <w:rsid w:val="0045676E"/>
    <w:rsid w:val="00456D14"/>
    <w:rsid w:val="00457528"/>
    <w:rsid w:val="004577EA"/>
    <w:rsid w:val="004605BB"/>
    <w:rsid w:val="00460ACA"/>
    <w:rsid w:val="00460BA8"/>
    <w:rsid w:val="00460CFB"/>
    <w:rsid w:val="00461B82"/>
    <w:rsid w:val="00461D7B"/>
    <w:rsid w:val="00461DCF"/>
    <w:rsid w:val="00461E4B"/>
    <w:rsid w:val="00461E73"/>
    <w:rsid w:val="00464FB1"/>
    <w:rsid w:val="0046501C"/>
    <w:rsid w:val="004651A7"/>
    <w:rsid w:val="004662E3"/>
    <w:rsid w:val="004668B8"/>
    <w:rsid w:val="00466DB9"/>
    <w:rsid w:val="00466E40"/>
    <w:rsid w:val="00467B67"/>
    <w:rsid w:val="00470299"/>
    <w:rsid w:val="0047107E"/>
    <w:rsid w:val="00471A11"/>
    <w:rsid w:val="004726AC"/>
    <w:rsid w:val="00473033"/>
    <w:rsid w:val="00473A28"/>
    <w:rsid w:val="004740A2"/>
    <w:rsid w:val="00474914"/>
    <w:rsid w:val="00474A88"/>
    <w:rsid w:val="00474F93"/>
    <w:rsid w:val="00475310"/>
    <w:rsid w:val="00475C14"/>
    <w:rsid w:val="00476360"/>
    <w:rsid w:val="004770AD"/>
    <w:rsid w:val="004772D6"/>
    <w:rsid w:val="004807B6"/>
    <w:rsid w:val="00480D6D"/>
    <w:rsid w:val="00480D6E"/>
    <w:rsid w:val="0048115D"/>
    <w:rsid w:val="004815D1"/>
    <w:rsid w:val="004827A7"/>
    <w:rsid w:val="0048296E"/>
    <w:rsid w:val="0048340B"/>
    <w:rsid w:val="00483A33"/>
    <w:rsid w:val="0048478C"/>
    <w:rsid w:val="0048489B"/>
    <w:rsid w:val="004859D1"/>
    <w:rsid w:val="00485CF6"/>
    <w:rsid w:val="00486D6B"/>
    <w:rsid w:val="004876BB"/>
    <w:rsid w:val="00490002"/>
    <w:rsid w:val="00490B46"/>
    <w:rsid w:val="00491E48"/>
    <w:rsid w:val="00492CD8"/>
    <w:rsid w:val="00493CD6"/>
    <w:rsid w:val="004940D7"/>
    <w:rsid w:val="0049532B"/>
    <w:rsid w:val="00495453"/>
    <w:rsid w:val="004955F3"/>
    <w:rsid w:val="00495632"/>
    <w:rsid w:val="0049616D"/>
    <w:rsid w:val="004962F8"/>
    <w:rsid w:val="00497764"/>
    <w:rsid w:val="00497E6D"/>
    <w:rsid w:val="00497EAA"/>
    <w:rsid w:val="004A0532"/>
    <w:rsid w:val="004A0DB7"/>
    <w:rsid w:val="004A189C"/>
    <w:rsid w:val="004A2F5B"/>
    <w:rsid w:val="004A4064"/>
    <w:rsid w:val="004A4990"/>
    <w:rsid w:val="004A4DFE"/>
    <w:rsid w:val="004A5059"/>
    <w:rsid w:val="004A5409"/>
    <w:rsid w:val="004A5859"/>
    <w:rsid w:val="004A5FC6"/>
    <w:rsid w:val="004A5FD4"/>
    <w:rsid w:val="004A602D"/>
    <w:rsid w:val="004A6338"/>
    <w:rsid w:val="004A6B3E"/>
    <w:rsid w:val="004A6BD2"/>
    <w:rsid w:val="004A708F"/>
    <w:rsid w:val="004A75E1"/>
    <w:rsid w:val="004B03CE"/>
    <w:rsid w:val="004B0719"/>
    <w:rsid w:val="004B0F03"/>
    <w:rsid w:val="004B1AE9"/>
    <w:rsid w:val="004B1C88"/>
    <w:rsid w:val="004B2007"/>
    <w:rsid w:val="004B29CB"/>
    <w:rsid w:val="004B3050"/>
    <w:rsid w:val="004B3E60"/>
    <w:rsid w:val="004B7125"/>
    <w:rsid w:val="004B7B2C"/>
    <w:rsid w:val="004C0265"/>
    <w:rsid w:val="004C0ABB"/>
    <w:rsid w:val="004C1D5E"/>
    <w:rsid w:val="004C2294"/>
    <w:rsid w:val="004C29B1"/>
    <w:rsid w:val="004C35B8"/>
    <w:rsid w:val="004C3A06"/>
    <w:rsid w:val="004C43B2"/>
    <w:rsid w:val="004C5F03"/>
    <w:rsid w:val="004C634F"/>
    <w:rsid w:val="004C666E"/>
    <w:rsid w:val="004C67C0"/>
    <w:rsid w:val="004C6C93"/>
    <w:rsid w:val="004C72E5"/>
    <w:rsid w:val="004C786A"/>
    <w:rsid w:val="004D0BCE"/>
    <w:rsid w:val="004D14F9"/>
    <w:rsid w:val="004D1AA3"/>
    <w:rsid w:val="004D1C4B"/>
    <w:rsid w:val="004D1CCF"/>
    <w:rsid w:val="004D23F2"/>
    <w:rsid w:val="004D24ED"/>
    <w:rsid w:val="004D25C6"/>
    <w:rsid w:val="004D2A35"/>
    <w:rsid w:val="004D3EFD"/>
    <w:rsid w:val="004D4518"/>
    <w:rsid w:val="004D574C"/>
    <w:rsid w:val="004D6040"/>
    <w:rsid w:val="004D7412"/>
    <w:rsid w:val="004D742B"/>
    <w:rsid w:val="004E01F4"/>
    <w:rsid w:val="004E049C"/>
    <w:rsid w:val="004E0BF8"/>
    <w:rsid w:val="004E0DF2"/>
    <w:rsid w:val="004E12CA"/>
    <w:rsid w:val="004E18AE"/>
    <w:rsid w:val="004E1F11"/>
    <w:rsid w:val="004E2200"/>
    <w:rsid w:val="004E3AB2"/>
    <w:rsid w:val="004E3C18"/>
    <w:rsid w:val="004E448D"/>
    <w:rsid w:val="004E528D"/>
    <w:rsid w:val="004E528E"/>
    <w:rsid w:val="004E55B4"/>
    <w:rsid w:val="004E5C9D"/>
    <w:rsid w:val="004E6243"/>
    <w:rsid w:val="004E6699"/>
    <w:rsid w:val="004E6987"/>
    <w:rsid w:val="004E77CD"/>
    <w:rsid w:val="004F0474"/>
    <w:rsid w:val="004F071B"/>
    <w:rsid w:val="004F1CEA"/>
    <w:rsid w:val="004F1E74"/>
    <w:rsid w:val="004F239E"/>
    <w:rsid w:val="004F2B57"/>
    <w:rsid w:val="004F3D32"/>
    <w:rsid w:val="004F4016"/>
    <w:rsid w:val="004F49DF"/>
    <w:rsid w:val="004F4D0A"/>
    <w:rsid w:val="004F51C2"/>
    <w:rsid w:val="004F5B4F"/>
    <w:rsid w:val="004F5C90"/>
    <w:rsid w:val="004F5F00"/>
    <w:rsid w:val="004F620A"/>
    <w:rsid w:val="004F6372"/>
    <w:rsid w:val="004F64D1"/>
    <w:rsid w:val="004F65A7"/>
    <w:rsid w:val="004F6782"/>
    <w:rsid w:val="005014E0"/>
    <w:rsid w:val="00501F08"/>
    <w:rsid w:val="0050222E"/>
    <w:rsid w:val="00502271"/>
    <w:rsid w:val="0050273A"/>
    <w:rsid w:val="00502B2A"/>
    <w:rsid w:val="00502B5C"/>
    <w:rsid w:val="00503117"/>
    <w:rsid w:val="005033B9"/>
    <w:rsid w:val="00504164"/>
    <w:rsid w:val="00504B96"/>
    <w:rsid w:val="00505909"/>
    <w:rsid w:val="005063F5"/>
    <w:rsid w:val="00506854"/>
    <w:rsid w:val="00506C4D"/>
    <w:rsid w:val="005073F4"/>
    <w:rsid w:val="00507996"/>
    <w:rsid w:val="00507E93"/>
    <w:rsid w:val="00507E94"/>
    <w:rsid w:val="00510995"/>
    <w:rsid w:val="005124E9"/>
    <w:rsid w:val="0051302D"/>
    <w:rsid w:val="00513174"/>
    <w:rsid w:val="005131E4"/>
    <w:rsid w:val="0051352E"/>
    <w:rsid w:val="00513775"/>
    <w:rsid w:val="005137FC"/>
    <w:rsid w:val="00513CC1"/>
    <w:rsid w:val="00513CF1"/>
    <w:rsid w:val="00513F61"/>
    <w:rsid w:val="00514510"/>
    <w:rsid w:val="00515610"/>
    <w:rsid w:val="00516DF5"/>
    <w:rsid w:val="00517DA7"/>
    <w:rsid w:val="00520A33"/>
    <w:rsid w:val="005210B7"/>
    <w:rsid w:val="00521BDB"/>
    <w:rsid w:val="00521E33"/>
    <w:rsid w:val="005234C8"/>
    <w:rsid w:val="0052355F"/>
    <w:rsid w:val="00523DB6"/>
    <w:rsid w:val="00523FC3"/>
    <w:rsid w:val="00524BB4"/>
    <w:rsid w:val="005251E6"/>
    <w:rsid w:val="0052521C"/>
    <w:rsid w:val="00526D56"/>
    <w:rsid w:val="00526D60"/>
    <w:rsid w:val="00527626"/>
    <w:rsid w:val="00527AE4"/>
    <w:rsid w:val="00530067"/>
    <w:rsid w:val="00530623"/>
    <w:rsid w:val="00530814"/>
    <w:rsid w:val="00530A8A"/>
    <w:rsid w:val="00531625"/>
    <w:rsid w:val="0053170F"/>
    <w:rsid w:val="00531A4B"/>
    <w:rsid w:val="00533130"/>
    <w:rsid w:val="0053330F"/>
    <w:rsid w:val="00533317"/>
    <w:rsid w:val="0053396D"/>
    <w:rsid w:val="00533AA7"/>
    <w:rsid w:val="00533AF8"/>
    <w:rsid w:val="00533B95"/>
    <w:rsid w:val="00533C50"/>
    <w:rsid w:val="0053414B"/>
    <w:rsid w:val="00534E90"/>
    <w:rsid w:val="00535091"/>
    <w:rsid w:val="0053666D"/>
    <w:rsid w:val="00536FAC"/>
    <w:rsid w:val="00537FB9"/>
    <w:rsid w:val="0054017F"/>
    <w:rsid w:val="005401D1"/>
    <w:rsid w:val="0054109D"/>
    <w:rsid w:val="00541136"/>
    <w:rsid w:val="00541736"/>
    <w:rsid w:val="005417E5"/>
    <w:rsid w:val="00542968"/>
    <w:rsid w:val="00542C57"/>
    <w:rsid w:val="00542FD9"/>
    <w:rsid w:val="00543A41"/>
    <w:rsid w:val="00543BD5"/>
    <w:rsid w:val="0054417A"/>
    <w:rsid w:val="005445E3"/>
    <w:rsid w:val="005453F7"/>
    <w:rsid w:val="0054728C"/>
    <w:rsid w:val="00547449"/>
    <w:rsid w:val="0054750B"/>
    <w:rsid w:val="00547ADB"/>
    <w:rsid w:val="0055098A"/>
    <w:rsid w:val="00550A12"/>
    <w:rsid w:val="005529E7"/>
    <w:rsid w:val="005532E6"/>
    <w:rsid w:val="0055369D"/>
    <w:rsid w:val="00553D15"/>
    <w:rsid w:val="00554250"/>
    <w:rsid w:val="00554692"/>
    <w:rsid w:val="005546F1"/>
    <w:rsid w:val="00554ACF"/>
    <w:rsid w:val="00557676"/>
    <w:rsid w:val="005605B1"/>
    <w:rsid w:val="00561746"/>
    <w:rsid w:val="00561E92"/>
    <w:rsid w:val="00562500"/>
    <w:rsid w:val="00562546"/>
    <w:rsid w:val="0056309E"/>
    <w:rsid w:val="0056393C"/>
    <w:rsid w:val="00564139"/>
    <w:rsid w:val="005654FA"/>
    <w:rsid w:val="00565980"/>
    <w:rsid w:val="00565C3C"/>
    <w:rsid w:val="00565EB7"/>
    <w:rsid w:val="00567148"/>
    <w:rsid w:val="005677D4"/>
    <w:rsid w:val="00567EA4"/>
    <w:rsid w:val="005705B1"/>
    <w:rsid w:val="0057081F"/>
    <w:rsid w:val="005711B3"/>
    <w:rsid w:val="00571852"/>
    <w:rsid w:val="00571BC3"/>
    <w:rsid w:val="005728F2"/>
    <w:rsid w:val="00572D5D"/>
    <w:rsid w:val="005736CC"/>
    <w:rsid w:val="0057427C"/>
    <w:rsid w:val="00574400"/>
    <w:rsid w:val="0057699B"/>
    <w:rsid w:val="005800F3"/>
    <w:rsid w:val="005803D5"/>
    <w:rsid w:val="005808FB"/>
    <w:rsid w:val="00580DCF"/>
    <w:rsid w:val="0058132E"/>
    <w:rsid w:val="005813F2"/>
    <w:rsid w:val="00581E3A"/>
    <w:rsid w:val="00582AF4"/>
    <w:rsid w:val="00582CBC"/>
    <w:rsid w:val="00583916"/>
    <w:rsid w:val="005843E9"/>
    <w:rsid w:val="00584C15"/>
    <w:rsid w:val="00584EAC"/>
    <w:rsid w:val="00584FEF"/>
    <w:rsid w:val="005862FD"/>
    <w:rsid w:val="00586497"/>
    <w:rsid w:val="005878D1"/>
    <w:rsid w:val="00591318"/>
    <w:rsid w:val="005915BF"/>
    <w:rsid w:val="005919ED"/>
    <w:rsid w:val="005926AF"/>
    <w:rsid w:val="00592A5A"/>
    <w:rsid w:val="005939D2"/>
    <w:rsid w:val="00593C4D"/>
    <w:rsid w:val="00593EF8"/>
    <w:rsid w:val="0059403B"/>
    <w:rsid w:val="005949CB"/>
    <w:rsid w:val="0059538D"/>
    <w:rsid w:val="005955D5"/>
    <w:rsid w:val="00595AF1"/>
    <w:rsid w:val="00595FA7"/>
    <w:rsid w:val="00596ABB"/>
    <w:rsid w:val="00596D8D"/>
    <w:rsid w:val="00597159"/>
    <w:rsid w:val="00597E01"/>
    <w:rsid w:val="005A03A0"/>
    <w:rsid w:val="005A05CF"/>
    <w:rsid w:val="005A0859"/>
    <w:rsid w:val="005A18A7"/>
    <w:rsid w:val="005A1CF6"/>
    <w:rsid w:val="005A2442"/>
    <w:rsid w:val="005A34D7"/>
    <w:rsid w:val="005A3D04"/>
    <w:rsid w:val="005A43D9"/>
    <w:rsid w:val="005A46CC"/>
    <w:rsid w:val="005A4F85"/>
    <w:rsid w:val="005A548E"/>
    <w:rsid w:val="005A5811"/>
    <w:rsid w:val="005A5C22"/>
    <w:rsid w:val="005A648E"/>
    <w:rsid w:val="005B0605"/>
    <w:rsid w:val="005B09BA"/>
    <w:rsid w:val="005B0B2B"/>
    <w:rsid w:val="005B0BC9"/>
    <w:rsid w:val="005B2160"/>
    <w:rsid w:val="005B24DD"/>
    <w:rsid w:val="005B2938"/>
    <w:rsid w:val="005B3384"/>
    <w:rsid w:val="005B34AB"/>
    <w:rsid w:val="005B3D43"/>
    <w:rsid w:val="005B3E55"/>
    <w:rsid w:val="005B3E57"/>
    <w:rsid w:val="005B40C5"/>
    <w:rsid w:val="005B4799"/>
    <w:rsid w:val="005B4BDA"/>
    <w:rsid w:val="005B5551"/>
    <w:rsid w:val="005B5FAC"/>
    <w:rsid w:val="005B62E2"/>
    <w:rsid w:val="005B66A9"/>
    <w:rsid w:val="005C05D0"/>
    <w:rsid w:val="005C065D"/>
    <w:rsid w:val="005C10ED"/>
    <w:rsid w:val="005C19C9"/>
    <w:rsid w:val="005C23A7"/>
    <w:rsid w:val="005C250F"/>
    <w:rsid w:val="005C5B44"/>
    <w:rsid w:val="005C6A8B"/>
    <w:rsid w:val="005C6FE0"/>
    <w:rsid w:val="005C7047"/>
    <w:rsid w:val="005C7EB9"/>
    <w:rsid w:val="005D02ED"/>
    <w:rsid w:val="005D0D4E"/>
    <w:rsid w:val="005D14DE"/>
    <w:rsid w:val="005D14F3"/>
    <w:rsid w:val="005D1533"/>
    <w:rsid w:val="005D2A7E"/>
    <w:rsid w:val="005D35BA"/>
    <w:rsid w:val="005D3C05"/>
    <w:rsid w:val="005D72EF"/>
    <w:rsid w:val="005D7707"/>
    <w:rsid w:val="005D79A5"/>
    <w:rsid w:val="005E0198"/>
    <w:rsid w:val="005E14B0"/>
    <w:rsid w:val="005E165C"/>
    <w:rsid w:val="005E20AF"/>
    <w:rsid w:val="005E28D5"/>
    <w:rsid w:val="005E3C50"/>
    <w:rsid w:val="005E3EB5"/>
    <w:rsid w:val="005E4652"/>
    <w:rsid w:val="005E4977"/>
    <w:rsid w:val="005E6101"/>
    <w:rsid w:val="005E630E"/>
    <w:rsid w:val="005E6CD2"/>
    <w:rsid w:val="005E7B60"/>
    <w:rsid w:val="005E7B90"/>
    <w:rsid w:val="005E7DDB"/>
    <w:rsid w:val="005E7E8B"/>
    <w:rsid w:val="005F005A"/>
    <w:rsid w:val="005F03DC"/>
    <w:rsid w:val="005F0840"/>
    <w:rsid w:val="005F0D90"/>
    <w:rsid w:val="005F16BA"/>
    <w:rsid w:val="005F1C74"/>
    <w:rsid w:val="005F1C97"/>
    <w:rsid w:val="005F1CCC"/>
    <w:rsid w:val="005F1F25"/>
    <w:rsid w:val="005F233D"/>
    <w:rsid w:val="005F2DDD"/>
    <w:rsid w:val="005F300A"/>
    <w:rsid w:val="005F3400"/>
    <w:rsid w:val="005F36F2"/>
    <w:rsid w:val="005F3C6E"/>
    <w:rsid w:val="005F4347"/>
    <w:rsid w:val="005F4D78"/>
    <w:rsid w:val="005F55A4"/>
    <w:rsid w:val="005F5B05"/>
    <w:rsid w:val="005F5C0A"/>
    <w:rsid w:val="005F62D6"/>
    <w:rsid w:val="005F7343"/>
    <w:rsid w:val="0060046C"/>
    <w:rsid w:val="00600934"/>
    <w:rsid w:val="00600AFB"/>
    <w:rsid w:val="00601906"/>
    <w:rsid w:val="00602351"/>
    <w:rsid w:val="0060236F"/>
    <w:rsid w:val="00602CB6"/>
    <w:rsid w:val="0060315E"/>
    <w:rsid w:val="006038AE"/>
    <w:rsid w:val="00604DB8"/>
    <w:rsid w:val="00605253"/>
    <w:rsid w:val="006056BB"/>
    <w:rsid w:val="006059B7"/>
    <w:rsid w:val="00605A22"/>
    <w:rsid w:val="00605D1C"/>
    <w:rsid w:val="0060695C"/>
    <w:rsid w:val="00606C25"/>
    <w:rsid w:val="00606CB8"/>
    <w:rsid w:val="00607FF3"/>
    <w:rsid w:val="00611D1C"/>
    <w:rsid w:val="00612303"/>
    <w:rsid w:val="00613AFE"/>
    <w:rsid w:val="00614079"/>
    <w:rsid w:val="00614886"/>
    <w:rsid w:val="00614B14"/>
    <w:rsid w:val="00615792"/>
    <w:rsid w:val="00616C4A"/>
    <w:rsid w:val="00616E27"/>
    <w:rsid w:val="00617122"/>
    <w:rsid w:val="00617855"/>
    <w:rsid w:val="006200D5"/>
    <w:rsid w:val="00620430"/>
    <w:rsid w:val="006205BA"/>
    <w:rsid w:val="0062088E"/>
    <w:rsid w:val="006217C4"/>
    <w:rsid w:val="00621FF7"/>
    <w:rsid w:val="00622C0C"/>
    <w:rsid w:val="006240A2"/>
    <w:rsid w:val="006244D5"/>
    <w:rsid w:val="00624525"/>
    <w:rsid w:val="00624E31"/>
    <w:rsid w:val="00624F8B"/>
    <w:rsid w:val="006251EF"/>
    <w:rsid w:val="006258A5"/>
    <w:rsid w:val="00625BEF"/>
    <w:rsid w:val="00625D30"/>
    <w:rsid w:val="00626733"/>
    <w:rsid w:val="00626AFA"/>
    <w:rsid w:val="00627473"/>
    <w:rsid w:val="00627A17"/>
    <w:rsid w:val="00627D43"/>
    <w:rsid w:val="006300E7"/>
    <w:rsid w:val="0063056A"/>
    <w:rsid w:val="00630DDF"/>
    <w:rsid w:val="00631368"/>
    <w:rsid w:val="00631574"/>
    <w:rsid w:val="0063182E"/>
    <w:rsid w:val="00631C7B"/>
    <w:rsid w:val="0063232B"/>
    <w:rsid w:val="0063248A"/>
    <w:rsid w:val="006329C1"/>
    <w:rsid w:val="00632C91"/>
    <w:rsid w:val="006330EF"/>
    <w:rsid w:val="00633806"/>
    <w:rsid w:val="00633B2D"/>
    <w:rsid w:val="006340F3"/>
    <w:rsid w:val="0063450E"/>
    <w:rsid w:val="0063550F"/>
    <w:rsid w:val="00635C13"/>
    <w:rsid w:val="00636A65"/>
    <w:rsid w:val="00637984"/>
    <w:rsid w:val="00637E99"/>
    <w:rsid w:val="006405FC"/>
    <w:rsid w:val="006406D0"/>
    <w:rsid w:val="006411C0"/>
    <w:rsid w:val="006412EB"/>
    <w:rsid w:val="006416C7"/>
    <w:rsid w:val="006416FC"/>
    <w:rsid w:val="00641737"/>
    <w:rsid w:val="00642CCA"/>
    <w:rsid w:val="006430A5"/>
    <w:rsid w:val="00643C34"/>
    <w:rsid w:val="006447AB"/>
    <w:rsid w:val="006451BA"/>
    <w:rsid w:val="00646C16"/>
    <w:rsid w:val="006473E0"/>
    <w:rsid w:val="00647FB0"/>
    <w:rsid w:val="006505D3"/>
    <w:rsid w:val="0065155B"/>
    <w:rsid w:val="00651E82"/>
    <w:rsid w:val="00651FCF"/>
    <w:rsid w:val="00652FA1"/>
    <w:rsid w:val="0065314A"/>
    <w:rsid w:val="00653C77"/>
    <w:rsid w:val="00653CA1"/>
    <w:rsid w:val="00653F5E"/>
    <w:rsid w:val="00654293"/>
    <w:rsid w:val="006545D3"/>
    <w:rsid w:val="006552A4"/>
    <w:rsid w:val="00656473"/>
    <w:rsid w:val="00656FD5"/>
    <w:rsid w:val="0065702E"/>
    <w:rsid w:val="00657367"/>
    <w:rsid w:val="006576BC"/>
    <w:rsid w:val="00660A7A"/>
    <w:rsid w:val="0066252C"/>
    <w:rsid w:val="00662758"/>
    <w:rsid w:val="006627BF"/>
    <w:rsid w:val="00662C4E"/>
    <w:rsid w:val="006638E0"/>
    <w:rsid w:val="00665122"/>
    <w:rsid w:val="0066595C"/>
    <w:rsid w:val="00666144"/>
    <w:rsid w:val="006666F0"/>
    <w:rsid w:val="00666EEB"/>
    <w:rsid w:val="00667C75"/>
    <w:rsid w:val="006701B1"/>
    <w:rsid w:val="006702FE"/>
    <w:rsid w:val="006704F3"/>
    <w:rsid w:val="00670743"/>
    <w:rsid w:val="00670BA2"/>
    <w:rsid w:val="00671099"/>
    <w:rsid w:val="006711E3"/>
    <w:rsid w:val="006713F3"/>
    <w:rsid w:val="00671D7E"/>
    <w:rsid w:val="0067288E"/>
    <w:rsid w:val="00672896"/>
    <w:rsid w:val="00673107"/>
    <w:rsid w:val="00673F31"/>
    <w:rsid w:val="00674283"/>
    <w:rsid w:val="00674339"/>
    <w:rsid w:val="0067631B"/>
    <w:rsid w:val="00676C05"/>
    <w:rsid w:val="006771AD"/>
    <w:rsid w:val="006772FF"/>
    <w:rsid w:val="00680402"/>
    <w:rsid w:val="006815DE"/>
    <w:rsid w:val="00681882"/>
    <w:rsid w:val="006823D9"/>
    <w:rsid w:val="0068318B"/>
    <w:rsid w:val="00683932"/>
    <w:rsid w:val="00683AAF"/>
    <w:rsid w:val="00683EC6"/>
    <w:rsid w:val="00683F51"/>
    <w:rsid w:val="006869F3"/>
    <w:rsid w:val="0068754F"/>
    <w:rsid w:val="0068788D"/>
    <w:rsid w:val="00687BF7"/>
    <w:rsid w:val="00691133"/>
    <w:rsid w:val="00691239"/>
    <w:rsid w:val="006912D4"/>
    <w:rsid w:val="00691B3F"/>
    <w:rsid w:val="00691BCE"/>
    <w:rsid w:val="00693845"/>
    <w:rsid w:val="006940F7"/>
    <w:rsid w:val="00695690"/>
    <w:rsid w:val="006957A2"/>
    <w:rsid w:val="00695B28"/>
    <w:rsid w:val="00696BCC"/>
    <w:rsid w:val="00696D6C"/>
    <w:rsid w:val="00697256"/>
    <w:rsid w:val="006977A4"/>
    <w:rsid w:val="006A0580"/>
    <w:rsid w:val="006A0716"/>
    <w:rsid w:val="006A226B"/>
    <w:rsid w:val="006A28B8"/>
    <w:rsid w:val="006A2A0D"/>
    <w:rsid w:val="006A2A83"/>
    <w:rsid w:val="006A2C88"/>
    <w:rsid w:val="006A3C93"/>
    <w:rsid w:val="006A441E"/>
    <w:rsid w:val="006A44E4"/>
    <w:rsid w:val="006A4A30"/>
    <w:rsid w:val="006A5BB0"/>
    <w:rsid w:val="006A5C8D"/>
    <w:rsid w:val="006A6D14"/>
    <w:rsid w:val="006A7047"/>
    <w:rsid w:val="006A7F01"/>
    <w:rsid w:val="006B0ABA"/>
    <w:rsid w:val="006B131D"/>
    <w:rsid w:val="006B1BBA"/>
    <w:rsid w:val="006B1FCA"/>
    <w:rsid w:val="006B38AE"/>
    <w:rsid w:val="006B3E61"/>
    <w:rsid w:val="006B4314"/>
    <w:rsid w:val="006B44E7"/>
    <w:rsid w:val="006B4D45"/>
    <w:rsid w:val="006B4D7C"/>
    <w:rsid w:val="006B5537"/>
    <w:rsid w:val="006B5CC8"/>
    <w:rsid w:val="006B5F39"/>
    <w:rsid w:val="006B6091"/>
    <w:rsid w:val="006B67C2"/>
    <w:rsid w:val="006B6835"/>
    <w:rsid w:val="006B6F74"/>
    <w:rsid w:val="006B7642"/>
    <w:rsid w:val="006B76E9"/>
    <w:rsid w:val="006B7E91"/>
    <w:rsid w:val="006C1650"/>
    <w:rsid w:val="006C1826"/>
    <w:rsid w:val="006C2DFE"/>
    <w:rsid w:val="006C2E5C"/>
    <w:rsid w:val="006C31BB"/>
    <w:rsid w:val="006C4B92"/>
    <w:rsid w:val="006C502B"/>
    <w:rsid w:val="006C5510"/>
    <w:rsid w:val="006C55CB"/>
    <w:rsid w:val="006C592D"/>
    <w:rsid w:val="006C6A03"/>
    <w:rsid w:val="006C77AD"/>
    <w:rsid w:val="006D0EB9"/>
    <w:rsid w:val="006D115F"/>
    <w:rsid w:val="006D13B8"/>
    <w:rsid w:val="006D1B10"/>
    <w:rsid w:val="006D40F1"/>
    <w:rsid w:val="006D4674"/>
    <w:rsid w:val="006D5341"/>
    <w:rsid w:val="006D54EF"/>
    <w:rsid w:val="006D587E"/>
    <w:rsid w:val="006D643C"/>
    <w:rsid w:val="006D6CC7"/>
    <w:rsid w:val="006D7A74"/>
    <w:rsid w:val="006E0E24"/>
    <w:rsid w:val="006E1443"/>
    <w:rsid w:val="006E14A2"/>
    <w:rsid w:val="006E1665"/>
    <w:rsid w:val="006E19E3"/>
    <w:rsid w:val="006E29D0"/>
    <w:rsid w:val="006E3B92"/>
    <w:rsid w:val="006E454A"/>
    <w:rsid w:val="006E4922"/>
    <w:rsid w:val="006E49F2"/>
    <w:rsid w:val="006E4F17"/>
    <w:rsid w:val="006E4F6E"/>
    <w:rsid w:val="006E5D6E"/>
    <w:rsid w:val="006E6E10"/>
    <w:rsid w:val="006E6F60"/>
    <w:rsid w:val="006E7267"/>
    <w:rsid w:val="006E75F8"/>
    <w:rsid w:val="006F0156"/>
    <w:rsid w:val="006F188F"/>
    <w:rsid w:val="006F18E9"/>
    <w:rsid w:val="006F19A7"/>
    <w:rsid w:val="006F1E5C"/>
    <w:rsid w:val="006F230B"/>
    <w:rsid w:val="006F2314"/>
    <w:rsid w:val="006F27D5"/>
    <w:rsid w:val="006F2B2F"/>
    <w:rsid w:val="006F2E46"/>
    <w:rsid w:val="006F3C02"/>
    <w:rsid w:val="006F3E93"/>
    <w:rsid w:val="006F41E7"/>
    <w:rsid w:val="006F455F"/>
    <w:rsid w:val="006F4925"/>
    <w:rsid w:val="006F4AC2"/>
    <w:rsid w:val="006F59D8"/>
    <w:rsid w:val="006F6675"/>
    <w:rsid w:val="006F6C11"/>
    <w:rsid w:val="006F6DF5"/>
    <w:rsid w:val="006F7112"/>
    <w:rsid w:val="006F7D64"/>
    <w:rsid w:val="006F7D80"/>
    <w:rsid w:val="0070014E"/>
    <w:rsid w:val="0070050B"/>
    <w:rsid w:val="00701858"/>
    <w:rsid w:val="007022C3"/>
    <w:rsid w:val="0070347E"/>
    <w:rsid w:val="00703837"/>
    <w:rsid w:val="00703C42"/>
    <w:rsid w:val="00704058"/>
    <w:rsid w:val="00704E22"/>
    <w:rsid w:val="00705C43"/>
    <w:rsid w:val="007070FD"/>
    <w:rsid w:val="007072FB"/>
    <w:rsid w:val="007074FC"/>
    <w:rsid w:val="00707981"/>
    <w:rsid w:val="00710A68"/>
    <w:rsid w:val="00710B69"/>
    <w:rsid w:val="00710BD2"/>
    <w:rsid w:val="00710F94"/>
    <w:rsid w:val="007113AA"/>
    <w:rsid w:val="0071152D"/>
    <w:rsid w:val="0071183A"/>
    <w:rsid w:val="00711BF5"/>
    <w:rsid w:val="0071243C"/>
    <w:rsid w:val="007126B1"/>
    <w:rsid w:val="00713C79"/>
    <w:rsid w:val="00713EBD"/>
    <w:rsid w:val="007145D4"/>
    <w:rsid w:val="00714BFA"/>
    <w:rsid w:val="0071545A"/>
    <w:rsid w:val="00716047"/>
    <w:rsid w:val="007164F8"/>
    <w:rsid w:val="00716A56"/>
    <w:rsid w:val="00716E2B"/>
    <w:rsid w:val="007204CD"/>
    <w:rsid w:val="00720C9D"/>
    <w:rsid w:val="00720E43"/>
    <w:rsid w:val="00721B03"/>
    <w:rsid w:val="00721F38"/>
    <w:rsid w:val="0072206E"/>
    <w:rsid w:val="00723941"/>
    <w:rsid w:val="00723AB7"/>
    <w:rsid w:val="00724132"/>
    <w:rsid w:val="00724450"/>
    <w:rsid w:val="007247D5"/>
    <w:rsid w:val="00724C14"/>
    <w:rsid w:val="007254C7"/>
    <w:rsid w:val="00725A80"/>
    <w:rsid w:val="0072629A"/>
    <w:rsid w:val="00726464"/>
    <w:rsid w:val="00726B53"/>
    <w:rsid w:val="00727BF8"/>
    <w:rsid w:val="00730308"/>
    <w:rsid w:val="00730E3D"/>
    <w:rsid w:val="007312C8"/>
    <w:rsid w:val="007315AD"/>
    <w:rsid w:val="007318EC"/>
    <w:rsid w:val="00731A5D"/>
    <w:rsid w:val="00731CF7"/>
    <w:rsid w:val="00731F07"/>
    <w:rsid w:val="0073285A"/>
    <w:rsid w:val="00732B21"/>
    <w:rsid w:val="00733C7E"/>
    <w:rsid w:val="00734217"/>
    <w:rsid w:val="00735061"/>
    <w:rsid w:val="00735496"/>
    <w:rsid w:val="007360DB"/>
    <w:rsid w:val="0073612A"/>
    <w:rsid w:val="0073734B"/>
    <w:rsid w:val="0073748A"/>
    <w:rsid w:val="007374E7"/>
    <w:rsid w:val="00737695"/>
    <w:rsid w:val="007377B3"/>
    <w:rsid w:val="00737EF0"/>
    <w:rsid w:val="00741063"/>
    <w:rsid w:val="0074187E"/>
    <w:rsid w:val="00741A34"/>
    <w:rsid w:val="00741D13"/>
    <w:rsid w:val="00742563"/>
    <w:rsid w:val="00742CCD"/>
    <w:rsid w:val="00744070"/>
    <w:rsid w:val="007445B7"/>
    <w:rsid w:val="0074618E"/>
    <w:rsid w:val="007461AC"/>
    <w:rsid w:val="00746677"/>
    <w:rsid w:val="00746E04"/>
    <w:rsid w:val="0074730E"/>
    <w:rsid w:val="00747549"/>
    <w:rsid w:val="00747B8E"/>
    <w:rsid w:val="007514F3"/>
    <w:rsid w:val="00751F48"/>
    <w:rsid w:val="007524DC"/>
    <w:rsid w:val="0075295D"/>
    <w:rsid w:val="00753050"/>
    <w:rsid w:val="0075331D"/>
    <w:rsid w:val="0075368B"/>
    <w:rsid w:val="007538DE"/>
    <w:rsid w:val="007546AA"/>
    <w:rsid w:val="007554DF"/>
    <w:rsid w:val="00755515"/>
    <w:rsid w:val="007560FF"/>
    <w:rsid w:val="0075642A"/>
    <w:rsid w:val="0075734D"/>
    <w:rsid w:val="00757FB1"/>
    <w:rsid w:val="00760811"/>
    <w:rsid w:val="00760898"/>
    <w:rsid w:val="007608DB"/>
    <w:rsid w:val="00761E25"/>
    <w:rsid w:val="0076223D"/>
    <w:rsid w:val="007622CB"/>
    <w:rsid w:val="00762411"/>
    <w:rsid w:val="00762ACB"/>
    <w:rsid w:val="0076318E"/>
    <w:rsid w:val="00764B3E"/>
    <w:rsid w:val="007650FB"/>
    <w:rsid w:val="00765E91"/>
    <w:rsid w:val="0076654D"/>
    <w:rsid w:val="007670E5"/>
    <w:rsid w:val="007677E5"/>
    <w:rsid w:val="00767827"/>
    <w:rsid w:val="00767D47"/>
    <w:rsid w:val="00767D64"/>
    <w:rsid w:val="007700E4"/>
    <w:rsid w:val="0077055E"/>
    <w:rsid w:val="00771172"/>
    <w:rsid w:val="00771C76"/>
    <w:rsid w:val="00772147"/>
    <w:rsid w:val="007723BF"/>
    <w:rsid w:val="00772764"/>
    <w:rsid w:val="0077280C"/>
    <w:rsid w:val="00773366"/>
    <w:rsid w:val="0077389F"/>
    <w:rsid w:val="00774173"/>
    <w:rsid w:val="00775D1A"/>
    <w:rsid w:val="00776137"/>
    <w:rsid w:val="007765D5"/>
    <w:rsid w:val="00776F02"/>
    <w:rsid w:val="00776F10"/>
    <w:rsid w:val="007772B3"/>
    <w:rsid w:val="00777F50"/>
    <w:rsid w:val="007805EF"/>
    <w:rsid w:val="00780D02"/>
    <w:rsid w:val="00781546"/>
    <w:rsid w:val="00781FE1"/>
    <w:rsid w:val="007823B3"/>
    <w:rsid w:val="0078259C"/>
    <w:rsid w:val="00783B5D"/>
    <w:rsid w:val="00783CD9"/>
    <w:rsid w:val="00783F4C"/>
    <w:rsid w:val="0078453B"/>
    <w:rsid w:val="00785D1D"/>
    <w:rsid w:val="007864F1"/>
    <w:rsid w:val="00787B1D"/>
    <w:rsid w:val="00787F87"/>
    <w:rsid w:val="00790598"/>
    <w:rsid w:val="0079093C"/>
    <w:rsid w:val="00790FC3"/>
    <w:rsid w:val="007917F3"/>
    <w:rsid w:val="00792495"/>
    <w:rsid w:val="0079438E"/>
    <w:rsid w:val="00794586"/>
    <w:rsid w:val="00795139"/>
    <w:rsid w:val="0079616D"/>
    <w:rsid w:val="00796592"/>
    <w:rsid w:val="0079735D"/>
    <w:rsid w:val="00797713"/>
    <w:rsid w:val="00797C81"/>
    <w:rsid w:val="00797FA8"/>
    <w:rsid w:val="007A0004"/>
    <w:rsid w:val="007A05D9"/>
    <w:rsid w:val="007A0DC2"/>
    <w:rsid w:val="007A11F1"/>
    <w:rsid w:val="007A25F2"/>
    <w:rsid w:val="007A25FA"/>
    <w:rsid w:val="007A2EB0"/>
    <w:rsid w:val="007A2F4F"/>
    <w:rsid w:val="007A3C49"/>
    <w:rsid w:val="007A3C81"/>
    <w:rsid w:val="007A4281"/>
    <w:rsid w:val="007A4345"/>
    <w:rsid w:val="007A43F0"/>
    <w:rsid w:val="007A448B"/>
    <w:rsid w:val="007A4941"/>
    <w:rsid w:val="007A520A"/>
    <w:rsid w:val="007A5AFF"/>
    <w:rsid w:val="007A60BF"/>
    <w:rsid w:val="007A6A8C"/>
    <w:rsid w:val="007A6BB9"/>
    <w:rsid w:val="007B022E"/>
    <w:rsid w:val="007B05A2"/>
    <w:rsid w:val="007B0AD1"/>
    <w:rsid w:val="007B0D8A"/>
    <w:rsid w:val="007B0F37"/>
    <w:rsid w:val="007B11A4"/>
    <w:rsid w:val="007B13E5"/>
    <w:rsid w:val="007B2251"/>
    <w:rsid w:val="007B24D1"/>
    <w:rsid w:val="007B4257"/>
    <w:rsid w:val="007B4740"/>
    <w:rsid w:val="007B476E"/>
    <w:rsid w:val="007B4BBC"/>
    <w:rsid w:val="007B5320"/>
    <w:rsid w:val="007B5391"/>
    <w:rsid w:val="007B571F"/>
    <w:rsid w:val="007B585E"/>
    <w:rsid w:val="007B5C31"/>
    <w:rsid w:val="007B5C83"/>
    <w:rsid w:val="007B61E1"/>
    <w:rsid w:val="007B628C"/>
    <w:rsid w:val="007B6638"/>
    <w:rsid w:val="007B6FF4"/>
    <w:rsid w:val="007C0608"/>
    <w:rsid w:val="007C087B"/>
    <w:rsid w:val="007C097E"/>
    <w:rsid w:val="007C0C1C"/>
    <w:rsid w:val="007C0C53"/>
    <w:rsid w:val="007C1487"/>
    <w:rsid w:val="007C1F27"/>
    <w:rsid w:val="007C1FCB"/>
    <w:rsid w:val="007C2B55"/>
    <w:rsid w:val="007C2FF4"/>
    <w:rsid w:val="007C3AAB"/>
    <w:rsid w:val="007C4B83"/>
    <w:rsid w:val="007C5009"/>
    <w:rsid w:val="007C5695"/>
    <w:rsid w:val="007C5C5A"/>
    <w:rsid w:val="007C6EC1"/>
    <w:rsid w:val="007C7002"/>
    <w:rsid w:val="007C7631"/>
    <w:rsid w:val="007D01F6"/>
    <w:rsid w:val="007D0826"/>
    <w:rsid w:val="007D0D39"/>
    <w:rsid w:val="007D0F8C"/>
    <w:rsid w:val="007D1526"/>
    <w:rsid w:val="007D2221"/>
    <w:rsid w:val="007D27E0"/>
    <w:rsid w:val="007D2FCF"/>
    <w:rsid w:val="007D3D4A"/>
    <w:rsid w:val="007D3E5A"/>
    <w:rsid w:val="007D3E87"/>
    <w:rsid w:val="007D41A3"/>
    <w:rsid w:val="007D4814"/>
    <w:rsid w:val="007D48BF"/>
    <w:rsid w:val="007D51C6"/>
    <w:rsid w:val="007D6114"/>
    <w:rsid w:val="007D670D"/>
    <w:rsid w:val="007D7799"/>
    <w:rsid w:val="007D7D55"/>
    <w:rsid w:val="007E0048"/>
    <w:rsid w:val="007E0C75"/>
    <w:rsid w:val="007E1D80"/>
    <w:rsid w:val="007E23F2"/>
    <w:rsid w:val="007E2FA8"/>
    <w:rsid w:val="007E30D6"/>
    <w:rsid w:val="007E37F5"/>
    <w:rsid w:val="007E406D"/>
    <w:rsid w:val="007E47B7"/>
    <w:rsid w:val="007E489E"/>
    <w:rsid w:val="007E58C3"/>
    <w:rsid w:val="007E5E22"/>
    <w:rsid w:val="007E6DB1"/>
    <w:rsid w:val="007E79DA"/>
    <w:rsid w:val="007F090A"/>
    <w:rsid w:val="007F2371"/>
    <w:rsid w:val="007F292E"/>
    <w:rsid w:val="007F2CDE"/>
    <w:rsid w:val="007F395F"/>
    <w:rsid w:val="007F39CA"/>
    <w:rsid w:val="007F3B89"/>
    <w:rsid w:val="007F4CDE"/>
    <w:rsid w:val="007F5ADE"/>
    <w:rsid w:val="007F63F5"/>
    <w:rsid w:val="007F6438"/>
    <w:rsid w:val="007F6B17"/>
    <w:rsid w:val="007F776F"/>
    <w:rsid w:val="00800BAD"/>
    <w:rsid w:val="00801336"/>
    <w:rsid w:val="00801CCB"/>
    <w:rsid w:val="00801D6B"/>
    <w:rsid w:val="0080213E"/>
    <w:rsid w:val="00802D11"/>
    <w:rsid w:val="00803244"/>
    <w:rsid w:val="0080379A"/>
    <w:rsid w:val="008039B5"/>
    <w:rsid w:val="00803DC1"/>
    <w:rsid w:val="00803F4F"/>
    <w:rsid w:val="00804B84"/>
    <w:rsid w:val="00804D7C"/>
    <w:rsid w:val="00804F55"/>
    <w:rsid w:val="0080685A"/>
    <w:rsid w:val="00806935"/>
    <w:rsid w:val="00806D13"/>
    <w:rsid w:val="008070F1"/>
    <w:rsid w:val="00810CD8"/>
    <w:rsid w:val="00811347"/>
    <w:rsid w:val="00812363"/>
    <w:rsid w:val="00812839"/>
    <w:rsid w:val="008132B0"/>
    <w:rsid w:val="00813D0C"/>
    <w:rsid w:val="00813EA0"/>
    <w:rsid w:val="00815BDE"/>
    <w:rsid w:val="00816682"/>
    <w:rsid w:val="00816F20"/>
    <w:rsid w:val="00817071"/>
    <w:rsid w:val="0081707C"/>
    <w:rsid w:val="00817BDC"/>
    <w:rsid w:val="00817FAB"/>
    <w:rsid w:val="00820CED"/>
    <w:rsid w:val="00821A02"/>
    <w:rsid w:val="00821B03"/>
    <w:rsid w:val="00821C7A"/>
    <w:rsid w:val="0082369B"/>
    <w:rsid w:val="008239FB"/>
    <w:rsid w:val="00824065"/>
    <w:rsid w:val="00825C00"/>
    <w:rsid w:val="00825E53"/>
    <w:rsid w:val="0082653E"/>
    <w:rsid w:val="00826D9D"/>
    <w:rsid w:val="008272FB"/>
    <w:rsid w:val="00827BD3"/>
    <w:rsid w:val="00827EB8"/>
    <w:rsid w:val="0083073A"/>
    <w:rsid w:val="008309CB"/>
    <w:rsid w:val="00830C12"/>
    <w:rsid w:val="008311A1"/>
    <w:rsid w:val="00834069"/>
    <w:rsid w:val="008349AB"/>
    <w:rsid w:val="00834DEA"/>
    <w:rsid w:val="00837301"/>
    <w:rsid w:val="00840EA4"/>
    <w:rsid w:val="00841B41"/>
    <w:rsid w:val="00841BB7"/>
    <w:rsid w:val="00841BD0"/>
    <w:rsid w:val="00841C1E"/>
    <w:rsid w:val="00842F0F"/>
    <w:rsid w:val="0084304C"/>
    <w:rsid w:val="008431F4"/>
    <w:rsid w:val="00843889"/>
    <w:rsid w:val="00843934"/>
    <w:rsid w:val="008439A1"/>
    <w:rsid w:val="00844013"/>
    <w:rsid w:val="00845381"/>
    <w:rsid w:val="00845953"/>
    <w:rsid w:val="008459F2"/>
    <w:rsid w:val="00846151"/>
    <w:rsid w:val="00846935"/>
    <w:rsid w:val="00847586"/>
    <w:rsid w:val="00847E6B"/>
    <w:rsid w:val="008507C1"/>
    <w:rsid w:val="00851814"/>
    <w:rsid w:val="008519DE"/>
    <w:rsid w:val="00852CC2"/>
    <w:rsid w:val="00853543"/>
    <w:rsid w:val="008537A7"/>
    <w:rsid w:val="008547E9"/>
    <w:rsid w:val="00855335"/>
    <w:rsid w:val="00855C24"/>
    <w:rsid w:val="008566E0"/>
    <w:rsid w:val="00856E87"/>
    <w:rsid w:val="00857188"/>
    <w:rsid w:val="00857A14"/>
    <w:rsid w:val="00857D67"/>
    <w:rsid w:val="008603E9"/>
    <w:rsid w:val="0086130A"/>
    <w:rsid w:val="00861934"/>
    <w:rsid w:val="00861D5B"/>
    <w:rsid w:val="00862032"/>
    <w:rsid w:val="00862498"/>
    <w:rsid w:val="00864273"/>
    <w:rsid w:val="00865CDE"/>
    <w:rsid w:val="0086785A"/>
    <w:rsid w:val="00867DDF"/>
    <w:rsid w:val="008701BE"/>
    <w:rsid w:val="00870306"/>
    <w:rsid w:val="0087046A"/>
    <w:rsid w:val="008705AC"/>
    <w:rsid w:val="00870960"/>
    <w:rsid w:val="008731B9"/>
    <w:rsid w:val="00873857"/>
    <w:rsid w:val="00873A48"/>
    <w:rsid w:val="00873ECC"/>
    <w:rsid w:val="00874CD9"/>
    <w:rsid w:val="008750BC"/>
    <w:rsid w:val="0087598A"/>
    <w:rsid w:val="008767DE"/>
    <w:rsid w:val="008779C9"/>
    <w:rsid w:val="008806B0"/>
    <w:rsid w:val="008809D8"/>
    <w:rsid w:val="00880AA0"/>
    <w:rsid w:val="00881073"/>
    <w:rsid w:val="00882113"/>
    <w:rsid w:val="00882139"/>
    <w:rsid w:val="008821C4"/>
    <w:rsid w:val="00883200"/>
    <w:rsid w:val="00883290"/>
    <w:rsid w:val="00883451"/>
    <w:rsid w:val="008834B7"/>
    <w:rsid w:val="008836B8"/>
    <w:rsid w:val="008837DB"/>
    <w:rsid w:val="00883B5C"/>
    <w:rsid w:val="00883FDE"/>
    <w:rsid w:val="008845CD"/>
    <w:rsid w:val="008849FF"/>
    <w:rsid w:val="00884CFA"/>
    <w:rsid w:val="008856A5"/>
    <w:rsid w:val="00885A4D"/>
    <w:rsid w:val="00885BD2"/>
    <w:rsid w:val="00885CED"/>
    <w:rsid w:val="008861AF"/>
    <w:rsid w:val="0088662F"/>
    <w:rsid w:val="008867E7"/>
    <w:rsid w:val="0088719E"/>
    <w:rsid w:val="008872DC"/>
    <w:rsid w:val="00887E0E"/>
    <w:rsid w:val="00890408"/>
    <w:rsid w:val="00892695"/>
    <w:rsid w:val="00893456"/>
    <w:rsid w:val="00894D68"/>
    <w:rsid w:val="00894ED1"/>
    <w:rsid w:val="00896AE6"/>
    <w:rsid w:val="00896EF5"/>
    <w:rsid w:val="0089717E"/>
    <w:rsid w:val="008A030D"/>
    <w:rsid w:val="008A0388"/>
    <w:rsid w:val="008A1B70"/>
    <w:rsid w:val="008A1CC1"/>
    <w:rsid w:val="008A20D9"/>
    <w:rsid w:val="008A2320"/>
    <w:rsid w:val="008A288B"/>
    <w:rsid w:val="008A2E43"/>
    <w:rsid w:val="008A361E"/>
    <w:rsid w:val="008A4A78"/>
    <w:rsid w:val="008A4A88"/>
    <w:rsid w:val="008A566B"/>
    <w:rsid w:val="008A67AD"/>
    <w:rsid w:val="008A74E8"/>
    <w:rsid w:val="008A7F5D"/>
    <w:rsid w:val="008B024A"/>
    <w:rsid w:val="008B1FBE"/>
    <w:rsid w:val="008B33BB"/>
    <w:rsid w:val="008B3568"/>
    <w:rsid w:val="008B4A8E"/>
    <w:rsid w:val="008B4DFD"/>
    <w:rsid w:val="008B55F0"/>
    <w:rsid w:val="008B564B"/>
    <w:rsid w:val="008B5B05"/>
    <w:rsid w:val="008B6869"/>
    <w:rsid w:val="008B6A1D"/>
    <w:rsid w:val="008B6C07"/>
    <w:rsid w:val="008B7431"/>
    <w:rsid w:val="008C1094"/>
    <w:rsid w:val="008C17C2"/>
    <w:rsid w:val="008C31C1"/>
    <w:rsid w:val="008C35D1"/>
    <w:rsid w:val="008C4722"/>
    <w:rsid w:val="008C5DBA"/>
    <w:rsid w:val="008C5EAE"/>
    <w:rsid w:val="008C6F72"/>
    <w:rsid w:val="008C7702"/>
    <w:rsid w:val="008C7C19"/>
    <w:rsid w:val="008D09A2"/>
    <w:rsid w:val="008D0D1E"/>
    <w:rsid w:val="008D0D8E"/>
    <w:rsid w:val="008D12D0"/>
    <w:rsid w:val="008D1BE8"/>
    <w:rsid w:val="008D216C"/>
    <w:rsid w:val="008D257C"/>
    <w:rsid w:val="008D34D6"/>
    <w:rsid w:val="008D3C0A"/>
    <w:rsid w:val="008D5071"/>
    <w:rsid w:val="008D5D4E"/>
    <w:rsid w:val="008D631D"/>
    <w:rsid w:val="008D673A"/>
    <w:rsid w:val="008D6AD0"/>
    <w:rsid w:val="008D7979"/>
    <w:rsid w:val="008D7AC2"/>
    <w:rsid w:val="008E009D"/>
    <w:rsid w:val="008E0D11"/>
    <w:rsid w:val="008E1212"/>
    <w:rsid w:val="008E20F5"/>
    <w:rsid w:val="008E255D"/>
    <w:rsid w:val="008E3977"/>
    <w:rsid w:val="008E49B7"/>
    <w:rsid w:val="008E5471"/>
    <w:rsid w:val="008E5D0B"/>
    <w:rsid w:val="008E7526"/>
    <w:rsid w:val="008E7A39"/>
    <w:rsid w:val="008F01FB"/>
    <w:rsid w:val="008F0909"/>
    <w:rsid w:val="008F0AC9"/>
    <w:rsid w:val="008F16A2"/>
    <w:rsid w:val="008F1C1E"/>
    <w:rsid w:val="008F231E"/>
    <w:rsid w:val="008F275D"/>
    <w:rsid w:val="008F2799"/>
    <w:rsid w:val="008F27C2"/>
    <w:rsid w:val="008F2EFC"/>
    <w:rsid w:val="008F2FB5"/>
    <w:rsid w:val="008F37A5"/>
    <w:rsid w:val="008F4456"/>
    <w:rsid w:val="008F48B1"/>
    <w:rsid w:val="008F6515"/>
    <w:rsid w:val="008F68E0"/>
    <w:rsid w:val="008F7A49"/>
    <w:rsid w:val="008F7E48"/>
    <w:rsid w:val="0090073F"/>
    <w:rsid w:val="0090090B"/>
    <w:rsid w:val="009010B5"/>
    <w:rsid w:val="00903213"/>
    <w:rsid w:val="009038EA"/>
    <w:rsid w:val="00903E5E"/>
    <w:rsid w:val="0090412E"/>
    <w:rsid w:val="00905382"/>
    <w:rsid w:val="00905488"/>
    <w:rsid w:val="0090611A"/>
    <w:rsid w:val="00906D33"/>
    <w:rsid w:val="00907D4A"/>
    <w:rsid w:val="00907E94"/>
    <w:rsid w:val="00907EC7"/>
    <w:rsid w:val="00910277"/>
    <w:rsid w:val="00910EF2"/>
    <w:rsid w:val="00911A1C"/>
    <w:rsid w:val="009121DA"/>
    <w:rsid w:val="00912784"/>
    <w:rsid w:val="00913099"/>
    <w:rsid w:val="009133C7"/>
    <w:rsid w:val="00913785"/>
    <w:rsid w:val="00914B81"/>
    <w:rsid w:val="00915511"/>
    <w:rsid w:val="00915D3A"/>
    <w:rsid w:val="00915FBD"/>
    <w:rsid w:val="00916CE5"/>
    <w:rsid w:val="00917183"/>
    <w:rsid w:val="009171DD"/>
    <w:rsid w:val="00917B92"/>
    <w:rsid w:val="00920996"/>
    <w:rsid w:val="00920A0A"/>
    <w:rsid w:val="00920F4F"/>
    <w:rsid w:val="009214CA"/>
    <w:rsid w:val="009216CA"/>
    <w:rsid w:val="00921B50"/>
    <w:rsid w:val="00922603"/>
    <w:rsid w:val="0092273E"/>
    <w:rsid w:val="00922944"/>
    <w:rsid w:val="0092362C"/>
    <w:rsid w:val="009238E6"/>
    <w:rsid w:val="00924A66"/>
    <w:rsid w:val="00924D9C"/>
    <w:rsid w:val="00924DB2"/>
    <w:rsid w:val="00925426"/>
    <w:rsid w:val="00925E76"/>
    <w:rsid w:val="00926219"/>
    <w:rsid w:val="0092670F"/>
    <w:rsid w:val="00927314"/>
    <w:rsid w:val="009273D6"/>
    <w:rsid w:val="0092756D"/>
    <w:rsid w:val="00927F00"/>
    <w:rsid w:val="00931785"/>
    <w:rsid w:val="00932560"/>
    <w:rsid w:val="00932E70"/>
    <w:rsid w:val="00933938"/>
    <w:rsid w:val="00933C43"/>
    <w:rsid w:val="0093529B"/>
    <w:rsid w:val="009357B5"/>
    <w:rsid w:val="009358EF"/>
    <w:rsid w:val="009376D1"/>
    <w:rsid w:val="00937840"/>
    <w:rsid w:val="00937BCB"/>
    <w:rsid w:val="00941754"/>
    <w:rsid w:val="00941F9F"/>
    <w:rsid w:val="00942024"/>
    <w:rsid w:val="0094274A"/>
    <w:rsid w:val="00943F21"/>
    <w:rsid w:val="00944473"/>
    <w:rsid w:val="00944867"/>
    <w:rsid w:val="009454B6"/>
    <w:rsid w:val="00945D68"/>
    <w:rsid w:val="00945F48"/>
    <w:rsid w:val="00946173"/>
    <w:rsid w:val="009476D0"/>
    <w:rsid w:val="00947DBE"/>
    <w:rsid w:val="00950182"/>
    <w:rsid w:val="009502E8"/>
    <w:rsid w:val="00950B57"/>
    <w:rsid w:val="00950F5E"/>
    <w:rsid w:val="0095301E"/>
    <w:rsid w:val="00953978"/>
    <w:rsid w:val="00953BF8"/>
    <w:rsid w:val="00953E08"/>
    <w:rsid w:val="0095451A"/>
    <w:rsid w:val="0095509C"/>
    <w:rsid w:val="009554F2"/>
    <w:rsid w:val="00955544"/>
    <w:rsid w:val="00955E81"/>
    <w:rsid w:val="00956262"/>
    <w:rsid w:val="009564CD"/>
    <w:rsid w:val="00956546"/>
    <w:rsid w:val="00956A0A"/>
    <w:rsid w:val="0095705C"/>
    <w:rsid w:val="00957069"/>
    <w:rsid w:val="009573DE"/>
    <w:rsid w:val="00957794"/>
    <w:rsid w:val="00957EDA"/>
    <w:rsid w:val="00957F4A"/>
    <w:rsid w:val="00961D1D"/>
    <w:rsid w:val="00962B66"/>
    <w:rsid w:val="00962D12"/>
    <w:rsid w:val="00963005"/>
    <w:rsid w:val="009640D6"/>
    <w:rsid w:val="009642B2"/>
    <w:rsid w:val="0096461D"/>
    <w:rsid w:val="00964D20"/>
    <w:rsid w:val="00964E3A"/>
    <w:rsid w:val="00964F69"/>
    <w:rsid w:val="00966AFD"/>
    <w:rsid w:val="00967456"/>
    <w:rsid w:val="00967F24"/>
    <w:rsid w:val="00970E94"/>
    <w:rsid w:val="00970EEE"/>
    <w:rsid w:val="009725EC"/>
    <w:rsid w:val="00972701"/>
    <w:rsid w:val="00972B95"/>
    <w:rsid w:val="00972F57"/>
    <w:rsid w:val="00973AAF"/>
    <w:rsid w:val="009744CB"/>
    <w:rsid w:val="00975DF4"/>
    <w:rsid w:val="00975E2C"/>
    <w:rsid w:val="00975FA7"/>
    <w:rsid w:val="0097630B"/>
    <w:rsid w:val="0097709B"/>
    <w:rsid w:val="00977188"/>
    <w:rsid w:val="009778FD"/>
    <w:rsid w:val="00977CF9"/>
    <w:rsid w:val="00977ED0"/>
    <w:rsid w:val="00980693"/>
    <w:rsid w:val="00980D0C"/>
    <w:rsid w:val="009814CE"/>
    <w:rsid w:val="00981743"/>
    <w:rsid w:val="00982B94"/>
    <w:rsid w:val="009831E7"/>
    <w:rsid w:val="00983A83"/>
    <w:rsid w:val="00984B4A"/>
    <w:rsid w:val="00984DD2"/>
    <w:rsid w:val="00985C1B"/>
    <w:rsid w:val="00985FAE"/>
    <w:rsid w:val="00985FF1"/>
    <w:rsid w:val="009863B4"/>
    <w:rsid w:val="00986FAD"/>
    <w:rsid w:val="00987097"/>
    <w:rsid w:val="009902B4"/>
    <w:rsid w:val="00990465"/>
    <w:rsid w:val="00990FB9"/>
    <w:rsid w:val="009928AA"/>
    <w:rsid w:val="00992CCF"/>
    <w:rsid w:val="009931D1"/>
    <w:rsid w:val="0099325C"/>
    <w:rsid w:val="009934DB"/>
    <w:rsid w:val="00994992"/>
    <w:rsid w:val="00995696"/>
    <w:rsid w:val="009957B6"/>
    <w:rsid w:val="00995813"/>
    <w:rsid w:val="00995CF9"/>
    <w:rsid w:val="009963A7"/>
    <w:rsid w:val="00996C25"/>
    <w:rsid w:val="00996DBF"/>
    <w:rsid w:val="00996F96"/>
    <w:rsid w:val="00997EA5"/>
    <w:rsid w:val="009A0057"/>
    <w:rsid w:val="009A0581"/>
    <w:rsid w:val="009A0694"/>
    <w:rsid w:val="009A11C9"/>
    <w:rsid w:val="009A12A0"/>
    <w:rsid w:val="009A1C1A"/>
    <w:rsid w:val="009A2693"/>
    <w:rsid w:val="009A2787"/>
    <w:rsid w:val="009A3431"/>
    <w:rsid w:val="009A3E12"/>
    <w:rsid w:val="009A5251"/>
    <w:rsid w:val="009A5715"/>
    <w:rsid w:val="009A7A75"/>
    <w:rsid w:val="009A7E6A"/>
    <w:rsid w:val="009B086F"/>
    <w:rsid w:val="009B0E31"/>
    <w:rsid w:val="009B1136"/>
    <w:rsid w:val="009B1218"/>
    <w:rsid w:val="009B147F"/>
    <w:rsid w:val="009B1969"/>
    <w:rsid w:val="009B209F"/>
    <w:rsid w:val="009B29F0"/>
    <w:rsid w:val="009B2E98"/>
    <w:rsid w:val="009B3A95"/>
    <w:rsid w:val="009B3EEB"/>
    <w:rsid w:val="009B422E"/>
    <w:rsid w:val="009B428B"/>
    <w:rsid w:val="009B44CF"/>
    <w:rsid w:val="009B5CAC"/>
    <w:rsid w:val="009B7C18"/>
    <w:rsid w:val="009C0631"/>
    <w:rsid w:val="009C10C8"/>
    <w:rsid w:val="009C14C1"/>
    <w:rsid w:val="009C14D5"/>
    <w:rsid w:val="009C1A8A"/>
    <w:rsid w:val="009C2409"/>
    <w:rsid w:val="009C3409"/>
    <w:rsid w:val="009C43EE"/>
    <w:rsid w:val="009C47C2"/>
    <w:rsid w:val="009C50A5"/>
    <w:rsid w:val="009C5633"/>
    <w:rsid w:val="009C5CDB"/>
    <w:rsid w:val="009C5D6D"/>
    <w:rsid w:val="009C625D"/>
    <w:rsid w:val="009C6E14"/>
    <w:rsid w:val="009C7285"/>
    <w:rsid w:val="009C7883"/>
    <w:rsid w:val="009C7C28"/>
    <w:rsid w:val="009C7C42"/>
    <w:rsid w:val="009D01B8"/>
    <w:rsid w:val="009D02D0"/>
    <w:rsid w:val="009D15AD"/>
    <w:rsid w:val="009D19BA"/>
    <w:rsid w:val="009D1B5A"/>
    <w:rsid w:val="009D2CA7"/>
    <w:rsid w:val="009D3993"/>
    <w:rsid w:val="009D3C10"/>
    <w:rsid w:val="009D55C6"/>
    <w:rsid w:val="009D5940"/>
    <w:rsid w:val="009D5C88"/>
    <w:rsid w:val="009D66CA"/>
    <w:rsid w:val="009D7073"/>
    <w:rsid w:val="009D7247"/>
    <w:rsid w:val="009D7C26"/>
    <w:rsid w:val="009D7FE7"/>
    <w:rsid w:val="009E0E93"/>
    <w:rsid w:val="009E1173"/>
    <w:rsid w:val="009E1AE6"/>
    <w:rsid w:val="009E2081"/>
    <w:rsid w:val="009E2282"/>
    <w:rsid w:val="009E24D5"/>
    <w:rsid w:val="009E3B73"/>
    <w:rsid w:val="009E3B7C"/>
    <w:rsid w:val="009E3D38"/>
    <w:rsid w:val="009E40EA"/>
    <w:rsid w:val="009E4875"/>
    <w:rsid w:val="009E4D05"/>
    <w:rsid w:val="009E5D0B"/>
    <w:rsid w:val="009E7018"/>
    <w:rsid w:val="009E76CA"/>
    <w:rsid w:val="009E77BF"/>
    <w:rsid w:val="009E7C1B"/>
    <w:rsid w:val="009E7D88"/>
    <w:rsid w:val="009F0359"/>
    <w:rsid w:val="009F0634"/>
    <w:rsid w:val="009F1436"/>
    <w:rsid w:val="009F15B0"/>
    <w:rsid w:val="009F231E"/>
    <w:rsid w:val="009F2330"/>
    <w:rsid w:val="009F3619"/>
    <w:rsid w:val="009F4118"/>
    <w:rsid w:val="009F5888"/>
    <w:rsid w:val="009F591B"/>
    <w:rsid w:val="009F5ED3"/>
    <w:rsid w:val="009F67D1"/>
    <w:rsid w:val="009F70C8"/>
    <w:rsid w:val="009F7B31"/>
    <w:rsid w:val="00A0004C"/>
    <w:rsid w:val="00A003AB"/>
    <w:rsid w:val="00A00781"/>
    <w:rsid w:val="00A0088C"/>
    <w:rsid w:val="00A0198B"/>
    <w:rsid w:val="00A01E45"/>
    <w:rsid w:val="00A01E5A"/>
    <w:rsid w:val="00A020A1"/>
    <w:rsid w:val="00A02600"/>
    <w:rsid w:val="00A05111"/>
    <w:rsid w:val="00A061D9"/>
    <w:rsid w:val="00A06581"/>
    <w:rsid w:val="00A06FDD"/>
    <w:rsid w:val="00A079E7"/>
    <w:rsid w:val="00A108B6"/>
    <w:rsid w:val="00A10C7C"/>
    <w:rsid w:val="00A11B6F"/>
    <w:rsid w:val="00A1259D"/>
    <w:rsid w:val="00A13225"/>
    <w:rsid w:val="00A13B73"/>
    <w:rsid w:val="00A13D2E"/>
    <w:rsid w:val="00A1509C"/>
    <w:rsid w:val="00A15AFF"/>
    <w:rsid w:val="00A16992"/>
    <w:rsid w:val="00A16EBF"/>
    <w:rsid w:val="00A20022"/>
    <w:rsid w:val="00A2089D"/>
    <w:rsid w:val="00A209D8"/>
    <w:rsid w:val="00A20CD5"/>
    <w:rsid w:val="00A20E00"/>
    <w:rsid w:val="00A21683"/>
    <w:rsid w:val="00A219F8"/>
    <w:rsid w:val="00A22066"/>
    <w:rsid w:val="00A22FE4"/>
    <w:rsid w:val="00A231F5"/>
    <w:rsid w:val="00A238A6"/>
    <w:rsid w:val="00A23C57"/>
    <w:rsid w:val="00A24E13"/>
    <w:rsid w:val="00A2541C"/>
    <w:rsid w:val="00A257BA"/>
    <w:rsid w:val="00A2642B"/>
    <w:rsid w:val="00A26AB1"/>
    <w:rsid w:val="00A2778D"/>
    <w:rsid w:val="00A27B4F"/>
    <w:rsid w:val="00A300E7"/>
    <w:rsid w:val="00A3018E"/>
    <w:rsid w:val="00A305DC"/>
    <w:rsid w:val="00A305E2"/>
    <w:rsid w:val="00A30792"/>
    <w:rsid w:val="00A308B6"/>
    <w:rsid w:val="00A30FBC"/>
    <w:rsid w:val="00A3163C"/>
    <w:rsid w:val="00A31B84"/>
    <w:rsid w:val="00A31F41"/>
    <w:rsid w:val="00A32143"/>
    <w:rsid w:val="00A3456D"/>
    <w:rsid w:val="00A357E0"/>
    <w:rsid w:val="00A4011A"/>
    <w:rsid w:val="00A40BD5"/>
    <w:rsid w:val="00A40DEF"/>
    <w:rsid w:val="00A411F1"/>
    <w:rsid w:val="00A41F0B"/>
    <w:rsid w:val="00A4224B"/>
    <w:rsid w:val="00A42458"/>
    <w:rsid w:val="00A42EE3"/>
    <w:rsid w:val="00A43694"/>
    <w:rsid w:val="00A439A3"/>
    <w:rsid w:val="00A44061"/>
    <w:rsid w:val="00A445F6"/>
    <w:rsid w:val="00A44AAF"/>
    <w:rsid w:val="00A44B14"/>
    <w:rsid w:val="00A4683B"/>
    <w:rsid w:val="00A46A1A"/>
    <w:rsid w:val="00A472FE"/>
    <w:rsid w:val="00A474ED"/>
    <w:rsid w:val="00A47693"/>
    <w:rsid w:val="00A47F4B"/>
    <w:rsid w:val="00A50FD6"/>
    <w:rsid w:val="00A511B5"/>
    <w:rsid w:val="00A51A0E"/>
    <w:rsid w:val="00A51AAF"/>
    <w:rsid w:val="00A51B72"/>
    <w:rsid w:val="00A52045"/>
    <w:rsid w:val="00A52421"/>
    <w:rsid w:val="00A52AB7"/>
    <w:rsid w:val="00A52CC3"/>
    <w:rsid w:val="00A53A40"/>
    <w:rsid w:val="00A53FF0"/>
    <w:rsid w:val="00A54062"/>
    <w:rsid w:val="00A559BB"/>
    <w:rsid w:val="00A55D13"/>
    <w:rsid w:val="00A55F09"/>
    <w:rsid w:val="00A563AB"/>
    <w:rsid w:val="00A56599"/>
    <w:rsid w:val="00A56FC7"/>
    <w:rsid w:val="00A57A1F"/>
    <w:rsid w:val="00A60309"/>
    <w:rsid w:val="00A60D9D"/>
    <w:rsid w:val="00A6131D"/>
    <w:rsid w:val="00A614FF"/>
    <w:rsid w:val="00A63566"/>
    <w:rsid w:val="00A63627"/>
    <w:rsid w:val="00A64052"/>
    <w:rsid w:val="00A64349"/>
    <w:rsid w:val="00A643FA"/>
    <w:rsid w:val="00A64636"/>
    <w:rsid w:val="00A64BDF"/>
    <w:rsid w:val="00A64C74"/>
    <w:rsid w:val="00A6557A"/>
    <w:rsid w:val="00A65866"/>
    <w:rsid w:val="00A662B5"/>
    <w:rsid w:val="00A66424"/>
    <w:rsid w:val="00A66DE2"/>
    <w:rsid w:val="00A675E2"/>
    <w:rsid w:val="00A6763A"/>
    <w:rsid w:val="00A676BD"/>
    <w:rsid w:val="00A67956"/>
    <w:rsid w:val="00A67C59"/>
    <w:rsid w:val="00A67F9B"/>
    <w:rsid w:val="00A701E2"/>
    <w:rsid w:val="00A7032F"/>
    <w:rsid w:val="00A705CD"/>
    <w:rsid w:val="00A708A5"/>
    <w:rsid w:val="00A72252"/>
    <w:rsid w:val="00A72680"/>
    <w:rsid w:val="00A72C6B"/>
    <w:rsid w:val="00A72CF1"/>
    <w:rsid w:val="00A73FDA"/>
    <w:rsid w:val="00A74071"/>
    <w:rsid w:val="00A75466"/>
    <w:rsid w:val="00A75D7C"/>
    <w:rsid w:val="00A76A6A"/>
    <w:rsid w:val="00A76F37"/>
    <w:rsid w:val="00A771C0"/>
    <w:rsid w:val="00A77670"/>
    <w:rsid w:val="00A77EFF"/>
    <w:rsid w:val="00A77F1B"/>
    <w:rsid w:val="00A80292"/>
    <w:rsid w:val="00A8029B"/>
    <w:rsid w:val="00A805C2"/>
    <w:rsid w:val="00A81273"/>
    <w:rsid w:val="00A82B91"/>
    <w:rsid w:val="00A83AC9"/>
    <w:rsid w:val="00A8414B"/>
    <w:rsid w:val="00A855E0"/>
    <w:rsid w:val="00A85FBC"/>
    <w:rsid w:val="00A866C2"/>
    <w:rsid w:val="00A8672E"/>
    <w:rsid w:val="00A86A00"/>
    <w:rsid w:val="00A87082"/>
    <w:rsid w:val="00A870BC"/>
    <w:rsid w:val="00A87107"/>
    <w:rsid w:val="00A87AC0"/>
    <w:rsid w:val="00A90027"/>
    <w:rsid w:val="00A90385"/>
    <w:rsid w:val="00A90611"/>
    <w:rsid w:val="00A9070A"/>
    <w:rsid w:val="00A91560"/>
    <w:rsid w:val="00A91A6D"/>
    <w:rsid w:val="00A91AAC"/>
    <w:rsid w:val="00A91BA8"/>
    <w:rsid w:val="00A921C1"/>
    <w:rsid w:val="00A92AAB"/>
    <w:rsid w:val="00A92DE2"/>
    <w:rsid w:val="00A93BE1"/>
    <w:rsid w:val="00A94BB4"/>
    <w:rsid w:val="00A95776"/>
    <w:rsid w:val="00A957B3"/>
    <w:rsid w:val="00A967C6"/>
    <w:rsid w:val="00A967CE"/>
    <w:rsid w:val="00AA01A0"/>
    <w:rsid w:val="00AA0C82"/>
    <w:rsid w:val="00AA0DF1"/>
    <w:rsid w:val="00AA100E"/>
    <w:rsid w:val="00AA1E28"/>
    <w:rsid w:val="00AA201B"/>
    <w:rsid w:val="00AA2A96"/>
    <w:rsid w:val="00AA2B33"/>
    <w:rsid w:val="00AA3217"/>
    <w:rsid w:val="00AA3491"/>
    <w:rsid w:val="00AA410F"/>
    <w:rsid w:val="00AA68AA"/>
    <w:rsid w:val="00AA7126"/>
    <w:rsid w:val="00AA7720"/>
    <w:rsid w:val="00AB0215"/>
    <w:rsid w:val="00AB0463"/>
    <w:rsid w:val="00AB0785"/>
    <w:rsid w:val="00AB07B2"/>
    <w:rsid w:val="00AB093F"/>
    <w:rsid w:val="00AB0F2B"/>
    <w:rsid w:val="00AB1463"/>
    <w:rsid w:val="00AB18A0"/>
    <w:rsid w:val="00AB1F52"/>
    <w:rsid w:val="00AB273C"/>
    <w:rsid w:val="00AB27AC"/>
    <w:rsid w:val="00AB322B"/>
    <w:rsid w:val="00AB3560"/>
    <w:rsid w:val="00AB35A9"/>
    <w:rsid w:val="00AB4C67"/>
    <w:rsid w:val="00AB4EC3"/>
    <w:rsid w:val="00AB512A"/>
    <w:rsid w:val="00AB59A1"/>
    <w:rsid w:val="00AB6724"/>
    <w:rsid w:val="00AB67E2"/>
    <w:rsid w:val="00AB6855"/>
    <w:rsid w:val="00AB7046"/>
    <w:rsid w:val="00AB7137"/>
    <w:rsid w:val="00AB7138"/>
    <w:rsid w:val="00AC04A1"/>
    <w:rsid w:val="00AC1B31"/>
    <w:rsid w:val="00AC2174"/>
    <w:rsid w:val="00AC2AE8"/>
    <w:rsid w:val="00AC32A9"/>
    <w:rsid w:val="00AC35FB"/>
    <w:rsid w:val="00AC3C1D"/>
    <w:rsid w:val="00AC4439"/>
    <w:rsid w:val="00AC44A6"/>
    <w:rsid w:val="00AC525E"/>
    <w:rsid w:val="00AC542D"/>
    <w:rsid w:val="00AC5862"/>
    <w:rsid w:val="00AC69AF"/>
    <w:rsid w:val="00AC6B45"/>
    <w:rsid w:val="00AC7005"/>
    <w:rsid w:val="00AD006D"/>
    <w:rsid w:val="00AD0D7B"/>
    <w:rsid w:val="00AD1245"/>
    <w:rsid w:val="00AD1288"/>
    <w:rsid w:val="00AD1832"/>
    <w:rsid w:val="00AD2E37"/>
    <w:rsid w:val="00AD2FE0"/>
    <w:rsid w:val="00AD51F7"/>
    <w:rsid w:val="00AD53E0"/>
    <w:rsid w:val="00AD55E9"/>
    <w:rsid w:val="00AD5C21"/>
    <w:rsid w:val="00AD70AC"/>
    <w:rsid w:val="00AD7273"/>
    <w:rsid w:val="00AD7332"/>
    <w:rsid w:val="00AE070B"/>
    <w:rsid w:val="00AE1262"/>
    <w:rsid w:val="00AE15F9"/>
    <w:rsid w:val="00AE190A"/>
    <w:rsid w:val="00AE1FD0"/>
    <w:rsid w:val="00AE1FFA"/>
    <w:rsid w:val="00AE2128"/>
    <w:rsid w:val="00AE25E2"/>
    <w:rsid w:val="00AE2CB8"/>
    <w:rsid w:val="00AE2FBC"/>
    <w:rsid w:val="00AE330D"/>
    <w:rsid w:val="00AE4AA5"/>
    <w:rsid w:val="00AE5A0D"/>
    <w:rsid w:val="00AE5CD4"/>
    <w:rsid w:val="00AE6ADB"/>
    <w:rsid w:val="00AE6FE2"/>
    <w:rsid w:val="00AE79E0"/>
    <w:rsid w:val="00AE7F37"/>
    <w:rsid w:val="00AF036A"/>
    <w:rsid w:val="00AF03EB"/>
    <w:rsid w:val="00AF0D99"/>
    <w:rsid w:val="00AF1139"/>
    <w:rsid w:val="00AF1B7F"/>
    <w:rsid w:val="00AF1F93"/>
    <w:rsid w:val="00AF26D9"/>
    <w:rsid w:val="00AF36F6"/>
    <w:rsid w:val="00AF37DB"/>
    <w:rsid w:val="00AF3CA0"/>
    <w:rsid w:val="00AF4C8F"/>
    <w:rsid w:val="00AF58D1"/>
    <w:rsid w:val="00AF5A39"/>
    <w:rsid w:val="00AF5FFE"/>
    <w:rsid w:val="00B014AB"/>
    <w:rsid w:val="00B02495"/>
    <w:rsid w:val="00B02ED9"/>
    <w:rsid w:val="00B03431"/>
    <w:rsid w:val="00B034B2"/>
    <w:rsid w:val="00B041C2"/>
    <w:rsid w:val="00B04897"/>
    <w:rsid w:val="00B0588E"/>
    <w:rsid w:val="00B06053"/>
    <w:rsid w:val="00B061BA"/>
    <w:rsid w:val="00B066D9"/>
    <w:rsid w:val="00B06856"/>
    <w:rsid w:val="00B07094"/>
    <w:rsid w:val="00B071D4"/>
    <w:rsid w:val="00B07A4B"/>
    <w:rsid w:val="00B100CC"/>
    <w:rsid w:val="00B10A5D"/>
    <w:rsid w:val="00B1127B"/>
    <w:rsid w:val="00B1151B"/>
    <w:rsid w:val="00B11995"/>
    <w:rsid w:val="00B1202F"/>
    <w:rsid w:val="00B12452"/>
    <w:rsid w:val="00B124EA"/>
    <w:rsid w:val="00B129FF"/>
    <w:rsid w:val="00B1380A"/>
    <w:rsid w:val="00B13D43"/>
    <w:rsid w:val="00B157CC"/>
    <w:rsid w:val="00B171D9"/>
    <w:rsid w:val="00B174F0"/>
    <w:rsid w:val="00B1758C"/>
    <w:rsid w:val="00B1793B"/>
    <w:rsid w:val="00B17F14"/>
    <w:rsid w:val="00B2024B"/>
    <w:rsid w:val="00B204A4"/>
    <w:rsid w:val="00B20836"/>
    <w:rsid w:val="00B209FF"/>
    <w:rsid w:val="00B20A9A"/>
    <w:rsid w:val="00B210A4"/>
    <w:rsid w:val="00B212DB"/>
    <w:rsid w:val="00B213A4"/>
    <w:rsid w:val="00B21B57"/>
    <w:rsid w:val="00B22FC4"/>
    <w:rsid w:val="00B2343E"/>
    <w:rsid w:val="00B23443"/>
    <w:rsid w:val="00B2411C"/>
    <w:rsid w:val="00B26121"/>
    <w:rsid w:val="00B272A9"/>
    <w:rsid w:val="00B27828"/>
    <w:rsid w:val="00B27D0D"/>
    <w:rsid w:val="00B27E84"/>
    <w:rsid w:val="00B27FBF"/>
    <w:rsid w:val="00B312B3"/>
    <w:rsid w:val="00B32D56"/>
    <w:rsid w:val="00B33124"/>
    <w:rsid w:val="00B33F94"/>
    <w:rsid w:val="00B33FAF"/>
    <w:rsid w:val="00B34F03"/>
    <w:rsid w:val="00B359AD"/>
    <w:rsid w:val="00B3620C"/>
    <w:rsid w:val="00B367E7"/>
    <w:rsid w:val="00B377FB"/>
    <w:rsid w:val="00B40E9A"/>
    <w:rsid w:val="00B420FF"/>
    <w:rsid w:val="00B425BB"/>
    <w:rsid w:val="00B4262F"/>
    <w:rsid w:val="00B433F4"/>
    <w:rsid w:val="00B43E3E"/>
    <w:rsid w:val="00B43F09"/>
    <w:rsid w:val="00B44DD5"/>
    <w:rsid w:val="00B450AA"/>
    <w:rsid w:val="00B45864"/>
    <w:rsid w:val="00B47372"/>
    <w:rsid w:val="00B4784E"/>
    <w:rsid w:val="00B47EC2"/>
    <w:rsid w:val="00B5025A"/>
    <w:rsid w:val="00B51965"/>
    <w:rsid w:val="00B51B71"/>
    <w:rsid w:val="00B51B89"/>
    <w:rsid w:val="00B520D1"/>
    <w:rsid w:val="00B52CCF"/>
    <w:rsid w:val="00B52CEE"/>
    <w:rsid w:val="00B530A2"/>
    <w:rsid w:val="00B532BE"/>
    <w:rsid w:val="00B533BA"/>
    <w:rsid w:val="00B54F15"/>
    <w:rsid w:val="00B5655F"/>
    <w:rsid w:val="00B57C0E"/>
    <w:rsid w:val="00B605DB"/>
    <w:rsid w:val="00B62C7C"/>
    <w:rsid w:val="00B6455F"/>
    <w:rsid w:val="00B64BE5"/>
    <w:rsid w:val="00B64CF4"/>
    <w:rsid w:val="00B6579F"/>
    <w:rsid w:val="00B65A99"/>
    <w:rsid w:val="00B65B7E"/>
    <w:rsid w:val="00B65E0A"/>
    <w:rsid w:val="00B666FB"/>
    <w:rsid w:val="00B66789"/>
    <w:rsid w:val="00B66801"/>
    <w:rsid w:val="00B6684D"/>
    <w:rsid w:val="00B6689D"/>
    <w:rsid w:val="00B67483"/>
    <w:rsid w:val="00B674B3"/>
    <w:rsid w:val="00B676F3"/>
    <w:rsid w:val="00B70516"/>
    <w:rsid w:val="00B708EF"/>
    <w:rsid w:val="00B70A47"/>
    <w:rsid w:val="00B71175"/>
    <w:rsid w:val="00B71343"/>
    <w:rsid w:val="00B71E80"/>
    <w:rsid w:val="00B721DC"/>
    <w:rsid w:val="00B72368"/>
    <w:rsid w:val="00B72DB5"/>
    <w:rsid w:val="00B73115"/>
    <w:rsid w:val="00B73179"/>
    <w:rsid w:val="00B734D4"/>
    <w:rsid w:val="00B73671"/>
    <w:rsid w:val="00B74751"/>
    <w:rsid w:val="00B74FAD"/>
    <w:rsid w:val="00B75A73"/>
    <w:rsid w:val="00B77751"/>
    <w:rsid w:val="00B7799A"/>
    <w:rsid w:val="00B80350"/>
    <w:rsid w:val="00B80716"/>
    <w:rsid w:val="00B8088B"/>
    <w:rsid w:val="00B80D3B"/>
    <w:rsid w:val="00B80D5C"/>
    <w:rsid w:val="00B817BF"/>
    <w:rsid w:val="00B830C6"/>
    <w:rsid w:val="00B8354D"/>
    <w:rsid w:val="00B83638"/>
    <w:rsid w:val="00B83D6C"/>
    <w:rsid w:val="00B849FE"/>
    <w:rsid w:val="00B84AAA"/>
    <w:rsid w:val="00B84CF0"/>
    <w:rsid w:val="00B84E3C"/>
    <w:rsid w:val="00B8558D"/>
    <w:rsid w:val="00B85614"/>
    <w:rsid w:val="00B85A2B"/>
    <w:rsid w:val="00B86833"/>
    <w:rsid w:val="00B86B5F"/>
    <w:rsid w:val="00B87010"/>
    <w:rsid w:val="00B90760"/>
    <w:rsid w:val="00B912F9"/>
    <w:rsid w:val="00B92F35"/>
    <w:rsid w:val="00B930A4"/>
    <w:rsid w:val="00B930F6"/>
    <w:rsid w:val="00B93291"/>
    <w:rsid w:val="00B935CE"/>
    <w:rsid w:val="00B93782"/>
    <w:rsid w:val="00B9388A"/>
    <w:rsid w:val="00B94E31"/>
    <w:rsid w:val="00B95159"/>
    <w:rsid w:val="00B9563F"/>
    <w:rsid w:val="00B963C4"/>
    <w:rsid w:val="00B96A57"/>
    <w:rsid w:val="00B9728A"/>
    <w:rsid w:val="00BA04D6"/>
    <w:rsid w:val="00BA0822"/>
    <w:rsid w:val="00BA0DEA"/>
    <w:rsid w:val="00BA1C80"/>
    <w:rsid w:val="00BA1E4B"/>
    <w:rsid w:val="00BA25B5"/>
    <w:rsid w:val="00BA33E4"/>
    <w:rsid w:val="00BA3C15"/>
    <w:rsid w:val="00BA4B1F"/>
    <w:rsid w:val="00BA50B6"/>
    <w:rsid w:val="00BA7B27"/>
    <w:rsid w:val="00BB0520"/>
    <w:rsid w:val="00BB1994"/>
    <w:rsid w:val="00BB226E"/>
    <w:rsid w:val="00BB3C8F"/>
    <w:rsid w:val="00BB3E7B"/>
    <w:rsid w:val="00BB44F4"/>
    <w:rsid w:val="00BB4B38"/>
    <w:rsid w:val="00BB4D86"/>
    <w:rsid w:val="00BB4DCC"/>
    <w:rsid w:val="00BB6511"/>
    <w:rsid w:val="00BB6B2C"/>
    <w:rsid w:val="00BB73E5"/>
    <w:rsid w:val="00BB7BA5"/>
    <w:rsid w:val="00BC0AC0"/>
    <w:rsid w:val="00BC0BA4"/>
    <w:rsid w:val="00BC1274"/>
    <w:rsid w:val="00BC2A3C"/>
    <w:rsid w:val="00BC2E6A"/>
    <w:rsid w:val="00BC354A"/>
    <w:rsid w:val="00BC3BB8"/>
    <w:rsid w:val="00BC3C7C"/>
    <w:rsid w:val="00BC4A18"/>
    <w:rsid w:val="00BC4E79"/>
    <w:rsid w:val="00BC5363"/>
    <w:rsid w:val="00BC54DE"/>
    <w:rsid w:val="00BC57D9"/>
    <w:rsid w:val="00BC5843"/>
    <w:rsid w:val="00BC5C8A"/>
    <w:rsid w:val="00BC6CF5"/>
    <w:rsid w:val="00BC6D68"/>
    <w:rsid w:val="00BD1320"/>
    <w:rsid w:val="00BD1B78"/>
    <w:rsid w:val="00BD1CDC"/>
    <w:rsid w:val="00BD1D87"/>
    <w:rsid w:val="00BD2018"/>
    <w:rsid w:val="00BD2160"/>
    <w:rsid w:val="00BD2527"/>
    <w:rsid w:val="00BD2B58"/>
    <w:rsid w:val="00BD2BA9"/>
    <w:rsid w:val="00BD300B"/>
    <w:rsid w:val="00BD3B89"/>
    <w:rsid w:val="00BD3CA0"/>
    <w:rsid w:val="00BD5608"/>
    <w:rsid w:val="00BD56E9"/>
    <w:rsid w:val="00BD578E"/>
    <w:rsid w:val="00BD60CE"/>
    <w:rsid w:val="00BD66B5"/>
    <w:rsid w:val="00BD6808"/>
    <w:rsid w:val="00BD70E4"/>
    <w:rsid w:val="00BD78E6"/>
    <w:rsid w:val="00BD7BC7"/>
    <w:rsid w:val="00BE0571"/>
    <w:rsid w:val="00BE13E7"/>
    <w:rsid w:val="00BE287B"/>
    <w:rsid w:val="00BE38DA"/>
    <w:rsid w:val="00BE3956"/>
    <w:rsid w:val="00BE4382"/>
    <w:rsid w:val="00BE4437"/>
    <w:rsid w:val="00BE51D2"/>
    <w:rsid w:val="00BE56A9"/>
    <w:rsid w:val="00BE5B88"/>
    <w:rsid w:val="00BE7B4E"/>
    <w:rsid w:val="00BE7EB1"/>
    <w:rsid w:val="00BF02DD"/>
    <w:rsid w:val="00BF03EC"/>
    <w:rsid w:val="00BF08B1"/>
    <w:rsid w:val="00BF1657"/>
    <w:rsid w:val="00BF1FDF"/>
    <w:rsid w:val="00BF209F"/>
    <w:rsid w:val="00BF259B"/>
    <w:rsid w:val="00BF274A"/>
    <w:rsid w:val="00BF2F46"/>
    <w:rsid w:val="00BF3402"/>
    <w:rsid w:val="00BF3464"/>
    <w:rsid w:val="00BF3B38"/>
    <w:rsid w:val="00BF3EB6"/>
    <w:rsid w:val="00BF42AF"/>
    <w:rsid w:val="00BF4458"/>
    <w:rsid w:val="00BF4A95"/>
    <w:rsid w:val="00BF4C04"/>
    <w:rsid w:val="00BF52FA"/>
    <w:rsid w:val="00BF532E"/>
    <w:rsid w:val="00BF563E"/>
    <w:rsid w:val="00BF5810"/>
    <w:rsid w:val="00BF5AA5"/>
    <w:rsid w:val="00BF600D"/>
    <w:rsid w:val="00BF6629"/>
    <w:rsid w:val="00BF67CB"/>
    <w:rsid w:val="00BF6B93"/>
    <w:rsid w:val="00BF7B9F"/>
    <w:rsid w:val="00C003A6"/>
    <w:rsid w:val="00C02841"/>
    <w:rsid w:val="00C028A0"/>
    <w:rsid w:val="00C03085"/>
    <w:rsid w:val="00C04F48"/>
    <w:rsid w:val="00C04F9A"/>
    <w:rsid w:val="00C05293"/>
    <w:rsid w:val="00C06326"/>
    <w:rsid w:val="00C06589"/>
    <w:rsid w:val="00C06F5E"/>
    <w:rsid w:val="00C07781"/>
    <w:rsid w:val="00C104AF"/>
    <w:rsid w:val="00C10A78"/>
    <w:rsid w:val="00C110CB"/>
    <w:rsid w:val="00C1177E"/>
    <w:rsid w:val="00C11C2C"/>
    <w:rsid w:val="00C122E5"/>
    <w:rsid w:val="00C1283D"/>
    <w:rsid w:val="00C12AC6"/>
    <w:rsid w:val="00C12FA8"/>
    <w:rsid w:val="00C13AC8"/>
    <w:rsid w:val="00C142C0"/>
    <w:rsid w:val="00C14363"/>
    <w:rsid w:val="00C14877"/>
    <w:rsid w:val="00C150FB"/>
    <w:rsid w:val="00C166F0"/>
    <w:rsid w:val="00C20114"/>
    <w:rsid w:val="00C20542"/>
    <w:rsid w:val="00C20A3A"/>
    <w:rsid w:val="00C2172A"/>
    <w:rsid w:val="00C21EA1"/>
    <w:rsid w:val="00C22283"/>
    <w:rsid w:val="00C22402"/>
    <w:rsid w:val="00C224C4"/>
    <w:rsid w:val="00C23497"/>
    <w:rsid w:val="00C23907"/>
    <w:rsid w:val="00C2391B"/>
    <w:rsid w:val="00C23F5C"/>
    <w:rsid w:val="00C245B0"/>
    <w:rsid w:val="00C24B39"/>
    <w:rsid w:val="00C24C95"/>
    <w:rsid w:val="00C24D5C"/>
    <w:rsid w:val="00C24DCD"/>
    <w:rsid w:val="00C25093"/>
    <w:rsid w:val="00C25110"/>
    <w:rsid w:val="00C253FB"/>
    <w:rsid w:val="00C25DFE"/>
    <w:rsid w:val="00C26CB6"/>
    <w:rsid w:val="00C2709B"/>
    <w:rsid w:val="00C27B28"/>
    <w:rsid w:val="00C30410"/>
    <w:rsid w:val="00C31717"/>
    <w:rsid w:val="00C3189D"/>
    <w:rsid w:val="00C319F6"/>
    <w:rsid w:val="00C31DDE"/>
    <w:rsid w:val="00C32F7E"/>
    <w:rsid w:val="00C33CAF"/>
    <w:rsid w:val="00C33D05"/>
    <w:rsid w:val="00C34E7D"/>
    <w:rsid w:val="00C3523D"/>
    <w:rsid w:val="00C355C1"/>
    <w:rsid w:val="00C356AC"/>
    <w:rsid w:val="00C35E5B"/>
    <w:rsid w:val="00C364DF"/>
    <w:rsid w:val="00C3680A"/>
    <w:rsid w:val="00C36CAD"/>
    <w:rsid w:val="00C36EAB"/>
    <w:rsid w:val="00C3748E"/>
    <w:rsid w:val="00C375FB"/>
    <w:rsid w:val="00C377E2"/>
    <w:rsid w:val="00C37FFE"/>
    <w:rsid w:val="00C40648"/>
    <w:rsid w:val="00C40E6A"/>
    <w:rsid w:val="00C40F73"/>
    <w:rsid w:val="00C4203E"/>
    <w:rsid w:val="00C42F70"/>
    <w:rsid w:val="00C431CC"/>
    <w:rsid w:val="00C433FB"/>
    <w:rsid w:val="00C4356E"/>
    <w:rsid w:val="00C43B87"/>
    <w:rsid w:val="00C45E0B"/>
    <w:rsid w:val="00C46457"/>
    <w:rsid w:val="00C46631"/>
    <w:rsid w:val="00C466DF"/>
    <w:rsid w:val="00C46948"/>
    <w:rsid w:val="00C46965"/>
    <w:rsid w:val="00C47912"/>
    <w:rsid w:val="00C479FC"/>
    <w:rsid w:val="00C511F8"/>
    <w:rsid w:val="00C518CF"/>
    <w:rsid w:val="00C53EDD"/>
    <w:rsid w:val="00C5451A"/>
    <w:rsid w:val="00C545F1"/>
    <w:rsid w:val="00C54D58"/>
    <w:rsid w:val="00C5529E"/>
    <w:rsid w:val="00C5573C"/>
    <w:rsid w:val="00C560B4"/>
    <w:rsid w:val="00C5651F"/>
    <w:rsid w:val="00C56C2F"/>
    <w:rsid w:val="00C56F60"/>
    <w:rsid w:val="00C573E1"/>
    <w:rsid w:val="00C575AF"/>
    <w:rsid w:val="00C57682"/>
    <w:rsid w:val="00C61559"/>
    <w:rsid w:val="00C62547"/>
    <w:rsid w:val="00C62805"/>
    <w:rsid w:val="00C638E4"/>
    <w:rsid w:val="00C63C95"/>
    <w:rsid w:val="00C63F10"/>
    <w:rsid w:val="00C641B3"/>
    <w:rsid w:val="00C64CEA"/>
    <w:rsid w:val="00C650B7"/>
    <w:rsid w:val="00C65327"/>
    <w:rsid w:val="00C665BC"/>
    <w:rsid w:val="00C66DEB"/>
    <w:rsid w:val="00C67136"/>
    <w:rsid w:val="00C700A1"/>
    <w:rsid w:val="00C705A3"/>
    <w:rsid w:val="00C70EF1"/>
    <w:rsid w:val="00C710BF"/>
    <w:rsid w:val="00C7128C"/>
    <w:rsid w:val="00C7153C"/>
    <w:rsid w:val="00C72DDA"/>
    <w:rsid w:val="00C73B3F"/>
    <w:rsid w:val="00C7436F"/>
    <w:rsid w:val="00C74DBE"/>
    <w:rsid w:val="00C74DE6"/>
    <w:rsid w:val="00C75653"/>
    <w:rsid w:val="00C756C6"/>
    <w:rsid w:val="00C75F48"/>
    <w:rsid w:val="00C75F6E"/>
    <w:rsid w:val="00C760B4"/>
    <w:rsid w:val="00C76878"/>
    <w:rsid w:val="00C76E74"/>
    <w:rsid w:val="00C7701A"/>
    <w:rsid w:val="00C774DD"/>
    <w:rsid w:val="00C77FB7"/>
    <w:rsid w:val="00C77FFD"/>
    <w:rsid w:val="00C811AB"/>
    <w:rsid w:val="00C81727"/>
    <w:rsid w:val="00C81D21"/>
    <w:rsid w:val="00C81E8D"/>
    <w:rsid w:val="00C8212E"/>
    <w:rsid w:val="00C823AA"/>
    <w:rsid w:val="00C83436"/>
    <w:rsid w:val="00C83E3F"/>
    <w:rsid w:val="00C840E2"/>
    <w:rsid w:val="00C84186"/>
    <w:rsid w:val="00C85870"/>
    <w:rsid w:val="00C8643C"/>
    <w:rsid w:val="00C86934"/>
    <w:rsid w:val="00C86A83"/>
    <w:rsid w:val="00C876D4"/>
    <w:rsid w:val="00C87FF9"/>
    <w:rsid w:val="00C90EF2"/>
    <w:rsid w:val="00C92AD4"/>
    <w:rsid w:val="00C9304F"/>
    <w:rsid w:val="00C93390"/>
    <w:rsid w:val="00C933FE"/>
    <w:rsid w:val="00C93433"/>
    <w:rsid w:val="00C93B1D"/>
    <w:rsid w:val="00C940DB"/>
    <w:rsid w:val="00C94740"/>
    <w:rsid w:val="00C9516E"/>
    <w:rsid w:val="00C951E8"/>
    <w:rsid w:val="00C9551A"/>
    <w:rsid w:val="00C95BB9"/>
    <w:rsid w:val="00C964A5"/>
    <w:rsid w:val="00C96C25"/>
    <w:rsid w:val="00C97000"/>
    <w:rsid w:val="00CA052A"/>
    <w:rsid w:val="00CA082E"/>
    <w:rsid w:val="00CA0C8D"/>
    <w:rsid w:val="00CA1EDD"/>
    <w:rsid w:val="00CA2839"/>
    <w:rsid w:val="00CA33A6"/>
    <w:rsid w:val="00CA41EA"/>
    <w:rsid w:val="00CA52E8"/>
    <w:rsid w:val="00CA657B"/>
    <w:rsid w:val="00CA65CE"/>
    <w:rsid w:val="00CA6683"/>
    <w:rsid w:val="00CA6E06"/>
    <w:rsid w:val="00CA71CB"/>
    <w:rsid w:val="00CA749F"/>
    <w:rsid w:val="00CA75BC"/>
    <w:rsid w:val="00CA7630"/>
    <w:rsid w:val="00CA7A71"/>
    <w:rsid w:val="00CA7F31"/>
    <w:rsid w:val="00CB0AF5"/>
    <w:rsid w:val="00CB0D3B"/>
    <w:rsid w:val="00CB18FA"/>
    <w:rsid w:val="00CB2258"/>
    <w:rsid w:val="00CB24E6"/>
    <w:rsid w:val="00CB35EC"/>
    <w:rsid w:val="00CB369D"/>
    <w:rsid w:val="00CB45DE"/>
    <w:rsid w:val="00CB4CD8"/>
    <w:rsid w:val="00CB52EA"/>
    <w:rsid w:val="00CB58EF"/>
    <w:rsid w:val="00CB6A4B"/>
    <w:rsid w:val="00CB737B"/>
    <w:rsid w:val="00CB7686"/>
    <w:rsid w:val="00CB7993"/>
    <w:rsid w:val="00CC09FB"/>
    <w:rsid w:val="00CC0DCF"/>
    <w:rsid w:val="00CC0ED3"/>
    <w:rsid w:val="00CC0F9B"/>
    <w:rsid w:val="00CC10F2"/>
    <w:rsid w:val="00CC1887"/>
    <w:rsid w:val="00CC2F82"/>
    <w:rsid w:val="00CC39E7"/>
    <w:rsid w:val="00CC3A0F"/>
    <w:rsid w:val="00CC46E2"/>
    <w:rsid w:val="00CC5162"/>
    <w:rsid w:val="00CC5215"/>
    <w:rsid w:val="00CC54FC"/>
    <w:rsid w:val="00CC5F3E"/>
    <w:rsid w:val="00CC6452"/>
    <w:rsid w:val="00CC64C0"/>
    <w:rsid w:val="00CC6B0E"/>
    <w:rsid w:val="00CC715E"/>
    <w:rsid w:val="00CC7C75"/>
    <w:rsid w:val="00CD09C4"/>
    <w:rsid w:val="00CD104C"/>
    <w:rsid w:val="00CD180E"/>
    <w:rsid w:val="00CD185E"/>
    <w:rsid w:val="00CD187E"/>
    <w:rsid w:val="00CD2EA8"/>
    <w:rsid w:val="00CD2F97"/>
    <w:rsid w:val="00CD36C7"/>
    <w:rsid w:val="00CD3CC3"/>
    <w:rsid w:val="00CD4543"/>
    <w:rsid w:val="00CD4691"/>
    <w:rsid w:val="00CD4AE4"/>
    <w:rsid w:val="00CD4C97"/>
    <w:rsid w:val="00CD51BF"/>
    <w:rsid w:val="00CD5D89"/>
    <w:rsid w:val="00CD6F10"/>
    <w:rsid w:val="00CD7595"/>
    <w:rsid w:val="00CD7D0B"/>
    <w:rsid w:val="00CE06FD"/>
    <w:rsid w:val="00CE0AA4"/>
    <w:rsid w:val="00CE0ED6"/>
    <w:rsid w:val="00CE1004"/>
    <w:rsid w:val="00CE2D7E"/>
    <w:rsid w:val="00CE3079"/>
    <w:rsid w:val="00CE3133"/>
    <w:rsid w:val="00CE3BFB"/>
    <w:rsid w:val="00CE4F51"/>
    <w:rsid w:val="00CE54D9"/>
    <w:rsid w:val="00CE5809"/>
    <w:rsid w:val="00CE6CD8"/>
    <w:rsid w:val="00CE78FF"/>
    <w:rsid w:val="00CE7E31"/>
    <w:rsid w:val="00CF0F02"/>
    <w:rsid w:val="00CF0FCF"/>
    <w:rsid w:val="00CF2B9F"/>
    <w:rsid w:val="00CF2F44"/>
    <w:rsid w:val="00CF2F9B"/>
    <w:rsid w:val="00CF32D8"/>
    <w:rsid w:val="00CF45B2"/>
    <w:rsid w:val="00CF4C76"/>
    <w:rsid w:val="00CF5584"/>
    <w:rsid w:val="00CF5930"/>
    <w:rsid w:val="00CF5E23"/>
    <w:rsid w:val="00CF6ECD"/>
    <w:rsid w:val="00CF731E"/>
    <w:rsid w:val="00CF73EE"/>
    <w:rsid w:val="00CF79F2"/>
    <w:rsid w:val="00CF7C0F"/>
    <w:rsid w:val="00D009AA"/>
    <w:rsid w:val="00D00F0D"/>
    <w:rsid w:val="00D00F7A"/>
    <w:rsid w:val="00D0143C"/>
    <w:rsid w:val="00D027D3"/>
    <w:rsid w:val="00D02EB5"/>
    <w:rsid w:val="00D03EBC"/>
    <w:rsid w:val="00D03F16"/>
    <w:rsid w:val="00D0451E"/>
    <w:rsid w:val="00D0479D"/>
    <w:rsid w:val="00D04FFA"/>
    <w:rsid w:val="00D056C2"/>
    <w:rsid w:val="00D062A5"/>
    <w:rsid w:val="00D07149"/>
    <w:rsid w:val="00D075D0"/>
    <w:rsid w:val="00D07B60"/>
    <w:rsid w:val="00D10B8D"/>
    <w:rsid w:val="00D11085"/>
    <w:rsid w:val="00D1180F"/>
    <w:rsid w:val="00D12388"/>
    <w:rsid w:val="00D13751"/>
    <w:rsid w:val="00D15E8D"/>
    <w:rsid w:val="00D1610A"/>
    <w:rsid w:val="00D16521"/>
    <w:rsid w:val="00D16791"/>
    <w:rsid w:val="00D20BD8"/>
    <w:rsid w:val="00D20D1B"/>
    <w:rsid w:val="00D20F70"/>
    <w:rsid w:val="00D21004"/>
    <w:rsid w:val="00D22345"/>
    <w:rsid w:val="00D22B31"/>
    <w:rsid w:val="00D23454"/>
    <w:rsid w:val="00D235C1"/>
    <w:rsid w:val="00D2390B"/>
    <w:rsid w:val="00D239B9"/>
    <w:rsid w:val="00D244CA"/>
    <w:rsid w:val="00D2457C"/>
    <w:rsid w:val="00D26DEA"/>
    <w:rsid w:val="00D26F1C"/>
    <w:rsid w:val="00D273C4"/>
    <w:rsid w:val="00D275A6"/>
    <w:rsid w:val="00D27720"/>
    <w:rsid w:val="00D279BC"/>
    <w:rsid w:val="00D300E8"/>
    <w:rsid w:val="00D30AD3"/>
    <w:rsid w:val="00D313C8"/>
    <w:rsid w:val="00D324AA"/>
    <w:rsid w:val="00D32CB5"/>
    <w:rsid w:val="00D32FF6"/>
    <w:rsid w:val="00D33247"/>
    <w:rsid w:val="00D3365B"/>
    <w:rsid w:val="00D340D6"/>
    <w:rsid w:val="00D34C64"/>
    <w:rsid w:val="00D354ED"/>
    <w:rsid w:val="00D35BBA"/>
    <w:rsid w:val="00D35C41"/>
    <w:rsid w:val="00D35D57"/>
    <w:rsid w:val="00D35D5F"/>
    <w:rsid w:val="00D36044"/>
    <w:rsid w:val="00D36353"/>
    <w:rsid w:val="00D36D6B"/>
    <w:rsid w:val="00D36EAF"/>
    <w:rsid w:val="00D371F6"/>
    <w:rsid w:val="00D3725F"/>
    <w:rsid w:val="00D37A2E"/>
    <w:rsid w:val="00D37EF2"/>
    <w:rsid w:val="00D40241"/>
    <w:rsid w:val="00D406E1"/>
    <w:rsid w:val="00D4087C"/>
    <w:rsid w:val="00D41990"/>
    <w:rsid w:val="00D4266E"/>
    <w:rsid w:val="00D42B00"/>
    <w:rsid w:val="00D42CED"/>
    <w:rsid w:val="00D43295"/>
    <w:rsid w:val="00D43956"/>
    <w:rsid w:val="00D43E60"/>
    <w:rsid w:val="00D44743"/>
    <w:rsid w:val="00D44E60"/>
    <w:rsid w:val="00D45333"/>
    <w:rsid w:val="00D45A98"/>
    <w:rsid w:val="00D45AC4"/>
    <w:rsid w:val="00D45D37"/>
    <w:rsid w:val="00D47194"/>
    <w:rsid w:val="00D476E5"/>
    <w:rsid w:val="00D47847"/>
    <w:rsid w:val="00D50050"/>
    <w:rsid w:val="00D503CF"/>
    <w:rsid w:val="00D5145C"/>
    <w:rsid w:val="00D51D18"/>
    <w:rsid w:val="00D51FBD"/>
    <w:rsid w:val="00D51FDD"/>
    <w:rsid w:val="00D53097"/>
    <w:rsid w:val="00D53E8E"/>
    <w:rsid w:val="00D5438C"/>
    <w:rsid w:val="00D5494B"/>
    <w:rsid w:val="00D55AC1"/>
    <w:rsid w:val="00D56156"/>
    <w:rsid w:val="00D563DE"/>
    <w:rsid w:val="00D56B44"/>
    <w:rsid w:val="00D57002"/>
    <w:rsid w:val="00D6006F"/>
    <w:rsid w:val="00D60A0C"/>
    <w:rsid w:val="00D60EF3"/>
    <w:rsid w:val="00D61013"/>
    <w:rsid w:val="00D614C7"/>
    <w:rsid w:val="00D61EE9"/>
    <w:rsid w:val="00D62CB8"/>
    <w:rsid w:val="00D63A03"/>
    <w:rsid w:val="00D63AA7"/>
    <w:rsid w:val="00D63CF6"/>
    <w:rsid w:val="00D65157"/>
    <w:rsid w:val="00D6520D"/>
    <w:rsid w:val="00D65559"/>
    <w:rsid w:val="00D660B2"/>
    <w:rsid w:val="00D6643E"/>
    <w:rsid w:val="00D672FB"/>
    <w:rsid w:val="00D7025D"/>
    <w:rsid w:val="00D70FCA"/>
    <w:rsid w:val="00D710A2"/>
    <w:rsid w:val="00D71CFD"/>
    <w:rsid w:val="00D71D0F"/>
    <w:rsid w:val="00D72A15"/>
    <w:rsid w:val="00D739C5"/>
    <w:rsid w:val="00D73EA8"/>
    <w:rsid w:val="00D749A0"/>
    <w:rsid w:val="00D7503F"/>
    <w:rsid w:val="00D75056"/>
    <w:rsid w:val="00D75277"/>
    <w:rsid w:val="00D753C3"/>
    <w:rsid w:val="00D7545A"/>
    <w:rsid w:val="00D7586C"/>
    <w:rsid w:val="00D76087"/>
    <w:rsid w:val="00D76788"/>
    <w:rsid w:val="00D769AB"/>
    <w:rsid w:val="00D76B09"/>
    <w:rsid w:val="00D76D96"/>
    <w:rsid w:val="00D77849"/>
    <w:rsid w:val="00D80848"/>
    <w:rsid w:val="00D80CED"/>
    <w:rsid w:val="00D81199"/>
    <w:rsid w:val="00D823EE"/>
    <w:rsid w:val="00D82B30"/>
    <w:rsid w:val="00D82BDF"/>
    <w:rsid w:val="00D82D30"/>
    <w:rsid w:val="00D84D17"/>
    <w:rsid w:val="00D8601F"/>
    <w:rsid w:val="00D8670A"/>
    <w:rsid w:val="00D86C71"/>
    <w:rsid w:val="00D87577"/>
    <w:rsid w:val="00D879F1"/>
    <w:rsid w:val="00D87E36"/>
    <w:rsid w:val="00D87F88"/>
    <w:rsid w:val="00D90262"/>
    <w:rsid w:val="00D90F78"/>
    <w:rsid w:val="00D91357"/>
    <w:rsid w:val="00D91F44"/>
    <w:rsid w:val="00D92CB1"/>
    <w:rsid w:val="00D93330"/>
    <w:rsid w:val="00D939BD"/>
    <w:rsid w:val="00D93DA6"/>
    <w:rsid w:val="00D93E34"/>
    <w:rsid w:val="00D9435C"/>
    <w:rsid w:val="00D94535"/>
    <w:rsid w:val="00D949A2"/>
    <w:rsid w:val="00D94C6B"/>
    <w:rsid w:val="00D94F6D"/>
    <w:rsid w:val="00D951D5"/>
    <w:rsid w:val="00D954B2"/>
    <w:rsid w:val="00D9632A"/>
    <w:rsid w:val="00D9641E"/>
    <w:rsid w:val="00D96F95"/>
    <w:rsid w:val="00DA009A"/>
    <w:rsid w:val="00DA1B7B"/>
    <w:rsid w:val="00DA22F4"/>
    <w:rsid w:val="00DA2DA7"/>
    <w:rsid w:val="00DA2E3E"/>
    <w:rsid w:val="00DA2FC1"/>
    <w:rsid w:val="00DA3C48"/>
    <w:rsid w:val="00DA3C87"/>
    <w:rsid w:val="00DA3D5B"/>
    <w:rsid w:val="00DA3FCE"/>
    <w:rsid w:val="00DA4706"/>
    <w:rsid w:val="00DA558D"/>
    <w:rsid w:val="00DA5833"/>
    <w:rsid w:val="00DA586A"/>
    <w:rsid w:val="00DA60AB"/>
    <w:rsid w:val="00DA6440"/>
    <w:rsid w:val="00DA6F80"/>
    <w:rsid w:val="00DA7592"/>
    <w:rsid w:val="00DB2AC8"/>
    <w:rsid w:val="00DB41EF"/>
    <w:rsid w:val="00DB4576"/>
    <w:rsid w:val="00DB477B"/>
    <w:rsid w:val="00DB49CC"/>
    <w:rsid w:val="00DB566A"/>
    <w:rsid w:val="00DB6FF6"/>
    <w:rsid w:val="00DB79DF"/>
    <w:rsid w:val="00DB7AC4"/>
    <w:rsid w:val="00DB7D90"/>
    <w:rsid w:val="00DC0AEC"/>
    <w:rsid w:val="00DC0D04"/>
    <w:rsid w:val="00DC1538"/>
    <w:rsid w:val="00DC15BA"/>
    <w:rsid w:val="00DC1A66"/>
    <w:rsid w:val="00DC1D4C"/>
    <w:rsid w:val="00DC2247"/>
    <w:rsid w:val="00DC45EA"/>
    <w:rsid w:val="00DC4B02"/>
    <w:rsid w:val="00DC664B"/>
    <w:rsid w:val="00DC6D7B"/>
    <w:rsid w:val="00DD08BD"/>
    <w:rsid w:val="00DD1005"/>
    <w:rsid w:val="00DD1354"/>
    <w:rsid w:val="00DD147C"/>
    <w:rsid w:val="00DD2182"/>
    <w:rsid w:val="00DD2499"/>
    <w:rsid w:val="00DD25A7"/>
    <w:rsid w:val="00DD2BFF"/>
    <w:rsid w:val="00DD3463"/>
    <w:rsid w:val="00DD37A3"/>
    <w:rsid w:val="00DD3E77"/>
    <w:rsid w:val="00DD4DB0"/>
    <w:rsid w:val="00DD58B8"/>
    <w:rsid w:val="00DD59C9"/>
    <w:rsid w:val="00DD5E85"/>
    <w:rsid w:val="00DD650C"/>
    <w:rsid w:val="00DD6BD8"/>
    <w:rsid w:val="00DD754E"/>
    <w:rsid w:val="00DD7B32"/>
    <w:rsid w:val="00DD7CFA"/>
    <w:rsid w:val="00DE0F30"/>
    <w:rsid w:val="00DE1C3B"/>
    <w:rsid w:val="00DE1D2A"/>
    <w:rsid w:val="00DE3291"/>
    <w:rsid w:val="00DE354B"/>
    <w:rsid w:val="00DE4683"/>
    <w:rsid w:val="00DE4897"/>
    <w:rsid w:val="00DE5A76"/>
    <w:rsid w:val="00DE5CA3"/>
    <w:rsid w:val="00DE6F02"/>
    <w:rsid w:val="00DE7B91"/>
    <w:rsid w:val="00DF0747"/>
    <w:rsid w:val="00DF1343"/>
    <w:rsid w:val="00DF140F"/>
    <w:rsid w:val="00DF1413"/>
    <w:rsid w:val="00DF16EF"/>
    <w:rsid w:val="00DF327C"/>
    <w:rsid w:val="00DF343E"/>
    <w:rsid w:val="00DF3CAE"/>
    <w:rsid w:val="00DF4079"/>
    <w:rsid w:val="00DF4798"/>
    <w:rsid w:val="00DF4821"/>
    <w:rsid w:val="00DF4DF2"/>
    <w:rsid w:val="00DF65F1"/>
    <w:rsid w:val="00DF6701"/>
    <w:rsid w:val="00DF67E4"/>
    <w:rsid w:val="00DF7C95"/>
    <w:rsid w:val="00DF7FF6"/>
    <w:rsid w:val="00E00113"/>
    <w:rsid w:val="00E00666"/>
    <w:rsid w:val="00E009DF"/>
    <w:rsid w:val="00E00B29"/>
    <w:rsid w:val="00E01B98"/>
    <w:rsid w:val="00E01C8F"/>
    <w:rsid w:val="00E022B8"/>
    <w:rsid w:val="00E03536"/>
    <w:rsid w:val="00E0411C"/>
    <w:rsid w:val="00E052F0"/>
    <w:rsid w:val="00E05B39"/>
    <w:rsid w:val="00E0604C"/>
    <w:rsid w:val="00E0622C"/>
    <w:rsid w:val="00E06EE6"/>
    <w:rsid w:val="00E073F3"/>
    <w:rsid w:val="00E0742C"/>
    <w:rsid w:val="00E07878"/>
    <w:rsid w:val="00E07B8E"/>
    <w:rsid w:val="00E07F05"/>
    <w:rsid w:val="00E07FA6"/>
    <w:rsid w:val="00E10792"/>
    <w:rsid w:val="00E10EBA"/>
    <w:rsid w:val="00E126C6"/>
    <w:rsid w:val="00E13198"/>
    <w:rsid w:val="00E131A5"/>
    <w:rsid w:val="00E1348E"/>
    <w:rsid w:val="00E13913"/>
    <w:rsid w:val="00E13933"/>
    <w:rsid w:val="00E13CB7"/>
    <w:rsid w:val="00E1420E"/>
    <w:rsid w:val="00E143FB"/>
    <w:rsid w:val="00E1449C"/>
    <w:rsid w:val="00E14B09"/>
    <w:rsid w:val="00E153E5"/>
    <w:rsid w:val="00E15ABF"/>
    <w:rsid w:val="00E15BC6"/>
    <w:rsid w:val="00E15F84"/>
    <w:rsid w:val="00E16495"/>
    <w:rsid w:val="00E1691B"/>
    <w:rsid w:val="00E16C15"/>
    <w:rsid w:val="00E17AFD"/>
    <w:rsid w:val="00E17D60"/>
    <w:rsid w:val="00E204EF"/>
    <w:rsid w:val="00E20514"/>
    <w:rsid w:val="00E20793"/>
    <w:rsid w:val="00E20911"/>
    <w:rsid w:val="00E20C5B"/>
    <w:rsid w:val="00E20DD0"/>
    <w:rsid w:val="00E220BA"/>
    <w:rsid w:val="00E225BE"/>
    <w:rsid w:val="00E230FD"/>
    <w:rsid w:val="00E231BE"/>
    <w:rsid w:val="00E245F7"/>
    <w:rsid w:val="00E24AA1"/>
    <w:rsid w:val="00E25275"/>
    <w:rsid w:val="00E259D0"/>
    <w:rsid w:val="00E25BD1"/>
    <w:rsid w:val="00E2600D"/>
    <w:rsid w:val="00E260D2"/>
    <w:rsid w:val="00E26A2F"/>
    <w:rsid w:val="00E26F2E"/>
    <w:rsid w:val="00E2727F"/>
    <w:rsid w:val="00E275B7"/>
    <w:rsid w:val="00E30263"/>
    <w:rsid w:val="00E30D26"/>
    <w:rsid w:val="00E31CA9"/>
    <w:rsid w:val="00E32B2E"/>
    <w:rsid w:val="00E32F41"/>
    <w:rsid w:val="00E34B16"/>
    <w:rsid w:val="00E35592"/>
    <w:rsid w:val="00E35677"/>
    <w:rsid w:val="00E35ACC"/>
    <w:rsid w:val="00E35F6F"/>
    <w:rsid w:val="00E35F76"/>
    <w:rsid w:val="00E360FD"/>
    <w:rsid w:val="00E3619F"/>
    <w:rsid w:val="00E36E12"/>
    <w:rsid w:val="00E36F9A"/>
    <w:rsid w:val="00E408DB"/>
    <w:rsid w:val="00E408F9"/>
    <w:rsid w:val="00E4164C"/>
    <w:rsid w:val="00E41C48"/>
    <w:rsid w:val="00E41CEA"/>
    <w:rsid w:val="00E41ED8"/>
    <w:rsid w:val="00E4222A"/>
    <w:rsid w:val="00E427FF"/>
    <w:rsid w:val="00E42AE1"/>
    <w:rsid w:val="00E43278"/>
    <w:rsid w:val="00E439C3"/>
    <w:rsid w:val="00E444DC"/>
    <w:rsid w:val="00E4475E"/>
    <w:rsid w:val="00E44B58"/>
    <w:rsid w:val="00E45321"/>
    <w:rsid w:val="00E45958"/>
    <w:rsid w:val="00E45C33"/>
    <w:rsid w:val="00E45D67"/>
    <w:rsid w:val="00E45FD9"/>
    <w:rsid w:val="00E45FE0"/>
    <w:rsid w:val="00E47462"/>
    <w:rsid w:val="00E47C88"/>
    <w:rsid w:val="00E47CA0"/>
    <w:rsid w:val="00E5085C"/>
    <w:rsid w:val="00E50C8C"/>
    <w:rsid w:val="00E50F1D"/>
    <w:rsid w:val="00E5152D"/>
    <w:rsid w:val="00E52B43"/>
    <w:rsid w:val="00E54A7F"/>
    <w:rsid w:val="00E54B5A"/>
    <w:rsid w:val="00E55535"/>
    <w:rsid w:val="00E5677F"/>
    <w:rsid w:val="00E570BB"/>
    <w:rsid w:val="00E57357"/>
    <w:rsid w:val="00E57A3A"/>
    <w:rsid w:val="00E57FAA"/>
    <w:rsid w:val="00E60125"/>
    <w:rsid w:val="00E60680"/>
    <w:rsid w:val="00E61F95"/>
    <w:rsid w:val="00E6226D"/>
    <w:rsid w:val="00E62C37"/>
    <w:rsid w:val="00E64509"/>
    <w:rsid w:val="00E645FE"/>
    <w:rsid w:val="00E66817"/>
    <w:rsid w:val="00E672A7"/>
    <w:rsid w:val="00E673B9"/>
    <w:rsid w:val="00E67C32"/>
    <w:rsid w:val="00E67E78"/>
    <w:rsid w:val="00E70271"/>
    <w:rsid w:val="00E70272"/>
    <w:rsid w:val="00E71B22"/>
    <w:rsid w:val="00E71EE5"/>
    <w:rsid w:val="00E7206A"/>
    <w:rsid w:val="00E73029"/>
    <w:rsid w:val="00E73145"/>
    <w:rsid w:val="00E753A0"/>
    <w:rsid w:val="00E755EA"/>
    <w:rsid w:val="00E75CDF"/>
    <w:rsid w:val="00E77C9B"/>
    <w:rsid w:val="00E80B5D"/>
    <w:rsid w:val="00E81890"/>
    <w:rsid w:val="00E827FA"/>
    <w:rsid w:val="00E82B8E"/>
    <w:rsid w:val="00E82E68"/>
    <w:rsid w:val="00E83340"/>
    <w:rsid w:val="00E83B31"/>
    <w:rsid w:val="00E83C0A"/>
    <w:rsid w:val="00E83D50"/>
    <w:rsid w:val="00E846E1"/>
    <w:rsid w:val="00E84BD5"/>
    <w:rsid w:val="00E850CC"/>
    <w:rsid w:val="00E90BA7"/>
    <w:rsid w:val="00E91506"/>
    <w:rsid w:val="00E91729"/>
    <w:rsid w:val="00E918D4"/>
    <w:rsid w:val="00E91F77"/>
    <w:rsid w:val="00E92C52"/>
    <w:rsid w:val="00E9416B"/>
    <w:rsid w:val="00E942D6"/>
    <w:rsid w:val="00E94BA6"/>
    <w:rsid w:val="00E9523E"/>
    <w:rsid w:val="00E95310"/>
    <w:rsid w:val="00E95C98"/>
    <w:rsid w:val="00E97B1E"/>
    <w:rsid w:val="00EA0675"/>
    <w:rsid w:val="00EA0C9D"/>
    <w:rsid w:val="00EA0F81"/>
    <w:rsid w:val="00EA1992"/>
    <w:rsid w:val="00EA1EC0"/>
    <w:rsid w:val="00EA1EDA"/>
    <w:rsid w:val="00EA3279"/>
    <w:rsid w:val="00EA32F7"/>
    <w:rsid w:val="00EA3C61"/>
    <w:rsid w:val="00EA3C99"/>
    <w:rsid w:val="00EA4E4D"/>
    <w:rsid w:val="00EA53D9"/>
    <w:rsid w:val="00EA5C6D"/>
    <w:rsid w:val="00EA603D"/>
    <w:rsid w:val="00EA68C0"/>
    <w:rsid w:val="00EA6D4E"/>
    <w:rsid w:val="00EA7D44"/>
    <w:rsid w:val="00EA7FB5"/>
    <w:rsid w:val="00EB0179"/>
    <w:rsid w:val="00EB03C4"/>
    <w:rsid w:val="00EB0C2B"/>
    <w:rsid w:val="00EB1060"/>
    <w:rsid w:val="00EB12D0"/>
    <w:rsid w:val="00EB177C"/>
    <w:rsid w:val="00EB27A4"/>
    <w:rsid w:val="00EB2991"/>
    <w:rsid w:val="00EB2B1D"/>
    <w:rsid w:val="00EB3415"/>
    <w:rsid w:val="00EB3D22"/>
    <w:rsid w:val="00EB40FA"/>
    <w:rsid w:val="00EB5508"/>
    <w:rsid w:val="00EB5C27"/>
    <w:rsid w:val="00EB6D58"/>
    <w:rsid w:val="00EB7A84"/>
    <w:rsid w:val="00EC0332"/>
    <w:rsid w:val="00EC05D6"/>
    <w:rsid w:val="00EC066F"/>
    <w:rsid w:val="00EC0ED0"/>
    <w:rsid w:val="00EC10AF"/>
    <w:rsid w:val="00EC1408"/>
    <w:rsid w:val="00EC2B93"/>
    <w:rsid w:val="00EC332F"/>
    <w:rsid w:val="00EC397D"/>
    <w:rsid w:val="00EC3C35"/>
    <w:rsid w:val="00EC446A"/>
    <w:rsid w:val="00EC4FC1"/>
    <w:rsid w:val="00EC5243"/>
    <w:rsid w:val="00EC57EC"/>
    <w:rsid w:val="00EC5C0D"/>
    <w:rsid w:val="00EC666C"/>
    <w:rsid w:val="00EC746C"/>
    <w:rsid w:val="00EC7A35"/>
    <w:rsid w:val="00EC7DFD"/>
    <w:rsid w:val="00ED028C"/>
    <w:rsid w:val="00ED0CE4"/>
    <w:rsid w:val="00ED0E5C"/>
    <w:rsid w:val="00ED10C2"/>
    <w:rsid w:val="00ED1903"/>
    <w:rsid w:val="00ED270A"/>
    <w:rsid w:val="00ED2F1D"/>
    <w:rsid w:val="00ED3A97"/>
    <w:rsid w:val="00ED3C80"/>
    <w:rsid w:val="00ED3D83"/>
    <w:rsid w:val="00ED3F7F"/>
    <w:rsid w:val="00ED6018"/>
    <w:rsid w:val="00ED60CB"/>
    <w:rsid w:val="00ED634C"/>
    <w:rsid w:val="00ED6593"/>
    <w:rsid w:val="00ED6716"/>
    <w:rsid w:val="00ED6D98"/>
    <w:rsid w:val="00ED794F"/>
    <w:rsid w:val="00EE10C8"/>
    <w:rsid w:val="00EE1638"/>
    <w:rsid w:val="00EE22FC"/>
    <w:rsid w:val="00EE2362"/>
    <w:rsid w:val="00EE276A"/>
    <w:rsid w:val="00EE2E0B"/>
    <w:rsid w:val="00EE3815"/>
    <w:rsid w:val="00EE51BA"/>
    <w:rsid w:val="00EE67C8"/>
    <w:rsid w:val="00EE682B"/>
    <w:rsid w:val="00EE794E"/>
    <w:rsid w:val="00EF05B9"/>
    <w:rsid w:val="00EF0AFF"/>
    <w:rsid w:val="00EF0CCA"/>
    <w:rsid w:val="00EF262B"/>
    <w:rsid w:val="00EF30FD"/>
    <w:rsid w:val="00EF4346"/>
    <w:rsid w:val="00EF43AC"/>
    <w:rsid w:val="00EF5C81"/>
    <w:rsid w:val="00EF5FE2"/>
    <w:rsid w:val="00EF6295"/>
    <w:rsid w:val="00EF6B53"/>
    <w:rsid w:val="00EF6B72"/>
    <w:rsid w:val="00EF78D7"/>
    <w:rsid w:val="00F009AC"/>
    <w:rsid w:val="00F00B7C"/>
    <w:rsid w:val="00F021C6"/>
    <w:rsid w:val="00F0225A"/>
    <w:rsid w:val="00F03395"/>
    <w:rsid w:val="00F037AB"/>
    <w:rsid w:val="00F040CF"/>
    <w:rsid w:val="00F0422C"/>
    <w:rsid w:val="00F043B3"/>
    <w:rsid w:val="00F04489"/>
    <w:rsid w:val="00F054C3"/>
    <w:rsid w:val="00F05A8A"/>
    <w:rsid w:val="00F060C2"/>
    <w:rsid w:val="00F067C7"/>
    <w:rsid w:val="00F06871"/>
    <w:rsid w:val="00F069C1"/>
    <w:rsid w:val="00F06EC8"/>
    <w:rsid w:val="00F0727C"/>
    <w:rsid w:val="00F07482"/>
    <w:rsid w:val="00F07B24"/>
    <w:rsid w:val="00F07BA2"/>
    <w:rsid w:val="00F10242"/>
    <w:rsid w:val="00F10543"/>
    <w:rsid w:val="00F113CB"/>
    <w:rsid w:val="00F11719"/>
    <w:rsid w:val="00F11D61"/>
    <w:rsid w:val="00F1209A"/>
    <w:rsid w:val="00F12225"/>
    <w:rsid w:val="00F12439"/>
    <w:rsid w:val="00F1258D"/>
    <w:rsid w:val="00F12B4B"/>
    <w:rsid w:val="00F12E12"/>
    <w:rsid w:val="00F134C7"/>
    <w:rsid w:val="00F1362E"/>
    <w:rsid w:val="00F1382F"/>
    <w:rsid w:val="00F15FD2"/>
    <w:rsid w:val="00F16581"/>
    <w:rsid w:val="00F175CB"/>
    <w:rsid w:val="00F21975"/>
    <w:rsid w:val="00F221CA"/>
    <w:rsid w:val="00F230C3"/>
    <w:rsid w:val="00F230CD"/>
    <w:rsid w:val="00F237C7"/>
    <w:rsid w:val="00F23868"/>
    <w:rsid w:val="00F25563"/>
    <w:rsid w:val="00F26911"/>
    <w:rsid w:val="00F26D11"/>
    <w:rsid w:val="00F26E36"/>
    <w:rsid w:val="00F30D85"/>
    <w:rsid w:val="00F31025"/>
    <w:rsid w:val="00F317D8"/>
    <w:rsid w:val="00F319EB"/>
    <w:rsid w:val="00F321D8"/>
    <w:rsid w:val="00F322C3"/>
    <w:rsid w:val="00F323E3"/>
    <w:rsid w:val="00F340CA"/>
    <w:rsid w:val="00F342E1"/>
    <w:rsid w:val="00F35011"/>
    <w:rsid w:val="00F351E9"/>
    <w:rsid w:val="00F35990"/>
    <w:rsid w:val="00F3707E"/>
    <w:rsid w:val="00F370C5"/>
    <w:rsid w:val="00F37D29"/>
    <w:rsid w:val="00F37F02"/>
    <w:rsid w:val="00F42B20"/>
    <w:rsid w:val="00F42CB7"/>
    <w:rsid w:val="00F433BC"/>
    <w:rsid w:val="00F4351F"/>
    <w:rsid w:val="00F435F9"/>
    <w:rsid w:val="00F441F6"/>
    <w:rsid w:val="00F44249"/>
    <w:rsid w:val="00F442A2"/>
    <w:rsid w:val="00F45F2F"/>
    <w:rsid w:val="00F467FD"/>
    <w:rsid w:val="00F47AF7"/>
    <w:rsid w:val="00F50179"/>
    <w:rsid w:val="00F51C18"/>
    <w:rsid w:val="00F5213E"/>
    <w:rsid w:val="00F53042"/>
    <w:rsid w:val="00F536C7"/>
    <w:rsid w:val="00F53B29"/>
    <w:rsid w:val="00F542E2"/>
    <w:rsid w:val="00F54797"/>
    <w:rsid w:val="00F54D21"/>
    <w:rsid w:val="00F54D59"/>
    <w:rsid w:val="00F54E8C"/>
    <w:rsid w:val="00F5534F"/>
    <w:rsid w:val="00F564A8"/>
    <w:rsid w:val="00F56BA0"/>
    <w:rsid w:val="00F56BB0"/>
    <w:rsid w:val="00F56E61"/>
    <w:rsid w:val="00F60466"/>
    <w:rsid w:val="00F61851"/>
    <w:rsid w:val="00F61F1B"/>
    <w:rsid w:val="00F6283B"/>
    <w:rsid w:val="00F62876"/>
    <w:rsid w:val="00F631A5"/>
    <w:rsid w:val="00F63B84"/>
    <w:rsid w:val="00F64A80"/>
    <w:rsid w:val="00F64E75"/>
    <w:rsid w:val="00F65A61"/>
    <w:rsid w:val="00F65E3A"/>
    <w:rsid w:val="00F670AF"/>
    <w:rsid w:val="00F676FA"/>
    <w:rsid w:val="00F6797A"/>
    <w:rsid w:val="00F67EC7"/>
    <w:rsid w:val="00F70E9B"/>
    <w:rsid w:val="00F714BF"/>
    <w:rsid w:val="00F71502"/>
    <w:rsid w:val="00F71F92"/>
    <w:rsid w:val="00F72617"/>
    <w:rsid w:val="00F72784"/>
    <w:rsid w:val="00F729B5"/>
    <w:rsid w:val="00F730C3"/>
    <w:rsid w:val="00F7536A"/>
    <w:rsid w:val="00F75749"/>
    <w:rsid w:val="00F76401"/>
    <w:rsid w:val="00F76AC9"/>
    <w:rsid w:val="00F77068"/>
    <w:rsid w:val="00F770F9"/>
    <w:rsid w:val="00F772AF"/>
    <w:rsid w:val="00F773B5"/>
    <w:rsid w:val="00F774F3"/>
    <w:rsid w:val="00F77FDF"/>
    <w:rsid w:val="00F80A7B"/>
    <w:rsid w:val="00F80E89"/>
    <w:rsid w:val="00F8132A"/>
    <w:rsid w:val="00F813C9"/>
    <w:rsid w:val="00F815D3"/>
    <w:rsid w:val="00F82A9E"/>
    <w:rsid w:val="00F82D49"/>
    <w:rsid w:val="00F83126"/>
    <w:rsid w:val="00F83208"/>
    <w:rsid w:val="00F8356F"/>
    <w:rsid w:val="00F83DE9"/>
    <w:rsid w:val="00F83FE9"/>
    <w:rsid w:val="00F84538"/>
    <w:rsid w:val="00F8485D"/>
    <w:rsid w:val="00F84D52"/>
    <w:rsid w:val="00F8525E"/>
    <w:rsid w:val="00F85348"/>
    <w:rsid w:val="00F85896"/>
    <w:rsid w:val="00F858FF"/>
    <w:rsid w:val="00F85D2D"/>
    <w:rsid w:val="00F863C6"/>
    <w:rsid w:val="00F864E8"/>
    <w:rsid w:val="00F86AF9"/>
    <w:rsid w:val="00F87383"/>
    <w:rsid w:val="00F90A08"/>
    <w:rsid w:val="00F90B3F"/>
    <w:rsid w:val="00F9196F"/>
    <w:rsid w:val="00F91B21"/>
    <w:rsid w:val="00F9218A"/>
    <w:rsid w:val="00F925B2"/>
    <w:rsid w:val="00F926EC"/>
    <w:rsid w:val="00F93112"/>
    <w:rsid w:val="00F9345B"/>
    <w:rsid w:val="00F93AB4"/>
    <w:rsid w:val="00F959ED"/>
    <w:rsid w:val="00F961D8"/>
    <w:rsid w:val="00F967D4"/>
    <w:rsid w:val="00F969F1"/>
    <w:rsid w:val="00F96AE4"/>
    <w:rsid w:val="00F96CF3"/>
    <w:rsid w:val="00F96E71"/>
    <w:rsid w:val="00F97EBD"/>
    <w:rsid w:val="00FA1707"/>
    <w:rsid w:val="00FA1E61"/>
    <w:rsid w:val="00FA2015"/>
    <w:rsid w:val="00FA2445"/>
    <w:rsid w:val="00FA28BB"/>
    <w:rsid w:val="00FA2A1C"/>
    <w:rsid w:val="00FA2F40"/>
    <w:rsid w:val="00FA3049"/>
    <w:rsid w:val="00FA3062"/>
    <w:rsid w:val="00FA32D1"/>
    <w:rsid w:val="00FA3315"/>
    <w:rsid w:val="00FA518B"/>
    <w:rsid w:val="00FA5507"/>
    <w:rsid w:val="00FA597A"/>
    <w:rsid w:val="00FA602F"/>
    <w:rsid w:val="00FA7159"/>
    <w:rsid w:val="00FA7C59"/>
    <w:rsid w:val="00FB0388"/>
    <w:rsid w:val="00FB045C"/>
    <w:rsid w:val="00FB06D8"/>
    <w:rsid w:val="00FB1584"/>
    <w:rsid w:val="00FB3060"/>
    <w:rsid w:val="00FB4108"/>
    <w:rsid w:val="00FB4ACF"/>
    <w:rsid w:val="00FB5623"/>
    <w:rsid w:val="00FB6DEA"/>
    <w:rsid w:val="00FB7731"/>
    <w:rsid w:val="00FB7E43"/>
    <w:rsid w:val="00FC0210"/>
    <w:rsid w:val="00FC0D71"/>
    <w:rsid w:val="00FC1864"/>
    <w:rsid w:val="00FC1D0E"/>
    <w:rsid w:val="00FC2289"/>
    <w:rsid w:val="00FC2B06"/>
    <w:rsid w:val="00FC3480"/>
    <w:rsid w:val="00FC43A5"/>
    <w:rsid w:val="00FC4AFA"/>
    <w:rsid w:val="00FC4B3D"/>
    <w:rsid w:val="00FC5337"/>
    <w:rsid w:val="00FC536D"/>
    <w:rsid w:val="00FC6519"/>
    <w:rsid w:val="00FD014F"/>
    <w:rsid w:val="00FD07CB"/>
    <w:rsid w:val="00FD090E"/>
    <w:rsid w:val="00FD0957"/>
    <w:rsid w:val="00FD0D06"/>
    <w:rsid w:val="00FD1D29"/>
    <w:rsid w:val="00FD1FE3"/>
    <w:rsid w:val="00FD22B4"/>
    <w:rsid w:val="00FD2A64"/>
    <w:rsid w:val="00FD2B0E"/>
    <w:rsid w:val="00FD2FDA"/>
    <w:rsid w:val="00FD40C7"/>
    <w:rsid w:val="00FD4B0E"/>
    <w:rsid w:val="00FD4DBA"/>
    <w:rsid w:val="00FD4DE7"/>
    <w:rsid w:val="00FD558D"/>
    <w:rsid w:val="00FD593C"/>
    <w:rsid w:val="00FD5A8E"/>
    <w:rsid w:val="00FD6343"/>
    <w:rsid w:val="00FD6A91"/>
    <w:rsid w:val="00FD6D84"/>
    <w:rsid w:val="00FD7206"/>
    <w:rsid w:val="00FD7820"/>
    <w:rsid w:val="00FE15A4"/>
    <w:rsid w:val="00FE29D4"/>
    <w:rsid w:val="00FE2DE5"/>
    <w:rsid w:val="00FE3079"/>
    <w:rsid w:val="00FE3A60"/>
    <w:rsid w:val="00FE4162"/>
    <w:rsid w:val="00FE44FC"/>
    <w:rsid w:val="00FE45CD"/>
    <w:rsid w:val="00FE4F45"/>
    <w:rsid w:val="00FE5A02"/>
    <w:rsid w:val="00FE5BF6"/>
    <w:rsid w:val="00FE6E6D"/>
    <w:rsid w:val="00FE6FFC"/>
    <w:rsid w:val="00FE7947"/>
    <w:rsid w:val="00FE7B0A"/>
    <w:rsid w:val="00FF00D3"/>
    <w:rsid w:val="00FF06D3"/>
    <w:rsid w:val="00FF1046"/>
    <w:rsid w:val="00FF10B5"/>
    <w:rsid w:val="00FF4373"/>
    <w:rsid w:val="00FF53D2"/>
    <w:rsid w:val="00FF552F"/>
    <w:rsid w:val="00FF59C3"/>
    <w:rsid w:val="00FF5B70"/>
    <w:rsid w:val="00FF5BB9"/>
    <w:rsid w:val="00FF5CFB"/>
    <w:rsid w:val="00FF61CC"/>
    <w:rsid w:val="00FF656A"/>
    <w:rsid w:val="00FF656C"/>
    <w:rsid w:val="00FF6C94"/>
    <w:rsid w:val="00FF797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832867"/>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6D54EF"/>
    <w:pPr>
      <w:spacing w:before="120" w:after="120" w:line="240" w:lineRule="auto"/>
      <w:ind w:left="714" w:hanging="714"/>
      <w:outlineLvl w:val="0"/>
    </w:pPr>
    <w:rPr>
      <w:rFonts w:ascii="Calibri" w:eastAsiaTheme="majorEastAsia" w:hAnsi="Calibri" w:cstheme="majorBidi"/>
      <w:b/>
      <w:sz w:val="48"/>
      <w:szCs w:val="48"/>
    </w:rPr>
  </w:style>
  <w:style w:type="paragraph" w:styleId="Heading2">
    <w:name w:val="heading 2"/>
    <w:basedOn w:val="Normal"/>
    <w:next w:val="Normal"/>
    <w:link w:val="Heading2Char"/>
    <w:uiPriority w:val="9"/>
    <w:unhideWhenUsed/>
    <w:qFormat/>
    <w:rsid w:val="006D54EF"/>
    <w:pPr>
      <w:keepNext/>
      <w:keepLines/>
      <w:spacing w:before="240" w:after="0"/>
      <w:ind w:left="714" w:hanging="714"/>
      <w:outlineLvl w:val="1"/>
    </w:pPr>
    <w:rPr>
      <w:rFonts w:ascii="Calibri" w:eastAsiaTheme="majorEastAsia" w:hAnsi="Calibri" w:cstheme="majorBidi"/>
      <w:b/>
      <w:sz w:val="30"/>
      <w:szCs w:val="26"/>
    </w:rPr>
  </w:style>
  <w:style w:type="paragraph" w:styleId="Heading3">
    <w:name w:val="heading 3"/>
    <w:basedOn w:val="Normal"/>
    <w:next w:val="Normal"/>
    <w:link w:val="Heading3Char"/>
    <w:uiPriority w:val="9"/>
    <w:unhideWhenUsed/>
    <w:qFormat/>
    <w:rsid w:val="006D54EF"/>
    <w:pPr>
      <w:keepNext/>
      <w:spacing w:before="120" w:after="120" w:line="240" w:lineRule="auto"/>
      <w:outlineLvl w:val="2"/>
    </w:pPr>
    <w:rPr>
      <w:b/>
      <w:bCs/>
      <w:i/>
      <w:iCs/>
      <w:sz w:val="24"/>
      <w:szCs w:val="24"/>
    </w:rPr>
  </w:style>
  <w:style w:type="paragraph" w:styleId="Heading4">
    <w:name w:val="heading 4"/>
    <w:basedOn w:val="Heading3"/>
    <w:next w:val="Normal"/>
    <w:link w:val="Heading4Char"/>
    <w:uiPriority w:val="9"/>
    <w:unhideWhenUsed/>
    <w:qFormat/>
    <w:rsid w:val="00BF2F46"/>
    <w:pPr>
      <w:outlineLvl w:val="3"/>
    </w:pPr>
  </w:style>
  <w:style w:type="paragraph" w:styleId="Heading5">
    <w:name w:val="heading 5"/>
    <w:basedOn w:val="Normal"/>
    <w:next w:val="Normal"/>
    <w:link w:val="Heading5Char"/>
    <w:uiPriority w:val="9"/>
    <w:unhideWhenUsed/>
    <w:qFormat/>
    <w:rsid w:val="00F51C18"/>
    <w:pPr>
      <w:keepNext/>
      <w:keepLines/>
      <w:numPr>
        <w:ilvl w:val="4"/>
        <w:numId w:val="5"/>
      </w:numPr>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numPr>
        <w:ilvl w:val="5"/>
        <w:numId w:val="5"/>
      </w:numPr>
      <w:spacing w:before="240" w:after="0"/>
      <w:outlineLvl w:val="5"/>
    </w:pPr>
    <w:rPr>
      <w:rFonts w:ascii="Calibri" w:eastAsiaTheme="majorEastAsia" w:hAnsi="Calibri" w:cstheme="majorBidi"/>
      <w:color w:val="5F6369"/>
    </w:rPr>
  </w:style>
  <w:style w:type="paragraph" w:styleId="Heading7">
    <w:name w:val="heading 7"/>
    <w:basedOn w:val="Normal"/>
    <w:next w:val="Normal"/>
    <w:link w:val="Heading7Char"/>
    <w:uiPriority w:val="9"/>
    <w:semiHidden/>
    <w:unhideWhenUsed/>
    <w:qFormat/>
    <w:rsid w:val="0033598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598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598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C54D58"/>
    <w:pPr>
      <w:spacing w:before="48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C54D5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6D54EF"/>
    <w:rPr>
      <w:rFonts w:ascii="Calibri" w:eastAsiaTheme="majorEastAsia" w:hAnsi="Calibri" w:cstheme="majorBidi"/>
      <w:b/>
      <w:sz w:val="48"/>
      <w:szCs w:val="48"/>
    </w:rPr>
  </w:style>
  <w:style w:type="character" w:customStyle="1" w:styleId="Heading2Char">
    <w:name w:val="Heading 2 Char"/>
    <w:basedOn w:val="DefaultParagraphFont"/>
    <w:link w:val="Heading2"/>
    <w:uiPriority w:val="9"/>
    <w:rsid w:val="006D54EF"/>
    <w:rPr>
      <w:rFonts w:ascii="Calibri" w:eastAsiaTheme="majorEastAsia" w:hAnsi="Calibri" w:cstheme="majorBidi"/>
      <w:b/>
      <w:sz w:val="30"/>
      <w:szCs w:val="26"/>
    </w:rPr>
  </w:style>
  <w:style w:type="character" w:customStyle="1" w:styleId="Heading3Char">
    <w:name w:val="Heading 3 Char"/>
    <w:basedOn w:val="DefaultParagraphFont"/>
    <w:link w:val="Heading3"/>
    <w:uiPriority w:val="9"/>
    <w:rsid w:val="006D54EF"/>
    <w:rPr>
      <w:b/>
      <w:bCs/>
      <w:i/>
      <w:iCs/>
      <w:sz w:val="24"/>
      <w:szCs w:val="24"/>
    </w:rPr>
  </w:style>
  <w:style w:type="character" w:customStyle="1" w:styleId="Heading4Char">
    <w:name w:val="Heading 4 Char"/>
    <w:basedOn w:val="DefaultParagraphFont"/>
    <w:link w:val="Heading4"/>
    <w:uiPriority w:val="9"/>
    <w:rsid w:val="00BF2F46"/>
    <w:rPr>
      <w:b/>
      <w:bCs/>
      <w:i/>
      <w:iCs/>
      <w:sz w:val="24"/>
      <w:szCs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5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972F57"/>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styleId="ListParagraph">
    <w:name w:val="List Paragraph"/>
    <w:aliases w:val="Bulit List -  Paragraph,CV text,Dot pt,F5 List Paragraph,FooterText,L,List Paragraph1,List Paragraph11,List Paragraph111,List Paragraph2,Main numbered paragraph,Medium Grid 1 - Accent 21,Numbered Paragraph,Recommendation,Table text,number"/>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
      </w:numPr>
    </w:pPr>
  </w:style>
  <w:style w:type="paragraph" w:styleId="ListBullet">
    <w:name w:val="List Bullet"/>
    <w:basedOn w:val="ListParagraph"/>
    <w:uiPriority w:val="99"/>
    <w:unhideWhenUsed/>
    <w:qFormat/>
    <w:rsid w:val="00A56FC7"/>
    <w:pPr>
      <w:numPr>
        <w:numId w:val="2"/>
      </w:numPr>
    </w:pPr>
  </w:style>
  <w:style w:type="paragraph" w:styleId="List">
    <w:name w:val="List"/>
    <w:basedOn w:val="ListBullet"/>
    <w:uiPriority w:val="99"/>
    <w:unhideWhenUsed/>
    <w:qFormat/>
    <w:rsid w:val="00A56FC7"/>
    <w:pPr>
      <w:numPr>
        <w:numId w:val="3"/>
      </w:numPr>
    </w:pPr>
  </w:style>
  <w:style w:type="paragraph" w:styleId="Header">
    <w:name w:val="header"/>
    <w:basedOn w:val="Normal"/>
    <w:link w:val="HeaderChar"/>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5F16BA"/>
    <w:pPr>
      <w:spacing w:after="100"/>
    </w:pPr>
    <w:rPr>
      <w:b/>
    </w:rPr>
  </w:style>
  <w:style w:type="paragraph" w:styleId="TOC2">
    <w:name w:val="toc 2"/>
    <w:basedOn w:val="Normal"/>
    <w:next w:val="Normal"/>
    <w:autoRedefine/>
    <w:uiPriority w:val="39"/>
    <w:unhideWhenUsed/>
    <w:rsid w:val="00A003AB"/>
    <w:pPr>
      <w:spacing w:after="100"/>
      <w:ind w:left="216"/>
    </w:pPr>
  </w:style>
  <w:style w:type="paragraph" w:styleId="TOC3">
    <w:name w:val="toc 3"/>
    <w:basedOn w:val="Normal"/>
    <w:next w:val="Normal"/>
    <w:autoRedefine/>
    <w:uiPriority w:val="39"/>
    <w:unhideWhenUsed/>
    <w:rsid w:val="0066252C"/>
    <w:pPr>
      <w:spacing w:after="100"/>
      <w:ind w:firstLine="216"/>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TableHeading">
    <w:name w:val="Table Heading"/>
    <w:basedOn w:val="Normal"/>
    <w:link w:val="TableHeadingChar"/>
    <w:qFormat/>
    <w:rsid w:val="000B7200"/>
    <w:pPr>
      <w:spacing w:before="60" w:after="60"/>
      <w:jc w:val="center"/>
    </w:pPr>
    <w:rPr>
      <w:rFonts w:ascii="Calibri" w:eastAsiaTheme="minorEastAsia" w:hAnsi="Calibri"/>
      <w:b/>
      <w:szCs w:val="24"/>
    </w:rPr>
  </w:style>
  <w:style w:type="character" w:customStyle="1" w:styleId="TableHeadingChar">
    <w:name w:val="Table Heading Char"/>
    <w:link w:val="TableHeading"/>
    <w:rsid w:val="000B7200"/>
    <w:rPr>
      <w:rFonts w:ascii="Calibri" w:eastAsiaTheme="minorEastAsia" w:hAnsi="Calibri"/>
      <w:b/>
      <w:szCs w:val="24"/>
    </w:rPr>
  </w:style>
  <w:style w:type="character" w:customStyle="1" w:styleId="InstructionText">
    <w:name w:val="Instruction Text"/>
    <w:basedOn w:val="DefaultParagraphFont"/>
    <w:qFormat/>
    <w:rsid w:val="000B7200"/>
    <w:rPr>
      <w:i/>
      <w:color w:val="0070C0"/>
    </w:rPr>
  </w:style>
  <w:style w:type="paragraph" w:customStyle="1" w:styleId="GuidanceText">
    <w:name w:val="Guidance Text"/>
    <w:basedOn w:val="Normal"/>
    <w:link w:val="GuidanceTextChar"/>
    <w:autoRedefine/>
    <w:qFormat/>
    <w:rsid w:val="00757FB1"/>
    <w:pPr>
      <w:spacing w:after="240"/>
    </w:pPr>
    <w:rPr>
      <w:rFonts w:eastAsiaTheme="minorEastAsia"/>
      <w:i/>
      <w:color w:val="0070C0"/>
      <w:szCs w:val="24"/>
      <w:lang w:val="en-US"/>
    </w:rPr>
  </w:style>
  <w:style w:type="paragraph" w:customStyle="1" w:styleId="Bullets">
    <w:name w:val="Bullets"/>
    <w:basedOn w:val="Normal"/>
    <w:autoRedefine/>
    <w:qFormat/>
    <w:rsid w:val="000B7200"/>
    <w:pPr>
      <w:numPr>
        <w:numId w:val="4"/>
      </w:numPr>
      <w:spacing w:after="0" w:line="281" w:lineRule="auto"/>
    </w:pPr>
    <w:rPr>
      <w:rFonts w:eastAsia="MS Mincho" w:cs="Times New Roman"/>
    </w:rPr>
  </w:style>
  <w:style w:type="character" w:customStyle="1" w:styleId="ListParagraphChar">
    <w:name w:val="List Paragraph Char"/>
    <w:aliases w:val="Bulit List -  Paragraph Char,CV text Char,Dot pt Char,F5 List Paragraph Char,FooterText Char,L Char,List Paragraph1 Char,List Paragraph11 Char,List Paragraph111 Char,List Paragraph2 Char,Main numbered paragraph Char,Table text Char"/>
    <w:basedOn w:val="DefaultParagraphFont"/>
    <w:link w:val="ListParagraph"/>
    <w:uiPriority w:val="34"/>
    <w:qFormat/>
    <w:rsid w:val="000B7200"/>
  </w:style>
  <w:style w:type="character" w:customStyle="1" w:styleId="GuidanceTextChar">
    <w:name w:val="Guidance Text Char"/>
    <w:link w:val="GuidanceText"/>
    <w:rsid w:val="00757FB1"/>
    <w:rPr>
      <w:rFonts w:eastAsiaTheme="minorEastAsia"/>
      <w:i/>
      <w:color w:val="0070C0"/>
      <w:szCs w:val="24"/>
      <w:lang w:val="en-US"/>
    </w:rPr>
  </w:style>
  <w:style w:type="character" w:customStyle="1" w:styleId="Heading7Char">
    <w:name w:val="Heading 7 Char"/>
    <w:basedOn w:val="DefaultParagraphFont"/>
    <w:link w:val="Heading7"/>
    <w:uiPriority w:val="9"/>
    <w:semiHidden/>
    <w:rsid w:val="003359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59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5980"/>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AC6B45"/>
    <w:pPr>
      <w:spacing w:after="0" w:line="240" w:lineRule="auto"/>
    </w:pPr>
  </w:style>
  <w:style w:type="character" w:customStyle="1" w:styleId="Paragraphlevel1Char">
    <w:name w:val="Paragraph level 1 Char"/>
    <w:link w:val="Paragraphlevel1"/>
    <w:uiPriority w:val="99"/>
    <w:locked/>
    <w:rsid w:val="00691BCE"/>
    <w:rPr>
      <w:sz w:val="24"/>
      <w:lang w:val="en-GB"/>
    </w:rPr>
  </w:style>
  <w:style w:type="paragraph" w:customStyle="1" w:styleId="Paragraphlevel1">
    <w:name w:val="Paragraph level 1"/>
    <w:basedOn w:val="Normal"/>
    <w:link w:val="Paragraphlevel1Char"/>
    <w:uiPriority w:val="99"/>
    <w:rsid w:val="00691BCE"/>
    <w:pPr>
      <w:widowControl w:val="0"/>
      <w:tabs>
        <w:tab w:val="num" w:pos="851"/>
      </w:tabs>
      <w:adjustRightInd w:val="0"/>
      <w:spacing w:after="240" w:line="240" w:lineRule="atLeast"/>
      <w:ind w:left="851" w:hanging="851"/>
      <w:jc w:val="both"/>
    </w:pPr>
    <w:rPr>
      <w:sz w:val="24"/>
      <w:lang w:val="en-GB"/>
    </w:rPr>
  </w:style>
  <w:style w:type="numbering" w:customStyle="1" w:styleId="Chapternumberinglist">
    <w:name w:val="Chapter numbering list"/>
    <w:rsid w:val="00691BCE"/>
    <w:pPr>
      <w:numPr>
        <w:numId w:val="6"/>
      </w:numPr>
    </w:pPr>
  </w:style>
  <w:style w:type="character" w:styleId="CommentReference">
    <w:name w:val="annotation reference"/>
    <w:basedOn w:val="DefaultParagraphFont"/>
    <w:uiPriority w:val="99"/>
    <w:semiHidden/>
    <w:unhideWhenUsed/>
    <w:rsid w:val="00FA597A"/>
    <w:rPr>
      <w:sz w:val="16"/>
      <w:szCs w:val="16"/>
    </w:rPr>
  </w:style>
  <w:style w:type="paragraph" w:styleId="CommentText">
    <w:name w:val="annotation text"/>
    <w:basedOn w:val="Normal"/>
    <w:link w:val="CommentTextChar"/>
    <w:uiPriority w:val="99"/>
    <w:unhideWhenUsed/>
    <w:rsid w:val="00FA597A"/>
    <w:pPr>
      <w:spacing w:line="240" w:lineRule="auto"/>
    </w:pPr>
    <w:rPr>
      <w:sz w:val="20"/>
      <w:szCs w:val="20"/>
    </w:rPr>
  </w:style>
  <w:style w:type="character" w:customStyle="1" w:styleId="CommentTextChar">
    <w:name w:val="Comment Text Char"/>
    <w:basedOn w:val="DefaultParagraphFont"/>
    <w:link w:val="CommentText"/>
    <w:uiPriority w:val="99"/>
    <w:rsid w:val="00FA597A"/>
    <w:rPr>
      <w:sz w:val="20"/>
      <w:szCs w:val="20"/>
    </w:rPr>
  </w:style>
  <w:style w:type="paragraph" w:styleId="CommentSubject">
    <w:name w:val="annotation subject"/>
    <w:basedOn w:val="CommentText"/>
    <w:next w:val="CommentText"/>
    <w:link w:val="CommentSubjectChar"/>
    <w:uiPriority w:val="99"/>
    <w:semiHidden/>
    <w:unhideWhenUsed/>
    <w:rsid w:val="00FA597A"/>
    <w:rPr>
      <w:b/>
      <w:bCs/>
    </w:rPr>
  </w:style>
  <w:style w:type="character" w:customStyle="1" w:styleId="CommentSubjectChar">
    <w:name w:val="Comment Subject Char"/>
    <w:basedOn w:val="CommentTextChar"/>
    <w:link w:val="CommentSubject"/>
    <w:uiPriority w:val="99"/>
    <w:semiHidden/>
    <w:rsid w:val="00FA597A"/>
    <w:rPr>
      <w:b/>
      <w:bCs/>
      <w:sz w:val="20"/>
      <w:szCs w:val="20"/>
    </w:rPr>
  </w:style>
  <w:style w:type="character" w:styleId="FootnoteReference">
    <w:name w:val="footnote reference"/>
    <w:aliases w:val="NO,4_G,4_G Char Char Char Char,Footnotes refss Char Char Char Char,ftref Char Char Char Char,BVI fnr Char Char Char Char,BVI fnr Car Car Char Char Char Char,BVI fnr Car Char Char Char Char,BVI fnr Car Car Car Car Char Char1 Char Char"/>
    <w:basedOn w:val="DefaultParagraphFont"/>
    <w:link w:val="4GCharCharChar"/>
    <w:uiPriority w:val="99"/>
    <w:unhideWhenUsed/>
    <w:rsid w:val="00A06FDD"/>
    <w:rPr>
      <w:vertAlign w:val="superscript"/>
    </w:rPr>
  </w:style>
  <w:style w:type="paragraph" w:styleId="FootnoteText">
    <w:name w:val="footnote text"/>
    <w:aliases w:val="Footnotes Text,FSFootnotes Text,FSFootnote Text"/>
    <w:basedOn w:val="Normal"/>
    <w:link w:val="FootnoteTextChar"/>
    <w:uiPriority w:val="99"/>
    <w:unhideWhenUsed/>
    <w:qFormat/>
    <w:rsid w:val="00A06FDD"/>
    <w:pPr>
      <w:spacing w:after="0" w:line="240" w:lineRule="auto"/>
    </w:pPr>
    <w:rPr>
      <w:sz w:val="20"/>
      <w:szCs w:val="20"/>
    </w:rPr>
  </w:style>
  <w:style w:type="character" w:customStyle="1" w:styleId="FootnoteTextChar">
    <w:name w:val="Footnote Text Char"/>
    <w:aliases w:val="Footnotes Text Char,FSFootnotes Text Char,FSFootnote Text Char"/>
    <w:basedOn w:val="DefaultParagraphFont"/>
    <w:link w:val="FootnoteText"/>
    <w:uiPriority w:val="99"/>
    <w:rsid w:val="00A06FDD"/>
    <w:rPr>
      <w:sz w:val="20"/>
      <w:szCs w:val="20"/>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uiPriority w:val="99"/>
    <w:rsid w:val="00A06FDD"/>
    <w:pPr>
      <w:spacing w:after="160" w:line="240" w:lineRule="exact"/>
      <w:jc w:val="both"/>
    </w:pPr>
    <w:rPr>
      <w:vertAlign w:val="superscript"/>
    </w:rPr>
  </w:style>
  <w:style w:type="character" w:customStyle="1" w:styleId="UnresolvedMention2">
    <w:name w:val="Unresolved Mention2"/>
    <w:basedOn w:val="DefaultParagraphFont"/>
    <w:uiPriority w:val="99"/>
    <w:semiHidden/>
    <w:unhideWhenUsed/>
    <w:rsid w:val="003C2F1F"/>
    <w:rPr>
      <w:color w:val="605E5C"/>
      <w:shd w:val="clear" w:color="auto" w:fill="E1DFDD"/>
    </w:rPr>
  </w:style>
  <w:style w:type="paragraph" w:customStyle="1" w:styleId="Style1">
    <w:name w:val="Style1"/>
    <w:basedOn w:val="ListParagraph"/>
    <w:link w:val="Style1Char"/>
    <w:qFormat/>
    <w:rsid w:val="00056C60"/>
    <w:pPr>
      <w:numPr>
        <w:numId w:val="7"/>
      </w:numPr>
      <w:spacing w:before="120" w:after="120" w:line="276" w:lineRule="auto"/>
      <w:contextualSpacing w:val="0"/>
    </w:pPr>
    <w:rPr>
      <w:rFonts w:ascii="Calibri" w:eastAsia="Calibri" w:hAnsi="Calibri" w:cs="Calibri"/>
      <w:w w:val="105"/>
      <w:kern w:val="40"/>
    </w:rPr>
  </w:style>
  <w:style w:type="character" w:customStyle="1" w:styleId="Style1Char">
    <w:name w:val="Style1 Char"/>
    <w:basedOn w:val="DefaultParagraphFont"/>
    <w:link w:val="Style1"/>
    <w:rsid w:val="00056C60"/>
    <w:rPr>
      <w:rFonts w:ascii="Calibri" w:eastAsia="Calibri" w:hAnsi="Calibri" w:cs="Calibri"/>
      <w:w w:val="105"/>
      <w:kern w:val="40"/>
    </w:rPr>
  </w:style>
  <w:style w:type="paragraph" w:customStyle="1" w:styleId="TableParagraph">
    <w:name w:val="Table Paragraph"/>
    <w:basedOn w:val="Normal"/>
    <w:uiPriority w:val="1"/>
    <w:qFormat/>
    <w:rsid w:val="00AB7138"/>
    <w:pPr>
      <w:widowControl w:val="0"/>
      <w:autoSpaceDE w:val="0"/>
      <w:autoSpaceDN w:val="0"/>
      <w:spacing w:after="0" w:line="240" w:lineRule="auto"/>
      <w:ind w:left="465" w:hanging="360"/>
    </w:pPr>
    <w:rPr>
      <w:rFonts w:ascii="Calibri" w:eastAsia="Calibri" w:hAnsi="Calibri" w:cs="Calibri"/>
    </w:rPr>
  </w:style>
  <w:style w:type="paragraph" w:customStyle="1" w:styleId="Celltext">
    <w:name w:val="Cell text"/>
    <w:basedOn w:val="Normal"/>
    <w:rsid w:val="000225FD"/>
    <w:pPr>
      <w:spacing w:before="120" w:after="0" w:line="240" w:lineRule="auto"/>
    </w:pPr>
    <w:rPr>
      <w:rFonts w:ascii="Times New Roman" w:eastAsia="Times New Roman" w:hAnsi="Times New Roman" w:cs="Times New Roman"/>
      <w:sz w:val="24"/>
      <w:szCs w:val="20"/>
      <w:lang w:eastAsia="en-AU"/>
    </w:rPr>
  </w:style>
  <w:style w:type="character" w:styleId="IntenseEmphasis">
    <w:name w:val="Intense Emphasis"/>
    <w:basedOn w:val="DefaultParagraphFont"/>
    <w:uiPriority w:val="21"/>
    <w:qFormat/>
    <w:rsid w:val="003A12E0"/>
    <w:rPr>
      <w:i/>
      <w:iCs/>
      <w:color w:val="4472C4" w:themeColor="accent1"/>
    </w:rPr>
  </w:style>
  <w:style w:type="paragraph" w:styleId="EndnoteText">
    <w:name w:val="endnote text"/>
    <w:basedOn w:val="Normal"/>
    <w:link w:val="EndnoteTextChar"/>
    <w:uiPriority w:val="99"/>
    <w:semiHidden/>
    <w:unhideWhenUsed/>
    <w:rsid w:val="00407F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7FF3"/>
    <w:rPr>
      <w:sz w:val="20"/>
      <w:szCs w:val="20"/>
    </w:rPr>
  </w:style>
  <w:style w:type="character" w:styleId="EndnoteReference">
    <w:name w:val="endnote reference"/>
    <w:basedOn w:val="DefaultParagraphFont"/>
    <w:uiPriority w:val="99"/>
    <w:semiHidden/>
    <w:unhideWhenUsed/>
    <w:rsid w:val="00407FF3"/>
    <w:rPr>
      <w:vertAlign w:val="superscript"/>
    </w:rPr>
  </w:style>
  <w:style w:type="numbering" w:customStyle="1" w:styleId="Bullet2">
    <w:name w:val="Bullet 2"/>
    <w:basedOn w:val="NoList"/>
    <w:uiPriority w:val="99"/>
    <w:rsid w:val="008F01FB"/>
    <w:pPr>
      <w:numPr>
        <w:numId w:val="10"/>
      </w:numPr>
    </w:pPr>
  </w:style>
  <w:style w:type="character" w:styleId="FollowedHyperlink">
    <w:name w:val="FollowedHyperlink"/>
    <w:basedOn w:val="DefaultParagraphFont"/>
    <w:uiPriority w:val="99"/>
    <w:semiHidden/>
    <w:unhideWhenUsed/>
    <w:rsid w:val="00406A1E"/>
    <w:rPr>
      <w:color w:val="954F72" w:themeColor="followedHyperlink"/>
      <w:u w:val="single"/>
    </w:rPr>
  </w:style>
  <w:style w:type="paragraph" w:styleId="Revision">
    <w:name w:val="Revision"/>
    <w:hidden/>
    <w:uiPriority w:val="99"/>
    <w:semiHidden/>
    <w:rsid w:val="00861D5B"/>
    <w:pPr>
      <w:spacing w:after="0" w:line="240" w:lineRule="auto"/>
    </w:pPr>
  </w:style>
  <w:style w:type="character" w:customStyle="1" w:styleId="normaltextrun">
    <w:name w:val="normaltextrun"/>
    <w:basedOn w:val="DefaultParagraphFont"/>
    <w:rsid w:val="00920996"/>
  </w:style>
  <w:style w:type="character" w:customStyle="1" w:styleId="eop">
    <w:name w:val="eop"/>
    <w:basedOn w:val="DefaultParagraphFont"/>
    <w:rsid w:val="00920996"/>
  </w:style>
  <w:style w:type="character" w:customStyle="1" w:styleId="findhit">
    <w:name w:val="findhit"/>
    <w:basedOn w:val="DefaultParagraphFont"/>
    <w:rsid w:val="00920996"/>
  </w:style>
  <w:style w:type="character" w:customStyle="1" w:styleId="listnumber0">
    <w:name w:val="listnumber"/>
    <w:basedOn w:val="DefaultParagraphFont"/>
    <w:rsid w:val="00160179"/>
  </w:style>
  <w:style w:type="character" w:styleId="UnresolvedMention">
    <w:name w:val="Unresolved Mention"/>
    <w:basedOn w:val="DefaultParagraphFont"/>
    <w:uiPriority w:val="99"/>
    <w:semiHidden/>
    <w:unhideWhenUsed/>
    <w:rsid w:val="0090073F"/>
    <w:rPr>
      <w:color w:val="605E5C"/>
      <w:shd w:val="clear" w:color="auto" w:fill="E1DFDD"/>
    </w:rPr>
  </w:style>
  <w:style w:type="character" w:styleId="Emphasis">
    <w:name w:val="Emphasis"/>
    <w:basedOn w:val="DefaultParagraphFont"/>
    <w:uiPriority w:val="20"/>
    <w:qFormat/>
    <w:rsid w:val="00EA7F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4538">
      <w:bodyDiv w:val="1"/>
      <w:marLeft w:val="0"/>
      <w:marRight w:val="0"/>
      <w:marTop w:val="0"/>
      <w:marBottom w:val="0"/>
      <w:divBdr>
        <w:top w:val="none" w:sz="0" w:space="0" w:color="auto"/>
        <w:left w:val="none" w:sz="0" w:space="0" w:color="auto"/>
        <w:bottom w:val="none" w:sz="0" w:space="0" w:color="auto"/>
        <w:right w:val="none" w:sz="0" w:space="0" w:color="auto"/>
      </w:divBdr>
    </w:div>
    <w:div w:id="53507736">
      <w:bodyDiv w:val="1"/>
      <w:marLeft w:val="0"/>
      <w:marRight w:val="0"/>
      <w:marTop w:val="0"/>
      <w:marBottom w:val="0"/>
      <w:divBdr>
        <w:top w:val="none" w:sz="0" w:space="0" w:color="auto"/>
        <w:left w:val="none" w:sz="0" w:space="0" w:color="auto"/>
        <w:bottom w:val="none" w:sz="0" w:space="0" w:color="auto"/>
        <w:right w:val="none" w:sz="0" w:space="0" w:color="auto"/>
      </w:divBdr>
    </w:div>
    <w:div w:id="124008720">
      <w:bodyDiv w:val="1"/>
      <w:marLeft w:val="0"/>
      <w:marRight w:val="0"/>
      <w:marTop w:val="0"/>
      <w:marBottom w:val="0"/>
      <w:divBdr>
        <w:top w:val="none" w:sz="0" w:space="0" w:color="auto"/>
        <w:left w:val="none" w:sz="0" w:space="0" w:color="auto"/>
        <w:bottom w:val="none" w:sz="0" w:space="0" w:color="auto"/>
        <w:right w:val="none" w:sz="0" w:space="0" w:color="auto"/>
      </w:divBdr>
    </w:div>
    <w:div w:id="162010325">
      <w:bodyDiv w:val="1"/>
      <w:marLeft w:val="0"/>
      <w:marRight w:val="0"/>
      <w:marTop w:val="0"/>
      <w:marBottom w:val="0"/>
      <w:divBdr>
        <w:top w:val="none" w:sz="0" w:space="0" w:color="auto"/>
        <w:left w:val="none" w:sz="0" w:space="0" w:color="auto"/>
        <w:bottom w:val="none" w:sz="0" w:space="0" w:color="auto"/>
        <w:right w:val="none" w:sz="0" w:space="0" w:color="auto"/>
      </w:divBdr>
    </w:div>
    <w:div w:id="183322480">
      <w:bodyDiv w:val="1"/>
      <w:marLeft w:val="0"/>
      <w:marRight w:val="0"/>
      <w:marTop w:val="0"/>
      <w:marBottom w:val="0"/>
      <w:divBdr>
        <w:top w:val="none" w:sz="0" w:space="0" w:color="auto"/>
        <w:left w:val="none" w:sz="0" w:space="0" w:color="auto"/>
        <w:bottom w:val="none" w:sz="0" w:space="0" w:color="auto"/>
        <w:right w:val="none" w:sz="0" w:space="0" w:color="auto"/>
      </w:divBdr>
    </w:div>
    <w:div w:id="237714404">
      <w:bodyDiv w:val="1"/>
      <w:marLeft w:val="0"/>
      <w:marRight w:val="0"/>
      <w:marTop w:val="0"/>
      <w:marBottom w:val="0"/>
      <w:divBdr>
        <w:top w:val="none" w:sz="0" w:space="0" w:color="auto"/>
        <w:left w:val="none" w:sz="0" w:space="0" w:color="auto"/>
        <w:bottom w:val="none" w:sz="0" w:space="0" w:color="auto"/>
        <w:right w:val="none" w:sz="0" w:space="0" w:color="auto"/>
      </w:divBdr>
    </w:div>
    <w:div w:id="302664947">
      <w:bodyDiv w:val="1"/>
      <w:marLeft w:val="0"/>
      <w:marRight w:val="0"/>
      <w:marTop w:val="0"/>
      <w:marBottom w:val="0"/>
      <w:divBdr>
        <w:top w:val="none" w:sz="0" w:space="0" w:color="auto"/>
        <w:left w:val="none" w:sz="0" w:space="0" w:color="auto"/>
        <w:bottom w:val="none" w:sz="0" w:space="0" w:color="auto"/>
        <w:right w:val="none" w:sz="0" w:space="0" w:color="auto"/>
      </w:divBdr>
    </w:div>
    <w:div w:id="341326060">
      <w:bodyDiv w:val="1"/>
      <w:marLeft w:val="0"/>
      <w:marRight w:val="0"/>
      <w:marTop w:val="0"/>
      <w:marBottom w:val="0"/>
      <w:divBdr>
        <w:top w:val="none" w:sz="0" w:space="0" w:color="auto"/>
        <w:left w:val="none" w:sz="0" w:space="0" w:color="auto"/>
        <w:bottom w:val="none" w:sz="0" w:space="0" w:color="auto"/>
        <w:right w:val="none" w:sz="0" w:space="0" w:color="auto"/>
      </w:divBdr>
    </w:div>
    <w:div w:id="380400697">
      <w:bodyDiv w:val="1"/>
      <w:marLeft w:val="0"/>
      <w:marRight w:val="0"/>
      <w:marTop w:val="0"/>
      <w:marBottom w:val="0"/>
      <w:divBdr>
        <w:top w:val="none" w:sz="0" w:space="0" w:color="auto"/>
        <w:left w:val="none" w:sz="0" w:space="0" w:color="auto"/>
        <w:bottom w:val="none" w:sz="0" w:space="0" w:color="auto"/>
        <w:right w:val="none" w:sz="0" w:space="0" w:color="auto"/>
      </w:divBdr>
    </w:div>
    <w:div w:id="380442620">
      <w:bodyDiv w:val="1"/>
      <w:marLeft w:val="0"/>
      <w:marRight w:val="0"/>
      <w:marTop w:val="0"/>
      <w:marBottom w:val="0"/>
      <w:divBdr>
        <w:top w:val="none" w:sz="0" w:space="0" w:color="auto"/>
        <w:left w:val="none" w:sz="0" w:space="0" w:color="auto"/>
        <w:bottom w:val="none" w:sz="0" w:space="0" w:color="auto"/>
        <w:right w:val="none" w:sz="0" w:space="0" w:color="auto"/>
      </w:divBdr>
    </w:div>
    <w:div w:id="398282826">
      <w:bodyDiv w:val="1"/>
      <w:marLeft w:val="0"/>
      <w:marRight w:val="0"/>
      <w:marTop w:val="0"/>
      <w:marBottom w:val="0"/>
      <w:divBdr>
        <w:top w:val="none" w:sz="0" w:space="0" w:color="auto"/>
        <w:left w:val="none" w:sz="0" w:space="0" w:color="auto"/>
        <w:bottom w:val="none" w:sz="0" w:space="0" w:color="auto"/>
        <w:right w:val="none" w:sz="0" w:space="0" w:color="auto"/>
      </w:divBdr>
      <w:divsChild>
        <w:div w:id="879049031">
          <w:blockQuote w:val="1"/>
          <w:marLeft w:val="600"/>
          <w:marRight w:val="0"/>
          <w:marTop w:val="120"/>
          <w:marBottom w:val="120"/>
          <w:divBdr>
            <w:top w:val="none" w:sz="0" w:space="0" w:color="auto"/>
            <w:left w:val="none" w:sz="0" w:space="0" w:color="auto"/>
            <w:bottom w:val="none" w:sz="0" w:space="0" w:color="auto"/>
            <w:right w:val="none" w:sz="0" w:space="0" w:color="auto"/>
          </w:divBdr>
        </w:div>
        <w:div w:id="1683622640">
          <w:blockQuote w:val="1"/>
          <w:marLeft w:val="600"/>
          <w:marRight w:val="0"/>
          <w:marTop w:val="120"/>
          <w:marBottom w:val="120"/>
          <w:divBdr>
            <w:top w:val="none" w:sz="0" w:space="0" w:color="auto"/>
            <w:left w:val="none" w:sz="0" w:space="0" w:color="auto"/>
            <w:bottom w:val="none" w:sz="0" w:space="0" w:color="auto"/>
            <w:right w:val="none" w:sz="0" w:space="0" w:color="auto"/>
          </w:divBdr>
        </w:div>
      </w:divsChild>
    </w:div>
    <w:div w:id="485323573">
      <w:bodyDiv w:val="1"/>
      <w:marLeft w:val="0"/>
      <w:marRight w:val="0"/>
      <w:marTop w:val="0"/>
      <w:marBottom w:val="0"/>
      <w:divBdr>
        <w:top w:val="none" w:sz="0" w:space="0" w:color="auto"/>
        <w:left w:val="none" w:sz="0" w:space="0" w:color="auto"/>
        <w:bottom w:val="none" w:sz="0" w:space="0" w:color="auto"/>
        <w:right w:val="none" w:sz="0" w:space="0" w:color="auto"/>
      </w:divBdr>
      <w:divsChild>
        <w:div w:id="1982273751">
          <w:marLeft w:val="274"/>
          <w:marRight w:val="0"/>
          <w:marTop w:val="0"/>
          <w:marBottom w:val="0"/>
          <w:divBdr>
            <w:top w:val="none" w:sz="0" w:space="0" w:color="auto"/>
            <w:left w:val="none" w:sz="0" w:space="0" w:color="auto"/>
            <w:bottom w:val="none" w:sz="0" w:space="0" w:color="auto"/>
            <w:right w:val="none" w:sz="0" w:space="0" w:color="auto"/>
          </w:divBdr>
        </w:div>
        <w:div w:id="1927684349">
          <w:marLeft w:val="274"/>
          <w:marRight w:val="0"/>
          <w:marTop w:val="0"/>
          <w:marBottom w:val="0"/>
          <w:divBdr>
            <w:top w:val="none" w:sz="0" w:space="0" w:color="auto"/>
            <w:left w:val="none" w:sz="0" w:space="0" w:color="auto"/>
            <w:bottom w:val="none" w:sz="0" w:space="0" w:color="auto"/>
            <w:right w:val="none" w:sz="0" w:space="0" w:color="auto"/>
          </w:divBdr>
        </w:div>
        <w:div w:id="1739353480">
          <w:marLeft w:val="274"/>
          <w:marRight w:val="0"/>
          <w:marTop w:val="0"/>
          <w:marBottom w:val="0"/>
          <w:divBdr>
            <w:top w:val="none" w:sz="0" w:space="0" w:color="auto"/>
            <w:left w:val="none" w:sz="0" w:space="0" w:color="auto"/>
            <w:bottom w:val="none" w:sz="0" w:space="0" w:color="auto"/>
            <w:right w:val="none" w:sz="0" w:space="0" w:color="auto"/>
          </w:divBdr>
        </w:div>
      </w:divsChild>
    </w:div>
    <w:div w:id="487672981">
      <w:bodyDiv w:val="1"/>
      <w:marLeft w:val="0"/>
      <w:marRight w:val="0"/>
      <w:marTop w:val="0"/>
      <w:marBottom w:val="0"/>
      <w:divBdr>
        <w:top w:val="none" w:sz="0" w:space="0" w:color="auto"/>
        <w:left w:val="none" w:sz="0" w:space="0" w:color="auto"/>
        <w:bottom w:val="none" w:sz="0" w:space="0" w:color="auto"/>
        <w:right w:val="none" w:sz="0" w:space="0" w:color="auto"/>
      </w:divBdr>
    </w:div>
    <w:div w:id="568808621">
      <w:bodyDiv w:val="1"/>
      <w:marLeft w:val="0"/>
      <w:marRight w:val="0"/>
      <w:marTop w:val="0"/>
      <w:marBottom w:val="0"/>
      <w:divBdr>
        <w:top w:val="none" w:sz="0" w:space="0" w:color="auto"/>
        <w:left w:val="none" w:sz="0" w:space="0" w:color="auto"/>
        <w:bottom w:val="none" w:sz="0" w:space="0" w:color="auto"/>
        <w:right w:val="none" w:sz="0" w:space="0" w:color="auto"/>
      </w:divBdr>
    </w:div>
    <w:div w:id="613709112">
      <w:bodyDiv w:val="1"/>
      <w:marLeft w:val="0"/>
      <w:marRight w:val="0"/>
      <w:marTop w:val="0"/>
      <w:marBottom w:val="0"/>
      <w:divBdr>
        <w:top w:val="none" w:sz="0" w:space="0" w:color="auto"/>
        <w:left w:val="none" w:sz="0" w:space="0" w:color="auto"/>
        <w:bottom w:val="none" w:sz="0" w:space="0" w:color="auto"/>
        <w:right w:val="none" w:sz="0" w:space="0" w:color="auto"/>
      </w:divBdr>
    </w:div>
    <w:div w:id="752706453">
      <w:bodyDiv w:val="1"/>
      <w:marLeft w:val="0"/>
      <w:marRight w:val="0"/>
      <w:marTop w:val="0"/>
      <w:marBottom w:val="0"/>
      <w:divBdr>
        <w:top w:val="none" w:sz="0" w:space="0" w:color="auto"/>
        <w:left w:val="none" w:sz="0" w:space="0" w:color="auto"/>
        <w:bottom w:val="none" w:sz="0" w:space="0" w:color="auto"/>
        <w:right w:val="none" w:sz="0" w:space="0" w:color="auto"/>
      </w:divBdr>
      <w:divsChild>
        <w:div w:id="1635863126">
          <w:marLeft w:val="274"/>
          <w:marRight w:val="0"/>
          <w:marTop w:val="0"/>
          <w:marBottom w:val="0"/>
          <w:divBdr>
            <w:top w:val="none" w:sz="0" w:space="0" w:color="auto"/>
            <w:left w:val="none" w:sz="0" w:space="0" w:color="auto"/>
            <w:bottom w:val="none" w:sz="0" w:space="0" w:color="auto"/>
            <w:right w:val="none" w:sz="0" w:space="0" w:color="auto"/>
          </w:divBdr>
        </w:div>
        <w:div w:id="316695054">
          <w:marLeft w:val="274"/>
          <w:marRight w:val="0"/>
          <w:marTop w:val="0"/>
          <w:marBottom w:val="0"/>
          <w:divBdr>
            <w:top w:val="none" w:sz="0" w:space="0" w:color="auto"/>
            <w:left w:val="none" w:sz="0" w:space="0" w:color="auto"/>
            <w:bottom w:val="none" w:sz="0" w:space="0" w:color="auto"/>
            <w:right w:val="none" w:sz="0" w:space="0" w:color="auto"/>
          </w:divBdr>
        </w:div>
        <w:div w:id="1891066511">
          <w:marLeft w:val="274"/>
          <w:marRight w:val="0"/>
          <w:marTop w:val="0"/>
          <w:marBottom w:val="0"/>
          <w:divBdr>
            <w:top w:val="none" w:sz="0" w:space="0" w:color="auto"/>
            <w:left w:val="none" w:sz="0" w:space="0" w:color="auto"/>
            <w:bottom w:val="none" w:sz="0" w:space="0" w:color="auto"/>
            <w:right w:val="none" w:sz="0" w:space="0" w:color="auto"/>
          </w:divBdr>
        </w:div>
      </w:divsChild>
    </w:div>
    <w:div w:id="764225769">
      <w:bodyDiv w:val="1"/>
      <w:marLeft w:val="0"/>
      <w:marRight w:val="0"/>
      <w:marTop w:val="0"/>
      <w:marBottom w:val="0"/>
      <w:divBdr>
        <w:top w:val="none" w:sz="0" w:space="0" w:color="auto"/>
        <w:left w:val="none" w:sz="0" w:space="0" w:color="auto"/>
        <w:bottom w:val="none" w:sz="0" w:space="0" w:color="auto"/>
        <w:right w:val="none" w:sz="0" w:space="0" w:color="auto"/>
      </w:divBdr>
    </w:div>
    <w:div w:id="948509651">
      <w:bodyDiv w:val="1"/>
      <w:marLeft w:val="0"/>
      <w:marRight w:val="0"/>
      <w:marTop w:val="0"/>
      <w:marBottom w:val="0"/>
      <w:divBdr>
        <w:top w:val="none" w:sz="0" w:space="0" w:color="auto"/>
        <w:left w:val="none" w:sz="0" w:space="0" w:color="auto"/>
        <w:bottom w:val="none" w:sz="0" w:space="0" w:color="auto"/>
        <w:right w:val="none" w:sz="0" w:space="0" w:color="auto"/>
      </w:divBdr>
    </w:div>
    <w:div w:id="949551333">
      <w:bodyDiv w:val="1"/>
      <w:marLeft w:val="0"/>
      <w:marRight w:val="0"/>
      <w:marTop w:val="0"/>
      <w:marBottom w:val="0"/>
      <w:divBdr>
        <w:top w:val="none" w:sz="0" w:space="0" w:color="auto"/>
        <w:left w:val="none" w:sz="0" w:space="0" w:color="auto"/>
        <w:bottom w:val="none" w:sz="0" w:space="0" w:color="auto"/>
        <w:right w:val="none" w:sz="0" w:space="0" w:color="auto"/>
      </w:divBdr>
    </w:div>
    <w:div w:id="998849299">
      <w:bodyDiv w:val="1"/>
      <w:marLeft w:val="0"/>
      <w:marRight w:val="0"/>
      <w:marTop w:val="0"/>
      <w:marBottom w:val="0"/>
      <w:divBdr>
        <w:top w:val="none" w:sz="0" w:space="0" w:color="auto"/>
        <w:left w:val="none" w:sz="0" w:space="0" w:color="auto"/>
        <w:bottom w:val="none" w:sz="0" w:space="0" w:color="auto"/>
        <w:right w:val="none" w:sz="0" w:space="0" w:color="auto"/>
      </w:divBdr>
    </w:div>
    <w:div w:id="1180310851">
      <w:bodyDiv w:val="1"/>
      <w:marLeft w:val="0"/>
      <w:marRight w:val="0"/>
      <w:marTop w:val="0"/>
      <w:marBottom w:val="0"/>
      <w:divBdr>
        <w:top w:val="none" w:sz="0" w:space="0" w:color="auto"/>
        <w:left w:val="none" w:sz="0" w:space="0" w:color="auto"/>
        <w:bottom w:val="none" w:sz="0" w:space="0" w:color="auto"/>
        <w:right w:val="none" w:sz="0" w:space="0" w:color="auto"/>
      </w:divBdr>
    </w:div>
    <w:div w:id="1195385425">
      <w:bodyDiv w:val="1"/>
      <w:marLeft w:val="0"/>
      <w:marRight w:val="0"/>
      <w:marTop w:val="0"/>
      <w:marBottom w:val="0"/>
      <w:divBdr>
        <w:top w:val="none" w:sz="0" w:space="0" w:color="auto"/>
        <w:left w:val="none" w:sz="0" w:space="0" w:color="auto"/>
        <w:bottom w:val="none" w:sz="0" w:space="0" w:color="auto"/>
        <w:right w:val="none" w:sz="0" w:space="0" w:color="auto"/>
      </w:divBdr>
    </w:div>
    <w:div w:id="1222867884">
      <w:bodyDiv w:val="1"/>
      <w:marLeft w:val="0"/>
      <w:marRight w:val="0"/>
      <w:marTop w:val="0"/>
      <w:marBottom w:val="0"/>
      <w:divBdr>
        <w:top w:val="none" w:sz="0" w:space="0" w:color="auto"/>
        <w:left w:val="none" w:sz="0" w:space="0" w:color="auto"/>
        <w:bottom w:val="none" w:sz="0" w:space="0" w:color="auto"/>
        <w:right w:val="none" w:sz="0" w:space="0" w:color="auto"/>
      </w:divBdr>
    </w:div>
    <w:div w:id="1292983372">
      <w:bodyDiv w:val="1"/>
      <w:marLeft w:val="0"/>
      <w:marRight w:val="0"/>
      <w:marTop w:val="0"/>
      <w:marBottom w:val="0"/>
      <w:divBdr>
        <w:top w:val="none" w:sz="0" w:space="0" w:color="auto"/>
        <w:left w:val="none" w:sz="0" w:space="0" w:color="auto"/>
        <w:bottom w:val="none" w:sz="0" w:space="0" w:color="auto"/>
        <w:right w:val="none" w:sz="0" w:space="0" w:color="auto"/>
      </w:divBdr>
    </w:div>
    <w:div w:id="1298874030">
      <w:bodyDiv w:val="1"/>
      <w:marLeft w:val="0"/>
      <w:marRight w:val="0"/>
      <w:marTop w:val="0"/>
      <w:marBottom w:val="0"/>
      <w:divBdr>
        <w:top w:val="none" w:sz="0" w:space="0" w:color="auto"/>
        <w:left w:val="none" w:sz="0" w:space="0" w:color="auto"/>
        <w:bottom w:val="none" w:sz="0" w:space="0" w:color="auto"/>
        <w:right w:val="none" w:sz="0" w:space="0" w:color="auto"/>
      </w:divBdr>
    </w:div>
    <w:div w:id="1338382086">
      <w:bodyDiv w:val="1"/>
      <w:marLeft w:val="0"/>
      <w:marRight w:val="0"/>
      <w:marTop w:val="0"/>
      <w:marBottom w:val="0"/>
      <w:divBdr>
        <w:top w:val="none" w:sz="0" w:space="0" w:color="auto"/>
        <w:left w:val="none" w:sz="0" w:space="0" w:color="auto"/>
        <w:bottom w:val="none" w:sz="0" w:space="0" w:color="auto"/>
        <w:right w:val="none" w:sz="0" w:space="0" w:color="auto"/>
      </w:divBdr>
    </w:div>
    <w:div w:id="1350839022">
      <w:bodyDiv w:val="1"/>
      <w:marLeft w:val="0"/>
      <w:marRight w:val="0"/>
      <w:marTop w:val="0"/>
      <w:marBottom w:val="0"/>
      <w:divBdr>
        <w:top w:val="none" w:sz="0" w:space="0" w:color="auto"/>
        <w:left w:val="none" w:sz="0" w:space="0" w:color="auto"/>
        <w:bottom w:val="none" w:sz="0" w:space="0" w:color="auto"/>
        <w:right w:val="none" w:sz="0" w:space="0" w:color="auto"/>
      </w:divBdr>
    </w:div>
    <w:div w:id="1545799516">
      <w:bodyDiv w:val="1"/>
      <w:marLeft w:val="0"/>
      <w:marRight w:val="0"/>
      <w:marTop w:val="0"/>
      <w:marBottom w:val="0"/>
      <w:divBdr>
        <w:top w:val="none" w:sz="0" w:space="0" w:color="auto"/>
        <w:left w:val="none" w:sz="0" w:space="0" w:color="auto"/>
        <w:bottom w:val="none" w:sz="0" w:space="0" w:color="auto"/>
        <w:right w:val="none" w:sz="0" w:space="0" w:color="auto"/>
      </w:divBdr>
    </w:div>
    <w:div w:id="1561749353">
      <w:bodyDiv w:val="1"/>
      <w:marLeft w:val="0"/>
      <w:marRight w:val="0"/>
      <w:marTop w:val="0"/>
      <w:marBottom w:val="0"/>
      <w:divBdr>
        <w:top w:val="none" w:sz="0" w:space="0" w:color="auto"/>
        <w:left w:val="none" w:sz="0" w:space="0" w:color="auto"/>
        <w:bottom w:val="none" w:sz="0" w:space="0" w:color="auto"/>
        <w:right w:val="none" w:sz="0" w:space="0" w:color="auto"/>
      </w:divBdr>
    </w:div>
    <w:div w:id="1584800407">
      <w:bodyDiv w:val="1"/>
      <w:marLeft w:val="0"/>
      <w:marRight w:val="0"/>
      <w:marTop w:val="0"/>
      <w:marBottom w:val="0"/>
      <w:divBdr>
        <w:top w:val="none" w:sz="0" w:space="0" w:color="auto"/>
        <w:left w:val="none" w:sz="0" w:space="0" w:color="auto"/>
        <w:bottom w:val="none" w:sz="0" w:space="0" w:color="auto"/>
        <w:right w:val="none" w:sz="0" w:space="0" w:color="auto"/>
      </w:divBdr>
    </w:div>
    <w:div w:id="1605841169">
      <w:bodyDiv w:val="1"/>
      <w:marLeft w:val="0"/>
      <w:marRight w:val="0"/>
      <w:marTop w:val="0"/>
      <w:marBottom w:val="0"/>
      <w:divBdr>
        <w:top w:val="none" w:sz="0" w:space="0" w:color="auto"/>
        <w:left w:val="none" w:sz="0" w:space="0" w:color="auto"/>
        <w:bottom w:val="none" w:sz="0" w:space="0" w:color="auto"/>
        <w:right w:val="none" w:sz="0" w:space="0" w:color="auto"/>
      </w:divBdr>
    </w:div>
    <w:div w:id="1665628560">
      <w:bodyDiv w:val="1"/>
      <w:marLeft w:val="0"/>
      <w:marRight w:val="0"/>
      <w:marTop w:val="0"/>
      <w:marBottom w:val="0"/>
      <w:divBdr>
        <w:top w:val="none" w:sz="0" w:space="0" w:color="auto"/>
        <w:left w:val="none" w:sz="0" w:space="0" w:color="auto"/>
        <w:bottom w:val="none" w:sz="0" w:space="0" w:color="auto"/>
        <w:right w:val="none" w:sz="0" w:space="0" w:color="auto"/>
      </w:divBdr>
    </w:div>
    <w:div w:id="1732659054">
      <w:bodyDiv w:val="1"/>
      <w:marLeft w:val="0"/>
      <w:marRight w:val="0"/>
      <w:marTop w:val="0"/>
      <w:marBottom w:val="0"/>
      <w:divBdr>
        <w:top w:val="none" w:sz="0" w:space="0" w:color="auto"/>
        <w:left w:val="none" w:sz="0" w:space="0" w:color="auto"/>
        <w:bottom w:val="none" w:sz="0" w:space="0" w:color="auto"/>
        <w:right w:val="none" w:sz="0" w:space="0" w:color="auto"/>
      </w:divBdr>
    </w:div>
    <w:div w:id="1856571500">
      <w:bodyDiv w:val="1"/>
      <w:marLeft w:val="0"/>
      <w:marRight w:val="0"/>
      <w:marTop w:val="0"/>
      <w:marBottom w:val="0"/>
      <w:divBdr>
        <w:top w:val="none" w:sz="0" w:space="0" w:color="auto"/>
        <w:left w:val="none" w:sz="0" w:space="0" w:color="auto"/>
        <w:bottom w:val="none" w:sz="0" w:space="0" w:color="auto"/>
        <w:right w:val="none" w:sz="0" w:space="0" w:color="auto"/>
      </w:divBdr>
    </w:div>
    <w:div w:id="1968271275">
      <w:bodyDiv w:val="1"/>
      <w:marLeft w:val="0"/>
      <w:marRight w:val="0"/>
      <w:marTop w:val="0"/>
      <w:marBottom w:val="0"/>
      <w:divBdr>
        <w:top w:val="none" w:sz="0" w:space="0" w:color="auto"/>
        <w:left w:val="none" w:sz="0" w:space="0" w:color="auto"/>
        <w:bottom w:val="none" w:sz="0" w:space="0" w:color="auto"/>
        <w:right w:val="none" w:sz="0" w:space="0" w:color="auto"/>
      </w:divBdr>
    </w:div>
    <w:div w:id="2002195536">
      <w:bodyDiv w:val="1"/>
      <w:marLeft w:val="0"/>
      <w:marRight w:val="0"/>
      <w:marTop w:val="0"/>
      <w:marBottom w:val="0"/>
      <w:divBdr>
        <w:top w:val="none" w:sz="0" w:space="0" w:color="auto"/>
        <w:left w:val="none" w:sz="0" w:space="0" w:color="auto"/>
        <w:bottom w:val="none" w:sz="0" w:space="0" w:color="auto"/>
        <w:right w:val="none" w:sz="0" w:space="0" w:color="auto"/>
      </w:divBdr>
    </w:div>
    <w:div w:id="2073186414">
      <w:bodyDiv w:val="1"/>
      <w:marLeft w:val="0"/>
      <w:marRight w:val="0"/>
      <w:marTop w:val="0"/>
      <w:marBottom w:val="0"/>
      <w:divBdr>
        <w:top w:val="none" w:sz="0" w:space="0" w:color="auto"/>
        <w:left w:val="none" w:sz="0" w:space="0" w:color="auto"/>
        <w:bottom w:val="none" w:sz="0" w:space="0" w:color="auto"/>
        <w:right w:val="none" w:sz="0" w:space="0" w:color="auto"/>
      </w:divBdr>
    </w:div>
    <w:div w:id="2078359965">
      <w:bodyDiv w:val="1"/>
      <w:marLeft w:val="0"/>
      <w:marRight w:val="0"/>
      <w:marTop w:val="0"/>
      <w:marBottom w:val="0"/>
      <w:divBdr>
        <w:top w:val="none" w:sz="0" w:space="0" w:color="auto"/>
        <w:left w:val="none" w:sz="0" w:space="0" w:color="auto"/>
        <w:bottom w:val="none" w:sz="0" w:space="0" w:color="auto"/>
        <w:right w:val="none" w:sz="0" w:space="0" w:color="auto"/>
      </w:divBdr>
    </w:div>
    <w:div w:id="21314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o.gov.au/business/registration/work-out-which-registrations-you-need/taxation-registrations/employer-registration-for-working-holiday-mak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2869\Downloads\Program%20Benefits%20Management%20and%20Realisation%20Plan%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ecurityClassification xmlns="6C761A37-05D9-4C5A-B1BC-65042F911FB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DMS Document" ma:contentTypeID="0x010100266966F133664895A6EE3632470D45F50069F737C14B45214E91C393B3D78A2E52" ma:contentTypeVersion="" ma:contentTypeDescription="PDMS Document Site Content Type" ma:contentTypeScope="" ma:versionID="69f018721d7aa5e0daa588399fce884d">
  <xsd:schema xmlns:xsd="http://www.w3.org/2001/XMLSchema" xmlns:xs="http://www.w3.org/2001/XMLSchema" xmlns:p="http://schemas.microsoft.com/office/2006/metadata/properties" xmlns:ns2="6C761A37-05D9-4C5A-B1BC-65042F911FB0" targetNamespace="http://schemas.microsoft.com/office/2006/metadata/properties" ma:root="true" ma:fieldsID="e82eb4f294014067c8077913b5d85f08" ns2:_="">
    <xsd:import namespace="6C761A37-05D9-4C5A-B1BC-65042F911FB0"/>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61A37-05D9-4C5A-B1BC-65042F911FB0"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22" ma:contentTypeDescription="Create a new document." ma:contentTypeScope="" ma:versionID="c5ffadb0a2b604380341a41e5eec1c03">
  <xsd:schema xmlns:xsd="http://www.w3.org/2001/XMLSchema" xmlns:xs="http://www.w3.org/2001/XMLSchema" xmlns:p="http://schemas.microsoft.com/office/2006/metadata/properties" xmlns:ns1="http://schemas.microsoft.com/sharepoint/v3" xmlns:ns2="e72c3662-d489-4d5c-a678-b18c0e8aeb72" xmlns:ns4="ac66cff4-b0ee-4863-94d2-8c70a4f03800" targetNamespace="http://schemas.microsoft.com/office/2006/metadata/properties" ma:root="true" ma:fieldsID="159b4a428ae08867a5af77956d386a96" ns1:_="" ns2:_="" ns4:_="">
    <xsd:import namespace="http://schemas.microsoft.com/sharepoint/v3"/>
    <xsd:import namespace="e72c3662-d489-4d5c-a678-b18c0e8aeb72"/>
    <xsd:import namespace="ac66cff4-b0ee-4863-94d2-8c70a4f03800"/>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TaxCatchAllLabel" minOccurs="0"/>
                <xsd:element ref="ns2:pfc532bc3d924724be3e431fa8a34286" minOccurs="0"/>
                <xsd:element ref="ns2:ItemPublishedDate" minOccurs="0"/>
                <xsd:element ref="ns2:ItemSubFunction" minOccurs="0"/>
                <xsd:element ref="ns2:idf49b01858c4ab7b49fec8a6554c79a" minOccurs="0"/>
                <xsd:element ref="ns1:RoutingRuleDescription" minOccurs="0"/>
                <xsd:element ref="ns4:DepartmentStr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RoutingRuleDescription" ma:index="21" nillable="true" ma:displayName="Description" ma: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0"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6138047-387a-4e95-b03f-01c654819da7}" ma:internalName="TaxCatchAllLabel" ma:readOnly="true" ma:showField="CatchAllDataLabel"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6" nillable="true" ma:displayName="ItemPublishedDate" ma:format="DateOnly" ma:internalName="ItemPublishedDate">
      <xsd:simpleType>
        <xsd:restriction base="dms:DateTime"/>
      </xsd:simpleType>
    </xsd:element>
    <xsd:element name="ItemSubFunction" ma:index="17" nillable="true" ma:displayName="ItemSubFunction" ma:default="Resources" ma:format="Dropdown" ma:internalName="ItemSubFunction">
      <xsd:simpleType>
        <xsd:restriction base="dms:Choice">
          <xsd:enumeration value="Accounts Payable"/>
          <xsd:enumeration value="Advice and Support"/>
          <xsd:enumeration value="Approach to Market (ATM)/Tender Process"/>
          <xsd:enumeration value="Audit"/>
          <xsd:enumeration value="AusTender"/>
          <xsd:enumeration value="Branding"/>
          <xsd:enumeration value="Bullying and harassment"/>
          <xsd:enumeration value="Business continuity"/>
          <xsd:enumeration value="Case Study"/>
          <xsd:enumeration value="Child Safety"/>
          <xsd:enumeration value="Community of Practice"/>
          <xsd:enumeration value="Complaints"/>
          <xsd:enumeration value="4. Close Phase"/>
          <xsd:enumeration value="Communicate to the public"/>
          <xsd:enumeration value="Communicate to staff"/>
          <xsd:enumeration value="Confidentiality, Conflict of Interest, Probity and Risk"/>
          <xsd:enumeration value="Consultation"/>
          <xsd:enumeration value="Continuity"/>
          <xsd:enumeration value="Contracts"/>
          <xsd:enumeration value="Credit Card"/>
          <xsd:enumeration value="Delegated legislation"/>
          <xsd:enumeration value="Delegations and Authorisations Register"/>
          <xsd:enumeration value="Deregulation"/>
          <xsd:enumeration value="DEWR Resources"/>
          <xsd:enumeration value="Domestic and family violence support"/>
          <xsd:enumeration value="Domestic travel"/>
          <xsd:enumeration value="Education Credit Card"/>
          <xsd:enumeration value="Education Resources"/>
          <xsd:enumeration value="Education Travel"/>
          <xsd:enumeration value="Emergency"/>
          <xsd:enumeration value="Emergency plan and procedure"/>
          <xsd:enumeration value="Employee Responsibilities"/>
          <xsd:enumeration value="Employment Conditions"/>
          <xsd:enumeration value="Evaluation"/>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eneral Procurement"/>
          <xsd:enumeration value="Good Receipting / Invoice Payments"/>
          <xsd:enumeration value="Grants"/>
          <xsd:enumeration value="Help guides"/>
          <xsd:enumeration value="HUB"/>
          <xsd:enumeration value="ICT"/>
          <xsd:enumeration value="Intellectual Property"/>
          <xsd:enumeration value="Ill or injured employees"/>
          <xsd:enumeration value="Indigenous Procurement Policy"/>
          <xsd:enumeration value="1. Initiate Phase"/>
          <xsd:enumeration value="Innovation"/>
          <xsd:enumeration value="Internal Communication"/>
          <xsd:enumeration value="International travel"/>
          <xsd:enumeration value="Intranet"/>
          <xsd:enumeration value="Leave"/>
          <xsd:enumeration value="Legislation Compliance"/>
          <xsd:enumeration value="Library"/>
          <xsd:enumeration value="Litigation"/>
          <xsd:enumeration value="Managing people concerns"/>
          <xsd:enumeration value="Media"/>
          <xsd:enumeration value="Non ICT Contractors"/>
          <xsd:enumeration value="Ombudsman"/>
          <xsd:enumeration value="Onboarding"/>
          <xsd:enumeration value="Other"/>
          <xsd:enumeration value="Outside work"/>
          <xsd:enumeration value="PDMS"/>
          <xsd:enumeration value="Performance development"/>
          <xsd:enumeration value="Pilot Program Management Framework"/>
          <xsd:enumeration value="Pilot Program Management Templates"/>
          <xsd:enumeration value="Placemats"/>
          <xsd:enumeration value="Policy Capability"/>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Factsheets"/>
          <xsd:enumeration value="Project Management"/>
          <xsd:enumeration value="Project Management Framework"/>
          <xsd:enumeration value="Portfolio Project Office"/>
          <xsd:enumeration value="Recruitment"/>
          <xsd:enumeration value="Research and Analysis"/>
          <xsd:enumeration value="Resources"/>
          <xsd:enumeration value="Review of Action"/>
          <xsd:enumeration value="Risk"/>
          <xsd:enumeration value="Security"/>
          <xsd:enumeration value="Snapshots"/>
          <xsd:enumeration value="Social Media"/>
          <xsd:enumeration value="Stationery Orders"/>
          <xsd:enumeration value="Strategic Projects"/>
          <xsd:enumeration value="Strategic Papers"/>
          <xsd:enumeration value="Supporting employees with disability"/>
          <xsd:enumeration value="Tabling"/>
          <xsd:enumeration value="Template"/>
          <xsd:enumeration value="Travel"/>
          <xsd:enumeration value="Useful documents"/>
          <xsd:enumeration value="Web Publishing"/>
          <xsd:enumeration value="Work Health and Safety"/>
        </xsd:restriction>
      </xsd:simpleType>
    </xsd:element>
    <xsd:element name="idf49b01858c4ab7b49fec8a6554c79a" ma:index="18"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66cff4-b0ee-4863-94d2-8c70a4f03800" elementFormDefault="qualified">
    <xsd:import namespace="http://schemas.microsoft.com/office/2006/documentManagement/types"/>
    <xsd:import namespace="http://schemas.microsoft.com/office/infopath/2007/PartnerControls"/>
    <xsd:element name="DepartmentStream" ma:index="23" nillable="true" ma:displayName="DepartmentStream" ma:format="RadioButtons" ma:internalName="DepartmentStream">
      <xsd:simpleType>
        <xsd:restriction base="dms:Choice">
          <xsd:enumeration value="Employment"/>
          <xsd:enumeration value="Educ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6C761A37-05D9-4C5A-B1BC-65042F911FB0"/>
  </ds:schemaRefs>
</ds:datastoreItem>
</file>

<file path=customXml/itemProps2.xml><?xml version="1.0" encoding="utf-8"?>
<ds:datastoreItem xmlns:ds="http://schemas.openxmlformats.org/officeDocument/2006/customXml" ds:itemID="{2E176674-4C9B-4368-910E-EFD1E8B2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61A37-05D9-4C5A-B1BC-65042F911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63F5CC82-536B-46D9-BE9F-BA0633C0012D}">
  <ds:schemaRefs>
    <ds:schemaRef ds:uri="http://schemas.openxmlformats.org/officeDocument/2006/bibliography"/>
  </ds:schemaRefs>
</ds:datastoreItem>
</file>

<file path=customXml/itemProps5.xml><?xml version="1.0" encoding="utf-8"?>
<ds:datastoreItem xmlns:ds="http://schemas.openxmlformats.org/officeDocument/2006/customXml" ds:itemID="{3E346146-36A7-4317-85A5-AAB9568D1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ac66cff4-b0ee-4863-94d2-8c70a4f03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Program Benefits Management and Realisation Plan - Template</Template>
  <TotalTime>0</TotalTime>
  <Pages>1</Pages>
  <Words>5850</Words>
  <Characters>33348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Program Benefits Management and Realisation Plan Template</vt:lpstr>
    </vt:vector>
  </TitlesOfParts>
  <Company/>
  <LinksUpToDate>false</LinksUpToDate>
  <CharactersWithSpaces>39120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Benefits Management and Realisation Plan Template</dc:title>
  <dc:subject/>
  <dc:creator/>
  <cp:keywords/>
  <dc:description/>
  <cp:lastModifiedBy/>
  <cp:revision>1</cp:revision>
  <dcterms:created xsi:type="dcterms:W3CDTF">2023-03-01T01:03:00Z</dcterms:created>
  <dcterms:modified xsi:type="dcterms:W3CDTF">2023-03-08T02:59:00Z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0x010100266966F133664895A6EE3632470D45F50069F737C14B45214E91C393B3D78A2E52</vt:lpwstr>
  </property>
  <property fmtid="{D5CDD505-2E9C-101B-9397-08002B2CF9AE}" pid="3" name="ItemKeywords">
    <vt:lpwstr>2142;#program|07092a6e-964b-4b4d-9948-af33bd67e195</vt:lpwstr>
  </property>
  <property fmtid="{D5CDD505-2E9C-101B-9397-08002B2CF9AE}" pid="4" name="ItemFunction">
    <vt:lpwstr>3684;#program management|403cfdc6-dc7f-4c05-9890-c86921a46501</vt:lpwstr>
  </property>
  <property fmtid="{D5CDD505-2E9C-101B-9397-08002B2CF9AE}" pid="5" name="ItemType">
    <vt:lpwstr/>
  </property>
  <property fmtid="{D5CDD505-2E9C-101B-9397-08002B2CF9AE}" pid="6" name="pfc532bc3d924724be3e431fa8a34286">
    <vt:lpwstr>program|07092a6e-964b-4b4d-9948-af33bd67e195</vt:lpwstr>
  </property>
  <property fmtid="{D5CDD505-2E9C-101B-9397-08002B2CF9AE}" pid="7" name="ItemSubFunction">
    <vt:lpwstr>Pilot Program Management Templates</vt:lpwstr>
  </property>
  <property fmtid="{D5CDD505-2E9C-101B-9397-08002B2CF9AE}" pid="8" name="la020d86e283469abb02d1589f8af8a1">
    <vt:lpwstr>program management|403cfdc6-dc7f-4c05-9890-c86921a46501</vt:lpwstr>
  </property>
  <property fmtid="{D5CDD505-2E9C-101B-9397-08002B2CF9AE}" pid="9" name="TaxCatchAll">
    <vt:lpwstr>2142;#;#3684;#</vt:lpwstr>
  </property>
  <property fmtid="{D5CDD505-2E9C-101B-9397-08002B2CF9AE}" pid="10" name="MSIP_Label_79d889eb-932f-4752-8739-64d25806ef64_Enabled">
    <vt:lpwstr>true</vt:lpwstr>
  </property>
  <property fmtid="{D5CDD505-2E9C-101B-9397-08002B2CF9AE}" pid="11" name="MSIP_Label_79d889eb-932f-4752-8739-64d25806ef64_SetDate">
    <vt:lpwstr>2022-11-04T00:19:22Z</vt:lpwstr>
  </property>
  <property fmtid="{D5CDD505-2E9C-101B-9397-08002B2CF9AE}" pid="12" name="MSIP_Label_79d889eb-932f-4752-8739-64d25806ef64_Method">
    <vt:lpwstr>Privileged</vt:lpwstr>
  </property>
  <property fmtid="{D5CDD505-2E9C-101B-9397-08002B2CF9AE}" pid="13" name="MSIP_Label_79d889eb-932f-4752-8739-64d25806ef64_Name">
    <vt:lpwstr>79d889eb-932f-4752-8739-64d25806ef64</vt:lpwstr>
  </property>
  <property fmtid="{D5CDD505-2E9C-101B-9397-08002B2CF9AE}" pid="14" name="MSIP_Label_79d889eb-932f-4752-8739-64d25806ef64_SiteId">
    <vt:lpwstr>dd0cfd15-4558-4b12-8bad-ea26984fc417</vt:lpwstr>
  </property>
  <property fmtid="{D5CDD505-2E9C-101B-9397-08002B2CF9AE}" pid="15" name="MSIP_Label_79d889eb-932f-4752-8739-64d25806ef64_ActionId">
    <vt:lpwstr>a0b694c2-719e-48d0-b5d8-64f30714b687</vt:lpwstr>
  </property>
  <property fmtid="{D5CDD505-2E9C-101B-9397-08002B2CF9AE}" pid="16" name="MSIP_Label_79d889eb-932f-4752-8739-64d25806ef64_ContentBits">
    <vt:lpwstr>0</vt:lpwstr>
  </property>
</Properties>
</file>