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85CBF" w14:textId="4C737A15" w:rsidR="00873035" w:rsidRPr="00840B96" w:rsidRDefault="005863E0" w:rsidP="009C7A0B">
      <w:pPr>
        <w:pStyle w:val="Title"/>
        <w:spacing w:after="480"/>
      </w:pPr>
      <w:r w:rsidRPr="00840B96">
        <w:t>Migrant Workers</w:t>
      </w:r>
      <w:r w:rsidR="004C60A8">
        <w:t>’</w:t>
      </w:r>
      <w:r w:rsidRPr="00840B96">
        <w:t xml:space="preserve"> Taskforce</w:t>
      </w:r>
    </w:p>
    <w:p w14:paraId="4D624514" w14:textId="0CF3A137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There have been a number of high profile cases where vulnerable migrant workers </w:t>
      </w:r>
      <w:proofErr w:type="gramStart"/>
      <w:r w:rsidRPr="00840B96">
        <w:rPr>
          <w:rFonts w:cstheme="minorHAnsi"/>
        </w:rPr>
        <w:t>have been underpaid and exploited at work</w:t>
      </w:r>
      <w:proofErr w:type="gramEnd"/>
      <w:r w:rsidRPr="00840B96">
        <w:rPr>
          <w:rFonts w:cstheme="minorHAnsi"/>
        </w:rPr>
        <w:t>. The Government will not tolerate any exploitation of migrant workers in Australian workplaces. On 19 May 2016, the Government announced its Policy to Protect Vulnerable Workers. The policy included establishing a Migrant Workers</w:t>
      </w:r>
      <w:r w:rsidR="004C60A8">
        <w:rPr>
          <w:rFonts w:cstheme="minorHAnsi"/>
        </w:rPr>
        <w:t>’</w:t>
      </w:r>
      <w:r w:rsidRPr="00840B96">
        <w:rPr>
          <w:rFonts w:cstheme="minorHAnsi"/>
        </w:rPr>
        <w:t xml:space="preserve"> Taskforce (the Taskforce).</w:t>
      </w:r>
      <w:r w:rsidR="00873035" w:rsidRPr="00840B96">
        <w:rPr>
          <w:rFonts w:cstheme="minorHAnsi"/>
        </w:rPr>
        <w:t xml:space="preserve"> </w:t>
      </w:r>
    </w:p>
    <w:p w14:paraId="4E00FEB6" w14:textId="72986B4F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The Taskforce will </w:t>
      </w:r>
      <w:proofErr w:type="gramStart"/>
      <w:r w:rsidRPr="00840B96">
        <w:rPr>
          <w:rFonts w:cstheme="minorHAnsi"/>
        </w:rPr>
        <w:t>be chaired</w:t>
      </w:r>
      <w:proofErr w:type="gramEnd"/>
      <w:r w:rsidRPr="00840B96">
        <w:rPr>
          <w:rFonts w:cstheme="minorHAnsi"/>
        </w:rPr>
        <w:t xml:space="preserve"> by Professor Allan </w:t>
      </w:r>
      <w:proofErr w:type="spellStart"/>
      <w:r w:rsidRPr="00840B96">
        <w:rPr>
          <w:rFonts w:cstheme="minorHAnsi"/>
        </w:rPr>
        <w:t>Fels</w:t>
      </w:r>
      <w:proofErr w:type="spellEnd"/>
      <w:r w:rsidRPr="00840B96">
        <w:rPr>
          <w:rFonts w:cstheme="minorHAnsi"/>
        </w:rPr>
        <w:t xml:space="preserve"> AO with Dr David Cousins </w:t>
      </w:r>
      <w:r w:rsidR="00ED365F">
        <w:rPr>
          <w:rFonts w:cstheme="minorHAnsi"/>
        </w:rPr>
        <w:t xml:space="preserve">AM </w:t>
      </w:r>
      <w:r w:rsidRPr="00840B96">
        <w:rPr>
          <w:rFonts w:cstheme="minorHAnsi"/>
        </w:rPr>
        <w:t xml:space="preserve">as Deputy Chair and will be supported by the Department of </w:t>
      </w:r>
      <w:r w:rsidR="000E1257">
        <w:rPr>
          <w:rFonts w:cstheme="minorHAnsi"/>
        </w:rPr>
        <w:t>Jobs and Small Business</w:t>
      </w:r>
      <w:r w:rsidRPr="00840B96">
        <w:rPr>
          <w:rFonts w:cstheme="minorHAnsi"/>
        </w:rPr>
        <w:t>.</w:t>
      </w:r>
      <w:r w:rsidR="00873035" w:rsidRPr="00840B96">
        <w:rPr>
          <w:rFonts w:cstheme="minorHAnsi"/>
        </w:rPr>
        <w:t xml:space="preserve"> </w:t>
      </w:r>
    </w:p>
    <w:p w14:paraId="17385BEB" w14:textId="77777777" w:rsidR="005A5450" w:rsidRPr="00840B96" w:rsidRDefault="005863E0" w:rsidP="00840B96">
      <w:pPr>
        <w:pStyle w:val="Heading1"/>
        <w:spacing w:after="0"/>
      </w:pPr>
      <w:r w:rsidRPr="00840B96">
        <w:t>Terms of Reference</w:t>
      </w:r>
      <w:bookmarkStart w:id="0" w:name="_GoBack"/>
      <w:bookmarkEnd w:id="0"/>
    </w:p>
    <w:p w14:paraId="682B0B01" w14:textId="7FD6667F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These Terms of Reference set out the </w:t>
      </w:r>
      <w:r w:rsidR="00AE6B9C" w:rsidRPr="00840B96">
        <w:rPr>
          <w:rFonts w:cstheme="minorHAnsi"/>
        </w:rPr>
        <w:t>T</w:t>
      </w:r>
      <w:r w:rsidR="00EA64BD" w:rsidRPr="00840B96">
        <w:rPr>
          <w:rFonts w:cstheme="minorHAnsi"/>
        </w:rPr>
        <w:t>askforce’s</w:t>
      </w:r>
      <w:r w:rsidRPr="00840B96">
        <w:rPr>
          <w:rFonts w:cstheme="minorHAnsi"/>
        </w:rPr>
        <w:t xml:space="preserve"> roles, responsibilities and reporting arrangements.</w:t>
      </w:r>
      <w:r w:rsidR="007B26AC" w:rsidRPr="00840B96">
        <w:rPr>
          <w:rFonts w:cstheme="minorHAnsi"/>
        </w:rPr>
        <w:t xml:space="preserve"> </w:t>
      </w:r>
    </w:p>
    <w:p w14:paraId="56520DE3" w14:textId="77777777" w:rsidR="005A5450" w:rsidRPr="00840B96" w:rsidRDefault="005863E0" w:rsidP="009C7A0B">
      <w:pPr>
        <w:pStyle w:val="Heading2"/>
      </w:pPr>
      <w:bookmarkStart w:id="1" w:name="_Toc447698768"/>
      <w:r w:rsidRPr="00840B96">
        <w:t>Role and responsibilities</w:t>
      </w:r>
      <w:bookmarkEnd w:id="1"/>
    </w:p>
    <w:p w14:paraId="24EBA637" w14:textId="6668521E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>The Taskforce will identify further proposals for improvements</w:t>
      </w:r>
      <w:r w:rsidR="0086773E">
        <w:rPr>
          <w:rFonts w:cstheme="minorHAnsi"/>
        </w:rPr>
        <w:t xml:space="preserve"> in law</w:t>
      </w:r>
      <w:r w:rsidR="006F6937">
        <w:rPr>
          <w:rFonts w:cstheme="minorHAnsi"/>
        </w:rPr>
        <w:t>, law</w:t>
      </w:r>
      <w:r w:rsidR="0086773E">
        <w:rPr>
          <w:rFonts w:cstheme="minorHAnsi"/>
        </w:rPr>
        <w:t xml:space="preserve"> enforcement and investigation, or other practical measures to more quickly identify and rectify any cases of migrant worker exploitation.</w:t>
      </w:r>
      <w:r w:rsidRPr="00840B96">
        <w:rPr>
          <w:rFonts w:cstheme="minorHAnsi"/>
        </w:rPr>
        <w:t xml:space="preserve"> This includes monitoring the progress of existing and new cross-portfolio initiatives to combat exploitation in the workplace. The Taskforce will support the effective ongoing collaboration between agencies to ensure that activities have a whole-of-government focus.</w:t>
      </w:r>
      <w:r w:rsidR="003D7173" w:rsidRPr="00840B96">
        <w:rPr>
          <w:rFonts w:cstheme="minorHAnsi"/>
        </w:rPr>
        <w:t xml:space="preserve"> </w:t>
      </w:r>
    </w:p>
    <w:p w14:paraId="7F546345" w14:textId="77777777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>The Taskforce will:</w:t>
      </w:r>
    </w:p>
    <w:p w14:paraId="63713F5B" w14:textId="5D1F380B" w:rsidR="005A5450" w:rsidRPr="00840B96" w:rsidRDefault="005863E0" w:rsidP="00840B96">
      <w:pPr>
        <w:pStyle w:val="ListParagraph"/>
        <w:numPr>
          <w:ilvl w:val="0"/>
          <w:numId w:val="18"/>
        </w:numPr>
        <w:rPr>
          <w:rFonts w:cstheme="minorHAnsi"/>
        </w:rPr>
      </w:pPr>
      <w:r w:rsidRPr="00840B96">
        <w:rPr>
          <w:rFonts w:cstheme="minorHAnsi"/>
        </w:rPr>
        <w:t xml:space="preserve">Identify regulatory and compliance </w:t>
      </w:r>
      <w:r w:rsidR="0086773E">
        <w:rPr>
          <w:rFonts w:cstheme="minorHAnsi"/>
        </w:rPr>
        <w:t>weaknesses</w:t>
      </w:r>
      <w:r w:rsidRPr="00840B96">
        <w:rPr>
          <w:rFonts w:cstheme="minorHAnsi"/>
        </w:rPr>
        <w:t xml:space="preserve"> that create the conditions that allow exploitation of </w:t>
      </w:r>
      <w:r w:rsidR="0086773E">
        <w:rPr>
          <w:rFonts w:cstheme="minorHAnsi"/>
        </w:rPr>
        <w:t>vulnerable migrant workers</w:t>
      </w:r>
    </w:p>
    <w:p w14:paraId="0A98787A" w14:textId="0701DAF2" w:rsidR="005A5450" w:rsidRPr="00840B96" w:rsidRDefault="005863E0" w:rsidP="00840B96">
      <w:pPr>
        <w:pStyle w:val="ListParagraph"/>
        <w:numPr>
          <w:ilvl w:val="0"/>
          <w:numId w:val="18"/>
        </w:numPr>
        <w:rPr>
          <w:rFonts w:cstheme="minorHAnsi"/>
        </w:rPr>
      </w:pPr>
      <w:r w:rsidRPr="00840B96">
        <w:rPr>
          <w:rFonts w:cstheme="minorHAnsi"/>
        </w:rPr>
        <w:t xml:space="preserve">Develop strategies </w:t>
      </w:r>
      <w:r w:rsidR="0086773E">
        <w:rPr>
          <w:rFonts w:cstheme="minorHAnsi"/>
        </w:rPr>
        <w:t xml:space="preserve">and make improvements </w:t>
      </w:r>
      <w:r w:rsidRPr="00840B96">
        <w:rPr>
          <w:rFonts w:cstheme="minorHAnsi"/>
        </w:rPr>
        <w:t xml:space="preserve">to stamp out exploitation of </w:t>
      </w:r>
      <w:r w:rsidR="0086773E">
        <w:rPr>
          <w:rFonts w:cstheme="minorHAnsi"/>
        </w:rPr>
        <w:t>vulnerable migrant workers</w:t>
      </w:r>
      <w:r w:rsidRPr="00840B96">
        <w:rPr>
          <w:rFonts w:cstheme="minorHAnsi"/>
        </w:rPr>
        <w:t xml:space="preserve"> in the workplace</w:t>
      </w:r>
    </w:p>
    <w:p w14:paraId="447B395B" w14:textId="3743E4BD" w:rsidR="00621B31" w:rsidRPr="00840B96" w:rsidRDefault="0086773E" w:rsidP="00621B31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eastAsia="Times New Roman" w:cstheme="minorHAnsi"/>
        </w:rPr>
        <w:t xml:space="preserve">Consider ways agencies can better address any areas of systemic and/or widespread exploitation of vulnerable migrant workers, including considering ways in which agencies can better collaborate to avoid such situations arising or </w:t>
      </w:r>
      <w:proofErr w:type="gramStart"/>
      <w:r>
        <w:rPr>
          <w:rFonts w:eastAsia="Times New Roman" w:cstheme="minorHAnsi"/>
        </w:rPr>
        <w:t>to swiftly rectify</w:t>
      </w:r>
      <w:proofErr w:type="gramEnd"/>
      <w:r>
        <w:rPr>
          <w:rFonts w:eastAsia="Times New Roman" w:cstheme="minorHAnsi"/>
        </w:rPr>
        <w:t xml:space="preserve"> them.</w:t>
      </w:r>
    </w:p>
    <w:p w14:paraId="25E5E36B" w14:textId="2B036FA9" w:rsidR="00217205" w:rsidRPr="00840B96" w:rsidRDefault="001C48A8" w:rsidP="00006E4E">
      <w:pPr>
        <w:rPr>
          <w:rFonts w:cstheme="minorHAnsi"/>
        </w:rPr>
      </w:pPr>
      <w:r w:rsidRPr="00840B96">
        <w:rPr>
          <w:rFonts w:cstheme="minorHAnsi"/>
        </w:rPr>
        <w:t xml:space="preserve">The Taskforce will do this </w:t>
      </w:r>
      <w:r w:rsidR="005863E0" w:rsidRPr="00840B96">
        <w:rPr>
          <w:rFonts w:cstheme="minorHAnsi"/>
        </w:rPr>
        <w:t>by</w:t>
      </w:r>
      <w:r w:rsidR="00217205" w:rsidRPr="00840B96">
        <w:rPr>
          <w:rFonts w:cstheme="minorHAnsi"/>
        </w:rPr>
        <w:t>:</w:t>
      </w:r>
    </w:p>
    <w:p w14:paraId="226B8D9A" w14:textId="485A13A5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Monitoring progress by </w:t>
      </w:r>
      <w:r w:rsidR="005863E0" w:rsidRPr="00840B96">
        <w:rPr>
          <w:rFonts w:cstheme="minorHAnsi"/>
        </w:rPr>
        <w:t>7-Eleven in rectifying its breaches</w:t>
      </w:r>
    </w:p>
    <w:p w14:paraId="13241481" w14:textId="0A6E1949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R</w:t>
      </w:r>
      <w:r w:rsidR="001C48A8" w:rsidRPr="00840B96">
        <w:rPr>
          <w:rFonts w:cstheme="minorHAnsi"/>
        </w:rPr>
        <w:t>eceiving</w:t>
      </w:r>
      <w:r w:rsidR="005863E0" w:rsidRPr="00840B96">
        <w:rPr>
          <w:rFonts w:cstheme="minorHAnsi"/>
        </w:rPr>
        <w:t xml:space="preserve"> updates on implementation of the </w:t>
      </w:r>
      <w:r w:rsidR="00AE6B9C" w:rsidRPr="00840B96">
        <w:rPr>
          <w:rFonts w:cstheme="minorHAnsi"/>
        </w:rPr>
        <w:t>Government’s</w:t>
      </w:r>
      <w:r w:rsidR="005863E0" w:rsidRPr="00840B96">
        <w:rPr>
          <w:rFonts w:cstheme="minorHAnsi"/>
        </w:rPr>
        <w:t xml:space="preserve"> Protecting Vulnerable Workers policy</w:t>
      </w:r>
    </w:p>
    <w:p w14:paraId="6A335E3F" w14:textId="142CC876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E</w:t>
      </w:r>
      <w:r w:rsidR="001C48A8" w:rsidRPr="00840B96">
        <w:rPr>
          <w:rFonts w:cstheme="minorHAnsi"/>
        </w:rPr>
        <w:t>ngaging</w:t>
      </w:r>
      <w:r w:rsidR="005863E0" w:rsidRPr="00840B96">
        <w:rPr>
          <w:rFonts w:cstheme="minorHAnsi"/>
        </w:rPr>
        <w:t xml:space="preserve"> with Taskforce Cadena and other relevant compliance operations</w:t>
      </w:r>
    </w:p>
    <w:p w14:paraId="4FB3785E" w14:textId="0792BFBB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eastAsia="Times New Roman" w:cstheme="minorHAnsi"/>
        </w:rPr>
        <w:t>C</w:t>
      </w:r>
      <w:r w:rsidR="001C48A8" w:rsidRPr="00840B96">
        <w:rPr>
          <w:rFonts w:eastAsia="Times New Roman" w:cstheme="minorHAnsi"/>
        </w:rPr>
        <w:t>onsidering</w:t>
      </w:r>
      <w:r w:rsidR="00DE04E8">
        <w:rPr>
          <w:rFonts w:eastAsia="Times New Roman" w:cstheme="minorHAnsi"/>
        </w:rPr>
        <w:t xml:space="preserve"> </w:t>
      </w:r>
      <w:r w:rsidR="005863E0" w:rsidRPr="00840B96">
        <w:rPr>
          <w:rFonts w:cstheme="minorHAnsi"/>
        </w:rPr>
        <w:t xml:space="preserve">particular industries or groups of </w:t>
      </w:r>
      <w:r>
        <w:rPr>
          <w:rFonts w:eastAsia="Times New Roman" w:cstheme="minorHAnsi"/>
        </w:rPr>
        <w:t>vulnerable migrant workers</w:t>
      </w:r>
      <w:r w:rsidR="005863E0" w:rsidRPr="00840B96">
        <w:rPr>
          <w:rFonts w:cstheme="minorHAnsi"/>
        </w:rPr>
        <w:t xml:space="preserve"> where there are systemic problems with exploitation and underpayment</w:t>
      </w:r>
    </w:p>
    <w:p w14:paraId="331D940D" w14:textId="13501A6D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</w:t>
      </w:r>
      <w:r w:rsidR="00B03374" w:rsidRPr="00840B96">
        <w:rPr>
          <w:rFonts w:cstheme="minorHAnsi"/>
        </w:rPr>
        <w:t>ssessing</w:t>
      </w:r>
      <w:r w:rsidR="005863E0" w:rsidRPr="00840B96">
        <w:rPr>
          <w:rFonts w:cstheme="minorHAnsi"/>
        </w:rPr>
        <w:t xml:space="preserve"> labour hire practices for companies that employ </w:t>
      </w:r>
      <w:r>
        <w:rPr>
          <w:rFonts w:cstheme="minorHAnsi"/>
        </w:rPr>
        <w:t>migrant workers</w:t>
      </w:r>
    </w:p>
    <w:p w14:paraId="10C591C4" w14:textId="325DDADC" w:rsidR="005A5450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</w:t>
      </w:r>
      <w:r w:rsidR="00B03374" w:rsidRPr="00840B96">
        <w:rPr>
          <w:rFonts w:cstheme="minorHAnsi"/>
        </w:rPr>
        <w:t>aking</w:t>
      </w:r>
      <w:r w:rsidR="005863E0" w:rsidRPr="00840B96">
        <w:rPr>
          <w:rFonts w:cstheme="minorHAnsi"/>
        </w:rPr>
        <w:t xml:space="preserve"> into consideration other relevant inquiries and activities in relation to vulnerable </w:t>
      </w:r>
      <w:r>
        <w:rPr>
          <w:rFonts w:cstheme="minorHAnsi"/>
        </w:rPr>
        <w:t>migrant workers</w:t>
      </w:r>
      <w:r w:rsidR="005863E0" w:rsidRPr="00840B96">
        <w:rPr>
          <w:rFonts w:cstheme="minorHAnsi"/>
        </w:rPr>
        <w:t xml:space="preserve"> (for example, Senate Inquiry reports and cross-government action on human trafficking)</w:t>
      </w:r>
    </w:p>
    <w:p w14:paraId="0675B3EB" w14:textId="5DCB58BC" w:rsidR="005A5450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M</w:t>
      </w:r>
      <w:r w:rsidR="00B03374" w:rsidRPr="00840B96">
        <w:rPr>
          <w:rFonts w:cstheme="minorHAnsi"/>
        </w:rPr>
        <w:t>onitoring</w:t>
      </w:r>
      <w:r w:rsidR="005863E0" w:rsidRPr="00840B96">
        <w:rPr>
          <w:rFonts w:cstheme="minorHAnsi"/>
        </w:rPr>
        <w:t xml:space="preserve"> emerging issues that relate to exploitation of </w:t>
      </w:r>
      <w:r w:rsidR="00131673">
        <w:rPr>
          <w:rFonts w:cstheme="minorHAnsi"/>
        </w:rPr>
        <w:t xml:space="preserve">migrant workers </w:t>
      </w:r>
      <w:r w:rsidR="00B03374" w:rsidRPr="00840B96">
        <w:rPr>
          <w:rFonts w:cstheme="minorHAnsi"/>
        </w:rPr>
        <w:t>in the workplace</w:t>
      </w:r>
    </w:p>
    <w:p w14:paraId="250C83A3" w14:textId="6C22B836" w:rsidR="004A6E4C" w:rsidRPr="00840B96" w:rsidRDefault="004A6E4C" w:rsidP="00840B9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Any other appropriate means identified by the Taskforce</w:t>
      </w:r>
    </w:p>
    <w:p w14:paraId="698D1081" w14:textId="5FDFF965" w:rsidR="007C6CF3" w:rsidRPr="007C6CF3" w:rsidRDefault="00486C1C" w:rsidP="007C6CF3">
      <w:pPr>
        <w:spacing w:after="0" w:line="240" w:lineRule="auto"/>
        <w:rPr>
          <w:rFonts w:cstheme="minorHAnsi"/>
        </w:rPr>
      </w:pPr>
      <w:r w:rsidRPr="00F45A4E">
        <w:rPr>
          <w:rFonts w:cstheme="minorHAnsi"/>
        </w:rPr>
        <w:lastRenderedPageBreak/>
        <w:t xml:space="preserve">The </w:t>
      </w:r>
      <w:r w:rsidR="004C60A8" w:rsidRPr="00F45A4E">
        <w:rPr>
          <w:rFonts w:cstheme="minorHAnsi"/>
        </w:rPr>
        <w:t>Taskforce</w:t>
      </w:r>
      <w:r w:rsidRPr="00F45A4E">
        <w:rPr>
          <w:rFonts w:cstheme="minorHAnsi"/>
        </w:rPr>
        <w:t xml:space="preserve"> operates under the sponsorship of the </w:t>
      </w:r>
      <w:bookmarkStart w:id="2" w:name="_Toc363461875"/>
      <w:bookmarkStart w:id="3" w:name="_Toc447698771"/>
      <w:r w:rsidR="007C6CF3" w:rsidRPr="007C6CF3">
        <w:rPr>
          <w:rFonts w:cstheme="minorHAnsi"/>
        </w:rPr>
        <w:t>Minister for Small and Family Business, the Workplace, and Deregulation</w:t>
      </w:r>
      <w:r w:rsidR="007C6CF3">
        <w:rPr>
          <w:rFonts w:cstheme="minorHAnsi"/>
        </w:rPr>
        <w:t>.</w:t>
      </w:r>
    </w:p>
    <w:p w14:paraId="4089AABD" w14:textId="77777777" w:rsidR="00B03374" w:rsidRPr="00840B96" w:rsidRDefault="00B03374" w:rsidP="00840B96">
      <w:pPr>
        <w:pStyle w:val="Heading1"/>
        <w:spacing w:after="0"/>
      </w:pPr>
      <w:r w:rsidRPr="00840B96">
        <w:t>Administrative Arrangements</w:t>
      </w:r>
      <w:bookmarkEnd w:id="2"/>
      <w:bookmarkEnd w:id="3"/>
    </w:p>
    <w:p w14:paraId="7C67FB3C" w14:textId="77777777" w:rsidR="00F56DD5" w:rsidRPr="00840B96" w:rsidRDefault="00F56DD5" w:rsidP="009C7A0B">
      <w:pPr>
        <w:pStyle w:val="Heading2"/>
      </w:pPr>
      <w:bookmarkStart w:id="4" w:name="_Toc447698769"/>
      <w:r w:rsidRPr="00840B96">
        <w:t>Composition and tenure</w:t>
      </w:r>
      <w:bookmarkEnd w:id="4"/>
    </w:p>
    <w:p w14:paraId="3C1E2030" w14:textId="77777777" w:rsidR="00F56DD5" w:rsidRPr="00840B96" w:rsidRDefault="00F56DD5" w:rsidP="00F56DD5">
      <w:pPr>
        <w:rPr>
          <w:rFonts w:cstheme="minorHAnsi"/>
        </w:rPr>
      </w:pPr>
      <w:proofErr w:type="gramStart"/>
      <w:r w:rsidRPr="00840B96">
        <w:rPr>
          <w:rFonts w:cstheme="minorHAnsi"/>
        </w:rPr>
        <w:t>The Taskforce will be chaired by Professor Al</w:t>
      </w:r>
      <w:r w:rsidR="00DA211F" w:rsidRPr="00840B96">
        <w:rPr>
          <w:rFonts w:cstheme="minorHAnsi"/>
        </w:rPr>
        <w:t>l</w:t>
      </w:r>
      <w:r w:rsidRPr="00840B96">
        <w:rPr>
          <w:rFonts w:cstheme="minorHAnsi"/>
        </w:rPr>
        <w:t xml:space="preserve">an </w:t>
      </w:r>
      <w:proofErr w:type="spellStart"/>
      <w:r w:rsidRPr="00840B96">
        <w:rPr>
          <w:rFonts w:cstheme="minorHAnsi"/>
        </w:rPr>
        <w:t>Fels</w:t>
      </w:r>
      <w:proofErr w:type="spellEnd"/>
      <w:r w:rsidRPr="00840B96">
        <w:rPr>
          <w:rFonts w:cstheme="minorHAnsi"/>
        </w:rPr>
        <w:t xml:space="preserve"> AO, with Dr David Cousins as Deputy Chair</w:t>
      </w:r>
      <w:proofErr w:type="gramEnd"/>
      <w:r w:rsidRPr="00840B96">
        <w:rPr>
          <w:rFonts w:cstheme="minorHAnsi"/>
        </w:rPr>
        <w:t xml:space="preserve">. </w:t>
      </w:r>
    </w:p>
    <w:p w14:paraId="6AC5A0C9" w14:textId="77777777" w:rsidR="00272683" w:rsidRPr="00840B96" w:rsidRDefault="00B03374" w:rsidP="00011000">
      <w:pPr>
        <w:rPr>
          <w:rFonts w:cstheme="minorHAnsi"/>
        </w:rPr>
      </w:pPr>
      <w:r w:rsidRPr="00840B96">
        <w:rPr>
          <w:rFonts w:cstheme="minorHAnsi"/>
        </w:rPr>
        <w:t>M</w:t>
      </w:r>
      <w:r w:rsidR="00A82642" w:rsidRPr="00840B96">
        <w:rPr>
          <w:rFonts w:cstheme="minorHAnsi"/>
        </w:rPr>
        <w:t xml:space="preserve">embers will </w:t>
      </w:r>
      <w:r w:rsidR="008A1AB5" w:rsidRPr="00840B96">
        <w:rPr>
          <w:rFonts w:cstheme="minorHAnsi"/>
        </w:rPr>
        <w:t>include</w:t>
      </w:r>
      <w:r w:rsidR="00272683" w:rsidRPr="00840B96">
        <w:rPr>
          <w:rFonts w:cstheme="minorHAnsi"/>
        </w:rPr>
        <w:t>:</w:t>
      </w:r>
    </w:p>
    <w:p w14:paraId="3AB62692" w14:textId="6CC8CC23" w:rsidR="007454D1" w:rsidRPr="00840B96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 xml:space="preserve">Department of </w:t>
      </w:r>
      <w:r w:rsidR="000E1257">
        <w:rPr>
          <w:rFonts w:cstheme="minorHAnsi"/>
        </w:rPr>
        <w:t>Jobs and Small Business</w:t>
      </w:r>
      <w:r w:rsidRPr="00840B96">
        <w:rPr>
          <w:rFonts w:cstheme="minorHAnsi"/>
        </w:rPr>
        <w:t xml:space="preserve"> </w:t>
      </w:r>
    </w:p>
    <w:p w14:paraId="78F28A13" w14:textId="77777777" w:rsidR="00B03374" w:rsidRPr="00840B96" w:rsidRDefault="00B03374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 xml:space="preserve">Fair Work Ombudsman </w:t>
      </w:r>
    </w:p>
    <w:p w14:paraId="6305569D" w14:textId="35B9C6DA" w:rsidR="006112B0" w:rsidRDefault="000E1257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Department of Home Affairs</w:t>
      </w:r>
    </w:p>
    <w:p w14:paraId="330E7968" w14:textId="304D3704" w:rsidR="00F45A4E" w:rsidRPr="00840B96" w:rsidRDefault="00F45A4E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Australian Border Force </w:t>
      </w:r>
    </w:p>
    <w:p w14:paraId="4495C0EF" w14:textId="77777777" w:rsidR="007454D1" w:rsidRPr="00840B96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>Attorney-General’s Department</w:t>
      </w:r>
    </w:p>
    <w:p w14:paraId="401772FB" w14:textId="63992409" w:rsidR="00272683" w:rsidRPr="00840B96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 xml:space="preserve">Department of Education </w:t>
      </w:r>
      <w:r w:rsidR="00840B96" w:rsidRPr="00840B96">
        <w:rPr>
          <w:rFonts w:cstheme="minorHAnsi"/>
        </w:rPr>
        <w:t>and Training</w:t>
      </w:r>
    </w:p>
    <w:p w14:paraId="5EA2DF13" w14:textId="77777777" w:rsidR="007454D1" w:rsidRPr="00840B96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>Australian Taxation Office</w:t>
      </w:r>
    </w:p>
    <w:p w14:paraId="322BE76E" w14:textId="77777777" w:rsidR="007454D1" w:rsidRPr="00840B96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>Australian Competition and Consumer Commission</w:t>
      </w:r>
    </w:p>
    <w:p w14:paraId="595A2B72" w14:textId="77777777" w:rsidR="007454D1" w:rsidRDefault="007454D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 w:rsidRPr="00840B96">
        <w:rPr>
          <w:rFonts w:cstheme="minorHAnsi"/>
        </w:rPr>
        <w:t>Australian Securities and Investment Commission</w:t>
      </w:r>
    </w:p>
    <w:p w14:paraId="5D280538" w14:textId="635D16AD" w:rsidR="00653A21" w:rsidRDefault="00653A21" w:rsidP="002726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Department of Agriculture and Water Resources</w:t>
      </w:r>
    </w:p>
    <w:p w14:paraId="73418F00" w14:textId="7B596578" w:rsidR="00011000" w:rsidRPr="00840B96" w:rsidRDefault="00131673" w:rsidP="0039443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</w:t>
      </w:r>
      <w:r w:rsidR="005863E0" w:rsidRPr="00840B96">
        <w:rPr>
          <w:rFonts w:cstheme="minorHAnsi"/>
        </w:rPr>
        <w:t xml:space="preserve">ther </w:t>
      </w:r>
      <w:r w:rsidR="00394434" w:rsidRPr="00840B96">
        <w:rPr>
          <w:rFonts w:cstheme="minorHAnsi"/>
        </w:rPr>
        <w:t>relevant</w:t>
      </w:r>
      <w:r w:rsidR="00E365BF" w:rsidRPr="00840B96">
        <w:rPr>
          <w:rFonts w:cstheme="minorHAnsi"/>
        </w:rPr>
        <w:t xml:space="preserve"> agencies with responsibilities </w:t>
      </w:r>
      <w:r w:rsidR="00394434" w:rsidRPr="00840B96">
        <w:rPr>
          <w:rFonts w:cstheme="minorHAnsi"/>
        </w:rPr>
        <w:t xml:space="preserve">that </w:t>
      </w:r>
      <w:proofErr w:type="gramStart"/>
      <w:r w:rsidR="007454D1" w:rsidRPr="00840B96">
        <w:rPr>
          <w:rFonts w:cstheme="minorHAnsi"/>
        </w:rPr>
        <w:t>impact on</w:t>
      </w:r>
      <w:proofErr w:type="gramEnd"/>
      <w:r w:rsidR="007454D1" w:rsidRPr="00840B96">
        <w:rPr>
          <w:rFonts w:cstheme="minorHAnsi"/>
        </w:rPr>
        <w:t xml:space="preserve"> exploitation of </w:t>
      </w:r>
      <w:r>
        <w:rPr>
          <w:rFonts w:cstheme="minorHAnsi"/>
        </w:rPr>
        <w:t>migrant workers</w:t>
      </w:r>
      <w:r w:rsidR="00E365BF" w:rsidRPr="00840B96">
        <w:rPr>
          <w:rFonts w:cstheme="minorHAnsi"/>
        </w:rPr>
        <w:t>, as required</w:t>
      </w:r>
      <w:r w:rsidR="00394434" w:rsidRPr="00840B96">
        <w:rPr>
          <w:rFonts w:cstheme="minorHAnsi"/>
        </w:rPr>
        <w:t>.</w:t>
      </w:r>
    </w:p>
    <w:p w14:paraId="3517E3FE" w14:textId="77777777" w:rsidR="00DE0F9B" w:rsidRPr="00840B96" w:rsidRDefault="00C5157F" w:rsidP="00DE0F9B">
      <w:pPr>
        <w:rPr>
          <w:rFonts w:cstheme="minorHAnsi"/>
        </w:rPr>
      </w:pPr>
      <w:r w:rsidRPr="00840B96">
        <w:rPr>
          <w:rFonts w:cstheme="minorHAnsi"/>
        </w:rPr>
        <w:t>M</w:t>
      </w:r>
      <w:r w:rsidR="00DE0F9B" w:rsidRPr="00840B96">
        <w:rPr>
          <w:rFonts w:cstheme="minorHAnsi"/>
        </w:rPr>
        <w:t xml:space="preserve">embers of the </w:t>
      </w:r>
      <w:r w:rsidRPr="00840B96">
        <w:rPr>
          <w:rFonts w:cstheme="minorHAnsi"/>
        </w:rPr>
        <w:t>Taskforce will be at</w:t>
      </w:r>
      <w:r w:rsidR="00DE0F9B" w:rsidRPr="00840B96">
        <w:rPr>
          <w:rFonts w:cstheme="minorHAnsi"/>
        </w:rPr>
        <w:t xml:space="preserve"> the </w:t>
      </w:r>
      <w:r w:rsidR="007454D1" w:rsidRPr="00840B96">
        <w:rPr>
          <w:rFonts w:cstheme="minorHAnsi"/>
        </w:rPr>
        <w:t xml:space="preserve">Deputy Secretary or </w:t>
      </w:r>
      <w:r w:rsidR="00ED2EA4" w:rsidRPr="00840B96">
        <w:rPr>
          <w:rFonts w:cstheme="minorHAnsi"/>
        </w:rPr>
        <w:t xml:space="preserve">Senior </w:t>
      </w:r>
      <w:r w:rsidR="00272683" w:rsidRPr="00840B96">
        <w:rPr>
          <w:rFonts w:cstheme="minorHAnsi"/>
        </w:rPr>
        <w:t xml:space="preserve">Executive </w:t>
      </w:r>
      <w:r w:rsidR="00F57249" w:rsidRPr="00840B96">
        <w:rPr>
          <w:rFonts w:cstheme="minorHAnsi"/>
        </w:rPr>
        <w:t xml:space="preserve">Service Band </w:t>
      </w:r>
      <w:r w:rsidR="00C34104" w:rsidRPr="00840B96">
        <w:rPr>
          <w:rFonts w:cstheme="minorHAnsi"/>
        </w:rPr>
        <w:t>2</w:t>
      </w:r>
      <w:r w:rsidR="00F57249" w:rsidRPr="00840B96">
        <w:rPr>
          <w:rFonts w:cstheme="minorHAnsi"/>
        </w:rPr>
        <w:t xml:space="preserve"> level</w:t>
      </w:r>
      <w:r w:rsidR="00272683" w:rsidRPr="00840B96">
        <w:rPr>
          <w:rFonts w:cstheme="minorHAnsi"/>
        </w:rPr>
        <w:t>.</w:t>
      </w:r>
      <w:r w:rsidR="00DE0F9B" w:rsidRPr="00840B96">
        <w:rPr>
          <w:rFonts w:cstheme="minorHAnsi"/>
        </w:rPr>
        <w:t xml:space="preserve"> </w:t>
      </w:r>
    </w:p>
    <w:p w14:paraId="6C83FC2F" w14:textId="7D84D95E" w:rsidR="005A5450" w:rsidRDefault="00DE0F9B" w:rsidP="00840B96">
      <w:pPr>
        <w:spacing w:after="0" w:line="240" w:lineRule="auto"/>
        <w:rPr>
          <w:rFonts w:cstheme="minorHAnsi"/>
        </w:rPr>
      </w:pPr>
      <w:r w:rsidRPr="00840B96">
        <w:rPr>
          <w:rFonts w:cstheme="minorHAnsi"/>
        </w:rPr>
        <w:t xml:space="preserve">Where a member cannot attend a meeting, </w:t>
      </w:r>
      <w:r w:rsidR="002C63A6" w:rsidRPr="00840B96">
        <w:rPr>
          <w:rFonts w:cstheme="minorHAnsi"/>
        </w:rPr>
        <w:t xml:space="preserve">either in person or by teleconference, </w:t>
      </w:r>
      <w:r w:rsidRPr="00840B96">
        <w:rPr>
          <w:rFonts w:cstheme="minorHAnsi"/>
        </w:rPr>
        <w:t>the member may nominate an</w:t>
      </w:r>
      <w:r w:rsidR="00272683" w:rsidRPr="00840B96">
        <w:rPr>
          <w:rFonts w:cstheme="minorHAnsi"/>
        </w:rPr>
        <w:t xml:space="preserve"> </w:t>
      </w:r>
      <w:r w:rsidR="005863E0" w:rsidRPr="00840B96">
        <w:rPr>
          <w:rFonts w:cstheme="minorHAnsi"/>
        </w:rPr>
        <w:t xml:space="preserve">appropriate </w:t>
      </w:r>
      <w:r w:rsidR="002B4F07" w:rsidRPr="00840B96">
        <w:rPr>
          <w:rFonts w:cstheme="minorHAnsi"/>
        </w:rPr>
        <w:t>proxy</w:t>
      </w:r>
      <w:r w:rsidR="00272683" w:rsidRPr="00840B96">
        <w:rPr>
          <w:rFonts w:cstheme="minorHAnsi"/>
        </w:rPr>
        <w:t xml:space="preserve"> </w:t>
      </w:r>
      <w:r w:rsidRPr="00840B96">
        <w:rPr>
          <w:rFonts w:cstheme="minorHAnsi"/>
        </w:rPr>
        <w:t xml:space="preserve">to attend on their behalf. </w:t>
      </w:r>
    </w:p>
    <w:p w14:paraId="63E9A2AB" w14:textId="77777777" w:rsidR="005863E0" w:rsidRPr="00840B96" w:rsidRDefault="005863E0" w:rsidP="00840B96">
      <w:pPr>
        <w:spacing w:after="0" w:line="240" w:lineRule="auto"/>
        <w:rPr>
          <w:rFonts w:cstheme="minorHAnsi"/>
        </w:rPr>
      </w:pPr>
    </w:p>
    <w:p w14:paraId="5BFE029A" w14:textId="77777777" w:rsidR="00DE0F9B" w:rsidRPr="00840B96" w:rsidRDefault="00486C1C" w:rsidP="00DE0F9B">
      <w:pPr>
        <w:rPr>
          <w:rFonts w:cstheme="minorHAnsi"/>
        </w:rPr>
      </w:pPr>
      <w:r w:rsidRPr="00840B96">
        <w:rPr>
          <w:rFonts w:cstheme="minorHAnsi"/>
        </w:rPr>
        <w:t>M</w:t>
      </w:r>
      <w:r w:rsidR="00DE0F9B" w:rsidRPr="00840B96">
        <w:rPr>
          <w:rFonts w:cstheme="minorHAnsi"/>
        </w:rPr>
        <w:t xml:space="preserve">embership </w:t>
      </w:r>
      <w:proofErr w:type="gramStart"/>
      <w:r w:rsidR="00DE0F9B" w:rsidRPr="00840B96">
        <w:rPr>
          <w:rFonts w:cstheme="minorHAnsi"/>
        </w:rPr>
        <w:t>will be reviewed</w:t>
      </w:r>
      <w:proofErr w:type="gramEnd"/>
      <w:r w:rsidR="00DE0F9B" w:rsidRPr="00840B96">
        <w:rPr>
          <w:rFonts w:cstheme="minorHAnsi"/>
        </w:rPr>
        <w:t xml:space="preserve"> </w:t>
      </w:r>
      <w:r w:rsidR="00ED2EA4" w:rsidRPr="00840B96">
        <w:rPr>
          <w:rFonts w:cstheme="minorHAnsi"/>
        </w:rPr>
        <w:t xml:space="preserve">from time to time </w:t>
      </w:r>
      <w:r w:rsidR="00DE0F9B" w:rsidRPr="00840B96">
        <w:rPr>
          <w:rFonts w:cstheme="minorHAnsi"/>
        </w:rPr>
        <w:t xml:space="preserve">to ensure </w:t>
      </w:r>
      <w:r w:rsidR="00272683" w:rsidRPr="00840B96">
        <w:rPr>
          <w:rFonts w:cstheme="minorHAnsi"/>
        </w:rPr>
        <w:t xml:space="preserve">appropriate </w:t>
      </w:r>
      <w:r w:rsidR="00DE0F9B" w:rsidRPr="00840B96">
        <w:rPr>
          <w:rFonts w:cstheme="minorHAnsi"/>
        </w:rPr>
        <w:t xml:space="preserve">representation. </w:t>
      </w:r>
    </w:p>
    <w:p w14:paraId="51A8BDAA" w14:textId="77777777" w:rsidR="007658F1" w:rsidRDefault="00DE0F9B" w:rsidP="002C63A6">
      <w:pPr>
        <w:rPr>
          <w:rFonts w:cstheme="minorHAnsi"/>
        </w:rPr>
      </w:pPr>
      <w:r w:rsidRPr="00840B96">
        <w:rPr>
          <w:rFonts w:cstheme="minorHAnsi"/>
        </w:rPr>
        <w:t xml:space="preserve">The </w:t>
      </w:r>
      <w:r w:rsidR="00C5157F" w:rsidRPr="00840B96">
        <w:rPr>
          <w:rFonts w:cstheme="minorHAnsi"/>
        </w:rPr>
        <w:t>T</w:t>
      </w:r>
      <w:r w:rsidR="007454D1" w:rsidRPr="00840B96">
        <w:rPr>
          <w:rFonts w:cstheme="minorHAnsi"/>
        </w:rPr>
        <w:t xml:space="preserve">askforce </w:t>
      </w:r>
      <w:r w:rsidRPr="00840B96">
        <w:rPr>
          <w:rFonts w:cstheme="minorHAnsi"/>
        </w:rPr>
        <w:t xml:space="preserve">will </w:t>
      </w:r>
      <w:r w:rsidR="002C63A6" w:rsidRPr="00840B96">
        <w:rPr>
          <w:rFonts w:cstheme="minorHAnsi"/>
        </w:rPr>
        <w:t>meet</w:t>
      </w:r>
      <w:r w:rsidRPr="00840B96">
        <w:rPr>
          <w:rFonts w:cstheme="minorHAnsi"/>
        </w:rPr>
        <w:t xml:space="preserve"> </w:t>
      </w:r>
      <w:r w:rsidR="005863E0">
        <w:rPr>
          <w:rFonts w:cstheme="minorHAnsi"/>
        </w:rPr>
        <w:t>no less than four times a year.</w:t>
      </w:r>
      <w:r w:rsidR="007658F1">
        <w:rPr>
          <w:rFonts w:cstheme="minorHAnsi"/>
        </w:rPr>
        <w:t xml:space="preserve"> </w:t>
      </w:r>
    </w:p>
    <w:p w14:paraId="3AB6BFFD" w14:textId="3195AB54" w:rsidR="00DE0F9B" w:rsidRPr="00840B96" w:rsidRDefault="007658F1" w:rsidP="002C63A6">
      <w:pPr>
        <w:rPr>
          <w:rFonts w:cstheme="minorHAnsi"/>
        </w:rPr>
      </w:pPr>
      <w:r>
        <w:rPr>
          <w:rFonts w:cstheme="minorHAnsi"/>
        </w:rPr>
        <w:t xml:space="preserve">The Taskforce </w:t>
      </w:r>
      <w:proofErr w:type="gramStart"/>
      <w:r>
        <w:rPr>
          <w:rFonts w:cstheme="minorHAnsi"/>
        </w:rPr>
        <w:t>will</w:t>
      </w:r>
      <w:r w:rsidR="004D6D7E">
        <w:rPr>
          <w:rFonts w:cstheme="minorHAnsi"/>
        </w:rPr>
        <w:t xml:space="preserve"> be established</w:t>
      </w:r>
      <w:proofErr w:type="gramEnd"/>
      <w:r w:rsidR="004D6D7E">
        <w:rPr>
          <w:rFonts w:cstheme="minorHAnsi"/>
        </w:rPr>
        <w:t xml:space="preserve"> for a term of 18</w:t>
      </w:r>
      <w:r>
        <w:rPr>
          <w:rFonts w:cstheme="minorHAnsi"/>
        </w:rPr>
        <w:t xml:space="preserve"> months. </w:t>
      </w:r>
    </w:p>
    <w:p w14:paraId="0FF011EC" w14:textId="77777777" w:rsidR="006E2126" w:rsidRPr="00840B96" w:rsidRDefault="006E2126" w:rsidP="009C7A0B">
      <w:pPr>
        <w:pStyle w:val="Heading2"/>
      </w:pPr>
      <w:bookmarkStart w:id="5" w:name="_Toc447698770"/>
      <w:r w:rsidRPr="00840B96">
        <w:t>Reporting</w:t>
      </w:r>
      <w:bookmarkEnd w:id="5"/>
    </w:p>
    <w:p w14:paraId="07EC4961" w14:textId="68EC1D6E" w:rsidR="006E2126" w:rsidRPr="00840B96" w:rsidRDefault="006E2126" w:rsidP="00486C1C">
      <w:pPr>
        <w:rPr>
          <w:rFonts w:cstheme="minorHAnsi"/>
        </w:rPr>
      </w:pPr>
      <w:r w:rsidRPr="00F45A4E">
        <w:rPr>
          <w:rFonts w:cstheme="minorHAnsi"/>
        </w:rPr>
        <w:t xml:space="preserve">The </w:t>
      </w:r>
      <w:r w:rsidR="007454D1" w:rsidRPr="00F45A4E">
        <w:rPr>
          <w:rFonts w:cstheme="minorHAnsi"/>
        </w:rPr>
        <w:t xml:space="preserve">Chair of the </w:t>
      </w:r>
      <w:r w:rsidR="00750949" w:rsidRPr="00F45A4E">
        <w:rPr>
          <w:rFonts w:cstheme="minorHAnsi"/>
        </w:rPr>
        <w:t>T</w:t>
      </w:r>
      <w:r w:rsidR="00FE186D" w:rsidRPr="00F45A4E">
        <w:rPr>
          <w:rFonts w:cstheme="minorHAnsi"/>
        </w:rPr>
        <w:t xml:space="preserve">askforce will </w:t>
      </w:r>
      <w:r w:rsidRPr="00F45A4E">
        <w:rPr>
          <w:rFonts w:cstheme="minorHAnsi"/>
        </w:rPr>
        <w:t xml:space="preserve">report to the </w:t>
      </w:r>
      <w:r w:rsidR="007C6CF3" w:rsidRPr="007C6CF3">
        <w:rPr>
          <w:rFonts w:cstheme="minorHAnsi"/>
        </w:rPr>
        <w:t>Minister for Small and Family Business, the Workplace, and Deregulation</w:t>
      </w:r>
      <w:r w:rsidR="007C6CF3">
        <w:rPr>
          <w:rFonts w:cstheme="minorHAnsi"/>
        </w:rPr>
        <w:t xml:space="preserve"> </w:t>
      </w:r>
      <w:r w:rsidR="00C5157F" w:rsidRPr="00F45A4E">
        <w:rPr>
          <w:rFonts w:cstheme="minorHAnsi"/>
        </w:rPr>
        <w:t xml:space="preserve">on a regular basis </w:t>
      </w:r>
      <w:r w:rsidR="00D300E3" w:rsidRPr="00F45A4E">
        <w:rPr>
          <w:rFonts w:cstheme="minorHAnsi"/>
        </w:rPr>
        <w:t>and</w:t>
      </w:r>
      <w:r w:rsidR="005863E0" w:rsidRPr="00F45A4E">
        <w:rPr>
          <w:rFonts w:cstheme="minorHAnsi"/>
        </w:rPr>
        <w:t>,</w:t>
      </w:r>
      <w:r w:rsidR="00D300E3" w:rsidRPr="00F45A4E">
        <w:rPr>
          <w:rFonts w:cstheme="minorHAnsi"/>
        </w:rPr>
        <w:t xml:space="preserve"> </w:t>
      </w:r>
      <w:r w:rsidR="000C6AA4" w:rsidRPr="00F45A4E">
        <w:rPr>
          <w:rFonts w:cstheme="minorHAnsi"/>
        </w:rPr>
        <w:t xml:space="preserve">through </w:t>
      </w:r>
      <w:r w:rsidR="00F45A4E">
        <w:rPr>
          <w:rFonts w:cstheme="minorHAnsi"/>
        </w:rPr>
        <w:t>the Minister</w:t>
      </w:r>
      <w:r w:rsidR="000C6AA4" w:rsidRPr="00F45A4E">
        <w:rPr>
          <w:rFonts w:cstheme="minorHAnsi"/>
        </w:rPr>
        <w:t xml:space="preserve">, to </w:t>
      </w:r>
      <w:r w:rsidR="00486C1C" w:rsidRPr="00F45A4E">
        <w:rPr>
          <w:rFonts w:cstheme="minorHAnsi"/>
        </w:rPr>
        <w:t>other Ministers as required</w:t>
      </w:r>
      <w:r w:rsidRPr="00F45A4E">
        <w:rPr>
          <w:rFonts w:cstheme="minorHAnsi"/>
        </w:rPr>
        <w:t>.</w:t>
      </w:r>
      <w:r w:rsidRPr="00840B96">
        <w:rPr>
          <w:rFonts w:cstheme="minorHAnsi"/>
        </w:rPr>
        <w:t xml:space="preserve"> </w:t>
      </w:r>
    </w:p>
    <w:p w14:paraId="0EC7BC06" w14:textId="77777777" w:rsidR="006E2126" w:rsidRPr="00840B96" w:rsidRDefault="00217205" w:rsidP="00486C1C">
      <w:pPr>
        <w:rPr>
          <w:rFonts w:cstheme="minorHAnsi"/>
        </w:rPr>
      </w:pPr>
      <w:r w:rsidRPr="00840B96">
        <w:rPr>
          <w:rFonts w:cstheme="minorHAnsi"/>
        </w:rPr>
        <w:t xml:space="preserve">The Chair will also distribute a Communique, agreed by </w:t>
      </w:r>
      <w:r w:rsidR="00C5157F" w:rsidRPr="00840B96">
        <w:rPr>
          <w:rFonts w:cstheme="minorHAnsi"/>
        </w:rPr>
        <w:t>T</w:t>
      </w:r>
      <w:r w:rsidRPr="00840B96">
        <w:rPr>
          <w:rFonts w:cstheme="minorHAnsi"/>
        </w:rPr>
        <w:t xml:space="preserve">askforce members, at the conclusion of each meeting.  </w:t>
      </w:r>
    </w:p>
    <w:p w14:paraId="388016E0" w14:textId="77777777" w:rsidR="009C7A0B" w:rsidRDefault="009C7A0B">
      <w:pPr>
        <w:spacing w:after="0" w:line="240" w:lineRule="auto"/>
        <w:rPr>
          <w:rStyle w:val="Emphasis"/>
          <w:rFonts w:asciiTheme="majorHAnsi" w:eastAsiaTheme="majorEastAsia" w:hAnsiTheme="majorHAnsi" w:cstheme="majorBidi"/>
          <w:i w:val="0"/>
          <w:iCs w:val="0"/>
          <w:spacing w:val="0"/>
          <w:sz w:val="26"/>
          <w:szCs w:val="26"/>
        </w:rPr>
      </w:pPr>
      <w:bookmarkStart w:id="6" w:name="_Toc447698772"/>
      <w:r>
        <w:rPr>
          <w:rStyle w:val="Emphasis"/>
          <w:b w:val="0"/>
          <w:bCs w:val="0"/>
          <w:i w:val="0"/>
          <w:iCs w:val="0"/>
          <w:spacing w:val="0"/>
        </w:rPr>
        <w:br w:type="page"/>
      </w:r>
    </w:p>
    <w:p w14:paraId="1F84E4FC" w14:textId="43629878" w:rsidR="00DE0F9B" w:rsidRPr="009C7A0B" w:rsidRDefault="00DE0F9B" w:rsidP="009C7A0B">
      <w:pPr>
        <w:pStyle w:val="Heading2"/>
        <w:rPr>
          <w:rStyle w:val="Emphasis"/>
          <w:b/>
          <w:bCs/>
          <w:i w:val="0"/>
          <w:iCs w:val="0"/>
          <w:spacing w:val="0"/>
        </w:rPr>
      </w:pPr>
      <w:r w:rsidRPr="009C7A0B">
        <w:rPr>
          <w:rStyle w:val="Emphasis"/>
          <w:b/>
          <w:bCs/>
          <w:i w:val="0"/>
          <w:iCs w:val="0"/>
          <w:spacing w:val="0"/>
        </w:rPr>
        <w:lastRenderedPageBreak/>
        <w:t>Meetings</w:t>
      </w:r>
      <w:bookmarkEnd w:id="6"/>
    </w:p>
    <w:p w14:paraId="485150DE" w14:textId="42293684" w:rsidR="00D65DA6" w:rsidRPr="00840B96" w:rsidRDefault="00DE0F9B" w:rsidP="007B26AC">
      <w:pPr>
        <w:rPr>
          <w:rFonts w:cstheme="minorHAnsi"/>
        </w:rPr>
      </w:pPr>
      <w:r w:rsidRPr="00840B96">
        <w:rPr>
          <w:rFonts w:cstheme="minorHAnsi"/>
        </w:rPr>
        <w:t xml:space="preserve">The </w:t>
      </w:r>
      <w:r w:rsidR="00C5157F" w:rsidRPr="00840B96">
        <w:rPr>
          <w:rFonts w:cstheme="minorHAnsi"/>
        </w:rPr>
        <w:t>T</w:t>
      </w:r>
      <w:r w:rsidR="00C4134B" w:rsidRPr="00840B96">
        <w:rPr>
          <w:rFonts w:cstheme="minorHAnsi"/>
        </w:rPr>
        <w:t>askforce</w:t>
      </w:r>
      <w:r w:rsidR="007B26AC" w:rsidRPr="00840B96">
        <w:rPr>
          <w:rFonts w:cstheme="minorHAnsi"/>
        </w:rPr>
        <w:t xml:space="preserve"> will </w:t>
      </w:r>
      <w:r w:rsidRPr="00840B96">
        <w:rPr>
          <w:rFonts w:cstheme="minorHAnsi"/>
        </w:rPr>
        <w:t xml:space="preserve">meet </w:t>
      </w:r>
      <w:r w:rsidR="005863E0">
        <w:rPr>
          <w:rFonts w:cstheme="minorHAnsi"/>
        </w:rPr>
        <w:t xml:space="preserve">no less than </w:t>
      </w:r>
      <w:r w:rsidR="00217205" w:rsidRPr="00840B96">
        <w:rPr>
          <w:rFonts w:cstheme="minorHAnsi"/>
        </w:rPr>
        <w:t>four times per year</w:t>
      </w:r>
      <w:r w:rsidR="005863E0">
        <w:rPr>
          <w:rFonts w:cstheme="minorHAnsi"/>
        </w:rPr>
        <w:t xml:space="preserve"> unless otherwise agreed by the Taskforce members</w:t>
      </w:r>
      <w:r w:rsidRPr="00840B96">
        <w:rPr>
          <w:rFonts w:cstheme="minorHAnsi"/>
        </w:rPr>
        <w:t xml:space="preserve">. The </w:t>
      </w:r>
      <w:r w:rsidR="005863E0">
        <w:rPr>
          <w:rFonts w:cstheme="minorHAnsi"/>
        </w:rPr>
        <w:t>initial meeting will occur as soon as possible</w:t>
      </w:r>
      <w:r w:rsidR="00217205" w:rsidRPr="00840B96">
        <w:rPr>
          <w:rFonts w:cstheme="minorHAnsi"/>
        </w:rPr>
        <w:t xml:space="preserve">, with subsequent meetings to </w:t>
      </w:r>
      <w:proofErr w:type="gramStart"/>
      <w:r w:rsidR="00217205" w:rsidRPr="00840B96">
        <w:rPr>
          <w:rFonts w:cstheme="minorHAnsi"/>
        </w:rPr>
        <w:t>be scheduled</w:t>
      </w:r>
      <w:proofErr w:type="gramEnd"/>
      <w:r w:rsidR="00217205" w:rsidRPr="00840B96">
        <w:rPr>
          <w:rFonts w:cstheme="minorHAnsi"/>
        </w:rPr>
        <w:t xml:space="preserve"> no more than 12 weeks apart.</w:t>
      </w:r>
    </w:p>
    <w:p w14:paraId="72982CC3" w14:textId="163F07E6" w:rsidR="002C63A6" w:rsidRPr="00840B96" w:rsidRDefault="00217205" w:rsidP="002C63A6">
      <w:pPr>
        <w:rPr>
          <w:rFonts w:cstheme="minorHAnsi"/>
        </w:rPr>
      </w:pPr>
      <w:r w:rsidRPr="00840B96">
        <w:rPr>
          <w:rFonts w:cstheme="minorHAnsi"/>
        </w:rPr>
        <w:t xml:space="preserve">A report on </w:t>
      </w:r>
      <w:r w:rsidR="00C5157F" w:rsidRPr="00840B96">
        <w:rPr>
          <w:rFonts w:cstheme="minorHAnsi"/>
        </w:rPr>
        <w:t>7-Eleven</w:t>
      </w:r>
      <w:r w:rsidR="00C4134B" w:rsidRPr="00840B96">
        <w:rPr>
          <w:rFonts w:cstheme="minorHAnsi"/>
        </w:rPr>
        <w:t xml:space="preserve"> activities</w:t>
      </w:r>
      <w:r w:rsidRPr="00840B96">
        <w:rPr>
          <w:rFonts w:cstheme="minorHAnsi"/>
        </w:rPr>
        <w:t xml:space="preserve"> and progress</w:t>
      </w:r>
      <w:proofErr w:type="gramStart"/>
      <w:r w:rsidR="006112B0">
        <w:rPr>
          <w:rFonts w:cstheme="minorHAnsi"/>
        </w:rPr>
        <w:t>;</w:t>
      </w:r>
      <w:proofErr w:type="gramEnd"/>
      <w:r w:rsidR="006112B0">
        <w:rPr>
          <w:rFonts w:cstheme="minorHAnsi"/>
        </w:rPr>
        <w:t xml:space="preserve"> an update on Taskforce Cadena activities</w:t>
      </w:r>
      <w:r w:rsidR="00C4134B" w:rsidRPr="00840B96">
        <w:rPr>
          <w:rFonts w:cstheme="minorHAnsi"/>
        </w:rPr>
        <w:t xml:space="preserve"> </w:t>
      </w:r>
      <w:r w:rsidRPr="00840B96">
        <w:rPr>
          <w:rFonts w:cstheme="minorHAnsi"/>
        </w:rPr>
        <w:t xml:space="preserve">and the Communique </w:t>
      </w:r>
      <w:r w:rsidR="00D65DA6" w:rsidRPr="00840B96">
        <w:rPr>
          <w:rFonts w:cstheme="minorHAnsi"/>
        </w:rPr>
        <w:t>will be standing</w:t>
      </w:r>
      <w:r w:rsidR="007A64C3" w:rsidRPr="00840B96">
        <w:rPr>
          <w:rFonts w:cstheme="minorHAnsi"/>
        </w:rPr>
        <w:t xml:space="preserve"> agenda item</w:t>
      </w:r>
      <w:r w:rsidRPr="00840B96">
        <w:rPr>
          <w:rFonts w:cstheme="minorHAnsi"/>
        </w:rPr>
        <w:t>s</w:t>
      </w:r>
      <w:r w:rsidR="007A64C3" w:rsidRPr="00840B96">
        <w:rPr>
          <w:rFonts w:cstheme="minorHAnsi"/>
        </w:rPr>
        <w:t xml:space="preserve"> for each </w:t>
      </w:r>
      <w:r w:rsidR="00131673">
        <w:rPr>
          <w:rFonts w:cstheme="minorHAnsi"/>
        </w:rPr>
        <w:t>T</w:t>
      </w:r>
      <w:r w:rsidRPr="00840B96">
        <w:rPr>
          <w:rFonts w:cstheme="minorHAnsi"/>
        </w:rPr>
        <w:t xml:space="preserve">askforce </w:t>
      </w:r>
      <w:r w:rsidR="007A64C3" w:rsidRPr="00840B96">
        <w:rPr>
          <w:rFonts w:cstheme="minorHAnsi"/>
        </w:rPr>
        <w:t>meeting.</w:t>
      </w:r>
      <w:r w:rsidR="00D65DA6" w:rsidRPr="00840B96">
        <w:rPr>
          <w:rFonts w:cstheme="minorHAnsi"/>
        </w:rPr>
        <w:t xml:space="preserve"> </w:t>
      </w:r>
      <w:r w:rsidR="00B37933" w:rsidRPr="00840B96">
        <w:rPr>
          <w:rFonts w:cstheme="minorHAnsi"/>
        </w:rPr>
        <w:t>Working group m</w:t>
      </w:r>
      <w:r w:rsidR="007A64C3" w:rsidRPr="00840B96">
        <w:rPr>
          <w:rFonts w:cstheme="minorHAnsi"/>
        </w:rPr>
        <w:t xml:space="preserve">embers may </w:t>
      </w:r>
      <w:r w:rsidR="001C0310" w:rsidRPr="00840B96">
        <w:rPr>
          <w:rFonts w:cstheme="minorHAnsi"/>
        </w:rPr>
        <w:t xml:space="preserve">submit </w:t>
      </w:r>
      <w:r w:rsidR="002E0DE9" w:rsidRPr="00840B96">
        <w:rPr>
          <w:rFonts w:cstheme="minorHAnsi"/>
        </w:rPr>
        <w:t>items for</w:t>
      </w:r>
      <w:r w:rsidR="00B37933" w:rsidRPr="00840B96">
        <w:rPr>
          <w:rFonts w:cstheme="minorHAnsi"/>
        </w:rPr>
        <w:t xml:space="preserve"> a future meeting </w:t>
      </w:r>
      <w:r w:rsidR="007A64C3" w:rsidRPr="00840B96">
        <w:rPr>
          <w:rFonts w:cstheme="minorHAnsi"/>
        </w:rPr>
        <w:t>agenda</w:t>
      </w:r>
      <w:r w:rsidR="001C0310" w:rsidRPr="00840B96">
        <w:rPr>
          <w:rFonts w:cstheme="minorHAnsi"/>
        </w:rPr>
        <w:t xml:space="preserve"> </w:t>
      </w:r>
      <w:r w:rsidR="007A64C3" w:rsidRPr="00840B96">
        <w:rPr>
          <w:rFonts w:cstheme="minorHAnsi"/>
        </w:rPr>
        <w:t>to the Secretariat</w:t>
      </w:r>
      <w:r w:rsidR="00705C23" w:rsidRPr="00840B96">
        <w:rPr>
          <w:rFonts w:cstheme="minorHAnsi"/>
        </w:rPr>
        <w:t xml:space="preserve">. </w:t>
      </w:r>
      <w:r w:rsidR="00B37933" w:rsidRPr="00840B96">
        <w:rPr>
          <w:rFonts w:cstheme="minorHAnsi"/>
        </w:rPr>
        <w:t>Members will provide t</w:t>
      </w:r>
      <w:r w:rsidR="007A64C3" w:rsidRPr="00840B96">
        <w:rPr>
          <w:rFonts w:cstheme="minorHAnsi"/>
        </w:rPr>
        <w:t xml:space="preserve">he agenda </w:t>
      </w:r>
      <w:r w:rsidR="00E87836" w:rsidRPr="00840B96">
        <w:rPr>
          <w:rFonts w:cstheme="minorHAnsi"/>
        </w:rPr>
        <w:t>item</w:t>
      </w:r>
      <w:r w:rsidR="00D65DA6" w:rsidRPr="00840B96">
        <w:rPr>
          <w:rFonts w:cstheme="minorHAnsi"/>
        </w:rPr>
        <w:t xml:space="preserve"> </w:t>
      </w:r>
      <w:r w:rsidR="007A64C3" w:rsidRPr="00840B96">
        <w:rPr>
          <w:rFonts w:cstheme="minorHAnsi"/>
        </w:rPr>
        <w:t xml:space="preserve">and </w:t>
      </w:r>
      <w:r w:rsidR="00FC3D95" w:rsidRPr="00840B96">
        <w:rPr>
          <w:rFonts w:cstheme="minorHAnsi"/>
        </w:rPr>
        <w:t xml:space="preserve">supporting </w:t>
      </w:r>
      <w:r w:rsidR="00D65DA6" w:rsidRPr="00840B96">
        <w:rPr>
          <w:rFonts w:cstheme="minorHAnsi"/>
        </w:rPr>
        <w:t xml:space="preserve">papers </w:t>
      </w:r>
      <w:r w:rsidR="00705C23" w:rsidRPr="00840B96">
        <w:rPr>
          <w:rFonts w:cstheme="minorHAnsi"/>
        </w:rPr>
        <w:t xml:space="preserve">to the Secretariat </w:t>
      </w:r>
      <w:r w:rsidRPr="00840B96">
        <w:rPr>
          <w:rFonts w:cstheme="minorHAnsi"/>
        </w:rPr>
        <w:t>prior to the re</w:t>
      </w:r>
      <w:r w:rsidR="008F6CDB" w:rsidRPr="00840B96">
        <w:rPr>
          <w:rFonts w:cstheme="minorHAnsi"/>
        </w:rPr>
        <w:t xml:space="preserve">levant </w:t>
      </w:r>
      <w:r w:rsidR="00705C23" w:rsidRPr="00840B96">
        <w:rPr>
          <w:rFonts w:cstheme="minorHAnsi"/>
        </w:rPr>
        <w:t>meeting</w:t>
      </w:r>
      <w:r w:rsidR="00D65DA6" w:rsidRPr="00840B96">
        <w:rPr>
          <w:rFonts w:cstheme="minorHAnsi"/>
        </w:rPr>
        <w:t>,</w:t>
      </w:r>
      <w:r w:rsidR="00705C23" w:rsidRPr="00840B96">
        <w:rPr>
          <w:rFonts w:cstheme="minorHAnsi"/>
        </w:rPr>
        <w:t xml:space="preserve"> </w:t>
      </w:r>
      <w:r w:rsidRPr="00840B96">
        <w:rPr>
          <w:rFonts w:cstheme="minorHAnsi"/>
        </w:rPr>
        <w:t xml:space="preserve">to allow sufficient time </w:t>
      </w:r>
      <w:r w:rsidR="001C0310" w:rsidRPr="00840B96">
        <w:rPr>
          <w:rFonts w:cstheme="minorHAnsi"/>
        </w:rPr>
        <w:t xml:space="preserve">for circulation </w:t>
      </w:r>
      <w:r w:rsidR="00705C23" w:rsidRPr="00840B96">
        <w:rPr>
          <w:rFonts w:cstheme="minorHAnsi"/>
        </w:rPr>
        <w:t>to members</w:t>
      </w:r>
      <w:r w:rsidR="001C0310" w:rsidRPr="00840B96">
        <w:rPr>
          <w:rFonts w:cstheme="minorHAnsi"/>
        </w:rPr>
        <w:t>.</w:t>
      </w:r>
      <w:r w:rsidR="002C63A6" w:rsidRPr="00840B96">
        <w:rPr>
          <w:rFonts w:cstheme="minorHAnsi"/>
        </w:rPr>
        <w:t xml:space="preserve"> </w:t>
      </w:r>
    </w:p>
    <w:p w14:paraId="52FA260E" w14:textId="012911E4" w:rsidR="00B30F7E" w:rsidRPr="00840B96" w:rsidRDefault="005863E0" w:rsidP="00394434">
      <w:pPr>
        <w:spacing w:after="0"/>
        <w:rPr>
          <w:rFonts w:cstheme="minorHAnsi"/>
        </w:rPr>
      </w:pPr>
      <w:r w:rsidRPr="00840B96">
        <w:rPr>
          <w:rFonts w:cstheme="minorHAnsi"/>
        </w:rPr>
        <w:t xml:space="preserve">Taskforce meetings </w:t>
      </w:r>
      <w:proofErr w:type="gramStart"/>
      <w:r w:rsidRPr="00840B96">
        <w:rPr>
          <w:rFonts w:cstheme="minorHAnsi"/>
        </w:rPr>
        <w:t xml:space="preserve">will generally </w:t>
      </w:r>
      <w:r>
        <w:rPr>
          <w:rFonts w:cstheme="minorHAnsi"/>
        </w:rPr>
        <w:t>either</w:t>
      </w:r>
      <w:proofErr w:type="gramEnd"/>
      <w:r>
        <w:rPr>
          <w:rFonts w:cstheme="minorHAnsi"/>
        </w:rPr>
        <w:t xml:space="preserve"> be conducted by teleconference or </w:t>
      </w:r>
      <w:r w:rsidRPr="00840B96">
        <w:rPr>
          <w:rFonts w:cstheme="minorHAnsi"/>
        </w:rPr>
        <w:t>be held at:</w:t>
      </w:r>
    </w:p>
    <w:p w14:paraId="12D6BA2B" w14:textId="5532FE3F" w:rsidR="005A5450" w:rsidRPr="00840B96" w:rsidRDefault="005863E0" w:rsidP="005863E0">
      <w:pPr>
        <w:spacing w:after="0" w:line="240" w:lineRule="auto"/>
        <w:ind w:left="2268"/>
        <w:rPr>
          <w:rFonts w:cstheme="minorHAnsi"/>
        </w:rPr>
      </w:pPr>
      <w:r w:rsidRPr="00840B96">
        <w:rPr>
          <w:rFonts w:cstheme="minorHAnsi"/>
        </w:rPr>
        <w:t xml:space="preserve">Department of </w:t>
      </w:r>
      <w:r w:rsidR="000E1257">
        <w:rPr>
          <w:rFonts w:cstheme="minorHAnsi"/>
        </w:rPr>
        <w:t>Jobs and Small Business</w:t>
      </w:r>
    </w:p>
    <w:p w14:paraId="52B0B8D2" w14:textId="77777777" w:rsidR="005A5450" w:rsidRPr="00840B96" w:rsidRDefault="005863E0" w:rsidP="005863E0">
      <w:pPr>
        <w:spacing w:after="0" w:line="240" w:lineRule="auto"/>
        <w:ind w:left="2268"/>
        <w:rPr>
          <w:rFonts w:cstheme="minorHAnsi"/>
        </w:rPr>
      </w:pPr>
      <w:r w:rsidRPr="00840B96">
        <w:rPr>
          <w:rFonts w:cstheme="minorHAnsi"/>
        </w:rPr>
        <w:t>10-12 Mort St</w:t>
      </w:r>
    </w:p>
    <w:p w14:paraId="60AF28C7" w14:textId="77777777" w:rsidR="005A5450" w:rsidRPr="00840B96" w:rsidRDefault="005863E0" w:rsidP="00840B96">
      <w:pPr>
        <w:spacing w:line="240" w:lineRule="auto"/>
        <w:ind w:left="2268"/>
        <w:rPr>
          <w:rFonts w:cstheme="minorHAnsi"/>
        </w:rPr>
      </w:pPr>
      <w:r w:rsidRPr="00840B96">
        <w:rPr>
          <w:rFonts w:cstheme="minorHAnsi"/>
        </w:rPr>
        <w:t>Canberra ACT 2600</w:t>
      </w:r>
    </w:p>
    <w:p w14:paraId="3ABC47FD" w14:textId="77777777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Where outcomes of the meetings are required, they </w:t>
      </w:r>
      <w:proofErr w:type="gramStart"/>
      <w:r w:rsidRPr="00840B96">
        <w:rPr>
          <w:rFonts w:cstheme="minorHAnsi"/>
        </w:rPr>
        <w:t>will be drafted by the Secretariat and circulated within two (2) weeks of the meeting</w:t>
      </w:r>
      <w:proofErr w:type="gramEnd"/>
      <w:r w:rsidRPr="00840B96">
        <w:rPr>
          <w:rFonts w:cstheme="minorHAnsi"/>
        </w:rPr>
        <w:t>.</w:t>
      </w:r>
    </w:p>
    <w:p w14:paraId="64228BC0" w14:textId="77777777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All issues raised are to </w:t>
      </w:r>
      <w:proofErr w:type="gramStart"/>
      <w:r w:rsidRPr="00840B96">
        <w:rPr>
          <w:rFonts w:cstheme="minorHAnsi"/>
        </w:rPr>
        <w:t>be considered</w:t>
      </w:r>
      <w:proofErr w:type="gramEnd"/>
      <w:r w:rsidRPr="00840B96">
        <w:rPr>
          <w:rFonts w:cstheme="minorHAnsi"/>
        </w:rPr>
        <w:t xml:space="preserve"> openly on an in-confidence basis.</w:t>
      </w:r>
    </w:p>
    <w:p w14:paraId="1C583299" w14:textId="6192D29B" w:rsidR="005A5450" w:rsidRPr="00840B96" w:rsidRDefault="005863E0" w:rsidP="009C7A0B">
      <w:pPr>
        <w:pStyle w:val="Heading2"/>
        <w:rPr>
          <w:rStyle w:val="Emphasis"/>
          <w:b/>
          <w:bCs/>
          <w:i w:val="0"/>
          <w:iCs w:val="0"/>
          <w:spacing w:val="0"/>
        </w:rPr>
      </w:pPr>
      <w:bookmarkStart w:id="7" w:name="_Toc447698773"/>
      <w:r w:rsidRPr="00840B96">
        <w:rPr>
          <w:rStyle w:val="Emphasis"/>
          <w:b/>
          <w:bCs/>
          <w:i w:val="0"/>
          <w:iCs w:val="0"/>
          <w:spacing w:val="0"/>
        </w:rPr>
        <w:t>Secretariat</w:t>
      </w:r>
      <w:bookmarkEnd w:id="7"/>
      <w:r w:rsidR="00DE0F9B" w:rsidRPr="00840B96">
        <w:rPr>
          <w:rStyle w:val="Emphasis"/>
          <w:b/>
          <w:bCs/>
          <w:i w:val="0"/>
          <w:iCs w:val="0"/>
          <w:spacing w:val="0"/>
        </w:rPr>
        <w:t xml:space="preserve"> </w:t>
      </w:r>
    </w:p>
    <w:p w14:paraId="6EB37D3D" w14:textId="5927B024" w:rsidR="005A5450" w:rsidRPr="00840B96" w:rsidRDefault="005863E0" w:rsidP="00840B96">
      <w:pPr>
        <w:spacing w:line="240" w:lineRule="auto"/>
        <w:rPr>
          <w:rFonts w:cstheme="minorHAnsi"/>
        </w:rPr>
      </w:pPr>
      <w:r w:rsidRPr="00840B96">
        <w:rPr>
          <w:rFonts w:cstheme="minorHAnsi"/>
        </w:rPr>
        <w:t xml:space="preserve">The Department of </w:t>
      </w:r>
      <w:r w:rsidR="000E1257">
        <w:rPr>
          <w:rFonts w:cstheme="minorHAnsi"/>
        </w:rPr>
        <w:t>Jobs and Small Business</w:t>
      </w:r>
      <w:r w:rsidRPr="00840B96">
        <w:rPr>
          <w:rFonts w:cstheme="minorHAnsi"/>
        </w:rPr>
        <w:t xml:space="preserve"> i</w:t>
      </w:r>
      <w:r w:rsidR="00131673">
        <w:rPr>
          <w:rFonts w:cstheme="minorHAnsi"/>
        </w:rPr>
        <w:t>s responsible for ensuring the T</w:t>
      </w:r>
      <w:r w:rsidRPr="00840B96">
        <w:rPr>
          <w:rFonts w:cstheme="minorHAnsi"/>
        </w:rPr>
        <w:t>askforce has adequately resourced secretariat support. The Secretariat will endeavour to circulate the agenda and meeting papers one (1)</w:t>
      </w:r>
      <w:r w:rsidR="003641C0" w:rsidRPr="00840B96">
        <w:rPr>
          <w:rFonts w:cstheme="minorHAnsi"/>
        </w:rPr>
        <w:t xml:space="preserve"> </w:t>
      </w:r>
      <w:r w:rsidRPr="00840B96">
        <w:rPr>
          <w:rFonts w:cstheme="minorHAnsi"/>
        </w:rPr>
        <w:t>week prior to each meeting.</w:t>
      </w:r>
      <w:r w:rsidR="003641C0" w:rsidRPr="00840B96">
        <w:rPr>
          <w:rFonts w:cstheme="minorHAnsi"/>
        </w:rPr>
        <w:t xml:space="preserve"> </w:t>
      </w:r>
    </w:p>
    <w:sectPr w:rsidR="005A5450" w:rsidRPr="00840B96" w:rsidSect="00840B96">
      <w:headerReference w:type="default" r:id="rId11"/>
      <w:headerReference w:type="first" r:id="rId12"/>
      <w:pgSz w:w="11906" w:h="16838" w:code="9"/>
      <w:pgMar w:top="1418" w:right="1134" w:bottom="1418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776D4" w14:textId="77777777" w:rsidR="00B2357B" w:rsidRDefault="00B2357B" w:rsidP="00B2357B">
      <w:r>
        <w:separator/>
      </w:r>
    </w:p>
  </w:endnote>
  <w:endnote w:type="continuationSeparator" w:id="0">
    <w:p w14:paraId="414A077E" w14:textId="77777777" w:rsidR="00B2357B" w:rsidRDefault="00B2357B" w:rsidP="00B2357B">
      <w:r>
        <w:continuationSeparator/>
      </w:r>
    </w:p>
  </w:endnote>
  <w:endnote w:type="continuationNotice" w:id="1">
    <w:p w14:paraId="63D966B0" w14:textId="77777777" w:rsidR="00B2357B" w:rsidRDefault="00B2357B" w:rsidP="00B23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68DB3" w14:textId="77777777" w:rsidR="00B2357B" w:rsidRDefault="00B2357B" w:rsidP="00B2357B">
      <w:r>
        <w:separator/>
      </w:r>
    </w:p>
  </w:footnote>
  <w:footnote w:type="continuationSeparator" w:id="0">
    <w:p w14:paraId="00FF737C" w14:textId="77777777" w:rsidR="00B2357B" w:rsidRDefault="00B2357B" w:rsidP="00B2357B">
      <w:r>
        <w:continuationSeparator/>
      </w:r>
    </w:p>
  </w:footnote>
  <w:footnote w:type="continuationNotice" w:id="1">
    <w:p w14:paraId="4C84600E" w14:textId="77777777" w:rsidR="00B2357B" w:rsidRDefault="00B2357B" w:rsidP="00B235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3FA38" w14:textId="05F1826A" w:rsidR="00DA67BC" w:rsidRPr="003E6960" w:rsidRDefault="00DA67BC" w:rsidP="003E6960">
    <w:pPr>
      <w:pStyle w:val="Header"/>
      <w:jc w:val="right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AD31" w14:textId="1B557387" w:rsidR="00B2357B" w:rsidRDefault="00A63584" w:rsidP="00840B96">
    <w:pPr>
      <w:pStyle w:val="Header"/>
      <w:spacing w:after="0"/>
      <w:jc w:val="center"/>
    </w:pPr>
    <w:r>
      <w:rPr>
        <w:rFonts w:cstheme="minorHAnsi"/>
        <w:b/>
        <w:color w:val="FF0000"/>
        <w:sz w:val="28"/>
      </w:rPr>
      <w:t>UNCLASSIFIED Sensitive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162"/>
    <w:multiLevelType w:val="hybridMultilevel"/>
    <w:tmpl w:val="59E4DE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6C1"/>
    <w:multiLevelType w:val="hybridMultilevel"/>
    <w:tmpl w:val="27D219A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659F8"/>
    <w:multiLevelType w:val="hybridMultilevel"/>
    <w:tmpl w:val="88AEE4AE"/>
    <w:lvl w:ilvl="0" w:tplc="E976D5E6">
      <w:start w:val="1"/>
      <w:numFmt w:val="decimal"/>
      <w:pStyle w:val="BodyText"/>
      <w:lvlText w:val="%1."/>
      <w:lvlJc w:val="left"/>
      <w:pPr>
        <w:tabs>
          <w:tab w:val="num" w:pos="397"/>
        </w:tabs>
        <w:ind w:left="397" w:hanging="397"/>
      </w:pPr>
      <w:rPr>
        <w:rFonts w:ascii="Calibri" w:hAnsi="Calibri" w:hint="default"/>
        <w:b w:val="0"/>
        <w:i w:val="0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C046E"/>
    <w:multiLevelType w:val="hybridMultilevel"/>
    <w:tmpl w:val="C11E3C9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0169"/>
    <w:multiLevelType w:val="hybridMultilevel"/>
    <w:tmpl w:val="AAF63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49AE"/>
    <w:multiLevelType w:val="hybridMultilevel"/>
    <w:tmpl w:val="D52230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5CD3"/>
    <w:multiLevelType w:val="hybridMultilevel"/>
    <w:tmpl w:val="AB6E0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D4E53"/>
    <w:multiLevelType w:val="hybridMultilevel"/>
    <w:tmpl w:val="06C2C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8691C"/>
    <w:multiLevelType w:val="multilevel"/>
    <w:tmpl w:val="48DCA056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E073D2"/>
    <w:multiLevelType w:val="hybridMultilevel"/>
    <w:tmpl w:val="428ED3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3677B8"/>
    <w:multiLevelType w:val="multilevel"/>
    <w:tmpl w:val="530AF644"/>
    <w:lvl w:ilvl="0">
      <w:start w:val="1"/>
      <w:numFmt w:val="bullet"/>
      <w:lvlText w:val="·"/>
      <w:lvlJc w:val="left"/>
      <w:pPr>
        <w:tabs>
          <w:tab w:val="left" w:pos="288"/>
        </w:tabs>
        <w:ind w:left="720"/>
      </w:pPr>
      <w:rPr>
        <w:rFonts w:ascii="Symbol" w:eastAsia="Symbol" w:hAnsi="Symbol"/>
        <w:strike w:val="0"/>
        <w:color w:val="000000"/>
        <w:spacing w:val="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4D27BB"/>
    <w:multiLevelType w:val="hybridMultilevel"/>
    <w:tmpl w:val="B1245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B42AD"/>
    <w:multiLevelType w:val="hybridMultilevel"/>
    <w:tmpl w:val="6E78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243A1"/>
    <w:multiLevelType w:val="hybridMultilevel"/>
    <w:tmpl w:val="E3467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25E4CE2">
      <w:start w:val="1"/>
      <w:numFmt w:val="lowerLetter"/>
      <w:lvlText w:val="%2."/>
      <w:lvlJc w:val="left"/>
      <w:pPr>
        <w:ind w:left="1650" w:hanging="57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72C80"/>
    <w:multiLevelType w:val="multilevel"/>
    <w:tmpl w:val="87647DFA"/>
    <w:name w:val="StandardBulletedList"/>
    <w:lvl w:ilvl="0">
      <w:start w:val="1"/>
      <w:numFmt w:val="bullet"/>
      <w:pStyle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2480" w:hanging="360"/>
      </w:pPr>
    </w:lvl>
    <w:lvl w:ilvl="4">
      <w:start w:val="1"/>
      <w:numFmt w:val="lowerLetter"/>
      <w:lvlText w:val="(%5)"/>
      <w:lvlJc w:val="left"/>
      <w:pPr>
        <w:ind w:left="2840" w:hanging="360"/>
      </w:pPr>
    </w:lvl>
    <w:lvl w:ilvl="5">
      <w:start w:val="1"/>
      <w:numFmt w:val="lowerRoman"/>
      <w:lvlText w:val="(%6)"/>
      <w:lvlJc w:val="left"/>
      <w:pPr>
        <w:ind w:left="3200" w:hanging="360"/>
      </w:pPr>
    </w:lvl>
    <w:lvl w:ilvl="6">
      <w:start w:val="1"/>
      <w:numFmt w:val="decimal"/>
      <w:lvlText w:val="%7."/>
      <w:lvlJc w:val="left"/>
      <w:pPr>
        <w:ind w:left="3560" w:hanging="360"/>
      </w:pPr>
    </w:lvl>
    <w:lvl w:ilvl="7">
      <w:start w:val="1"/>
      <w:numFmt w:val="lowerLetter"/>
      <w:lvlText w:val="%8."/>
      <w:lvlJc w:val="left"/>
      <w:pPr>
        <w:ind w:left="3920" w:hanging="360"/>
      </w:pPr>
    </w:lvl>
    <w:lvl w:ilvl="8">
      <w:start w:val="1"/>
      <w:numFmt w:val="lowerRoman"/>
      <w:lvlText w:val="%9."/>
      <w:lvlJc w:val="left"/>
      <w:pPr>
        <w:ind w:left="4280" w:hanging="360"/>
      </w:pPr>
    </w:lvl>
  </w:abstractNum>
  <w:abstractNum w:abstractNumId="15" w15:restartNumberingAfterBreak="0">
    <w:nsid w:val="62D666B6"/>
    <w:multiLevelType w:val="hybridMultilevel"/>
    <w:tmpl w:val="511276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C46FD"/>
    <w:multiLevelType w:val="hybridMultilevel"/>
    <w:tmpl w:val="240084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50030"/>
    <w:multiLevelType w:val="hybridMultilevel"/>
    <w:tmpl w:val="C30085A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853117"/>
    <w:multiLevelType w:val="hybridMultilevel"/>
    <w:tmpl w:val="D2ACBB00"/>
    <w:lvl w:ilvl="0" w:tplc="82B86D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8941A3"/>
    <w:multiLevelType w:val="hybridMultilevel"/>
    <w:tmpl w:val="843673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2"/>
  </w:num>
  <w:num w:numId="8">
    <w:abstractNumId w:val="13"/>
  </w:num>
  <w:num w:numId="9">
    <w:abstractNumId w:val="12"/>
  </w:num>
  <w:num w:numId="10">
    <w:abstractNumId w:val="4"/>
  </w:num>
  <w:num w:numId="11">
    <w:abstractNumId w:val="16"/>
  </w:num>
  <w:num w:numId="12">
    <w:abstractNumId w:val="5"/>
  </w:num>
  <w:num w:numId="13">
    <w:abstractNumId w:val="17"/>
  </w:num>
  <w:num w:numId="14">
    <w:abstractNumId w:val="19"/>
  </w:num>
  <w:num w:numId="15">
    <w:abstractNumId w:val="0"/>
  </w:num>
  <w:num w:numId="16">
    <w:abstractNumId w:val="3"/>
  </w:num>
  <w:num w:numId="17">
    <w:abstractNumId w:val="7"/>
  </w:num>
  <w:num w:numId="18">
    <w:abstractNumId w:val="11"/>
  </w:num>
  <w:num w:numId="19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0"/>
    <w:rsid w:val="00006E4E"/>
    <w:rsid w:val="00011000"/>
    <w:rsid w:val="00011449"/>
    <w:rsid w:val="000229DF"/>
    <w:rsid w:val="00045957"/>
    <w:rsid w:val="0007799A"/>
    <w:rsid w:val="000A4430"/>
    <w:rsid w:val="000A687A"/>
    <w:rsid w:val="000C6AA4"/>
    <w:rsid w:val="000C6F27"/>
    <w:rsid w:val="000D4557"/>
    <w:rsid w:val="000D66CA"/>
    <w:rsid w:val="000E1257"/>
    <w:rsid w:val="000E75FF"/>
    <w:rsid w:val="00100A4B"/>
    <w:rsid w:val="00124B12"/>
    <w:rsid w:val="00131673"/>
    <w:rsid w:val="0013356D"/>
    <w:rsid w:val="00147954"/>
    <w:rsid w:val="00181DB1"/>
    <w:rsid w:val="001B7C88"/>
    <w:rsid w:val="001C0310"/>
    <w:rsid w:val="001C48A8"/>
    <w:rsid w:val="001D3959"/>
    <w:rsid w:val="001D7947"/>
    <w:rsid w:val="001E2833"/>
    <w:rsid w:val="00201F61"/>
    <w:rsid w:val="00217205"/>
    <w:rsid w:val="0023022F"/>
    <w:rsid w:val="002429CD"/>
    <w:rsid w:val="00272683"/>
    <w:rsid w:val="00277CE3"/>
    <w:rsid w:val="00282E74"/>
    <w:rsid w:val="002A7CF9"/>
    <w:rsid w:val="002B4F07"/>
    <w:rsid w:val="002C63A6"/>
    <w:rsid w:val="002D6A13"/>
    <w:rsid w:val="002E0DE9"/>
    <w:rsid w:val="002F3C86"/>
    <w:rsid w:val="003226CB"/>
    <w:rsid w:val="00324C4E"/>
    <w:rsid w:val="0033155E"/>
    <w:rsid w:val="00332228"/>
    <w:rsid w:val="00335891"/>
    <w:rsid w:val="00355D40"/>
    <w:rsid w:val="003641C0"/>
    <w:rsid w:val="00381658"/>
    <w:rsid w:val="00394434"/>
    <w:rsid w:val="003A1FF9"/>
    <w:rsid w:val="003C7152"/>
    <w:rsid w:val="003D5811"/>
    <w:rsid w:val="003D7173"/>
    <w:rsid w:val="003E6960"/>
    <w:rsid w:val="00401197"/>
    <w:rsid w:val="00402EE4"/>
    <w:rsid w:val="00410DDF"/>
    <w:rsid w:val="0041341E"/>
    <w:rsid w:val="0042473D"/>
    <w:rsid w:val="00430C9C"/>
    <w:rsid w:val="004433AD"/>
    <w:rsid w:val="00463E4E"/>
    <w:rsid w:val="004654F3"/>
    <w:rsid w:val="004733AB"/>
    <w:rsid w:val="00486C1C"/>
    <w:rsid w:val="004A6E4C"/>
    <w:rsid w:val="004C20FB"/>
    <w:rsid w:val="004C60A8"/>
    <w:rsid w:val="004D3468"/>
    <w:rsid w:val="004D6D7E"/>
    <w:rsid w:val="004E5E9F"/>
    <w:rsid w:val="005178F8"/>
    <w:rsid w:val="00541EEC"/>
    <w:rsid w:val="005504E7"/>
    <w:rsid w:val="00580E41"/>
    <w:rsid w:val="00583310"/>
    <w:rsid w:val="005863E0"/>
    <w:rsid w:val="005A5450"/>
    <w:rsid w:val="005A6CC1"/>
    <w:rsid w:val="005B6E2A"/>
    <w:rsid w:val="005D236C"/>
    <w:rsid w:val="00602DFB"/>
    <w:rsid w:val="006112B0"/>
    <w:rsid w:val="00621B31"/>
    <w:rsid w:val="006522A1"/>
    <w:rsid w:val="00653A21"/>
    <w:rsid w:val="0065542B"/>
    <w:rsid w:val="00672BB0"/>
    <w:rsid w:val="00675BED"/>
    <w:rsid w:val="006770BF"/>
    <w:rsid w:val="00697BE7"/>
    <w:rsid w:val="006A0223"/>
    <w:rsid w:val="006D6389"/>
    <w:rsid w:val="006D68AA"/>
    <w:rsid w:val="006E2126"/>
    <w:rsid w:val="006F6937"/>
    <w:rsid w:val="00705C23"/>
    <w:rsid w:val="00710B2C"/>
    <w:rsid w:val="00737AB0"/>
    <w:rsid w:val="00742CFD"/>
    <w:rsid w:val="007454D1"/>
    <w:rsid w:val="00750949"/>
    <w:rsid w:val="007557C8"/>
    <w:rsid w:val="007618C6"/>
    <w:rsid w:val="007658F1"/>
    <w:rsid w:val="00766D7F"/>
    <w:rsid w:val="00796065"/>
    <w:rsid w:val="007A64C3"/>
    <w:rsid w:val="007B26AC"/>
    <w:rsid w:val="007B2A88"/>
    <w:rsid w:val="007C6CF3"/>
    <w:rsid w:val="007C7854"/>
    <w:rsid w:val="007D3019"/>
    <w:rsid w:val="007E6450"/>
    <w:rsid w:val="00827F4E"/>
    <w:rsid w:val="00840393"/>
    <w:rsid w:val="00840B96"/>
    <w:rsid w:val="0086773E"/>
    <w:rsid w:val="00873035"/>
    <w:rsid w:val="008A1AB5"/>
    <w:rsid w:val="008D52C6"/>
    <w:rsid w:val="008D6D12"/>
    <w:rsid w:val="008F6CDB"/>
    <w:rsid w:val="009149B2"/>
    <w:rsid w:val="009427EE"/>
    <w:rsid w:val="0094546C"/>
    <w:rsid w:val="00946817"/>
    <w:rsid w:val="009A1623"/>
    <w:rsid w:val="009C0C9A"/>
    <w:rsid w:val="009C6A58"/>
    <w:rsid w:val="009C7A0B"/>
    <w:rsid w:val="00A227C4"/>
    <w:rsid w:val="00A25CE0"/>
    <w:rsid w:val="00A35BAC"/>
    <w:rsid w:val="00A446BC"/>
    <w:rsid w:val="00A63584"/>
    <w:rsid w:val="00A73622"/>
    <w:rsid w:val="00A82642"/>
    <w:rsid w:val="00A82A41"/>
    <w:rsid w:val="00AA222A"/>
    <w:rsid w:val="00AA289D"/>
    <w:rsid w:val="00AE6B9C"/>
    <w:rsid w:val="00B03374"/>
    <w:rsid w:val="00B22CE1"/>
    <w:rsid w:val="00B22EE9"/>
    <w:rsid w:val="00B2357B"/>
    <w:rsid w:val="00B259C4"/>
    <w:rsid w:val="00B30F7E"/>
    <w:rsid w:val="00B37933"/>
    <w:rsid w:val="00B4410E"/>
    <w:rsid w:val="00B934A9"/>
    <w:rsid w:val="00BB47B5"/>
    <w:rsid w:val="00C30F67"/>
    <w:rsid w:val="00C34104"/>
    <w:rsid w:val="00C4134B"/>
    <w:rsid w:val="00C5157F"/>
    <w:rsid w:val="00C934E6"/>
    <w:rsid w:val="00CA5760"/>
    <w:rsid w:val="00CA6C31"/>
    <w:rsid w:val="00CA7342"/>
    <w:rsid w:val="00CD2A28"/>
    <w:rsid w:val="00CF0658"/>
    <w:rsid w:val="00CF56B9"/>
    <w:rsid w:val="00D26EA4"/>
    <w:rsid w:val="00D300E3"/>
    <w:rsid w:val="00D56520"/>
    <w:rsid w:val="00D65DA6"/>
    <w:rsid w:val="00D82638"/>
    <w:rsid w:val="00D85178"/>
    <w:rsid w:val="00DA211F"/>
    <w:rsid w:val="00DA67BC"/>
    <w:rsid w:val="00DC58F4"/>
    <w:rsid w:val="00DD67E8"/>
    <w:rsid w:val="00DE04E8"/>
    <w:rsid w:val="00DE0F9B"/>
    <w:rsid w:val="00DF6AAC"/>
    <w:rsid w:val="00E01BF2"/>
    <w:rsid w:val="00E02C17"/>
    <w:rsid w:val="00E34B2F"/>
    <w:rsid w:val="00E365BF"/>
    <w:rsid w:val="00E65DE5"/>
    <w:rsid w:val="00E87836"/>
    <w:rsid w:val="00EA2890"/>
    <w:rsid w:val="00EA2DF4"/>
    <w:rsid w:val="00EA64BD"/>
    <w:rsid w:val="00EA7EA7"/>
    <w:rsid w:val="00EC3EF2"/>
    <w:rsid w:val="00ED1693"/>
    <w:rsid w:val="00ED23DA"/>
    <w:rsid w:val="00ED2EA4"/>
    <w:rsid w:val="00ED365F"/>
    <w:rsid w:val="00EF07DE"/>
    <w:rsid w:val="00EF3775"/>
    <w:rsid w:val="00F4583C"/>
    <w:rsid w:val="00F45A4E"/>
    <w:rsid w:val="00F56DD5"/>
    <w:rsid w:val="00F57249"/>
    <w:rsid w:val="00F61EA8"/>
    <w:rsid w:val="00F620AE"/>
    <w:rsid w:val="00FA10B1"/>
    <w:rsid w:val="00FA24B4"/>
    <w:rsid w:val="00FC3D95"/>
    <w:rsid w:val="00FC57D4"/>
    <w:rsid w:val="00FD16BC"/>
    <w:rsid w:val="00FE186D"/>
    <w:rsid w:val="00FF0B70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1573525"/>
  <w15:docId w15:val="{A4251673-D7B8-4CB1-BF53-7202A9E1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57B"/>
    <w:pPr>
      <w:spacing w:after="200" w:line="276" w:lineRule="auto"/>
    </w:pPr>
    <w:rPr>
      <w:rFonts w:asciiTheme="minorHAnsi" w:eastAsiaTheme="minorEastAsia" w:hAnsiTheme="minorHAnsi" w:cstheme="minorBidi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57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7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57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57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57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57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57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57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57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7B"/>
    <w:rPr>
      <w:rFonts w:asciiTheme="majorHAnsi" w:eastAsiaTheme="majorEastAsia" w:hAnsiTheme="majorHAnsi" w:cstheme="majorBidi"/>
      <w:b/>
      <w:bCs/>
      <w:sz w:val="28"/>
      <w:szCs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357B"/>
    <w:rPr>
      <w:rFonts w:asciiTheme="majorHAnsi" w:eastAsiaTheme="majorEastAsia" w:hAnsiTheme="majorHAnsi" w:cstheme="majorBidi"/>
      <w:b/>
      <w:bCs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2357B"/>
    <w:rPr>
      <w:rFonts w:asciiTheme="majorHAnsi" w:eastAsiaTheme="majorEastAsia" w:hAnsiTheme="majorHAnsi" w:cstheme="majorBidi"/>
      <w:b/>
      <w:bCs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357B"/>
    <w:rPr>
      <w:rFonts w:asciiTheme="majorHAnsi" w:eastAsiaTheme="majorEastAsia" w:hAnsiTheme="majorHAnsi" w:cstheme="majorBidi"/>
      <w:b/>
      <w:bCs/>
      <w:i/>
      <w:iCs/>
      <w:lang w:val="en-AU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57B"/>
    <w:rPr>
      <w:rFonts w:asciiTheme="majorHAnsi" w:eastAsiaTheme="majorEastAsia" w:hAnsiTheme="majorHAnsi" w:cstheme="majorBidi"/>
      <w:b/>
      <w:bCs/>
      <w:color w:val="7F7F7F" w:themeColor="text1" w:themeTint="80"/>
      <w:lang w:val="en-AU"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57B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AU"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57B"/>
    <w:rPr>
      <w:rFonts w:asciiTheme="majorHAnsi" w:eastAsiaTheme="majorEastAsia" w:hAnsiTheme="majorHAnsi" w:cstheme="majorBidi"/>
      <w:i/>
      <w:iCs/>
      <w:lang w:val="en-AU"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57B"/>
    <w:rPr>
      <w:rFonts w:asciiTheme="majorHAnsi" w:eastAsiaTheme="majorEastAsia" w:hAnsiTheme="majorHAnsi" w:cstheme="majorBidi"/>
      <w:sz w:val="20"/>
      <w:szCs w:val="20"/>
      <w:lang w:val="en-AU"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57B"/>
    <w:rPr>
      <w:rFonts w:asciiTheme="majorHAnsi" w:eastAsiaTheme="majorEastAsia" w:hAnsiTheme="majorHAnsi" w:cstheme="majorBidi"/>
      <w:i/>
      <w:iCs/>
      <w:spacing w:val="5"/>
      <w:sz w:val="20"/>
      <w:szCs w:val="20"/>
      <w:lang w:val="en-AU" w:eastAsia="en-AU"/>
    </w:rPr>
  </w:style>
  <w:style w:type="character" w:customStyle="1" w:styleId="PersonalComposeStyle">
    <w:name w:val="Personal Compose Style"/>
    <w:basedOn w:val="DefaultParagraphFont"/>
    <w:rsid w:val="00B2357B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B2357B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23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57B"/>
    <w:rPr>
      <w:rFonts w:asciiTheme="minorHAnsi" w:eastAsiaTheme="minorEastAsia" w:hAnsiTheme="minorHAnsi" w:cstheme="minorBidi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23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57B"/>
    <w:rPr>
      <w:rFonts w:asciiTheme="minorHAnsi" w:eastAsiaTheme="minorEastAsia" w:hAnsiTheme="minorHAnsi" w:cstheme="minorBidi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2357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57B"/>
    <w:rPr>
      <w:rFonts w:asciiTheme="majorHAnsi" w:eastAsiaTheme="majorEastAsia" w:hAnsiTheme="majorHAnsi" w:cstheme="majorBidi"/>
      <w:spacing w:val="5"/>
      <w:sz w:val="52"/>
      <w:szCs w:val="52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5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57B"/>
    <w:rPr>
      <w:rFonts w:asciiTheme="majorHAnsi" w:eastAsiaTheme="majorEastAsia" w:hAnsiTheme="majorHAnsi" w:cstheme="majorBidi"/>
      <w:i/>
      <w:iCs/>
      <w:spacing w:val="13"/>
      <w:sz w:val="24"/>
      <w:szCs w:val="24"/>
      <w:lang w:val="en-AU" w:eastAsia="en-AU"/>
    </w:rPr>
  </w:style>
  <w:style w:type="character" w:styleId="Strong">
    <w:name w:val="Strong"/>
    <w:uiPriority w:val="22"/>
    <w:qFormat/>
    <w:rsid w:val="00B2357B"/>
    <w:rPr>
      <w:b/>
      <w:bCs/>
    </w:rPr>
  </w:style>
  <w:style w:type="character" w:styleId="Emphasis">
    <w:name w:val="Emphasis"/>
    <w:uiPriority w:val="20"/>
    <w:qFormat/>
    <w:rsid w:val="00B235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2357B"/>
  </w:style>
  <w:style w:type="paragraph" w:styleId="Quote">
    <w:name w:val="Quote"/>
    <w:basedOn w:val="Normal"/>
    <w:next w:val="Normal"/>
    <w:link w:val="QuoteChar"/>
    <w:uiPriority w:val="29"/>
    <w:qFormat/>
    <w:rsid w:val="00B2357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357B"/>
    <w:rPr>
      <w:rFonts w:asciiTheme="minorHAnsi" w:eastAsiaTheme="minorEastAsia" w:hAnsiTheme="minorHAnsi" w:cstheme="minorBidi"/>
      <w:i/>
      <w:iCs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5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57B"/>
    <w:rPr>
      <w:rFonts w:asciiTheme="minorHAnsi" w:eastAsiaTheme="minorEastAsia" w:hAnsiTheme="minorHAnsi" w:cstheme="minorBidi"/>
      <w:b/>
      <w:bCs/>
      <w:i/>
      <w:iCs/>
      <w:lang w:val="en-AU" w:eastAsia="en-AU"/>
    </w:rPr>
  </w:style>
  <w:style w:type="character" w:styleId="SubtleEmphasis">
    <w:name w:val="Subtle Emphasis"/>
    <w:uiPriority w:val="19"/>
    <w:qFormat/>
    <w:rsid w:val="00B2357B"/>
    <w:rPr>
      <w:i/>
      <w:iCs/>
    </w:rPr>
  </w:style>
  <w:style w:type="character" w:styleId="IntenseEmphasis">
    <w:name w:val="Intense Emphasis"/>
    <w:uiPriority w:val="21"/>
    <w:qFormat/>
    <w:rsid w:val="00B2357B"/>
    <w:rPr>
      <w:b/>
      <w:bCs/>
    </w:rPr>
  </w:style>
  <w:style w:type="character" w:styleId="SubtleReference">
    <w:name w:val="Subtle Reference"/>
    <w:uiPriority w:val="31"/>
    <w:qFormat/>
    <w:rsid w:val="00B2357B"/>
    <w:rPr>
      <w:smallCaps/>
    </w:rPr>
  </w:style>
  <w:style w:type="character" w:styleId="IntenseReference">
    <w:name w:val="Intense Reference"/>
    <w:uiPriority w:val="32"/>
    <w:qFormat/>
    <w:rsid w:val="00B2357B"/>
    <w:rPr>
      <w:smallCaps/>
      <w:spacing w:val="5"/>
      <w:u w:val="single"/>
    </w:rPr>
  </w:style>
  <w:style w:type="character" w:styleId="BookTitle">
    <w:name w:val="Book Title"/>
    <w:uiPriority w:val="33"/>
    <w:qFormat/>
    <w:rsid w:val="00B2357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57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B2357B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2357B"/>
    <w:rPr>
      <w:rFonts w:asciiTheme="minorHAnsi" w:eastAsiaTheme="minorEastAsia" w:hAnsiTheme="minorHAnsi" w:cstheme="minorBidi"/>
      <w:lang w:val="en-AU" w:eastAsia="en-AU"/>
    </w:rPr>
  </w:style>
  <w:style w:type="paragraph" w:styleId="BodyText">
    <w:name w:val="Body Text"/>
    <w:basedOn w:val="Normal"/>
    <w:link w:val="BodyTextChar"/>
    <w:rsid w:val="00B2357B"/>
    <w:pPr>
      <w:keepLines/>
      <w:numPr>
        <w:numId w:val="7"/>
      </w:numPr>
      <w:spacing w:before="120" w:after="120" w:line="288" w:lineRule="auto"/>
    </w:pPr>
    <w:rPr>
      <w:rFonts w:ascii="Calibri" w:eastAsia="Times New Roman" w:hAnsi="Calibri"/>
      <w:color w:val="262626" w:themeColor="text1" w:themeTint="D9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2357B"/>
    <w:rPr>
      <w:rFonts w:ascii="Calibri" w:eastAsia="Times New Roman" w:hAnsi="Calibri"/>
      <w:color w:val="262626" w:themeColor="text1" w:themeTint="D9"/>
      <w:sz w:val="24"/>
      <w:szCs w:val="20"/>
      <w:lang w:val="en-AU"/>
    </w:rPr>
  </w:style>
  <w:style w:type="character" w:styleId="PageNumber">
    <w:name w:val="page number"/>
    <w:basedOn w:val="DefaultParagraphFont"/>
    <w:rsid w:val="00B2357B"/>
  </w:style>
  <w:style w:type="paragraph" w:customStyle="1" w:styleId="Footer1">
    <w:name w:val="Footer1"/>
    <w:basedOn w:val="Normal"/>
    <w:rsid w:val="00B2357B"/>
    <w:pPr>
      <w:keepLines/>
      <w:spacing w:before="120" w:after="120" w:line="288" w:lineRule="auto"/>
      <w:ind w:left="57" w:right="-1134" w:firstLine="2342"/>
      <w:jc w:val="right"/>
    </w:pPr>
    <w:rPr>
      <w:rFonts w:ascii="Calibri" w:eastAsia="Times New Roman" w:hAnsi="Calibri" w:cs="Gautami"/>
      <w:color w:val="262626" w:themeColor="text1" w:themeTint="D9"/>
      <w:kern w:val="16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3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5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35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7B"/>
    <w:rPr>
      <w:rFonts w:ascii="Tahoma" w:eastAsiaTheme="minorEastAsia" w:hAnsi="Tahoma" w:cs="Tahoma"/>
      <w:sz w:val="16"/>
      <w:szCs w:val="16"/>
      <w:lang w:val="en-AU" w:eastAsia="en-AU"/>
    </w:rPr>
  </w:style>
  <w:style w:type="paragraph" w:customStyle="1" w:styleId="Default">
    <w:name w:val="Default"/>
    <w:rsid w:val="00B2357B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23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5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57B"/>
    <w:rPr>
      <w:rFonts w:asciiTheme="minorHAnsi" w:eastAsiaTheme="minorEastAsia" w:hAnsiTheme="minorHAnsi" w:cstheme="minorBidi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57B"/>
    <w:rPr>
      <w:rFonts w:asciiTheme="minorHAnsi" w:eastAsiaTheme="minorEastAsia" w:hAnsiTheme="minorHAnsi" w:cstheme="minorBidi"/>
      <w:b/>
      <w:bCs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B2357B"/>
    <w:rPr>
      <w:rFonts w:asciiTheme="minorHAnsi" w:eastAsiaTheme="minorEastAsia" w:hAnsiTheme="minorHAnsi" w:cstheme="minorBidi"/>
      <w:lang w:val="en-AU" w:eastAsia="en-AU"/>
    </w:rPr>
  </w:style>
  <w:style w:type="character" w:customStyle="1" w:styleId="BulletChar">
    <w:name w:val="Bullet Char"/>
    <w:aliases w:val="b Char Char,b Char,b + line Char Char,b1 Char,b + line Char,Body Char,level 1 Char"/>
    <w:basedOn w:val="DefaultParagraphFont"/>
    <w:link w:val="Bullet"/>
    <w:locked/>
    <w:rsid w:val="00B2357B"/>
    <w:rPr>
      <w:rFonts w:asciiTheme="minorHAnsi" w:eastAsiaTheme="minorEastAsia" w:hAnsiTheme="minorHAnsi" w:cstheme="minorBidi"/>
      <w:lang w:val="en-AU" w:eastAsia="en-AU"/>
    </w:rPr>
  </w:style>
  <w:style w:type="paragraph" w:customStyle="1" w:styleId="Bullet">
    <w:name w:val="Bullet"/>
    <w:aliases w:val="b,b1,b + line,level 1,Body,Bullet + line"/>
    <w:basedOn w:val="Normal"/>
    <w:link w:val="BulletChar"/>
    <w:qFormat/>
    <w:rsid w:val="00B2357B"/>
    <w:pPr>
      <w:numPr>
        <w:numId w:val="19"/>
      </w:numPr>
    </w:pPr>
  </w:style>
  <w:style w:type="paragraph" w:customStyle="1" w:styleId="Dash">
    <w:name w:val="Dash"/>
    <w:basedOn w:val="Normal"/>
    <w:qFormat/>
    <w:rsid w:val="00B2357B"/>
    <w:pPr>
      <w:numPr>
        <w:ilvl w:val="1"/>
        <w:numId w:val="19"/>
      </w:numPr>
    </w:pPr>
    <w:rPr>
      <w:rFonts w:eastAsiaTheme="minorHAnsi"/>
    </w:rPr>
  </w:style>
  <w:style w:type="paragraph" w:customStyle="1" w:styleId="DoubleDot">
    <w:name w:val="Double Dot"/>
    <w:basedOn w:val="Normal"/>
    <w:qFormat/>
    <w:rsid w:val="00B2357B"/>
    <w:pPr>
      <w:numPr>
        <w:ilvl w:val="2"/>
        <w:numId w:val="19"/>
      </w:numPr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4B46CD48E7D439D0376E9A76A2E31" ma:contentTypeVersion="2" ma:contentTypeDescription="Create a new document." ma:contentTypeScope="" ma:versionID="165a45e2c905b319c790719ca812c6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9F312F-A145-4CC2-A9E2-402B5275E3F5}"/>
</file>

<file path=customXml/itemProps2.xml><?xml version="1.0" encoding="utf-8"?>
<ds:datastoreItem xmlns:ds="http://schemas.openxmlformats.org/officeDocument/2006/customXml" ds:itemID="{76718256-7208-4D91-B9F9-82065873A1DD}"/>
</file>

<file path=customXml/itemProps3.xml><?xml version="1.0" encoding="utf-8"?>
<ds:datastoreItem xmlns:ds="http://schemas.openxmlformats.org/officeDocument/2006/customXml" ds:itemID="{4E37F8F1-47D7-4102-842F-B03D46C40F4D}"/>
</file>

<file path=customXml/itemProps4.xml><?xml version="1.0" encoding="utf-8"?>
<ds:datastoreItem xmlns:ds="http://schemas.openxmlformats.org/officeDocument/2006/customXml" ds:itemID="{23E85856-E47F-4FB0-8E9F-323FED6F09FB}"/>
</file>

<file path=docProps/app.xml><?xml version="1.0" encoding="utf-8"?>
<Properties xmlns="http://schemas.openxmlformats.org/officeDocument/2006/extended-properties" xmlns:vt="http://schemas.openxmlformats.org/officeDocument/2006/docPropsVTypes">
  <Template>70086204.dotm</Template>
  <TotalTime>0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Migrant Workers’ Taskforce - Terms of Reference</dc:title>
  <dc:creator>PROWSE,Jasmine</dc:creator>
  <cp:lastModifiedBy>COOPER,Suzanne</cp:lastModifiedBy>
  <cp:revision>2</cp:revision>
  <dcterms:created xsi:type="dcterms:W3CDTF">2018-05-09T06:19:00Z</dcterms:created>
  <dcterms:modified xsi:type="dcterms:W3CDTF">2018-05-09T06:19:00Z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0x0101006F44B46CD48E7D439D0376E9A76A2E31</vt:lpwstr>
  </property>
  <property fmtid="{D5CDD505-2E9C-101B-9397-08002B2CF9AE}" pid="3" name="TemplateUrl">
    <vt:lpwstr/>
  </property>
  <property fmtid="{D5CDD505-2E9C-101B-9397-08002B2CF9AE}" pid="4" name="Order">
    <vt:r8>19100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