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716E2" w14:textId="2F9481E7" w:rsidR="00285397" w:rsidRPr="00630F73" w:rsidRDefault="00285397" w:rsidP="00630F73">
      <w:pPr>
        <w:pStyle w:val="Title"/>
      </w:pPr>
      <w:r w:rsidRPr="00630F73">
        <w:t>WHS Incidents and Insurance</w:t>
      </w:r>
      <w:r w:rsidR="00630F73" w:rsidRPr="00630F73">
        <w:t xml:space="preserve"> </w:t>
      </w:r>
      <w:r w:rsidRPr="00630F73">
        <w:t>Readers’ Guide - Participants</w:t>
      </w:r>
    </w:p>
    <w:p w14:paraId="68254A81" w14:textId="3475A0BD" w:rsidR="007855CC" w:rsidRDefault="00285397" w:rsidP="007855CC">
      <w:pPr>
        <w:sectPr w:rsidR="007855CC" w:rsidSect="00A13341">
          <w:headerReference w:type="first" r:id="rId8"/>
          <w:pgSz w:w="11906" w:h="16838"/>
          <w:pgMar w:top="2268" w:right="1440" w:bottom="1440" w:left="1440" w:header="709" w:footer="709" w:gutter="0"/>
          <w:cols w:space="708"/>
          <w:titlePg/>
          <w:docGrid w:linePitch="360"/>
        </w:sectPr>
      </w:pPr>
      <w:r w:rsidRPr="00285397">
        <w:t xml:space="preserve">This guide offers advice </w:t>
      </w:r>
      <w:r>
        <w:t xml:space="preserve">on </w:t>
      </w:r>
      <w:r w:rsidRPr="00492613">
        <w:t>W</w:t>
      </w:r>
      <w:r w:rsidR="004B5702">
        <w:t xml:space="preserve">ork </w:t>
      </w:r>
      <w:r w:rsidRPr="00492613">
        <w:t>H</w:t>
      </w:r>
      <w:r w:rsidR="004B5702">
        <w:t xml:space="preserve">ealth and </w:t>
      </w:r>
      <w:r w:rsidRPr="00492613">
        <w:t>S</w:t>
      </w:r>
      <w:r w:rsidR="004B5702">
        <w:t>afety (WHS)</w:t>
      </w:r>
      <w:r w:rsidRPr="00492613">
        <w:t xml:space="preserve"> </w:t>
      </w:r>
      <w:r>
        <w:t>i</w:t>
      </w:r>
      <w:r w:rsidRPr="00492613">
        <w:t>ncident management</w:t>
      </w:r>
      <w:r>
        <w:t>,</w:t>
      </w:r>
      <w:r w:rsidRPr="00492613">
        <w:t xml:space="preserve"> and </w:t>
      </w:r>
      <w:r>
        <w:t>i</w:t>
      </w:r>
      <w:r w:rsidRPr="00FC3930">
        <w:t>nsurance arrangements for</w:t>
      </w:r>
      <w:r w:rsidR="004B5702">
        <w:t xml:space="preserve"> all</w:t>
      </w:r>
      <w:r w:rsidRPr="00FC3930">
        <w:t xml:space="preserve"> </w:t>
      </w:r>
      <w:r w:rsidR="00FA5B8B">
        <w:t>individuals</w:t>
      </w:r>
      <w:r>
        <w:t xml:space="preserve"> in activities under Workforce Australia</w:t>
      </w:r>
      <w:r w:rsidR="00987E67">
        <w:t xml:space="preserve"> Services</w:t>
      </w:r>
      <w:r w:rsidR="008478F0">
        <w:t>, Workforce Australia Online</w:t>
      </w:r>
      <w:r>
        <w:t>, Transition to Work</w:t>
      </w:r>
      <w:r w:rsidR="00607F1D">
        <w:t>,</w:t>
      </w:r>
      <w:r>
        <w:t xml:space="preserve"> ParentsNext</w:t>
      </w:r>
      <w:r w:rsidR="00607F1D">
        <w:t xml:space="preserve"> or other</w:t>
      </w:r>
      <w:r w:rsidR="00A63182">
        <w:t xml:space="preserve"> </w:t>
      </w:r>
      <w:r w:rsidR="00FA5B8B">
        <w:t>d</w:t>
      </w:r>
      <w:r w:rsidR="00136CF2">
        <w:t>epartment</w:t>
      </w:r>
      <w:r w:rsidR="00A63182">
        <w:t>al</w:t>
      </w:r>
      <w:r w:rsidR="008224B9">
        <w:t xml:space="preserve"> </w:t>
      </w:r>
      <w:r w:rsidR="00FA5B8B">
        <w:t>p</w:t>
      </w:r>
      <w:r w:rsidR="008224B9">
        <w:t>rograms</w:t>
      </w:r>
      <w:bookmarkStart w:id="2" w:name="_Toc30065222"/>
      <w:r w:rsidR="00FA5B8B">
        <w:t>, a full list of covered activities is available at Attachment A.</w:t>
      </w:r>
    </w:p>
    <w:sdt>
      <w:sdtPr>
        <w:rPr>
          <w:bCs w:val="0"/>
          <w:color w:val="548DD4"/>
          <w:spacing w:val="0"/>
          <w:kern w:val="0"/>
          <w:sz w:val="32"/>
          <w:szCs w:val="36"/>
        </w:rPr>
        <w:id w:val="-472442762"/>
        <w:docPartObj>
          <w:docPartGallery w:val="Table of Contents"/>
          <w:docPartUnique/>
        </w:docPartObj>
      </w:sdtPr>
      <w:sdtEndPr>
        <w:rPr>
          <w:noProof/>
        </w:rPr>
      </w:sdtEndPr>
      <w:sdtContent>
        <w:p w14:paraId="1CDBC394" w14:textId="25EC364F" w:rsidR="00A83C67" w:rsidRPr="00630F73" w:rsidRDefault="00A83C67" w:rsidP="00C0085E">
          <w:pPr>
            <w:pStyle w:val="TOCHeading"/>
            <w:rPr>
              <w:rStyle w:val="Heading1Char"/>
            </w:rPr>
          </w:pPr>
          <w:r w:rsidRPr="00630F73">
            <w:rPr>
              <w:rStyle w:val="Heading1Char"/>
            </w:rPr>
            <w:t>Table of Contents</w:t>
          </w:r>
        </w:p>
        <w:p w14:paraId="698862FB" w14:textId="193E6C6E" w:rsidR="00C5061E" w:rsidRPr="00C5061E" w:rsidRDefault="00A71A75" w:rsidP="00C5061E">
          <w:pPr>
            <w:pStyle w:val="TOC1"/>
            <w:tabs>
              <w:tab w:val="right" w:pos="9016"/>
            </w:tabs>
            <w:spacing w:before="0"/>
            <w:rPr>
              <w:rFonts w:eastAsiaTheme="minorEastAsia" w:cstheme="minorBidi"/>
              <w:b w:val="0"/>
              <w:bCs w:val="0"/>
              <w:i w:val="0"/>
              <w:iCs w:val="0"/>
              <w:noProof/>
              <w:sz w:val="22"/>
              <w:szCs w:val="22"/>
              <w:lang w:eastAsia="en-AU"/>
            </w:rPr>
          </w:pPr>
          <w:r w:rsidRPr="00C5061E">
            <w:rPr>
              <w:b w:val="0"/>
              <w:bCs w:val="0"/>
              <w:i w:val="0"/>
              <w:iCs w:val="0"/>
            </w:rPr>
            <w:fldChar w:fldCharType="begin"/>
          </w:r>
          <w:r w:rsidRPr="00C5061E">
            <w:rPr>
              <w:b w:val="0"/>
              <w:bCs w:val="0"/>
              <w:i w:val="0"/>
              <w:iCs w:val="0"/>
            </w:rPr>
            <w:instrText xml:space="preserve"> TOC \o "1-2" \h \z \u </w:instrText>
          </w:r>
          <w:r w:rsidRPr="00C5061E">
            <w:rPr>
              <w:b w:val="0"/>
              <w:bCs w:val="0"/>
              <w:i w:val="0"/>
              <w:iCs w:val="0"/>
            </w:rPr>
            <w:fldChar w:fldCharType="separate"/>
          </w:r>
          <w:hyperlink w:anchor="_Toc106963882" w:history="1">
            <w:r w:rsidR="00C5061E" w:rsidRPr="00C5061E">
              <w:rPr>
                <w:rStyle w:val="Hyperlink"/>
                <w:b w:val="0"/>
                <w:bCs w:val="0"/>
                <w:i w:val="0"/>
                <w:iCs w:val="0"/>
                <w:noProof/>
              </w:rPr>
              <w:t>Introduction</w:t>
            </w:r>
            <w:r w:rsidR="00C5061E" w:rsidRPr="00C5061E">
              <w:rPr>
                <w:b w:val="0"/>
                <w:bCs w:val="0"/>
                <w:i w:val="0"/>
                <w:iCs w:val="0"/>
                <w:noProof/>
                <w:webHidden/>
              </w:rPr>
              <w:tab/>
            </w:r>
            <w:r w:rsidR="00C5061E" w:rsidRPr="00C5061E">
              <w:rPr>
                <w:b w:val="0"/>
                <w:bCs w:val="0"/>
                <w:i w:val="0"/>
                <w:iCs w:val="0"/>
                <w:noProof/>
                <w:webHidden/>
              </w:rPr>
              <w:fldChar w:fldCharType="begin"/>
            </w:r>
            <w:r w:rsidR="00C5061E" w:rsidRPr="00C5061E">
              <w:rPr>
                <w:b w:val="0"/>
                <w:bCs w:val="0"/>
                <w:i w:val="0"/>
                <w:iCs w:val="0"/>
                <w:noProof/>
                <w:webHidden/>
              </w:rPr>
              <w:instrText xml:space="preserve"> PAGEREF _Toc106963882 \h </w:instrText>
            </w:r>
            <w:r w:rsidR="00C5061E" w:rsidRPr="00C5061E">
              <w:rPr>
                <w:b w:val="0"/>
                <w:bCs w:val="0"/>
                <w:i w:val="0"/>
                <w:iCs w:val="0"/>
                <w:noProof/>
                <w:webHidden/>
              </w:rPr>
            </w:r>
            <w:r w:rsidR="00C5061E" w:rsidRPr="00C5061E">
              <w:rPr>
                <w:b w:val="0"/>
                <w:bCs w:val="0"/>
                <w:i w:val="0"/>
                <w:iCs w:val="0"/>
                <w:noProof/>
                <w:webHidden/>
              </w:rPr>
              <w:fldChar w:fldCharType="separate"/>
            </w:r>
            <w:r w:rsidR="00042C54">
              <w:rPr>
                <w:b w:val="0"/>
                <w:bCs w:val="0"/>
                <w:i w:val="0"/>
                <w:iCs w:val="0"/>
                <w:noProof/>
                <w:webHidden/>
              </w:rPr>
              <w:t>2</w:t>
            </w:r>
            <w:r w:rsidR="00C5061E" w:rsidRPr="00C5061E">
              <w:rPr>
                <w:b w:val="0"/>
                <w:bCs w:val="0"/>
                <w:i w:val="0"/>
                <w:iCs w:val="0"/>
                <w:noProof/>
                <w:webHidden/>
              </w:rPr>
              <w:fldChar w:fldCharType="end"/>
            </w:r>
          </w:hyperlink>
        </w:p>
        <w:p w14:paraId="304A398F" w14:textId="7F8463E3" w:rsidR="00C5061E" w:rsidRPr="00C5061E" w:rsidRDefault="006D1132" w:rsidP="00C5061E">
          <w:pPr>
            <w:pStyle w:val="TOC1"/>
            <w:tabs>
              <w:tab w:val="right" w:pos="9016"/>
            </w:tabs>
            <w:spacing w:before="0"/>
            <w:rPr>
              <w:rFonts w:eastAsiaTheme="minorEastAsia" w:cstheme="minorBidi"/>
              <w:b w:val="0"/>
              <w:bCs w:val="0"/>
              <w:i w:val="0"/>
              <w:iCs w:val="0"/>
              <w:noProof/>
              <w:sz w:val="22"/>
              <w:szCs w:val="22"/>
              <w:lang w:eastAsia="en-AU"/>
            </w:rPr>
          </w:pPr>
          <w:hyperlink w:anchor="_Toc106963883" w:history="1">
            <w:r w:rsidR="00C5061E" w:rsidRPr="00C5061E">
              <w:rPr>
                <w:rStyle w:val="Hyperlink"/>
                <w:b w:val="0"/>
                <w:bCs w:val="0"/>
                <w:i w:val="0"/>
                <w:iCs w:val="0"/>
                <w:noProof/>
              </w:rPr>
              <w:t>General Advice Warning</w:t>
            </w:r>
            <w:r w:rsidR="00C5061E" w:rsidRPr="00C5061E">
              <w:rPr>
                <w:b w:val="0"/>
                <w:bCs w:val="0"/>
                <w:i w:val="0"/>
                <w:iCs w:val="0"/>
                <w:noProof/>
                <w:webHidden/>
              </w:rPr>
              <w:tab/>
            </w:r>
            <w:r w:rsidR="00C5061E" w:rsidRPr="00C5061E">
              <w:rPr>
                <w:b w:val="0"/>
                <w:bCs w:val="0"/>
                <w:i w:val="0"/>
                <w:iCs w:val="0"/>
                <w:noProof/>
                <w:webHidden/>
              </w:rPr>
              <w:fldChar w:fldCharType="begin"/>
            </w:r>
            <w:r w:rsidR="00C5061E" w:rsidRPr="00C5061E">
              <w:rPr>
                <w:b w:val="0"/>
                <w:bCs w:val="0"/>
                <w:i w:val="0"/>
                <w:iCs w:val="0"/>
                <w:noProof/>
                <w:webHidden/>
              </w:rPr>
              <w:instrText xml:space="preserve"> PAGEREF _Toc106963883 \h </w:instrText>
            </w:r>
            <w:r w:rsidR="00C5061E" w:rsidRPr="00C5061E">
              <w:rPr>
                <w:b w:val="0"/>
                <w:bCs w:val="0"/>
                <w:i w:val="0"/>
                <w:iCs w:val="0"/>
                <w:noProof/>
                <w:webHidden/>
              </w:rPr>
            </w:r>
            <w:r w:rsidR="00C5061E" w:rsidRPr="00C5061E">
              <w:rPr>
                <w:b w:val="0"/>
                <w:bCs w:val="0"/>
                <w:i w:val="0"/>
                <w:iCs w:val="0"/>
                <w:noProof/>
                <w:webHidden/>
              </w:rPr>
              <w:fldChar w:fldCharType="separate"/>
            </w:r>
            <w:r w:rsidR="00042C54">
              <w:rPr>
                <w:b w:val="0"/>
                <w:bCs w:val="0"/>
                <w:i w:val="0"/>
                <w:iCs w:val="0"/>
                <w:noProof/>
                <w:webHidden/>
              </w:rPr>
              <w:t>3</w:t>
            </w:r>
            <w:r w:rsidR="00C5061E" w:rsidRPr="00C5061E">
              <w:rPr>
                <w:b w:val="0"/>
                <w:bCs w:val="0"/>
                <w:i w:val="0"/>
                <w:iCs w:val="0"/>
                <w:noProof/>
                <w:webHidden/>
              </w:rPr>
              <w:fldChar w:fldCharType="end"/>
            </w:r>
          </w:hyperlink>
        </w:p>
        <w:p w14:paraId="2A8EFEE3" w14:textId="2BDF0345" w:rsidR="00C5061E" w:rsidRPr="00C5061E" w:rsidRDefault="006D1132" w:rsidP="00C5061E">
          <w:pPr>
            <w:pStyle w:val="TOC1"/>
            <w:tabs>
              <w:tab w:val="right" w:pos="9016"/>
            </w:tabs>
            <w:spacing w:before="0"/>
            <w:rPr>
              <w:rFonts w:eastAsiaTheme="minorEastAsia" w:cstheme="minorBidi"/>
              <w:b w:val="0"/>
              <w:bCs w:val="0"/>
              <w:i w:val="0"/>
              <w:iCs w:val="0"/>
              <w:noProof/>
              <w:sz w:val="22"/>
              <w:szCs w:val="22"/>
              <w:lang w:eastAsia="en-AU"/>
            </w:rPr>
          </w:pPr>
          <w:hyperlink w:anchor="_Toc106963884" w:history="1">
            <w:r w:rsidR="00C5061E" w:rsidRPr="00C5061E">
              <w:rPr>
                <w:rStyle w:val="Hyperlink"/>
                <w:b w:val="0"/>
                <w:bCs w:val="0"/>
                <w:i w:val="0"/>
                <w:iCs w:val="0"/>
                <w:noProof/>
              </w:rPr>
              <w:t>Further information</w:t>
            </w:r>
            <w:r w:rsidR="00C5061E" w:rsidRPr="00C5061E">
              <w:rPr>
                <w:b w:val="0"/>
                <w:bCs w:val="0"/>
                <w:i w:val="0"/>
                <w:iCs w:val="0"/>
                <w:noProof/>
                <w:webHidden/>
              </w:rPr>
              <w:tab/>
            </w:r>
            <w:r w:rsidR="00C5061E" w:rsidRPr="00C5061E">
              <w:rPr>
                <w:b w:val="0"/>
                <w:bCs w:val="0"/>
                <w:i w:val="0"/>
                <w:iCs w:val="0"/>
                <w:noProof/>
                <w:webHidden/>
              </w:rPr>
              <w:fldChar w:fldCharType="begin"/>
            </w:r>
            <w:r w:rsidR="00C5061E" w:rsidRPr="00C5061E">
              <w:rPr>
                <w:b w:val="0"/>
                <w:bCs w:val="0"/>
                <w:i w:val="0"/>
                <w:iCs w:val="0"/>
                <w:noProof/>
                <w:webHidden/>
              </w:rPr>
              <w:instrText xml:space="preserve"> PAGEREF _Toc106963884 \h </w:instrText>
            </w:r>
            <w:r w:rsidR="00C5061E" w:rsidRPr="00C5061E">
              <w:rPr>
                <w:b w:val="0"/>
                <w:bCs w:val="0"/>
                <w:i w:val="0"/>
                <w:iCs w:val="0"/>
                <w:noProof/>
                <w:webHidden/>
              </w:rPr>
            </w:r>
            <w:r w:rsidR="00C5061E" w:rsidRPr="00C5061E">
              <w:rPr>
                <w:b w:val="0"/>
                <w:bCs w:val="0"/>
                <w:i w:val="0"/>
                <w:iCs w:val="0"/>
                <w:noProof/>
                <w:webHidden/>
              </w:rPr>
              <w:fldChar w:fldCharType="separate"/>
            </w:r>
            <w:r w:rsidR="00042C54">
              <w:rPr>
                <w:b w:val="0"/>
                <w:bCs w:val="0"/>
                <w:i w:val="0"/>
                <w:iCs w:val="0"/>
                <w:noProof/>
                <w:webHidden/>
              </w:rPr>
              <w:t>3</w:t>
            </w:r>
            <w:r w:rsidR="00C5061E" w:rsidRPr="00C5061E">
              <w:rPr>
                <w:b w:val="0"/>
                <w:bCs w:val="0"/>
                <w:i w:val="0"/>
                <w:iCs w:val="0"/>
                <w:noProof/>
                <w:webHidden/>
              </w:rPr>
              <w:fldChar w:fldCharType="end"/>
            </w:r>
          </w:hyperlink>
        </w:p>
        <w:p w14:paraId="4AD51F6F" w14:textId="3693D1E5" w:rsidR="00C5061E" w:rsidRPr="00C5061E" w:rsidRDefault="006D1132" w:rsidP="00C5061E">
          <w:pPr>
            <w:pStyle w:val="TOC1"/>
            <w:tabs>
              <w:tab w:val="right" w:pos="9016"/>
            </w:tabs>
            <w:spacing w:before="0"/>
            <w:rPr>
              <w:rFonts w:eastAsiaTheme="minorEastAsia" w:cstheme="minorBidi"/>
              <w:b w:val="0"/>
              <w:bCs w:val="0"/>
              <w:i w:val="0"/>
              <w:iCs w:val="0"/>
              <w:noProof/>
              <w:sz w:val="22"/>
              <w:szCs w:val="22"/>
              <w:lang w:eastAsia="en-AU"/>
            </w:rPr>
          </w:pPr>
          <w:hyperlink w:anchor="_Toc106963885" w:history="1">
            <w:r w:rsidR="00C5061E" w:rsidRPr="00C5061E">
              <w:rPr>
                <w:rStyle w:val="Hyperlink"/>
                <w:b w:val="0"/>
                <w:bCs w:val="0"/>
                <w:i w:val="0"/>
                <w:iCs w:val="0"/>
                <w:noProof/>
              </w:rPr>
              <w:t>Incident Management</w:t>
            </w:r>
            <w:r w:rsidR="00C5061E" w:rsidRPr="00C5061E">
              <w:rPr>
                <w:b w:val="0"/>
                <w:bCs w:val="0"/>
                <w:i w:val="0"/>
                <w:iCs w:val="0"/>
                <w:noProof/>
                <w:webHidden/>
              </w:rPr>
              <w:tab/>
            </w:r>
            <w:r w:rsidR="00C5061E" w:rsidRPr="00C5061E">
              <w:rPr>
                <w:b w:val="0"/>
                <w:bCs w:val="0"/>
                <w:i w:val="0"/>
                <w:iCs w:val="0"/>
                <w:noProof/>
                <w:webHidden/>
              </w:rPr>
              <w:fldChar w:fldCharType="begin"/>
            </w:r>
            <w:r w:rsidR="00C5061E" w:rsidRPr="00C5061E">
              <w:rPr>
                <w:b w:val="0"/>
                <w:bCs w:val="0"/>
                <w:i w:val="0"/>
                <w:iCs w:val="0"/>
                <w:noProof/>
                <w:webHidden/>
              </w:rPr>
              <w:instrText xml:space="preserve"> PAGEREF _Toc106963885 \h </w:instrText>
            </w:r>
            <w:r w:rsidR="00C5061E" w:rsidRPr="00C5061E">
              <w:rPr>
                <w:b w:val="0"/>
                <w:bCs w:val="0"/>
                <w:i w:val="0"/>
                <w:iCs w:val="0"/>
                <w:noProof/>
                <w:webHidden/>
              </w:rPr>
            </w:r>
            <w:r w:rsidR="00C5061E" w:rsidRPr="00C5061E">
              <w:rPr>
                <w:b w:val="0"/>
                <w:bCs w:val="0"/>
                <w:i w:val="0"/>
                <w:iCs w:val="0"/>
                <w:noProof/>
                <w:webHidden/>
              </w:rPr>
              <w:fldChar w:fldCharType="separate"/>
            </w:r>
            <w:r w:rsidR="00042C54">
              <w:rPr>
                <w:b w:val="0"/>
                <w:bCs w:val="0"/>
                <w:i w:val="0"/>
                <w:iCs w:val="0"/>
                <w:noProof/>
                <w:webHidden/>
              </w:rPr>
              <w:t>4</w:t>
            </w:r>
            <w:r w:rsidR="00C5061E" w:rsidRPr="00C5061E">
              <w:rPr>
                <w:b w:val="0"/>
                <w:bCs w:val="0"/>
                <w:i w:val="0"/>
                <w:iCs w:val="0"/>
                <w:noProof/>
                <w:webHidden/>
              </w:rPr>
              <w:fldChar w:fldCharType="end"/>
            </w:r>
          </w:hyperlink>
        </w:p>
        <w:p w14:paraId="6D23BE69" w14:textId="6647D891"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86" w:history="1">
            <w:r w:rsidR="00C5061E" w:rsidRPr="00C5061E">
              <w:rPr>
                <w:rStyle w:val="Hyperlink"/>
                <w:b w:val="0"/>
                <w:bCs w:val="0"/>
                <w:noProof/>
              </w:rPr>
              <w:t>What happens if you are injured?</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_Toc106963886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4</w:t>
            </w:r>
            <w:r w:rsidR="00C5061E" w:rsidRPr="00C5061E">
              <w:rPr>
                <w:b w:val="0"/>
                <w:bCs w:val="0"/>
                <w:noProof/>
                <w:webHidden/>
              </w:rPr>
              <w:fldChar w:fldCharType="end"/>
            </w:r>
          </w:hyperlink>
        </w:p>
        <w:p w14:paraId="0F4CC13A" w14:textId="1D51AA0B" w:rsidR="00C5061E" w:rsidRPr="00C5061E" w:rsidRDefault="006D1132" w:rsidP="00C5061E">
          <w:pPr>
            <w:pStyle w:val="TOC1"/>
            <w:tabs>
              <w:tab w:val="right" w:pos="9016"/>
            </w:tabs>
            <w:spacing w:before="0"/>
            <w:rPr>
              <w:rFonts w:eastAsiaTheme="minorEastAsia" w:cstheme="minorBidi"/>
              <w:b w:val="0"/>
              <w:bCs w:val="0"/>
              <w:i w:val="0"/>
              <w:iCs w:val="0"/>
              <w:noProof/>
              <w:sz w:val="22"/>
              <w:szCs w:val="22"/>
              <w:lang w:eastAsia="en-AU"/>
            </w:rPr>
          </w:pPr>
          <w:hyperlink w:anchor="_Toc106963887" w:history="1">
            <w:r w:rsidR="00C5061E" w:rsidRPr="00C5061E">
              <w:rPr>
                <w:rStyle w:val="Hyperlink"/>
                <w:b w:val="0"/>
                <w:bCs w:val="0"/>
                <w:i w:val="0"/>
                <w:iCs w:val="0"/>
                <w:noProof/>
              </w:rPr>
              <w:t>Insurance for Participants</w:t>
            </w:r>
            <w:r w:rsidR="00C5061E" w:rsidRPr="00C5061E">
              <w:rPr>
                <w:b w:val="0"/>
                <w:bCs w:val="0"/>
                <w:i w:val="0"/>
                <w:iCs w:val="0"/>
                <w:noProof/>
                <w:webHidden/>
              </w:rPr>
              <w:tab/>
            </w:r>
            <w:r w:rsidR="00C5061E" w:rsidRPr="00C5061E">
              <w:rPr>
                <w:b w:val="0"/>
                <w:bCs w:val="0"/>
                <w:i w:val="0"/>
                <w:iCs w:val="0"/>
                <w:noProof/>
                <w:webHidden/>
              </w:rPr>
              <w:fldChar w:fldCharType="begin"/>
            </w:r>
            <w:r w:rsidR="00C5061E" w:rsidRPr="00C5061E">
              <w:rPr>
                <w:b w:val="0"/>
                <w:bCs w:val="0"/>
                <w:i w:val="0"/>
                <w:iCs w:val="0"/>
                <w:noProof/>
                <w:webHidden/>
              </w:rPr>
              <w:instrText xml:space="preserve"> PAGEREF _Toc106963887 \h </w:instrText>
            </w:r>
            <w:r w:rsidR="00C5061E" w:rsidRPr="00C5061E">
              <w:rPr>
                <w:b w:val="0"/>
                <w:bCs w:val="0"/>
                <w:i w:val="0"/>
                <w:iCs w:val="0"/>
                <w:noProof/>
                <w:webHidden/>
              </w:rPr>
            </w:r>
            <w:r w:rsidR="00C5061E" w:rsidRPr="00C5061E">
              <w:rPr>
                <w:b w:val="0"/>
                <w:bCs w:val="0"/>
                <w:i w:val="0"/>
                <w:iCs w:val="0"/>
                <w:noProof/>
                <w:webHidden/>
              </w:rPr>
              <w:fldChar w:fldCharType="separate"/>
            </w:r>
            <w:r w:rsidR="00042C54">
              <w:rPr>
                <w:b w:val="0"/>
                <w:bCs w:val="0"/>
                <w:i w:val="0"/>
                <w:iCs w:val="0"/>
                <w:noProof/>
                <w:webHidden/>
              </w:rPr>
              <w:t>6</w:t>
            </w:r>
            <w:r w:rsidR="00C5061E" w:rsidRPr="00C5061E">
              <w:rPr>
                <w:b w:val="0"/>
                <w:bCs w:val="0"/>
                <w:i w:val="0"/>
                <w:iCs w:val="0"/>
                <w:noProof/>
                <w:webHidden/>
              </w:rPr>
              <w:fldChar w:fldCharType="end"/>
            </w:r>
          </w:hyperlink>
        </w:p>
        <w:p w14:paraId="0E9D83F2" w14:textId="3AB50E62"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88" w:history="1">
            <w:r w:rsidR="00C5061E" w:rsidRPr="00C5061E">
              <w:rPr>
                <w:rStyle w:val="Hyperlink"/>
                <w:b w:val="0"/>
                <w:bCs w:val="0"/>
                <w:noProof/>
              </w:rPr>
              <w:t>Who is covered?</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_Toc106963888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6</w:t>
            </w:r>
            <w:r w:rsidR="00C5061E" w:rsidRPr="00C5061E">
              <w:rPr>
                <w:b w:val="0"/>
                <w:bCs w:val="0"/>
                <w:noProof/>
                <w:webHidden/>
              </w:rPr>
              <w:fldChar w:fldCharType="end"/>
            </w:r>
          </w:hyperlink>
        </w:p>
        <w:p w14:paraId="4BDBA564" w14:textId="3D96DEE2"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89" w:history="1">
            <w:r w:rsidR="00C5061E" w:rsidRPr="00C5061E">
              <w:rPr>
                <w:rStyle w:val="Hyperlink"/>
                <w:b w:val="0"/>
                <w:bCs w:val="0"/>
                <w:noProof/>
              </w:rPr>
              <w:t>What should you expect from your provider(s)?</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_Toc106963889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6</w:t>
            </w:r>
            <w:r w:rsidR="00C5061E" w:rsidRPr="00C5061E">
              <w:rPr>
                <w:b w:val="0"/>
                <w:bCs w:val="0"/>
                <w:noProof/>
                <w:webHidden/>
              </w:rPr>
              <w:fldChar w:fldCharType="end"/>
            </w:r>
          </w:hyperlink>
        </w:p>
        <w:p w14:paraId="4464DC4C" w14:textId="4712D63A" w:rsidR="00C5061E" w:rsidRPr="00C5061E" w:rsidRDefault="006D1132" w:rsidP="00C5061E">
          <w:pPr>
            <w:pStyle w:val="TOC1"/>
            <w:tabs>
              <w:tab w:val="right" w:pos="9016"/>
            </w:tabs>
            <w:spacing w:before="0"/>
            <w:rPr>
              <w:rFonts w:eastAsiaTheme="minorEastAsia" w:cstheme="minorBidi"/>
              <w:b w:val="0"/>
              <w:bCs w:val="0"/>
              <w:i w:val="0"/>
              <w:iCs w:val="0"/>
              <w:noProof/>
              <w:sz w:val="22"/>
              <w:szCs w:val="22"/>
              <w:lang w:eastAsia="en-AU"/>
            </w:rPr>
          </w:pPr>
          <w:hyperlink w:anchor="_Toc106963890" w:history="1">
            <w:r w:rsidR="00C5061E" w:rsidRPr="00C5061E">
              <w:rPr>
                <w:rStyle w:val="Hyperlink"/>
                <w:b w:val="0"/>
                <w:bCs w:val="0"/>
                <w:i w:val="0"/>
                <w:iCs w:val="0"/>
                <w:noProof/>
              </w:rPr>
              <w:t>Group Personal Accident Insurance</w:t>
            </w:r>
            <w:r w:rsidR="00C5061E" w:rsidRPr="00C5061E">
              <w:rPr>
                <w:b w:val="0"/>
                <w:bCs w:val="0"/>
                <w:i w:val="0"/>
                <w:iCs w:val="0"/>
                <w:noProof/>
                <w:webHidden/>
              </w:rPr>
              <w:tab/>
            </w:r>
            <w:r w:rsidR="00C5061E" w:rsidRPr="00C5061E">
              <w:rPr>
                <w:b w:val="0"/>
                <w:bCs w:val="0"/>
                <w:i w:val="0"/>
                <w:iCs w:val="0"/>
                <w:noProof/>
                <w:webHidden/>
              </w:rPr>
              <w:fldChar w:fldCharType="begin"/>
            </w:r>
            <w:r w:rsidR="00C5061E" w:rsidRPr="00C5061E">
              <w:rPr>
                <w:b w:val="0"/>
                <w:bCs w:val="0"/>
                <w:i w:val="0"/>
                <w:iCs w:val="0"/>
                <w:noProof/>
                <w:webHidden/>
              </w:rPr>
              <w:instrText xml:space="preserve"> PAGEREF _Toc106963890 \h </w:instrText>
            </w:r>
            <w:r w:rsidR="00C5061E" w:rsidRPr="00C5061E">
              <w:rPr>
                <w:b w:val="0"/>
                <w:bCs w:val="0"/>
                <w:i w:val="0"/>
                <w:iCs w:val="0"/>
                <w:noProof/>
                <w:webHidden/>
              </w:rPr>
            </w:r>
            <w:r w:rsidR="00C5061E" w:rsidRPr="00C5061E">
              <w:rPr>
                <w:b w:val="0"/>
                <w:bCs w:val="0"/>
                <w:i w:val="0"/>
                <w:iCs w:val="0"/>
                <w:noProof/>
                <w:webHidden/>
              </w:rPr>
              <w:fldChar w:fldCharType="separate"/>
            </w:r>
            <w:r w:rsidR="00042C54">
              <w:rPr>
                <w:b w:val="0"/>
                <w:bCs w:val="0"/>
                <w:i w:val="0"/>
                <w:iCs w:val="0"/>
                <w:noProof/>
                <w:webHidden/>
              </w:rPr>
              <w:t>7</w:t>
            </w:r>
            <w:r w:rsidR="00C5061E" w:rsidRPr="00C5061E">
              <w:rPr>
                <w:b w:val="0"/>
                <w:bCs w:val="0"/>
                <w:i w:val="0"/>
                <w:iCs w:val="0"/>
                <w:noProof/>
                <w:webHidden/>
              </w:rPr>
              <w:fldChar w:fldCharType="end"/>
            </w:r>
          </w:hyperlink>
        </w:p>
        <w:p w14:paraId="6C6429D2" w14:textId="03C2AA45"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91" w:history="1">
            <w:r w:rsidR="00C5061E" w:rsidRPr="00C5061E">
              <w:rPr>
                <w:rStyle w:val="Hyperlink"/>
                <w:b w:val="0"/>
                <w:bCs w:val="0"/>
                <w:noProof/>
              </w:rPr>
              <w:t>How do I make a claim on the insurance policy?</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_Toc106963891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7</w:t>
            </w:r>
            <w:r w:rsidR="00C5061E" w:rsidRPr="00C5061E">
              <w:rPr>
                <w:b w:val="0"/>
                <w:bCs w:val="0"/>
                <w:noProof/>
                <w:webHidden/>
              </w:rPr>
              <w:fldChar w:fldCharType="end"/>
            </w:r>
          </w:hyperlink>
        </w:p>
        <w:p w14:paraId="59A551CD" w14:textId="5EEE46D2"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92" w:history="1">
            <w:r w:rsidR="00C5061E" w:rsidRPr="00C5061E">
              <w:rPr>
                <w:rStyle w:val="Hyperlink"/>
                <w:b w:val="0"/>
                <w:bCs w:val="0"/>
                <w:noProof/>
              </w:rPr>
              <w:t>When does the insurance coverage start and end?</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_Toc106963892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7</w:t>
            </w:r>
            <w:r w:rsidR="00C5061E" w:rsidRPr="00C5061E">
              <w:rPr>
                <w:b w:val="0"/>
                <w:bCs w:val="0"/>
                <w:noProof/>
                <w:webHidden/>
              </w:rPr>
              <w:fldChar w:fldCharType="end"/>
            </w:r>
          </w:hyperlink>
        </w:p>
        <w:p w14:paraId="364010B2" w14:textId="40058B04"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93" w:history="1">
            <w:r w:rsidR="00C5061E" w:rsidRPr="00C5061E">
              <w:rPr>
                <w:rStyle w:val="Hyperlink"/>
                <w:b w:val="0"/>
                <w:bCs w:val="0"/>
                <w:noProof/>
              </w:rPr>
              <w:t>What is covered by the policy?</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_Toc106963893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7</w:t>
            </w:r>
            <w:r w:rsidR="00C5061E" w:rsidRPr="00C5061E">
              <w:rPr>
                <w:b w:val="0"/>
                <w:bCs w:val="0"/>
                <w:noProof/>
                <w:webHidden/>
              </w:rPr>
              <w:fldChar w:fldCharType="end"/>
            </w:r>
          </w:hyperlink>
        </w:p>
        <w:p w14:paraId="52CD53BB" w14:textId="7EA9FD0E"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94" w:history="1">
            <w:r w:rsidR="00C5061E" w:rsidRPr="00C5061E">
              <w:rPr>
                <w:rStyle w:val="Hyperlink"/>
                <w:b w:val="0"/>
                <w:bCs w:val="0"/>
                <w:noProof/>
              </w:rPr>
              <w:t>What is NOT covered by the policy?</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_Toc106963894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8</w:t>
            </w:r>
            <w:r w:rsidR="00C5061E" w:rsidRPr="00C5061E">
              <w:rPr>
                <w:b w:val="0"/>
                <w:bCs w:val="0"/>
                <w:noProof/>
                <w:webHidden/>
              </w:rPr>
              <w:fldChar w:fldCharType="end"/>
            </w:r>
          </w:hyperlink>
        </w:p>
        <w:p w14:paraId="2A120952" w14:textId="603D88A6"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95" w:history="1">
            <w:r w:rsidR="00C5061E" w:rsidRPr="00C5061E">
              <w:rPr>
                <w:rStyle w:val="Hyperlink"/>
                <w:b w:val="0"/>
                <w:bCs w:val="0"/>
                <w:noProof/>
              </w:rPr>
              <w:t>What if the claim is rejected by the insurer?</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_Toc106963895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8</w:t>
            </w:r>
            <w:r w:rsidR="00C5061E" w:rsidRPr="00C5061E">
              <w:rPr>
                <w:b w:val="0"/>
                <w:bCs w:val="0"/>
                <w:noProof/>
                <w:webHidden/>
              </w:rPr>
              <w:fldChar w:fldCharType="end"/>
            </w:r>
          </w:hyperlink>
        </w:p>
        <w:p w14:paraId="10FC6735" w14:textId="0B6D6554"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96" w:history="1">
            <w:r w:rsidR="00C5061E" w:rsidRPr="00C5061E">
              <w:rPr>
                <w:rStyle w:val="Hyperlink"/>
                <w:b w:val="0"/>
                <w:bCs w:val="0"/>
                <w:noProof/>
              </w:rPr>
              <w:t>Can participants claim WorkCover?</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_Toc106963896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8</w:t>
            </w:r>
            <w:r w:rsidR="00C5061E" w:rsidRPr="00C5061E">
              <w:rPr>
                <w:b w:val="0"/>
                <w:bCs w:val="0"/>
                <w:noProof/>
                <w:webHidden/>
              </w:rPr>
              <w:fldChar w:fldCharType="end"/>
            </w:r>
          </w:hyperlink>
        </w:p>
        <w:p w14:paraId="3E101C9E" w14:textId="498E6C63"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97" w:history="1">
            <w:r w:rsidR="00C5061E" w:rsidRPr="00C5061E">
              <w:rPr>
                <w:rStyle w:val="Hyperlink"/>
                <w:b w:val="0"/>
                <w:bCs w:val="0"/>
                <w:noProof/>
              </w:rPr>
              <w:t>Does the insurance cover illness?</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_Toc106963897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8</w:t>
            </w:r>
            <w:r w:rsidR="00C5061E" w:rsidRPr="00C5061E">
              <w:rPr>
                <w:b w:val="0"/>
                <w:bCs w:val="0"/>
                <w:noProof/>
                <w:webHidden/>
              </w:rPr>
              <w:fldChar w:fldCharType="end"/>
            </w:r>
          </w:hyperlink>
        </w:p>
        <w:p w14:paraId="0B26B45D" w14:textId="0C723C1D" w:rsidR="00C5061E" w:rsidRPr="00C5061E" w:rsidRDefault="006D1132" w:rsidP="00C5061E">
          <w:pPr>
            <w:pStyle w:val="TOC1"/>
            <w:tabs>
              <w:tab w:val="right" w:pos="9016"/>
            </w:tabs>
            <w:spacing w:before="0"/>
            <w:rPr>
              <w:rFonts w:eastAsiaTheme="minorEastAsia" w:cstheme="minorBidi"/>
              <w:b w:val="0"/>
              <w:bCs w:val="0"/>
              <w:i w:val="0"/>
              <w:iCs w:val="0"/>
              <w:noProof/>
              <w:sz w:val="22"/>
              <w:szCs w:val="22"/>
              <w:lang w:eastAsia="en-AU"/>
            </w:rPr>
          </w:pPr>
          <w:hyperlink w:anchor="_Toc106963898" w:history="1">
            <w:r w:rsidR="00C5061E" w:rsidRPr="00C5061E">
              <w:rPr>
                <w:rStyle w:val="Hyperlink"/>
                <w:b w:val="0"/>
                <w:bCs w:val="0"/>
                <w:i w:val="0"/>
                <w:iCs w:val="0"/>
                <w:noProof/>
              </w:rPr>
              <w:t>Public and Products Liability Insurance</w:t>
            </w:r>
            <w:r w:rsidR="00C5061E" w:rsidRPr="00C5061E">
              <w:rPr>
                <w:b w:val="0"/>
                <w:bCs w:val="0"/>
                <w:i w:val="0"/>
                <w:iCs w:val="0"/>
                <w:noProof/>
                <w:webHidden/>
              </w:rPr>
              <w:tab/>
            </w:r>
            <w:r w:rsidR="00C5061E" w:rsidRPr="00C5061E">
              <w:rPr>
                <w:b w:val="0"/>
                <w:bCs w:val="0"/>
                <w:i w:val="0"/>
                <w:iCs w:val="0"/>
                <w:noProof/>
                <w:webHidden/>
              </w:rPr>
              <w:fldChar w:fldCharType="begin"/>
            </w:r>
            <w:r w:rsidR="00C5061E" w:rsidRPr="00C5061E">
              <w:rPr>
                <w:b w:val="0"/>
                <w:bCs w:val="0"/>
                <w:i w:val="0"/>
                <w:iCs w:val="0"/>
                <w:noProof/>
                <w:webHidden/>
              </w:rPr>
              <w:instrText xml:space="preserve"> PAGEREF _Toc106963898 \h </w:instrText>
            </w:r>
            <w:r w:rsidR="00C5061E" w:rsidRPr="00C5061E">
              <w:rPr>
                <w:b w:val="0"/>
                <w:bCs w:val="0"/>
                <w:i w:val="0"/>
                <w:iCs w:val="0"/>
                <w:noProof/>
                <w:webHidden/>
              </w:rPr>
            </w:r>
            <w:r w:rsidR="00C5061E" w:rsidRPr="00C5061E">
              <w:rPr>
                <w:b w:val="0"/>
                <w:bCs w:val="0"/>
                <w:i w:val="0"/>
                <w:iCs w:val="0"/>
                <w:noProof/>
                <w:webHidden/>
              </w:rPr>
              <w:fldChar w:fldCharType="separate"/>
            </w:r>
            <w:r w:rsidR="00042C54">
              <w:rPr>
                <w:b w:val="0"/>
                <w:bCs w:val="0"/>
                <w:i w:val="0"/>
                <w:iCs w:val="0"/>
                <w:noProof/>
                <w:webHidden/>
              </w:rPr>
              <w:t>9</w:t>
            </w:r>
            <w:r w:rsidR="00C5061E" w:rsidRPr="00C5061E">
              <w:rPr>
                <w:b w:val="0"/>
                <w:bCs w:val="0"/>
                <w:i w:val="0"/>
                <w:iCs w:val="0"/>
                <w:noProof/>
                <w:webHidden/>
              </w:rPr>
              <w:fldChar w:fldCharType="end"/>
            </w:r>
          </w:hyperlink>
        </w:p>
        <w:p w14:paraId="66E21AE4" w14:textId="574BC50A"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899" w:history="1">
            <w:r w:rsidR="00C5061E" w:rsidRPr="00C5061E">
              <w:rPr>
                <w:rStyle w:val="Hyperlink"/>
                <w:b w:val="0"/>
                <w:bCs w:val="0"/>
                <w:noProof/>
              </w:rPr>
              <w:t>How to make a Public and Products Liability Claim</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_Toc106963899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9</w:t>
            </w:r>
            <w:r w:rsidR="00C5061E" w:rsidRPr="00C5061E">
              <w:rPr>
                <w:b w:val="0"/>
                <w:bCs w:val="0"/>
                <w:noProof/>
                <w:webHidden/>
              </w:rPr>
              <w:fldChar w:fldCharType="end"/>
            </w:r>
          </w:hyperlink>
        </w:p>
        <w:p w14:paraId="0B2E8522" w14:textId="05B0BEB0"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900" w:history="1">
            <w:r w:rsidR="00C5061E" w:rsidRPr="00C5061E">
              <w:rPr>
                <w:rStyle w:val="Hyperlink"/>
                <w:b w:val="0"/>
                <w:bCs w:val="0"/>
                <w:noProof/>
              </w:rPr>
              <w:t>What is covered?</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_Toc106963900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9</w:t>
            </w:r>
            <w:r w:rsidR="00C5061E" w:rsidRPr="00C5061E">
              <w:rPr>
                <w:b w:val="0"/>
                <w:bCs w:val="0"/>
                <w:noProof/>
                <w:webHidden/>
              </w:rPr>
              <w:fldChar w:fldCharType="end"/>
            </w:r>
          </w:hyperlink>
        </w:p>
        <w:p w14:paraId="12B616D6" w14:textId="785769C4" w:rsidR="00C5061E" w:rsidRPr="00C5061E" w:rsidRDefault="006D1132" w:rsidP="00C5061E">
          <w:pPr>
            <w:pStyle w:val="TOC2"/>
            <w:tabs>
              <w:tab w:val="right" w:pos="9016"/>
            </w:tabs>
            <w:spacing w:before="0"/>
            <w:rPr>
              <w:rFonts w:eastAsiaTheme="minorEastAsia" w:cstheme="minorBidi"/>
              <w:b w:val="0"/>
              <w:bCs w:val="0"/>
              <w:noProof/>
              <w:lang w:eastAsia="en-AU"/>
            </w:rPr>
          </w:pPr>
          <w:hyperlink w:anchor="_Toc106963901" w:history="1">
            <w:r w:rsidR="00C5061E" w:rsidRPr="00C5061E">
              <w:rPr>
                <w:rStyle w:val="Hyperlink"/>
                <w:b w:val="0"/>
                <w:bCs w:val="0"/>
                <w:noProof/>
              </w:rPr>
              <w:t>Additional information</w:t>
            </w:r>
            <w:r w:rsidR="00C5061E" w:rsidRPr="00C5061E">
              <w:rPr>
                <w:b w:val="0"/>
                <w:bCs w:val="0"/>
                <w:noProof/>
                <w:webHidden/>
              </w:rPr>
              <w:tab/>
            </w:r>
            <w:r w:rsidR="00C5061E" w:rsidRPr="00C5061E">
              <w:rPr>
                <w:b w:val="0"/>
                <w:bCs w:val="0"/>
                <w:noProof/>
                <w:webHidden/>
              </w:rPr>
              <w:fldChar w:fldCharType="begin"/>
            </w:r>
            <w:r w:rsidR="00C5061E" w:rsidRPr="00C5061E">
              <w:rPr>
                <w:b w:val="0"/>
                <w:bCs w:val="0"/>
                <w:noProof/>
                <w:webHidden/>
              </w:rPr>
              <w:instrText xml:space="preserve"> PAGEREF _Toc106963901 \h </w:instrText>
            </w:r>
            <w:r w:rsidR="00C5061E" w:rsidRPr="00C5061E">
              <w:rPr>
                <w:b w:val="0"/>
                <w:bCs w:val="0"/>
                <w:noProof/>
                <w:webHidden/>
              </w:rPr>
            </w:r>
            <w:r w:rsidR="00C5061E" w:rsidRPr="00C5061E">
              <w:rPr>
                <w:b w:val="0"/>
                <w:bCs w:val="0"/>
                <w:noProof/>
                <w:webHidden/>
              </w:rPr>
              <w:fldChar w:fldCharType="separate"/>
            </w:r>
            <w:r w:rsidR="00042C54">
              <w:rPr>
                <w:b w:val="0"/>
                <w:bCs w:val="0"/>
                <w:noProof/>
                <w:webHidden/>
              </w:rPr>
              <w:t>9</w:t>
            </w:r>
            <w:r w:rsidR="00C5061E" w:rsidRPr="00C5061E">
              <w:rPr>
                <w:b w:val="0"/>
                <w:bCs w:val="0"/>
                <w:noProof/>
                <w:webHidden/>
              </w:rPr>
              <w:fldChar w:fldCharType="end"/>
            </w:r>
          </w:hyperlink>
        </w:p>
        <w:p w14:paraId="47D32112" w14:textId="6E96CD08" w:rsidR="00A83C67" w:rsidRPr="00C5061E" w:rsidRDefault="00A71A75" w:rsidP="00C5061E">
          <w:pPr>
            <w:pStyle w:val="Heading10"/>
            <w:spacing w:before="0"/>
            <w:rPr>
              <w:b w:val="0"/>
              <w:bCs w:val="0"/>
            </w:rPr>
          </w:pPr>
          <w:r w:rsidRPr="00C5061E">
            <w:rPr>
              <w:b w:val="0"/>
              <w:bCs w:val="0"/>
            </w:rPr>
            <w:fldChar w:fldCharType="end"/>
          </w:r>
        </w:p>
        <w:p w14:paraId="2395322E" w14:textId="77777777" w:rsidR="00630F73" w:rsidRDefault="006D1132" w:rsidP="00630F73">
          <w:pPr>
            <w:pStyle w:val="Heading20"/>
            <w:ind w:left="0" w:firstLine="0"/>
            <w:rPr>
              <w:noProof/>
            </w:rPr>
          </w:pPr>
        </w:p>
      </w:sdtContent>
    </w:sdt>
    <w:bookmarkStart w:id="3" w:name="_Toc48224598" w:displacedByCustomXml="prev"/>
    <w:bookmarkStart w:id="4" w:name="_Toc364946115" w:displacedByCustomXml="prev"/>
    <w:bookmarkStart w:id="5" w:name="_Toc48224597" w:displacedByCustomXml="prev"/>
    <w:p w14:paraId="4C737BF0" w14:textId="77777777" w:rsidR="00A63182" w:rsidRPr="002A19EC" w:rsidRDefault="00A63182" w:rsidP="002A19EC"/>
    <w:p w14:paraId="0EF310B9" w14:textId="77777777" w:rsidR="00C5061E" w:rsidRDefault="00C5061E">
      <w:pPr>
        <w:spacing w:after="160" w:line="259" w:lineRule="auto"/>
        <w:rPr>
          <w:rFonts w:ascii="Calibri" w:eastAsia="Times New Roman" w:hAnsi="Calibri" w:cs="Arial"/>
          <w:b/>
          <w:bCs/>
          <w:color w:val="595959"/>
          <w:spacing w:val="5"/>
          <w:kern w:val="28"/>
          <w:sz w:val="36"/>
          <w:szCs w:val="32"/>
        </w:rPr>
      </w:pPr>
      <w:bookmarkStart w:id="6" w:name="_Toc106963882"/>
      <w:r>
        <w:br w:type="page"/>
      </w:r>
    </w:p>
    <w:p w14:paraId="78FA484D" w14:textId="13ED3ABD" w:rsidR="00E74CCB" w:rsidRPr="00C0085E" w:rsidRDefault="00E74CCB" w:rsidP="00C0085E">
      <w:pPr>
        <w:pStyle w:val="Heading1"/>
      </w:pPr>
      <w:r w:rsidRPr="00C0085E">
        <w:lastRenderedPageBreak/>
        <w:t>Introduction</w:t>
      </w:r>
      <w:bookmarkEnd w:id="6"/>
    </w:p>
    <w:p w14:paraId="667DD6DF" w14:textId="4EFCCA51" w:rsidR="00E74CCB" w:rsidRDefault="00E74CCB" w:rsidP="00E74CCB">
      <w:r>
        <w:t>This guide outlines</w:t>
      </w:r>
      <w:r w:rsidR="00AA1E7F">
        <w:t xml:space="preserve"> the steps </w:t>
      </w:r>
      <w:r w:rsidR="00607F1D">
        <w:t>you</w:t>
      </w:r>
      <w:r w:rsidR="00AA1E7F">
        <w:t xml:space="preserve"> should follow </w:t>
      </w:r>
      <w:r w:rsidR="00607F1D">
        <w:t xml:space="preserve">if </w:t>
      </w:r>
      <w:r w:rsidR="00AA1E7F">
        <w:t>an incident or accident occurs, and</w:t>
      </w:r>
      <w:r>
        <w:t xml:space="preserve"> the assistance available to </w:t>
      </w:r>
      <w:r w:rsidR="00607F1D">
        <w:t xml:space="preserve">you afterwards as a </w:t>
      </w:r>
      <w:r>
        <w:t>participant</w:t>
      </w:r>
      <w:r w:rsidR="001129A4">
        <w:t>, including the children of participants in ParentsNext</w:t>
      </w:r>
      <w:r w:rsidR="00AA1E7F">
        <w:t xml:space="preserve">. </w:t>
      </w:r>
    </w:p>
    <w:p w14:paraId="19991F93" w14:textId="04DC9F4D" w:rsidR="008224B9" w:rsidRDefault="008224B9" w:rsidP="00E74CCB">
      <w:r>
        <w:t xml:space="preserve">It also </w:t>
      </w:r>
      <w:r w:rsidR="00607F1D">
        <w:t>outlines how you can</w:t>
      </w:r>
      <w:r>
        <w:t xml:space="preserve"> claim insurance if you </w:t>
      </w:r>
      <w:r w:rsidR="00607F1D">
        <w:t>are</w:t>
      </w:r>
      <w:r>
        <w:t xml:space="preserve"> injured while doing an approved employment services activity.</w:t>
      </w:r>
    </w:p>
    <w:p w14:paraId="0DDC8B5F" w14:textId="29EDA190" w:rsidR="005F38D4" w:rsidRDefault="005F38D4" w:rsidP="005F38D4">
      <w:r>
        <w:t xml:space="preserve">In the </w:t>
      </w:r>
      <w:r w:rsidRPr="00FC0515">
        <w:rPr>
          <w:i/>
          <w:iCs/>
        </w:rPr>
        <w:t>WHS Incident</w:t>
      </w:r>
      <w:r>
        <w:rPr>
          <w:i/>
          <w:iCs/>
        </w:rPr>
        <w:t>s</w:t>
      </w:r>
      <w:r w:rsidRPr="00FC0515">
        <w:rPr>
          <w:i/>
          <w:iCs/>
        </w:rPr>
        <w:t xml:space="preserve"> and Insurance Readers</w:t>
      </w:r>
      <w:r>
        <w:rPr>
          <w:i/>
          <w:iCs/>
        </w:rPr>
        <w:t>’</w:t>
      </w:r>
      <w:r w:rsidRPr="00FC0515">
        <w:rPr>
          <w:i/>
          <w:iCs/>
        </w:rPr>
        <w:t xml:space="preserve"> Guide – </w:t>
      </w:r>
      <w:r>
        <w:rPr>
          <w:i/>
          <w:iCs/>
        </w:rPr>
        <w:t>Participants</w:t>
      </w:r>
      <w:r>
        <w:t xml:space="preserve">: </w:t>
      </w:r>
    </w:p>
    <w:p w14:paraId="60DB6B9D" w14:textId="6B5D3E96" w:rsidR="005F38D4" w:rsidRDefault="005F38D4" w:rsidP="005F38D4">
      <w:pPr>
        <w:pStyle w:val="ListBullet"/>
      </w:pPr>
      <w:r>
        <w:t>“</w:t>
      </w:r>
      <w:r w:rsidRPr="00492613">
        <w:rPr>
          <w:b/>
          <w:bCs/>
        </w:rPr>
        <w:t>participants</w:t>
      </w:r>
      <w:r>
        <w:t xml:space="preserve">” refers to </w:t>
      </w:r>
      <w:r w:rsidR="008209BA">
        <w:t>individuals</w:t>
      </w:r>
      <w:r>
        <w:t xml:space="preserve"> undertaking </w:t>
      </w:r>
      <w:bookmarkStart w:id="7" w:name="_Hlk106093068"/>
      <w:r>
        <w:t>Workforce Australia Services</w:t>
      </w:r>
      <w:r w:rsidR="004B5702">
        <w:t xml:space="preserve"> (including Workforce Australia Online)</w:t>
      </w:r>
      <w:r>
        <w:t xml:space="preserve">, Transition to Work, </w:t>
      </w:r>
      <w:bookmarkStart w:id="8" w:name="_Hlk104388464"/>
      <w:r>
        <w:t xml:space="preserve">ParentsNext </w:t>
      </w:r>
      <w:r w:rsidR="00607F1D">
        <w:t xml:space="preserve">or </w:t>
      </w:r>
      <w:r>
        <w:t>other Employment Services Program</w:t>
      </w:r>
      <w:r w:rsidR="00C0085E">
        <w:t>s</w:t>
      </w:r>
      <w:r w:rsidR="00607F1D">
        <w:t>,</w:t>
      </w:r>
      <w:r w:rsidR="00607F1D" w:rsidRPr="00607F1D">
        <w:t xml:space="preserve"> </w:t>
      </w:r>
      <w:r w:rsidR="00607F1D">
        <w:t>a full list of covered activities is available at Attachment A</w:t>
      </w:r>
      <w:r>
        <w:t xml:space="preserve">; </w:t>
      </w:r>
      <w:bookmarkEnd w:id="7"/>
    </w:p>
    <w:p w14:paraId="5CBC5766" w14:textId="4CFD02E2" w:rsidR="005F38D4" w:rsidRPr="00C5061E" w:rsidRDefault="005F38D4" w:rsidP="005F38D4">
      <w:pPr>
        <w:pStyle w:val="ListBullet"/>
      </w:pPr>
      <w:r>
        <w:t>“</w:t>
      </w:r>
      <w:bookmarkEnd w:id="8"/>
      <w:r w:rsidRPr="00492613">
        <w:rPr>
          <w:b/>
          <w:bCs/>
        </w:rPr>
        <w:t>provider</w:t>
      </w:r>
      <w:r>
        <w:t xml:space="preserve">” refers to any employment services </w:t>
      </w:r>
      <w:r w:rsidRPr="00C5061E">
        <w:t>provider</w:t>
      </w:r>
      <w:r w:rsidR="0082370B" w:rsidRPr="00C5061E">
        <w:t xml:space="preserve"> </w:t>
      </w:r>
      <w:bookmarkStart w:id="9" w:name="_Hlk106884983"/>
      <w:r w:rsidR="0082370B" w:rsidRPr="00C5061E">
        <w:t>offering an activity listed in Attachment</w:t>
      </w:r>
      <w:r w:rsidR="0082370B" w:rsidRPr="00C5061E">
        <w:rPr>
          <w:rFonts w:cstheme="minorHAnsi"/>
        </w:rPr>
        <w:t> </w:t>
      </w:r>
      <w:r w:rsidR="0082370B" w:rsidRPr="00C5061E">
        <w:t>A</w:t>
      </w:r>
      <w:bookmarkEnd w:id="9"/>
      <w:r w:rsidRPr="00C5061E">
        <w:t>; and</w:t>
      </w:r>
    </w:p>
    <w:p w14:paraId="4071DD70" w14:textId="467A2480" w:rsidR="005F38D4" w:rsidRDefault="005F38D4" w:rsidP="005F38D4">
      <w:pPr>
        <w:pStyle w:val="ListBullet"/>
      </w:pPr>
      <w:r>
        <w:t>“</w:t>
      </w:r>
      <w:proofErr w:type="gramStart"/>
      <w:r w:rsidR="004B5702">
        <w:rPr>
          <w:b/>
          <w:bCs/>
        </w:rPr>
        <w:t>activity</w:t>
      </w:r>
      <w:proofErr w:type="gramEnd"/>
      <w:r w:rsidR="004B5702">
        <w:rPr>
          <w:b/>
          <w:bCs/>
        </w:rPr>
        <w:t xml:space="preserve"> supervisor</w:t>
      </w:r>
      <w:r>
        <w:t>” refers to</w:t>
      </w:r>
      <w:r w:rsidR="004B5702">
        <w:t xml:space="preserve"> your supervisor while at</w:t>
      </w:r>
      <w:r>
        <w:t xml:space="preserve"> an employment services activity or placement.</w:t>
      </w:r>
    </w:p>
    <w:p w14:paraId="1F98BD0B" w14:textId="77777777" w:rsidR="00C0085E" w:rsidRDefault="00C0085E">
      <w:pPr>
        <w:spacing w:after="160" w:line="259" w:lineRule="auto"/>
        <w:rPr>
          <w:rFonts w:ascii="Calibri" w:eastAsia="Times New Roman" w:hAnsi="Calibri" w:cs="Arial"/>
          <w:b/>
          <w:bCs/>
          <w:color w:val="595959"/>
          <w:spacing w:val="5"/>
          <w:kern w:val="28"/>
          <w:sz w:val="36"/>
          <w:szCs w:val="32"/>
        </w:rPr>
      </w:pPr>
      <w:r>
        <w:br w:type="page"/>
      </w:r>
    </w:p>
    <w:p w14:paraId="47D963D2" w14:textId="161ADCE3" w:rsidR="007C47BA" w:rsidRDefault="007C47BA" w:rsidP="00C0085E">
      <w:pPr>
        <w:pStyle w:val="Heading1"/>
      </w:pPr>
      <w:bookmarkStart w:id="10" w:name="_Toc106963883"/>
      <w:r>
        <w:lastRenderedPageBreak/>
        <w:t xml:space="preserve">General </w:t>
      </w:r>
      <w:r w:rsidRPr="00A71A75">
        <w:t>Advice</w:t>
      </w:r>
      <w:r>
        <w:t xml:space="preserve"> Warning</w:t>
      </w:r>
      <w:bookmarkEnd w:id="10"/>
      <w:bookmarkEnd w:id="3"/>
    </w:p>
    <w:p w14:paraId="51AD5937" w14:textId="56D71B24" w:rsidR="007C47BA" w:rsidRPr="0041758E" w:rsidRDefault="007C47BA" w:rsidP="001129A4">
      <w:r w:rsidRPr="0041758E">
        <w:t>The information in this Guide is for general information only</w:t>
      </w:r>
      <w:r>
        <w:t xml:space="preserve"> and does not </w:t>
      </w:r>
      <w:r w:rsidR="001673E4">
        <w:t>consider</w:t>
      </w:r>
      <w:r w:rsidRPr="0041758E">
        <w:t xml:space="preserve"> an individual’s personal objectives, financial situation or needs. Before acting on this advice you must assess whether it is appropriate in accordance with your own objectives, financial situation or needs.</w:t>
      </w:r>
    </w:p>
    <w:p w14:paraId="024462EF" w14:textId="654D8D41" w:rsidR="007C47BA" w:rsidRDefault="007C47BA" w:rsidP="001129A4">
      <w:r w:rsidRPr="0041758E">
        <w:t>If this advice contains information about a particular financial product</w:t>
      </w:r>
      <w:r>
        <w:t xml:space="preserve">, </w:t>
      </w:r>
      <w:r w:rsidRPr="0041758E">
        <w:t>you should ensure you obtain a Product Disclosure</w:t>
      </w:r>
      <w:r>
        <w:t xml:space="preserve"> </w:t>
      </w:r>
      <w:r w:rsidRPr="0041758E">
        <w:t>Statement</w:t>
      </w:r>
      <w:r>
        <w:t xml:space="preserve"> (PDS)</w:t>
      </w:r>
      <w:r w:rsidRPr="0041758E">
        <w:t xml:space="preserve"> in respect of that product prior to making any decision to acquire that product.</w:t>
      </w:r>
    </w:p>
    <w:p w14:paraId="5121691C" w14:textId="7D271D8E" w:rsidR="00C0085E" w:rsidRDefault="00C0085E" w:rsidP="00C0085E">
      <w:pPr>
        <w:pStyle w:val="Quote"/>
        <w:pBdr>
          <w:top w:val="single" w:sz="4" w:space="1" w:color="auto"/>
          <w:left w:val="single" w:sz="4" w:space="4" w:color="auto"/>
          <w:bottom w:val="single" w:sz="4" w:space="1" w:color="auto"/>
          <w:right w:val="single" w:sz="4" w:space="4" w:color="auto"/>
        </w:pBdr>
        <w:ind w:left="284" w:right="379" w:firstLine="578"/>
      </w:pPr>
      <w:bookmarkStart w:id="11" w:name="_Hlk106092079"/>
      <w:r>
        <w:t xml:space="preserve">Important:  The </w:t>
      </w:r>
      <w:r w:rsidRPr="00FC0515">
        <w:rPr>
          <w:i/>
        </w:rPr>
        <w:t>WHS Incident and Insurance Reader</w:t>
      </w:r>
      <w:r>
        <w:rPr>
          <w:i/>
        </w:rPr>
        <w:t>s’</w:t>
      </w:r>
      <w:r w:rsidRPr="00FC0515">
        <w:rPr>
          <w:i/>
        </w:rPr>
        <w:t xml:space="preserve"> Guide – </w:t>
      </w:r>
      <w:r w:rsidR="00852908">
        <w:rPr>
          <w:i/>
        </w:rPr>
        <w:t>Participants</w:t>
      </w:r>
      <w:r>
        <w:t xml:space="preserve"> is not a substitute for the insurance policies. It does not reflect all terms, conditions, exclusions and limitations of the actual insurance policies. Please refer to the insurance policy documents for the actual terms and conditions. If there are any discrepancies between this Guide and the insurance policy documents, the insurance policy documents take precedence.</w:t>
      </w:r>
    </w:p>
    <w:p w14:paraId="14941709" w14:textId="77777777" w:rsidR="007C47BA" w:rsidRDefault="007C47BA" w:rsidP="00C0085E">
      <w:pPr>
        <w:pStyle w:val="Heading1"/>
      </w:pPr>
      <w:bookmarkStart w:id="12" w:name="_Toc48224599"/>
      <w:bookmarkStart w:id="13" w:name="_Toc106963884"/>
      <w:bookmarkEnd w:id="11"/>
      <w:r>
        <w:t>Further information</w:t>
      </w:r>
      <w:bookmarkEnd w:id="12"/>
      <w:bookmarkEnd w:id="13"/>
    </w:p>
    <w:p w14:paraId="10446E32" w14:textId="1DC5AF80" w:rsidR="007C47BA" w:rsidRDefault="007C47BA" w:rsidP="007C47BA">
      <w:r>
        <w:t xml:space="preserve">For further information on the insurance arrangements </w:t>
      </w:r>
      <w:r w:rsidR="00E74CCB">
        <w:t xml:space="preserve">purchased by </w:t>
      </w:r>
      <w:r w:rsidR="00E74CCB" w:rsidRPr="00E933F9">
        <w:t xml:space="preserve">the </w:t>
      </w:r>
      <w:r w:rsidR="00136CF2" w:rsidRPr="00E933F9">
        <w:t>Department</w:t>
      </w:r>
      <w:r w:rsidR="00E74CCB" w:rsidRPr="00E933F9">
        <w:t xml:space="preserve"> of Employment and Work</w:t>
      </w:r>
      <w:r w:rsidR="00E35D12" w:rsidRPr="00E933F9">
        <w:t>plac</w:t>
      </w:r>
      <w:r w:rsidR="00E74CCB" w:rsidRPr="00E933F9">
        <w:t>e Relations</w:t>
      </w:r>
      <w:r w:rsidR="00E74CCB">
        <w:t xml:space="preserve"> (the </w:t>
      </w:r>
      <w:r w:rsidR="00136CF2">
        <w:t>Department</w:t>
      </w:r>
      <w:r w:rsidR="00E74CCB">
        <w:t xml:space="preserve">), </w:t>
      </w:r>
      <w:r>
        <w:t xml:space="preserve">please contact the National Customer Service Line on 1800 </w:t>
      </w:r>
      <w:r w:rsidRPr="00405159">
        <w:t>805 260</w:t>
      </w:r>
      <w:r w:rsidR="008209BA">
        <w:t>, or your provider.</w:t>
      </w:r>
    </w:p>
    <w:p w14:paraId="10784C00" w14:textId="5CF3D242" w:rsidR="00E74CCB" w:rsidRDefault="00E74CCB" w:rsidP="00E74CCB">
      <w:pPr>
        <w:spacing w:after="0"/>
      </w:pPr>
      <w:r>
        <w:t>Full policy details are available in the relevant insurer’s Product Disclosure Statement, or PDS. In the event of any discrepancy between these documents, the Policy Disclosure Statement takes precedence.</w:t>
      </w:r>
    </w:p>
    <w:p w14:paraId="75C48D94" w14:textId="77777777" w:rsidR="00E74CCB" w:rsidRDefault="00E74CCB" w:rsidP="007C47BA">
      <w:pPr>
        <w:rPr>
          <w:b/>
          <w:lang w:val="en-US"/>
        </w:rPr>
      </w:pPr>
    </w:p>
    <w:p w14:paraId="4DBD0FBB" w14:textId="77777777" w:rsidR="007C47BA" w:rsidRDefault="007C47BA">
      <w:pPr>
        <w:spacing w:after="160" w:line="259" w:lineRule="auto"/>
        <w:rPr>
          <w:rFonts w:ascii="Calibri" w:eastAsiaTheme="majorEastAsia" w:hAnsi="Calibri" w:cstheme="majorBidi"/>
          <w:b/>
          <w:color w:val="343741"/>
          <w:sz w:val="32"/>
          <w:szCs w:val="32"/>
        </w:rPr>
      </w:pPr>
      <w:r>
        <w:br w:type="page"/>
      </w:r>
    </w:p>
    <w:p w14:paraId="30634753" w14:textId="07536420" w:rsidR="00C0085E" w:rsidRDefault="00C0085E" w:rsidP="00C0085E">
      <w:pPr>
        <w:pStyle w:val="Heading1"/>
      </w:pPr>
      <w:bookmarkStart w:id="14" w:name="_Toc106963885"/>
      <w:bookmarkStart w:id="15" w:name="_Toc13207163"/>
      <w:r>
        <w:lastRenderedPageBreak/>
        <w:t>Incident Management</w:t>
      </w:r>
      <w:bookmarkEnd w:id="14"/>
    </w:p>
    <w:p w14:paraId="26A06205" w14:textId="7940DD24" w:rsidR="00A01539" w:rsidRDefault="00852908" w:rsidP="00852908">
      <w:r>
        <w:t xml:space="preserve">If you are </w:t>
      </w:r>
      <w:r w:rsidR="001B4CA0">
        <w:t>injured in</w:t>
      </w:r>
      <w:r>
        <w:t xml:space="preserve"> an </w:t>
      </w:r>
      <w:r w:rsidR="001B4CA0">
        <w:t>incident</w:t>
      </w:r>
      <w:r>
        <w:t xml:space="preserve">, </w:t>
      </w:r>
      <w:r w:rsidR="001B4CA0">
        <w:t xml:space="preserve">or experience a </w:t>
      </w:r>
      <w:r>
        <w:t xml:space="preserve">near-miss while participating in an </w:t>
      </w:r>
      <w:r w:rsidR="00A01539">
        <w:t xml:space="preserve">approved </w:t>
      </w:r>
      <w:r>
        <w:t xml:space="preserve">activity </w:t>
      </w:r>
      <w:r w:rsidR="008224B9">
        <w:t xml:space="preserve">please </w:t>
      </w:r>
      <w:r>
        <w:t xml:space="preserve">tell your activity </w:t>
      </w:r>
      <w:r w:rsidR="00DB1DA6">
        <w:t>supervisor immediately and seek appropriate medical assistance.</w:t>
      </w:r>
      <w:r w:rsidR="008209BA">
        <w:t xml:space="preserve"> One example of a near miss could be avoiding a box falling from a height.</w:t>
      </w:r>
      <w:r w:rsidR="00A01539">
        <w:t xml:space="preserve"> You should also </w:t>
      </w:r>
      <w:r w:rsidR="00607F1D">
        <w:t xml:space="preserve">tell </w:t>
      </w:r>
      <w:r w:rsidR="00A01539">
        <w:t xml:space="preserve">your </w:t>
      </w:r>
      <w:r w:rsidR="009F57F9">
        <w:t xml:space="preserve">activity </w:t>
      </w:r>
      <w:r w:rsidR="00A01539">
        <w:t xml:space="preserve">provider </w:t>
      </w:r>
      <w:r w:rsidR="00607F1D">
        <w:t>about the incident or near miss</w:t>
      </w:r>
      <w:r w:rsidR="00A01539">
        <w:t>.</w:t>
      </w:r>
    </w:p>
    <w:p w14:paraId="7F240D95" w14:textId="0F0EE70C" w:rsidR="00A01539" w:rsidRDefault="00DB1DA6" w:rsidP="00A01539">
      <w:r>
        <w:t xml:space="preserve">You </w:t>
      </w:r>
      <w:r w:rsidR="00031A45">
        <w:t>must</w:t>
      </w:r>
      <w:r>
        <w:t xml:space="preserve"> report any </w:t>
      </w:r>
      <w:r w:rsidR="0062155E">
        <w:t>incident that you are involved in that may have cause</w:t>
      </w:r>
      <w:r w:rsidR="001B4CA0">
        <w:t>d injury to another person</w:t>
      </w:r>
      <w:r w:rsidR="0062155E">
        <w:t xml:space="preserve"> or</w:t>
      </w:r>
      <w:r w:rsidR="00A63182">
        <w:t xml:space="preserve"> </w:t>
      </w:r>
      <w:r w:rsidR="0062155E">
        <w:t>caused property damage. Do not admit fault or accept responsibility for any incident.</w:t>
      </w:r>
      <w:r w:rsidR="00A01539">
        <w:t xml:space="preserve"> </w:t>
      </w:r>
      <w:r w:rsidR="00FA5B8B">
        <w:t>Always</w:t>
      </w:r>
      <w:r w:rsidR="00A01539">
        <w:t xml:space="preserve"> inform your activity supervisor and provider that an incident has occurred.</w:t>
      </w:r>
    </w:p>
    <w:p w14:paraId="31E78F38" w14:textId="009A9B18" w:rsidR="00832595" w:rsidRDefault="00832595" w:rsidP="00A71A75">
      <w:pPr>
        <w:pStyle w:val="Heading2"/>
      </w:pPr>
      <w:bookmarkStart w:id="16" w:name="_Toc106963886"/>
      <w:bookmarkEnd w:id="15"/>
      <w:r>
        <w:t>What happens if you are injured?</w:t>
      </w:r>
      <w:bookmarkEnd w:id="16"/>
    </w:p>
    <w:p w14:paraId="1B6E1D67" w14:textId="68503D1A" w:rsidR="00832595" w:rsidRDefault="00832595" w:rsidP="00832595">
      <w:pPr>
        <w:spacing w:after="0"/>
      </w:pPr>
      <w:r>
        <w:t>The following table describes what should happen if you are injured</w:t>
      </w:r>
      <w:r w:rsidR="005B0A5A">
        <w:t xml:space="preserve"> or experience a near miss while at an approved activity</w:t>
      </w:r>
      <w:r>
        <w:t>.</w:t>
      </w:r>
    </w:p>
    <w:p w14:paraId="6944FFE2" w14:textId="77777777" w:rsidR="00F1174E" w:rsidRDefault="00F1174E" w:rsidP="00832595">
      <w:pPr>
        <w:spacing w:after="0"/>
      </w:pPr>
    </w:p>
    <w:p w14:paraId="77AF8511" w14:textId="77777777" w:rsidR="00F1174E" w:rsidRDefault="00F1174E" w:rsidP="00F1174E">
      <w:pPr>
        <w:spacing w:after="0"/>
        <w:rPr>
          <w:b/>
          <w:bCs/>
        </w:rPr>
      </w:pPr>
      <w:r>
        <w:rPr>
          <w:b/>
          <w:bCs/>
        </w:rPr>
        <w:t>Initial Phase</w:t>
      </w:r>
    </w:p>
    <w:p w14:paraId="2390D058" w14:textId="77777777" w:rsidR="00F1174E" w:rsidRDefault="00F1174E" w:rsidP="00F1174E">
      <w:pPr>
        <w:spacing w:after="0"/>
        <w:rPr>
          <w:b/>
          <w:bCs/>
        </w:rPr>
      </w:pPr>
      <w:r>
        <w:rPr>
          <w:b/>
          <w:bCs/>
        </w:rPr>
        <w:t>Timeframe: Incident occurs, 0-2 hours</w:t>
      </w:r>
    </w:p>
    <w:p w14:paraId="6A6ACBE3" w14:textId="76935C87" w:rsidR="00832595" w:rsidRDefault="00832595" w:rsidP="00832595">
      <w:pPr>
        <w:spacing w:after="0"/>
      </w:pPr>
    </w:p>
    <w:tbl>
      <w:tblPr>
        <w:tblStyle w:val="TableGrid"/>
        <w:tblW w:w="9071" w:type="dxa"/>
        <w:tblLook w:val="04A0" w:firstRow="1" w:lastRow="0" w:firstColumn="1" w:lastColumn="0" w:noHBand="0" w:noVBand="1"/>
      </w:tblPr>
      <w:tblGrid>
        <w:gridCol w:w="2268"/>
        <w:gridCol w:w="6803"/>
      </w:tblGrid>
      <w:tr w:rsidR="00F1174E" w:rsidRPr="000921DC" w14:paraId="32176443" w14:textId="77777777" w:rsidTr="002A19EC">
        <w:trPr>
          <w:tblHeader/>
        </w:trPr>
        <w:tc>
          <w:tcPr>
            <w:tcW w:w="2268" w:type="dxa"/>
            <w:shd w:val="clear" w:color="auto" w:fill="002060"/>
          </w:tcPr>
          <w:p w14:paraId="3DFCEC54" w14:textId="77777777" w:rsidR="00F1174E" w:rsidRPr="000921DC" w:rsidRDefault="00F1174E" w:rsidP="004B4012">
            <w:pPr>
              <w:spacing w:after="0"/>
              <w:jc w:val="center"/>
              <w:rPr>
                <w:b/>
              </w:rPr>
            </w:pPr>
            <w:r>
              <w:rPr>
                <w:b/>
              </w:rPr>
              <w:t>Who</w:t>
            </w:r>
          </w:p>
        </w:tc>
        <w:tc>
          <w:tcPr>
            <w:tcW w:w="6803" w:type="dxa"/>
            <w:shd w:val="clear" w:color="auto" w:fill="002060"/>
          </w:tcPr>
          <w:p w14:paraId="2B03210B" w14:textId="77777777" w:rsidR="00F1174E" w:rsidRPr="000921DC" w:rsidRDefault="00F1174E" w:rsidP="004B4012">
            <w:pPr>
              <w:spacing w:after="0"/>
              <w:jc w:val="center"/>
              <w:rPr>
                <w:rFonts w:eastAsia="Arial" w:cs="Arial"/>
                <w:b/>
                <w:spacing w:val="-1"/>
              </w:rPr>
            </w:pPr>
            <w:r w:rsidRPr="000921DC">
              <w:rPr>
                <w:rFonts w:eastAsia="Arial" w:cs="Arial"/>
                <w:b/>
                <w:spacing w:val="-1"/>
              </w:rPr>
              <w:t>Requirements/processes</w:t>
            </w:r>
          </w:p>
        </w:tc>
      </w:tr>
      <w:tr w:rsidR="00F1174E" w14:paraId="3A4DE62F" w14:textId="77777777" w:rsidTr="00A01539">
        <w:tc>
          <w:tcPr>
            <w:tcW w:w="2268" w:type="dxa"/>
            <w:shd w:val="clear" w:color="auto" w:fill="auto"/>
          </w:tcPr>
          <w:p w14:paraId="6935F5CF" w14:textId="77777777" w:rsidR="00F1174E" w:rsidRDefault="00F1174E" w:rsidP="004B4012">
            <w:pPr>
              <w:spacing w:after="0"/>
            </w:pPr>
            <w:r>
              <w:t>Participant</w:t>
            </w:r>
          </w:p>
        </w:tc>
        <w:tc>
          <w:tcPr>
            <w:tcW w:w="6803" w:type="dxa"/>
            <w:shd w:val="clear" w:color="auto" w:fill="auto"/>
          </w:tcPr>
          <w:p w14:paraId="5623E67B" w14:textId="44D98AC6" w:rsidR="00F1174E" w:rsidRDefault="00F1174E" w:rsidP="004B4012">
            <w:pPr>
              <w:spacing w:after="0"/>
              <w:rPr>
                <w:rFonts w:eastAsia="Arial" w:cs="Arial"/>
                <w:spacing w:val="-1"/>
              </w:rPr>
            </w:pPr>
            <w:r>
              <w:rPr>
                <w:rFonts w:eastAsia="Arial" w:cs="Arial"/>
                <w:spacing w:val="-1"/>
              </w:rPr>
              <w:t>Report</w:t>
            </w:r>
            <w:r w:rsidR="008209BA">
              <w:rPr>
                <w:rFonts w:eastAsia="Arial" w:cs="Arial"/>
                <w:spacing w:val="-1"/>
              </w:rPr>
              <w:t>s</w:t>
            </w:r>
            <w:r>
              <w:rPr>
                <w:rFonts w:eastAsia="Arial" w:cs="Arial"/>
                <w:spacing w:val="-1"/>
              </w:rPr>
              <w:t xml:space="preserve"> the incident to your </w:t>
            </w:r>
            <w:r w:rsidR="008209BA">
              <w:rPr>
                <w:rFonts w:eastAsia="Arial" w:cs="Arial"/>
                <w:spacing w:val="-1"/>
              </w:rPr>
              <w:t xml:space="preserve">activity </w:t>
            </w:r>
            <w:r>
              <w:rPr>
                <w:rFonts w:eastAsia="Arial" w:cs="Arial"/>
                <w:spacing w:val="-1"/>
              </w:rPr>
              <w:t xml:space="preserve">supervisor and </w:t>
            </w:r>
            <w:r w:rsidR="009F57F9">
              <w:rPr>
                <w:rFonts w:eastAsia="Arial" w:cs="Arial"/>
                <w:spacing w:val="-1"/>
              </w:rPr>
              <w:t xml:space="preserve">activity </w:t>
            </w:r>
            <w:r>
              <w:rPr>
                <w:rFonts w:eastAsia="Arial" w:cs="Arial"/>
                <w:spacing w:val="-1"/>
              </w:rPr>
              <w:t xml:space="preserve">provider </w:t>
            </w:r>
          </w:p>
        </w:tc>
      </w:tr>
      <w:tr w:rsidR="00F1174E" w:rsidRPr="00001D07" w14:paraId="72C0673F" w14:textId="77777777" w:rsidTr="00A01539">
        <w:tc>
          <w:tcPr>
            <w:tcW w:w="2268" w:type="dxa"/>
            <w:shd w:val="clear" w:color="auto" w:fill="auto"/>
          </w:tcPr>
          <w:p w14:paraId="130A9699" w14:textId="68ADA25F" w:rsidR="00F1174E" w:rsidRDefault="008209BA" w:rsidP="004B4012">
            <w:pPr>
              <w:spacing w:after="0"/>
            </w:pPr>
            <w:r>
              <w:t>Activity supervisor or employer</w:t>
            </w:r>
          </w:p>
        </w:tc>
        <w:tc>
          <w:tcPr>
            <w:tcW w:w="6803" w:type="dxa"/>
            <w:shd w:val="clear" w:color="auto" w:fill="auto"/>
          </w:tcPr>
          <w:p w14:paraId="18403038" w14:textId="0F77FA03" w:rsidR="00F1174E" w:rsidRDefault="00F1174E" w:rsidP="004B4012">
            <w:pPr>
              <w:spacing w:after="0"/>
              <w:rPr>
                <w:rFonts w:eastAsia="Arial" w:cs="Arial"/>
                <w:spacing w:val="-1"/>
              </w:rPr>
            </w:pPr>
            <w:r>
              <w:rPr>
                <w:rFonts w:eastAsia="Arial" w:cs="Arial"/>
                <w:spacing w:val="-1"/>
              </w:rPr>
              <w:t>Support</w:t>
            </w:r>
            <w:r w:rsidR="00BB20E1">
              <w:rPr>
                <w:rFonts w:eastAsia="Arial" w:cs="Arial"/>
                <w:spacing w:val="-1"/>
              </w:rPr>
              <w:t>s</w:t>
            </w:r>
            <w:r>
              <w:rPr>
                <w:rFonts w:eastAsia="Arial" w:cs="Arial"/>
                <w:spacing w:val="-1"/>
              </w:rPr>
              <w:t xml:space="preserve"> the participant:</w:t>
            </w:r>
          </w:p>
          <w:p w14:paraId="71869681" w14:textId="77777777" w:rsidR="00F1174E" w:rsidRPr="00001D07" w:rsidRDefault="00F1174E" w:rsidP="004B4012">
            <w:pPr>
              <w:pStyle w:val="ListParagraph"/>
              <w:numPr>
                <w:ilvl w:val="0"/>
                <w:numId w:val="8"/>
              </w:numPr>
              <w:spacing w:after="0" w:line="240" w:lineRule="auto"/>
              <w:rPr>
                <w:rFonts w:eastAsia="Arial" w:cs="Arial"/>
                <w:spacing w:val="-1"/>
              </w:rPr>
            </w:pPr>
            <w:r w:rsidRPr="00001D07">
              <w:rPr>
                <w:rFonts w:eastAsia="Arial" w:cs="Arial"/>
                <w:spacing w:val="-1"/>
              </w:rPr>
              <w:t>Offer first aid</w:t>
            </w:r>
            <w:r>
              <w:rPr>
                <w:rFonts w:eastAsia="Arial" w:cs="Arial"/>
                <w:spacing w:val="-1"/>
              </w:rPr>
              <w:t xml:space="preserve"> (if needed)</w:t>
            </w:r>
          </w:p>
          <w:p w14:paraId="5348BB9D" w14:textId="77777777" w:rsidR="00F1174E" w:rsidRPr="00001D07" w:rsidRDefault="00F1174E" w:rsidP="004B4012">
            <w:pPr>
              <w:pStyle w:val="ListParagraph"/>
              <w:numPr>
                <w:ilvl w:val="0"/>
                <w:numId w:val="8"/>
              </w:numPr>
              <w:spacing w:after="0" w:line="240" w:lineRule="auto"/>
              <w:rPr>
                <w:rFonts w:eastAsia="Arial" w:cs="Arial"/>
              </w:rPr>
            </w:pPr>
            <w:r w:rsidRPr="00001D07">
              <w:rPr>
                <w:rFonts w:eastAsia="Arial" w:cs="Arial"/>
                <w:spacing w:val="-1"/>
              </w:rPr>
              <w:t xml:space="preserve">Contact </w:t>
            </w:r>
            <w:r w:rsidRPr="00001D07">
              <w:rPr>
                <w:rFonts w:eastAsia="Arial" w:cs="Arial"/>
              </w:rPr>
              <w:t>em</w:t>
            </w:r>
            <w:r w:rsidRPr="00001D07">
              <w:rPr>
                <w:rFonts w:eastAsia="Arial" w:cs="Arial"/>
                <w:spacing w:val="-2"/>
              </w:rPr>
              <w:t>er</w:t>
            </w:r>
            <w:r w:rsidRPr="00001D07">
              <w:rPr>
                <w:rFonts w:eastAsia="Arial" w:cs="Arial"/>
                <w:spacing w:val="2"/>
              </w:rPr>
              <w:t>g</w:t>
            </w:r>
            <w:r w:rsidRPr="00001D07">
              <w:rPr>
                <w:rFonts w:eastAsia="Arial" w:cs="Arial"/>
              </w:rPr>
              <w:t>e</w:t>
            </w:r>
            <w:r w:rsidRPr="00001D07">
              <w:rPr>
                <w:rFonts w:eastAsia="Arial" w:cs="Arial"/>
                <w:spacing w:val="-1"/>
              </w:rPr>
              <w:t>n</w:t>
            </w:r>
            <w:r w:rsidRPr="00001D07">
              <w:rPr>
                <w:rFonts w:eastAsia="Arial" w:cs="Arial"/>
              </w:rPr>
              <w:t>cy</w:t>
            </w:r>
            <w:r w:rsidRPr="00001D07">
              <w:rPr>
                <w:rFonts w:eastAsia="Arial" w:cs="Arial"/>
                <w:spacing w:val="-1"/>
              </w:rPr>
              <w:t xml:space="preserve"> </w:t>
            </w:r>
            <w:r w:rsidRPr="00001D07">
              <w:rPr>
                <w:rFonts w:eastAsia="Arial" w:cs="Arial"/>
              </w:rPr>
              <w:t>ser</w:t>
            </w:r>
            <w:r w:rsidRPr="00001D07">
              <w:rPr>
                <w:rFonts w:eastAsia="Arial" w:cs="Arial"/>
                <w:spacing w:val="-2"/>
              </w:rPr>
              <w:t>v</w:t>
            </w:r>
            <w:r w:rsidRPr="00001D07">
              <w:rPr>
                <w:rFonts w:eastAsia="Arial" w:cs="Arial"/>
                <w:spacing w:val="-1"/>
              </w:rPr>
              <w:t>i</w:t>
            </w:r>
            <w:r w:rsidRPr="00001D07">
              <w:rPr>
                <w:rFonts w:eastAsia="Arial" w:cs="Arial"/>
              </w:rPr>
              <w:t>ces (</w:t>
            </w:r>
            <w:r w:rsidRPr="00001D07">
              <w:rPr>
                <w:rFonts w:eastAsia="Arial" w:cs="Arial"/>
                <w:spacing w:val="-3"/>
              </w:rPr>
              <w:t>i</w:t>
            </w:r>
            <w:r w:rsidRPr="00001D07">
              <w:rPr>
                <w:rFonts w:eastAsia="Arial" w:cs="Arial"/>
              </w:rPr>
              <w:t>f needed)</w:t>
            </w:r>
          </w:p>
          <w:p w14:paraId="28524D7A" w14:textId="77777777" w:rsidR="00F1174E" w:rsidRPr="00001D07" w:rsidRDefault="00F1174E" w:rsidP="004B4012">
            <w:pPr>
              <w:pStyle w:val="ListParagraph"/>
              <w:numPr>
                <w:ilvl w:val="0"/>
                <w:numId w:val="8"/>
              </w:numPr>
              <w:spacing w:after="0" w:line="240" w:lineRule="auto"/>
              <w:rPr>
                <w:rFonts w:eastAsia="Arial" w:cs="Arial"/>
                <w:spacing w:val="-1"/>
              </w:rPr>
            </w:pPr>
            <w:r w:rsidRPr="00001D07">
              <w:rPr>
                <w:rFonts w:eastAsia="Arial" w:cs="Arial"/>
                <w:spacing w:val="-1"/>
              </w:rPr>
              <w:t>Make sure they are safe and comfortable</w:t>
            </w:r>
          </w:p>
          <w:p w14:paraId="78731A2F" w14:textId="5278971D" w:rsidR="00F1174E" w:rsidRPr="00001D07" w:rsidRDefault="00F1174E" w:rsidP="004B4012">
            <w:pPr>
              <w:pStyle w:val="ListParagraph"/>
              <w:numPr>
                <w:ilvl w:val="0"/>
                <w:numId w:val="8"/>
              </w:numPr>
              <w:spacing w:after="0" w:line="240" w:lineRule="auto"/>
              <w:rPr>
                <w:rFonts w:eastAsia="Arial" w:cs="Arial"/>
                <w:spacing w:val="-1"/>
              </w:rPr>
            </w:pPr>
            <w:r w:rsidRPr="00001D07">
              <w:rPr>
                <w:rFonts w:eastAsia="Arial" w:cs="Arial"/>
              </w:rPr>
              <w:t xml:space="preserve">Contact the participant’s </w:t>
            </w:r>
            <w:r w:rsidR="009F57F9">
              <w:rPr>
                <w:rFonts w:eastAsia="Arial" w:cs="Arial"/>
              </w:rPr>
              <w:t xml:space="preserve">activity </w:t>
            </w:r>
            <w:r w:rsidRPr="00001D07">
              <w:rPr>
                <w:rFonts w:eastAsia="Arial" w:cs="Arial"/>
              </w:rPr>
              <w:t>provider</w:t>
            </w:r>
          </w:p>
        </w:tc>
      </w:tr>
      <w:tr w:rsidR="00F1174E" w14:paraId="3C5DC8E6" w14:textId="77777777" w:rsidTr="00A01539">
        <w:tc>
          <w:tcPr>
            <w:tcW w:w="2268" w:type="dxa"/>
            <w:shd w:val="clear" w:color="auto" w:fill="auto"/>
          </w:tcPr>
          <w:p w14:paraId="2FF95423" w14:textId="683B0B8C" w:rsidR="00F1174E" w:rsidRDefault="008209BA" w:rsidP="004B4012">
            <w:pPr>
              <w:spacing w:after="0"/>
            </w:pPr>
            <w:r>
              <w:t xml:space="preserve">Activity supervisor or </w:t>
            </w:r>
            <w:r w:rsidR="00F1174E">
              <w:t>employer</w:t>
            </w:r>
          </w:p>
        </w:tc>
        <w:tc>
          <w:tcPr>
            <w:tcW w:w="6803" w:type="dxa"/>
            <w:shd w:val="clear" w:color="auto" w:fill="auto"/>
          </w:tcPr>
          <w:p w14:paraId="0B1D8A46" w14:textId="22DCE633" w:rsidR="00F1174E" w:rsidRDefault="00F1174E" w:rsidP="004B4012">
            <w:pPr>
              <w:spacing w:after="0"/>
            </w:pPr>
            <w:r>
              <w:t>Complete</w:t>
            </w:r>
            <w:r w:rsidR="00BB20E1">
              <w:t>s</w:t>
            </w:r>
            <w:r>
              <w:t xml:space="preserve"> the incident report form</w:t>
            </w:r>
          </w:p>
          <w:p w14:paraId="074E64D1" w14:textId="77777777" w:rsidR="00F1174E" w:rsidRDefault="00F1174E" w:rsidP="004B4012">
            <w:pPr>
              <w:pStyle w:val="ListParagraph"/>
              <w:numPr>
                <w:ilvl w:val="0"/>
                <w:numId w:val="5"/>
              </w:numPr>
              <w:spacing w:after="0" w:line="240" w:lineRule="auto"/>
            </w:pPr>
            <w:r>
              <w:t>Records all details of the incident, and</w:t>
            </w:r>
          </w:p>
          <w:p w14:paraId="657E610B" w14:textId="3C36EF6C" w:rsidR="00F1174E" w:rsidRDefault="008209BA" w:rsidP="004B4012">
            <w:pPr>
              <w:pStyle w:val="ListParagraph"/>
              <w:numPr>
                <w:ilvl w:val="0"/>
                <w:numId w:val="5"/>
              </w:numPr>
              <w:spacing w:after="0" w:line="240" w:lineRule="auto"/>
            </w:pPr>
            <w:r>
              <w:t xml:space="preserve">Sends </w:t>
            </w:r>
            <w:r w:rsidR="00F1174E">
              <w:t xml:space="preserve">the form to the </w:t>
            </w:r>
            <w:r w:rsidR="009F57F9">
              <w:t xml:space="preserve">activity </w:t>
            </w:r>
            <w:r w:rsidR="00F1174E">
              <w:t>provider</w:t>
            </w:r>
          </w:p>
        </w:tc>
      </w:tr>
    </w:tbl>
    <w:p w14:paraId="616B61CC" w14:textId="77777777" w:rsidR="00BB20E1" w:rsidRDefault="00BB20E1" w:rsidP="00F1174E">
      <w:pPr>
        <w:spacing w:after="0" w:line="240" w:lineRule="auto"/>
        <w:rPr>
          <w:b/>
          <w:bCs/>
        </w:rPr>
      </w:pPr>
    </w:p>
    <w:p w14:paraId="6515BE22" w14:textId="7E74C9B7" w:rsidR="00F1174E" w:rsidRDefault="00F1174E" w:rsidP="00F1174E">
      <w:pPr>
        <w:spacing w:after="0" w:line="240" w:lineRule="auto"/>
        <w:rPr>
          <w:b/>
          <w:bCs/>
        </w:rPr>
      </w:pPr>
      <w:r>
        <w:rPr>
          <w:b/>
          <w:bCs/>
        </w:rPr>
        <w:t>Next Steps</w:t>
      </w:r>
    </w:p>
    <w:p w14:paraId="0E2C1C16" w14:textId="1FB900AA" w:rsidR="00F1174E" w:rsidRDefault="00F1174E" w:rsidP="00F1174E">
      <w:pPr>
        <w:spacing w:after="0" w:line="240" w:lineRule="auto"/>
        <w:rPr>
          <w:b/>
          <w:bCs/>
        </w:rPr>
      </w:pPr>
      <w:r>
        <w:rPr>
          <w:b/>
          <w:bCs/>
        </w:rPr>
        <w:t xml:space="preserve">Timeframe: Within </w:t>
      </w:r>
      <w:r w:rsidR="00BB20E1">
        <w:rPr>
          <w:b/>
          <w:bCs/>
        </w:rPr>
        <w:t>the same day</w:t>
      </w:r>
    </w:p>
    <w:p w14:paraId="0E519052" w14:textId="6A1A5534" w:rsidR="00F1174E" w:rsidRDefault="00F1174E" w:rsidP="00832595">
      <w:pPr>
        <w:spacing w:after="0"/>
      </w:pPr>
    </w:p>
    <w:tbl>
      <w:tblPr>
        <w:tblStyle w:val="TableGrid"/>
        <w:tblW w:w="9071" w:type="dxa"/>
        <w:tblLook w:val="04A0" w:firstRow="1" w:lastRow="0" w:firstColumn="1" w:lastColumn="0" w:noHBand="0" w:noVBand="1"/>
      </w:tblPr>
      <w:tblGrid>
        <w:gridCol w:w="2268"/>
        <w:gridCol w:w="6803"/>
      </w:tblGrid>
      <w:tr w:rsidR="00F1174E" w:rsidRPr="000921DC" w14:paraId="52DB80CB" w14:textId="77777777" w:rsidTr="002A19EC">
        <w:trPr>
          <w:tblHeader/>
        </w:trPr>
        <w:tc>
          <w:tcPr>
            <w:tcW w:w="2268" w:type="dxa"/>
            <w:shd w:val="clear" w:color="auto" w:fill="002060"/>
          </w:tcPr>
          <w:p w14:paraId="3211BD46" w14:textId="77777777" w:rsidR="00F1174E" w:rsidRPr="000921DC" w:rsidRDefault="00F1174E" w:rsidP="004B4012">
            <w:pPr>
              <w:spacing w:after="0"/>
              <w:jc w:val="center"/>
              <w:rPr>
                <w:b/>
              </w:rPr>
            </w:pPr>
            <w:r>
              <w:rPr>
                <w:b/>
              </w:rPr>
              <w:t>Who</w:t>
            </w:r>
          </w:p>
        </w:tc>
        <w:tc>
          <w:tcPr>
            <w:tcW w:w="6803" w:type="dxa"/>
            <w:shd w:val="clear" w:color="auto" w:fill="002060"/>
          </w:tcPr>
          <w:p w14:paraId="6D96F254" w14:textId="77777777" w:rsidR="00F1174E" w:rsidRPr="000921DC" w:rsidRDefault="00F1174E" w:rsidP="004B4012">
            <w:pPr>
              <w:spacing w:after="0"/>
              <w:jc w:val="center"/>
              <w:rPr>
                <w:rFonts w:eastAsia="Arial" w:cs="Arial"/>
                <w:b/>
                <w:spacing w:val="-1"/>
              </w:rPr>
            </w:pPr>
            <w:r w:rsidRPr="000921DC">
              <w:rPr>
                <w:rFonts w:eastAsia="Arial" w:cs="Arial"/>
                <w:b/>
                <w:spacing w:val="-1"/>
              </w:rPr>
              <w:t>Requirements/processes</w:t>
            </w:r>
          </w:p>
        </w:tc>
      </w:tr>
      <w:tr w:rsidR="00F1174E" w14:paraId="2BFACF66" w14:textId="77777777" w:rsidTr="00A01539">
        <w:trPr>
          <w:cantSplit/>
          <w:trHeight w:val="635"/>
        </w:trPr>
        <w:tc>
          <w:tcPr>
            <w:tcW w:w="2268" w:type="dxa"/>
          </w:tcPr>
          <w:p w14:paraId="49E8C463" w14:textId="228BDBDA" w:rsidR="00F1174E" w:rsidRDefault="009F57F9" w:rsidP="004B4012">
            <w:pPr>
              <w:spacing w:after="0"/>
            </w:pPr>
            <w:r>
              <w:t>Relevant p</w:t>
            </w:r>
            <w:r w:rsidR="00F1174E">
              <w:t>rovider</w:t>
            </w:r>
          </w:p>
        </w:tc>
        <w:tc>
          <w:tcPr>
            <w:tcW w:w="6803" w:type="dxa"/>
          </w:tcPr>
          <w:p w14:paraId="01C2DF3D" w14:textId="4372D0CF" w:rsidR="00F1174E" w:rsidRDefault="00F1174E" w:rsidP="004B4012">
            <w:pPr>
              <w:spacing w:after="0"/>
            </w:pPr>
            <w:r>
              <w:t>Report</w:t>
            </w:r>
            <w:r w:rsidR="00BB20E1">
              <w:t>s</w:t>
            </w:r>
            <w:r>
              <w:t xml:space="preserve"> the incident to the </w:t>
            </w:r>
            <w:r w:rsidR="00136CF2">
              <w:t>Department</w:t>
            </w:r>
            <w:r w:rsidR="00BB20E1">
              <w:t>.</w:t>
            </w:r>
          </w:p>
        </w:tc>
      </w:tr>
      <w:tr w:rsidR="00F1174E" w14:paraId="185F8148" w14:textId="77777777" w:rsidTr="00A01539">
        <w:trPr>
          <w:cantSplit/>
          <w:trHeight w:val="1134"/>
        </w:trPr>
        <w:tc>
          <w:tcPr>
            <w:tcW w:w="2268" w:type="dxa"/>
          </w:tcPr>
          <w:p w14:paraId="4FF3444A" w14:textId="26C16D77" w:rsidR="00F1174E" w:rsidRDefault="00136CF2" w:rsidP="004B4012">
            <w:pPr>
              <w:spacing w:after="0"/>
            </w:pPr>
            <w:r>
              <w:t>Department</w:t>
            </w:r>
          </w:p>
        </w:tc>
        <w:tc>
          <w:tcPr>
            <w:tcW w:w="6803" w:type="dxa"/>
            <w:shd w:val="clear" w:color="auto" w:fill="auto"/>
          </w:tcPr>
          <w:p w14:paraId="428F9942" w14:textId="77777777" w:rsidR="00F1174E" w:rsidRDefault="00F1174E" w:rsidP="004B4012">
            <w:pPr>
              <w:spacing w:after="0"/>
            </w:pPr>
            <w:r>
              <w:t>Reviews the incident report and any additional information submitted:</w:t>
            </w:r>
          </w:p>
          <w:p w14:paraId="19F752AB" w14:textId="77777777" w:rsidR="00F1174E" w:rsidRDefault="00F1174E" w:rsidP="004B4012">
            <w:pPr>
              <w:pStyle w:val="ListParagraph"/>
              <w:numPr>
                <w:ilvl w:val="0"/>
                <w:numId w:val="10"/>
              </w:numPr>
              <w:spacing w:after="0" w:line="240" w:lineRule="auto"/>
            </w:pPr>
            <w:r>
              <w:t>Follows up with the provider to address any concerns raised by the incident and ensures the provider is giving support to the participant</w:t>
            </w:r>
          </w:p>
          <w:p w14:paraId="402B2DDB" w14:textId="1D3A4F91" w:rsidR="00F1174E" w:rsidRDefault="00F1174E" w:rsidP="004B4012">
            <w:pPr>
              <w:pStyle w:val="ListParagraph"/>
              <w:numPr>
                <w:ilvl w:val="0"/>
                <w:numId w:val="10"/>
              </w:numPr>
              <w:spacing w:after="0" w:line="240" w:lineRule="auto"/>
            </w:pPr>
            <w:r>
              <w:t>Reports incidents to the department’s broker and insurer</w:t>
            </w:r>
          </w:p>
          <w:p w14:paraId="538B0C30" w14:textId="6A7DF6F6" w:rsidR="00F1174E" w:rsidRDefault="00F1174E" w:rsidP="004B4012">
            <w:pPr>
              <w:pStyle w:val="ListParagraph"/>
              <w:numPr>
                <w:ilvl w:val="0"/>
                <w:numId w:val="10"/>
              </w:numPr>
              <w:spacing w:after="0" w:line="240" w:lineRule="auto"/>
            </w:pPr>
            <w:r>
              <w:t xml:space="preserve">Supports </w:t>
            </w:r>
            <w:r w:rsidR="009F57F9">
              <w:t xml:space="preserve">the </w:t>
            </w:r>
            <w:r>
              <w:t>provider with insurance processes</w:t>
            </w:r>
          </w:p>
        </w:tc>
      </w:tr>
    </w:tbl>
    <w:p w14:paraId="0F43ADAB" w14:textId="41D7C6E5" w:rsidR="00F1174E" w:rsidRDefault="00F1174E" w:rsidP="00832595">
      <w:pPr>
        <w:spacing w:after="0"/>
      </w:pPr>
    </w:p>
    <w:p w14:paraId="44134046" w14:textId="77777777" w:rsidR="00A01539" w:rsidRDefault="00A01539">
      <w:pPr>
        <w:spacing w:after="160" w:line="259" w:lineRule="auto"/>
        <w:rPr>
          <w:b/>
          <w:bCs/>
        </w:rPr>
      </w:pPr>
      <w:r>
        <w:rPr>
          <w:b/>
          <w:bCs/>
        </w:rPr>
        <w:br w:type="page"/>
      </w:r>
    </w:p>
    <w:p w14:paraId="0B61F38D" w14:textId="73E57054" w:rsidR="00F1174E" w:rsidRDefault="00F1174E" w:rsidP="00F1174E">
      <w:pPr>
        <w:spacing w:after="0" w:line="240" w:lineRule="auto"/>
        <w:rPr>
          <w:b/>
          <w:bCs/>
        </w:rPr>
      </w:pPr>
      <w:r>
        <w:rPr>
          <w:b/>
          <w:bCs/>
        </w:rPr>
        <w:lastRenderedPageBreak/>
        <w:t>Ongoing Support</w:t>
      </w:r>
    </w:p>
    <w:p w14:paraId="47C91BEC" w14:textId="6B6BE227" w:rsidR="00F1174E" w:rsidRDefault="00F1174E" w:rsidP="00F1174E">
      <w:pPr>
        <w:spacing w:after="0" w:line="240" w:lineRule="auto"/>
        <w:rPr>
          <w:b/>
          <w:bCs/>
        </w:rPr>
      </w:pPr>
      <w:r>
        <w:rPr>
          <w:b/>
          <w:bCs/>
        </w:rPr>
        <w:t>Timeframe: Day 2+</w:t>
      </w:r>
    </w:p>
    <w:p w14:paraId="24CFEFAD" w14:textId="582A7CEA" w:rsidR="00F1174E" w:rsidRDefault="00F1174E" w:rsidP="00F1174E">
      <w:pPr>
        <w:spacing w:after="0" w:line="240" w:lineRule="auto"/>
        <w:rPr>
          <w:b/>
          <w:bCs/>
        </w:rPr>
      </w:pPr>
    </w:p>
    <w:tbl>
      <w:tblPr>
        <w:tblStyle w:val="TableGrid"/>
        <w:tblW w:w="9071" w:type="dxa"/>
        <w:tblLook w:val="04A0" w:firstRow="1" w:lastRow="0" w:firstColumn="1" w:lastColumn="0" w:noHBand="0" w:noVBand="1"/>
      </w:tblPr>
      <w:tblGrid>
        <w:gridCol w:w="2268"/>
        <w:gridCol w:w="6803"/>
      </w:tblGrid>
      <w:tr w:rsidR="00F1174E" w:rsidRPr="000921DC" w14:paraId="5BB1698F" w14:textId="77777777" w:rsidTr="002A19EC">
        <w:trPr>
          <w:tblHeader/>
        </w:trPr>
        <w:tc>
          <w:tcPr>
            <w:tcW w:w="2268" w:type="dxa"/>
            <w:shd w:val="clear" w:color="auto" w:fill="002060"/>
          </w:tcPr>
          <w:p w14:paraId="336F520C" w14:textId="77777777" w:rsidR="00F1174E" w:rsidRPr="000921DC" w:rsidRDefault="00F1174E" w:rsidP="004B4012">
            <w:pPr>
              <w:spacing w:after="0"/>
              <w:jc w:val="center"/>
              <w:rPr>
                <w:b/>
              </w:rPr>
            </w:pPr>
            <w:r>
              <w:rPr>
                <w:b/>
              </w:rPr>
              <w:t>Who</w:t>
            </w:r>
          </w:p>
        </w:tc>
        <w:tc>
          <w:tcPr>
            <w:tcW w:w="6803" w:type="dxa"/>
            <w:shd w:val="clear" w:color="auto" w:fill="002060"/>
          </w:tcPr>
          <w:p w14:paraId="50AB6E40" w14:textId="77777777" w:rsidR="00F1174E" w:rsidRPr="000921DC" w:rsidRDefault="00F1174E" w:rsidP="004B4012">
            <w:pPr>
              <w:spacing w:after="0"/>
              <w:jc w:val="center"/>
              <w:rPr>
                <w:rFonts w:eastAsia="Arial" w:cs="Arial"/>
                <w:b/>
                <w:spacing w:val="-1"/>
              </w:rPr>
            </w:pPr>
            <w:r w:rsidRPr="000921DC">
              <w:rPr>
                <w:rFonts w:eastAsia="Arial" w:cs="Arial"/>
                <w:b/>
                <w:spacing w:val="-1"/>
              </w:rPr>
              <w:t>Requirements/processes</w:t>
            </w:r>
          </w:p>
        </w:tc>
      </w:tr>
      <w:tr w:rsidR="00F1174E" w14:paraId="04888E98" w14:textId="77777777" w:rsidTr="00A01539">
        <w:trPr>
          <w:cantSplit/>
          <w:trHeight w:val="1134"/>
        </w:trPr>
        <w:tc>
          <w:tcPr>
            <w:tcW w:w="2268" w:type="dxa"/>
            <w:shd w:val="clear" w:color="auto" w:fill="auto"/>
          </w:tcPr>
          <w:p w14:paraId="402B8AC3" w14:textId="77777777" w:rsidR="00F1174E" w:rsidRDefault="00F1174E" w:rsidP="004B4012">
            <w:pPr>
              <w:spacing w:after="0"/>
            </w:pPr>
            <w:r>
              <w:t xml:space="preserve">Participant </w:t>
            </w:r>
          </w:p>
        </w:tc>
        <w:tc>
          <w:tcPr>
            <w:tcW w:w="6803" w:type="dxa"/>
            <w:shd w:val="clear" w:color="auto" w:fill="auto"/>
          </w:tcPr>
          <w:p w14:paraId="61771F53" w14:textId="77777777" w:rsidR="00F1174E" w:rsidRDefault="00F1174E" w:rsidP="004B4012">
            <w:pPr>
              <w:pStyle w:val="ListParagraph"/>
              <w:numPr>
                <w:ilvl w:val="0"/>
                <w:numId w:val="11"/>
              </w:numPr>
              <w:spacing w:after="0" w:line="240" w:lineRule="auto"/>
            </w:pPr>
            <w:r>
              <w:t>Seeks medical treatment (if required) to assist in recovery</w:t>
            </w:r>
          </w:p>
          <w:p w14:paraId="31F98DBE" w14:textId="77777777" w:rsidR="00F1174E" w:rsidRDefault="00F1174E" w:rsidP="004B4012">
            <w:pPr>
              <w:pStyle w:val="ListParagraph"/>
              <w:numPr>
                <w:ilvl w:val="0"/>
                <w:numId w:val="11"/>
              </w:numPr>
              <w:spacing w:after="0" w:line="240" w:lineRule="auto"/>
            </w:pPr>
            <w:r>
              <w:t xml:space="preserve">Retains receipts and seeks reimbursement of costs from Medicare </w:t>
            </w:r>
          </w:p>
          <w:p w14:paraId="4DBF7CA7" w14:textId="7D78211E" w:rsidR="00F1174E" w:rsidRDefault="00F1174E" w:rsidP="004B4012">
            <w:pPr>
              <w:pStyle w:val="ListParagraph"/>
              <w:numPr>
                <w:ilvl w:val="0"/>
                <w:numId w:val="11"/>
              </w:numPr>
              <w:spacing w:after="0" w:line="240" w:lineRule="auto"/>
            </w:pPr>
            <w:r>
              <w:t xml:space="preserve">Submits an insurance claim if </w:t>
            </w:r>
            <w:r w:rsidR="00031A45">
              <w:t xml:space="preserve">you </w:t>
            </w:r>
            <w:r>
              <w:t>are out of pocket in relation to the injury.</w:t>
            </w:r>
          </w:p>
          <w:p w14:paraId="73AA2C9E" w14:textId="64FB87CF" w:rsidR="00AD74FD" w:rsidRDefault="00AD74FD" w:rsidP="004B4012">
            <w:pPr>
              <w:pStyle w:val="ListParagraph"/>
              <w:numPr>
                <w:ilvl w:val="0"/>
                <w:numId w:val="11"/>
              </w:numPr>
              <w:spacing w:after="0" w:line="240" w:lineRule="auto"/>
            </w:pPr>
            <w:r>
              <w:t>Submits any medical certificate to Services Australia (if applicable) to determine if eligible for a temporary medical incapacity exemption</w:t>
            </w:r>
          </w:p>
          <w:p w14:paraId="461DE936" w14:textId="1D2EBDC0" w:rsidR="00F1174E" w:rsidRDefault="00F1174E" w:rsidP="004B4012">
            <w:pPr>
              <w:spacing w:after="0"/>
            </w:pPr>
            <w:r>
              <w:rPr>
                <w:b/>
              </w:rPr>
              <w:t>Note:</w:t>
            </w:r>
            <w:r>
              <w:t xml:space="preserve"> the </w:t>
            </w:r>
            <w:r w:rsidR="00767706">
              <w:t xml:space="preserve">relevant </w:t>
            </w:r>
            <w:r>
              <w:t xml:space="preserve">provider can </w:t>
            </w:r>
            <w:r w:rsidR="009F57F9">
              <w:t xml:space="preserve">help you </w:t>
            </w:r>
            <w:r>
              <w:t xml:space="preserve">with completing the claim form, or with </w:t>
            </w:r>
            <w:r w:rsidR="009F57F9">
              <w:t>other insurance questions</w:t>
            </w:r>
          </w:p>
        </w:tc>
      </w:tr>
      <w:tr w:rsidR="00F1174E" w:rsidRPr="00FC5FF1" w14:paraId="0276DB3E" w14:textId="77777777" w:rsidTr="00A01539">
        <w:tc>
          <w:tcPr>
            <w:tcW w:w="2268" w:type="dxa"/>
            <w:shd w:val="clear" w:color="auto" w:fill="auto"/>
          </w:tcPr>
          <w:p w14:paraId="05D305C2" w14:textId="25321F88" w:rsidR="00F1174E" w:rsidRDefault="00767706" w:rsidP="004B4012">
            <w:pPr>
              <w:spacing w:after="0"/>
            </w:pPr>
            <w:r>
              <w:t>Relevant p</w:t>
            </w:r>
            <w:r w:rsidR="00F1174E">
              <w:t>rovider</w:t>
            </w:r>
          </w:p>
        </w:tc>
        <w:tc>
          <w:tcPr>
            <w:tcW w:w="6803" w:type="dxa"/>
            <w:shd w:val="clear" w:color="auto" w:fill="auto"/>
          </w:tcPr>
          <w:p w14:paraId="0B90A139" w14:textId="6CC1201F" w:rsidR="00F1174E" w:rsidRDefault="00F1174E" w:rsidP="004B4012">
            <w:pPr>
              <w:spacing w:after="0"/>
            </w:pPr>
            <w:r>
              <w:t>Support</w:t>
            </w:r>
            <w:r w:rsidR="00FA5B8B">
              <w:t>s</w:t>
            </w:r>
            <w:r>
              <w:t xml:space="preserve"> the participant</w:t>
            </w:r>
            <w:r w:rsidR="00FA5B8B">
              <w:t xml:space="preserve"> by</w:t>
            </w:r>
            <w:r>
              <w:t>:</w:t>
            </w:r>
          </w:p>
          <w:p w14:paraId="4685AE98" w14:textId="66F61A55" w:rsidR="00F1174E" w:rsidRDefault="00F1174E" w:rsidP="004B4012">
            <w:pPr>
              <w:pStyle w:val="ListParagraph"/>
              <w:numPr>
                <w:ilvl w:val="0"/>
                <w:numId w:val="9"/>
              </w:numPr>
              <w:spacing w:after="0" w:line="240" w:lineRule="auto"/>
            </w:pPr>
            <w:r>
              <w:t>Review</w:t>
            </w:r>
            <w:r w:rsidR="00FA5B8B">
              <w:t>ing</w:t>
            </w:r>
            <w:r>
              <w:t xml:space="preserve"> the incident form and have the participant sign it (if possible)</w:t>
            </w:r>
          </w:p>
          <w:p w14:paraId="1187E17A" w14:textId="0066911A" w:rsidR="00F1174E" w:rsidRDefault="00F1174E" w:rsidP="004B4012">
            <w:pPr>
              <w:pStyle w:val="ListParagraph"/>
              <w:numPr>
                <w:ilvl w:val="0"/>
                <w:numId w:val="9"/>
              </w:numPr>
              <w:spacing w:after="0" w:line="240" w:lineRule="auto"/>
            </w:pPr>
            <w:r>
              <w:t>Support</w:t>
            </w:r>
            <w:r w:rsidR="00FA5B8B">
              <w:t>ing</w:t>
            </w:r>
            <w:r>
              <w:t xml:space="preserve"> the participant to seek treatment from an appropriately qualified professional</w:t>
            </w:r>
          </w:p>
          <w:p w14:paraId="24E1BA26" w14:textId="0EF06167" w:rsidR="00F1174E" w:rsidRDefault="00F1174E" w:rsidP="004B4012">
            <w:pPr>
              <w:pStyle w:val="ListParagraph"/>
              <w:numPr>
                <w:ilvl w:val="0"/>
                <w:numId w:val="9"/>
              </w:numPr>
              <w:spacing w:after="0" w:line="240" w:lineRule="auto"/>
            </w:pPr>
            <w:r>
              <w:t>Provid</w:t>
            </w:r>
            <w:r w:rsidR="00FA5B8B">
              <w:t>ing</w:t>
            </w:r>
            <w:r>
              <w:t xml:space="preserve"> the participant with a copy of this guide and explain how and what they can claim from insurance</w:t>
            </w:r>
          </w:p>
          <w:p w14:paraId="0DA4B315" w14:textId="0FA94CC5" w:rsidR="00F1174E" w:rsidRPr="00FC5FF1" w:rsidRDefault="00F1174E">
            <w:pPr>
              <w:pStyle w:val="ListParagraph"/>
              <w:numPr>
                <w:ilvl w:val="0"/>
                <w:numId w:val="9"/>
              </w:numPr>
              <w:spacing w:after="0" w:line="240" w:lineRule="auto"/>
            </w:pPr>
            <w:r>
              <w:t>Assist</w:t>
            </w:r>
            <w:r w:rsidR="00FA5B8B">
              <w:t>ing</w:t>
            </w:r>
            <w:r>
              <w:t xml:space="preserve"> the participant to complete insurance papers (as necessary)</w:t>
            </w:r>
          </w:p>
        </w:tc>
      </w:tr>
      <w:tr w:rsidR="00F1174E" w14:paraId="786D7B5E" w14:textId="77777777" w:rsidTr="00A01539">
        <w:tc>
          <w:tcPr>
            <w:tcW w:w="2268" w:type="dxa"/>
            <w:shd w:val="clear" w:color="auto" w:fill="auto"/>
          </w:tcPr>
          <w:p w14:paraId="24C57CE4" w14:textId="77777777" w:rsidR="00F1174E" w:rsidRDefault="00F1174E" w:rsidP="004B4012">
            <w:pPr>
              <w:spacing w:after="0"/>
            </w:pPr>
            <w:r>
              <w:t>Insurer</w:t>
            </w:r>
          </w:p>
        </w:tc>
        <w:tc>
          <w:tcPr>
            <w:tcW w:w="6803" w:type="dxa"/>
            <w:shd w:val="clear" w:color="auto" w:fill="auto"/>
          </w:tcPr>
          <w:p w14:paraId="4755067B" w14:textId="618BAF49" w:rsidR="00F1174E" w:rsidRDefault="00F1174E" w:rsidP="004B4012">
            <w:pPr>
              <w:spacing w:after="0"/>
            </w:pPr>
            <w:r>
              <w:t>Considers the participant’s claim and relevant information</w:t>
            </w:r>
            <w:r w:rsidR="00FA5B8B">
              <w:t xml:space="preserve"> by</w:t>
            </w:r>
            <w:r>
              <w:t xml:space="preserve">: </w:t>
            </w:r>
          </w:p>
          <w:p w14:paraId="23E66A63" w14:textId="77777777" w:rsidR="00F1174E" w:rsidRDefault="00F1174E" w:rsidP="004B4012">
            <w:pPr>
              <w:pStyle w:val="ListParagraph"/>
              <w:numPr>
                <w:ilvl w:val="0"/>
                <w:numId w:val="12"/>
              </w:numPr>
              <w:spacing w:after="0" w:line="240" w:lineRule="auto"/>
            </w:pPr>
            <w:r>
              <w:t>Assesses claim and evidence supplied by the participant</w:t>
            </w:r>
          </w:p>
          <w:p w14:paraId="598C194D" w14:textId="77777777" w:rsidR="00F1174E" w:rsidRDefault="00F1174E" w:rsidP="004B4012">
            <w:pPr>
              <w:pStyle w:val="ListParagraph"/>
              <w:numPr>
                <w:ilvl w:val="0"/>
                <w:numId w:val="12"/>
              </w:numPr>
              <w:spacing w:after="0" w:line="240" w:lineRule="auto"/>
            </w:pPr>
            <w:r>
              <w:t>Advises the participant of the outcome including claim processes and insurance coverage and limits (as necessary)</w:t>
            </w:r>
          </w:p>
          <w:p w14:paraId="6EB387CB" w14:textId="77777777" w:rsidR="00F1174E" w:rsidRDefault="00F1174E" w:rsidP="004B4012">
            <w:pPr>
              <w:pStyle w:val="ListParagraph"/>
              <w:numPr>
                <w:ilvl w:val="0"/>
                <w:numId w:val="12"/>
              </w:numPr>
              <w:spacing w:after="0" w:line="240" w:lineRule="auto"/>
            </w:pPr>
            <w:r>
              <w:t>Reimburses eligible medical expenses in accordance with the policy and evidence supplied by the participant/provider</w:t>
            </w:r>
          </w:p>
        </w:tc>
      </w:tr>
    </w:tbl>
    <w:p w14:paraId="5C34FB6F" w14:textId="77777777" w:rsidR="005F4CA6" w:rsidRDefault="005F4CA6" w:rsidP="005F4CA6">
      <w:pPr>
        <w:pStyle w:val="Heading20"/>
      </w:pPr>
    </w:p>
    <w:p w14:paraId="4330C7BD" w14:textId="77777777" w:rsidR="00F64D86" w:rsidRDefault="00F64D86">
      <w:pPr>
        <w:spacing w:after="160" w:line="259" w:lineRule="auto"/>
        <w:rPr>
          <w:rFonts w:ascii="Calibri" w:eastAsia="Times New Roman" w:hAnsi="Calibri" w:cs="Arial"/>
          <w:b/>
          <w:color w:val="548DD4"/>
          <w:sz w:val="32"/>
          <w:szCs w:val="36"/>
        </w:rPr>
      </w:pPr>
      <w:r>
        <w:br w:type="page"/>
      </w:r>
    </w:p>
    <w:p w14:paraId="68539735" w14:textId="77777777" w:rsidR="00A01539" w:rsidRDefault="00A01539" w:rsidP="00A01539">
      <w:pPr>
        <w:pStyle w:val="Heading1"/>
      </w:pPr>
      <w:bookmarkStart w:id="17" w:name="_Toc106963887"/>
      <w:r>
        <w:lastRenderedPageBreak/>
        <w:t>Insurance for Participants</w:t>
      </w:r>
      <w:bookmarkEnd w:id="17"/>
    </w:p>
    <w:p w14:paraId="69DCC9E8" w14:textId="77777777" w:rsidR="00A01539" w:rsidRDefault="00A01539" w:rsidP="00A01539">
      <w:pPr>
        <w:pStyle w:val="Heading2"/>
      </w:pPr>
      <w:bookmarkStart w:id="18" w:name="_Toc106963888"/>
      <w:r w:rsidRPr="00A71A75">
        <w:t>Who</w:t>
      </w:r>
      <w:r w:rsidRPr="00C20219">
        <w:t xml:space="preserve"> is covered?</w:t>
      </w:r>
      <w:bookmarkEnd w:id="18"/>
    </w:p>
    <w:p w14:paraId="563ABA92" w14:textId="3A41E2FD" w:rsidR="00A01539" w:rsidRPr="00C20219" w:rsidRDefault="00A01539" w:rsidP="00A01539">
      <w:r>
        <w:t xml:space="preserve">The insurance arrangements cover </w:t>
      </w:r>
      <w:r w:rsidR="00767706">
        <w:t>individuals in approved activities</w:t>
      </w:r>
      <w:r>
        <w:t>.</w:t>
      </w:r>
      <w:r w:rsidR="0035632D">
        <w:t xml:space="preserve"> Refer to Attachment A </w:t>
      </w:r>
      <w:r w:rsidR="00EA03BD">
        <w:t>for a list</w:t>
      </w:r>
      <w:r w:rsidR="0035632D">
        <w:t xml:space="preserve"> programs and activities covered.</w:t>
      </w:r>
    </w:p>
    <w:p w14:paraId="623C84C6" w14:textId="7CB54AE7" w:rsidR="00832595" w:rsidRDefault="00832595" w:rsidP="00A71A75">
      <w:pPr>
        <w:pStyle w:val="Heading2"/>
      </w:pPr>
      <w:bookmarkStart w:id="19" w:name="_Toc106963889"/>
      <w:r>
        <w:t>What should you expect from your provider</w:t>
      </w:r>
      <w:r w:rsidR="00767706">
        <w:t>(s)</w:t>
      </w:r>
      <w:r>
        <w:t>?</w:t>
      </w:r>
      <w:bookmarkEnd w:id="19"/>
    </w:p>
    <w:p w14:paraId="46BE7A11" w14:textId="4870B95F" w:rsidR="00832595" w:rsidRPr="00E507AF" w:rsidRDefault="00832595" w:rsidP="00832595">
      <w:pPr>
        <w:keepNext/>
        <w:tabs>
          <w:tab w:val="left" w:pos="-1440"/>
          <w:tab w:val="left" w:pos="-720"/>
          <w:tab w:val="left" w:pos="851"/>
          <w:tab w:val="left" w:pos="2268"/>
          <w:tab w:val="left" w:pos="5102"/>
          <w:tab w:val="left" w:pos="8222"/>
        </w:tabs>
        <w:suppressAutoHyphens/>
        <w:ind w:right="125"/>
        <w:rPr>
          <w:rFonts w:cs="Arial"/>
        </w:rPr>
      </w:pPr>
      <w:r>
        <w:rPr>
          <w:rFonts w:cs="Arial"/>
        </w:rPr>
        <w:t>Your provider is responsible for the following:</w:t>
      </w:r>
    </w:p>
    <w:p w14:paraId="145DCBB9" w14:textId="032549FF" w:rsidR="00832595" w:rsidRDefault="00832595" w:rsidP="00135BCC">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Pr>
          <w:rFonts w:cs="Arial"/>
        </w:rPr>
        <w:t>Giving you a copy of</w:t>
      </w:r>
      <w:r w:rsidR="00FA5B8B">
        <w:rPr>
          <w:rFonts w:cs="Arial"/>
        </w:rPr>
        <w:t xml:space="preserve"> this guide</w:t>
      </w:r>
      <w:r>
        <w:rPr>
          <w:rFonts w:cs="Arial"/>
        </w:rPr>
        <w:t xml:space="preserve"> or telling you where you can find</w:t>
      </w:r>
      <w:r w:rsidR="00FA5B8B">
        <w:rPr>
          <w:rFonts w:cs="Arial"/>
        </w:rPr>
        <w:t xml:space="preserve"> a copy online, </w:t>
      </w:r>
      <w:r w:rsidR="008030F9">
        <w:rPr>
          <w:rFonts w:cs="Arial"/>
        </w:rPr>
        <w:t>and answering any questions you may have.</w:t>
      </w:r>
    </w:p>
    <w:p w14:paraId="18D76B06" w14:textId="53D4CEDE" w:rsidR="00EA03BD" w:rsidRDefault="00832595" w:rsidP="00135BCC">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Pr>
          <w:rFonts w:cs="Arial"/>
        </w:rPr>
        <w:t>S</w:t>
      </w:r>
      <w:r w:rsidRPr="00844D39">
        <w:rPr>
          <w:rFonts w:cs="Arial"/>
        </w:rPr>
        <w:t>upport</w:t>
      </w:r>
      <w:r>
        <w:rPr>
          <w:rFonts w:cs="Arial"/>
        </w:rPr>
        <w:t>ing</w:t>
      </w:r>
      <w:r w:rsidRPr="00844D39">
        <w:rPr>
          <w:rFonts w:cs="Arial"/>
        </w:rPr>
        <w:t xml:space="preserve"> and assist</w:t>
      </w:r>
      <w:r>
        <w:rPr>
          <w:rFonts w:cs="Arial"/>
        </w:rPr>
        <w:t>ing</w:t>
      </w:r>
      <w:r w:rsidRPr="00844D39">
        <w:rPr>
          <w:rFonts w:cs="Arial"/>
        </w:rPr>
        <w:t xml:space="preserve"> </w:t>
      </w:r>
      <w:r>
        <w:rPr>
          <w:rFonts w:cs="Arial"/>
        </w:rPr>
        <w:t>you in your recovery if you are injured on an approved activity</w:t>
      </w:r>
      <w:r w:rsidR="00EA03BD">
        <w:rPr>
          <w:rFonts w:cs="Arial"/>
        </w:rPr>
        <w:t>.</w:t>
      </w:r>
      <w:r>
        <w:rPr>
          <w:rFonts w:cs="Arial"/>
        </w:rPr>
        <w:t xml:space="preserve"> </w:t>
      </w:r>
    </w:p>
    <w:p w14:paraId="6D5D411C" w14:textId="5477A25A" w:rsidR="00832595" w:rsidRPr="00844D39" w:rsidRDefault="00EA03BD" w:rsidP="00135BCC">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Pr>
          <w:rFonts w:cs="Arial"/>
        </w:rPr>
        <w:t>P</w:t>
      </w:r>
      <w:r w:rsidR="00832595">
        <w:rPr>
          <w:rFonts w:cs="Arial"/>
        </w:rPr>
        <w:t xml:space="preserve">roviding you with </w:t>
      </w:r>
      <w:r>
        <w:rPr>
          <w:rFonts w:cs="Arial"/>
        </w:rPr>
        <w:t xml:space="preserve">appropriate insurance claims forms, and </w:t>
      </w:r>
      <w:r w:rsidR="00832595">
        <w:rPr>
          <w:rFonts w:cs="Arial"/>
        </w:rPr>
        <w:t>assistance to</w:t>
      </w:r>
      <w:r w:rsidR="00832595" w:rsidRPr="00844D39">
        <w:rPr>
          <w:rFonts w:cs="Arial"/>
        </w:rPr>
        <w:t xml:space="preserve"> submit</w:t>
      </w:r>
      <w:r w:rsidR="00832595">
        <w:rPr>
          <w:rFonts w:cs="Arial"/>
        </w:rPr>
        <w:t xml:space="preserve"> an insurance claim if required</w:t>
      </w:r>
      <w:r w:rsidR="00832595" w:rsidRPr="00844D39">
        <w:rPr>
          <w:rFonts w:cs="Arial"/>
        </w:rPr>
        <w:t xml:space="preserve">. </w:t>
      </w:r>
    </w:p>
    <w:p w14:paraId="2D97C543" w14:textId="3A56874F" w:rsidR="00832595" w:rsidRPr="00844D39" w:rsidRDefault="00832595" w:rsidP="00135BCC">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sidRPr="00844D39">
        <w:rPr>
          <w:rFonts w:cs="Arial"/>
        </w:rPr>
        <w:t xml:space="preserve">Adhering to insurance arrangements and incident management procedures </w:t>
      </w:r>
      <w:r w:rsidR="008030F9">
        <w:rPr>
          <w:rFonts w:cs="Arial"/>
        </w:rPr>
        <w:t xml:space="preserve">the </w:t>
      </w:r>
      <w:r w:rsidR="00136CF2">
        <w:rPr>
          <w:rFonts w:cs="Arial"/>
        </w:rPr>
        <w:t>Department</w:t>
      </w:r>
      <w:r w:rsidR="008030F9">
        <w:rPr>
          <w:rFonts w:cs="Arial"/>
        </w:rPr>
        <w:t xml:space="preserve"> has in place outlined </w:t>
      </w:r>
      <w:r w:rsidRPr="00844D39">
        <w:rPr>
          <w:rFonts w:cs="Arial"/>
        </w:rPr>
        <w:t xml:space="preserve">in </w:t>
      </w:r>
      <w:r w:rsidRPr="008B6B53">
        <w:rPr>
          <w:rFonts w:cs="Arial"/>
        </w:rPr>
        <w:t>any applicable deeds or</w:t>
      </w:r>
      <w:r w:rsidRPr="00844D39">
        <w:rPr>
          <w:rFonts w:cs="Arial"/>
        </w:rPr>
        <w:t xml:space="preserve"> </w:t>
      </w:r>
      <w:r w:rsidR="00FA5B8B">
        <w:rPr>
          <w:rFonts w:cs="Arial"/>
        </w:rPr>
        <w:t>g</w:t>
      </w:r>
      <w:r w:rsidRPr="00844D39">
        <w:rPr>
          <w:rFonts w:cs="Arial"/>
        </w:rPr>
        <w:t xml:space="preserve">uidelines. </w:t>
      </w:r>
    </w:p>
    <w:p w14:paraId="32775902" w14:textId="209600AB" w:rsidR="00832595" w:rsidRDefault="00832595" w:rsidP="00135BCC">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sidRPr="00FB7D1D">
        <w:rPr>
          <w:rFonts w:cs="Arial"/>
        </w:rPr>
        <w:t xml:space="preserve">Reporting </w:t>
      </w:r>
      <w:r w:rsidR="008030F9">
        <w:rPr>
          <w:rFonts w:cs="Arial"/>
        </w:rPr>
        <w:t xml:space="preserve">to the </w:t>
      </w:r>
      <w:r w:rsidR="00136CF2">
        <w:rPr>
          <w:rFonts w:cs="Arial"/>
        </w:rPr>
        <w:t>Department</w:t>
      </w:r>
      <w:r w:rsidR="008030F9">
        <w:rPr>
          <w:rFonts w:cs="Arial"/>
        </w:rPr>
        <w:t xml:space="preserve"> </w:t>
      </w:r>
      <w:r w:rsidRPr="00FB7D1D">
        <w:rPr>
          <w:rFonts w:cs="Arial"/>
        </w:rPr>
        <w:t>any incidents and/or near misses th</w:t>
      </w:r>
      <w:r>
        <w:rPr>
          <w:rFonts w:cs="Arial"/>
        </w:rPr>
        <w:t xml:space="preserve">at occur </w:t>
      </w:r>
      <w:r w:rsidR="008030F9">
        <w:rPr>
          <w:rFonts w:cs="Arial"/>
        </w:rPr>
        <w:t>within</w:t>
      </w:r>
      <w:r w:rsidR="00D00631">
        <w:rPr>
          <w:rFonts w:cs="Arial"/>
        </w:rPr>
        <w:t xml:space="preserve"> the</w:t>
      </w:r>
      <w:r w:rsidR="008030F9">
        <w:rPr>
          <w:rFonts w:cs="Arial"/>
        </w:rPr>
        <w:t xml:space="preserve"> timeframe</w:t>
      </w:r>
      <w:r w:rsidR="00D00631">
        <w:rPr>
          <w:rFonts w:cs="Arial"/>
        </w:rPr>
        <w:t>s</w:t>
      </w:r>
      <w:r w:rsidR="008030F9">
        <w:rPr>
          <w:rFonts w:cs="Arial"/>
        </w:rPr>
        <w:t xml:space="preserve"> listed above</w:t>
      </w:r>
      <w:r w:rsidRPr="00FB7D1D">
        <w:rPr>
          <w:rFonts w:cs="Arial"/>
        </w:rPr>
        <w:t xml:space="preserve"> </w:t>
      </w:r>
      <w:r>
        <w:rPr>
          <w:rFonts w:cs="Arial"/>
        </w:rPr>
        <w:t xml:space="preserve">and providing updates to the </w:t>
      </w:r>
      <w:r w:rsidR="00136CF2">
        <w:rPr>
          <w:rFonts w:cs="Arial"/>
        </w:rPr>
        <w:t>Department</w:t>
      </w:r>
      <w:r>
        <w:rPr>
          <w:rFonts w:cs="Arial"/>
        </w:rPr>
        <w:t xml:space="preserve"> on </w:t>
      </w:r>
      <w:r w:rsidRPr="00FB7D1D">
        <w:rPr>
          <w:rFonts w:cs="Arial"/>
        </w:rPr>
        <w:t>incident</w:t>
      </w:r>
      <w:r>
        <w:rPr>
          <w:rFonts w:cs="Arial"/>
        </w:rPr>
        <w:t>s</w:t>
      </w:r>
      <w:r w:rsidRPr="00FB7D1D">
        <w:rPr>
          <w:rFonts w:cs="Arial"/>
        </w:rPr>
        <w:t xml:space="preserve"> as required.</w:t>
      </w:r>
    </w:p>
    <w:p w14:paraId="35A46C40" w14:textId="098F2E2A" w:rsidR="00AD74FD" w:rsidRDefault="00AD74FD" w:rsidP="00135BCC">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Pr>
          <w:rFonts w:cs="Arial"/>
        </w:rPr>
        <w:t>Adjusting a Participant’s Mutual Obligation requirements (if needed)</w:t>
      </w:r>
    </w:p>
    <w:p w14:paraId="610B8F94" w14:textId="03142E7E" w:rsidR="00C03842" w:rsidRPr="00767706" w:rsidRDefault="00767706">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sidRPr="00767706">
        <w:rPr>
          <w:rFonts w:cs="Arial"/>
        </w:rPr>
        <w:t>Supporting the Participant to seek an exemption</w:t>
      </w:r>
      <w:r>
        <w:rPr>
          <w:rFonts w:cs="Arial"/>
        </w:rPr>
        <w:t xml:space="preserve"> from Mutual Obligations</w:t>
      </w:r>
      <w:r w:rsidRPr="00767706">
        <w:rPr>
          <w:rFonts w:cs="Arial"/>
        </w:rPr>
        <w:t xml:space="preserve"> through Services Australia</w:t>
      </w:r>
      <w:r w:rsidR="00C03842" w:rsidRPr="00767706">
        <w:rPr>
          <w:rFonts w:cs="Arial"/>
        </w:rPr>
        <w:t xml:space="preserve"> if needed.</w:t>
      </w:r>
    </w:p>
    <w:p w14:paraId="279E6803" w14:textId="130717E4" w:rsidR="00832595" w:rsidRPr="00FB7D1D" w:rsidRDefault="00832595" w:rsidP="00135BCC">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sidRPr="00FB7D1D">
        <w:rPr>
          <w:rFonts w:cs="Arial"/>
        </w:rPr>
        <w:t>Reporting ‘notifiable incidents’</w:t>
      </w:r>
      <w:r w:rsidRPr="00911CE1">
        <w:rPr>
          <w:rStyle w:val="FootnoteReference"/>
          <w:rFonts w:cs="Arial"/>
          <w:spacing w:val="-3"/>
        </w:rPr>
        <w:footnoteReference w:id="2"/>
      </w:r>
      <w:r w:rsidRPr="00FB7D1D">
        <w:rPr>
          <w:rFonts w:cs="Arial"/>
        </w:rPr>
        <w:t xml:space="preserve"> that occur in their workplace to their jurisdiction’s Work Health and Safety Regulator. </w:t>
      </w:r>
    </w:p>
    <w:p w14:paraId="0AE2A943" w14:textId="77777777" w:rsidR="00832595" w:rsidRPr="00844D39" w:rsidRDefault="00832595" w:rsidP="00135BCC">
      <w:pPr>
        <w:pStyle w:val="ListParagraph"/>
        <w:numPr>
          <w:ilvl w:val="0"/>
          <w:numId w:val="13"/>
        </w:numPr>
        <w:tabs>
          <w:tab w:val="left" w:pos="-1440"/>
          <w:tab w:val="left" w:pos="-720"/>
        </w:tabs>
        <w:suppressAutoHyphens/>
        <w:spacing w:before="120" w:after="120" w:line="300" w:lineRule="auto"/>
        <w:ind w:left="714" w:right="125" w:hanging="357"/>
        <w:contextualSpacing w:val="0"/>
        <w:rPr>
          <w:rFonts w:cs="Arial"/>
        </w:rPr>
      </w:pPr>
      <w:r>
        <w:rPr>
          <w:rFonts w:cs="Arial"/>
        </w:rPr>
        <w:t>Educating themselves on work health and safety legislation applicable in their jurisdiction.</w:t>
      </w:r>
    </w:p>
    <w:p w14:paraId="06A4193D" w14:textId="77777777" w:rsidR="000744B9" w:rsidRDefault="000744B9">
      <w:pPr>
        <w:spacing w:after="160" w:line="259" w:lineRule="auto"/>
        <w:rPr>
          <w:rFonts w:ascii="Calibri" w:eastAsia="Times New Roman" w:hAnsi="Calibri" w:cs="Arial"/>
          <w:b/>
          <w:bCs/>
          <w:color w:val="365F91"/>
          <w:spacing w:val="5"/>
          <w:kern w:val="28"/>
          <w:sz w:val="36"/>
          <w:szCs w:val="32"/>
        </w:rPr>
      </w:pPr>
      <w:bookmarkStart w:id="20" w:name="_Toc13207168"/>
      <w:r>
        <w:br w:type="page"/>
      </w:r>
    </w:p>
    <w:p w14:paraId="4D130AC3" w14:textId="0879EAEB" w:rsidR="00832595" w:rsidRPr="004579DD" w:rsidRDefault="00A01539" w:rsidP="00C0085E">
      <w:pPr>
        <w:pStyle w:val="Heading1"/>
      </w:pPr>
      <w:bookmarkStart w:id="21" w:name="_Toc106963890"/>
      <w:r w:rsidRPr="004579DD">
        <w:lastRenderedPageBreak/>
        <w:t>Group Personal Accident Insurance</w:t>
      </w:r>
      <w:bookmarkEnd w:id="20"/>
      <w:bookmarkEnd w:id="21"/>
    </w:p>
    <w:p w14:paraId="6E90BBFB" w14:textId="77777777" w:rsidR="00832595" w:rsidRPr="005F4CA6" w:rsidRDefault="00832595" w:rsidP="00A71A75">
      <w:pPr>
        <w:pStyle w:val="Heading2"/>
      </w:pPr>
      <w:bookmarkStart w:id="22" w:name="_Toc106963891"/>
      <w:bookmarkStart w:id="23" w:name="_Toc13207169"/>
      <w:r w:rsidRPr="005F4CA6">
        <w:t>How do I make a claim on the insurance policy?</w:t>
      </w:r>
      <w:bookmarkEnd w:id="22"/>
    </w:p>
    <w:p w14:paraId="41888C50" w14:textId="245FE80E" w:rsidR="00832595" w:rsidRDefault="00832595" w:rsidP="00135BCC">
      <w:pPr>
        <w:pStyle w:val="ListParagraph"/>
        <w:widowControl w:val="0"/>
        <w:numPr>
          <w:ilvl w:val="0"/>
          <w:numId w:val="6"/>
        </w:numPr>
        <w:spacing w:before="120" w:after="120" w:line="240" w:lineRule="auto"/>
        <w:contextualSpacing w:val="0"/>
      </w:pPr>
      <w:r>
        <w:t xml:space="preserve">Report the incident/accident immediately to both your supervisor at the location where the incident/accident occurred, and your </w:t>
      </w:r>
      <w:r w:rsidR="00767706">
        <w:t xml:space="preserve">activity </w:t>
      </w:r>
      <w:r w:rsidR="00492EC1">
        <w:t>p</w:t>
      </w:r>
      <w:r>
        <w:t>rovider.</w:t>
      </w:r>
    </w:p>
    <w:p w14:paraId="2E7BA3EB" w14:textId="38485704" w:rsidR="00832595" w:rsidRDefault="00832595" w:rsidP="00EA03BD">
      <w:pPr>
        <w:pStyle w:val="ListParagraph"/>
        <w:spacing w:after="0" w:line="276" w:lineRule="auto"/>
      </w:pPr>
      <w:r w:rsidRPr="00EA03BD">
        <w:rPr>
          <w:b/>
          <w:bCs/>
        </w:rPr>
        <w:t>Note</w:t>
      </w:r>
      <w:r w:rsidRPr="00EA03BD">
        <w:t xml:space="preserve">:  </w:t>
      </w:r>
      <w:r>
        <w:t xml:space="preserve">Your </w:t>
      </w:r>
      <w:r w:rsidR="00FA5B8B">
        <w:t xml:space="preserve">activity </w:t>
      </w:r>
      <w:r w:rsidR="00767706">
        <w:t>supervisor</w:t>
      </w:r>
      <w:r w:rsidR="00FA5B8B">
        <w:t xml:space="preserve"> </w:t>
      </w:r>
      <w:r>
        <w:t xml:space="preserve">and provider will notify the </w:t>
      </w:r>
      <w:r w:rsidR="00136CF2">
        <w:t>Department</w:t>
      </w:r>
      <w:r>
        <w:t xml:space="preserve"> that an incident has occurred.</w:t>
      </w:r>
    </w:p>
    <w:p w14:paraId="584C3374" w14:textId="4A3EF39F" w:rsidR="00832595" w:rsidRDefault="00832595" w:rsidP="00135BCC">
      <w:pPr>
        <w:pStyle w:val="ListParagraph"/>
        <w:widowControl w:val="0"/>
        <w:numPr>
          <w:ilvl w:val="0"/>
          <w:numId w:val="6"/>
        </w:numPr>
        <w:spacing w:before="120" w:after="120" w:line="240" w:lineRule="auto"/>
        <w:contextualSpacing w:val="0"/>
      </w:pPr>
      <w:r>
        <w:t xml:space="preserve">Seek medical attention, if required, from your doctor or </w:t>
      </w:r>
      <w:r w:rsidR="00031A45">
        <w:t xml:space="preserve">your </w:t>
      </w:r>
      <w:r>
        <w:t xml:space="preserve">local medical clinic. </w:t>
      </w:r>
      <w:r w:rsidR="00C03842">
        <w:t>Keep all receipts that are related to payments you have made because of the injury, for example, if you took a taxi to your GP for treatment.</w:t>
      </w:r>
    </w:p>
    <w:p w14:paraId="7E5ED51C" w14:textId="6C14E9F5" w:rsidR="00832595" w:rsidRDefault="00832595" w:rsidP="00135BCC">
      <w:pPr>
        <w:pStyle w:val="ListParagraph"/>
        <w:widowControl w:val="0"/>
        <w:numPr>
          <w:ilvl w:val="0"/>
          <w:numId w:val="6"/>
        </w:numPr>
        <w:spacing w:before="120" w:after="120" w:line="240" w:lineRule="auto"/>
        <w:contextualSpacing w:val="0"/>
      </w:pPr>
      <w:r>
        <w:t xml:space="preserve">Request a copy of the insurer’s claim form from your provider or seek assistance from your provider to complete the insurer’s </w:t>
      </w:r>
      <w:r w:rsidR="00C03842">
        <w:t>cl</w:t>
      </w:r>
      <w:r>
        <w:t xml:space="preserve">aim form. </w:t>
      </w:r>
      <w:r w:rsidR="00767706">
        <w:t>Keep records of</w:t>
      </w:r>
      <w:r>
        <w:t xml:space="preserve"> any receipts you have collected for reimbursement</w:t>
      </w:r>
      <w:r w:rsidR="00767706">
        <w:t xml:space="preserve"> through </w:t>
      </w:r>
      <w:r w:rsidR="00793C4D">
        <w:t>an insurance claim</w:t>
      </w:r>
      <w:r>
        <w:t>.</w:t>
      </w:r>
    </w:p>
    <w:p w14:paraId="17228990" w14:textId="79605BFA" w:rsidR="00832595" w:rsidRDefault="00832595" w:rsidP="00135BCC">
      <w:pPr>
        <w:pStyle w:val="ListParagraph"/>
        <w:widowControl w:val="0"/>
        <w:numPr>
          <w:ilvl w:val="0"/>
          <w:numId w:val="6"/>
        </w:numPr>
        <w:spacing w:before="120" w:after="120" w:line="240" w:lineRule="auto"/>
        <w:contextualSpacing w:val="0"/>
      </w:pPr>
      <w:r>
        <w:t xml:space="preserve">Your </w:t>
      </w:r>
      <w:r w:rsidR="00C03842">
        <w:t>p</w:t>
      </w:r>
      <w:r>
        <w:t xml:space="preserve">rovider </w:t>
      </w:r>
      <w:r w:rsidR="00031A45">
        <w:t xml:space="preserve">can </w:t>
      </w:r>
      <w:r>
        <w:t>help you submit the claim form</w:t>
      </w:r>
      <w:r w:rsidR="00031A45">
        <w:t xml:space="preserve"> if you would like assistance</w:t>
      </w:r>
      <w:r w:rsidR="00793C4D">
        <w:t>, details on how to submit the form directly to the insurer are available on the claim form</w:t>
      </w:r>
      <w:r>
        <w:t>.</w:t>
      </w:r>
    </w:p>
    <w:p w14:paraId="23040C7E" w14:textId="77777777" w:rsidR="00832595" w:rsidRDefault="00832595" w:rsidP="00135BCC">
      <w:pPr>
        <w:pStyle w:val="ListParagraph"/>
        <w:widowControl w:val="0"/>
        <w:numPr>
          <w:ilvl w:val="0"/>
          <w:numId w:val="6"/>
        </w:numPr>
        <w:spacing w:before="120" w:after="120" w:line="240" w:lineRule="auto"/>
        <w:contextualSpacing w:val="0"/>
      </w:pPr>
      <w:r>
        <w:t>If required, the insurer will contact you/your provider directly regarding the progress of your claim.</w:t>
      </w:r>
    </w:p>
    <w:p w14:paraId="26E3C401" w14:textId="77777777" w:rsidR="00793C4D" w:rsidRDefault="00793C4D" w:rsidP="00793C4D">
      <w:pPr>
        <w:pStyle w:val="Heading2"/>
      </w:pPr>
      <w:bookmarkStart w:id="24" w:name="_Toc106963892"/>
      <w:r>
        <w:t>When does the insurance coverage start and end?</w:t>
      </w:r>
      <w:bookmarkEnd w:id="24"/>
    </w:p>
    <w:p w14:paraId="0AE328F7" w14:textId="77777777" w:rsidR="00793C4D" w:rsidRPr="0092740C" w:rsidRDefault="00793C4D" w:rsidP="00793C4D">
      <w:pPr>
        <w:autoSpaceDE w:val="0"/>
        <w:autoSpaceDN w:val="0"/>
        <w:adjustRightInd w:val="0"/>
        <w:snapToGrid w:val="0"/>
        <w:spacing w:after="0"/>
      </w:pPr>
      <w:r w:rsidRPr="0092740C">
        <w:t xml:space="preserve">This insurance covers </w:t>
      </w:r>
      <w:r>
        <w:t>you</w:t>
      </w:r>
      <w:r w:rsidRPr="0092740C">
        <w:t xml:space="preserve"> while </w:t>
      </w:r>
      <w:r>
        <w:t>you</w:t>
      </w:r>
      <w:r w:rsidRPr="0092740C">
        <w:t xml:space="preserve"> are attending an </w:t>
      </w:r>
      <w:r>
        <w:t>a</w:t>
      </w:r>
      <w:r w:rsidRPr="0092740C">
        <w:t xml:space="preserve">pproved </w:t>
      </w:r>
      <w:r>
        <w:t>a</w:t>
      </w:r>
      <w:r w:rsidRPr="0092740C">
        <w:t>ctivity, including travel</w:t>
      </w:r>
      <w:r>
        <w:t xml:space="preserve"> </w:t>
      </w:r>
      <w:r w:rsidRPr="0092740C">
        <w:t>to and from activities and between activities.</w:t>
      </w:r>
    </w:p>
    <w:p w14:paraId="6D5FF392" w14:textId="77777777" w:rsidR="00832595" w:rsidRPr="005F4CA6" w:rsidRDefault="00832595" w:rsidP="00A71A75">
      <w:pPr>
        <w:pStyle w:val="Heading2"/>
      </w:pPr>
      <w:bookmarkStart w:id="25" w:name="_Toc106963893"/>
      <w:r w:rsidRPr="005F4CA6">
        <w:t>What is covered by the policy?</w:t>
      </w:r>
      <w:bookmarkEnd w:id="23"/>
      <w:bookmarkEnd w:id="25"/>
    </w:p>
    <w:p w14:paraId="151011EA" w14:textId="77777777" w:rsidR="00832595" w:rsidRDefault="00832595" w:rsidP="00832595">
      <w:pPr>
        <w:rPr>
          <w:rFonts w:cstheme="minorHAnsi"/>
        </w:rPr>
      </w:pPr>
      <w:r>
        <w:rPr>
          <w:rFonts w:cstheme="minorHAnsi"/>
        </w:rPr>
        <w:t>This insurance policy provides cover to participants</w:t>
      </w:r>
      <w:r w:rsidRPr="005A6304">
        <w:rPr>
          <w:rFonts w:cstheme="minorHAnsi"/>
        </w:rPr>
        <w:t xml:space="preserve"> for </w:t>
      </w:r>
      <w:r>
        <w:rPr>
          <w:rFonts w:cstheme="minorHAnsi"/>
        </w:rPr>
        <w:t>an</w:t>
      </w:r>
      <w:r w:rsidRPr="005A6304">
        <w:rPr>
          <w:rFonts w:cstheme="minorHAnsi"/>
        </w:rPr>
        <w:t xml:space="preserve"> </w:t>
      </w:r>
      <w:r w:rsidRPr="008D7A91">
        <w:rPr>
          <w:rFonts w:cstheme="minorHAnsi"/>
        </w:rPr>
        <w:t>injury or death that</w:t>
      </w:r>
      <w:r>
        <w:rPr>
          <w:rFonts w:cstheme="minorHAnsi"/>
        </w:rPr>
        <w:t xml:space="preserve"> occurs while </w:t>
      </w:r>
      <w:r w:rsidRPr="005A6304">
        <w:rPr>
          <w:rFonts w:cstheme="minorHAnsi"/>
        </w:rPr>
        <w:t xml:space="preserve">participating in </w:t>
      </w:r>
      <w:r>
        <w:rPr>
          <w:rFonts w:cs="Arial"/>
          <w:bCs/>
        </w:rPr>
        <w:t xml:space="preserve">approved activities </w:t>
      </w:r>
      <w:r w:rsidRPr="005A6304">
        <w:rPr>
          <w:rFonts w:cstheme="minorHAnsi"/>
        </w:rPr>
        <w:t>including</w:t>
      </w:r>
      <w:r>
        <w:rPr>
          <w:rFonts w:cstheme="minorHAnsi"/>
        </w:rPr>
        <w:t xml:space="preserve"> </w:t>
      </w:r>
      <w:r w:rsidRPr="006A42DC">
        <w:rPr>
          <w:rFonts w:cstheme="minorHAnsi"/>
        </w:rPr>
        <w:t>direct travel to and from</w:t>
      </w:r>
      <w:r>
        <w:rPr>
          <w:rFonts w:cstheme="minorHAnsi"/>
        </w:rPr>
        <w:t>, or during</w:t>
      </w:r>
      <w:r w:rsidRPr="006A42DC">
        <w:rPr>
          <w:rFonts w:cstheme="minorHAnsi"/>
        </w:rPr>
        <w:t xml:space="preserve"> such activities</w:t>
      </w:r>
      <w:r w:rsidRPr="005A6304">
        <w:rPr>
          <w:rFonts w:cstheme="minorHAnsi"/>
        </w:rPr>
        <w:t>.</w:t>
      </w:r>
      <w:r>
        <w:rPr>
          <w:rFonts w:cstheme="minorHAnsi"/>
        </w:rPr>
        <w:t xml:space="preserve"> </w:t>
      </w:r>
    </w:p>
    <w:p w14:paraId="248C0AD0" w14:textId="77777777" w:rsidR="00832595" w:rsidRDefault="00832595" w:rsidP="00832595">
      <w:pPr>
        <w:rPr>
          <w:rFonts w:cstheme="minorHAnsi"/>
        </w:rPr>
      </w:pPr>
      <w:r>
        <w:rPr>
          <w:rFonts w:cstheme="minorHAnsi"/>
        </w:rPr>
        <w:t>Travel includes:</w:t>
      </w:r>
    </w:p>
    <w:p w14:paraId="2B878802" w14:textId="28E971A5" w:rsidR="00832595" w:rsidRPr="006A42DC" w:rsidRDefault="00832595" w:rsidP="00135BCC">
      <w:pPr>
        <w:pStyle w:val="ListParagraph"/>
        <w:numPr>
          <w:ilvl w:val="0"/>
          <w:numId w:val="15"/>
        </w:numPr>
        <w:spacing w:before="120" w:after="120" w:line="240" w:lineRule="auto"/>
        <w:contextualSpacing w:val="0"/>
        <w:rPr>
          <w:rFonts w:cstheme="minorHAnsi"/>
        </w:rPr>
      </w:pPr>
      <w:r w:rsidRPr="006A42DC">
        <w:rPr>
          <w:rFonts w:cstheme="minorHAnsi"/>
        </w:rPr>
        <w:t xml:space="preserve">from the </w:t>
      </w:r>
      <w:r>
        <w:rPr>
          <w:rFonts w:cstheme="minorHAnsi"/>
        </w:rPr>
        <w:t>participant’s</w:t>
      </w:r>
      <w:r w:rsidRPr="006A42DC">
        <w:rPr>
          <w:rFonts w:cstheme="minorHAnsi"/>
        </w:rPr>
        <w:t xml:space="preserve"> home to the</w:t>
      </w:r>
      <w:r>
        <w:rPr>
          <w:rFonts w:cstheme="minorHAnsi"/>
        </w:rPr>
        <w:t xml:space="preserve"> approved</w:t>
      </w:r>
      <w:r w:rsidRPr="006A42DC">
        <w:rPr>
          <w:rFonts w:cstheme="minorHAnsi"/>
        </w:rPr>
        <w:t xml:space="preserve"> activity</w:t>
      </w:r>
      <w:r w:rsidR="00CC1191" w:rsidRPr="00CC1191">
        <w:rPr>
          <w:rFonts w:cstheme="minorHAnsi"/>
        </w:rPr>
        <w:t xml:space="preserve"> </w:t>
      </w:r>
      <w:r w:rsidR="00CC1191">
        <w:rPr>
          <w:rFonts w:cstheme="minorHAnsi"/>
        </w:rPr>
        <w:t>and vic</w:t>
      </w:r>
      <w:r w:rsidR="00CC1191" w:rsidRPr="006A42DC">
        <w:rPr>
          <w:rFonts w:cstheme="minorHAnsi"/>
        </w:rPr>
        <w:t>e versa</w:t>
      </w:r>
    </w:p>
    <w:p w14:paraId="09798248" w14:textId="77777777" w:rsidR="00832595" w:rsidRPr="006A42DC" w:rsidRDefault="00832595" w:rsidP="00135BCC">
      <w:pPr>
        <w:pStyle w:val="ListParagraph"/>
        <w:numPr>
          <w:ilvl w:val="0"/>
          <w:numId w:val="15"/>
        </w:numPr>
        <w:spacing w:before="120" w:after="120" w:line="240" w:lineRule="auto"/>
        <w:contextualSpacing w:val="0"/>
        <w:rPr>
          <w:rFonts w:cstheme="minorHAnsi"/>
        </w:rPr>
      </w:pPr>
      <w:r w:rsidRPr="006A42DC">
        <w:rPr>
          <w:rFonts w:cstheme="minorHAnsi"/>
        </w:rPr>
        <w:t xml:space="preserve">between approved activities </w:t>
      </w:r>
    </w:p>
    <w:p w14:paraId="1587B78F" w14:textId="77777777" w:rsidR="00832595" w:rsidRPr="006A42DC" w:rsidRDefault="00832595" w:rsidP="00135BCC">
      <w:pPr>
        <w:pStyle w:val="ListParagraph"/>
        <w:numPr>
          <w:ilvl w:val="0"/>
          <w:numId w:val="15"/>
        </w:numPr>
        <w:spacing w:before="120" w:after="120" w:line="240" w:lineRule="auto"/>
        <w:contextualSpacing w:val="0"/>
        <w:rPr>
          <w:rFonts w:cstheme="minorHAnsi"/>
        </w:rPr>
      </w:pPr>
      <w:r w:rsidRPr="006A42DC">
        <w:rPr>
          <w:rFonts w:cstheme="minorHAnsi"/>
        </w:rPr>
        <w:t xml:space="preserve">during the </w:t>
      </w:r>
      <w:r>
        <w:rPr>
          <w:rFonts w:cstheme="minorHAnsi"/>
        </w:rPr>
        <w:t xml:space="preserve">approved </w:t>
      </w:r>
      <w:r w:rsidRPr="006A42DC">
        <w:rPr>
          <w:rFonts w:cstheme="minorHAnsi"/>
        </w:rPr>
        <w:t xml:space="preserve">activity </w:t>
      </w:r>
    </w:p>
    <w:p w14:paraId="1299B3A8" w14:textId="185F1E37" w:rsidR="00832595" w:rsidRPr="008E2503" w:rsidRDefault="00832595" w:rsidP="00135BCC">
      <w:pPr>
        <w:pStyle w:val="ListParagraph"/>
        <w:numPr>
          <w:ilvl w:val="0"/>
          <w:numId w:val="15"/>
        </w:numPr>
        <w:spacing w:before="120" w:after="120" w:line="240" w:lineRule="auto"/>
        <w:contextualSpacing w:val="0"/>
        <w:rPr>
          <w:rFonts w:cstheme="minorHAnsi"/>
        </w:rPr>
      </w:pPr>
      <w:r w:rsidRPr="006A42DC">
        <w:rPr>
          <w:rFonts w:cstheme="minorHAnsi"/>
        </w:rPr>
        <w:t xml:space="preserve">between the </w:t>
      </w:r>
      <w:r w:rsidR="00C03842">
        <w:rPr>
          <w:rFonts w:cstheme="minorHAnsi"/>
        </w:rPr>
        <w:t>p</w:t>
      </w:r>
      <w:r w:rsidRPr="006A42DC">
        <w:rPr>
          <w:rFonts w:cstheme="minorHAnsi"/>
        </w:rPr>
        <w:t xml:space="preserve">rovider’s location to the </w:t>
      </w:r>
      <w:r>
        <w:rPr>
          <w:rFonts w:cstheme="minorHAnsi"/>
        </w:rPr>
        <w:t xml:space="preserve">approved </w:t>
      </w:r>
      <w:r w:rsidRPr="006A42DC">
        <w:rPr>
          <w:rFonts w:cstheme="minorHAnsi"/>
        </w:rPr>
        <w:t>a</w:t>
      </w:r>
      <w:r>
        <w:rPr>
          <w:rFonts w:cstheme="minorHAnsi"/>
        </w:rPr>
        <w:t>ctivity and vic</w:t>
      </w:r>
      <w:r w:rsidRPr="006A42DC">
        <w:rPr>
          <w:rFonts w:cstheme="minorHAnsi"/>
        </w:rPr>
        <w:t xml:space="preserve">e versa. </w:t>
      </w:r>
    </w:p>
    <w:p w14:paraId="2091AB14" w14:textId="06A7CB78" w:rsidR="00832595" w:rsidRDefault="00832595" w:rsidP="00C03842">
      <w:pPr>
        <w:rPr>
          <w:rFonts w:cstheme="minorHAnsi"/>
        </w:rPr>
      </w:pPr>
      <w:r w:rsidRPr="005A6304">
        <w:rPr>
          <w:rFonts w:cstheme="minorHAnsi"/>
          <w:b/>
        </w:rPr>
        <w:t>“Injur</w:t>
      </w:r>
      <w:r w:rsidR="00BB20E1">
        <w:rPr>
          <w:rFonts w:cstheme="minorHAnsi"/>
          <w:b/>
        </w:rPr>
        <w:t>y”</w:t>
      </w:r>
      <w:r w:rsidRPr="005A6304">
        <w:rPr>
          <w:rFonts w:cstheme="minorHAnsi"/>
        </w:rPr>
        <w:t xml:space="preserve"> means </w:t>
      </w:r>
      <w:r>
        <w:rPr>
          <w:rFonts w:cstheme="minorHAnsi"/>
        </w:rPr>
        <w:t>personal</w:t>
      </w:r>
      <w:r w:rsidRPr="005A6304">
        <w:rPr>
          <w:rFonts w:cstheme="minorHAnsi"/>
        </w:rPr>
        <w:t xml:space="preserve"> injury resulting from accident and which is not an illness </w:t>
      </w:r>
      <w:r w:rsidR="00C03842">
        <w:rPr>
          <w:rFonts w:cstheme="minorHAnsi"/>
        </w:rPr>
        <w:t xml:space="preserve">as outlined under the policy. </w:t>
      </w:r>
    </w:p>
    <w:p w14:paraId="6F01C236" w14:textId="59451DD2" w:rsidR="00492EC1" w:rsidRPr="005A6304" w:rsidRDefault="00492EC1" w:rsidP="00492EC1">
      <w:r w:rsidRPr="005A6304">
        <w:t>Reimbursement for costs certified necessary</w:t>
      </w:r>
      <w:r>
        <w:t>,</w:t>
      </w:r>
      <w:r w:rsidRPr="005A6304">
        <w:t xml:space="preserve"> by a legally qualified medical practitioner</w:t>
      </w:r>
      <w:r>
        <w:t>,</w:t>
      </w:r>
      <w:r w:rsidRPr="005A6304">
        <w:t xml:space="preserve"> and incurred within </w:t>
      </w:r>
      <w:r w:rsidR="008B01F5" w:rsidRPr="005A6304">
        <w:t>twenty-four</w:t>
      </w:r>
      <w:r w:rsidRPr="005A6304">
        <w:t xml:space="preserve"> (24) months of the </w:t>
      </w:r>
      <w:r>
        <w:t>participant</w:t>
      </w:r>
      <w:r w:rsidRPr="005A6304">
        <w:t xml:space="preserve"> sustaining injury</w:t>
      </w:r>
      <w:r>
        <w:t>,</w:t>
      </w:r>
      <w:r w:rsidRPr="005A6304">
        <w:t xml:space="preserve"> for medical expenses and treatment following an accident, </w:t>
      </w:r>
      <w:r>
        <w:t>that do not attract a Medicare rebate.</w:t>
      </w:r>
      <w:r w:rsidRPr="005A6304">
        <w:t xml:space="preserve"> </w:t>
      </w:r>
      <w:r>
        <w:t xml:space="preserve">Examples of these </w:t>
      </w:r>
      <w:r>
        <w:rPr>
          <w:i/>
        </w:rPr>
        <w:t xml:space="preserve">may </w:t>
      </w:r>
      <w:r>
        <w:t>include the following, depending on the state or territory in which you live</w:t>
      </w:r>
      <w:r w:rsidRPr="005A6304">
        <w:t>:</w:t>
      </w:r>
    </w:p>
    <w:p w14:paraId="31848E86" w14:textId="77777777" w:rsidR="00492EC1" w:rsidRPr="00DD2373" w:rsidRDefault="00492EC1" w:rsidP="00DD2373">
      <w:pPr>
        <w:pStyle w:val="ListParagraph"/>
        <w:numPr>
          <w:ilvl w:val="0"/>
          <w:numId w:val="15"/>
        </w:numPr>
        <w:spacing w:before="120" w:after="120" w:line="240" w:lineRule="auto"/>
        <w:contextualSpacing w:val="0"/>
        <w:rPr>
          <w:rFonts w:cstheme="minorHAnsi"/>
        </w:rPr>
      </w:pPr>
      <w:r w:rsidRPr="00DD2373">
        <w:rPr>
          <w:rFonts w:cstheme="minorHAnsi"/>
        </w:rPr>
        <w:t xml:space="preserve">ambulance service, operating theatre fees in a private hospital, bed/room charges in a private hospital, chiropractor, physiotherapist, osteopath, naturopath, masseur, nurse or similar provider of medical services. </w:t>
      </w:r>
    </w:p>
    <w:p w14:paraId="0F5CD6EA" w14:textId="77777777" w:rsidR="00832595" w:rsidRPr="005F4CA6" w:rsidRDefault="00832595" w:rsidP="00A71A75">
      <w:pPr>
        <w:pStyle w:val="Heading2"/>
      </w:pPr>
      <w:bookmarkStart w:id="26" w:name="_Toc13207170"/>
      <w:bookmarkStart w:id="27" w:name="_Toc106963894"/>
      <w:r w:rsidRPr="005F4CA6">
        <w:lastRenderedPageBreak/>
        <w:t>What is NOT covered by the policy?</w:t>
      </w:r>
      <w:bookmarkEnd w:id="26"/>
      <w:bookmarkEnd w:id="27"/>
    </w:p>
    <w:p w14:paraId="77AD8EC5" w14:textId="77777777" w:rsidR="00832595" w:rsidRPr="00A02F43" w:rsidRDefault="00832595" w:rsidP="00135BCC">
      <w:pPr>
        <w:pStyle w:val="SlipIndent"/>
        <w:numPr>
          <w:ilvl w:val="0"/>
          <w:numId w:val="14"/>
        </w:numPr>
        <w:tabs>
          <w:tab w:val="clear" w:pos="9356"/>
          <w:tab w:val="right" w:pos="8789"/>
        </w:tabs>
        <w:rPr>
          <w:rFonts w:cstheme="minorHAnsi"/>
          <w:szCs w:val="22"/>
        </w:rPr>
      </w:pPr>
      <w:r w:rsidRPr="00C03842">
        <w:rPr>
          <w:rFonts w:cstheme="minorHAnsi"/>
          <w:b/>
          <w:szCs w:val="22"/>
        </w:rPr>
        <w:t>This policy will not pay doctors’ bills, hospital bills, or other medical accounts that are recoverable under Medicare.</w:t>
      </w:r>
    </w:p>
    <w:p w14:paraId="584B0B82" w14:textId="77777777" w:rsidR="00832595" w:rsidRPr="00C03842" w:rsidRDefault="00832595" w:rsidP="00135BCC">
      <w:pPr>
        <w:pStyle w:val="SlipIndent"/>
        <w:numPr>
          <w:ilvl w:val="0"/>
          <w:numId w:val="14"/>
        </w:numPr>
        <w:tabs>
          <w:tab w:val="clear" w:pos="9356"/>
          <w:tab w:val="right" w:pos="8789"/>
        </w:tabs>
        <w:rPr>
          <w:rFonts w:cstheme="minorHAnsi"/>
          <w:b/>
          <w:szCs w:val="22"/>
        </w:rPr>
      </w:pPr>
      <w:r w:rsidRPr="00C03842">
        <w:rPr>
          <w:rFonts w:cstheme="minorHAnsi"/>
          <w:b/>
          <w:szCs w:val="22"/>
        </w:rPr>
        <w:t>This policy will not pay for any balance of monies due or payable after deduction of any Medicare benefit, commonly referred to as the “Medicare Gap”.</w:t>
      </w:r>
    </w:p>
    <w:p w14:paraId="52056273" w14:textId="77777777" w:rsidR="00832595" w:rsidRPr="00C03842" w:rsidRDefault="00832595" w:rsidP="00135BCC">
      <w:pPr>
        <w:pStyle w:val="SlipIndent"/>
        <w:numPr>
          <w:ilvl w:val="0"/>
          <w:numId w:val="14"/>
        </w:numPr>
        <w:tabs>
          <w:tab w:val="clear" w:pos="9356"/>
          <w:tab w:val="right" w:pos="8789"/>
        </w:tabs>
        <w:rPr>
          <w:rFonts w:cstheme="minorHAnsi"/>
          <w:b/>
          <w:szCs w:val="22"/>
        </w:rPr>
      </w:pPr>
      <w:r w:rsidRPr="00C03842">
        <w:rPr>
          <w:rFonts w:cstheme="minorHAnsi"/>
          <w:b/>
          <w:szCs w:val="22"/>
        </w:rPr>
        <w:t>The Personal Accident Policy is not a workers’ compensation policy. Participants in the approved activities covered by this policy do not qualify for workers’ compensation.</w:t>
      </w:r>
    </w:p>
    <w:p w14:paraId="339EC905" w14:textId="4EE234D4" w:rsidR="00832595" w:rsidRPr="002D7811" w:rsidRDefault="00832595" w:rsidP="00832595">
      <w:pPr>
        <w:rPr>
          <w:rFonts w:cstheme="minorHAnsi"/>
        </w:rPr>
      </w:pPr>
      <w:r>
        <w:rPr>
          <w:rFonts w:cstheme="minorHAnsi"/>
        </w:rPr>
        <w:t>If you do</w:t>
      </w:r>
      <w:r w:rsidRPr="005A6304">
        <w:rPr>
          <w:rFonts w:cstheme="minorHAnsi"/>
        </w:rPr>
        <w:t xml:space="preserve"> incur ‘gap’ expenses</w:t>
      </w:r>
      <w:r>
        <w:rPr>
          <w:rFonts w:cstheme="minorHAnsi"/>
        </w:rPr>
        <w:t>,</w:t>
      </w:r>
      <w:r w:rsidRPr="005A6304">
        <w:rPr>
          <w:rFonts w:cstheme="minorHAnsi"/>
        </w:rPr>
        <w:t xml:space="preserve"> reimbursement of these expenses </w:t>
      </w:r>
      <w:r w:rsidR="007E7FD5">
        <w:rPr>
          <w:rFonts w:cstheme="minorHAnsi"/>
        </w:rPr>
        <w:t xml:space="preserve">by your provider </w:t>
      </w:r>
      <w:r w:rsidRPr="005A6304">
        <w:rPr>
          <w:rFonts w:cstheme="minorHAnsi"/>
        </w:rPr>
        <w:t>may be permissible</w:t>
      </w:r>
      <w:r>
        <w:rPr>
          <w:rFonts w:cstheme="minorHAnsi"/>
        </w:rPr>
        <w:t>.</w:t>
      </w:r>
      <w:r w:rsidRPr="005A6304">
        <w:rPr>
          <w:rFonts w:cstheme="minorHAnsi"/>
        </w:rPr>
        <w:t xml:space="preserve"> </w:t>
      </w:r>
    </w:p>
    <w:p w14:paraId="67A455D8" w14:textId="77777777" w:rsidR="00292253" w:rsidRDefault="00292253" w:rsidP="00A71A75">
      <w:pPr>
        <w:pStyle w:val="Heading2"/>
      </w:pPr>
      <w:bookmarkStart w:id="28" w:name="_Toc106963895"/>
      <w:r>
        <w:t>What if the claim is rejected by the insurer?</w:t>
      </w:r>
      <w:bookmarkEnd w:id="28"/>
    </w:p>
    <w:p w14:paraId="267E1EA1" w14:textId="7EDD8FEA" w:rsidR="00292253" w:rsidRPr="0092740C" w:rsidRDefault="00292253" w:rsidP="00292253">
      <w:pPr>
        <w:autoSpaceDE w:val="0"/>
        <w:autoSpaceDN w:val="0"/>
        <w:adjustRightInd w:val="0"/>
        <w:snapToGrid w:val="0"/>
      </w:pPr>
      <w:r>
        <w:t xml:space="preserve">If the insurer rejects the claim, </w:t>
      </w:r>
      <w:r w:rsidR="00182A88">
        <w:t xml:space="preserve">you </w:t>
      </w:r>
      <w:r>
        <w:t xml:space="preserve">may seek a review. </w:t>
      </w:r>
      <w:r w:rsidRPr="0092740C">
        <w:t xml:space="preserve">There is a </w:t>
      </w:r>
      <w:proofErr w:type="gramStart"/>
      <w:r w:rsidRPr="0092740C">
        <w:t>three</w:t>
      </w:r>
      <w:r w:rsidR="007E7FD5">
        <w:t xml:space="preserve"> </w:t>
      </w:r>
      <w:r w:rsidRPr="0092740C">
        <w:t>tier</w:t>
      </w:r>
      <w:proofErr w:type="gramEnd"/>
      <w:r w:rsidRPr="0092740C">
        <w:t xml:space="preserve"> review process</w:t>
      </w:r>
      <w:r>
        <w:t xml:space="preserve">, </w:t>
      </w:r>
      <w:r w:rsidR="00793C4D">
        <w:t xml:space="preserve">all steps in the review process are </w:t>
      </w:r>
      <w:r>
        <w:t xml:space="preserve">free of charge. </w:t>
      </w:r>
    </w:p>
    <w:p w14:paraId="07F1C809" w14:textId="722DB969" w:rsidR="00FA5B8B" w:rsidRDefault="00292253" w:rsidP="00FA5B8B">
      <w:pPr>
        <w:autoSpaceDE w:val="0"/>
        <w:autoSpaceDN w:val="0"/>
        <w:adjustRightInd w:val="0"/>
        <w:snapToGrid w:val="0"/>
      </w:pPr>
      <w:r w:rsidRPr="0092740C">
        <w:t xml:space="preserve">First, </w:t>
      </w:r>
      <w:r w:rsidR="00182A88">
        <w:t>you</w:t>
      </w:r>
      <w:r>
        <w:t xml:space="preserve"> may </w:t>
      </w:r>
      <w:r w:rsidRPr="0092740C">
        <w:t>speak to a staff member</w:t>
      </w:r>
      <w:r w:rsidR="00FA5B8B">
        <w:t xml:space="preserve"> from the insurance company</w:t>
      </w:r>
      <w:r w:rsidRPr="0092740C">
        <w:t xml:space="preserve"> about </w:t>
      </w:r>
      <w:r>
        <w:t>the</w:t>
      </w:r>
      <w:r w:rsidRPr="0092740C">
        <w:t xml:space="preserve"> claim.</w:t>
      </w:r>
      <w:r w:rsidR="007E7FD5">
        <w:t xml:space="preserve"> Secondly, i</w:t>
      </w:r>
      <w:r w:rsidRPr="0092740C">
        <w:t xml:space="preserve">f the matter is not resolved to </w:t>
      </w:r>
      <w:r w:rsidR="00182A88">
        <w:t>your</w:t>
      </w:r>
      <w:r w:rsidRPr="0092740C">
        <w:t xml:space="preserve"> satisfaction, </w:t>
      </w:r>
      <w:r w:rsidR="00182A88">
        <w:t>you</w:t>
      </w:r>
      <w:r>
        <w:t xml:space="preserve"> may </w:t>
      </w:r>
      <w:r w:rsidRPr="0092740C">
        <w:t xml:space="preserve">access </w:t>
      </w:r>
      <w:r w:rsidR="00FA5B8B">
        <w:t>the insurance company’s</w:t>
      </w:r>
      <w:r w:rsidR="00FA5B8B" w:rsidRPr="0092740C">
        <w:t xml:space="preserve"> </w:t>
      </w:r>
      <w:r w:rsidRPr="0092740C">
        <w:t>Complaints and Dispute Resolution Process.</w:t>
      </w:r>
    </w:p>
    <w:p w14:paraId="29FE1D24" w14:textId="15209B65" w:rsidR="00292253" w:rsidRPr="0092740C" w:rsidRDefault="00FA5B8B" w:rsidP="001129A4">
      <w:pPr>
        <w:autoSpaceDE w:val="0"/>
        <w:autoSpaceDN w:val="0"/>
        <w:adjustRightInd w:val="0"/>
        <w:snapToGrid w:val="0"/>
      </w:pPr>
      <w:r>
        <w:t>I</w:t>
      </w:r>
      <w:r w:rsidR="00292253" w:rsidRPr="0092740C">
        <w:t xml:space="preserve">f </w:t>
      </w:r>
      <w:r w:rsidR="00292253">
        <w:t xml:space="preserve">the matter remains unresolved, </w:t>
      </w:r>
      <w:r w:rsidR="00182A88">
        <w:t>you</w:t>
      </w:r>
      <w:r w:rsidR="00292253">
        <w:t xml:space="preserve"> </w:t>
      </w:r>
      <w:r w:rsidR="00292253" w:rsidRPr="0092740C">
        <w:t xml:space="preserve">can </w:t>
      </w:r>
      <w:r w:rsidR="00292253">
        <w:t>lodge a</w:t>
      </w:r>
      <w:r w:rsidR="00292253" w:rsidRPr="0092740C">
        <w:t xml:space="preserve"> complaint </w:t>
      </w:r>
      <w:r w:rsidR="00292253">
        <w:t xml:space="preserve">with </w:t>
      </w:r>
      <w:r w:rsidR="00292253" w:rsidRPr="0092740C">
        <w:t>the Australian Financial Complaints Authority</w:t>
      </w:r>
      <w:r w:rsidR="00793C4D">
        <w:t>.</w:t>
      </w:r>
    </w:p>
    <w:p w14:paraId="24C5786C" w14:textId="77777777" w:rsidR="00292253" w:rsidRPr="00292253" w:rsidRDefault="00292253" w:rsidP="00A71A75">
      <w:pPr>
        <w:pStyle w:val="Heading2"/>
      </w:pPr>
      <w:bookmarkStart w:id="29" w:name="_Toc106963896"/>
      <w:r w:rsidRPr="00292253">
        <w:t xml:space="preserve">Can participants claim </w:t>
      </w:r>
      <w:proofErr w:type="spellStart"/>
      <w:r w:rsidRPr="00292253">
        <w:t>WorkCover</w:t>
      </w:r>
      <w:proofErr w:type="spellEnd"/>
      <w:r w:rsidRPr="00292253">
        <w:t>?</w:t>
      </w:r>
      <w:bookmarkEnd w:id="29"/>
    </w:p>
    <w:p w14:paraId="46A99622" w14:textId="77777777" w:rsidR="00292253" w:rsidRPr="0092740C" w:rsidRDefault="00292253" w:rsidP="00292253">
      <w:pPr>
        <w:autoSpaceDE w:val="0"/>
        <w:autoSpaceDN w:val="0"/>
        <w:adjustRightInd w:val="0"/>
        <w:snapToGrid w:val="0"/>
      </w:pPr>
      <w:r w:rsidRPr="0092740C">
        <w:t xml:space="preserve">No, </w:t>
      </w:r>
      <w:r>
        <w:t>participant</w:t>
      </w:r>
      <w:r w:rsidRPr="0092740C">
        <w:t>s on income support undertake placements that are recognised as ‘Approved Programs</w:t>
      </w:r>
      <w:r>
        <w:t xml:space="preserve"> </w:t>
      </w:r>
      <w:r w:rsidRPr="0092740C">
        <w:t xml:space="preserve">of Work’ under Social Security legislation. This means that a </w:t>
      </w:r>
      <w:r>
        <w:t>participant</w:t>
      </w:r>
      <w:r w:rsidRPr="0092740C">
        <w:t xml:space="preserve"> is not an employee while</w:t>
      </w:r>
      <w:r>
        <w:t xml:space="preserve"> </w:t>
      </w:r>
      <w:r w:rsidRPr="0092740C">
        <w:t>undertaking a placement.</w:t>
      </w:r>
    </w:p>
    <w:p w14:paraId="72F17A74" w14:textId="77777777" w:rsidR="00292253" w:rsidRPr="0092740C" w:rsidRDefault="00292253" w:rsidP="00292253">
      <w:pPr>
        <w:autoSpaceDE w:val="0"/>
        <w:autoSpaceDN w:val="0"/>
        <w:adjustRightInd w:val="0"/>
        <w:snapToGrid w:val="0"/>
        <w:spacing w:after="0"/>
      </w:pPr>
      <w:r w:rsidRPr="0092740C">
        <w:t xml:space="preserve">As </w:t>
      </w:r>
      <w:r>
        <w:t>participant</w:t>
      </w:r>
      <w:r w:rsidRPr="0092740C">
        <w:t>s are not employees, they are not eligible for workers’ compensation.</w:t>
      </w:r>
    </w:p>
    <w:p w14:paraId="34F3A7C2" w14:textId="4D227451" w:rsidR="00292253" w:rsidRPr="00292253" w:rsidRDefault="00292253" w:rsidP="00A71A75">
      <w:pPr>
        <w:pStyle w:val="Heading2"/>
      </w:pPr>
      <w:bookmarkStart w:id="30" w:name="_Toc106963897"/>
      <w:r w:rsidRPr="00292253">
        <w:t xml:space="preserve">Does the </w:t>
      </w:r>
      <w:r w:rsidR="00617BEE">
        <w:t>i</w:t>
      </w:r>
      <w:r w:rsidRPr="00292253">
        <w:t>nsurance cover illness?</w:t>
      </w:r>
      <w:bookmarkEnd w:id="30"/>
    </w:p>
    <w:p w14:paraId="02777B72" w14:textId="115161E0" w:rsidR="00292253" w:rsidRDefault="00292253" w:rsidP="00292253">
      <w:r>
        <w:t>No, illness</w:t>
      </w:r>
      <w:r w:rsidR="009740AE">
        <w:t>,</w:t>
      </w:r>
      <w:r>
        <w:t xml:space="preserve"> sickness </w:t>
      </w:r>
      <w:r w:rsidR="009740AE">
        <w:t>or pre-existing injuries are</w:t>
      </w:r>
      <w:r>
        <w:t xml:space="preserve"> not covered under these policies.</w:t>
      </w:r>
    </w:p>
    <w:p w14:paraId="1A6FDA16" w14:textId="659B4618" w:rsidR="00832595" w:rsidRDefault="00832595" w:rsidP="00832595">
      <w:pPr>
        <w:spacing w:after="0"/>
        <w:rPr>
          <w:rFonts w:ascii="Calibri" w:eastAsia="Times New Roman" w:hAnsi="Calibri" w:cs="Arial"/>
          <w:b/>
          <w:color w:val="548DD4"/>
          <w:sz w:val="32"/>
          <w:szCs w:val="36"/>
        </w:rPr>
      </w:pPr>
      <w:r>
        <w:rPr>
          <w:rFonts w:ascii="Calibri" w:eastAsia="Times New Roman" w:hAnsi="Calibri" w:cs="Arial"/>
          <w:color w:val="548DD4"/>
          <w:sz w:val="32"/>
          <w:szCs w:val="36"/>
        </w:rPr>
        <w:br w:type="page"/>
      </w:r>
    </w:p>
    <w:p w14:paraId="500E4EB0" w14:textId="70EB7774" w:rsidR="00832595" w:rsidRPr="005F4CA6" w:rsidRDefault="00A01539" w:rsidP="00C0085E">
      <w:pPr>
        <w:pStyle w:val="Heading1"/>
      </w:pPr>
      <w:bookmarkStart w:id="31" w:name="_Toc13207177"/>
      <w:bookmarkStart w:id="32" w:name="_Toc106963898"/>
      <w:r w:rsidRPr="005F4CA6">
        <w:lastRenderedPageBreak/>
        <w:t xml:space="preserve">Public </w:t>
      </w:r>
      <w:r w:rsidR="000B3C55">
        <w:t>and</w:t>
      </w:r>
      <w:r w:rsidRPr="005F4CA6">
        <w:t xml:space="preserve"> Products Liability</w:t>
      </w:r>
      <w:bookmarkEnd w:id="31"/>
      <w:r w:rsidR="000B3C55">
        <w:t xml:space="preserve"> Insurance</w:t>
      </w:r>
      <w:bookmarkEnd w:id="32"/>
    </w:p>
    <w:p w14:paraId="4FEDA7D4" w14:textId="1EF62060" w:rsidR="00832595" w:rsidRPr="005F4CA6" w:rsidRDefault="00FA5B8B" w:rsidP="00A71A75">
      <w:pPr>
        <w:pStyle w:val="Heading2"/>
      </w:pPr>
      <w:bookmarkStart w:id="33" w:name="_Toc106963899"/>
      <w:bookmarkStart w:id="34" w:name="_Toc13207178"/>
      <w:r>
        <w:t>How to make</w:t>
      </w:r>
      <w:r w:rsidRPr="005F4CA6">
        <w:t xml:space="preserve"> </w:t>
      </w:r>
      <w:r w:rsidR="00832595" w:rsidRPr="005F4CA6">
        <w:t xml:space="preserve">a Public </w:t>
      </w:r>
      <w:r w:rsidR="000B3C55">
        <w:t>and</w:t>
      </w:r>
      <w:r w:rsidR="00832595" w:rsidRPr="005F4CA6">
        <w:t xml:space="preserve"> Products Liability Claim</w:t>
      </w:r>
      <w:bookmarkEnd w:id="33"/>
    </w:p>
    <w:p w14:paraId="6B4C4D73" w14:textId="0829C171" w:rsidR="00832595" w:rsidRDefault="00832595" w:rsidP="00135BCC">
      <w:pPr>
        <w:pStyle w:val="ListParagraph"/>
        <w:widowControl w:val="0"/>
        <w:numPr>
          <w:ilvl w:val="0"/>
          <w:numId w:val="7"/>
        </w:numPr>
        <w:spacing w:before="120" w:after="120" w:line="240" w:lineRule="auto"/>
        <w:contextualSpacing w:val="0"/>
      </w:pPr>
      <w:r>
        <w:t xml:space="preserve">Report the incident/accident immediately to your supervisor at the location where the incident/accident occurred and to your </w:t>
      </w:r>
      <w:r w:rsidR="00492EC1">
        <w:t>p</w:t>
      </w:r>
      <w:r>
        <w:t>rovider.</w:t>
      </w:r>
    </w:p>
    <w:p w14:paraId="69442205" w14:textId="77777777" w:rsidR="00832595" w:rsidRDefault="00832595" w:rsidP="00135BCC">
      <w:pPr>
        <w:pStyle w:val="ListParagraph"/>
        <w:widowControl w:val="0"/>
        <w:numPr>
          <w:ilvl w:val="0"/>
          <w:numId w:val="7"/>
        </w:numPr>
        <w:spacing w:before="120" w:after="120" w:line="240" w:lineRule="auto"/>
        <w:contextualSpacing w:val="0"/>
      </w:pPr>
      <w:r>
        <w:t xml:space="preserve">Do not admit fault, accept responsibility or </w:t>
      </w:r>
      <w:proofErr w:type="gramStart"/>
      <w:r>
        <w:t>enter into</w:t>
      </w:r>
      <w:proofErr w:type="gramEnd"/>
      <w:r>
        <w:t xml:space="preserve"> any discussions or correspondence with any third parties.</w:t>
      </w:r>
    </w:p>
    <w:p w14:paraId="75DA13B9" w14:textId="1317656C" w:rsidR="00832595" w:rsidRDefault="00832595" w:rsidP="00135BCC">
      <w:pPr>
        <w:pStyle w:val="ListParagraph"/>
        <w:widowControl w:val="0"/>
        <w:numPr>
          <w:ilvl w:val="0"/>
          <w:numId w:val="7"/>
        </w:numPr>
        <w:spacing w:before="120" w:after="120" w:line="240" w:lineRule="auto"/>
        <w:contextualSpacing w:val="0"/>
      </w:pPr>
      <w:r>
        <w:t>Read, complete and sign the Liability claim form including supplying any relevant supporting documentation.</w:t>
      </w:r>
      <w:r w:rsidR="00EA03BD">
        <w:t xml:space="preserve"> Your provider can assist you with this step.</w:t>
      </w:r>
    </w:p>
    <w:p w14:paraId="4A338E5A" w14:textId="44988983" w:rsidR="00832595" w:rsidRDefault="00EA03BD" w:rsidP="00135BCC">
      <w:pPr>
        <w:pStyle w:val="ListParagraph"/>
        <w:widowControl w:val="0"/>
        <w:numPr>
          <w:ilvl w:val="0"/>
          <w:numId w:val="7"/>
        </w:numPr>
        <w:spacing w:before="120" w:after="120" w:line="240" w:lineRule="auto"/>
        <w:contextualSpacing w:val="0"/>
      </w:pPr>
      <w:r>
        <w:t xml:space="preserve">Forward the Public and Products Liability claim form to the insurer. </w:t>
      </w:r>
      <w:r w:rsidR="00832595">
        <w:t xml:space="preserve">Your </w:t>
      </w:r>
      <w:r w:rsidR="00492EC1">
        <w:t>p</w:t>
      </w:r>
      <w:r w:rsidR="00832595">
        <w:t xml:space="preserve">rovider </w:t>
      </w:r>
      <w:r>
        <w:t>can assist you with this step.</w:t>
      </w:r>
    </w:p>
    <w:p w14:paraId="36E8ED22" w14:textId="77777777" w:rsidR="00832595" w:rsidRDefault="00832595" w:rsidP="00135BCC">
      <w:pPr>
        <w:pStyle w:val="ListParagraph"/>
        <w:widowControl w:val="0"/>
        <w:numPr>
          <w:ilvl w:val="0"/>
          <w:numId w:val="7"/>
        </w:numPr>
        <w:spacing w:before="120" w:after="120" w:line="240" w:lineRule="auto"/>
        <w:contextualSpacing w:val="0"/>
      </w:pPr>
      <w:r>
        <w:t>If required, the insurer will contact you directly regarding the claim.</w:t>
      </w:r>
    </w:p>
    <w:p w14:paraId="20DE1469" w14:textId="77777777" w:rsidR="00832595" w:rsidRPr="005F4CA6" w:rsidRDefault="00832595" w:rsidP="00A71A75">
      <w:pPr>
        <w:pStyle w:val="Heading2"/>
      </w:pPr>
      <w:bookmarkStart w:id="35" w:name="_Toc106963900"/>
      <w:r w:rsidRPr="005F4CA6">
        <w:t>What is covered?</w:t>
      </w:r>
      <w:bookmarkEnd w:id="34"/>
      <w:bookmarkEnd w:id="35"/>
    </w:p>
    <w:p w14:paraId="02C1B892" w14:textId="0F4E9378" w:rsidR="00832595" w:rsidRDefault="00832595" w:rsidP="00832595">
      <w:pPr>
        <w:rPr>
          <w:rFonts w:cs="Arial"/>
          <w:bCs/>
        </w:rPr>
      </w:pPr>
      <w:r>
        <w:t>This policy covers participants’</w:t>
      </w:r>
      <w:r w:rsidRPr="005A6304">
        <w:t xml:space="preserve"> liability arising out of </w:t>
      </w:r>
      <w:r>
        <w:t>their negligence</w:t>
      </w:r>
      <w:r w:rsidRPr="005A6304">
        <w:t xml:space="preserve"> that cause</w:t>
      </w:r>
      <w:r>
        <w:t>s</w:t>
      </w:r>
      <w:r w:rsidRPr="005A6304">
        <w:t xml:space="preserve"> personal injury to third parties or damage to third parties’ property</w:t>
      </w:r>
      <w:r>
        <w:t xml:space="preserve"> while participating in </w:t>
      </w:r>
      <w:r>
        <w:rPr>
          <w:rFonts w:cs="Arial"/>
          <w:bCs/>
        </w:rPr>
        <w:t>approved activities.</w:t>
      </w:r>
    </w:p>
    <w:p w14:paraId="77B2D82B" w14:textId="11CA7A06" w:rsidR="001B4CA0" w:rsidRPr="001129A4" w:rsidRDefault="001B4CA0" w:rsidP="001129A4">
      <w:pPr>
        <w:pStyle w:val="Heading2"/>
      </w:pPr>
      <w:bookmarkStart w:id="36" w:name="_Toc106963901"/>
      <w:r w:rsidRPr="001129A4">
        <w:t>Additional information</w:t>
      </w:r>
      <w:bookmarkEnd w:id="36"/>
    </w:p>
    <w:p w14:paraId="05386212" w14:textId="6344BC91" w:rsidR="001B4CA0" w:rsidRDefault="001B4CA0" w:rsidP="00832595">
      <w:pPr>
        <w:rPr>
          <w:rFonts w:cs="Arial"/>
          <w:bCs/>
        </w:rPr>
      </w:pPr>
      <w:r>
        <w:rPr>
          <w:rFonts w:cs="Arial"/>
          <w:bCs/>
        </w:rPr>
        <w:t>If you have any questions on the information contained in this guide, please speak to your provider. Alternatively, contact the</w:t>
      </w:r>
      <w:r w:rsidR="005228C8">
        <w:rPr>
          <w:rFonts w:cs="Arial"/>
          <w:bCs/>
        </w:rPr>
        <w:t xml:space="preserve"> </w:t>
      </w:r>
      <w:r>
        <w:t>National Customer Service Line</w:t>
      </w:r>
      <w:r>
        <w:rPr>
          <w:rFonts w:cs="Arial"/>
          <w:bCs/>
        </w:rPr>
        <w:t xml:space="preserve"> </w:t>
      </w:r>
      <w:r w:rsidR="005228C8">
        <w:rPr>
          <w:rFonts w:cs="Arial"/>
          <w:bCs/>
        </w:rPr>
        <w:t>(</w:t>
      </w:r>
      <w:r>
        <w:rPr>
          <w:rFonts w:cs="Arial"/>
          <w:bCs/>
        </w:rPr>
        <w:t>NCSL</w:t>
      </w:r>
      <w:r w:rsidR="005228C8">
        <w:rPr>
          <w:rFonts w:cs="Arial"/>
          <w:bCs/>
        </w:rPr>
        <w:t>)</w:t>
      </w:r>
      <w:r>
        <w:rPr>
          <w:rFonts w:cs="Arial"/>
          <w:bCs/>
        </w:rPr>
        <w:t xml:space="preserve"> hotline on </w:t>
      </w:r>
      <w:r w:rsidR="005228C8">
        <w:rPr>
          <w:rFonts w:cs="Arial"/>
          <w:bCs/>
        </w:rPr>
        <w:t>1800 880 082</w:t>
      </w:r>
      <w:r w:rsidR="00AD74FD">
        <w:rPr>
          <w:rFonts w:cs="Arial"/>
          <w:bCs/>
        </w:rPr>
        <w:t>.</w:t>
      </w:r>
    </w:p>
    <w:p w14:paraId="1441C58F" w14:textId="0EC429F8" w:rsidR="0035632D" w:rsidRDefault="0035632D">
      <w:pPr>
        <w:spacing w:after="160" w:line="259" w:lineRule="auto"/>
        <w:rPr>
          <w:rFonts w:cs="Arial"/>
          <w:bCs/>
        </w:rPr>
      </w:pPr>
      <w:r>
        <w:rPr>
          <w:rFonts w:cs="Arial"/>
          <w:bCs/>
        </w:rPr>
        <w:br w:type="page"/>
      </w:r>
    </w:p>
    <w:tbl>
      <w:tblPr>
        <w:tblpPr w:leftFromText="180" w:rightFromText="180" w:vertAnchor="page" w:horzAnchor="margin" w:tblpY="3647"/>
        <w:tblW w:w="0" w:type="auto"/>
        <w:tblLayout w:type="fixed"/>
        <w:tblLook w:val="0000" w:firstRow="0" w:lastRow="0" w:firstColumn="0" w:lastColumn="0" w:noHBand="0" w:noVBand="0"/>
      </w:tblPr>
      <w:tblGrid>
        <w:gridCol w:w="8356"/>
      </w:tblGrid>
      <w:tr w:rsidR="00E24DBD" w:rsidRPr="009C58A0" w14:paraId="086D01B8" w14:textId="77777777" w:rsidTr="002A19EC">
        <w:trPr>
          <w:trHeight w:val="362"/>
          <w:tblHeader/>
        </w:trPr>
        <w:tc>
          <w:tcPr>
            <w:tcW w:w="8356" w:type="dxa"/>
            <w:tcBorders>
              <w:top w:val="single" w:sz="6" w:space="0" w:color="auto"/>
              <w:left w:val="single" w:sz="6" w:space="0" w:color="auto"/>
              <w:bottom w:val="single" w:sz="6" w:space="0" w:color="auto"/>
              <w:right w:val="single" w:sz="6" w:space="0" w:color="auto"/>
            </w:tcBorders>
          </w:tcPr>
          <w:p w14:paraId="6D4EF07E" w14:textId="5F0301A2" w:rsidR="00E24DBD" w:rsidRPr="009C58A0" w:rsidRDefault="000934F5" w:rsidP="000934F5">
            <w:pPr>
              <w:autoSpaceDE w:val="0"/>
              <w:autoSpaceDN w:val="0"/>
              <w:adjustRightInd w:val="0"/>
              <w:spacing w:after="0" w:line="240" w:lineRule="auto"/>
              <w:rPr>
                <w:rFonts w:ascii="Calibri" w:hAnsi="Calibri" w:cs="Calibri"/>
                <w:b/>
                <w:bCs/>
                <w:color w:val="000000"/>
                <w:sz w:val="28"/>
                <w:szCs w:val="28"/>
              </w:rPr>
            </w:pPr>
            <w:bookmarkStart w:id="37" w:name="_Hlk141790731"/>
            <w:r w:rsidRPr="009C58A0">
              <w:rPr>
                <w:rFonts w:ascii="Calibri" w:hAnsi="Calibri" w:cs="Calibri"/>
                <w:b/>
                <w:bCs/>
                <w:color w:val="000000"/>
                <w:sz w:val="28"/>
                <w:szCs w:val="28"/>
              </w:rPr>
              <w:lastRenderedPageBreak/>
              <w:t>Activities</w:t>
            </w:r>
          </w:p>
        </w:tc>
      </w:tr>
      <w:tr w:rsidR="00793C4D" w:rsidRPr="009C58A0" w14:paraId="02638A37" w14:textId="77777777" w:rsidTr="001E48D8">
        <w:trPr>
          <w:trHeight w:val="362"/>
        </w:trPr>
        <w:tc>
          <w:tcPr>
            <w:tcW w:w="8356" w:type="dxa"/>
            <w:tcBorders>
              <w:top w:val="single" w:sz="6" w:space="0" w:color="auto"/>
              <w:left w:val="single" w:sz="6" w:space="0" w:color="auto"/>
              <w:bottom w:val="single" w:sz="6" w:space="0" w:color="auto"/>
              <w:right w:val="single" w:sz="6" w:space="0" w:color="auto"/>
            </w:tcBorders>
          </w:tcPr>
          <w:p w14:paraId="0DCCBC61" w14:textId="77777777" w:rsidR="00793C4D" w:rsidRPr="009C58A0" w:rsidRDefault="00793C4D"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Career Transition Assistance</w:t>
            </w:r>
          </w:p>
        </w:tc>
      </w:tr>
      <w:tr w:rsidR="00793C4D" w:rsidRPr="009C58A0" w14:paraId="548157BF" w14:textId="77777777" w:rsidTr="001E48D8">
        <w:trPr>
          <w:trHeight w:val="362"/>
        </w:trPr>
        <w:tc>
          <w:tcPr>
            <w:tcW w:w="8356" w:type="dxa"/>
            <w:tcBorders>
              <w:top w:val="single" w:sz="6" w:space="0" w:color="auto"/>
              <w:left w:val="single" w:sz="6" w:space="0" w:color="auto"/>
              <w:bottom w:val="single" w:sz="6" w:space="0" w:color="auto"/>
              <w:right w:val="single" w:sz="6" w:space="0" w:color="auto"/>
            </w:tcBorders>
          </w:tcPr>
          <w:p w14:paraId="3DE6A629" w14:textId="77777777" w:rsidR="00793C4D" w:rsidRPr="009C58A0" w:rsidRDefault="00793C4D"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Employability Skills Training</w:t>
            </w:r>
          </w:p>
        </w:tc>
      </w:tr>
      <w:tr w:rsidR="00793C4D" w:rsidRPr="009C58A0" w14:paraId="7DCC63A8" w14:textId="77777777" w:rsidTr="001E48D8">
        <w:trPr>
          <w:trHeight w:val="362"/>
        </w:trPr>
        <w:tc>
          <w:tcPr>
            <w:tcW w:w="8356" w:type="dxa"/>
            <w:tcBorders>
              <w:top w:val="single" w:sz="6" w:space="0" w:color="auto"/>
              <w:left w:val="single" w:sz="6" w:space="0" w:color="auto"/>
              <w:bottom w:val="single" w:sz="6" w:space="0" w:color="auto"/>
              <w:right w:val="single" w:sz="6" w:space="0" w:color="auto"/>
            </w:tcBorders>
          </w:tcPr>
          <w:p w14:paraId="6590C46D" w14:textId="77777777" w:rsidR="00793C4D" w:rsidRPr="009C58A0" w:rsidRDefault="00793C4D"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Launch into Work</w:t>
            </w:r>
          </w:p>
        </w:tc>
      </w:tr>
      <w:tr w:rsidR="00793C4D" w:rsidRPr="009C58A0" w14:paraId="2C1B8D8F" w14:textId="77777777" w:rsidTr="001E48D8">
        <w:trPr>
          <w:trHeight w:val="362"/>
        </w:trPr>
        <w:tc>
          <w:tcPr>
            <w:tcW w:w="8356" w:type="dxa"/>
            <w:tcBorders>
              <w:top w:val="single" w:sz="6" w:space="0" w:color="auto"/>
              <w:left w:val="single" w:sz="6" w:space="0" w:color="auto"/>
              <w:bottom w:val="single" w:sz="6" w:space="0" w:color="auto"/>
              <w:right w:val="single" w:sz="6" w:space="0" w:color="auto"/>
            </w:tcBorders>
          </w:tcPr>
          <w:p w14:paraId="251830F9" w14:textId="77777777" w:rsidR="00793C4D" w:rsidRPr="009C58A0" w:rsidRDefault="00793C4D"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Local Jobs Program</w:t>
            </w:r>
          </w:p>
        </w:tc>
      </w:tr>
      <w:tr w:rsidR="00793C4D" w:rsidRPr="009C58A0" w14:paraId="067FFDDB" w14:textId="77777777" w:rsidTr="000F6BA8">
        <w:trPr>
          <w:trHeight w:val="362"/>
        </w:trPr>
        <w:tc>
          <w:tcPr>
            <w:tcW w:w="8356" w:type="dxa"/>
            <w:tcBorders>
              <w:top w:val="single" w:sz="6" w:space="0" w:color="auto"/>
              <w:left w:val="single" w:sz="6" w:space="0" w:color="auto"/>
              <w:bottom w:val="single" w:sz="6" w:space="0" w:color="auto"/>
              <w:right w:val="single" w:sz="6" w:space="0" w:color="auto"/>
            </w:tcBorders>
          </w:tcPr>
          <w:p w14:paraId="336A0CF6" w14:textId="77777777" w:rsidR="00793C4D" w:rsidRPr="009C58A0" w:rsidRDefault="00793C4D"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Non-government programmes (AAR)</w:t>
            </w:r>
          </w:p>
        </w:tc>
      </w:tr>
      <w:tr w:rsidR="00793C4D" w:rsidRPr="009C58A0" w14:paraId="499CB818" w14:textId="77777777" w:rsidTr="001E48D8">
        <w:trPr>
          <w:trHeight w:val="362"/>
        </w:trPr>
        <w:tc>
          <w:tcPr>
            <w:tcW w:w="8356" w:type="dxa"/>
            <w:tcBorders>
              <w:top w:val="single" w:sz="6" w:space="0" w:color="auto"/>
              <w:left w:val="single" w:sz="6" w:space="0" w:color="auto"/>
              <w:bottom w:val="single" w:sz="6" w:space="0" w:color="auto"/>
              <w:right w:val="single" w:sz="6" w:space="0" w:color="auto"/>
            </w:tcBorders>
          </w:tcPr>
          <w:p w14:paraId="68CADD67" w14:textId="77777777" w:rsidR="00793C4D" w:rsidRPr="009C58A0" w:rsidRDefault="00793C4D"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ParentsNext (and children)</w:t>
            </w:r>
          </w:p>
        </w:tc>
      </w:tr>
      <w:tr w:rsidR="00793C4D" w:rsidRPr="009C58A0" w14:paraId="58055C3C" w14:textId="77777777" w:rsidTr="001E48D8">
        <w:trPr>
          <w:trHeight w:val="374"/>
        </w:trPr>
        <w:tc>
          <w:tcPr>
            <w:tcW w:w="8356" w:type="dxa"/>
            <w:tcBorders>
              <w:top w:val="single" w:sz="6" w:space="0" w:color="auto"/>
              <w:left w:val="single" w:sz="6" w:space="0" w:color="auto"/>
              <w:bottom w:val="single" w:sz="6" w:space="0" w:color="auto"/>
              <w:right w:val="single" w:sz="6" w:space="0" w:color="auto"/>
            </w:tcBorders>
          </w:tcPr>
          <w:p w14:paraId="03C28217" w14:textId="77777777" w:rsidR="00793C4D" w:rsidRPr="009C58A0" w:rsidRDefault="00793C4D"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 xml:space="preserve">Self-Employment Assistance Workshops &amp; Training  </w:t>
            </w:r>
          </w:p>
        </w:tc>
      </w:tr>
      <w:tr w:rsidR="00793C4D" w:rsidRPr="009C58A0" w14:paraId="2BF3CE0A" w14:textId="77777777" w:rsidTr="001E48D8">
        <w:trPr>
          <w:trHeight w:val="406"/>
        </w:trPr>
        <w:tc>
          <w:tcPr>
            <w:tcW w:w="8356" w:type="dxa"/>
            <w:tcBorders>
              <w:top w:val="single" w:sz="6" w:space="0" w:color="auto"/>
              <w:left w:val="single" w:sz="6" w:space="0" w:color="auto"/>
              <w:bottom w:val="single" w:sz="6" w:space="0" w:color="auto"/>
              <w:right w:val="single" w:sz="6" w:space="0" w:color="auto"/>
            </w:tcBorders>
          </w:tcPr>
          <w:p w14:paraId="51119E54" w14:textId="77777777" w:rsidR="00793C4D" w:rsidRPr="009C58A0" w:rsidRDefault="00793C4D"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Transition to Work</w:t>
            </w:r>
          </w:p>
        </w:tc>
      </w:tr>
      <w:tr w:rsidR="00793C4D" w:rsidRPr="009C58A0" w14:paraId="17B8DFA7" w14:textId="77777777" w:rsidTr="000F6BA8">
        <w:trPr>
          <w:trHeight w:val="362"/>
        </w:trPr>
        <w:tc>
          <w:tcPr>
            <w:tcW w:w="8356" w:type="dxa"/>
            <w:tcBorders>
              <w:top w:val="single" w:sz="6" w:space="0" w:color="auto"/>
              <w:left w:val="single" w:sz="6" w:space="0" w:color="auto"/>
              <w:bottom w:val="single" w:sz="6" w:space="0" w:color="auto"/>
              <w:right w:val="single" w:sz="6" w:space="0" w:color="auto"/>
            </w:tcBorders>
          </w:tcPr>
          <w:p w14:paraId="773A6EC8" w14:textId="3F7FD4D1" w:rsidR="00793C4D" w:rsidRPr="009C58A0" w:rsidRDefault="009C58A0"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 xml:space="preserve">Observational </w:t>
            </w:r>
            <w:r w:rsidR="00793C4D" w:rsidRPr="009C58A0">
              <w:rPr>
                <w:rFonts w:ascii="Calibri" w:hAnsi="Calibri" w:cs="Calibri"/>
                <w:color w:val="000000"/>
                <w:sz w:val="28"/>
                <w:szCs w:val="28"/>
              </w:rPr>
              <w:t>Work Experience</w:t>
            </w:r>
          </w:p>
        </w:tc>
      </w:tr>
      <w:tr w:rsidR="00793C4D" w:rsidRPr="009C58A0" w14:paraId="7D43C7F0" w14:textId="77777777" w:rsidTr="0007514F">
        <w:trPr>
          <w:trHeight w:val="362"/>
        </w:trPr>
        <w:tc>
          <w:tcPr>
            <w:tcW w:w="8356" w:type="dxa"/>
            <w:tcBorders>
              <w:top w:val="single" w:sz="6" w:space="0" w:color="auto"/>
              <w:left w:val="single" w:sz="6" w:space="0" w:color="auto"/>
              <w:bottom w:val="single" w:sz="6" w:space="0" w:color="auto"/>
              <w:right w:val="single" w:sz="6" w:space="0" w:color="auto"/>
            </w:tcBorders>
          </w:tcPr>
          <w:p w14:paraId="0362B844" w14:textId="72CB573A" w:rsidR="00793C4D" w:rsidRPr="009C58A0" w:rsidRDefault="009C58A0" w:rsidP="00793C4D">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 xml:space="preserve">Provider Sourced </w:t>
            </w:r>
            <w:r w:rsidR="00793C4D" w:rsidRPr="009C58A0">
              <w:rPr>
                <w:rFonts w:ascii="Calibri" w:hAnsi="Calibri" w:cs="Calibri"/>
                <w:color w:val="000000"/>
                <w:sz w:val="28"/>
                <w:szCs w:val="28"/>
              </w:rPr>
              <w:t xml:space="preserve">Voluntary </w:t>
            </w:r>
            <w:r w:rsidRPr="009C58A0">
              <w:rPr>
                <w:rFonts w:ascii="Calibri" w:hAnsi="Calibri" w:cs="Calibri"/>
                <w:color w:val="000000"/>
                <w:sz w:val="28"/>
                <w:szCs w:val="28"/>
              </w:rPr>
              <w:t>W</w:t>
            </w:r>
            <w:r w:rsidR="00793C4D" w:rsidRPr="009C58A0">
              <w:rPr>
                <w:rFonts w:ascii="Calibri" w:hAnsi="Calibri" w:cs="Calibri"/>
                <w:color w:val="000000"/>
                <w:sz w:val="28"/>
                <w:szCs w:val="28"/>
              </w:rPr>
              <w:t>ork</w:t>
            </w:r>
          </w:p>
        </w:tc>
      </w:tr>
      <w:tr w:rsidR="00E24DBD" w:rsidRPr="009C58A0" w14:paraId="3722CB02" w14:textId="77777777" w:rsidTr="001129A4">
        <w:trPr>
          <w:trHeight w:val="362"/>
        </w:trPr>
        <w:tc>
          <w:tcPr>
            <w:tcW w:w="8356" w:type="dxa"/>
            <w:tcBorders>
              <w:top w:val="single" w:sz="6" w:space="0" w:color="auto"/>
              <w:left w:val="single" w:sz="6" w:space="0" w:color="auto"/>
              <w:bottom w:val="single" w:sz="6" w:space="0" w:color="auto"/>
              <w:right w:val="single" w:sz="6" w:space="0" w:color="auto"/>
            </w:tcBorders>
          </w:tcPr>
          <w:p w14:paraId="38733771" w14:textId="77777777" w:rsidR="00E24DBD" w:rsidRPr="009C58A0" w:rsidRDefault="00E24DBD" w:rsidP="000934F5">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Work for the Dole</w:t>
            </w:r>
          </w:p>
        </w:tc>
      </w:tr>
      <w:tr w:rsidR="00E24DBD" w:rsidRPr="009C58A0" w14:paraId="51FCFA80" w14:textId="77777777" w:rsidTr="001129A4">
        <w:trPr>
          <w:trHeight w:val="362"/>
        </w:trPr>
        <w:tc>
          <w:tcPr>
            <w:tcW w:w="8356" w:type="dxa"/>
            <w:tcBorders>
              <w:top w:val="single" w:sz="6" w:space="0" w:color="auto"/>
              <w:left w:val="single" w:sz="6" w:space="0" w:color="auto"/>
              <w:bottom w:val="single" w:sz="6" w:space="0" w:color="auto"/>
              <w:right w:val="single" w:sz="6" w:space="0" w:color="auto"/>
            </w:tcBorders>
          </w:tcPr>
          <w:p w14:paraId="4CD2E737" w14:textId="77777777" w:rsidR="00E24DBD" w:rsidRPr="009C58A0" w:rsidRDefault="00E24DBD" w:rsidP="000934F5">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Work for the Dole (CSP)</w:t>
            </w:r>
          </w:p>
        </w:tc>
      </w:tr>
      <w:tr w:rsidR="00E24DBD" w14:paraId="5E650586" w14:textId="77777777" w:rsidTr="001129A4">
        <w:trPr>
          <w:trHeight w:val="362"/>
        </w:trPr>
        <w:tc>
          <w:tcPr>
            <w:tcW w:w="8356" w:type="dxa"/>
            <w:tcBorders>
              <w:top w:val="single" w:sz="6" w:space="0" w:color="auto"/>
              <w:left w:val="single" w:sz="6" w:space="0" w:color="auto"/>
              <w:bottom w:val="single" w:sz="6" w:space="0" w:color="auto"/>
              <w:right w:val="single" w:sz="6" w:space="0" w:color="auto"/>
            </w:tcBorders>
          </w:tcPr>
          <w:p w14:paraId="29F2B05F" w14:textId="77777777" w:rsidR="00E24DBD" w:rsidRDefault="00E24DBD" w:rsidP="000934F5">
            <w:pPr>
              <w:autoSpaceDE w:val="0"/>
              <w:autoSpaceDN w:val="0"/>
              <w:adjustRightInd w:val="0"/>
              <w:spacing w:after="0" w:line="240" w:lineRule="auto"/>
              <w:rPr>
                <w:rFonts w:ascii="Calibri" w:hAnsi="Calibri" w:cs="Calibri"/>
                <w:color w:val="000000"/>
                <w:sz w:val="28"/>
                <w:szCs w:val="28"/>
              </w:rPr>
            </w:pPr>
            <w:r w:rsidRPr="009C58A0">
              <w:rPr>
                <w:rFonts w:ascii="Calibri" w:hAnsi="Calibri" w:cs="Calibri"/>
                <w:color w:val="000000"/>
                <w:sz w:val="28"/>
                <w:szCs w:val="28"/>
              </w:rPr>
              <w:t>Workforce Specialists</w:t>
            </w:r>
          </w:p>
        </w:tc>
      </w:tr>
      <w:bookmarkEnd w:id="37"/>
    </w:tbl>
    <w:p w14:paraId="411A3617" w14:textId="77777777" w:rsidR="000934F5" w:rsidRDefault="000934F5" w:rsidP="00832595"/>
    <w:p w14:paraId="1DD9C4E8" w14:textId="259A9B12" w:rsidR="000934F5" w:rsidRPr="000934F5" w:rsidRDefault="000934F5" w:rsidP="000934F5">
      <w:pPr>
        <w:jc w:val="right"/>
        <w:rPr>
          <w:b/>
          <w:bCs/>
        </w:rPr>
      </w:pPr>
      <w:r w:rsidRPr="000934F5">
        <w:rPr>
          <w:b/>
          <w:bCs/>
        </w:rPr>
        <w:t>Attachment A</w:t>
      </w:r>
    </w:p>
    <w:p w14:paraId="168AC8DE" w14:textId="669B1EB3" w:rsidR="0035632D" w:rsidRDefault="000934F5" w:rsidP="00832595">
      <w:bookmarkStart w:id="38" w:name="_Hlk141790751"/>
      <w:r>
        <w:t xml:space="preserve">Participants </w:t>
      </w:r>
      <w:r w:rsidR="004B5702">
        <w:t xml:space="preserve">in Workforce Australia, Workforce Australia Online, Transition to Work and ParentsNext </w:t>
      </w:r>
      <w:r>
        <w:t>undertaking the following Activities are covered under the insurance policies referred to in this guide:</w:t>
      </w:r>
    </w:p>
    <w:bookmarkEnd w:id="2"/>
    <w:bookmarkEnd w:id="38"/>
    <w:bookmarkEnd w:id="5"/>
    <w:bookmarkEnd w:id="4"/>
    <w:p w14:paraId="19F00118" w14:textId="7ABC982C" w:rsidR="000934F5" w:rsidRPr="005A6304" w:rsidRDefault="000934F5" w:rsidP="00832595"/>
    <w:sectPr w:rsidR="000934F5" w:rsidRPr="005A6304" w:rsidSect="00C0085E">
      <w:headerReference w:type="default" r:id="rId9"/>
      <w:footerReference w:type="default" r:id="rId10"/>
      <w:type w:val="continuous"/>
      <w:pgSz w:w="11906" w:h="16838"/>
      <w:pgMar w:top="1440"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C89A3" w14:textId="77777777" w:rsidR="00EA0334" w:rsidRDefault="00EA0334" w:rsidP="0051352E">
      <w:pPr>
        <w:spacing w:after="0" w:line="240" w:lineRule="auto"/>
      </w:pPr>
      <w:r>
        <w:separator/>
      </w:r>
    </w:p>
  </w:endnote>
  <w:endnote w:type="continuationSeparator" w:id="0">
    <w:p w14:paraId="2F6A4AF4" w14:textId="77777777" w:rsidR="00EA0334" w:rsidRDefault="00EA0334" w:rsidP="0051352E">
      <w:pPr>
        <w:spacing w:after="0" w:line="240" w:lineRule="auto"/>
      </w:pPr>
      <w:r>
        <w:continuationSeparator/>
      </w:r>
    </w:p>
  </w:endnote>
  <w:endnote w:type="continuationNotice" w:id="1">
    <w:p w14:paraId="3A46C378" w14:textId="77777777" w:rsidR="00EA0334" w:rsidRDefault="00EA03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EC83D" w14:textId="54FE319D" w:rsidR="00832595" w:rsidRDefault="001E073E" w:rsidP="005B5EA0">
    <w:pPr>
      <w:pStyle w:val="Footer"/>
    </w:pPr>
    <w:r>
      <w:t xml:space="preserve">WHS Incidents and </w:t>
    </w:r>
    <w:r w:rsidR="00832595">
      <w:t xml:space="preserve">Insurance Readers Guide </w:t>
    </w:r>
    <w:r>
      <w:t xml:space="preserve">– </w:t>
    </w:r>
    <w:r w:rsidR="00832595">
      <w:t>Partic</w:t>
    </w:r>
    <w:r w:rsidR="008030F9">
      <w:t>i</w:t>
    </w:r>
    <w:r w:rsidR="00832595">
      <w:t>pants</w:t>
    </w:r>
    <w:r w:rsidR="005A0115">
      <w:t xml:space="preserve"> (1 August 2024)</w:t>
    </w:r>
    <w:r>
      <w:tab/>
      <w:t xml:space="preserve">Page </w:t>
    </w:r>
    <w:sdt>
      <w:sdtPr>
        <w:id w:val="1230123552"/>
        <w:docPartObj>
          <w:docPartGallery w:val="Page Numbers (Bottom of Page)"/>
          <w:docPartUnique/>
        </w:docPartObj>
      </w:sdtPr>
      <w:sdtEndPr>
        <w:rPr>
          <w:noProof/>
        </w:rPr>
      </w:sdtEndPr>
      <w:sdtContent>
        <w:r w:rsidR="00832595">
          <w:fldChar w:fldCharType="begin"/>
        </w:r>
        <w:r w:rsidR="00832595">
          <w:instrText xml:space="preserve"> PAGE   \* MERGEFORMAT </w:instrText>
        </w:r>
        <w:r w:rsidR="00832595">
          <w:fldChar w:fldCharType="separate"/>
        </w:r>
        <w:r w:rsidR="00832595">
          <w:rPr>
            <w:noProof/>
          </w:rPr>
          <w:t>20</w:t>
        </w:r>
        <w:r w:rsidR="00832595">
          <w:rPr>
            <w:noProof/>
          </w:rPr>
          <w:fldChar w:fldCharType="end"/>
        </w:r>
      </w:sdtContent>
    </w:sdt>
  </w:p>
  <w:p w14:paraId="26448230" w14:textId="77777777" w:rsidR="00832595" w:rsidRDefault="00832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93FD5" w14:textId="77777777" w:rsidR="00EA0334" w:rsidRDefault="00EA0334" w:rsidP="0051352E">
      <w:pPr>
        <w:spacing w:after="0" w:line="240" w:lineRule="auto"/>
      </w:pPr>
      <w:r>
        <w:separator/>
      </w:r>
    </w:p>
  </w:footnote>
  <w:footnote w:type="continuationSeparator" w:id="0">
    <w:p w14:paraId="6FA4E5F7" w14:textId="77777777" w:rsidR="00EA0334" w:rsidRDefault="00EA0334" w:rsidP="0051352E">
      <w:pPr>
        <w:spacing w:after="0" w:line="240" w:lineRule="auto"/>
      </w:pPr>
      <w:r>
        <w:continuationSeparator/>
      </w:r>
    </w:p>
  </w:footnote>
  <w:footnote w:type="continuationNotice" w:id="1">
    <w:p w14:paraId="270AB10F" w14:textId="77777777" w:rsidR="00EA0334" w:rsidRDefault="00EA0334">
      <w:pPr>
        <w:spacing w:after="0" w:line="240" w:lineRule="auto"/>
      </w:pPr>
    </w:p>
  </w:footnote>
  <w:footnote w:id="2">
    <w:p w14:paraId="62848CD8" w14:textId="77777777" w:rsidR="00832595" w:rsidRDefault="00832595" w:rsidP="00832595">
      <w:pPr>
        <w:pStyle w:val="FootnoteText"/>
      </w:pPr>
      <w:r>
        <w:rPr>
          <w:rStyle w:val="FootnoteReference"/>
        </w:rPr>
        <w:footnoteRef/>
      </w:r>
      <w:r>
        <w:t xml:space="preserve"> </w:t>
      </w:r>
      <w:r w:rsidRPr="0067340D">
        <w:t>https://www.safeworkaustralia.gov.au/doc/incident-notification-fact-sheet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179C4" w14:textId="60735428" w:rsidR="001E073E" w:rsidRDefault="00630F73" w:rsidP="00285397">
    <w:pPr>
      <w:pStyle w:val="Header"/>
    </w:pPr>
    <w:bookmarkStart w:id="0" w:name="_Hlk106048982"/>
    <w:bookmarkStart w:id="1" w:name="_Hlk106048983"/>
    <w:r>
      <w:rPr>
        <w:noProof/>
      </w:rPr>
      <w:drawing>
        <wp:anchor distT="0" distB="0" distL="114300" distR="114300" simplePos="0" relativeHeight="251659264" behindDoc="1" locked="0" layoutInCell="1" allowOverlap="1" wp14:anchorId="437071E0" wp14:editId="2845CC03">
          <wp:simplePos x="0" y="0"/>
          <wp:positionH relativeFrom="margin">
            <wp:align>left</wp:align>
          </wp:positionH>
          <wp:positionV relativeFrom="margin">
            <wp:posOffset>-981782</wp:posOffset>
          </wp:positionV>
          <wp:extent cx="2199793" cy="1225550"/>
          <wp:effectExtent l="0" t="0" r="0" b="0"/>
          <wp:wrapNone/>
          <wp:docPr id="6" name="Picture 6" descr="Australian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ustralian Governmen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99793" cy="1225550"/>
                  </a:xfrm>
                  <a:prstGeom prst="rect">
                    <a:avLst/>
                  </a:prstGeom>
                  <a:noFill/>
                  <a:ln>
                    <a:noFill/>
                  </a:ln>
                </pic:spPr>
              </pic:pic>
            </a:graphicData>
          </a:graphic>
        </wp:anchor>
      </w:drawing>
    </w:r>
    <w:bookmarkEnd w:id="0"/>
    <w:bookmarkEnd w:id="1"/>
  </w:p>
  <w:p w14:paraId="6D792067" w14:textId="77777777" w:rsidR="001E073E" w:rsidRDefault="001E0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4EC7" w14:textId="119EB440" w:rsidR="00832595" w:rsidRDefault="00832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F56B3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051D6D"/>
    <w:multiLevelType w:val="hybridMultilevel"/>
    <w:tmpl w:val="40184F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BC01A5"/>
    <w:multiLevelType w:val="hybridMultilevel"/>
    <w:tmpl w:val="AC2C8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1C7555"/>
    <w:multiLevelType w:val="hybridMultilevel"/>
    <w:tmpl w:val="5BFC3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157457"/>
    <w:multiLevelType w:val="multilevel"/>
    <w:tmpl w:val="C982178A"/>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4D6C9C"/>
    <w:multiLevelType w:val="hybridMultilevel"/>
    <w:tmpl w:val="E4841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940500"/>
    <w:multiLevelType w:val="hybridMultilevel"/>
    <w:tmpl w:val="11344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15:restartNumberingAfterBreak="0">
    <w:nsid w:val="22C81E40"/>
    <w:multiLevelType w:val="hybridMultilevel"/>
    <w:tmpl w:val="5F5A8B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A53E4C"/>
    <w:multiLevelType w:val="hybridMultilevel"/>
    <w:tmpl w:val="F1481754"/>
    <w:name w:val="List number2"/>
    <w:lvl w:ilvl="0" w:tplc="7DD6EE1A">
      <w:start w:val="1"/>
      <w:numFmt w:val="bullet"/>
      <w:pStyle w:val="ListBullet"/>
      <w:lvlText w:val=""/>
      <w:lvlJc w:val="left"/>
      <w:pPr>
        <w:ind w:left="357" w:hanging="357"/>
      </w:pPr>
      <w:rPr>
        <w:rFonts w:ascii="Symbol" w:hAnsi="Symbol" w:cs="Times New Roman" w:hint="default"/>
        <w:color w:val="auto"/>
      </w:rPr>
    </w:lvl>
    <w:lvl w:ilvl="1" w:tplc="E1E6AFC6">
      <w:start w:val="1"/>
      <w:numFmt w:val="bullet"/>
      <w:lvlText w:val="○"/>
      <w:lvlJc w:val="left"/>
      <w:pPr>
        <w:ind w:left="851" w:hanging="494"/>
      </w:pPr>
      <w:rPr>
        <w:rFonts w:ascii="Courier New" w:hAnsi="Courier New" w:cs="Times New Roman" w:hint="default"/>
        <w:color w:val="auto"/>
      </w:rPr>
    </w:lvl>
    <w:lvl w:ilvl="2" w:tplc="BDA28D76">
      <w:start w:val="1"/>
      <w:numFmt w:val="bullet"/>
      <w:lvlText w:val="–"/>
      <w:lvlJc w:val="left"/>
      <w:pPr>
        <w:tabs>
          <w:tab w:val="num" w:pos="1985"/>
        </w:tabs>
        <w:ind w:left="1418" w:hanging="567"/>
      </w:pPr>
      <w:rPr>
        <w:rFonts w:ascii="Calibri" w:hAnsi="Calibri" w:cs="Times New Roman" w:hint="default"/>
        <w:color w:val="auto"/>
      </w:rPr>
    </w:lvl>
    <w:lvl w:ilvl="3" w:tplc="864A4244">
      <w:start w:val="1"/>
      <w:numFmt w:val="bullet"/>
      <w:lvlText w:val=""/>
      <w:lvlJc w:val="left"/>
      <w:pPr>
        <w:tabs>
          <w:tab w:val="num" w:pos="2552"/>
        </w:tabs>
        <w:ind w:left="2126" w:hanging="567"/>
      </w:pPr>
      <w:rPr>
        <w:rFonts w:ascii="Wingdings" w:hAnsi="Wingdings" w:cs="Times New Roman" w:hint="default"/>
        <w:color w:val="auto"/>
      </w:rPr>
    </w:lvl>
    <w:lvl w:ilvl="4" w:tplc="775800EE">
      <w:start w:val="1"/>
      <w:numFmt w:val="lowerLetter"/>
      <w:lvlText w:val="(%5)"/>
      <w:lvlJc w:val="left"/>
      <w:pPr>
        <w:ind w:left="1800" w:hanging="360"/>
      </w:pPr>
      <w:rPr>
        <w:rFonts w:hint="default"/>
      </w:rPr>
    </w:lvl>
    <w:lvl w:ilvl="5" w:tplc="F0AA3916">
      <w:start w:val="1"/>
      <w:numFmt w:val="lowerRoman"/>
      <w:lvlText w:val="(%6)"/>
      <w:lvlJc w:val="left"/>
      <w:pPr>
        <w:ind w:left="2160" w:hanging="360"/>
      </w:pPr>
      <w:rPr>
        <w:rFonts w:hint="default"/>
      </w:rPr>
    </w:lvl>
    <w:lvl w:ilvl="6" w:tplc="505A18E2">
      <w:start w:val="1"/>
      <w:numFmt w:val="decimal"/>
      <w:lvlText w:val="%7."/>
      <w:lvlJc w:val="left"/>
      <w:pPr>
        <w:ind w:left="2520" w:hanging="360"/>
      </w:pPr>
      <w:rPr>
        <w:rFonts w:hint="default"/>
      </w:rPr>
    </w:lvl>
    <w:lvl w:ilvl="7" w:tplc="1B7CAA68">
      <w:start w:val="1"/>
      <w:numFmt w:val="lowerLetter"/>
      <w:lvlText w:val="%8."/>
      <w:lvlJc w:val="left"/>
      <w:pPr>
        <w:ind w:left="2880" w:hanging="360"/>
      </w:pPr>
      <w:rPr>
        <w:rFonts w:hint="default"/>
      </w:rPr>
    </w:lvl>
    <w:lvl w:ilvl="8" w:tplc="E200DA20">
      <w:start w:val="1"/>
      <w:numFmt w:val="lowerRoman"/>
      <w:lvlText w:val="%9."/>
      <w:lvlJc w:val="left"/>
      <w:pPr>
        <w:ind w:left="3240" w:hanging="360"/>
      </w:pPr>
      <w:rPr>
        <w:rFonts w:hint="default"/>
      </w:rPr>
    </w:lvl>
  </w:abstractNum>
  <w:abstractNum w:abstractNumId="10"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C23BFF"/>
    <w:multiLevelType w:val="hybridMultilevel"/>
    <w:tmpl w:val="DA767D0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95F04"/>
    <w:multiLevelType w:val="hybridMultilevel"/>
    <w:tmpl w:val="EF5C6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D503DB"/>
    <w:multiLevelType w:val="hybridMultilevel"/>
    <w:tmpl w:val="33BE7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AF09DF"/>
    <w:multiLevelType w:val="hybridMultilevel"/>
    <w:tmpl w:val="B8E4B47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5" w15:restartNumberingAfterBreak="0">
    <w:nsid w:val="61512FE1"/>
    <w:multiLevelType w:val="hybridMultilevel"/>
    <w:tmpl w:val="D9D8F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314EC8"/>
    <w:multiLevelType w:val="hybridMultilevel"/>
    <w:tmpl w:val="14AA33A4"/>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7" w15:restartNumberingAfterBreak="0">
    <w:nsid w:val="6CF95EB8"/>
    <w:multiLevelType w:val="hybridMultilevel"/>
    <w:tmpl w:val="247E7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904A76"/>
    <w:multiLevelType w:val="hybridMultilevel"/>
    <w:tmpl w:val="B75C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1077475">
    <w:abstractNumId w:val="4"/>
  </w:num>
  <w:num w:numId="2" w16cid:durableId="1417900433">
    <w:abstractNumId w:val="9"/>
  </w:num>
  <w:num w:numId="3" w16cid:durableId="905803956">
    <w:abstractNumId w:val="10"/>
  </w:num>
  <w:num w:numId="4" w16cid:durableId="9689001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7924154">
    <w:abstractNumId w:val="15"/>
  </w:num>
  <w:num w:numId="6" w16cid:durableId="1996378536">
    <w:abstractNumId w:val="8"/>
  </w:num>
  <w:num w:numId="7" w16cid:durableId="44918650">
    <w:abstractNumId w:val="1"/>
  </w:num>
  <w:num w:numId="8" w16cid:durableId="1993755063">
    <w:abstractNumId w:val="5"/>
  </w:num>
  <w:num w:numId="9" w16cid:durableId="319963849">
    <w:abstractNumId w:val="3"/>
  </w:num>
  <w:num w:numId="10" w16cid:durableId="1948924351">
    <w:abstractNumId w:val="6"/>
  </w:num>
  <w:num w:numId="11" w16cid:durableId="1454441302">
    <w:abstractNumId w:val="13"/>
  </w:num>
  <w:num w:numId="12" w16cid:durableId="54820843">
    <w:abstractNumId w:val="12"/>
  </w:num>
  <w:num w:numId="13" w16cid:durableId="1574663256">
    <w:abstractNumId w:val="17"/>
  </w:num>
  <w:num w:numId="14" w16cid:durableId="339703650">
    <w:abstractNumId w:val="16"/>
  </w:num>
  <w:num w:numId="15" w16cid:durableId="1225530300">
    <w:abstractNumId w:val="14"/>
  </w:num>
  <w:num w:numId="16" w16cid:durableId="1846285572">
    <w:abstractNumId w:val="2"/>
  </w:num>
  <w:num w:numId="17" w16cid:durableId="863322351">
    <w:abstractNumId w:val="18"/>
  </w:num>
  <w:num w:numId="18" w16cid:durableId="1062557661">
    <w:abstractNumId w:val="11"/>
  </w:num>
  <w:num w:numId="19" w16cid:durableId="304625047">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30"/>
    <w:rsid w:val="000018B2"/>
    <w:rsid w:val="00003087"/>
    <w:rsid w:val="00006650"/>
    <w:rsid w:val="000069DE"/>
    <w:rsid w:val="0002177A"/>
    <w:rsid w:val="0003107D"/>
    <w:rsid w:val="00031A45"/>
    <w:rsid w:val="00042C54"/>
    <w:rsid w:val="00046888"/>
    <w:rsid w:val="00052BBC"/>
    <w:rsid w:val="000629E6"/>
    <w:rsid w:val="000744B9"/>
    <w:rsid w:val="000748B0"/>
    <w:rsid w:val="00074DB4"/>
    <w:rsid w:val="000751ED"/>
    <w:rsid w:val="000767C2"/>
    <w:rsid w:val="00090077"/>
    <w:rsid w:val="00090207"/>
    <w:rsid w:val="000934F5"/>
    <w:rsid w:val="000A2039"/>
    <w:rsid w:val="000A453D"/>
    <w:rsid w:val="000A4BF6"/>
    <w:rsid w:val="000A783D"/>
    <w:rsid w:val="000B22A1"/>
    <w:rsid w:val="000B3C55"/>
    <w:rsid w:val="000B557B"/>
    <w:rsid w:val="000B6BDB"/>
    <w:rsid w:val="000C47AD"/>
    <w:rsid w:val="000E3D80"/>
    <w:rsid w:val="00105C8E"/>
    <w:rsid w:val="001129A4"/>
    <w:rsid w:val="001141B5"/>
    <w:rsid w:val="00114421"/>
    <w:rsid w:val="0012103D"/>
    <w:rsid w:val="00123D96"/>
    <w:rsid w:val="00135BCC"/>
    <w:rsid w:val="00136CF2"/>
    <w:rsid w:val="00143D37"/>
    <w:rsid w:val="00156708"/>
    <w:rsid w:val="00157F35"/>
    <w:rsid w:val="001673E4"/>
    <w:rsid w:val="00182A88"/>
    <w:rsid w:val="00183619"/>
    <w:rsid w:val="00187BBC"/>
    <w:rsid w:val="001B4CA0"/>
    <w:rsid w:val="001B53F7"/>
    <w:rsid w:val="001C6279"/>
    <w:rsid w:val="001D6024"/>
    <w:rsid w:val="001D7739"/>
    <w:rsid w:val="001E073E"/>
    <w:rsid w:val="001E1316"/>
    <w:rsid w:val="001E20F7"/>
    <w:rsid w:val="001E2C6E"/>
    <w:rsid w:val="001F0F2A"/>
    <w:rsid w:val="001F28D6"/>
    <w:rsid w:val="001F3D16"/>
    <w:rsid w:val="001F4A8B"/>
    <w:rsid w:val="0021392D"/>
    <w:rsid w:val="00217BB6"/>
    <w:rsid w:val="00217EAB"/>
    <w:rsid w:val="0022498C"/>
    <w:rsid w:val="00237964"/>
    <w:rsid w:val="0024243C"/>
    <w:rsid w:val="00261E1F"/>
    <w:rsid w:val="00262B73"/>
    <w:rsid w:val="00263EC5"/>
    <w:rsid w:val="00263F73"/>
    <w:rsid w:val="002702DD"/>
    <w:rsid w:val="002724D0"/>
    <w:rsid w:val="00276037"/>
    <w:rsid w:val="0027783F"/>
    <w:rsid w:val="002837C8"/>
    <w:rsid w:val="00284293"/>
    <w:rsid w:val="00285397"/>
    <w:rsid w:val="00286859"/>
    <w:rsid w:val="002912A5"/>
    <w:rsid w:val="00292253"/>
    <w:rsid w:val="00295935"/>
    <w:rsid w:val="002A19EC"/>
    <w:rsid w:val="002B1CE5"/>
    <w:rsid w:val="002C27A0"/>
    <w:rsid w:val="002C5499"/>
    <w:rsid w:val="002D0D9F"/>
    <w:rsid w:val="002D3E88"/>
    <w:rsid w:val="002E6B4E"/>
    <w:rsid w:val="002F4DB3"/>
    <w:rsid w:val="002F5457"/>
    <w:rsid w:val="003004E1"/>
    <w:rsid w:val="00304868"/>
    <w:rsid w:val="00311244"/>
    <w:rsid w:val="0031134E"/>
    <w:rsid w:val="00311ECD"/>
    <w:rsid w:val="00323A34"/>
    <w:rsid w:val="003240B3"/>
    <w:rsid w:val="00324170"/>
    <w:rsid w:val="00330A9E"/>
    <w:rsid w:val="003507FA"/>
    <w:rsid w:val="00350FFA"/>
    <w:rsid w:val="0035632D"/>
    <w:rsid w:val="00363F57"/>
    <w:rsid w:val="00382F07"/>
    <w:rsid w:val="00383881"/>
    <w:rsid w:val="003A0097"/>
    <w:rsid w:val="003A0480"/>
    <w:rsid w:val="003A3BAB"/>
    <w:rsid w:val="003B0745"/>
    <w:rsid w:val="003B181F"/>
    <w:rsid w:val="003C19D3"/>
    <w:rsid w:val="003D5E9D"/>
    <w:rsid w:val="003F26E8"/>
    <w:rsid w:val="003F2746"/>
    <w:rsid w:val="004166D8"/>
    <w:rsid w:val="0043361D"/>
    <w:rsid w:val="00442644"/>
    <w:rsid w:val="00444B90"/>
    <w:rsid w:val="00446F93"/>
    <w:rsid w:val="00452109"/>
    <w:rsid w:val="00453C04"/>
    <w:rsid w:val="004579DD"/>
    <w:rsid w:val="00461A0C"/>
    <w:rsid w:val="00466B11"/>
    <w:rsid w:val="00467B30"/>
    <w:rsid w:val="00492EC1"/>
    <w:rsid w:val="004966F4"/>
    <w:rsid w:val="00497764"/>
    <w:rsid w:val="004A2D56"/>
    <w:rsid w:val="004B5702"/>
    <w:rsid w:val="004C0B96"/>
    <w:rsid w:val="004E3978"/>
    <w:rsid w:val="00507A6A"/>
    <w:rsid w:val="0051352E"/>
    <w:rsid w:val="00516382"/>
    <w:rsid w:val="00517DA7"/>
    <w:rsid w:val="00520A33"/>
    <w:rsid w:val="005228C8"/>
    <w:rsid w:val="005242E0"/>
    <w:rsid w:val="00527AE4"/>
    <w:rsid w:val="00531403"/>
    <w:rsid w:val="00536E14"/>
    <w:rsid w:val="00541B92"/>
    <w:rsid w:val="005423B8"/>
    <w:rsid w:val="00551283"/>
    <w:rsid w:val="00563582"/>
    <w:rsid w:val="00574087"/>
    <w:rsid w:val="00575001"/>
    <w:rsid w:val="005766AB"/>
    <w:rsid w:val="00580B60"/>
    <w:rsid w:val="0058282C"/>
    <w:rsid w:val="00584508"/>
    <w:rsid w:val="0058535E"/>
    <w:rsid w:val="0059129C"/>
    <w:rsid w:val="00591C41"/>
    <w:rsid w:val="005A0115"/>
    <w:rsid w:val="005A1692"/>
    <w:rsid w:val="005B0A5A"/>
    <w:rsid w:val="005B240E"/>
    <w:rsid w:val="005B5EA0"/>
    <w:rsid w:val="005C50EE"/>
    <w:rsid w:val="005C528B"/>
    <w:rsid w:val="005D1D09"/>
    <w:rsid w:val="005D6319"/>
    <w:rsid w:val="005E400A"/>
    <w:rsid w:val="005E4AAC"/>
    <w:rsid w:val="005F38D4"/>
    <w:rsid w:val="005F4CA6"/>
    <w:rsid w:val="005F5303"/>
    <w:rsid w:val="005F540E"/>
    <w:rsid w:val="00600E3E"/>
    <w:rsid w:val="00607F1D"/>
    <w:rsid w:val="00617BEE"/>
    <w:rsid w:val="0062155E"/>
    <w:rsid w:val="00630DDF"/>
    <w:rsid w:val="00630F73"/>
    <w:rsid w:val="006361CD"/>
    <w:rsid w:val="00641797"/>
    <w:rsid w:val="006424E6"/>
    <w:rsid w:val="00652BC7"/>
    <w:rsid w:val="00675F3D"/>
    <w:rsid w:val="00697D3F"/>
    <w:rsid w:val="006B6957"/>
    <w:rsid w:val="006B719B"/>
    <w:rsid w:val="006D1132"/>
    <w:rsid w:val="006D166A"/>
    <w:rsid w:val="006E0D5C"/>
    <w:rsid w:val="006E5C3E"/>
    <w:rsid w:val="006E5D6E"/>
    <w:rsid w:val="006F340F"/>
    <w:rsid w:val="006F7BE0"/>
    <w:rsid w:val="007077CC"/>
    <w:rsid w:val="00713C27"/>
    <w:rsid w:val="00721B03"/>
    <w:rsid w:val="00730286"/>
    <w:rsid w:val="00736FF1"/>
    <w:rsid w:val="00740122"/>
    <w:rsid w:val="007467B0"/>
    <w:rsid w:val="00753C6D"/>
    <w:rsid w:val="00767706"/>
    <w:rsid w:val="0077363E"/>
    <w:rsid w:val="007812F8"/>
    <w:rsid w:val="007855CC"/>
    <w:rsid w:val="00793C4D"/>
    <w:rsid w:val="00797FE8"/>
    <w:rsid w:val="007A176D"/>
    <w:rsid w:val="007A5C54"/>
    <w:rsid w:val="007B1ABA"/>
    <w:rsid w:val="007B74C5"/>
    <w:rsid w:val="007C3F2B"/>
    <w:rsid w:val="007C47BA"/>
    <w:rsid w:val="007D10EB"/>
    <w:rsid w:val="007E65FD"/>
    <w:rsid w:val="007E7835"/>
    <w:rsid w:val="007E7FD5"/>
    <w:rsid w:val="008030F9"/>
    <w:rsid w:val="00804990"/>
    <w:rsid w:val="008068BD"/>
    <w:rsid w:val="00813083"/>
    <w:rsid w:val="008209BA"/>
    <w:rsid w:val="008224B9"/>
    <w:rsid w:val="0082370B"/>
    <w:rsid w:val="00832595"/>
    <w:rsid w:val="008330FA"/>
    <w:rsid w:val="00834CED"/>
    <w:rsid w:val="00835971"/>
    <w:rsid w:val="008478F0"/>
    <w:rsid w:val="008507C1"/>
    <w:rsid w:val="00850B4E"/>
    <w:rsid w:val="00852908"/>
    <w:rsid w:val="00861934"/>
    <w:rsid w:val="00870927"/>
    <w:rsid w:val="0087315D"/>
    <w:rsid w:val="0087367E"/>
    <w:rsid w:val="00880EC8"/>
    <w:rsid w:val="00881905"/>
    <w:rsid w:val="008856C2"/>
    <w:rsid w:val="0089748A"/>
    <w:rsid w:val="008A5F83"/>
    <w:rsid w:val="008B01F5"/>
    <w:rsid w:val="008C5649"/>
    <w:rsid w:val="008D0D45"/>
    <w:rsid w:val="008D4E3D"/>
    <w:rsid w:val="008E2854"/>
    <w:rsid w:val="008F0AC9"/>
    <w:rsid w:val="008F396A"/>
    <w:rsid w:val="009036EF"/>
    <w:rsid w:val="00905855"/>
    <w:rsid w:val="00907E62"/>
    <w:rsid w:val="009129FE"/>
    <w:rsid w:val="00916F05"/>
    <w:rsid w:val="00930CDA"/>
    <w:rsid w:val="0093473D"/>
    <w:rsid w:val="009427E4"/>
    <w:rsid w:val="00947510"/>
    <w:rsid w:val="00954597"/>
    <w:rsid w:val="0095636C"/>
    <w:rsid w:val="00956D29"/>
    <w:rsid w:val="00961214"/>
    <w:rsid w:val="009635BF"/>
    <w:rsid w:val="00964A06"/>
    <w:rsid w:val="00965D2F"/>
    <w:rsid w:val="00972F57"/>
    <w:rsid w:val="009740AE"/>
    <w:rsid w:val="0097666B"/>
    <w:rsid w:val="00987E67"/>
    <w:rsid w:val="0099096D"/>
    <w:rsid w:val="00991B8D"/>
    <w:rsid w:val="00992C57"/>
    <w:rsid w:val="00995280"/>
    <w:rsid w:val="009B15E0"/>
    <w:rsid w:val="009B7A9C"/>
    <w:rsid w:val="009C07BC"/>
    <w:rsid w:val="009C17C0"/>
    <w:rsid w:val="009C49EF"/>
    <w:rsid w:val="009C51F7"/>
    <w:rsid w:val="009C58A0"/>
    <w:rsid w:val="009D1849"/>
    <w:rsid w:val="009D44A3"/>
    <w:rsid w:val="009E6696"/>
    <w:rsid w:val="009E6969"/>
    <w:rsid w:val="009F3A88"/>
    <w:rsid w:val="009F3F13"/>
    <w:rsid w:val="009F57F9"/>
    <w:rsid w:val="009F7A79"/>
    <w:rsid w:val="00A01539"/>
    <w:rsid w:val="00A13341"/>
    <w:rsid w:val="00A2080D"/>
    <w:rsid w:val="00A22849"/>
    <w:rsid w:val="00A234AA"/>
    <w:rsid w:val="00A24E6E"/>
    <w:rsid w:val="00A262E0"/>
    <w:rsid w:val="00A27524"/>
    <w:rsid w:val="00A43694"/>
    <w:rsid w:val="00A449D8"/>
    <w:rsid w:val="00A4651B"/>
    <w:rsid w:val="00A56FC7"/>
    <w:rsid w:val="00A61AB4"/>
    <w:rsid w:val="00A63182"/>
    <w:rsid w:val="00A71A75"/>
    <w:rsid w:val="00A72575"/>
    <w:rsid w:val="00A74071"/>
    <w:rsid w:val="00A83C67"/>
    <w:rsid w:val="00AA124A"/>
    <w:rsid w:val="00AA1E7F"/>
    <w:rsid w:val="00AA2A96"/>
    <w:rsid w:val="00AB0612"/>
    <w:rsid w:val="00AD507D"/>
    <w:rsid w:val="00AD74FD"/>
    <w:rsid w:val="00AE213F"/>
    <w:rsid w:val="00AF3BE9"/>
    <w:rsid w:val="00AF428D"/>
    <w:rsid w:val="00B044A2"/>
    <w:rsid w:val="00B100CC"/>
    <w:rsid w:val="00B14B2B"/>
    <w:rsid w:val="00B27696"/>
    <w:rsid w:val="00B346E5"/>
    <w:rsid w:val="00B426D8"/>
    <w:rsid w:val="00B42D08"/>
    <w:rsid w:val="00B6689D"/>
    <w:rsid w:val="00B72368"/>
    <w:rsid w:val="00B778D4"/>
    <w:rsid w:val="00B9458B"/>
    <w:rsid w:val="00B956EC"/>
    <w:rsid w:val="00B979CC"/>
    <w:rsid w:val="00BA3A01"/>
    <w:rsid w:val="00BA3F9E"/>
    <w:rsid w:val="00BA40A9"/>
    <w:rsid w:val="00BA449B"/>
    <w:rsid w:val="00BA7020"/>
    <w:rsid w:val="00BB20E1"/>
    <w:rsid w:val="00BB38BC"/>
    <w:rsid w:val="00BB6567"/>
    <w:rsid w:val="00BD1AA3"/>
    <w:rsid w:val="00BD3050"/>
    <w:rsid w:val="00BD7913"/>
    <w:rsid w:val="00BE0C1D"/>
    <w:rsid w:val="00BE2E1B"/>
    <w:rsid w:val="00BF5E03"/>
    <w:rsid w:val="00BF7242"/>
    <w:rsid w:val="00C0085E"/>
    <w:rsid w:val="00C03842"/>
    <w:rsid w:val="00C10CE6"/>
    <w:rsid w:val="00C11634"/>
    <w:rsid w:val="00C12772"/>
    <w:rsid w:val="00C15D85"/>
    <w:rsid w:val="00C1620A"/>
    <w:rsid w:val="00C1753F"/>
    <w:rsid w:val="00C308CF"/>
    <w:rsid w:val="00C368B5"/>
    <w:rsid w:val="00C37EE0"/>
    <w:rsid w:val="00C4100A"/>
    <w:rsid w:val="00C5061E"/>
    <w:rsid w:val="00C51746"/>
    <w:rsid w:val="00C5295C"/>
    <w:rsid w:val="00C54D58"/>
    <w:rsid w:val="00C56969"/>
    <w:rsid w:val="00C573E1"/>
    <w:rsid w:val="00C6092B"/>
    <w:rsid w:val="00C639AE"/>
    <w:rsid w:val="00C6591C"/>
    <w:rsid w:val="00C71217"/>
    <w:rsid w:val="00C715C2"/>
    <w:rsid w:val="00C72143"/>
    <w:rsid w:val="00C82C3C"/>
    <w:rsid w:val="00C95DF6"/>
    <w:rsid w:val="00C97AFA"/>
    <w:rsid w:val="00CB0EC5"/>
    <w:rsid w:val="00CB1F2B"/>
    <w:rsid w:val="00CB2D99"/>
    <w:rsid w:val="00CB578D"/>
    <w:rsid w:val="00CC020E"/>
    <w:rsid w:val="00CC1191"/>
    <w:rsid w:val="00CD7F1E"/>
    <w:rsid w:val="00CE4E1D"/>
    <w:rsid w:val="00CF37CA"/>
    <w:rsid w:val="00CF70F5"/>
    <w:rsid w:val="00D00631"/>
    <w:rsid w:val="00D0380D"/>
    <w:rsid w:val="00D10705"/>
    <w:rsid w:val="00D13D4D"/>
    <w:rsid w:val="00D15C17"/>
    <w:rsid w:val="00D21027"/>
    <w:rsid w:val="00D22005"/>
    <w:rsid w:val="00D241D9"/>
    <w:rsid w:val="00D2682F"/>
    <w:rsid w:val="00D54F79"/>
    <w:rsid w:val="00D61D24"/>
    <w:rsid w:val="00D6440C"/>
    <w:rsid w:val="00D840D0"/>
    <w:rsid w:val="00D94AE1"/>
    <w:rsid w:val="00DA1B7B"/>
    <w:rsid w:val="00DB1DA6"/>
    <w:rsid w:val="00DB79DF"/>
    <w:rsid w:val="00DC0372"/>
    <w:rsid w:val="00DC1E64"/>
    <w:rsid w:val="00DC3CC3"/>
    <w:rsid w:val="00DD2373"/>
    <w:rsid w:val="00DF0D05"/>
    <w:rsid w:val="00DF153F"/>
    <w:rsid w:val="00E02DB4"/>
    <w:rsid w:val="00E0760F"/>
    <w:rsid w:val="00E139C3"/>
    <w:rsid w:val="00E24DBD"/>
    <w:rsid w:val="00E35D12"/>
    <w:rsid w:val="00E375C0"/>
    <w:rsid w:val="00E44E8B"/>
    <w:rsid w:val="00E63ACC"/>
    <w:rsid w:val="00E74CCB"/>
    <w:rsid w:val="00E759A9"/>
    <w:rsid w:val="00E77445"/>
    <w:rsid w:val="00E81BE3"/>
    <w:rsid w:val="00E866AC"/>
    <w:rsid w:val="00E87C70"/>
    <w:rsid w:val="00E907A6"/>
    <w:rsid w:val="00E933F9"/>
    <w:rsid w:val="00EA0334"/>
    <w:rsid w:val="00EA03BD"/>
    <w:rsid w:val="00EA32F7"/>
    <w:rsid w:val="00EA67FC"/>
    <w:rsid w:val="00EA7724"/>
    <w:rsid w:val="00EA7E05"/>
    <w:rsid w:val="00EC261A"/>
    <w:rsid w:val="00EC4150"/>
    <w:rsid w:val="00ED2F99"/>
    <w:rsid w:val="00ED3309"/>
    <w:rsid w:val="00ED34AC"/>
    <w:rsid w:val="00EE47C5"/>
    <w:rsid w:val="00F030A6"/>
    <w:rsid w:val="00F06D9B"/>
    <w:rsid w:val="00F1174E"/>
    <w:rsid w:val="00F22885"/>
    <w:rsid w:val="00F230CD"/>
    <w:rsid w:val="00F31859"/>
    <w:rsid w:val="00F31A49"/>
    <w:rsid w:val="00F36B4C"/>
    <w:rsid w:val="00F4172D"/>
    <w:rsid w:val="00F41CAA"/>
    <w:rsid w:val="00F42DBA"/>
    <w:rsid w:val="00F4593F"/>
    <w:rsid w:val="00F51C18"/>
    <w:rsid w:val="00F5730B"/>
    <w:rsid w:val="00F64D86"/>
    <w:rsid w:val="00F71895"/>
    <w:rsid w:val="00F76D90"/>
    <w:rsid w:val="00F77C59"/>
    <w:rsid w:val="00F83F93"/>
    <w:rsid w:val="00F96A97"/>
    <w:rsid w:val="00FA31E2"/>
    <w:rsid w:val="00FA5A87"/>
    <w:rsid w:val="00FA5B8B"/>
    <w:rsid w:val="00FB12BA"/>
    <w:rsid w:val="00FB748D"/>
    <w:rsid w:val="00FC3D4B"/>
    <w:rsid w:val="00FC7852"/>
    <w:rsid w:val="00FD2424"/>
    <w:rsid w:val="00FD2D7E"/>
    <w:rsid w:val="00FD4DCE"/>
    <w:rsid w:val="00FD5B4E"/>
    <w:rsid w:val="00FD628C"/>
    <w:rsid w:val="00FE1941"/>
    <w:rsid w:val="00FE3F77"/>
    <w:rsid w:val="00FE4332"/>
    <w:rsid w:val="00FE5050"/>
    <w:rsid w:val="00FE7E35"/>
    <w:rsid w:val="00FF490C"/>
    <w:rsid w:val="00FF59E8"/>
    <w:rsid w:val="00FF5B70"/>
    <w:rsid w:val="00FF5BB9"/>
    <w:rsid w:val="00FF61BE"/>
    <w:rsid w:val="4532F4A5"/>
    <w:rsid w:val="49BFF921"/>
    <w:rsid w:val="5363F7F0"/>
    <w:rsid w:val="7D5C0A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6F4AB0B1"/>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C55"/>
    <w:pPr>
      <w:spacing w:after="200" w:line="276" w:lineRule="auto"/>
    </w:pPr>
  </w:style>
  <w:style w:type="paragraph" w:styleId="Heading1">
    <w:name w:val="heading 1"/>
    <w:basedOn w:val="Normal"/>
    <w:next w:val="Normal"/>
    <w:link w:val="Heading1Char"/>
    <w:uiPriority w:val="2"/>
    <w:qFormat/>
    <w:rsid w:val="00C0085E"/>
    <w:pPr>
      <w:tabs>
        <w:tab w:val="left" w:pos="7655"/>
      </w:tabs>
      <w:spacing w:before="120" w:after="240" w:line="240" w:lineRule="auto"/>
      <w:outlineLvl w:val="0"/>
    </w:pPr>
    <w:rPr>
      <w:rFonts w:ascii="Calibri" w:eastAsia="Times New Roman" w:hAnsi="Calibri" w:cs="Arial"/>
      <w:b/>
      <w:bCs/>
      <w:color w:val="595959"/>
      <w:spacing w:val="5"/>
      <w:kern w:val="28"/>
      <w:sz w:val="36"/>
      <w:szCs w:val="32"/>
    </w:rPr>
  </w:style>
  <w:style w:type="paragraph" w:styleId="Heading2">
    <w:name w:val="heading 2"/>
    <w:basedOn w:val="Heading20"/>
    <w:next w:val="Normal"/>
    <w:link w:val="Heading2Char"/>
    <w:uiPriority w:val="2"/>
    <w:unhideWhenUsed/>
    <w:qFormat/>
    <w:rsid w:val="00A71A75"/>
    <w:pPr>
      <w:outlineLvl w:val="1"/>
    </w:pPr>
  </w:style>
  <w:style w:type="paragraph" w:styleId="Heading3">
    <w:name w:val="heading 3"/>
    <w:basedOn w:val="Normal"/>
    <w:next w:val="Normal"/>
    <w:link w:val="Heading3Char"/>
    <w:uiPriority w:val="2"/>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30F73"/>
    <w:pPr>
      <w:spacing w:before="480" w:after="0"/>
      <w:jc w:val="center"/>
    </w:pPr>
    <w:rPr>
      <w:rFonts w:ascii="Calibri" w:eastAsiaTheme="majorEastAsia" w:hAnsi="Calibri" w:cstheme="majorBidi"/>
      <w:b/>
      <w:spacing w:val="-10"/>
      <w:kern w:val="28"/>
      <w:sz w:val="60"/>
      <w:szCs w:val="56"/>
    </w:rPr>
  </w:style>
  <w:style w:type="character" w:customStyle="1" w:styleId="TitleChar">
    <w:name w:val="Title Char"/>
    <w:basedOn w:val="DefaultParagraphFont"/>
    <w:link w:val="Title"/>
    <w:rsid w:val="00630F73"/>
    <w:rPr>
      <w:rFonts w:ascii="Calibri" w:eastAsiaTheme="majorEastAsia" w:hAnsi="Calibri" w:cstheme="majorBidi"/>
      <w:b/>
      <w:spacing w:val="-10"/>
      <w:kern w:val="28"/>
      <w:sz w:val="60"/>
      <w:szCs w:val="56"/>
    </w:rPr>
  </w:style>
  <w:style w:type="paragraph" w:styleId="Subtitle">
    <w:name w:val="Subtitle"/>
    <w:basedOn w:val="Normal"/>
    <w:next w:val="Normal"/>
    <w:link w:val="SubtitleChar"/>
    <w:qFormat/>
    <w:rsid w:val="007855CC"/>
    <w:pPr>
      <w:numPr>
        <w:ilvl w:val="1"/>
      </w:numPr>
      <w:spacing w:after="0"/>
    </w:pPr>
    <w:rPr>
      <w:rFonts w:ascii="Calibri" w:eastAsiaTheme="minorEastAsia" w:hAnsi="Calibri"/>
      <w:color w:val="E9A913" w:themeColor="accent5"/>
      <w:spacing w:val="15"/>
      <w:sz w:val="40"/>
    </w:rPr>
  </w:style>
  <w:style w:type="character" w:customStyle="1" w:styleId="SubtitleChar">
    <w:name w:val="Subtitle Char"/>
    <w:basedOn w:val="DefaultParagraphFont"/>
    <w:link w:val="Subtitle"/>
    <w:rsid w:val="007855CC"/>
    <w:rPr>
      <w:rFonts w:ascii="Calibri" w:eastAsiaTheme="minorEastAsia" w:hAnsi="Calibri"/>
      <w:color w:val="E9A913" w:themeColor="accent5"/>
      <w:spacing w:val="15"/>
      <w:sz w:val="40"/>
    </w:rPr>
  </w:style>
  <w:style w:type="character" w:customStyle="1" w:styleId="Heading1Char">
    <w:name w:val="Heading 1 Char"/>
    <w:basedOn w:val="DefaultParagraphFont"/>
    <w:link w:val="Heading1"/>
    <w:uiPriority w:val="2"/>
    <w:rsid w:val="00C0085E"/>
    <w:rPr>
      <w:rFonts w:ascii="Calibri" w:eastAsia="Times New Roman" w:hAnsi="Calibri" w:cs="Arial"/>
      <w:b/>
      <w:bCs/>
      <w:color w:val="595959"/>
      <w:spacing w:val="5"/>
      <w:kern w:val="28"/>
      <w:sz w:val="36"/>
      <w:szCs w:val="32"/>
    </w:rPr>
  </w:style>
  <w:style w:type="character" w:customStyle="1" w:styleId="Heading2Char">
    <w:name w:val="Heading 2 Char"/>
    <w:basedOn w:val="DefaultParagraphFont"/>
    <w:link w:val="Heading2"/>
    <w:uiPriority w:val="2"/>
    <w:rsid w:val="00A71A75"/>
    <w:rPr>
      <w:rFonts w:ascii="Calibri" w:eastAsia="Times New Roman" w:hAnsi="Calibri" w:cs="Arial"/>
      <w:b/>
      <w:color w:val="548DD4"/>
      <w:sz w:val="32"/>
      <w:szCs w:val="36"/>
    </w:rPr>
  </w:style>
  <w:style w:type="character" w:customStyle="1" w:styleId="Heading3Char">
    <w:name w:val="Heading 3 Char"/>
    <w:basedOn w:val="DefaultParagraphFont"/>
    <w:link w:val="Heading3"/>
    <w:uiPriority w:val="2"/>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aliases w:val="Table"/>
    <w:basedOn w:val="TableNormal"/>
    <w:uiPriority w:val="5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8C564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accent1"/>
      </w:tcPr>
    </w:tblStylePr>
    <w:tblStylePr w:type="firstCol">
      <w:rPr>
        <w:b w:val="0"/>
      </w:rPr>
    </w:tblStylePr>
    <w:tblStylePr w:type="nwCell">
      <w:rPr>
        <w:b w:val="0"/>
      </w:rPr>
    </w:tblStylePr>
  </w:style>
  <w:style w:type="paragraph" w:styleId="ListParagraph">
    <w:name w:val="List Paragraph"/>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
      </w:numPr>
    </w:pPr>
  </w:style>
  <w:style w:type="paragraph" w:styleId="ListBullet">
    <w:name w:val="List Bullet"/>
    <w:basedOn w:val="ListParagraph"/>
    <w:uiPriority w:val="99"/>
    <w:unhideWhenUsed/>
    <w:qFormat/>
    <w:rsid w:val="00A56FC7"/>
    <w:pPr>
      <w:numPr>
        <w:numId w:val="2"/>
      </w:numPr>
    </w:pPr>
  </w:style>
  <w:style w:type="paragraph" w:styleId="List">
    <w:name w:val="List"/>
    <w:basedOn w:val="ListBullet"/>
    <w:uiPriority w:val="99"/>
    <w:unhideWhenUsed/>
    <w:qFormat/>
    <w:rsid w:val="00A56FC7"/>
    <w:pPr>
      <w:numPr>
        <w:numId w:val="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before="120" w:after="0"/>
    </w:pPr>
    <w:rPr>
      <w:rFonts w:cstheme="minorHAnsi"/>
      <w:b/>
      <w:bCs/>
      <w:i/>
      <w:iCs/>
      <w:sz w:val="24"/>
      <w:szCs w:val="24"/>
    </w:rPr>
  </w:style>
  <w:style w:type="paragraph" w:styleId="TOC2">
    <w:name w:val="toc 2"/>
    <w:basedOn w:val="Normal"/>
    <w:next w:val="Normal"/>
    <w:autoRedefine/>
    <w:uiPriority w:val="39"/>
    <w:unhideWhenUsed/>
    <w:rsid w:val="00497764"/>
    <w:pPr>
      <w:spacing w:before="120" w:after="0"/>
      <w:ind w:left="220"/>
    </w:pPr>
    <w:rPr>
      <w:rFonts w:cstheme="minorHAnsi"/>
      <w:b/>
      <w:bCs/>
    </w:rPr>
  </w:style>
  <w:style w:type="paragraph" w:styleId="TOC3">
    <w:name w:val="toc 3"/>
    <w:basedOn w:val="Normal"/>
    <w:next w:val="Normal"/>
    <w:autoRedefine/>
    <w:uiPriority w:val="39"/>
    <w:unhideWhenUsed/>
    <w:rsid w:val="00497764"/>
    <w:pPr>
      <w:spacing w:after="0"/>
      <w:ind w:left="440"/>
    </w:pPr>
    <w:rPr>
      <w:rFonts w:cstheme="minorHAnsi"/>
      <w:sz w:val="20"/>
      <w:szCs w:val="20"/>
    </w:rPr>
  </w:style>
  <w:style w:type="paragraph" w:styleId="TOCHeading">
    <w:name w:val="TOC Heading"/>
    <w:basedOn w:val="Heading1"/>
    <w:next w:val="Normal"/>
    <w:uiPriority w:val="39"/>
    <w:unhideWhenUsed/>
    <w:qFormat/>
    <w:rsid w:val="00497764"/>
    <w:pPr>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paragraph" w:styleId="NoSpacing">
    <w:name w:val="No Spacing"/>
    <w:basedOn w:val="Normal"/>
    <w:link w:val="NoSpacingChar"/>
    <w:uiPriority w:val="1"/>
    <w:qFormat/>
    <w:rsid w:val="00467B30"/>
    <w:pPr>
      <w:spacing w:before="120" w:after="0" w:line="240" w:lineRule="auto"/>
    </w:pPr>
    <w:rPr>
      <w:rFonts w:eastAsiaTheme="minorEastAsia"/>
    </w:rPr>
  </w:style>
  <w:style w:type="paragraph" w:customStyle="1" w:styleId="Default">
    <w:name w:val="Default"/>
    <w:rsid w:val="00467B30"/>
    <w:pPr>
      <w:autoSpaceDE w:val="0"/>
      <w:autoSpaceDN w:val="0"/>
      <w:adjustRightInd w:val="0"/>
      <w:spacing w:after="0" w:line="240" w:lineRule="auto"/>
    </w:pPr>
    <w:rPr>
      <w:rFonts w:ascii="Calibri" w:eastAsia="Times New Roman" w:hAnsi="Calibri" w:cs="Calibri"/>
      <w:color w:val="000000"/>
      <w:sz w:val="24"/>
      <w:szCs w:val="24"/>
      <w:lang w:eastAsia="en-AU"/>
    </w:rPr>
  </w:style>
  <w:style w:type="character" w:customStyle="1" w:styleId="NoSpacingChar">
    <w:name w:val="No Spacing Char"/>
    <w:basedOn w:val="DefaultParagraphFont"/>
    <w:link w:val="NoSpacing"/>
    <w:uiPriority w:val="1"/>
    <w:rsid w:val="00467B30"/>
    <w:rPr>
      <w:rFonts w:eastAsiaTheme="minorEastAsia"/>
    </w:rPr>
  </w:style>
  <w:style w:type="character" w:customStyle="1" w:styleId="ListParagraphChar">
    <w:name w:val="List Paragraph Char"/>
    <w:basedOn w:val="DefaultParagraphFont"/>
    <w:link w:val="ListParagraph"/>
    <w:uiPriority w:val="34"/>
    <w:rsid w:val="00467B30"/>
  </w:style>
  <w:style w:type="paragraph" w:customStyle="1" w:styleId="Heading10">
    <w:name w:val="Heading_1"/>
    <w:basedOn w:val="Title"/>
    <w:link w:val="Heading1Char0"/>
    <w:qFormat/>
    <w:rsid w:val="00467B30"/>
    <w:pPr>
      <w:tabs>
        <w:tab w:val="left" w:pos="7655"/>
      </w:tabs>
      <w:spacing w:before="120" w:after="120" w:line="240" w:lineRule="auto"/>
    </w:pPr>
    <w:rPr>
      <w:rFonts w:eastAsia="Times New Roman" w:cs="Arial"/>
      <w:bCs/>
      <w:color w:val="365F91"/>
      <w:spacing w:val="5"/>
      <w:sz w:val="36"/>
      <w:szCs w:val="32"/>
    </w:rPr>
  </w:style>
  <w:style w:type="character" w:customStyle="1" w:styleId="Heading1Char0">
    <w:name w:val="Heading_1 Char"/>
    <w:basedOn w:val="TitleChar"/>
    <w:link w:val="Heading10"/>
    <w:rsid w:val="00467B30"/>
    <w:rPr>
      <w:rFonts w:ascii="Calibri" w:eastAsia="Times New Roman" w:hAnsi="Calibri" w:cs="Arial"/>
      <w:b/>
      <w:bCs/>
      <w:color w:val="365F91"/>
      <w:spacing w:val="5"/>
      <w:kern w:val="28"/>
      <w:sz w:val="36"/>
      <w:szCs w:val="32"/>
    </w:rPr>
  </w:style>
  <w:style w:type="paragraph" w:customStyle="1" w:styleId="Heading20">
    <w:name w:val="Heading_2"/>
    <w:basedOn w:val="Normal"/>
    <w:qFormat/>
    <w:rsid w:val="00467B30"/>
    <w:pPr>
      <w:tabs>
        <w:tab w:val="left" w:pos="-1440"/>
        <w:tab w:val="left" w:pos="-720"/>
        <w:tab w:val="left" w:pos="2268"/>
        <w:tab w:val="left" w:pos="5102"/>
        <w:tab w:val="left" w:pos="8222"/>
      </w:tabs>
      <w:suppressAutoHyphens/>
      <w:spacing w:before="120" w:after="120" w:line="240" w:lineRule="auto"/>
      <w:ind w:left="2268" w:hanging="2268"/>
    </w:pPr>
    <w:rPr>
      <w:rFonts w:ascii="Calibri" w:eastAsia="Times New Roman" w:hAnsi="Calibri" w:cs="Arial"/>
      <w:b/>
      <w:color w:val="548DD4"/>
      <w:sz w:val="32"/>
      <w:szCs w:val="36"/>
    </w:rPr>
  </w:style>
  <w:style w:type="character" w:styleId="CommentReference">
    <w:name w:val="annotation reference"/>
    <w:basedOn w:val="DefaultParagraphFont"/>
    <w:semiHidden/>
    <w:unhideWhenUsed/>
    <w:rsid w:val="00B27696"/>
    <w:rPr>
      <w:sz w:val="16"/>
      <w:szCs w:val="16"/>
    </w:rPr>
  </w:style>
  <w:style w:type="paragraph" w:styleId="CommentText">
    <w:name w:val="annotation text"/>
    <w:basedOn w:val="Normal"/>
    <w:link w:val="CommentTextChar"/>
    <w:semiHidden/>
    <w:unhideWhenUsed/>
    <w:rsid w:val="00B27696"/>
    <w:pPr>
      <w:spacing w:line="240" w:lineRule="auto"/>
    </w:pPr>
    <w:rPr>
      <w:sz w:val="20"/>
      <w:szCs w:val="20"/>
    </w:rPr>
  </w:style>
  <w:style w:type="character" w:customStyle="1" w:styleId="CommentTextChar">
    <w:name w:val="Comment Text Char"/>
    <w:basedOn w:val="DefaultParagraphFont"/>
    <w:link w:val="CommentText"/>
    <w:semiHidden/>
    <w:rsid w:val="00B27696"/>
    <w:rPr>
      <w:sz w:val="20"/>
      <w:szCs w:val="20"/>
    </w:rPr>
  </w:style>
  <w:style w:type="paragraph" w:styleId="CommentSubject">
    <w:name w:val="annotation subject"/>
    <w:basedOn w:val="CommentText"/>
    <w:next w:val="CommentText"/>
    <w:link w:val="CommentSubjectChar"/>
    <w:uiPriority w:val="99"/>
    <w:semiHidden/>
    <w:unhideWhenUsed/>
    <w:rsid w:val="00B27696"/>
    <w:rPr>
      <w:b/>
      <w:bCs/>
    </w:rPr>
  </w:style>
  <w:style w:type="character" w:customStyle="1" w:styleId="CommentSubjectChar">
    <w:name w:val="Comment Subject Char"/>
    <w:basedOn w:val="CommentTextChar"/>
    <w:link w:val="CommentSubject"/>
    <w:uiPriority w:val="99"/>
    <w:semiHidden/>
    <w:rsid w:val="00B27696"/>
    <w:rPr>
      <w:b/>
      <w:bCs/>
      <w:sz w:val="20"/>
      <w:szCs w:val="20"/>
    </w:rPr>
  </w:style>
  <w:style w:type="table" w:customStyle="1" w:styleId="Table1">
    <w:name w:val="Table1"/>
    <w:basedOn w:val="TableNormal"/>
    <w:next w:val="TableGrid"/>
    <w:uiPriority w:val="39"/>
    <w:rsid w:val="00FB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3582"/>
    <w:rPr>
      <w:color w:val="605E5C"/>
      <w:shd w:val="clear" w:color="auto" w:fill="E1DFDD"/>
    </w:rPr>
  </w:style>
  <w:style w:type="character" w:customStyle="1" w:styleId="UnresolvedMention3">
    <w:name w:val="Unresolved Mention3"/>
    <w:basedOn w:val="DefaultParagraphFont"/>
    <w:uiPriority w:val="99"/>
    <w:semiHidden/>
    <w:unhideWhenUsed/>
    <w:rsid w:val="00105C8E"/>
    <w:rPr>
      <w:color w:val="605E5C"/>
      <w:shd w:val="clear" w:color="auto" w:fill="E1DFDD"/>
    </w:rPr>
  </w:style>
  <w:style w:type="paragraph" w:styleId="Revision">
    <w:name w:val="Revision"/>
    <w:hidden/>
    <w:uiPriority w:val="99"/>
    <w:semiHidden/>
    <w:rsid w:val="0058282C"/>
    <w:pPr>
      <w:spacing w:after="0" w:line="240" w:lineRule="auto"/>
    </w:pPr>
  </w:style>
  <w:style w:type="character" w:styleId="UnresolvedMention">
    <w:name w:val="Unresolved Mention"/>
    <w:basedOn w:val="DefaultParagraphFont"/>
    <w:uiPriority w:val="99"/>
    <w:semiHidden/>
    <w:unhideWhenUsed/>
    <w:rsid w:val="002837C8"/>
    <w:rPr>
      <w:color w:val="605E5C"/>
      <w:shd w:val="clear" w:color="auto" w:fill="E1DFDD"/>
    </w:rPr>
  </w:style>
  <w:style w:type="paragraph" w:styleId="FootnoteText">
    <w:name w:val="footnote text"/>
    <w:basedOn w:val="Normal"/>
    <w:link w:val="FootnoteTextChar"/>
    <w:uiPriority w:val="99"/>
    <w:semiHidden/>
    <w:unhideWhenUsed/>
    <w:rsid w:val="00832595"/>
    <w:pPr>
      <w:spacing w:before="120" w:after="12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832595"/>
    <w:rPr>
      <w:rFonts w:eastAsia="Times New Roman" w:cs="Times New Roman"/>
      <w:sz w:val="20"/>
      <w:szCs w:val="20"/>
    </w:rPr>
  </w:style>
  <w:style w:type="character" w:styleId="FootnoteReference">
    <w:name w:val="footnote reference"/>
    <w:basedOn w:val="DefaultParagraphFont"/>
    <w:uiPriority w:val="99"/>
    <w:semiHidden/>
    <w:unhideWhenUsed/>
    <w:rsid w:val="00832595"/>
    <w:rPr>
      <w:vertAlign w:val="superscript"/>
    </w:rPr>
  </w:style>
  <w:style w:type="paragraph" w:customStyle="1" w:styleId="SlipIndent">
    <w:name w:val="SlipIndent"/>
    <w:basedOn w:val="Normal"/>
    <w:link w:val="SlipIndentChar"/>
    <w:rsid w:val="00832595"/>
    <w:pPr>
      <w:tabs>
        <w:tab w:val="left" w:pos="2552"/>
        <w:tab w:val="left" w:pos="3119"/>
        <w:tab w:val="right" w:pos="9356"/>
      </w:tabs>
      <w:spacing w:before="120" w:after="120" w:line="240" w:lineRule="auto"/>
      <w:ind w:left="2552" w:hanging="2552"/>
    </w:pPr>
    <w:rPr>
      <w:rFonts w:eastAsia="Times New Roman" w:cs="Times New Roman"/>
      <w:szCs w:val="20"/>
      <w:lang w:val="en-GB" w:eastAsia="en-AU"/>
    </w:rPr>
  </w:style>
  <w:style w:type="character" w:customStyle="1" w:styleId="SlipIndentChar">
    <w:name w:val="SlipIndent Char"/>
    <w:link w:val="SlipIndent"/>
    <w:rsid w:val="00832595"/>
    <w:rPr>
      <w:rFonts w:eastAsia="Times New Roman" w:cs="Times New Roman"/>
      <w:szCs w:val="20"/>
      <w:lang w:val="en-GB" w:eastAsia="en-AU"/>
    </w:rPr>
  </w:style>
  <w:style w:type="paragraph" w:styleId="TOC4">
    <w:name w:val="toc 4"/>
    <w:basedOn w:val="Normal"/>
    <w:next w:val="Normal"/>
    <w:autoRedefine/>
    <w:uiPriority w:val="39"/>
    <w:semiHidden/>
    <w:unhideWhenUsed/>
    <w:rsid w:val="00A83C67"/>
    <w:pPr>
      <w:spacing w:after="0"/>
      <w:ind w:left="660"/>
    </w:pPr>
    <w:rPr>
      <w:rFonts w:cstheme="minorHAnsi"/>
      <w:sz w:val="20"/>
      <w:szCs w:val="20"/>
    </w:rPr>
  </w:style>
  <w:style w:type="paragraph" w:styleId="TOC5">
    <w:name w:val="toc 5"/>
    <w:basedOn w:val="Normal"/>
    <w:next w:val="Normal"/>
    <w:autoRedefine/>
    <w:uiPriority w:val="39"/>
    <w:semiHidden/>
    <w:unhideWhenUsed/>
    <w:rsid w:val="00A83C67"/>
    <w:pPr>
      <w:spacing w:after="0"/>
      <w:ind w:left="880"/>
    </w:pPr>
    <w:rPr>
      <w:rFonts w:cstheme="minorHAnsi"/>
      <w:sz w:val="20"/>
      <w:szCs w:val="20"/>
    </w:rPr>
  </w:style>
  <w:style w:type="paragraph" w:styleId="TOC6">
    <w:name w:val="toc 6"/>
    <w:basedOn w:val="Normal"/>
    <w:next w:val="Normal"/>
    <w:autoRedefine/>
    <w:uiPriority w:val="39"/>
    <w:semiHidden/>
    <w:unhideWhenUsed/>
    <w:rsid w:val="00A83C67"/>
    <w:pPr>
      <w:spacing w:after="0"/>
      <w:ind w:left="1100"/>
    </w:pPr>
    <w:rPr>
      <w:rFonts w:cstheme="minorHAnsi"/>
      <w:sz w:val="20"/>
      <w:szCs w:val="20"/>
    </w:rPr>
  </w:style>
  <w:style w:type="paragraph" w:styleId="TOC7">
    <w:name w:val="toc 7"/>
    <w:basedOn w:val="Normal"/>
    <w:next w:val="Normal"/>
    <w:autoRedefine/>
    <w:uiPriority w:val="39"/>
    <w:semiHidden/>
    <w:unhideWhenUsed/>
    <w:rsid w:val="00A83C67"/>
    <w:pPr>
      <w:spacing w:after="0"/>
      <w:ind w:left="1320"/>
    </w:pPr>
    <w:rPr>
      <w:rFonts w:cstheme="minorHAnsi"/>
      <w:sz w:val="20"/>
      <w:szCs w:val="20"/>
    </w:rPr>
  </w:style>
  <w:style w:type="paragraph" w:styleId="TOC8">
    <w:name w:val="toc 8"/>
    <w:basedOn w:val="Normal"/>
    <w:next w:val="Normal"/>
    <w:autoRedefine/>
    <w:uiPriority w:val="39"/>
    <w:semiHidden/>
    <w:unhideWhenUsed/>
    <w:rsid w:val="00A83C67"/>
    <w:pPr>
      <w:spacing w:after="0"/>
      <w:ind w:left="1540"/>
    </w:pPr>
    <w:rPr>
      <w:rFonts w:cstheme="minorHAnsi"/>
      <w:sz w:val="20"/>
      <w:szCs w:val="20"/>
    </w:rPr>
  </w:style>
  <w:style w:type="paragraph" w:styleId="TOC9">
    <w:name w:val="toc 9"/>
    <w:basedOn w:val="Normal"/>
    <w:next w:val="Normal"/>
    <w:autoRedefine/>
    <w:uiPriority w:val="39"/>
    <w:semiHidden/>
    <w:unhideWhenUsed/>
    <w:rsid w:val="00A83C67"/>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cid:image002.png@01D8799D.9F6CBE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45B41-18F1-2B44-B11B-1BF7613F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Links>
    <vt:vector size="138" baseType="variant">
      <vt:variant>
        <vt:i4>2555984</vt:i4>
      </vt:variant>
      <vt:variant>
        <vt:i4>129</vt:i4>
      </vt:variant>
      <vt:variant>
        <vt:i4>0</vt:i4>
      </vt:variant>
      <vt:variant>
        <vt:i4>5</vt:i4>
      </vt:variant>
      <vt:variant>
        <vt:lpwstr>mailto:AssistanceProgramIncidents@dese.gov.au</vt:lpwstr>
      </vt:variant>
      <vt:variant>
        <vt:lpwstr/>
      </vt:variant>
      <vt:variant>
        <vt:i4>6160443</vt:i4>
      </vt:variant>
      <vt:variant>
        <vt:i4>123</vt:i4>
      </vt:variant>
      <vt:variant>
        <vt:i4>0</vt:i4>
      </vt:variant>
      <vt:variant>
        <vt:i4>5</vt:i4>
      </vt:variant>
      <vt:variant>
        <vt:lpwstr>GOV.claims@ajg.com.au</vt:lpwstr>
      </vt:variant>
      <vt:variant>
        <vt:lpwstr/>
      </vt:variant>
      <vt:variant>
        <vt:i4>2687042</vt:i4>
      </vt:variant>
      <vt:variant>
        <vt:i4>117</vt:i4>
      </vt:variant>
      <vt:variant>
        <vt:i4>0</vt:i4>
      </vt:variant>
      <vt:variant>
        <vt:i4>5</vt:i4>
      </vt:variant>
      <vt:variant>
        <vt:lpwstr>mailto:claims@ahiinsurance.com.au</vt:lpwstr>
      </vt:variant>
      <vt:variant>
        <vt:lpwstr/>
      </vt:variant>
      <vt:variant>
        <vt:i4>8192075</vt:i4>
      </vt:variant>
      <vt:variant>
        <vt:i4>108</vt:i4>
      </vt:variant>
      <vt:variant>
        <vt:i4>0</vt:i4>
      </vt:variant>
      <vt:variant>
        <vt:i4>5</vt:i4>
      </vt:variant>
      <vt:variant>
        <vt:lpwstr>claims@ahiinsurance.com.au</vt:lpwstr>
      </vt:variant>
      <vt:variant>
        <vt:lpwstr/>
      </vt:variant>
      <vt:variant>
        <vt:i4>2687042</vt:i4>
      </vt:variant>
      <vt:variant>
        <vt:i4>105</vt:i4>
      </vt:variant>
      <vt:variant>
        <vt:i4>0</vt:i4>
      </vt:variant>
      <vt:variant>
        <vt:i4>5</vt:i4>
      </vt:variant>
      <vt:variant>
        <vt:lpwstr>mailto:claims@ahiinsurance.com.au</vt:lpwstr>
      </vt:variant>
      <vt:variant>
        <vt:lpwstr/>
      </vt:variant>
      <vt:variant>
        <vt:i4>2555984</vt:i4>
      </vt:variant>
      <vt:variant>
        <vt:i4>99</vt:i4>
      </vt:variant>
      <vt:variant>
        <vt:i4>0</vt:i4>
      </vt:variant>
      <vt:variant>
        <vt:i4>5</vt:i4>
      </vt:variant>
      <vt:variant>
        <vt:lpwstr>mailto:AssistanceProgramIncidents@dese.gov.au</vt:lpwstr>
      </vt:variant>
      <vt:variant>
        <vt:lpwstr/>
      </vt:variant>
      <vt:variant>
        <vt:i4>8192075</vt:i4>
      </vt:variant>
      <vt:variant>
        <vt:i4>93</vt:i4>
      </vt:variant>
      <vt:variant>
        <vt:i4>0</vt:i4>
      </vt:variant>
      <vt:variant>
        <vt:i4>5</vt:i4>
      </vt:variant>
      <vt:variant>
        <vt:lpwstr>claims@ahiinsurance.com.au</vt:lpwstr>
      </vt:variant>
      <vt:variant>
        <vt:lpwstr/>
      </vt:variant>
      <vt:variant>
        <vt:i4>2555984</vt:i4>
      </vt:variant>
      <vt:variant>
        <vt:i4>87</vt:i4>
      </vt:variant>
      <vt:variant>
        <vt:i4>0</vt:i4>
      </vt:variant>
      <vt:variant>
        <vt:i4>5</vt:i4>
      </vt:variant>
      <vt:variant>
        <vt:lpwstr>mailto:AssistanceProgramIncidents@dese.gov.au</vt:lpwstr>
      </vt:variant>
      <vt:variant>
        <vt:lpwstr/>
      </vt:variant>
      <vt:variant>
        <vt:i4>1114174</vt:i4>
      </vt:variant>
      <vt:variant>
        <vt:i4>80</vt:i4>
      </vt:variant>
      <vt:variant>
        <vt:i4>0</vt:i4>
      </vt:variant>
      <vt:variant>
        <vt:i4>5</vt:i4>
      </vt:variant>
      <vt:variant>
        <vt:lpwstr/>
      </vt:variant>
      <vt:variant>
        <vt:lpwstr>_Toc48229814</vt:lpwstr>
      </vt:variant>
      <vt:variant>
        <vt:i4>1441854</vt:i4>
      </vt:variant>
      <vt:variant>
        <vt:i4>74</vt:i4>
      </vt:variant>
      <vt:variant>
        <vt:i4>0</vt:i4>
      </vt:variant>
      <vt:variant>
        <vt:i4>5</vt:i4>
      </vt:variant>
      <vt:variant>
        <vt:lpwstr/>
      </vt:variant>
      <vt:variant>
        <vt:lpwstr>_Toc48229813</vt:lpwstr>
      </vt:variant>
      <vt:variant>
        <vt:i4>1507390</vt:i4>
      </vt:variant>
      <vt:variant>
        <vt:i4>68</vt:i4>
      </vt:variant>
      <vt:variant>
        <vt:i4>0</vt:i4>
      </vt:variant>
      <vt:variant>
        <vt:i4>5</vt:i4>
      </vt:variant>
      <vt:variant>
        <vt:lpwstr/>
      </vt:variant>
      <vt:variant>
        <vt:lpwstr>_Toc48229812</vt:lpwstr>
      </vt:variant>
      <vt:variant>
        <vt:i4>1310782</vt:i4>
      </vt:variant>
      <vt:variant>
        <vt:i4>62</vt:i4>
      </vt:variant>
      <vt:variant>
        <vt:i4>0</vt:i4>
      </vt:variant>
      <vt:variant>
        <vt:i4>5</vt:i4>
      </vt:variant>
      <vt:variant>
        <vt:lpwstr/>
      </vt:variant>
      <vt:variant>
        <vt:lpwstr>_Toc48229811</vt:lpwstr>
      </vt:variant>
      <vt:variant>
        <vt:i4>1376318</vt:i4>
      </vt:variant>
      <vt:variant>
        <vt:i4>56</vt:i4>
      </vt:variant>
      <vt:variant>
        <vt:i4>0</vt:i4>
      </vt:variant>
      <vt:variant>
        <vt:i4>5</vt:i4>
      </vt:variant>
      <vt:variant>
        <vt:lpwstr/>
      </vt:variant>
      <vt:variant>
        <vt:lpwstr>_Toc48229810</vt:lpwstr>
      </vt:variant>
      <vt:variant>
        <vt:i4>1835071</vt:i4>
      </vt:variant>
      <vt:variant>
        <vt:i4>50</vt:i4>
      </vt:variant>
      <vt:variant>
        <vt:i4>0</vt:i4>
      </vt:variant>
      <vt:variant>
        <vt:i4>5</vt:i4>
      </vt:variant>
      <vt:variant>
        <vt:lpwstr/>
      </vt:variant>
      <vt:variant>
        <vt:lpwstr>_Toc48229809</vt:lpwstr>
      </vt:variant>
      <vt:variant>
        <vt:i4>1900607</vt:i4>
      </vt:variant>
      <vt:variant>
        <vt:i4>44</vt:i4>
      </vt:variant>
      <vt:variant>
        <vt:i4>0</vt:i4>
      </vt:variant>
      <vt:variant>
        <vt:i4>5</vt:i4>
      </vt:variant>
      <vt:variant>
        <vt:lpwstr/>
      </vt:variant>
      <vt:variant>
        <vt:lpwstr>_Toc48229808</vt:lpwstr>
      </vt:variant>
      <vt:variant>
        <vt:i4>1179711</vt:i4>
      </vt:variant>
      <vt:variant>
        <vt:i4>38</vt:i4>
      </vt:variant>
      <vt:variant>
        <vt:i4>0</vt:i4>
      </vt:variant>
      <vt:variant>
        <vt:i4>5</vt:i4>
      </vt:variant>
      <vt:variant>
        <vt:lpwstr/>
      </vt:variant>
      <vt:variant>
        <vt:lpwstr>_Toc48229807</vt:lpwstr>
      </vt:variant>
      <vt:variant>
        <vt:i4>1245247</vt:i4>
      </vt:variant>
      <vt:variant>
        <vt:i4>32</vt:i4>
      </vt:variant>
      <vt:variant>
        <vt:i4>0</vt:i4>
      </vt:variant>
      <vt:variant>
        <vt:i4>5</vt:i4>
      </vt:variant>
      <vt:variant>
        <vt:lpwstr/>
      </vt:variant>
      <vt:variant>
        <vt:lpwstr>_Toc48229806</vt:lpwstr>
      </vt:variant>
      <vt:variant>
        <vt:i4>1048639</vt:i4>
      </vt:variant>
      <vt:variant>
        <vt:i4>26</vt:i4>
      </vt:variant>
      <vt:variant>
        <vt:i4>0</vt:i4>
      </vt:variant>
      <vt:variant>
        <vt:i4>5</vt:i4>
      </vt:variant>
      <vt:variant>
        <vt:lpwstr/>
      </vt:variant>
      <vt:variant>
        <vt:lpwstr>_Toc48229805</vt:lpwstr>
      </vt:variant>
      <vt:variant>
        <vt:i4>1114175</vt:i4>
      </vt:variant>
      <vt:variant>
        <vt:i4>20</vt:i4>
      </vt:variant>
      <vt:variant>
        <vt:i4>0</vt:i4>
      </vt:variant>
      <vt:variant>
        <vt:i4>5</vt:i4>
      </vt:variant>
      <vt:variant>
        <vt:lpwstr/>
      </vt:variant>
      <vt:variant>
        <vt:lpwstr>_Toc48229804</vt:lpwstr>
      </vt:variant>
      <vt:variant>
        <vt:i4>1441855</vt:i4>
      </vt:variant>
      <vt:variant>
        <vt:i4>14</vt:i4>
      </vt:variant>
      <vt:variant>
        <vt:i4>0</vt:i4>
      </vt:variant>
      <vt:variant>
        <vt:i4>5</vt:i4>
      </vt:variant>
      <vt:variant>
        <vt:lpwstr/>
      </vt:variant>
      <vt:variant>
        <vt:lpwstr>_Toc48229803</vt:lpwstr>
      </vt:variant>
      <vt:variant>
        <vt:i4>1507391</vt:i4>
      </vt:variant>
      <vt:variant>
        <vt:i4>8</vt:i4>
      </vt:variant>
      <vt:variant>
        <vt:i4>0</vt:i4>
      </vt:variant>
      <vt:variant>
        <vt:i4>5</vt:i4>
      </vt:variant>
      <vt:variant>
        <vt:lpwstr/>
      </vt:variant>
      <vt:variant>
        <vt:lpwstr>_Toc48229802</vt:lpwstr>
      </vt:variant>
      <vt:variant>
        <vt:i4>5373952</vt:i4>
      </vt:variant>
      <vt:variant>
        <vt:i4>3</vt:i4>
      </vt:variant>
      <vt:variant>
        <vt:i4>0</vt:i4>
      </vt:variant>
      <vt:variant>
        <vt:i4>5</vt:i4>
      </vt:variant>
      <vt:variant>
        <vt:lpwstr>https://creativecommons.org/licenses/by/4.0/legalcode</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WHS Incidents and Insurance Readers’ Guide - Participants</dc:title>
  <dc:subject/>
  <dc:creator/>
  <cp:keywords/>
  <dc:description/>
  <cp:lastModifiedBy/>
  <cp:revision>1</cp:revision>
  <dcterms:created xsi:type="dcterms:W3CDTF">2024-07-29T02:34:00Z</dcterms:created>
  <dcterms:modified xsi:type="dcterms:W3CDTF">2024-07-29T02:35:00Z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2024-07-29T02:35:04Z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c7c07bfb-fb60-4fb3-86e2-989c50e5359e</vt:lpwstr>
  </property>
  <property fmtid="{D5CDD505-2E9C-101B-9397-08002B2CF9AE}" pid="8" name="MSIP_Label_79d889eb-932f-4752-8739-64d25806ef64_ContentBits">
    <vt:lpwstr>0</vt:lpwstr>
  </property>
</Properties>
</file>