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3B239" w14:textId="68CE77AF" w:rsidR="001B5E6E" w:rsidRPr="00695098" w:rsidRDefault="005A46B5" w:rsidP="001B5E6E">
      <w:pPr>
        <w:spacing w:after="0" w:line="480" w:lineRule="auto"/>
        <w:ind w:right="-907"/>
        <w:rPr>
          <w:noProof/>
        </w:rPr>
      </w:pPr>
      <w:r>
        <w:rPr>
          <w:b/>
          <w:noProof/>
          <w:lang w:eastAsia="en-AU"/>
        </w:rPr>
        <w:drawing>
          <wp:inline distT="0" distB="0" distL="0" distR="0" wp14:anchorId="3E683A2E" wp14:editId="3F8CBFFE">
            <wp:extent cx="255460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4605" cy="762000"/>
                    </a:xfrm>
                    <a:prstGeom prst="rect">
                      <a:avLst/>
                    </a:prstGeom>
                    <a:noFill/>
                  </pic:spPr>
                </pic:pic>
              </a:graphicData>
            </a:graphic>
          </wp:inline>
        </w:drawing>
      </w:r>
    </w:p>
    <w:p w14:paraId="0679009D" w14:textId="77777777" w:rsidR="001B5E6E" w:rsidRPr="00695098" w:rsidRDefault="001B5E6E" w:rsidP="001B5E6E">
      <w:pPr>
        <w:pStyle w:val="NoSpacing"/>
      </w:pPr>
    </w:p>
    <w:p w14:paraId="73FFE7C7" w14:textId="382DD9B8" w:rsidR="001B5E6E" w:rsidRDefault="001B5E6E" w:rsidP="001B5E6E">
      <w:pPr>
        <w:pStyle w:val="Heading1"/>
      </w:pPr>
      <w:bookmarkStart w:id="0" w:name="_Template_I:_Provision"/>
      <w:bookmarkEnd w:id="0"/>
      <w:r>
        <w:t>A</w:t>
      </w:r>
      <w:r w:rsidRPr="00EE1F21">
        <w:t xml:space="preserve">ccreditation </w:t>
      </w:r>
      <w:r>
        <w:t xml:space="preserve">of </w:t>
      </w:r>
      <w:r w:rsidR="00C1191B">
        <w:t>alffie’s</w:t>
      </w:r>
      <w:r>
        <w:t xml:space="preserve"> </w:t>
      </w:r>
      <w:r w:rsidR="007F532F">
        <w:t xml:space="preserve">Learning Management System (LMS) </w:t>
      </w:r>
      <w:r>
        <w:t xml:space="preserve">third party employment system </w:t>
      </w:r>
    </w:p>
    <w:p w14:paraId="3B6BB627" w14:textId="0EDEA8C6" w:rsidR="001B5E6E" w:rsidRDefault="001B5E6E" w:rsidP="001B5E6E">
      <w:r>
        <w:t xml:space="preserve">This document is to assist employment services providers understand the scope of the accreditation of </w:t>
      </w:r>
      <w:r w:rsidR="00930491">
        <w:t>a</w:t>
      </w:r>
      <w:r w:rsidR="009F5B3F">
        <w:t>lffie</w:t>
      </w:r>
      <w:r w:rsidR="007F532F">
        <w:t>’s LMS</w:t>
      </w:r>
      <w:r>
        <w:t xml:space="preserve"> performed for the Department of Education, Skills and Employment (the department). The accreditation assessment has been performed against the Information Security Manual (ISM) </w:t>
      </w:r>
      <w:r w:rsidR="007F532F">
        <w:t>January</w:t>
      </w:r>
      <w:r w:rsidR="004C4B9F">
        <w:t xml:space="preserve"> 2020</w:t>
      </w:r>
      <w:r>
        <w:t>.</w:t>
      </w:r>
    </w:p>
    <w:p w14:paraId="2E37CF8F" w14:textId="77777777" w:rsidR="001B5E6E" w:rsidRPr="00381252" w:rsidRDefault="001B5E6E" w:rsidP="001B5E6E">
      <w:pPr>
        <w:pStyle w:val="Heading1"/>
      </w:pPr>
      <w:r w:rsidRPr="00381252">
        <w:t xml:space="preserve">Accredited </w:t>
      </w:r>
      <w:r>
        <w:t>employment programs</w:t>
      </w:r>
    </w:p>
    <w:p w14:paraId="2E226F2D" w14:textId="6A9CABE6" w:rsidR="001B5E6E" w:rsidRDefault="007F532F" w:rsidP="001B5E6E">
      <w:r>
        <w:t>a</w:t>
      </w:r>
      <w:r w:rsidR="004C4B9F">
        <w:t>lffie</w:t>
      </w:r>
      <w:r>
        <w:t>’s</w:t>
      </w:r>
      <w:r w:rsidR="004C4B9F">
        <w:t xml:space="preserve"> </w:t>
      </w:r>
      <w:r>
        <w:t xml:space="preserve">LMS </w:t>
      </w:r>
      <w:r w:rsidR="004C4B9F">
        <w:t>has</w:t>
      </w:r>
      <w:r w:rsidR="001B5E6E">
        <w:t xml:space="preserve"> been accredited for use to assist in the delivery of the following employment programs:</w:t>
      </w:r>
    </w:p>
    <w:p w14:paraId="60B060D2" w14:textId="77777777" w:rsidR="007F532F" w:rsidRPr="007F532F" w:rsidRDefault="007F532F" w:rsidP="007F532F">
      <w:pPr>
        <w:pStyle w:val="ListParagraph"/>
        <w:numPr>
          <w:ilvl w:val="0"/>
          <w:numId w:val="1"/>
        </w:numPr>
        <w:spacing w:after="160" w:line="259" w:lineRule="auto"/>
      </w:pPr>
      <w:r w:rsidRPr="007F532F">
        <w:t>jobactive</w:t>
      </w:r>
    </w:p>
    <w:p w14:paraId="7A0FDD19" w14:textId="77777777" w:rsidR="001B5E6E" w:rsidRPr="007F532F" w:rsidRDefault="001B5E6E" w:rsidP="001B5E6E">
      <w:pPr>
        <w:pStyle w:val="ListParagraph"/>
        <w:numPr>
          <w:ilvl w:val="0"/>
          <w:numId w:val="1"/>
        </w:numPr>
        <w:spacing w:after="160" w:line="259" w:lineRule="auto"/>
      </w:pPr>
      <w:r w:rsidRPr="007F532F">
        <w:t>Disability Employment Services</w:t>
      </w:r>
    </w:p>
    <w:p w14:paraId="4DA1FA6C" w14:textId="77777777" w:rsidR="001B5E6E" w:rsidRPr="007F532F" w:rsidRDefault="001B5E6E" w:rsidP="001B5E6E">
      <w:pPr>
        <w:pStyle w:val="ListParagraph"/>
        <w:numPr>
          <w:ilvl w:val="0"/>
          <w:numId w:val="1"/>
        </w:numPr>
        <w:spacing w:after="160" w:line="259" w:lineRule="auto"/>
      </w:pPr>
      <w:r w:rsidRPr="007F532F">
        <w:t>Transition to Work</w:t>
      </w:r>
    </w:p>
    <w:p w14:paraId="52846D33" w14:textId="77777777" w:rsidR="007F532F" w:rsidRPr="007F532F" w:rsidRDefault="007F532F" w:rsidP="007F532F">
      <w:pPr>
        <w:pStyle w:val="ListParagraph"/>
        <w:numPr>
          <w:ilvl w:val="0"/>
          <w:numId w:val="1"/>
        </w:numPr>
        <w:spacing w:after="160" w:line="259" w:lineRule="auto"/>
      </w:pPr>
      <w:r w:rsidRPr="007F532F">
        <w:rPr>
          <w:rFonts w:cstheme="minorHAnsi"/>
          <w:shd w:val="clear" w:color="auto" w:fill="FFFFFF"/>
        </w:rPr>
        <w:t>Work for the Dole</w:t>
      </w:r>
    </w:p>
    <w:p w14:paraId="54C52D28" w14:textId="68E3726E" w:rsidR="001B5E6E" w:rsidRPr="007F532F" w:rsidRDefault="001B5E6E" w:rsidP="001B5E6E">
      <w:pPr>
        <w:pStyle w:val="ListParagraph"/>
        <w:numPr>
          <w:ilvl w:val="0"/>
          <w:numId w:val="1"/>
        </w:numPr>
        <w:spacing w:after="160" w:line="259" w:lineRule="auto"/>
      </w:pPr>
      <w:r w:rsidRPr="007F532F">
        <w:rPr>
          <w:rFonts w:cstheme="minorHAnsi"/>
          <w:shd w:val="clear" w:color="auto" w:fill="FFFFFF"/>
        </w:rPr>
        <w:t>ParentsNext</w:t>
      </w:r>
      <w:r w:rsidR="007F532F">
        <w:rPr>
          <w:rFonts w:cstheme="minorHAnsi"/>
          <w:shd w:val="clear" w:color="auto" w:fill="FFFFFF"/>
        </w:rPr>
        <w:t>.</w:t>
      </w:r>
    </w:p>
    <w:p w14:paraId="63191BA3" w14:textId="77777777" w:rsidR="001B5E6E" w:rsidRDefault="001B5E6E" w:rsidP="001B5E6E">
      <w:pPr>
        <w:pStyle w:val="Heading1"/>
      </w:pPr>
      <w:r w:rsidRPr="00381252">
        <w:t>Accredited features and benefits</w:t>
      </w:r>
    </w:p>
    <w:p w14:paraId="14757D3E" w14:textId="070223D4" w:rsidR="00581FF3" w:rsidRDefault="001B5E6E" w:rsidP="001B5E6E">
      <w:r>
        <w:t>The following</w:t>
      </w:r>
      <w:r w:rsidRPr="00D2048E">
        <w:rPr>
          <w:b/>
        </w:rPr>
        <w:t xml:space="preserve"> </w:t>
      </w:r>
      <w:r w:rsidRPr="00D2048E">
        <w:t>features and benefits</w:t>
      </w:r>
      <w:r>
        <w:t xml:space="preserve"> of </w:t>
      </w:r>
      <w:r w:rsidR="00930491">
        <w:t>a</w:t>
      </w:r>
      <w:r w:rsidR="004C4B9F">
        <w:t>lffie</w:t>
      </w:r>
      <w:r>
        <w:t xml:space="preserve"> have been accredited for use to assist in the delivery of the above employment programs:</w:t>
      </w:r>
    </w:p>
    <w:tbl>
      <w:tblPr>
        <w:tblStyle w:val="TableGrid0"/>
        <w:tblW w:w="9640" w:type="dxa"/>
        <w:tblInd w:w="-147" w:type="dxa"/>
        <w:tblCellMar>
          <w:top w:w="113" w:type="dxa"/>
          <w:left w:w="227" w:type="dxa"/>
          <w:bottom w:w="113" w:type="dxa"/>
          <w:right w:w="227" w:type="dxa"/>
        </w:tblCellMar>
        <w:tblLook w:val="04A0" w:firstRow="1" w:lastRow="0" w:firstColumn="1" w:lastColumn="0" w:noHBand="0" w:noVBand="1"/>
      </w:tblPr>
      <w:tblGrid>
        <w:gridCol w:w="3192"/>
        <w:gridCol w:w="6448"/>
      </w:tblGrid>
      <w:tr w:rsidR="001B5E6E" w:rsidRPr="001B5E6E" w14:paraId="602944EB" w14:textId="77777777" w:rsidTr="00B65597">
        <w:trPr>
          <w:cantSplit/>
          <w:trHeight w:val="20"/>
          <w:tblHeader/>
        </w:trPr>
        <w:tc>
          <w:tcPr>
            <w:tcW w:w="319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01D38EB2" w14:textId="77777777" w:rsidR="001B5E6E" w:rsidRPr="001B5E6E" w:rsidRDefault="001B5E6E" w:rsidP="00247327">
            <w:pPr>
              <w:pStyle w:val="Heading1"/>
              <w:outlineLvl w:val="0"/>
              <w:rPr>
                <w:rFonts w:asciiTheme="minorHAnsi" w:hAnsiTheme="minorHAnsi" w:cstheme="minorHAnsi"/>
                <w:b/>
                <w:color w:val="000000" w:themeColor="text1"/>
                <w:sz w:val="22"/>
                <w:szCs w:val="22"/>
              </w:rPr>
            </w:pPr>
            <w:r w:rsidRPr="001B5E6E">
              <w:rPr>
                <w:rFonts w:asciiTheme="minorHAnsi" w:hAnsiTheme="minorHAnsi" w:cstheme="minorHAnsi"/>
                <w:b/>
                <w:color w:val="000000" w:themeColor="text1"/>
                <w:sz w:val="22"/>
                <w:szCs w:val="22"/>
              </w:rPr>
              <w:t>Feature</w:t>
            </w:r>
          </w:p>
        </w:tc>
        <w:tc>
          <w:tcPr>
            <w:tcW w:w="644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2C15ECC6" w14:textId="77777777" w:rsidR="001B5E6E" w:rsidRPr="001B5E6E" w:rsidRDefault="001B5E6E" w:rsidP="00247327">
            <w:pPr>
              <w:pStyle w:val="Heading1"/>
              <w:outlineLvl w:val="0"/>
              <w:rPr>
                <w:rFonts w:asciiTheme="minorHAnsi" w:hAnsiTheme="minorHAnsi" w:cstheme="minorHAnsi"/>
                <w:b/>
                <w:color w:val="000000" w:themeColor="text1"/>
                <w:sz w:val="22"/>
                <w:szCs w:val="22"/>
              </w:rPr>
            </w:pPr>
            <w:r w:rsidRPr="001B5E6E">
              <w:rPr>
                <w:rFonts w:asciiTheme="minorHAnsi" w:hAnsiTheme="minorHAnsi" w:cstheme="minorHAnsi"/>
                <w:b/>
                <w:color w:val="000000" w:themeColor="text1"/>
                <w:sz w:val="22"/>
                <w:szCs w:val="22"/>
              </w:rPr>
              <w:t>Feature description</w:t>
            </w:r>
          </w:p>
        </w:tc>
      </w:tr>
      <w:tr w:rsidR="00581FF3" w:rsidRPr="001B5E6E" w14:paraId="10E818AC" w14:textId="77777777" w:rsidTr="00B65597">
        <w:tblPrEx>
          <w:tblCellMar>
            <w:top w:w="10" w:type="dxa"/>
            <w:left w:w="106" w:type="dxa"/>
            <w:bottom w:w="0" w:type="dxa"/>
            <w:right w:w="65" w:type="dxa"/>
          </w:tblCellMar>
        </w:tblPrEx>
        <w:trPr>
          <w:trHeight w:val="361"/>
        </w:trPr>
        <w:tc>
          <w:tcPr>
            <w:tcW w:w="3192" w:type="dxa"/>
            <w:tcBorders>
              <w:top w:val="single" w:sz="4" w:space="0" w:color="000000"/>
              <w:left w:val="single" w:sz="4" w:space="0" w:color="000000"/>
              <w:bottom w:val="single" w:sz="4" w:space="0" w:color="000000"/>
              <w:right w:val="single" w:sz="4" w:space="0" w:color="000000"/>
            </w:tcBorders>
            <w:vAlign w:val="center"/>
          </w:tcPr>
          <w:p w14:paraId="61B8FC28" w14:textId="33DF7DA7" w:rsidR="00581FF3" w:rsidRPr="001B5E6E" w:rsidRDefault="00581FF3" w:rsidP="006653BC">
            <w:pPr>
              <w:ind w:right="35"/>
              <w:rPr>
                <w:rFonts w:eastAsia="Arial" w:cstheme="minorHAnsi"/>
                <w:b/>
              </w:rPr>
            </w:pPr>
            <w:r w:rsidRPr="00581FF3">
              <w:rPr>
                <w:rFonts w:eastAsia="Arial" w:cstheme="minorHAnsi"/>
                <w:b/>
              </w:rPr>
              <w:t xml:space="preserve">LMS – Learning Management System </w:t>
            </w:r>
            <w:r>
              <w:rPr>
                <w:rFonts w:eastAsia="Arial" w:cstheme="minorHAnsi"/>
                <w:b/>
              </w:rPr>
              <w:t>–</w:t>
            </w:r>
            <w:r w:rsidRPr="00581FF3">
              <w:rPr>
                <w:rFonts w:eastAsia="Arial" w:cstheme="minorHAnsi"/>
                <w:b/>
              </w:rPr>
              <w:t xml:space="preserve"> </w:t>
            </w:r>
            <w:r w:rsidRPr="001B5E6E">
              <w:rPr>
                <w:rFonts w:eastAsia="Arial" w:cstheme="minorHAnsi"/>
                <w:b/>
              </w:rPr>
              <w:t>Business Functions</w:t>
            </w:r>
          </w:p>
        </w:tc>
        <w:tc>
          <w:tcPr>
            <w:tcW w:w="6448" w:type="dxa"/>
            <w:tcBorders>
              <w:top w:val="single" w:sz="4" w:space="0" w:color="000000"/>
              <w:left w:val="single" w:sz="4" w:space="0" w:color="000000"/>
              <w:bottom w:val="single" w:sz="4" w:space="0" w:color="000000"/>
              <w:right w:val="single" w:sz="4" w:space="0" w:color="000000"/>
            </w:tcBorders>
          </w:tcPr>
          <w:p w14:paraId="0E5F8E85" w14:textId="2F760AD5" w:rsidR="00581FF3" w:rsidRPr="00581FF3"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Provides E</w:t>
            </w:r>
            <w:r>
              <w:rPr>
                <w:rFonts w:cstheme="minorHAnsi"/>
                <w:bCs/>
              </w:rPr>
              <w:t xml:space="preserve">mployment </w:t>
            </w:r>
            <w:r w:rsidRPr="00581FF3">
              <w:rPr>
                <w:rFonts w:cstheme="minorHAnsi"/>
                <w:bCs/>
              </w:rPr>
              <w:t>S</w:t>
            </w:r>
            <w:r>
              <w:rPr>
                <w:rFonts w:cstheme="minorHAnsi"/>
                <w:bCs/>
              </w:rPr>
              <w:t xml:space="preserve">ervice </w:t>
            </w:r>
            <w:r w:rsidRPr="00581FF3">
              <w:rPr>
                <w:rFonts w:cstheme="minorHAnsi"/>
                <w:bCs/>
              </w:rPr>
              <w:t>P</w:t>
            </w:r>
            <w:r>
              <w:rPr>
                <w:rFonts w:cstheme="minorHAnsi"/>
                <w:bCs/>
              </w:rPr>
              <w:t>roviders (ESP</w:t>
            </w:r>
            <w:r w:rsidRPr="00581FF3">
              <w:rPr>
                <w:rFonts w:cstheme="minorHAnsi"/>
                <w:bCs/>
              </w:rPr>
              <w:t>s</w:t>
            </w:r>
            <w:r>
              <w:rPr>
                <w:rFonts w:cstheme="minorHAnsi"/>
                <w:bCs/>
              </w:rPr>
              <w:t>)</w:t>
            </w:r>
            <w:r w:rsidRPr="00581FF3">
              <w:rPr>
                <w:rFonts w:cstheme="minorHAnsi"/>
                <w:bCs/>
              </w:rPr>
              <w:t xml:space="preserve"> with </w:t>
            </w:r>
            <w:r>
              <w:rPr>
                <w:rFonts w:cstheme="minorHAnsi"/>
                <w:bCs/>
              </w:rPr>
              <w:t xml:space="preserve">the </w:t>
            </w:r>
            <w:r w:rsidRPr="00581FF3">
              <w:rPr>
                <w:rFonts w:cstheme="minorHAnsi"/>
                <w:bCs/>
              </w:rPr>
              <w:t>ability to enrol participants</w:t>
            </w:r>
            <w:r>
              <w:rPr>
                <w:rFonts w:cstheme="minorHAnsi"/>
                <w:bCs/>
              </w:rPr>
              <w:t>,</w:t>
            </w:r>
            <w:r w:rsidRPr="00581FF3">
              <w:rPr>
                <w:rFonts w:cstheme="minorHAnsi"/>
                <w:bCs/>
              </w:rPr>
              <w:t xml:space="preserve"> track outcomes and utili</w:t>
            </w:r>
            <w:r>
              <w:rPr>
                <w:rFonts w:cstheme="minorHAnsi"/>
                <w:bCs/>
              </w:rPr>
              <w:t>s</w:t>
            </w:r>
            <w:r w:rsidRPr="00581FF3">
              <w:rPr>
                <w:rFonts w:cstheme="minorHAnsi"/>
                <w:bCs/>
              </w:rPr>
              <w:t>e alffie programs</w:t>
            </w:r>
          </w:p>
          <w:p w14:paraId="02EB3FAA" w14:textId="2AFB3A11" w:rsidR="00581FF3" w:rsidRPr="00581FF3" w:rsidRDefault="00581FF3" w:rsidP="00581FF3">
            <w:pPr>
              <w:pStyle w:val="ListParagraph"/>
              <w:numPr>
                <w:ilvl w:val="0"/>
                <w:numId w:val="20"/>
              </w:numPr>
              <w:spacing w:before="40" w:after="40" w:line="240" w:lineRule="auto"/>
              <w:ind w:left="430"/>
              <w:rPr>
                <w:rFonts w:cstheme="minorHAnsi"/>
                <w:bCs/>
              </w:rPr>
            </w:pPr>
            <w:r>
              <w:rPr>
                <w:rFonts w:cstheme="minorHAnsi"/>
                <w:bCs/>
              </w:rPr>
              <w:t>Maintain f</w:t>
            </w:r>
            <w:r w:rsidRPr="00581FF3">
              <w:rPr>
                <w:rFonts w:cstheme="minorHAnsi"/>
                <w:bCs/>
              </w:rPr>
              <w:t>ile notes</w:t>
            </w:r>
          </w:p>
          <w:p w14:paraId="15F60AD7" w14:textId="57A91EEA" w:rsidR="00581FF3" w:rsidRPr="00581FF3" w:rsidRDefault="00581FF3" w:rsidP="00581FF3">
            <w:pPr>
              <w:pStyle w:val="ListParagraph"/>
              <w:numPr>
                <w:ilvl w:val="0"/>
                <w:numId w:val="20"/>
              </w:numPr>
              <w:spacing w:before="40" w:after="40" w:line="240" w:lineRule="auto"/>
              <w:ind w:left="430"/>
              <w:rPr>
                <w:rFonts w:cstheme="minorHAnsi"/>
                <w:bCs/>
              </w:rPr>
            </w:pPr>
            <w:r>
              <w:rPr>
                <w:rFonts w:cstheme="minorHAnsi"/>
                <w:bCs/>
              </w:rPr>
              <w:t>Central place for p</w:t>
            </w:r>
            <w:r w:rsidRPr="00581FF3">
              <w:rPr>
                <w:rFonts w:cstheme="minorHAnsi"/>
                <w:bCs/>
              </w:rPr>
              <w:t xml:space="preserve">articipants </w:t>
            </w:r>
            <w:r>
              <w:rPr>
                <w:rFonts w:cstheme="minorHAnsi"/>
                <w:bCs/>
              </w:rPr>
              <w:t>to</w:t>
            </w:r>
            <w:r w:rsidRPr="00581FF3">
              <w:rPr>
                <w:rFonts w:cstheme="minorHAnsi"/>
                <w:bCs/>
              </w:rPr>
              <w:t xml:space="preserve"> complete </w:t>
            </w:r>
            <w:r>
              <w:rPr>
                <w:rFonts w:cstheme="minorHAnsi"/>
                <w:bCs/>
              </w:rPr>
              <w:t>a</w:t>
            </w:r>
            <w:r w:rsidRPr="00581FF3">
              <w:rPr>
                <w:rFonts w:cstheme="minorHAnsi"/>
                <w:bCs/>
              </w:rPr>
              <w:t xml:space="preserve">ccredited courses </w:t>
            </w:r>
          </w:p>
          <w:p w14:paraId="1B0AA8C9" w14:textId="1BCA2BEF" w:rsidR="00581FF3" w:rsidRPr="00581FF3"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Track participant progress</w:t>
            </w:r>
          </w:p>
          <w:p w14:paraId="10AE7C6D" w14:textId="21B698AC" w:rsidR="00581FF3" w:rsidRPr="003562AB"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Engagement </w:t>
            </w:r>
            <w:r>
              <w:rPr>
                <w:rFonts w:cstheme="minorHAnsi"/>
                <w:bCs/>
              </w:rPr>
              <w:t>with</w:t>
            </w:r>
            <w:r w:rsidRPr="00581FF3">
              <w:rPr>
                <w:rFonts w:cstheme="minorHAnsi"/>
                <w:bCs/>
              </w:rPr>
              <w:t xml:space="preserve"> participant</w:t>
            </w:r>
            <w:r>
              <w:rPr>
                <w:rFonts w:cstheme="minorHAnsi"/>
                <w:bCs/>
              </w:rPr>
              <w:t>s</w:t>
            </w:r>
            <w:r w:rsidRPr="00581FF3">
              <w:rPr>
                <w:rFonts w:cstheme="minorHAnsi"/>
                <w:bCs/>
              </w:rPr>
              <w:t> through SMS/</w:t>
            </w:r>
            <w:r>
              <w:rPr>
                <w:rFonts w:cstheme="minorHAnsi"/>
                <w:bCs/>
              </w:rPr>
              <w:t xml:space="preserve"> </w:t>
            </w:r>
            <w:r w:rsidRPr="00581FF3">
              <w:rPr>
                <w:rFonts w:cstheme="minorHAnsi"/>
                <w:bCs/>
              </w:rPr>
              <w:t>email</w:t>
            </w:r>
            <w:r>
              <w:rPr>
                <w:rFonts w:cstheme="minorHAnsi"/>
                <w:bCs/>
              </w:rPr>
              <w:t xml:space="preserve"> (hosted wholly within Australia).</w:t>
            </w:r>
          </w:p>
        </w:tc>
      </w:tr>
      <w:tr w:rsidR="00581FF3" w:rsidRPr="001B5E6E" w14:paraId="0CDB4BDC" w14:textId="77777777" w:rsidTr="00B65597">
        <w:tblPrEx>
          <w:tblCellMar>
            <w:top w:w="10" w:type="dxa"/>
            <w:left w:w="106" w:type="dxa"/>
            <w:bottom w:w="0" w:type="dxa"/>
            <w:right w:w="65" w:type="dxa"/>
          </w:tblCellMar>
        </w:tblPrEx>
        <w:trPr>
          <w:trHeight w:val="361"/>
        </w:trPr>
        <w:tc>
          <w:tcPr>
            <w:tcW w:w="3192" w:type="dxa"/>
            <w:tcBorders>
              <w:top w:val="single" w:sz="4" w:space="0" w:color="000000"/>
              <w:left w:val="single" w:sz="4" w:space="0" w:color="000000"/>
              <w:bottom w:val="single" w:sz="4" w:space="0" w:color="000000"/>
              <w:right w:val="single" w:sz="4" w:space="0" w:color="000000"/>
            </w:tcBorders>
          </w:tcPr>
          <w:p w14:paraId="15AE15C9" w14:textId="788A2A09" w:rsidR="00581FF3" w:rsidRPr="001B5E6E" w:rsidRDefault="00581FF3" w:rsidP="00581FF3">
            <w:pPr>
              <w:ind w:right="35"/>
              <w:rPr>
                <w:rFonts w:eastAsia="Arial" w:cstheme="minorHAnsi"/>
                <w:b/>
              </w:rPr>
            </w:pPr>
            <w:r w:rsidRPr="00B65597">
              <w:rPr>
                <w:rFonts w:eastAsia="Arial" w:cstheme="minorHAnsi"/>
                <w:b/>
              </w:rPr>
              <w:t>EPA – Employment Pathway App</w:t>
            </w:r>
          </w:p>
        </w:tc>
        <w:tc>
          <w:tcPr>
            <w:tcW w:w="6448" w:type="dxa"/>
            <w:tcBorders>
              <w:top w:val="single" w:sz="4" w:space="0" w:color="000000"/>
              <w:left w:val="single" w:sz="4" w:space="0" w:color="000000"/>
              <w:bottom w:val="single" w:sz="4" w:space="0" w:color="000000"/>
              <w:right w:val="single" w:sz="4" w:space="0" w:color="000000"/>
            </w:tcBorders>
          </w:tcPr>
          <w:p w14:paraId="677B9EC4" w14:textId="77777777" w:rsidR="00581FF3" w:rsidRPr="00581FF3" w:rsidRDefault="00581FF3" w:rsidP="00581FF3">
            <w:pPr>
              <w:spacing w:before="40" w:after="40" w:line="240" w:lineRule="auto"/>
              <w:rPr>
                <w:rFonts w:cstheme="minorHAnsi"/>
                <w:bCs/>
              </w:rPr>
            </w:pPr>
            <w:r w:rsidRPr="00581FF3">
              <w:rPr>
                <w:rFonts w:cstheme="minorHAnsi"/>
                <w:bCs/>
              </w:rPr>
              <w:t>Student case management application combining:</w:t>
            </w:r>
          </w:p>
          <w:p w14:paraId="0C86BD04" w14:textId="77777777" w:rsidR="00581FF3" w:rsidRPr="00581FF3"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Skills testing</w:t>
            </w:r>
          </w:p>
          <w:p w14:paraId="280E06F0" w14:textId="77777777" w:rsidR="00581FF3" w:rsidRPr="00581FF3"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Job plan builder</w:t>
            </w:r>
          </w:p>
          <w:p w14:paraId="3D2CFFC7" w14:textId="77777777" w:rsidR="00581FF3" w:rsidRPr="00581FF3"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Resume builder</w:t>
            </w:r>
          </w:p>
          <w:p w14:paraId="025D3FED" w14:textId="27ED93D4" w:rsidR="00581FF3" w:rsidRPr="00581FF3"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Job</w:t>
            </w:r>
            <w:r>
              <w:rPr>
                <w:rFonts w:cstheme="minorHAnsi"/>
                <w:bCs/>
              </w:rPr>
              <w:t xml:space="preserve"> </w:t>
            </w:r>
            <w:r w:rsidRPr="00581FF3">
              <w:rPr>
                <w:rFonts w:cstheme="minorHAnsi"/>
                <w:bCs/>
              </w:rPr>
              <w:t>seeker profile creation</w:t>
            </w:r>
          </w:p>
          <w:p w14:paraId="52867FA2" w14:textId="750BC118" w:rsidR="00581FF3" w:rsidRPr="00581FF3" w:rsidRDefault="00581FF3" w:rsidP="00581FF3">
            <w:pPr>
              <w:pStyle w:val="ListParagraph"/>
              <w:numPr>
                <w:ilvl w:val="0"/>
                <w:numId w:val="20"/>
              </w:numPr>
              <w:spacing w:before="40" w:after="40" w:line="240" w:lineRule="auto"/>
              <w:ind w:left="430"/>
              <w:rPr>
                <w:rFonts w:cstheme="minorHAnsi"/>
                <w:bCs/>
              </w:rPr>
            </w:pPr>
            <w:r w:rsidRPr="00581FF3">
              <w:rPr>
                <w:rFonts w:cstheme="minorHAnsi"/>
                <w:bCs/>
              </w:rPr>
              <w:t>Suggested careers and jobs</w:t>
            </w:r>
            <w:r>
              <w:rPr>
                <w:rFonts w:cstheme="minorHAnsi"/>
                <w:bCs/>
              </w:rPr>
              <w:t>.</w:t>
            </w:r>
          </w:p>
        </w:tc>
      </w:tr>
      <w:tr w:rsidR="00581FF3" w:rsidRPr="001B5E6E" w14:paraId="774EF36E" w14:textId="77777777" w:rsidTr="00B65597">
        <w:tblPrEx>
          <w:tblCellMar>
            <w:top w:w="10" w:type="dxa"/>
            <w:left w:w="106" w:type="dxa"/>
            <w:bottom w:w="0" w:type="dxa"/>
            <w:right w:w="65" w:type="dxa"/>
          </w:tblCellMar>
        </w:tblPrEx>
        <w:trPr>
          <w:trHeight w:val="361"/>
        </w:trPr>
        <w:tc>
          <w:tcPr>
            <w:tcW w:w="3192" w:type="dxa"/>
            <w:tcBorders>
              <w:top w:val="single" w:sz="4" w:space="0" w:color="000000"/>
              <w:left w:val="single" w:sz="4" w:space="0" w:color="000000"/>
              <w:bottom w:val="single" w:sz="4" w:space="0" w:color="000000"/>
              <w:right w:val="single" w:sz="4" w:space="0" w:color="000000"/>
            </w:tcBorders>
          </w:tcPr>
          <w:p w14:paraId="564F7B3F" w14:textId="32AAFC8B" w:rsidR="00581FF3" w:rsidRPr="001B5E6E" w:rsidRDefault="00581FF3" w:rsidP="00581FF3">
            <w:pPr>
              <w:ind w:right="35"/>
              <w:rPr>
                <w:rFonts w:eastAsia="Arial" w:cstheme="minorHAnsi"/>
                <w:b/>
              </w:rPr>
            </w:pPr>
            <w:r w:rsidRPr="00B65597">
              <w:rPr>
                <w:rFonts w:eastAsia="Arial" w:cstheme="minorHAnsi"/>
                <w:b/>
              </w:rPr>
              <w:t>Customised Engagement System</w:t>
            </w:r>
          </w:p>
        </w:tc>
        <w:tc>
          <w:tcPr>
            <w:tcW w:w="6448" w:type="dxa"/>
            <w:tcBorders>
              <w:top w:val="single" w:sz="4" w:space="0" w:color="000000"/>
              <w:left w:val="single" w:sz="4" w:space="0" w:color="000000"/>
              <w:bottom w:val="single" w:sz="4" w:space="0" w:color="000000"/>
              <w:right w:val="single" w:sz="4" w:space="0" w:color="000000"/>
            </w:tcBorders>
          </w:tcPr>
          <w:p w14:paraId="64A736E3" w14:textId="0158FD61" w:rsidR="00581FF3" w:rsidRPr="00744CBA" w:rsidRDefault="00581FF3" w:rsidP="00744CBA">
            <w:pPr>
              <w:pStyle w:val="ListParagraph"/>
              <w:numPr>
                <w:ilvl w:val="0"/>
                <w:numId w:val="22"/>
              </w:numPr>
              <w:spacing w:before="40" w:after="40" w:line="240" w:lineRule="auto"/>
              <w:ind w:left="357" w:hanging="357"/>
              <w:rPr>
                <w:rFonts w:eastAsia="Arial" w:cstheme="minorHAnsi"/>
              </w:rPr>
            </w:pPr>
            <w:r w:rsidRPr="00744CBA">
              <w:rPr>
                <w:rFonts w:eastAsia="Arial" w:cstheme="minorHAnsi"/>
              </w:rPr>
              <w:t xml:space="preserve">Communication with </w:t>
            </w:r>
            <w:r w:rsidR="00524325" w:rsidRPr="00581FF3">
              <w:rPr>
                <w:rFonts w:cstheme="minorHAnsi"/>
                <w:bCs/>
              </w:rPr>
              <w:t>participants</w:t>
            </w:r>
            <w:r w:rsidR="00524325" w:rsidRPr="00744CBA">
              <w:rPr>
                <w:rFonts w:eastAsia="Arial" w:cstheme="minorHAnsi"/>
              </w:rPr>
              <w:t xml:space="preserve"> </w:t>
            </w:r>
            <w:r w:rsidRPr="00744CBA">
              <w:rPr>
                <w:rFonts w:eastAsia="Arial" w:cstheme="minorHAnsi"/>
              </w:rPr>
              <w:t>and ESP</w:t>
            </w:r>
            <w:r w:rsidR="00744CBA">
              <w:rPr>
                <w:rFonts w:eastAsia="Arial" w:cstheme="minorHAnsi"/>
              </w:rPr>
              <w:t>s</w:t>
            </w:r>
          </w:p>
          <w:p w14:paraId="7DF18CDC" w14:textId="1D4AF987" w:rsidR="00581FF3" w:rsidRPr="00744CBA" w:rsidRDefault="00581FF3" w:rsidP="00744CBA">
            <w:pPr>
              <w:pStyle w:val="ListParagraph"/>
              <w:numPr>
                <w:ilvl w:val="0"/>
                <w:numId w:val="22"/>
              </w:numPr>
              <w:spacing w:before="40" w:after="40" w:line="240" w:lineRule="auto"/>
              <w:ind w:left="357" w:hanging="357"/>
              <w:rPr>
                <w:rFonts w:eastAsia="Arial" w:cstheme="minorHAnsi"/>
              </w:rPr>
            </w:pPr>
            <w:r w:rsidRPr="00744CBA">
              <w:rPr>
                <w:rFonts w:eastAsia="Arial" w:cstheme="minorHAnsi"/>
              </w:rPr>
              <w:t>Password</w:t>
            </w:r>
            <w:r w:rsidR="00744CBA">
              <w:rPr>
                <w:rFonts w:eastAsia="Arial" w:cstheme="minorHAnsi"/>
              </w:rPr>
              <w:t xml:space="preserve"> reset</w:t>
            </w:r>
            <w:r w:rsidRPr="00744CBA">
              <w:rPr>
                <w:rFonts w:eastAsia="Arial" w:cstheme="minorHAnsi"/>
              </w:rPr>
              <w:t>s</w:t>
            </w:r>
          </w:p>
          <w:p w14:paraId="36B5D16D" w14:textId="77777777" w:rsidR="00581FF3" w:rsidRPr="00744CBA" w:rsidRDefault="00581FF3" w:rsidP="00744CBA">
            <w:pPr>
              <w:pStyle w:val="ListParagraph"/>
              <w:numPr>
                <w:ilvl w:val="0"/>
                <w:numId w:val="22"/>
              </w:numPr>
              <w:spacing w:before="40" w:after="40" w:line="240" w:lineRule="auto"/>
              <w:ind w:left="357" w:hanging="357"/>
              <w:rPr>
                <w:rFonts w:eastAsia="Arial" w:cstheme="minorHAnsi"/>
              </w:rPr>
            </w:pPr>
            <w:r w:rsidRPr="00744CBA">
              <w:rPr>
                <w:rFonts w:eastAsia="Arial" w:cstheme="minorHAnsi"/>
              </w:rPr>
              <w:t>Certificates</w:t>
            </w:r>
          </w:p>
          <w:p w14:paraId="4237F215" w14:textId="78302606" w:rsidR="00581FF3" w:rsidRPr="00744CBA" w:rsidRDefault="00581FF3" w:rsidP="00744CBA">
            <w:pPr>
              <w:pStyle w:val="ListParagraph"/>
              <w:numPr>
                <w:ilvl w:val="0"/>
                <w:numId w:val="22"/>
              </w:numPr>
              <w:spacing w:before="40" w:after="40" w:line="240" w:lineRule="auto"/>
              <w:ind w:left="357" w:hanging="357"/>
              <w:rPr>
                <w:rFonts w:eastAsia="Arial" w:cstheme="minorHAnsi"/>
              </w:rPr>
            </w:pPr>
            <w:r w:rsidRPr="00744CBA">
              <w:rPr>
                <w:rFonts w:eastAsia="Arial" w:cstheme="minorHAnsi"/>
              </w:rPr>
              <w:t>Reports</w:t>
            </w:r>
          </w:p>
        </w:tc>
      </w:tr>
      <w:tr w:rsidR="00744CBA" w:rsidRPr="001B5E6E" w14:paraId="1E23EE50"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1C9A4506" w14:textId="3F450EC2" w:rsidR="00744CBA" w:rsidRPr="00B65597" w:rsidRDefault="00744CBA" w:rsidP="00B65597">
            <w:pPr>
              <w:ind w:right="35"/>
              <w:rPr>
                <w:rFonts w:eastAsia="Arial" w:cstheme="minorHAnsi"/>
                <w:b/>
              </w:rPr>
            </w:pPr>
            <w:r w:rsidRPr="00B65597">
              <w:rPr>
                <w:rFonts w:eastAsia="Arial" w:cstheme="minorHAnsi"/>
                <w:b/>
              </w:rPr>
              <w:lastRenderedPageBreak/>
              <w:t>Reporting</w:t>
            </w:r>
          </w:p>
        </w:tc>
        <w:tc>
          <w:tcPr>
            <w:tcW w:w="6448" w:type="dxa"/>
            <w:tcBorders>
              <w:top w:val="single" w:sz="4" w:space="0" w:color="000000"/>
              <w:left w:val="single" w:sz="4" w:space="0" w:color="000000"/>
              <w:bottom w:val="single" w:sz="4" w:space="0" w:color="000000"/>
              <w:right w:val="single" w:sz="4" w:space="0" w:color="000000"/>
            </w:tcBorders>
          </w:tcPr>
          <w:p w14:paraId="050EA6DC" w14:textId="575409CF" w:rsidR="00744CBA" w:rsidRPr="00744CBA" w:rsidRDefault="00744CBA" w:rsidP="00744CBA">
            <w:pPr>
              <w:spacing w:before="40" w:after="40" w:line="240" w:lineRule="auto"/>
              <w:rPr>
                <w:rFonts w:cstheme="minorHAnsi"/>
                <w:bCs/>
              </w:rPr>
            </w:pPr>
            <w:r w:rsidRPr="00744CBA">
              <w:rPr>
                <w:rFonts w:cstheme="minorHAnsi"/>
                <w:bCs/>
              </w:rPr>
              <w:t>Reporting is a key feature. All reports are highly customisable and exportable to multiple file types. These exports are available to users.</w:t>
            </w:r>
          </w:p>
        </w:tc>
      </w:tr>
      <w:tr w:rsidR="00744CBA" w:rsidRPr="001B5E6E" w14:paraId="08CD27CD"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7FAE5C88" w14:textId="533FA15B" w:rsidR="00744CBA" w:rsidRPr="00B65597" w:rsidRDefault="00744CBA" w:rsidP="00B65597">
            <w:pPr>
              <w:ind w:right="35"/>
              <w:rPr>
                <w:rFonts w:eastAsia="Arial" w:cstheme="minorHAnsi"/>
                <w:b/>
              </w:rPr>
            </w:pPr>
            <w:r w:rsidRPr="00B65597">
              <w:rPr>
                <w:rFonts w:eastAsia="Arial" w:cstheme="minorHAnsi"/>
                <w:b/>
              </w:rPr>
              <w:t>ParentsNext Application Module</w:t>
            </w:r>
          </w:p>
        </w:tc>
        <w:tc>
          <w:tcPr>
            <w:tcW w:w="6448" w:type="dxa"/>
            <w:tcBorders>
              <w:top w:val="single" w:sz="4" w:space="0" w:color="000000"/>
              <w:left w:val="single" w:sz="4" w:space="0" w:color="000000"/>
              <w:bottom w:val="single" w:sz="4" w:space="0" w:color="000000"/>
              <w:right w:val="single" w:sz="4" w:space="0" w:color="000000"/>
            </w:tcBorders>
          </w:tcPr>
          <w:p w14:paraId="61E4FCE6" w14:textId="406F9B64" w:rsidR="00744CBA" w:rsidRPr="00581FF3" w:rsidRDefault="00744CBA" w:rsidP="00744CBA">
            <w:pPr>
              <w:spacing w:before="40" w:after="40" w:line="240" w:lineRule="auto"/>
              <w:rPr>
                <w:rFonts w:cstheme="minorHAnsi"/>
                <w:bCs/>
              </w:rPr>
            </w:pPr>
            <w:r w:rsidRPr="00744CBA">
              <w:rPr>
                <w:rFonts w:cstheme="minorHAnsi"/>
                <w:bCs/>
              </w:rPr>
              <w:t>This feature provides</w:t>
            </w:r>
            <w:r w:rsidRPr="00581FF3">
              <w:rPr>
                <w:rFonts w:cstheme="minorHAnsi"/>
                <w:bCs/>
              </w:rPr>
              <w:t>:</w:t>
            </w:r>
          </w:p>
          <w:p w14:paraId="3C8AA1F4" w14:textId="2D73F172" w:rsidR="00744CBA" w:rsidRDefault="00744CBA" w:rsidP="00744CBA">
            <w:pPr>
              <w:pStyle w:val="ListParagraph"/>
              <w:numPr>
                <w:ilvl w:val="0"/>
                <w:numId w:val="20"/>
              </w:numPr>
              <w:spacing w:before="40" w:after="40" w:line="240" w:lineRule="auto"/>
              <w:ind w:left="430"/>
              <w:rPr>
                <w:rFonts w:cstheme="minorHAnsi"/>
                <w:bCs/>
              </w:rPr>
            </w:pPr>
            <w:r w:rsidRPr="00744CBA">
              <w:rPr>
                <w:rFonts w:cstheme="minorHAnsi"/>
                <w:bCs/>
              </w:rPr>
              <w:t>Creation of meetings for participant attendance requirements</w:t>
            </w:r>
            <w:r>
              <w:rPr>
                <w:rFonts w:cstheme="minorHAnsi"/>
                <w:bCs/>
              </w:rPr>
              <w:t xml:space="preserve"> </w:t>
            </w:r>
          </w:p>
          <w:p w14:paraId="54027A27" w14:textId="05689A77" w:rsidR="00744CBA" w:rsidRDefault="00744CBA" w:rsidP="00744CBA">
            <w:pPr>
              <w:pStyle w:val="ListParagraph"/>
              <w:numPr>
                <w:ilvl w:val="0"/>
                <w:numId w:val="20"/>
              </w:numPr>
              <w:spacing w:before="40" w:after="40" w:line="240" w:lineRule="auto"/>
              <w:ind w:left="430"/>
              <w:rPr>
                <w:rFonts w:cstheme="minorHAnsi"/>
                <w:bCs/>
              </w:rPr>
            </w:pPr>
            <w:r w:rsidRPr="00744CBA">
              <w:rPr>
                <w:rFonts w:cstheme="minorHAnsi"/>
                <w:bCs/>
              </w:rPr>
              <w:t xml:space="preserve">Case </w:t>
            </w:r>
            <w:r w:rsidR="00524325">
              <w:rPr>
                <w:rFonts w:cstheme="minorHAnsi"/>
                <w:bCs/>
              </w:rPr>
              <w:t>n</w:t>
            </w:r>
            <w:r w:rsidRPr="00744CBA">
              <w:rPr>
                <w:rFonts w:cstheme="minorHAnsi"/>
                <w:bCs/>
              </w:rPr>
              <w:t>otes</w:t>
            </w:r>
          </w:p>
          <w:p w14:paraId="5F20CFB4" w14:textId="4D3D3B58" w:rsidR="00744CBA" w:rsidRPr="00744CBA" w:rsidRDefault="00744CBA" w:rsidP="00744CBA">
            <w:pPr>
              <w:pStyle w:val="ListParagraph"/>
              <w:numPr>
                <w:ilvl w:val="0"/>
                <w:numId w:val="20"/>
              </w:numPr>
              <w:spacing w:before="40" w:after="40" w:line="240" w:lineRule="auto"/>
              <w:ind w:left="430"/>
              <w:rPr>
                <w:rFonts w:cstheme="minorHAnsi"/>
                <w:bCs/>
              </w:rPr>
            </w:pPr>
            <w:r w:rsidRPr="00744CBA">
              <w:rPr>
                <w:rFonts w:cstheme="minorHAnsi"/>
                <w:bCs/>
              </w:rPr>
              <w:t>N</w:t>
            </w:r>
            <w:r>
              <w:rPr>
                <w:rFonts w:cstheme="minorHAnsi"/>
                <w:bCs/>
              </w:rPr>
              <w:t>on</w:t>
            </w:r>
            <w:r w:rsidRPr="00744CBA">
              <w:rPr>
                <w:rFonts w:cstheme="minorHAnsi"/>
                <w:bCs/>
              </w:rPr>
              <w:t xml:space="preserve"> accredited/</w:t>
            </w:r>
            <w:r>
              <w:rPr>
                <w:rFonts w:cstheme="minorHAnsi"/>
                <w:bCs/>
              </w:rPr>
              <w:t xml:space="preserve"> </w:t>
            </w:r>
            <w:r w:rsidRPr="00744CBA">
              <w:rPr>
                <w:rFonts w:cstheme="minorHAnsi"/>
                <w:bCs/>
              </w:rPr>
              <w:t>accredited training</w:t>
            </w:r>
            <w:r>
              <w:rPr>
                <w:rFonts w:cstheme="minorHAnsi"/>
                <w:bCs/>
              </w:rPr>
              <w:t>.</w:t>
            </w:r>
          </w:p>
        </w:tc>
      </w:tr>
      <w:tr w:rsidR="00744CBA" w:rsidRPr="001B5E6E" w14:paraId="7DCD23B5"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5B39CD97" w14:textId="49171D4E" w:rsidR="00744CBA" w:rsidRPr="00B65597" w:rsidRDefault="00744CBA" w:rsidP="00B65597">
            <w:pPr>
              <w:ind w:right="35"/>
              <w:rPr>
                <w:rFonts w:eastAsia="Arial" w:cstheme="minorHAnsi"/>
                <w:b/>
              </w:rPr>
            </w:pPr>
            <w:r w:rsidRPr="00B65597">
              <w:rPr>
                <w:rFonts w:eastAsia="Arial" w:cstheme="minorHAnsi"/>
                <w:b/>
              </w:rPr>
              <w:t>Post Placement Support Module</w:t>
            </w:r>
          </w:p>
        </w:tc>
        <w:tc>
          <w:tcPr>
            <w:tcW w:w="6448" w:type="dxa"/>
            <w:tcBorders>
              <w:top w:val="single" w:sz="4" w:space="0" w:color="000000"/>
              <w:left w:val="single" w:sz="4" w:space="0" w:color="000000"/>
              <w:bottom w:val="single" w:sz="4" w:space="0" w:color="000000"/>
              <w:right w:val="single" w:sz="4" w:space="0" w:color="000000"/>
            </w:tcBorders>
          </w:tcPr>
          <w:p w14:paraId="2E40A834" w14:textId="3742EEEE" w:rsidR="00744CBA" w:rsidRPr="00581FF3" w:rsidRDefault="00744CBA" w:rsidP="00524325">
            <w:pPr>
              <w:pStyle w:val="paragraph"/>
              <w:shd w:val="clear" w:color="auto" w:fill="FFFFFF"/>
              <w:rPr>
                <w:rFonts w:cstheme="minorHAnsi"/>
                <w:bCs/>
              </w:rPr>
            </w:pPr>
            <w:r w:rsidRPr="00744CBA">
              <w:rPr>
                <w:rFonts w:asciiTheme="minorHAnsi" w:hAnsiTheme="minorHAnsi" w:cstheme="minorHAnsi"/>
                <w:bCs/>
              </w:rPr>
              <w:t xml:space="preserve">This is a tool for </w:t>
            </w:r>
            <w:r>
              <w:rPr>
                <w:rFonts w:asciiTheme="minorHAnsi" w:hAnsiTheme="minorHAnsi" w:cstheme="minorHAnsi"/>
                <w:bCs/>
              </w:rPr>
              <w:t xml:space="preserve">an ESP to monitor </w:t>
            </w:r>
            <w:r w:rsidRPr="00744CBA">
              <w:rPr>
                <w:rFonts w:asciiTheme="minorHAnsi" w:hAnsiTheme="minorHAnsi" w:cstheme="minorHAnsi"/>
                <w:bCs/>
              </w:rPr>
              <w:t xml:space="preserve">a participant </w:t>
            </w:r>
            <w:r>
              <w:rPr>
                <w:rFonts w:asciiTheme="minorHAnsi" w:hAnsiTheme="minorHAnsi" w:cstheme="minorHAnsi"/>
                <w:bCs/>
              </w:rPr>
              <w:t>who</w:t>
            </w:r>
            <w:r w:rsidRPr="00744CBA">
              <w:rPr>
                <w:rFonts w:asciiTheme="minorHAnsi" w:hAnsiTheme="minorHAnsi" w:cstheme="minorHAnsi"/>
                <w:bCs/>
              </w:rPr>
              <w:t xml:space="preserve"> has gained employment for the initial post placement period. This feature provides</w:t>
            </w:r>
            <w:r w:rsidRPr="00581FF3">
              <w:rPr>
                <w:rFonts w:cstheme="minorHAnsi"/>
                <w:bCs/>
              </w:rPr>
              <w:t>:</w:t>
            </w:r>
          </w:p>
          <w:p w14:paraId="157733A9" w14:textId="2759CFEE" w:rsidR="00744CBA" w:rsidRDefault="00744CBA" w:rsidP="00744CBA">
            <w:pPr>
              <w:pStyle w:val="ListParagraph"/>
              <w:numPr>
                <w:ilvl w:val="0"/>
                <w:numId w:val="20"/>
              </w:numPr>
              <w:spacing w:before="40" w:after="40" w:line="240" w:lineRule="auto"/>
              <w:ind w:left="430"/>
              <w:rPr>
                <w:rFonts w:cstheme="minorHAnsi"/>
                <w:bCs/>
              </w:rPr>
            </w:pPr>
            <w:r w:rsidRPr="00744CBA">
              <w:rPr>
                <w:rFonts w:cstheme="minorHAnsi"/>
                <w:bCs/>
              </w:rPr>
              <w:t>Enrolment into non</w:t>
            </w:r>
            <w:r>
              <w:rPr>
                <w:rFonts w:cstheme="minorHAnsi"/>
                <w:bCs/>
              </w:rPr>
              <w:t xml:space="preserve"> </w:t>
            </w:r>
            <w:r w:rsidRPr="00744CBA">
              <w:rPr>
                <w:rFonts w:cstheme="minorHAnsi"/>
                <w:bCs/>
              </w:rPr>
              <w:t>accredited/</w:t>
            </w:r>
            <w:r>
              <w:rPr>
                <w:rFonts w:cstheme="minorHAnsi"/>
                <w:bCs/>
              </w:rPr>
              <w:t xml:space="preserve"> </w:t>
            </w:r>
            <w:r w:rsidRPr="00744CBA">
              <w:rPr>
                <w:rFonts w:cstheme="minorHAnsi"/>
                <w:bCs/>
              </w:rPr>
              <w:t>accredited training</w:t>
            </w:r>
            <w:r>
              <w:rPr>
                <w:rFonts w:cstheme="minorHAnsi"/>
                <w:bCs/>
              </w:rPr>
              <w:t xml:space="preserve"> </w:t>
            </w:r>
          </w:p>
          <w:p w14:paraId="5391072D" w14:textId="6D289E69" w:rsidR="00744CBA" w:rsidRPr="00744CBA" w:rsidRDefault="00744CBA" w:rsidP="00744CBA">
            <w:pPr>
              <w:pStyle w:val="ListParagraph"/>
              <w:numPr>
                <w:ilvl w:val="0"/>
                <w:numId w:val="20"/>
              </w:numPr>
              <w:spacing w:before="40" w:after="40" w:line="240" w:lineRule="auto"/>
              <w:ind w:left="430"/>
              <w:rPr>
                <w:rFonts w:cstheme="minorHAnsi"/>
                <w:bCs/>
              </w:rPr>
            </w:pPr>
            <w:r w:rsidRPr="00744CBA">
              <w:rPr>
                <w:rFonts w:cstheme="minorHAnsi"/>
                <w:bCs/>
              </w:rPr>
              <w:t xml:space="preserve">Tracking of </w:t>
            </w:r>
            <w:r w:rsidR="00524325" w:rsidRPr="00581FF3">
              <w:rPr>
                <w:rFonts w:cstheme="minorHAnsi"/>
                <w:bCs/>
              </w:rPr>
              <w:t>participants</w:t>
            </w:r>
            <w:r w:rsidR="00524325" w:rsidRPr="00744CBA">
              <w:rPr>
                <w:rFonts w:cstheme="minorHAnsi"/>
                <w:bCs/>
              </w:rPr>
              <w:t xml:space="preserve"> </w:t>
            </w:r>
            <w:r w:rsidRPr="00744CBA">
              <w:rPr>
                <w:rFonts w:cstheme="minorHAnsi"/>
                <w:bCs/>
              </w:rPr>
              <w:t>progress and required interventions</w:t>
            </w:r>
            <w:r>
              <w:rPr>
                <w:rFonts w:cstheme="minorHAnsi"/>
                <w:bCs/>
              </w:rPr>
              <w:t>.</w:t>
            </w:r>
          </w:p>
        </w:tc>
      </w:tr>
      <w:tr w:rsidR="00524325" w:rsidRPr="001B5E6E" w14:paraId="12D4ECFE"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2F32386E" w14:textId="77777777" w:rsidR="00524325" w:rsidRPr="00B65597" w:rsidRDefault="00524325" w:rsidP="00B65597">
            <w:pPr>
              <w:ind w:right="35"/>
              <w:rPr>
                <w:rFonts w:eastAsia="Arial" w:cstheme="minorHAnsi"/>
                <w:b/>
              </w:rPr>
            </w:pPr>
            <w:r w:rsidRPr="00B65597">
              <w:rPr>
                <w:rFonts w:eastAsia="Arial" w:cstheme="minorHAnsi"/>
                <w:b/>
              </w:rPr>
              <w:t>Resume Builder</w:t>
            </w:r>
          </w:p>
          <w:p w14:paraId="66557CD3" w14:textId="77777777" w:rsidR="00524325" w:rsidRPr="00B65597" w:rsidRDefault="00524325" w:rsidP="00B65597">
            <w:pPr>
              <w:ind w:right="35"/>
              <w:rPr>
                <w:rFonts w:eastAsia="Arial" w:cstheme="minorHAnsi"/>
                <w:b/>
              </w:rPr>
            </w:pPr>
          </w:p>
        </w:tc>
        <w:tc>
          <w:tcPr>
            <w:tcW w:w="6448" w:type="dxa"/>
            <w:tcBorders>
              <w:top w:val="single" w:sz="4" w:space="0" w:color="000000"/>
              <w:left w:val="single" w:sz="4" w:space="0" w:color="000000"/>
              <w:bottom w:val="single" w:sz="4" w:space="0" w:color="000000"/>
              <w:right w:val="single" w:sz="4" w:space="0" w:color="000000"/>
            </w:tcBorders>
          </w:tcPr>
          <w:p w14:paraId="78A2A65B" w14:textId="4BB2A68B" w:rsidR="00524325" w:rsidRPr="00524325" w:rsidRDefault="00524325" w:rsidP="00524325">
            <w:pPr>
              <w:spacing w:before="40" w:after="40" w:line="240" w:lineRule="auto"/>
              <w:rPr>
                <w:rFonts w:cstheme="minorHAnsi"/>
                <w:bCs/>
              </w:rPr>
            </w:pPr>
            <w:r w:rsidRPr="00524325">
              <w:rPr>
                <w:rFonts w:cstheme="minorHAnsi"/>
                <w:bCs/>
              </w:rPr>
              <w:t>Allows user</w:t>
            </w:r>
            <w:r>
              <w:rPr>
                <w:rFonts w:cstheme="minorHAnsi"/>
                <w:bCs/>
              </w:rPr>
              <w:t>s</w:t>
            </w:r>
            <w:r w:rsidRPr="00524325">
              <w:rPr>
                <w:rFonts w:cstheme="minorHAnsi"/>
                <w:bCs/>
              </w:rPr>
              <w:t xml:space="preserve"> to create a resume using alffie course details and recommended skills.</w:t>
            </w:r>
          </w:p>
        </w:tc>
      </w:tr>
      <w:tr w:rsidR="00524325" w:rsidRPr="001B5E6E" w14:paraId="51F99EA5"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6E84C840" w14:textId="365697B8" w:rsidR="00524325" w:rsidRPr="00B65597" w:rsidRDefault="00524325" w:rsidP="00B65597">
            <w:pPr>
              <w:ind w:right="35"/>
              <w:rPr>
                <w:rFonts w:eastAsia="Arial" w:cstheme="minorHAnsi"/>
                <w:b/>
              </w:rPr>
            </w:pPr>
            <w:r w:rsidRPr="00B65597">
              <w:rPr>
                <w:rFonts w:eastAsia="Arial" w:cstheme="minorHAnsi"/>
                <w:b/>
              </w:rPr>
              <w:t>Audit trail</w:t>
            </w:r>
          </w:p>
        </w:tc>
        <w:tc>
          <w:tcPr>
            <w:tcW w:w="6448" w:type="dxa"/>
            <w:tcBorders>
              <w:top w:val="single" w:sz="4" w:space="0" w:color="000000"/>
              <w:left w:val="single" w:sz="4" w:space="0" w:color="000000"/>
              <w:bottom w:val="single" w:sz="4" w:space="0" w:color="000000"/>
              <w:right w:val="single" w:sz="4" w:space="0" w:color="000000"/>
            </w:tcBorders>
          </w:tcPr>
          <w:p w14:paraId="3F724C46" w14:textId="5BE6A983" w:rsidR="00524325" w:rsidRPr="00581FF3" w:rsidRDefault="00524325" w:rsidP="00524325">
            <w:pPr>
              <w:spacing w:before="40" w:after="40" w:line="240" w:lineRule="auto"/>
              <w:rPr>
                <w:rFonts w:cstheme="minorHAnsi"/>
                <w:bCs/>
              </w:rPr>
            </w:pPr>
            <w:r w:rsidRPr="00524325">
              <w:rPr>
                <w:rFonts w:cstheme="minorHAnsi"/>
                <w:bCs/>
              </w:rPr>
              <w:t xml:space="preserve">alffie records audit logs </w:t>
            </w:r>
            <w:r>
              <w:rPr>
                <w:rFonts w:cstheme="minorHAnsi"/>
                <w:bCs/>
              </w:rPr>
              <w:t xml:space="preserve">covering </w:t>
            </w:r>
            <w:r w:rsidRPr="00524325">
              <w:rPr>
                <w:rFonts w:cstheme="minorHAnsi"/>
                <w:bCs/>
              </w:rPr>
              <w:t xml:space="preserve">actions </w:t>
            </w:r>
            <w:r>
              <w:rPr>
                <w:rFonts w:cstheme="minorHAnsi"/>
                <w:bCs/>
              </w:rPr>
              <w:t xml:space="preserve">by alffie staff, </w:t>
            </w:r>
            <w:r w:rsidRPr="00524325">
              <w:rPr>
                <w:rFonts w:cstheme="minorHAnsi"/>
                <w:bCs/>
              </w:rPr>
              <w:t xml:space="preserve">ESP </w:t>
            </w:r>
            <w:r>
              <w:rPr>
                <w:rFonts w:cstheme="minorHAnsi"/>
                <w:bCs/>
              </w:rPr>
              <w:t>staff or</w:t>
            </w:r>
            <w:r w:rsidRPr="00524325">
              <w:rPr>
                <w:rFonts w:cstheme="minorHAnsi"/>
                <w:bCs/>
              </w:rPr>
              <w:t xml:space="preserve"> </w:t>
            </w:r>
            <w:r w:rsidRPr="00581FF3">
              <w:rPr>
                <w:rFonts w:cstheme="minorHAnsi"/>
                <w:bCs/>
              </w:rPr>
              <w:t>participants</w:t>
            </w:r>
            <w:r>
              <w:rPr>
                <w:rFonts w:cstheme="minorHAnsi"/>
                <w:bCs/>
              </w:rPr>
              <w:t>, such as</w:t>
            </w:r>
            <w:r w:rsidRPr="00581FF3">
              <w:rPr>
                <w:rFonts w:cstheme="minorHAnsi"/>
                <w:bCs/>
              </w:rPr>
              <w:t>:</w:t>
            </w:r>
          </w:p>
          <w:p w14:paraId="0385C18D" w14:textId="7C9986A6" w:rsidR="00524325" w:rsidRDefault="00524325" w:rsidP="00524325">
            <w:pPr>
              <w:pStyle w:val="ListParagraph"/>
              <w:numPr>
                <w:ilvl w:val="0"/>
                <w:numId w:val="20"/>
              </w:numPr>
              <w:spacing w:before="40" w:after="40" w:line="240" w:lineRule="auto"/>
              <w:ind w:left="430"/>
              <w:rPr>
                <w:rFonts w:cstheme="minorHAnsi"/>
                <w:bCs/>
              </w:rPr>
            </w:pPr>
            <w:r w:rsidRPr="00524325">
              <w:rPr>
                <w:rFonts w:cstheme="minorHAnsi"/>
                <w:bCs/>
              </w:rPr>
              <w:t>Login activity</w:t>
            </w:r>
            <w:r>
              <w:rPr>
                <w:rFonts w:cstheme="minorHAnsi"/>
                <w:bCs/>
              </w:rPr>
              <w:t xml:space="preserve"> </w:t>
            </w:r>
          </w:p>
          <w:p w14:paraId="28CF7722" w14:textId="3A85A7EB" w:rsidR="00524325" w:rsidRDefault="00524325" w:rsidP="00524325">
            <w:pPr>
              <w:pStyle w:val="ListParagraph"/>
              <w:numPr>
                <w:ilvl w:val="0"/>
                <w:numId w:val="20"/>
              </w:numPr>
              <w:spacing w:before="40" w:after="40" w:line="240" w:lineRule="auto"/>
              <w:ind w:left="430"/>
              <w:rPr>
                <w:rFonts w:cstheme="minorHAnsi"/>
                <w:bCs/>
              </w:rPr>
            </w:pPr>
            <w:r w:rsidRPr="00524325">
              <w:rPr>
                <w:rFonts w:cstheme="minorHAnsi"/>
                <w:bCs/>
              </w:rPr>
              <w:t>Course status</w:t>
            </w:r>
          </w:p>
          <w:p w14:paraId="3487A5A8" w14:textId="2FB43029" w:rsidR="00524325" w:rsidRDefault="00524325" w:rsidP="00524325">
            <w:pPr>
              <w:pStyle w:val="ListParagraph"/>
              <w:numPr>
                <w:ilvl w:val="0"/>
                <w:numId w:val="20"/>
              </w:numPr>
              <w:spacing w:before="40" w:after="40" w:line="240" w:lineRule="auto"/>
              <w:ind w:left="430"/>
              <w:rPr>
                <w:rFonts w:cstheme="minorHAnsi"/>
                <w:bCs/>
              </w:rPr>
            </w:pPr>
            <w:r w:rsidRPr="00524325">
              <w:rPr>
                <w:rFonts w:cstheme="minorHAnsi"/>
                <w:bCs/>
              </w:rPr>
              <w:t>Internal and external user activity</w:t>
            </w:r>
          </w:p>
          <w:p w14:paraId="6E15E1F5" w14:textId="77777777" w:rsidR="00524325" w:rsidRDefault="00524325" w:rsidP="00A4751C">
            <w:pPr>
              <w:pStyle w:val="ListParagraph"/>
              <w:numPr>
                <w:ilvl w:val="0"/>
                <w:numId w:val="20"/>
              </w:numPr>
              <w:spacing w:before="40" w:after="40" w:line="240" w:lineRule="auto"/>
              <w:ind w:left="430"/>
              <w:rPr>
                <w:rFonts w:cstheme="minorHAnsi"/>
                <w:bCs/>
              </w:rPr>
            </w:pPr>
            <w:r w:rsidRPr="00524325">
              <w:rPr>
                <w:rFonts w:cstheme="minorHAnsi"/>
                <w:bCs/>
              </w:rPr>
              <w:t>Administrator user modifications </w:t>
            </w:r>
          </w:p>
          <w:p w14:paraId="77033AF4" w14:textId="139E0E4E" w:rsidR="00524325" w:rsidRPr="00524325" w:rsidRDefault="00524325" w:rsidP="00524325">
            <w:pPr>
              <w:pStyle w:val="ListParagraph"/>
              <w:numPr>
                <w:ilvl w:val="0"/>
                <w:numId w:val="20"/>
              </w:numPr>
              <w:spacing w:before="40" w:after="40" w:line="240" w:lineRule="auto"/>
              <w:ind w:left="430"/>
              <w:rPr>
                <w:rFonts w:cstheme="minorHAnsi"/>
                <w:bCs/>
              </w:rPr>
            </w:pPr>
            <w:r w:rsidRPr="00524325">
              <w:rPr>
                <w:rFonts w:cstheme="minorHAnsi"/>
                <w:bCs/>
              </w:rPr>
              <w:t xml:space="preserve">Documents accessed. </w:t>
            </w:r>
          </w:p>
        </w:tc>
      </w:tr>
      <w:tr w:rsidR="00F22FC3" w:rsidRPr="001B5E6E" w14:paraId="28AD5F5D"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04E30882" w14:textId="2A60AC6F" w:rsidR="00F22FC3" w:rsidRPr="00B65597" w:rsidRDefault="00F22FC3" w:rsidP="00B65597">
            <w:pPr>
              <w:ind w:right="35"/>
              <w:rPr>
                <w:rFonts w:eastAsia="Arial" w:cstheme="minorHAnsi"/>
                <w:b/>
              </w:rPr>
            </w:pPr>
            <w:r w:rsidRPr="00B65597">
              <w:rPr>
                <w:rFonts w:eastAsia="Arial" w:cstheme="minorHAnsi"/>
                <w:b/>
              </w:rPr>
              <w:t>System security</w:t>
            </w:r>
          </w:p>
        </w:tc>
        <w:tc>
          <w:tcPr>
            <w:tcW w:w="6448" w:type="dxa"/>
            <w:tcBorders>
              <w:top w:val="single" w:sz="4" w:space="0" w:color="000000"/>
              <w:left w:val="single" w:sz="4" w:space="0" w:color="000000"/>
              <w:bottom w:val="single" w:sz="4" w:space="0" w:color="000000"/>
              <w:right w:val="single" w:sz="4" w:space="0" w:color="000000"/>
            </w:tcBorders>
          </w:tcPr>
          <w:p w14:paraId="14CA1C53" w14:textId="3C03FBB7" w:rsidR="00F22FC3" w:rsidRPr="00F22FC3" w:rsidRDefault="00F22FC3" w:rsidP="00F22FC3">
            <w:pPr>
              <w:spacing w:before="40" w:after="40" w:line="240" w:lineRule="auto"/>
              <w:rPr>
                <w:rFonts w:cstheme="minorHAnsi"/>
                <w:bCs/>
              </w:rPr>
            </w:pPr>
            <w:r>
              <w:rPr>
                <w:rFonts w:cstheme="minorHAnsi"/>
                <w:bCs/>
              </w:rPr>
              <w:t>a</w:t>
            </w:r>
            <w:r w:rsidRPr="00F22FC3">
              <w:rPr>
                <w:rFonts w:cstheme="minorHAnsi"/>
                <w:bCs/>
              </w:rPr>
              <w:t>lffie</w:t>
            </w:r>
            <w:r>
              <w:rPr>
                <w:rFonts w:cstheme="minorHAnsi"/>
                <w:bCs/>
              </w:rPr>
              <w:t>’s</w:t>
            </w:r>
            <w:r w:rsidRPr="00F22FC3">
              <w:rPr>
                <w:rFonts w:cstheme="minorHAnsi"/>
                <w:bCs/>
              </w:rPr>
              <w:t xml:space="preserve"> systems and operations have been designed per Information Security Manual (ISM) </w:t>
            </w:r>
            <w:r>
              <w:rPr>
                <w:rFonts w:cstheme="minorHAnsi"/>
                <w:bCs/>
              </w:rPr>
              <w:t>January</w:t>
            </w:r>
            <w:r w:rsidRPr="00F22FC3">
              <w:rPr>
                <w:rFonts w:cstheme="minorHAnsi"/>
                <w:bCs/>
              </w:rPr>
              <w:t xml:space="preserve"> 20</w:t>
            </w:r>
            <w:r>
              <w:rPr>
                <w:rFonts w:cstheme="minorHAnsi"/>
                <w:bCs/>
              </w:rPr>
              <w:t>20</w:t>
            </w:r>
            <w:r w:rsidRPr="00F22FC3">
              <w:rPr>
                <w:rFonts w:cstheme="minorHAnsi"/>
                <w:bCs/>
              </w:rPr>
              <w:t xml:space="preserve"> and is certified against ISO 27001:2013 customised to include the ISM controls. Current configuration includes</w:t>
            </w:r>
          </w:p>
        </w:tc>
      </w:tr>
      <w:tr w:rsidR="00F22FC3" w:rsidRPr="001B5E6E" w14:paraId="3099CB69"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6A125C53" w14:textId="7DCC797D" w:rsidR="00F22FC3" w:rsidRPr="00B65597" w:rsidRDefault="00F22FC3" w:rsidP="00B65597">
            <w:pPr>
              <w:ind w:right="35"/>
              <w:rPr>
                <w:rFonts w:eastAsia="Arial" w:cstheme="minorHAnsi"/>
                <w:b/>
              </w:rPr>
            </w:pPr>
            <w:r w:rsidRPr="00B65597">
              <w:rPr>
                <w:rFonts w:eastAsia="Arial" w:cstheme="minorHAnsi"/>
                <w:b/>
              </w:rPr>
              <w:t>ESS Integration</w:t>
            </w:r>
          </w:p>
        </w:tc>
        <w:tc>
          <w:tcPr>
            <w:tcW w:w="6448" w:type="dxa"/>
            <w:tcBorders>
              <w:top w:val="single" w:sz="4" w:space="0" w:color="000000"/>
              <w:left w:val="single" w:sz="4" w:space="0" w:color="000000"/>
              <w:bottom w:val="single" w:sz="4" w:space="0" w:color="000000"/>
              <w:right w:val="single" w:sz="4" w:space="0" w:color="000000"/>
            </w:tcBorders>
          </w:tcPr>
          <w:p w14:paraId="645A9E67" w14:textId="4E1467B3" w:rsidR="00F22FC3" w:rsidRPr="00581FF3" w:rsidRDefault="00F22FC3" w:rsidP="00F22FC3">
            <w:pPr>
              <w:spacing w:before="40" w:after="40" w:line="240" w:lineRule="auto"/>
              <w:rPr>
                <w:rFonts w:cstheme="minorHAnsi"/>
                <w:bCs/>
              </w:rPr>
            </w:pPr>
            <w:r>
              <w:rPr>
                <w:rFonts w:cstheme="minorHAnsi"/>
                <w:bCs/>
              </w:rPr>
              <w:t xml:space="preserve">LMS uses </w:t>
            </w:r>
            <w:r w:rsidRPr="00F22FC3">
              <w:rPr>
                <w:rFonts w:cstheme="minorHAnsi"/>
                <w:bCs/>
              </w:rPr>
              <w:t>the department’s ESS system to populate data relevant to participant’s current status and employment journey</w:t>
            </w:r>
            <w:r>
              <w:rPr>
                <w:rFonts w:cstheme="minorHAnsi"/>
                <w:bCs/>
              </w:rPr>
              <w:t>, such as</w:t>
            </w:r>
            <w:r w:rsidRPr="00581FF3">
              <w:rPr>
                <w:rFonts w:cstheme="minorHAnsi"/>
                <w:bCs/>
              </w:rPr>
              <w:t>:</w:t>
            </w:r>
          </w:p>
          <w:p w14:paraId="675103AF" w14:textId="6D668C2B" w:rsidR="00F22FC3" w:rsidRDefault="008449DA" w:rsidP="00F22FC3">
            <w:pPr>
              <w:pStyle w:val="ListParagraph"/>
              <w:numPr>
                <w:ilvl w:val="0"/>
                <w:numId w:val="20"/>
              </w:numPr>
              <w:spacing w:before="40" w:after="40" w:line="240" w:lineRule="auto"/>
              <w:ind w:left="430"/>
              <w:rPr>
                <w:rFonts w:cstheme="minorHAnsi"/>
                <w:bCs/>
              </w:rPr>
            </w:pPr>
            <w:r>
              <w:rPr>
                <w:rFonts w:cstheme="minorHAnsi"/>
                <w:bCs/>
              </w:rPr>
              <w:t>The</w:t>
            </w:r>
            <w:r w:rsidR="00F22FC3" w:rsidRPr="00F22FC3">
              <w:rPr>
                <w:rFonts w:cstheme="minorHAnsi"/>
                <w:bCs/>
              </w:rPr>
              <w:t xml:space="preserve"> participant</w:t>
            </w:r>
            <w:r>
              <w:rPr>
                <w:rFonts w:cstheme="minorHAnsi"/>
                <w:bCs/>
              </w:rPr>
              <w:t>’</w:t>
            </w:r>
            <w:r w:rsidR="00F22FC3" w:rsidRPr="00F22FC3">
              <w:rPr>
                <w:rFonts w:cstheme="minorHAnsi"/>
                <w:bCs/>
              </w:rPr>
              <w:t xml:space="preserve">s </w:t>
            </w:r>
            <w:r w:rsidRPr="00F22FC3">
              <w:rPr>
                <w:rFonts w:cstheme="minorHAnsi"/>
                <w:bCs/>
              </w:rPr>
              <w:t>stream</w:t>
            </w:r>
            <w:r w:rsidR="00F22FC3">
              <w:rPr>
                <w:rFonts w:cstheme="minorHAnsi"/>
                <w:bCs/>
              </w:rPr>
              <w:t xml:space="preserve"> </w:t>
            </w:r>
          </w:p>
          <w:p w14:paraId="3B215E8C" w14:textId="5A2B533B" w:rsidR="00F22FC3" w:rsidRDefault="00F22FC3" w:rsidP="00F22FC3">
            <w:pPr>
              <w:pStyle w:val="ListParagraph"/>
              <w:numPr>
                <w:ilvl w:val="0"/>
                <w:numId w:val="20"/>
              </w:numPr>
              <w:spacing w:before="40" w:after="40" w:line="240" w:lineRule="auto"/>
              <w:ind w:left="430"/>
              <w:rPr>
                <w:rFonts w:cstheme="minorHAnsi"/>
                <w:bCs/>
              </w:rPr>
            </w:pPr>
            <w:r w:rsidRPr="00F22FC3">
              <w:rPr>
                <w:rFonts w:cstheme="minorHAnsi"/>
                <w:bCs/>
              </w:rPr>
              <w:t xml:space="preserve">Current requirements </w:t>
            </w:r>
            <w:r>
              <w:rPr>
                <w:rFonts w:cstheme="minorHAnsi"/>
                <w:bCs/>
              </w:rPr>
              <w:t>relevant to this</w:t>
            </w:r>
            <w:r w:rsidRPr="00F22FC3">
              <w:rPr>
                <w:rFonts w:cstheme="minorHAnsi"/>
                <w:bCs/>
              </w:rPr>
              <w:t xml:space="preserve"> status</w:t>
            </w:r>
            <w:r>
              <w:rPr>
                <w:rFonts w:cstheme="minorHAnsi"/>
                <w:bCs/>
              </w:rPr>
              <w:t xml:space="preserve"> </w:t>
            </w:r>
          </w:p>
          <w:p w14:paraId="5D6CC3A0" w14:textId="5CF4F7EB" w:rsidR="00F22FC3" w:rsidRPr="00F22FC3" w:rsidRDefault="00F22FC3" w:rsidP="00F22FC3">
            <w:pPr>
              <w:pStyle w:val="ListParagraph"/>
              <w:numPr>
                <w:ilvl w:val="0"/>
                <w:numId w:val="20"/>
              </w:numPr>
              <w:spacing w:before="40" w:after="40" w:line="240" w:lineRule="auto"/>
              <w:ind w:left="430"/>
              <w:rPr>
                <w:rFonts w:cstheme="minorHAnsi"/>
                <w:bCs/>
              </w:rPr>
            </w:pPr>
            <w:r w:rsidRPr="00F22FC3">
              <w:rPr>
                <w:rFonts w:cstheme="minorHAnsi"/>
                <w:bCs/>
              </w:rPr>
              <w:t>Relevant documentation pertaining to contract status</w:t>
            </w:r>
            <w:r>
              <w:rPr>
                <w:rFonts w:cstheme="minorHAnsi"/>
                <w:bCs/>
              </w:rPr>
              <w:t xml:space="preserve">. </w:t>
            </w:r>
          </w:p>
        </w:tc>
      </w:tr>
      <w:tr w:rsidR="00B65597" w:rsidRPr="001B5E6E" w14:paraId="7CEE1522"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6560527A" w14:textId="69DB7A93" w:rsidR="00B65597" w:rsidRPr="00B65597" w:rsidRDefault="00B65597" w:rsidP="00B65597">
            <w:pPr>
              <w:ind w:right="35"/>
              <w:rPr>
                <w:rFonts w:eastAsia="Arial" w:cstheme="minorHAnsi"/>
                <w:b/>
              </w:rPr>
            </w:pPr>
            <w:r w:rsidRPr="00B65597">
              <w:rPr>
                <w:rFonts w:eastAsia="Arial" w:cstheme="minorHAnsi"/>
                <w:b/>
              </w:rPr>
              <w:t>Bulk Upload of Participants  </w:t>
            </w:r>
          </w:p>
        </w:tc>
        <w:tc>
          <w:tcPr>
            <w:tcW w:w="6448" w:type="dxa"/>
            <w:tcBorders>
              <w:top w:val="single" w:sz="4" w:space="0" w:color="000000"/>
              <w:left w:val="single" w:sz="4" w:space="0" w:color="000000"/>
              <w:bottom w:val="single" w:sz="4" w:space="0" w:color="000000"/>
              <w:right w:val="single" w:sz="4" w:space="0" w:color="000000"/>
            </w:tcBorders>
          </w:tcPr>
          <w:p w14:paraId="3B490FC0" w14:textId="23FA3EDB" w:rsidR="00B65597" w:rsidRPr="00B65597" w:rsidRDefault="00B65597" w:rsidP="00B65597">
            <w:pPr>
              <w:spacing w:before="40" w:after="40"/>
              <w:rPr>
                <w:rFonts w:eastAsia="Arial" w:cstheme="minorHAnsi"/>
              </w:rPr>
            </w:pPr>
            <w:r w:rsidRPr="00B65597">
              <w:rPr>
                <w:rFonts w:eastAsia="Arial" w:cstheme="minorHAnsi"/>
              </w:rPr>
              <w:t>Allows drag and drop functionality to relevant reports to automate data addition and suggest next actions. </w:t>
            </w:r>
          </w:p>
        </w:tc>
      </w:tr>
      <w:tr w:rsidR="00B65597" w:rsidRPr="001B5E6E" w14:paraId="72A0F19D"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1BF13772" w14:textId="4A6360E8" w:rsidR="00B65597" w:rsidRPr="00B65597" w:rsidRDefault="00B65597" w:rsidP="00B65597">
            <w:pPr>
              <w:ind w:right="35"/>
              <w:rPr>
                <w:rFonts w:eastAsia="Arial" w:cstheme="minorHAnsi"/>
                <w:b/>
              </w:rPr>
            </w:pPr>
            <w:r w:rsidRPr="00B65597">
              <w:rPr>
                <w:rFonts w:eastAsia="Arial" w:cstheme="minorHAnsi"/>
                <w:b/>
              </w:rPr>
              <w:t>EC/Admin Dashboard Module </w:t>
            </w:r>
          </w:p>
        </w:tc>
        <w:tc>
          <w:tcPr>
            <w:tcW w:w="6448" w:type="dxa"/>
            <w:tcBorders>
              <w:top w:val="single" w:sz="4" w:space="0" w:color="000000"/>
              <w:left w:val="single" w:sz="4" w:space="0" w:color="000000"/>
              <w:bottom w:val="single" w:sz="4" w:space="0" w:color="000000"/>
              <w:right w:val="single" w:sz="4" w:space="0" w:color="000000"/>
            </w:tcBorders>
          </w:tcPr>
          <w:p w14:paraId="0FE8D786" w14:textId="403ADC16" w:rsidR="00B65597" w:rsidRPr="00B65597" w:rsidRDefault="00B65597" w:rsidP="00B65597">
            <w:pPr>
              <w:spacing w:before="40" w:after="40"/>
              <w:rPr>
                <w:rFonts w:eastAsia="Arial" w:cstheme="minorHAnsi"/>
              </w:rPr>
            </w:pPr>
            <w:r w:rsidRPr="00B65597">
              <w:rPr>
                <w:rFonts w:eastAsia="Arial" w:cstheme="minorHAnsi"/>
              </w:rPr>
              <w:t xml:space="preserve">Gives providers access to the alffie system to view and </w:t>
            </w:r>
            <w:r>
              <w:rPr>
                <w:rFonts w:eastAsia="Arial" w:cstheme="minorHAnsi"/>
              </w:rPr>
              <w:t xml:space="preserve">generate </w:t>
            </w:r>
            <w:r w:rsidRPr="00B65597">
              <w:rPr>
                <w:rFonts w:eastAsia="Arial" w:cstheme="minorHAnsi"/>
              </w:rPr>
              <w:t>report</w:t>
            </w:r>
            <w:r>
              <w:rPr>
                <w:rFonts w:eastAsia="Arial" w:cstheme="minorHAnsi"/>
              </w:rPr>
              <w:t>s</w:t>
            </w:r>
            <w:r w:rsidRPr="00B65597">
              <w:rPr>
                <w:rFonts w:eastAsia="Arial" w:cstheme="minorHAnsi"/>
              </w:rPr>
              <w:t xml:space="preserve"> </w:t>
            </w:r>
            <w:r>
              <w:rPr>
                <w:rFonts w:eastAsia="Arial" w:cstheme="minorHAnsi"/>
              </w:rPr>
              <w:t>c</w:t>
            </w:r>
            <w:r w:rsidRPr="00B65597">
              <w:rPr>
                <w:rFonts w:eastAsia="Arial" w:cstheme="minorHAnsi"/>
              </w:rPr>
              <w:t>o</w:t>
            </w:r>
            <w:r>
              <w:rPr>
                <w:rFonts w:eastAsia="Arial" w:cstheme="minorHAnsi"/>
              </w:rPr>
              <w:t>veri</w:t>
            </w:r>
            <w:r w:rsidRPr="00B65597">
              <w:rPr>
                <w:rFonts w:eastAsia="Arial" w:cstheme="minorHAnsi"/>
              </w:rPr>
              <w:t>n</w:t>
            </w:r>
            <w:r>
              <w:rPr>
                <w:rFonts w:eastAsia="Arial" w:cstheme="minorHAnsi"/>
              </w:rPr>
              <w:t>g</w:t>
            </w:r>
            <w:r w:rsidRPr="00B65597">
              <w:rPr>
                <w:rFonts w:eastAsia="Arial" w:cstheme="minorHAnsi"/>
              </w:rPr>
              <w:t xml:space="preserve"> all relevant users </w:t>
            </w:r>
            <w:r>
              <w:rPr>
                <w:rFonts w:eastAsia="Arial" w:cstheme="minorHAnsi"/>
              </w:rPr>
              <w:t>to</w:t>
            </w:r>
            <w:r w:rsidRPr="00B65597">
              <w:rPr>
                <w:rFonts w:eastAsia="Arial" w:cstheme="minorHAnsi"/>
              </w:rPr>
              <w:t xml:space="preserve"> track outcomes. </w:t>
            </w:r>
          </w:p>
        </w:tc>
      </w:tr>
      <w:tr w:rsidR="00B65597" w:rsidRPr="001B5E6E" w14:paraId="3F657492"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3BFF297E" w14:textId="77777777" w:rsidR="00B65597" w:rsidRPr="00B65597" w:rsidRDefault="00B65597" w:rsidP="00B65597">
            <w:pPr>
              <w:ind w:right="35"/>
              <w:rPr>
                <w:rFonts w:eastAsia="Arial" w:cstheme="minorHAnsi"/>
                <w:b/>
              </w:rPr>
            </w:pPr>
            <w:r w:rsidRPr="00B65597">
              <w:rPr>
                <w:rFonts w:eastAsia="Arial" w:cstheme="minorHAnsi"/>
                <w:b/>
              </w:rPr>
              <w:t>Search/Filtering Data </w:t>
            </w:r>
          </w:p>
        </w:tc>
        <w:tc>
          <w:tcPr>
            <w:tcW w:w="6448" w:type="dxa"/>
            <w:tcBorders>
              <w:top w:val="single" w:sz="4" w:space="0" w:color="000000"/>
              <w:left w:val="single" w:sz="4" w:space="0" w:color="000000"/>
              <w:bottom w:val="single" w:sz="4" w:space="0" w:color="000000"/>
              <w:right w:val="single" w:sz="4" w:space="0" w:color="000000"/>
            </w:tcBorders>
          </w:tcPr>
          <w:p w14:paraId="46E7A303" w14:textId="2676FCE8" w:rsidR="00B65597" w:rsidRPr="00B65597" w:rsidRDefault="00B65597" w:rsidP="00B65597">
            <w:pPr>
              <w:spacing w:before="40" w:after="40"/>
              <w:rPr>
                <w:rFonts w:eastAsia="Arial" w:cstheme="minorHAnsi"/>
              </w:rPr>
            </w:pPr>
            <w:r w:rsidRPr="00B65597">
              <w:rPr>
                <w:rFonts w:eastAsia="Arial" w:cstheme="minorHAnsi"/>
              </w:rPr>
              <w:t>The reporting module allows for the filtering and searching of all data to allow </w:t>
            </w:r>
            <w:r>
              <w:rPr>
                <w:rFonts w:eastAsia="Arial" w:cstheme="minorHAnsi"/>
              </w:rPr>
              <w:t xml:space="preserve">the generation of </w:t>
            </w:r>
            <w:r w:rsidRPr="00B65597">
              <w:rPr>
                <w:rFonts w:eastAsia="Arial" w:cstheme="minorHAnsi"/>
              </w:rPr>
              <w:t>adhoc reports. </w:t>
            </w:r>
          </w:p>
        </w:tc>
      </w:tr>
      <w:tr w:rsidR="00B65597" w:rsidRPr="001B5E6E" w14:paraId="2F3D03C4"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4E4C8149" w14:textId="300923B7" w:rsidR="00B65597" w:rsidRPr="00B65597" w:rsidRDefault="00B65597" w:rsidP="00B65597">
            <w:pPr>
              <w:ind w:right="35"/>
              <w:rPr>
                <w:rFonts w:eastAsia="Arial" w:cstheme="minorHAnsi"/>
                <w:b/>
              </w:rPr>
            </w:pPr>
            <w:r w:rsidRPr="00B65597">
              <w:rPr>
                <w:rFonts w:eastAsia="Arial" w:cstheme="minorHAnsi"/>
                <w:b/>
              </w:rPr>
              <w:t>Document Management </w:t>
            </w:r>
          </w:p>
        </w:tc>
        <w:tc>
          <w:tcPr>
            <w:tcW w:w="6448" w:type="dxa"/>
            <w:tcBorders>
              <w:top w:val="single" w:sz="4" w:space="0" w:color="000000"/>
              <w:left w:val="single" w:sz="4" w:space="0" w:color="000000"/>
              <w:bottom w:val="single" w:sz="4" w:space="0" w:color="000000"/>
              <w:right w:val="single" w:sz="4" w:space="0" w:color="000000"/>
            </w:tcBorders>
          </w:tcPr>
          <w:p w14:paraId="6808A8B5" w14:textId="5E77AF28" w:rsidR="00B65597" w:rsidRPr="00B65597" w:rsidRDefault="00B65597" w:rsidP="00B65597">
            <w:pPr>
              <w:spacing w:before="40" w:after="40"/>
              <w:rPr>
                <w:rFonts w:eastAsia="Arial" w:cstheme="minorHAnsi"/>
              </w:rPr>
            </w:pPr>
            <w:r w:rsidRPr="00B65597">
              <w:rPr>
                <w:rFonts w:eastAsia="Arial" w:cstheme="minorHAnsi"/>
              </w:rPr>
              <w:t>Allows the upload of documents relevant to participants</w:t>
            </w:r>
            <w:r>
              <w:rPr>
                <w:rFonts w:eastAsia="Arial" w:cstheme="minorHAnsi"/>
              </w:rPr>
              <w:t>.</w:t>
            </w:r>
          </w:p>
        </w:tc>
      </w:tr>
      <w:tr w:rsidR="00B65597" w:rsidRPr="001B5E6E" w14:paraId="48B4622E"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5B4C4262" w14:textId="6BA59568" w:rsidR="00B65597" w:rsidRPr="00B65597" w:rsidRDefault="00B65597" w:rsidP="00B65597">
            <w:pPr>
              <w:ind w:right="35"/>
              <w:rPr>
                <w:rFonts w:eastAsia="Arial" w:cstheme="minorHAnsi"/>
                <w:b/>
              </w:rPr>
            </w:pPr>
            <w:r w:rsidRPr="00B65597">
              <w:rPr>
                <w:rFonts w:eastAsia="Arial" w:cstheme="minorHAnsi"/>
                <w:b/>
              </w:rPr>
              <w:t>Prospective Jobs Module </w:t>
            </w:r>
          </w:p>
        </w:tc>
        <w:tc>
          <w:tcPr>
            <w:tcW w:w="6448" w:type="dxa"/>
            <w:tcBorders>
              <w:top w:val="single" w:sz="4" w:space="0" w:color="000000"/>
              <w:left w:val="single" w:sz="4" w:space="0" w:color="000000"/>
              <w:bottom w:val="single" w:sz="4" w:space="0" w:color="000000"/>
              <w:right w:val="single" w:sz="4" w:space="0" w:color="000000"/>
            </w:tcBorders>
          </w:tcPr>
          <w:p w14:paraId="179BA277" w14:textId="6F8DEC46" w:rsidR="00B65597" w:rsidRPr="00B65597" w:rsidRDefault="00B65597" w:rsidP="00B65597">
            <w:pPr>
              <w:spacing w:before="40" w:after="40"/>
              <w:rPr>
                <w:rFonts w:eastAsia="Arial" w:cstheme="minorHAnsi"/>
              </w:rPr>
            </w:pPr>
            <w:r w:rsidRPr="00B65597">
              <w:rPr>
                <w:rFonts w:eastAsia="Arial" w:cstheme="minorHAnsi"/>
              </w:rPr>
              <w:t xml:space="preserve">Allows </w:t>
            </w:r>
            <w:r>
              <w:rPr>
                <w:rFonts w:eastAsia="Arial" w:cstheme="minorHAnsi"/>
              </w:rPr>
              <w:t>participants</w:t>
            </w:r>
            <w:r w:rsidRPr="00B65597">
              <w:rPr>
                <w:rFonts w:eastAsia="Arial" w:cstheme="minorHAnsi"/>
              </w:rPr>
              <w:t xml:space="preserve"> to view jobs and </w:t>
            </w:r>
            <w:r>
              <w:rPr>
                <w:rFonts w:eastAsia="Arial" w:cstheme="minorHAnsi"/>
              </w:rPr>
              <w:t xml:space="preserve">allows </w:t>
            </w:r>
            <w:r w:rsidRPr="00B65597">
              <w:rPr>
                <w:rFonts w:eastAsia="Arial" w:cstheme="minorHAnsi"/>
              </w:rPr>
              <w:t>Employment Consultants to track how many jobs have been received and viewed. </w:t>
            </w:r>
          </w:p>
        </w:tc>
      </w:tr>
      <w:tr w:rsidR="00B65597" w:rsidRPr="001B5E6E" w14:paraId="7C502096" w14:textId="77777777" w:rsidTr="00B65597">
        <w:tblPrEx>
          <w:tblCellMar>
            <w:top w:w="10" w:type="dxa"/>
            <w:left w:w="106" w:type="dxa"/>
            <w:bottom w:w="0" w:type="dxa"/>
            <w:right w:w="65" w:type="dxa"/>
          </w:tblCellMar>
        </w:tblPrEx>
        <w:trPr>
          <w:trHeight w:val="167"/>
        </w:trPr>
        <w:tc>
          <w:tcPr>
            <w:tcW w:w="3192" w:type="dxa"/>
            <w:tcBorders>
              <w:top w:val="single" w:sz="4" w:space="0" w:color="000000"/>
              <w:left w:val="single" w:sz="4" w:space="0" w:color="000000"/>
              <w:bottom w:val="single" w:sz="4" w:space="0" w:color="000000"/>
              <w:right w:val="single" w:sz="4" w:space="0" w:color="000000"/>
            </w:tcBorders>
          </w:tcPr>
          <w:p w14:paraId="078F8E24" w14:textId="184257F8" w:rsidR="00B65597" w:rsidRPr="00B65597" w:rsidRDefault="00B65597" w:rsidP="00B65597">
            <w:pPr>
              <w:ind w:right="35"/>
              <w:rPr>
                <w:rFonts w:eastAsia="Arial" w:cstheme="minorHAnsi"/>
                <w:b/>
              </w:rPr>
            </w:pPr>
            <w:r w:rsidRPr="00B65597">
              <w:rPr>
                <w:rFonts w:eastAsia="Arial" w:cstheme="minorHAnsi"/>
                <w:b/>
              </w:rPr>
              <w:t>Noting </w:t>
            </w:r>
          </w:p>
        </w:tc>
        <w:tc>
          <w:tcPr>
            <w:tcW w:w="6448" w:type="dxa"/>
            <w:tcBorders>
              <w:top w:val="single" w:sz="4" w:space="0" w:color="000000"/>
              <w:left w:val="single" w:sz="4" w:space="0" w:color="000000"/>
              <w:bottom w:val="single" w:sz="4" w:space="0" w:color="000000"/>
              <w:right w:val="single" w:sz="4" w:space="0" w:color="000000"/>
            </w:tcBorders>
          </w:tcPr>
          <w:p w14:paraId="294CA484" w14:textId="4435750C" w:rsidR="00B65597" w:rsidRPr="00B65597" w:rsidRDefault="00B65597" w:rsidP="00B65597">
            <w:pPr>
              <w:spacing w:before="40" w:after="40"/>
              <w:rPr>
                <w:rFonts w:eastAsia="Arial" w:cstheme="minorHAnsi"/>
              </w:rPr>
            </w:pPr>
            <w:r w:rsidRPr="00B65597">
              <w:rPr>
                <w:rFonts w:eastAsia="Arial" w:cstheme="minorHAnsi"/>
              </w:rPr>
              <w:t>Provides ability to add notes to relevant participants. </w:t>
            </w:r>
          </w:p>
        </w:tc>
      </w:tr>
    </w:tbl>
    <w:p w14:paraId="1A4665EE" w14:textId="77777777" w:rsidR="001B5E6E" w:rsidRDefault="001B5E6E" w:rsidP="001B5E6E"/>
    <w:p w14:paraId="19C10EA4" w14:textId="77777777" w:rsidR="001B5E6E" w:rsidRDefault="001B5E6E" w:rsidP="001B5E6E">
      <w:pPr>
        <w:pStyle w:val="Heading1"/>
      </w:pPr>
      <w:r>
        <w:lastRenderedPageBreak/>
        <w:t>Provider responsibilities</w:t>
      </w:r>
    </w:p>
    <w:p w14:paraId="1E5B5F61" w14:textId="6636E921" w:rsidR="001B5E6E" w:rsidRDefault="001B5E6E" w:rsidP="001B5E6E">
      <w:r>
        <w:t xml:space="preserve">To use </w:t>
      </w:r>
      <w:r w:rsidR="00930491">
        <w:t>alffie</w:t>
      </w:r>
      <w:r w:rsidR="002A583D">
        <w:t>’s LMS</w:t>
      </w:r>
      <w:r w:rsidR="007D3EBF">
        <w:t xml:space="preserve"> </w:t>
      </w:r>
      <w:r>
        <w:t xml:space="preserve">in an appropriately secure manner, there are actions required on the part of providers. </w:t>
      </w:r>
    </w:p>
    <w:p w14:paraId="71C19DC2" w14:textId="31FBE40E" w:rsidR="00FB2228" w:rsidRDefault="00FB2228" w:rsidP="007D3EBF">
      <w:pPr>
        <w:pStyle w:val="ListParagraph"/>
        <w:numPr>
          <w:ilvl w:val="0"/>
          <w:numId w:val="29"/>
        </w:numPr>
        <w:spacing w:after="240"/>
        <w:ind w:left="714" w:hanging="357"/>
        <w:contextualSpacing w:val="0"/>
      </w:pPr>
      <w:r w:rsidRPr="00021AE2">
        <w:t xml:space="preserve">Advise the department of your intention to start, expand or cease using </w:t>
      </w:r>
      <w:r w:rsidR="002A583D">
        <w:t>LMS</w:t>
      </w:r>
      <w:r w:rsidRPr="00021AE2">
        <w:t>.</w:t>
      </w:r>
    </w:p>
    <w:p w14:paraId="2BCE1BE8" w14:textId="32392109" w:rsidR="00FB2228" w:rsidRDefault="00FB2228" w:rsidP="007D3EBF">
      <w:pPr>
        <w:pStyle w:val="ListParagraph"/>
        <w:numPr>
          <w:ilvl w:val="0"/>
          <w:numId w:val="29"/>
        </w:numPr>
        <w:spacing w:after="240"/>
        <w:ind w:left="714" w:hanging="357"/>
        <w:contextualSpacing w:val="0"/>
      </w:pPr>
      <w:r w:rsidRPr="00B06F2D">
        <w:t xml:space="preserve">All interactions between </w:t>
      </w:r>
      <w:r w:rsidR="00930491">
        <w:t>alffie</w:t>
      </w:r>
      <w:r w:rsidRPr="00B06F2D">
        <w:t xml:space="preserve"> and the provider's </w:t>
      </w:r>
      <w:r w:rsidR="002A583D">
        <w:t xml:space="preserve">ICT </w:t>
      </w:r>
      <w:r w:rsidRPr="00B06F2D">
        <w:t>environment are subject to the provider's own assessment under the Right Fit For Risk assurance approach.</w:t>
      </w:r>
    </w:p>
    <w:p w14:paraId="3CC2BBE8" w14:textId="075F8474" w:rsidR="00FB2228" w:rsidRDefault="00930491" w:rsidP="007D3EBF">
      <w:pPr>
        <w:pStyle w:val="ListParagraph"/>
        <w:numPr>
          <w:ilvl w:val="0"/>
          <w:numId w:val="29"/>
        </w:numPr>
        <w:spacing w:after="240"/>
        <w:ind w:left="714" w:hanging="357"/>
        <w:contextualSpacing w:val="0"/>
      </w:pPr>
      <w:r>
        <w:t>alffie</w:t>
      </w:r>
      <w:r w:rsidR="00FB2228" w:rsidRPr="00B06F2D">
        <w:t xml:space="preserve"> uses an extension of the shared responsibility model to deliver </w:t>
      </w:r>
      <w:r w:rsidR="002A583D">
        <w:t>LMS</w:t>
      </w:r>
      <w:r w:rsidR="00FB2228" w:rsidRPr="00B06F2D">
        <w:t xml:space="preserve">.  Amazon Web Services (AWS) is responsible for security </w:t>
      </w:r>
      <w:r w:rsidR="00FB2228" w:rsidRPr="007D3EBF">
        <w:rPr>
          <w:b/>
        </w:rPr>
        <w:t>of</w:t>
      </w:r>
      <w:r w:rsidR="00FB2228" w:rsidRPr="00B06F2D">
        <w:t xml:space="preserve"> the cloud; </w:t>
      </w:r>
      <w:r w:rsidR="002A583D">
        <w:t>alffie</w:t>
      </w:r>
      <w:r w:rsidR="002A583D" w:rsidRPr="00B06F2D">
        <w:t xml:space="preserve"> </w:t>
      </w:r>
      <w:r w:rsidR="00FB2228" w:rsidRPr="00B06F2D">
        <w:t xml:space="preserve">is responsible for security </w:t>
      </w:r>
      <w:r w:rsidR="00FB2228" w:rsidRPr="007D3EBF">
        <w:rPr>
          <w:b/>
        </w:rPr>
        <w:t>in</w:t>
      </w:r>
      <w:r w:rsidR="00FB2228" w:rsidRPr="00B06F2D">
        <w:t xml:space="preserve"> the cloud as well as security </w:t>
      </w:r>
      <w:r w:rsidR="00FB2228" w:rsidRPr="007D3EBF">
        <w:rPr>
          <w:b/>
        </w:rPr>
        <w:t>of</w:t>
      </w:r>
      <w:r w:rsidR="00FB2228" w:rsidRPr="00B06F2D">
        <w:t xml:space="preserve"> the application; the provider is responsible for security </w:t>
      </w:r>
      <w:r w:rsidR="00FB2228" w:rsidRPr="007D3EBF">
        <w:rPr>
          <w:b/>
        </w:rPr>
        <w:t>in</w:t>
      </w:r>
      <w:r w:rsidR="00FB2228" w:rsidRPr="00B06F2D">
        <w:t xml:space="preserve"> the application. This means that it is the provider's responsibility to configure </w:t>
      </w:r>
      <w:r w:rsidR="006947D7">
        <w:t>LMS</w:t>
      </w:r>
      <w:r w:rsidR="00FB2228" w:rsidRPr="00B06F2D">
        <w:t xml:space="preserve"> appropriately to meet their security requirements. </w:t>
      </w:r>
      <w:r w:rsidR="006947D7">
        <w:t>alffie</w:t>
      </w:r>
      <w:r w:rsidR="006947D7" w:rsidRPr="00B06F2D">
        <w:t xml:space="preserve"> </w:t>
      </w:r>
      <w:r w:rsidR="00FB2228" w:rsidRPr="00B06F2D">
        <w:t xml:space="preserve">have confirmed to the department that they have obtained the Certification Letter and Certification Report issued by the ACSC in relation to AWS, and that they have appropriately addressed the items noted within these documents. </w:t>
      </w:r>
      <w:r w:rsidR="006947D7">
        <w:t>alffie</w:t>
      </w:r>
      <w:r w:rsidR="006947D7" w:rsidRPr="00B06F2D">
        <w:t xml:space="preserve"> </w:t>
      </w:r>
      <w:r w:rsidR="00FB2228" w:rsidRPr="00B06F2D">
        <w:t>informs providers during implementation</w:t>
      </w:r>
      <w:r w:rsidR="007D3EBF">
        <w:t>,</w:t>
      </w:r>
      <w:r w:rsidR="00FB2228" w:rsidRPr="00B06F2D">
        <w:t xml:space="preserve"> and via ongoing training and support</w:t>
      </w:r>
      <w:r w:rsidR="007D3EBF">
        <w:t>,</w:t>
      </w:r>
      <w:r w:rsidR="00FB2228" w:rsidRPr="00B06F2D">
        <w:t xml:space="preserve"> of security requirements.</w:t>
      </w:r>
      <w:r w:rsidR="006947D7">
        <w:t xml:space="preserve"> </w:t>
      </w:r>
      <w:r w:rsidR="006947D7" w:rsidRPr="006947D7">
        <w:t>will conduct regular security awareness training to providers to promote sound security practices in their configuration of alffie systems.</w:t>
      </w:r>
    </w:p>
    <w:p w14:paraId="2C37D48D" w14:textId="1530BB66" w:rsidR="00FB2228" w:rsidRDefault="00FB2228" w:rsidP="007D3EBF">
      <w:pPr>
        <w:pStyle w:val="ListParagraph"/>
        <w:numPr>
          <w:ilvl w:val="0"/>
          <w:numId w:val="29"/>
        </w:numPr>
        <w:spacing w:after="240"/>
        <w:ind w:left="714" w:hanging="357"/>
        <w:contextualSpacing w:val="0"/>
      </w:pPr>
      <w:r w:rsidRPr="00F25581">
        <w:t xml:space="preserve">User access for provider staff is controlled by provider staff. Providers need to determine what roles are required to allow their staff to perform their jobs while maintaining minimum privileges. Providers are also responsible for the timely removal of </w:t>
      </w:r>
      <w:r w:rsidR="00930491">
        <w:t>alffie</w:t>
      </w:r>
      <w:r w:rsidRPr="00F25581">
        <w:t xml:space="preserve"> access when their staff no longer require it.</w:t>
      </w:r>
    </w:p>
    <w:p w14:paraId="18BBABC3" w14:textId="2D244AAF" w:rsidR="00FB2228" w:rsidRDefault="00FB2228" w:rsidP="007D3EBF">
      <w:pPr>
        <w:pStyle w:val="ListParagraph"/>
        <w:numPr>
          <w:ilvl w:val="0"/>
          <w:numId w:val="29"/>
        </w:numPr>
        <w:spacing w:after="240"/>
        <w:ind w:left="714" w:hanging="357"/>
        <w:contextualSpacing w:val="0"/>
      </w:pPr>
      <w:r w:rsidRPr="00CC066E">
        <w:t xml:space="preserve">Forgotten passwords can be securely reset by each user </w:t>
      </w:r>
      <w:r w:rsidR="006947D7" w:rsidRPr="006947D7">
        <w:t>using the Forgot password button on LMS</w:t>
      </w:r>
      <w:r w:rsidRPr="00CC066E">
        <w:t xml:space="preserve">. It is the provider’s responsibility to positively identify users </w:t>
      </w:r>
      <w:r w:rsidR="006947D7">
        <w:t xml:space="preserve">and maintain accurate </w:t>
      </w:r>
      <w:r w:rsidR="006947D7" w:rsidRPr="006947D7">
        <w:t xml:space="preserve">contact information </w:t>
      </w:r>
      <w:r w:rsidRPr="00CC066E">
        <w:t>during enrolment or manual password resets.</w:t>
      </w:r>
    </w:p>
    <w:p w14:paraId="3F7B3988" w14:textId="25169866" w:rsidR="00FB2228" w:rsidRDefault="00FB2228" w:rsidP="007D3EBF">
      <w:pPr>
        <w:pStyle w:val="ListParagraph"/>
        <w:numPr>
          <w:ilvl w:val="0"/>
          <w:numId w:val="29"/>
        </w:numPr>
        <w:spacing w:after="240"/>
        <w:ind w:left="714" w:hanging="357"/>
        <w:contextualSpacing w:val="0"/>
      </w:pPr>
      <w:r w:rsidRPr="00753259">
        <w:t xml:space="preserve">Web application events such as search histories and viewing </w:t>
      </w:r>
      <w:r w:rsidR="006947D7">
        <w:t>participant</w:t>
      </w:r>
      <w:r w:rsidRPr="00753259">
        <w:t xml:space="preserve"> records are logged but do not form part of </w:t>
      </w:r>
      <w:r w:rsidR="006947D7">
        <w:t>alffie</w:t>
      </w:r>
      <w:r w:rsidR="007D3EBF">
        <w:t>’</w:t>
      </w:r>
      <w:r w:rsidRPr="00753259">
        <w:t xml:space="preserve">s event logging strategy. The provider is responsible to perform these security event log audits covering both the provider's own staff and </w:t>
      </w:r>
      <w:r w:rsidR="006947D7">
        <w:t>alffie</w:t>
      </w:r>
      <w:r w:rsidR="006947D7" w:rsidRPr="00753259">
        <w:t xml:space="preserve"> </w:t>
      </w:r>
      <w:r w:rsidRPr="00753259">
        <w:t xml:space="preserve">staff activity within </w:t>
      </w:r>
      <w:r w:rsidR="006947D7">
        <w:t>LMS</w:t>
      </w:r>
      <w:r w:rsidRPr="00753259">
        <w:t xml:space="preserve"> relating to their </w:t>
      </w:r>
      <w:r w:rsidR="006947D7">
        <w:t>participants</w:t>
      </w:r>
      <w:r>
        <w:t>.</w:t>
      </w:r>
    </w:p>
    <w:p w14:paraId="1BD2CB11" w14:textId="79769A26" w:rsidR="006947D7" w:rsidRPr="006947D7" w:rsidRDefault="006947D7" w:rsidP="006947D7">
      <w:pPr>
        <w:numPr>
          <w:ilvl w:val="0"/>
          <w:numId w:val="29"/>
        </w:numPr>
        <w:spacing w:after="0" w:line="240" w:lineRule="auto"/>
        <w:textAlignment w:val="baseline"/>
      </w:pPr>
      <w:r w:rsidRPr="006947D7">
        <w:t>When using LMS there is a risk of a privacy breach if a provider staff member giv</w:t>
      </w:r>
      <w:r>
        <w:t>es</w:t>
      </w:r>
      <w:r w:rsidRPr="006947D7">
        <w:t xml:space="preserve"> access to the incorrect </w:t>
      </w:r>
      <w:r w:rsidR="00682D0C">
        <w:t>participant</w:t>
      </w:r>
      <w:r w:rsidRPr="006947D7">
        <w:t>, or if documents (e.g. a resume) were attached to the wrong record. There are no system controls available to prevent such a breach. </w:t>
      </w:r>
    </w:p>
    <w:p w14:paraId="00C510DD" w14:textId="053A81D9" w:rsidR="006947D7" w:rsidRPr="006947D7" w:rsidRDefault="006947D7" w:rsidP="006947D7">
      <w:pPr>
        <w:numPr>
          <w:ilvl w:val="0"/>
          <w:numId w:val="29"/>
        </w:numPr>
        <w:spacing w:after="0" w:line="240" w:lineRule="auto"/>
        <w:textAlignment w:val="baseline"/>
      </w:pPr>
      <w:r w:rsidRPr="006947D7">
        <w:t>When using alffie</w:t>
      </w:r>
      <w:r>
        <w:t>’s</w:t>
      </w:r>
      <w:r w:rsidRPr="006947D7">
        <w:t xml:space="preserve"> messaging services, provider staff need to manually validate the </w:t>
      </w:r>
      <w:r w:rsidR="00682D0C">
        <w:t>participant</w:t>
      </w:r>
      <w:r w:rsidRPr="006947D7">
        <w:t xml:space="preserve">'s phone number. There is a risk of a privacy breach if a provider staff member enters the wrong </w:t>
      </w:r>
      <w:r w:rsidR="00682D0C">
        <w:t>participant</w:t>
      </w:r>
      <w:r w:rsidRPr="006947D7">
        <w:t>'s phone number. There are no system controls available to prevent such a breach. </w:t>
      </w:r>
    </w:p>
    <w:p w14:paraId="39DF93AB" w14:textId="46C2A4F7" w:rsidR="00FB2228" w:rsidRDefault="00FB2228" w:rsidP="007D3EBF">
      <w:pPr>
        <w:pStyle w:val="ListParagraph"/>
        <w:numPr>
          <w:ilvl w:val="0"/>
          <w:numId w:val="29"/>
        </w:numPr>
        <w:spacing w:after="240"/>
        <w:ind w:left="714" w:hanging="357"/>
        <w:contextualSpacing w:val="0"/>
      </w:pPr>
      <w:r w:rsidRPr="000233CC">
        <w:t xml:space="preserve">Data imported (exported) to </w:t>
      </w:r>
      <w:r w:rsidR="007D2EC2">
        <w:t>LMS</w:t>
      </w:r>
      <w:r w:rsidRPr="000233CC">
        <w:t xml:space="preserve"> is not immediately scanned for malicious and active content.</w:t>
      </w:r>
      <w:r>
        <w:t xml:space="preserve"> </w:t>
      </w:r>
      <w:r w:rsidR="007D2EC2">
        <w:t>LMS</w:t>
      </w:r>
      <w:r w:rsidRPr="000233CC">
        <w:t xml:space="preserve"> will accept the importation of files in pdf, doc, docx, xlsx, xls, </w:t>
      </w:r>
      <w:r w:rsidR="007D2EC2">
        <w:t xml:space="preserve">csv, </w:t>
      </w:r>
      <w:r w:rsidR="007D2EC2" w:rsidRPr="000233CC">
        <w:t>png</w:t>
      </w:r>
      <w:r w:rsidRPr="000233CC">
        <w:t xml:space="preserve"> and </w:t>
      </w:r>
      <w:r w:rsidR="007D2EC2" w:rsidRPr="000233CC">
        <w:t xml:space="preserve">jpeg </w:t>
      </w:r>
      <w:r w:rsidRPr="000233CC">
        <w:t xml:space="preserve">file types. Attachments are uploaded into an S3 bucket for document storage, where there is no execution. </w:t>
      </w:r>
      <w:r>
        <w:t xml:space="preserve">Where a file cannot be scanned by </w:t>
      </w:r>
      <w:r w:rsidR="00930491">
        <w:t>alffie</w:t>
      </w:r>
      <w:r>
        <w:t xml:space="preserve">, the user is not presented with a warning that the file has not been scanned. </w:t>
      </w:r>
      <w:r w:rsidRPr="000233CC">
        <w:t xml:space="preserve">There is reliance on the use of appropriate anti-virus scans and log reviews by the provider and their </w:t>
      </w:r>
      <w:r w:rsidR="007D2EC2">
        <w:t>participants</w:t>
      </w:r>
      <w:r w:rsidRPr="000233CC">
        <w:t xml:space="preserve"> using </w:t>
      </w:r>
      <w:r w:rsidR="007D2EC2">
        <w:t>LMS</w:t>
      </w:r>
      <w:r w:rsidRPr="000233CC">
        <w:t xml:space="preserve"> when these documents are downloaded and accessed in their own environments. Providers should perform these monthly </w:t>
      </w:r>
      <w:r w:rsidRPr="000233CC">
        <w:lastRenderedPageBreak/>
        <w:t xml:space="preserve">audits covering both the provider’s own staff and </w:t>
      </w:r>
      <w:r w:rsidR="007D2EC2">
        <w:t>alffie</w:t>
      </w:r>
      <w:r w:rsidRPr="000233CC">
        <w:t xml:space="preserve"> staff importing (exporting) content to </w:t>
      </w:r>
      <w:r w:rsidR="007D2EC2">
        <w:t>LMS</w:t>
      </w:r>
      <w:r w:rsidRPr="000233CC">
        <w:t xml:space="preserve"> relating to their </w:t>
      </w:r>
      <w:r w:rsidR="007D2EC2">
        <w:t>participants</w:t>
      </w:r>
      <w:r w:rsidRPr="000233CC">
        <w:t>.</w:t>
      </w:r>
    </w:p>
    <w:p w14:paraId="5847B0AA" w14:textId="28BB70A8" w:rsidR="00FB2228" w:rsidRDefault="00FB2228" w:rsidP="007D3EBF">
      <w:pPr>
        <w:pStyle w:val="ListParagraph"/>
        <w:numPr>
          <w:ilvl w:val="0"/>
          <w:numId w:val="29"/>
        </w:numPr>
        <w:spacing w:after="240"/>
        <w:ind w:left="714" w:hanging="357"/>
        <w:contextualSpacing w:val="0"/>
      </w:pPr>
      <w:r w:rsidRPr="00B52364">
        <w:t xml:space="preserve">When information is introduced onto a system not accredited to handle the information, personnel must not delete the information until advice is sought from an IT Security Manager. </w:t>
      </w:r>
      <w:r w:rsidR="00930491">
        <w:t>alffie</w:t>
      </w:r>
      <w:r w:rsidRPr="00B52364">
        <w:t xml:space="preserve"> does not currently prevent or detect unaccredited information </w:t>
      </w:r>
      <w:r w:rsidR="007D2EC2">
        <w:t xml:space="preserve">being </w:t>
      </w:r>
      <w:r w:rsidRPr="00B52364">
        <w:t xml:space="preserve">introduced, or prevent a user deleting it. Providers are responsible for educating their staff as to what should be stored in </w:t>
      </w:r>
      <w:r w:rsidR="00930491">
        <w:t>alffie</w:t>
      </w:r>
      <w:r w:rsidRPr="00B52364">
        <w:t xml:space="preserve"> and that they are not to delete information until advice has been sought internally.</w:t>
      </w:r>
    </w:p>
    <w:p w14:paraId="35225BB0" w14:textId="7900BE81" w:rsidR="00FB2228" w:rsidRDefault="00FB2228" w:rsidP="007D3EBF">
      <w:pPr>
        <w:pStyle w:val="ListParagraph"/>
        <w:numPr>
          <w:ilvl w:val="0"/>
          <w:numId w:val="29"/>
        </w:numPr>
        <w:spacing w:after="240"/>
        <w:ind w:left="714" w:hanging="357"/>
        <w:contextualSpacing w:val="0"/>
      </w:pPr>
      <w:r w:rsidRPr="003C7B6B">
        <w:t xml:space="preserve">When information is introduced onto a system not accredited to handle the information, personnel should not copy, print or email the information. </w:t>
      </w:r>
      <w:r w:rsidR="00930491">
        <w:t>alffie</w:t>
      </w:r>
      <w:r w:rsidRPr="003C7B6B">
        <w:t xml:space="preserve"> does not currently prevent or detect unaccredited information introduced, or prevent a user copying, printing or emailing it. Providers are responsible for educating their staff as to what should be stored in </w:t>
      </w:r>
      <w:r w:rsidR="00930491">
        <w:t>alffie</w:t>
      </w:r>
      <w:r w:rsidRPr="003C7B6B">
        <w:t xml:space="preserve"> and that they are to </w:t>
      </w:r>
      <w:r w:rsidR="0053009C">
        <w:t>pay particular attention to avoid data spillage/</w:t>
      </w:r>
      <w:r w:rsidR="005A46B5">
        <w:t xml:space="preserve"> </w:t>
      </w:r>
      <w:r w:rsidR="0053009C">
        <w:t xml:space="preserve">leak when </w:t>
      </w:r>
      <w:r w:rsidRPr="003C7B6B">
        <w:t>copy</w:t>
      </w:r>
      <w:r w:rsidR="0053009C">
        <w:t>ing</w:t>
      </w:r>
      <w:r w:rsidRPr="003C7B6B">
        <w:t>, print</w:t>
      </w:r>
      <w:r w:rsidR="0053009C">
        <w:t>ing</w:t>
      </w:r>
      <w:r w:rsidRPr="003C7B6B">
        <w:t xml:space="preserve"> or email</w:t>
      </w:r>
      <w:r w:rsidR="0053009C">
        <w:t>ing</w:t>
      </w:r>
      <w:r w:rsidRPr="003C7B6B">
        <w:t>.</w:t>
      </w:r>
    </w:p>
    <w:p w14:paraId="4332BAD0" w14:textId="1A98B8BC" w:rsidR="001B5E6E" w:rsidRDefault="00FB2228" w:rsidP="001B5E6E">
      <w:pPr>
        <w:pStyle w:val="ListParagraph"/>
        <w:numPr>
          <w:ilvl w:val="0"/>
          <w:numId w:val="29"/>
        </w:numPr>
        <w:spacing w:after="240"/>
        <w:ind w:left="714" w:hanging="357"/>
        <w:contextualSpacing w:val="0"/>
      </w:pPr>
      <w:r>
        <w:t xml:space="preserve">Application logs held within the database will not be retained by </w:t>
      </w:r>
      <w:r w:rsidR="007D2EC2">
        <w:t>alffie</w:t>
      </w:r>
      <w:r>
        <w:t xml:space="preserve"> following termination of a provider’s contract with </w:t>
      </w:r>
      <w:r w:rsidR="007D2EC2">
        <w:t>alffie</w:t>
      </w:r>
      <w:r>
        <w:t xml:space="preserve">. It is the provider’s responsibility to obtain a copy of the database prior to the termination of their contract and retain as necessary to meet </w:t>
      </w:r>
      <w:r w:rsidR="007D3EBF">
        <w:t>requirements</w:t>
      </w:r>
      <w:r>
        <w:t>.</w:t>
      </w:r>
      <w:r w:rsidR="007D2EC2">
        <w:t xml:space="preserve"> </w:t>
      </w:r>
    </w:p>
    <w:p w14:paraId="6F19750B" w14:textId="40978A3F" w:rsidR="007D2EC2" w:rsidRDefault="007D2EC2" w:rsidP="001B5E6E">
      <w:pPr>
        <w:pStyle w:val="ListParagraph"/>
        <w:numPr>
          <w:ilvl w:val="0"/>
          <w:numId w:val="29"/>
        </w:numPr>
        <w:spacing w:after="240"/>
        <w:ind w:left="714" w:hanging="357"/>
        <w:contextualSpacing w:val="0"/>
      </w:pPr>
      <w:r w:rsidRPr="007D2EC2">
        <w:t>Providers are responsible for the timely removal of </w:t>
      </w:r>
      <w:r>
        <w:t>LMS</w:t>
      </w:r>
      <w:r w:rsidRPr="007D2EC2">
        <w:t> access when their staff no longer require it and ensuring internal policies cover password management</w:t>
      </w:r>
      <w:r>
        <w:t>.</w:t>
      </w:r>
    </w:p>
    <w:p w14:paraId="650E8A69" w14:textId="77777777" w:rsidR="00C362EC" w:rsidRDefault="00C362EC" w:rsidP="008D2AB7">
      <w:pPr>
        <w:pStyle w:val="Heading1"/>
      </w:pPr>
      <w:r>
        <w:t>Action plans to address weaknesses</w:t>
      </w:r>
    </w:p>
    <w:p w14:paraId="73445836" w14:textId="77777777" w:rsidR="0049539A" w:rsidRPr="0049539A" w:rsidRDefault="0049539A" w:rsidP="0049539A">
      <w:r w:rsidRPr="0049539A">
        <w:t>We note that LMS resides in the AWS environment. </w:t>
      </w:r>
    </w:p>
    <w:p w14:paraId="1FF8F90B" w14:textId="2E972AE1" w:rsidR="0049539A" w:rsidRPr="0049539A" w:rsidRDefault="0049539A" w:rsidP="0049539A">
      <w:r w:rsidRPr="0049539A">
        <w:t>However, as part alffie’s continuous improvement, they have committed to raising the level of maturity in the areas of the Essential Eight and network security of their corporate network. </w:t>
      </w:r>
      <w:r>
        <w:t>This includes ongoing cyber security awareness sessions with staff and internal audits to validate that the controls they have in place continue to operate effectively.</w:t>
      </w:r>
    </w:p>
    <w:p w14:paraId="2D76E45A" w14:textId="7854D320" w:rsidR="0049539A" w:rsidRPr="0049539A" w:rsidRDefault="0049539A" w:rsidP="0049539A">
      <w:r w:rsidRPr="0049539A">
        <w:t xml:space="preserve">The </w:t>
      </w:r>
      <w:r>
        <w:t>S</w:t>
      </w:r>
      <w:r w:rsidRPr="0049539A">
        <w:t xml:space="preserve">trategies to </w:t>
      </w:r>
      <w:r>
        <w:t>M</w:t>
      </w:r>
      <w:r w:rsidRPr="0049539A">
        <w:t>itigate </w:t>
      </w:r>
      <w:r>
        <w:t>C</w:t>
      </w:r>
      <w:r w:rsidRPr="0049539A">
        <w:t xml:space="preserve">yber </w:t>
      </w:r>
      <w:r>
        <w:t>S</w:t>
      </w:r>
      <w:r w:rsidRPr="0049539A">
        <w:t xml:space="preserve">ecurity </w:t>
      </w:r>
      <w:r>
        <w:t>I</w:t>
      </w:r>
      <w:r w:rsidRPr="0049539A">
        <w:t xml:space="preserve">ncidents (the </w:t>
      </w:r>
      <w:r>
        <w:t>E</w:t>
      </w:r>
      <w:r w:rsidRPr="0049539A">
        <w:t>ssential Eight) is a prioritised list of mitigation strategies to assist organisations in protecting their systems against a range of adversaries identified by the Australian Cyber Security Centre</w:t>
      </w:r>
      <w:r>
        <w:t>.</w:t>
      </w:r>
    </w:p>
    <w:p w14:paraId="4AEF9AB2" w14:textId="3BB19F48" w:rsidR="00C362EC" w:rsidRDefault="0049539A" w:rsidP="001B5E6E">
      <w:r w:rsidRPr="0049539A">
        <w:t>alffie will provide the department with the results of an independent assessment to support this has been achieved</w:t>
      </w:r>
      <w:r>
        <w:t xml:space="preserve"> in the form of their ongoing customised ISO 27001 surveillance audit reports</w:t>
      </w:r>
      <w:r w:rsidRPr="0049539A">
        <w:t>. </w:t>
      </w:r>
    </w:p>
    <w:p w14:paraId="0C359C5A" w14:textId="77777777" w:rsidR="001B5E6E" w:rsidRPr="00EE1F21" w:rsidRDefault="001B5E6E" w:rsidP="001B5E6E">
      <w:pPr>
        <w:spacing w:before="360" w:after="720"/>
      </w:pPr>
      <w:r w:rsidRPr="00EE1F21">
        <w:t>Yours sincerely</w:t>
      </w:r>
    </w:p>
    <w:p w14:paraId="09BFB44D" w14:textId="77777777" w:rsidR="00D87B2B" w:rsidRDefault="00D87B2B" w:rsidP="00D87B2B">
      <w:pPr>
        <w:spacing w:after="0"/>
      </w:pPr>
      <w:r w:rsidRPr="00EE1F21">
        <w:t>Kerryn Kovacevic</w:t>
      </w:r>
    </w:p>
    <w:p w14:paraId="1A74B65B" w14:textId="77777777" w:rsidR="00D87B2B" w:rsidRPr="00FD7DEF" w:rsidRDefault="00D87B2B" w:rsidP="00D87B2B">
      <w:pPr>
        <w:spacing w:after="0"/>
        <w:rPr>
          <w:b/>
          <w:bCs/>
        </w:rPr>
      </w:pPr>
      <w:r w:rsidRPr="00FD7DEF">
        <w:rPr>
          <w:b/>
          <w:bCs/>
        </w:rPr>
        <w:t>First Assistant Secretary – Digital Solutions Division</w:t>
      </w:r>
    </w:p>
    <w:p w14:paraId="4E95D995" w14:textId="65C90D02" w:rsidR="0049539A" w:rsidRDefault="0049539A" w:rsidP="001B5E6E">
      <w:pPr>
        <w:spacing w:after="0" w:line="240" w:lineRule="auto"/>
      </w:pPr>
    </w:p>
    <w:p w14:paraId="6D04E46F" w14:textId="77777777" w:rsidR="0049539A" w:rsidRDefault="0049539A" w:rsidP="001B5E6E">
      <w:pPr>
        <w:spacing w:after="0" w:line="240" w:lineRule="auto"/>
      </w:pPr>
    </w:p>
    <w:p w14:paraId="63AFC487" w14:textId="0A8895D3" w:rsidR="001B5E6E" w:rsidRPr="00EE1F21" w:rsidRDefault="001B5E6E" w:rsidP="001B5E6E">
      <w:pPr>
        <w:spacing w:after="0" w:line="240" w:lineRule="auto"/>
      </w:pPr>
      <w:r>
        <w:t xml:space="preserve">       </w:t>
      </w:r>
      <w:r w:rsidR="004E3DFE">
        <w:t>June</w:t>
      </w:r>
      <w:r w:rsidR="00930491">
        <w:t xml:space="preserve"> 2021</w:t>
      </w:r>
    </w:p>
    <w:sectPr w:rsidR="001B5E6E" w:rsidRPr="00EE1F21" w:rsidSect="008716B3">
      <w:headerReference w:type="even" r:id="rId12"/>
      <w:headerReference w:type="default" r:id="rId13"/>
      <w:footerReference w:type="even" r:id="rId14"/>
      <w:footerReference w:type="default" r:id="rId15"/>
      <w:headerReference w:type="first" r:id="rId16"/>
      <w:footerReference w:type="first" r:id="rId17"/>
      <w:pgSz w:w="11906" w:h="16838" w:code="9"/>
      <w:pgMar w:top="851"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3EEDE" w14:textId="77777777" w:rsidR="008A02E3" w:rsidRDefault="008A02E3" w:rsidP="008A02E3">
      <w:pPr>
        <w:spacing w:after="0" w:line="240" w:lineRule="auto"/>
      </w:pPr>
      <w:r>
        <w:separator/>
      </w:r>
    </w:p>
  </w:endnote>
  <w:endnote w:type="continuationSeparator" w:id="0">
    <w:p w14:paraId="4E69D230" w14:textId="77777777" w:rsidR="008A02E3" w:rsidRDefault="008A02E3" w:rsidP="008A0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9727D" w14:textId="77777777" w:rsidR="00E51A9D" w:rsidRDefault="00E51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389962"/>
      <w:docPartObj>
        <w:docPartGallery w:val="Page Numbers (Bottom of Page)"/>
        <w:docPartUnique/>
      </w:docPartObj>
    </w:sdtPr>
    <w:sdtEndPr>
      <w:rPr>
        <w:rFonts w:cstheme="minorHAnsi"/>
        <w:noProof/>
        <w:sz w:val="18"/>
        <w:szCs w:val="18"/>
      </w:rPr>
    </w:sdtEndPr>
    <w:sdtContent>
      <w:p w14:paraId="550C1D8D" w14:textId="77777777" w:rsidR="00E8557F" w:rsidRPr="002D118F" w:rsidRDefault="00043EB9">
        <w:pPr>
          <w:pStyle w:val="Footer"/>
          <w:jc w:val="center"/>
          <w:rPr>
            <w:rFonts w:cstheme="minorHAnsi"/>
            <w:sz w:val="18"/>
            <w:szCs w:val="18"/>
          </w:rPr>
        </w:pPr>
        <w:r w:rsidRPr="002D118F">
          <w:rPr>
            <w:rFonts w:cstheme="minorHAnsi"/>
            <w:sz w:val="18"/>
            <w:szCs w:val="18"/>
          </w:rPr>
          <w:fldChar w:fldCharType="begin"/>
        </w:r>
        <w:r w:rsidRPr="002D118F">
          <w:rPr>
            <w:rFonts w:cstheme="minorHAnsi"/>
            <w:sz w:val="18"/>
            <w:szCs w:val="18"/>
          </w:rPr>
          <w:instrText xml:space="preserve"> PAGE   \* MERGEFORMAT </w:instrText>
        </w:r>
        <w:r w:rsidRPr="002D118F">
          <w:rPr>
            <w:rFonts w:cstheme="minorHAnsi"/>
            <w:sz w:val="18"/>
            <w:szCs w:val="18"/>
          </w:rPr>
          <w:fldChar w:fldCharType="separate"/>
        </w:r>
        <w:r>
          <w:rPr>
            <w:rFonts w:cstheme="minorHAnsi"/>
            <w:noProof/>
            <w:sz w:val="18"/>
            <w:szCs w:val="18"/>
          </w:rPr>
          <w:t>2</w:t>
        </w:r>
        <w:r w:rsidRPr="002D118F">
          <w:rPr>
            <w:rFonts w:cstheme="minorHAnsi"/>
            <w:noProof/>
            <w:sz w:val="18"/>
            <w:szCs w:val="18"/>
          </w:rPr>
          <w:fldChar w:fldCharType="end"/>
        </w:r>
        <w:r w:rsidRPr="002D118F">
          <w:rPr>
            <w:rFonts w:cstheme="minorHAnsi"/>
            <w:noProof/>
            <w:sz w:val="18"/>
            <w:szCs w:val="18"/>
          </w:rPr>
          <w:t xml:space="preserve"> of </w:t>
        </w:r>
        <w:r w:rsidRPr="002D118F">
          <w:rPr>
            <w:rFonts w:cstheme="minorHAnsi"/>
            <w:noProof/>
            <w:sz w:val="18"/>
            <w:szCs w:val="18"/>
          </w:rPr>
          <w:fldChar w:fldCharType="begin"/>
        </w:r>
        <w:r w:rsidRPr="002D118F">
          <w:rPr>
            <w:rFonts w:cstheme="minorHAnsi"/>
            <w:noProof/>
            <w:sz w:val="18"/>
            <w:szCs w:val="18"/>
          </w:rPr>
          <w:instrText xml:space="preserve"> NUMPAGES   \* MERGEFORMAT </w:instrText>
        </w:r>
        <w:r w:rsidRPr="002D118F">
          <w:rPr>
            <w:rFonts w:cstheme="minorHAnsi"/>
            <w:noProof/>
            <w:sz w:val="18"/>
            <w:szCs w:val="18"/>
          </w:rPr>
          <w:fldChar w:fldCharType="separate"/>
        </w:r>
        <w:r>
          <w:rPr>
            <w:rFonts w:cstheme="minorHAnsi"/>
            <w:noProof/>
            <w:sz w:val="18"/>
            <w:szCs w:val="18"/>
          </w:rPr>
          <w:t>7</w:t>
        </w:r>
        <w:r w:rsidRPr="002D118F">
          <w:rPr>
            <w:rFonts w:cstheme="minorHAnsi"/>
            <w:noProof/>
            <w:sz w:val="18"/>
            <w:szCs w:val="18"/>
          </w:rPr>
          <w:fldChar w:fldCharType="end"/>
        </w:r>
      </w:p>
    </w:sdtContent>
  </w:sdt>
  <w:p w14:paraId="4CD680EA" w14:textId="77777777" w:rsidR="0082057C" w:rsidRPr="00C21F39" w:rsidRDefault="00F244ED" w:rsidP="0044593B">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05B8A" w14:textId="77777777" w:rsidR="00E51A9D" w:rsidRDefault="00E51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E6998" w14:textId="77777777" w:rsidR="008A02E3" w:rsidRDefault="008A02E3" w:rsidP="008A02E3">
      <w:pPr>
        <w:spacing w:after="0" w:line="240" w:lineRule="auto"/>
      </w:pPr>
      <w:r>
        <w:separator/>
      </w:r>
    </w:p>
  </w:footnote>
  <w:footnote w:type="continuationSeparator" w:id="0">
    <w:p w14:paraId="388E3E77" w14:textId="77777777" w:rsidR="008A02E3" w:rsidRDefault="008A02E3" w:rsidP="008A0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00CF3" w14:textId="77777777" w:rsidR="00E51A9D" w:rsidRDefault="00E51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2B15" w14:textId="39BEEA16" w:rsidR="00E51A9D" w:rsidRDefault="00E51A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F52A" w14:textId="77777777" w:rsidR="00E51A9D" w:rsidRDefault="00E51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A0C32"/>
    <w:multiLevelType w:val="hybridMultilevel"/>
    <w:tmpl w:val="0BF6384E"/>
    <w:lvl w:ilvl="0" w:tplc="F69418D6">
      <w:numFmt w:val="bullet"/>
      <w:lvlText w:val="-"/>
      <w:lvlJc w:val="left"/>
      <w:pPr>
        <w:ind w:left="777" w:hanging="360"/>
      </w:pPr>
      <w:rPr>
        <w:rFonts w:ascii="Calibri" w:eastAsia="Times New Roman" w:hAnsi="Calibri" w:hint="default"/>
      </w:rPr>
    </w:lvl>
    <w:lvl w:ilvl="1" w:tplc="0C090003" w:tentative="1">
      <w:start w:val="1"/>
      <w:numFmt w:val="bullet"/>
      <w:lvlText w:val="o"/>
      <w:lvlJc w:val="left"/>
      <w:pPr>
        <w:ind w:left="1497" w:hanging="360"/>
      </w:pPr>
      <w:rPr>
        <w:rFonts w:ascii="Courier New" w:hAnsi="Courier New" w:cs="Courier New" w:hint="default"/>
      </w:rPr>
    </w:lvl>
    <w:lvl w:ilvl="2" w:tplc="0C090005" w:tentative="1">
      <w:start w:val="1"/>
      <w:numFmt w:val="bullet"/>
      <w:lvlText w:val=""/>
      <w:lvlJc w:val="left"/>
      <w:pPr>
        <w:ind w:left="2217" w:hanging="360"/>
      </w:pPr>
      <w:rPr>
        <w:rFonts w:ascii="Wingdings" w:hAnsi="Wingdings" w:hint="default"/>
      </w:rPr>
    </w:lvl>
    <w:lvl w:ilvl="3" w:tplc="0C090001" w:tentative="1">
      <w:start w:val="1"/>
      <w:numFmt w:val="bullet"/>
      <w:lvlText w:val=""/>
      <w:lvlJc w:val="left"/>
      <w:pPr>
        <w:ind w:left="2937" w:hanging="360"/>
      </w:pPr>
      <w:rPr>
        <w:rFonts w:ascii="Symbol" w:hAnsi="Symbol" w:hint="default"/>
      </w:rPr>
    </w:lvl>
    <w:lvl w:ilvl="4" w:tplc="0C090003" w:tentative="1">
      <w:start w:val="1"/>
      <w:numFmt w:val="bullet"/>
      <w:lvlText w:val="o"/>
      <w:lvlJc w:val="left"/>
      <w:pPr>
        <w:ind w:left="3657" w:hanging="360"/>
      </w:pPr>
      <w:rPr>
        <w:rFonts w:ascii="Courier New" w:hAnsi="Courier New" w:cs="Courier New" w:hint="default"/>
      </w:rPr>
    </w:lvl>
    <w:lvl w:ilvl="5" w:tplc="0C090005" w:tentative="1">
      <w:start w:val="1"/>
      <w:numFmt w:val="bullet"/>
      <w:lvlText w:val=""/>
      <w:lvlJc w:val="left"/>
      <w:pPr>
        <w:ind w:left="4377" w:hanging="360"/>
      </w:pPr>
      <w:rPr>
        <w:rFonts w:ascii="Wingdings" w:hAnsi="Wingdings" w:hint="default"/>
      </w:rPr>
    </w:lvl>
    <w:lvl w:ilvl="6" w:tplc="0C090001" w:tentative="1">
      <w:start w:val="1"/>
      <w:numFmt w:val="bullet"/>
      <w:lvlText w:val=""/>
      <w:lvlJc w:val="left"/>
      <w:pPr>
        <w:ind w:left="5097" w:hanging="360"/>
      </w:pPr>
      <w:rPr>
        <w:rFonts w:ascii="Symbol" w:hAnsi="Symbol" w:hint="default"/>
      </w:rPr>
    </w:lvl>
    <w:lvl w:ilvl="7" w:tplc="0C090003" w:tentative="1">
      <w:start w:val="1"/>
      <w:numFmt w:val="bullet"/>
      <w:lvlText w:val="o"/>
      <w:lvlJc w:val="left"/>
      <w:pPr>
        <w:ind w:left="5817" w:hanging="360"/>
      </w:pPr>
      <w:rPr>
        <w:rFonts w:ascii="Courier New" w:hAnsi="Courier New" w:cs="Courier New" w:hint="default"/>
      </w:rPr>
    </w:lvl>
    <w:lvl w:ilvl="8" w:tplc="0C090005" w:tentative="1">
      <w:start w:val="1"/>
      <w:numFmt w:val="bullet"/>
      <w:lvlText w:val=""/>
      <w:lvlJc w:val="left"/>
      <w:pPr>
        <w:ind w:left="6537" w:hanging="360"/>
      </w:pPr>
      <w:rPr>
        <w:rFonts w:ascii="Wingdings" w:hAnsi="Wingdings" w:hint="default"/>
      </w:rPr>
    </w:lvl>
  </w:abstractNum>
  <w:abstractNum w:abstractNumId="1" w15:restartNumberingAfterBreak="0">
    <w:nsid w:val="0BDC1BB3"/>
    <w:multiLevelType w:val="multilevel"/>
    <w:tmpl w:val="D67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B0935"/>
    <w:multiLevelType w:val="multilevel"/>
    <w:tmpl w:val="BE0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E6B4F"/>
    <w:multiLevelType w:val="hybridMultilevel"/>
    <w:tmpl w:val="1CEE5286"/>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1C786F"/>
    <w:multiLevelType w:val="hybridMultilevel"/>
    <w:tmpl w:val="F75E5456"/>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ED1975"/>
    <w:multiLevelType w:val="hybridMultilevel"/>
    <w:tmpl w:val="873CA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176486"/>
    <w:multiLevelType w:val="hybridMultilevel"/>
    <w:tmpl w:val="DCC4F712"/>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8622D5"/>
    <w:multiLevelType w:val="hybridMultilevel"/>
    <w:tmpl w:val="F9166646"/>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DC3A79"/>
    <w:multiLevelType w:val="hybridMultilevel"/>
    <w:tmpl w:val="34446A7A"/>
    <w:lvl w:ilvl="0" w:tplc="31981ACA">
      <w:numFmt w:val="bullet"/>
      <w:lvlText w:val="-"/>
      <w:lvlJc w:val="left"/>
      <w:pPr>
        <w:ind w:left="782" w:hanging="360"/>
      </w:pPr>
      <w:rPr>
        <w:rFonts w:ascii="Calibri" w:eastAsia="Cambria" w:hAnsi="Calibri" w:cs="Times New Roman"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9" w15:restartNumberingAfterBreak="0">
    <w:nsid w:val="244942CD"/>
    <w:multiLevelType w:val="hybridMultilevel"/>
    <w:tmpl w:val="03AC441A"/>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4B5ED9"/>
    <w:multiLevelType w:val="hybridMultilevel"/>
    <w:tmpl w:val="09209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991021"/>
    <w:multiLevelType w:val="hybridMultilevel"/>
    <w:tmpl w:val="D3E0E37E"/>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D7313F"/>
    <w:multiLevelType w:val="hybridMultilevel"/>
    <w:tmpl w:val="56C2D66E"/>
    <w:lvl w:ilvl="0" w:tplc="31981ACA">
      <w:numFmt w:val="bullet"/>
      <w:lvlText w:val="-"/>
      <w:lvlJc w:val="left"/>
      <w:pPr>
        <w:ind w:left="720" w:hanging="360"/>
      </w:pPr>
      <w:rPr>
        <w:rFonts w:ascii="Calibri" w:eastAsia="Cambria"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910F01"/>
    <w:multiLevelType w:val="hybridMultilevel"/>
    <w:tmpl w:val="475E663A"/>
    <w:lvl w:ilvl="0" w:tplc="7B6A38B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DD90C80"/>
    <w:multiLevelType w:val="hybridMultilevel"/>
    <w:tmpl w:val="B678D0FC"/>
    <w:lvl w:ilvl="0" w:tplc="31981ACA">
      <w:numFmt w:val="bullet"/>
      <w:lvlText w:val="-"/>
      <w:lvlJc w:val="left"/>
      <w:pPr>
        <w:ind w:left="782" w:hanging="360"/>
      </w:pPr>
      <w:rPr>
        <w:rFonts w:ascii="Calibri" w:eastAsia="Cambria" w:hAnsi="Calibri" w:cs="Times New Roman"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15" w15:restartNumberingAfterBreak="0">
    <w:nsid w:val="2FEF1180"/>
    <w:multiLevelType w:val="hybridMultilevel"/>
    <w:tmpl w:val="F978132A"/>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1E5876"/>
    <w:multiLevelType w:val="hybridMultilevel"/>
    <w:tmpl w:val="E8583FDC"/>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AA3B3A"/>
    <w:multiLevelType w:val="hybridMultilevel"/>
    <w:tmpl w:val="5F5E37B2"/>
    <w:lvl w:ilvl="0" w:tplc="31981ACA">
      <w:numFmt w:val="bullet"/>
      <w:lvlText w:val="-"/>
      <w:lvlJc w:val="left"/>
      <w:pPr>
        <w:ind w:left="725" w:hanging="360"/>
      </w:pPr>
      <w:rPr>
        <w:rFonts w:ascii="Calibri" w:eastAsia="Cambria" w:hAnsi="Calibri" w:cs="Times New Roman"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18" w15:restartNumberingAfterBreak="0">
    <w:nsid w:val="495914EA"/>
    <w:multiLevelType w:val="hybridMultilevel"/>
    <w:tmpl w:val="2D043C02"/>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A21038"/>
    <w:multiLevelType w:val="hybridMultilevel"/>
    <w:tmpl w:val="D854AC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D061AED"/>
    <w:multiLevelType w:val="multilevel"/>
    <w:tmpl w:val="3EC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241A8A"/>
    <w:multiLevelType w:val="hybridMultilevel"/>
    <w:tmpl w:val="EF2E39FE"/>
    <w:lvl w:ilvl="0" w:tplc="17FEF114">
      <w:numFmt w:val="bullet"/>
      <w:pStyle w:val="ColorfulList-Accent11"/>
      <w:lvlText w:val="-"/>
      <w:lvlJc w:val="left"/>
      <w:pPr>
        <w:ind w:left="720" w:hanging="360"/>
      </w:pPr>
      <w:rPr>
        <w:rFonts w:ascii="Calibri" w:eastAsia="Cambria"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104FC"/>
    <w:multiLevelType w:val="hybridMultilevel"/>
    <w:tmpl w:val="9544ED2A"/>
    <w:lvl w:ilvl="0" w:tplc="0C090001">
      <w:start w:val="1"/>
      <w:numFmt w:val="bullet"/>
      <w:lvlText w:val=""/>
      <w:lvlJc w:val="left"/>
      <w:pPr>
        <w:ind w:left="720" w:hanging="360"/>
      </w:pPr>
      <w:rPr>
        <w:rFonts w:ascii="Symbol" w:hAnsi="Symbol" w:hint="default"/>
      </w:rPr>
    </w:lvl>
    <w:lvl w:ilvl="1" w:tplc="31981ACA">
      <w:numFmt w:val="bullet"/>
      <w:lvlText w:val="-"/>
      <w:lvlJc w:val="left"/>
      <w:pPr>
        <w:ind w:left="1440" w:hanging="360"/>
      </w:pPr>
      <w:rPr>
        <w:rFonts w:ascii="Calibri" w:eastAsia="Cambria" w:hAnsi="Calibri"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67B61F5"/>
    <w:multiLevelType w:val="hybridMultilevel"/>
    <w:tmpl w:val="12D25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6EE3BB0"/>
    <w:multiLevelType w:val="hybridMultilevel"/>
    <w:tmpl w:val="2814CB58"/>
    <w:lvl w:ilvl="0" w:tplc="31981ACA">
      <w:numFmt w:val="bullet"/>
      <w:lvlText w:val="-"/>
      <w:lvlJc w:val="left"/>
      <w:pPr>
        <w:ind w:left="1919" w:hanging="360"/>
      </w:pPr>
      <w:rPr>
        <w:rFonts w:ascii="Calibri" w:eastAsia="Cambria" w:hAnsi="Calibri" w:cs="Times New Roman" w:hint="default"/>
      </w:rPr>
    </w:lvl>
    <w:lvl w:ilvl="1" w:tplc="0C090003" w:tentative="1">
      <w:start w:val="1"/>
      <w:numFmt w:val="bullet"/>
      <w:lvlText w:val="o"/>
      <w:lvlJc w:val="left"/>
      <w:pPr>
        <w:ind w:left="2639" w:hanging="360"/>
      </w:pPr>
      <w:rPr>
        <w:rFonts w:ascii="Courier New" w:hAnsi="Courier New" w:cs="Courier New" w:hint="default"/>
      </w:rPr>
    </w:lvl>
    <w:lvl w:ilvl="2" w:tplc="0C090005" w:tentative="1">
      <w:start w:val="1"/>
      <w:numFmt w:val="bullet"/>
      <w:lvlText w:val=""/>
      <w:lvlJc w:val="left"/>
      <w:pPr>
        <w:ind w:left="3359" w:hanging="360"/>
      </w:pPr>
      <w:rPr>
        <w:rFonts w:ascii="Wingdings" w:hAnsi="Wingdings" w:hint="default"/>
      </w:rPr>
    </w:lvl>
    <w:lvl w:ilvl="3" w:tplc="0C090001" w:tentative="1">
      <w:start w:val="1"/>
      <w:numFmt w:val="bullet"/>
      <w:lvlText w:val=""/>
      <w:lvlJc w:val="left"/>
      <w:pPr>
        <w:ind w:left="4079" w:hanging="360"/>
      </w:pPr>
      <w:rPr>
        <w:rFonts w:ascii="Symbol" w:hAnsi="Symbol" w:hint="default"/>
      </w:rPr>
    </w:lvl>
    <w:lvl w:ilvl="4" w:tplc="0C090003" w:tentative="1">
      <w:start w:val="1"/>
      <w:numFmt w:val="bullet"/>
      <w:lvlText w:val="o"/>
      <w:lvlJc w:val="left"/>
      <w:pPr>
        <w:ind w:left="4799" w:hanging="360"/>
      </w:pPr>
      <w:rPr>
        <w:rFonts w:ascii="Courier New" w:hAnsi="Courier New" w:cs="Courier New" w:hint="default"/>
      </w:rPr>
    </w:lvl>
    <w:lvl w:ilvl="5" w:tplc="0C090005" w:tentative="1">
      <w:start w:val="1"/>
      <w:numFmt w:val="bullet"/>
      <w:lvlText w:val=""/>
      <w:lvlJc w:val="left"/>
      <w:pPr>
        <w:ind w:left="5519" w:hanging="360"/>
      </w:pPr>
      <w:rPr>
        <w:rFonts w:ascii="Wingdings" w:hAnsi="Wingdings" w:hint="default"/>
      </w:rPr>
    </w:lvl>
    <w:lvl w:ilvl="6" w:tplc="0C090001" w:tentative="1">
      <w:start w:val="1"/>
      <w:numFmt w:val="bullet"/>
      <w:lvlText w:val=""/>
      <w:lvlJc w:val="left"/>
      <w:pPr>
        <w:ind w:left="6239" w:hanging="360"/>
      </w:pPr>
      <w:rPr>
        <w:rFonts w:ascii="Symbol" w:hAnsi="Symbol" w:hint="default"/>
      </w:rPr>
    </w:lvl>
    <w:lvl w:ilvl="7" w:tplc="0C090003" w:tentative="1">
      <w:start w:val="1"/>
      <w:numFmt w:val="bullet"/>
      <w:lvlText w:val="o"/>
      <w:lvlJc w:val="left"/>
      <w:pPr>
        <w:ind w:left="6959" w:hanging="360"/>
      </w:pPr>
      <w:rPr>
        <w:rFonts w:ascii="Courier New" w:hAnsi="Courier New" w:cs="Courier New" w:hint="default"/>
      </w:rPr>
    </w:lvl>
    <w:lvl w:ilvl="8" w:tplc="0C090005" w:tentative="1">
      <w:start w:val="1"/>
      <w:numFmt w:val="bullet"/>
      <w:lvlText w:val=""/>
      <w:lvlJc w:val="left"/>
      <w:pPr>
        <w:ind w:left="7679" w:hanging="360"/>
      </w:pPr>
      <w:rPr>
        <w:rFonts w:ascii="Wingdings" w:hAnsi="Wingdings" w:hint="default"/>
      </w:rPr>
    </w:lvl>
  </w:abstractNum>
  <w:abstractNum w:abstractNumId="25" w15:restartNumberingAfterBreak="0">
    <w:nsid w:val="59414972"/>
    <w:multiLevelType w:val="hybridMultilevel"/>
    <w:tmpl w:val="A594AC4E"/>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4C6B22"/>
    <w:multiLevelType w:val="hybridMultilevel"/>
    <w:tmpl w:val="514C2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B41A81"/>
    <w:multiLevelType w:val="hybridMultilevel"/>
    <w:tmpl w:val="DAF81542"/>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47021F"/>
    <w:multiLevelType w:val="multilevel"/>
    <w:tmpl w:val="1BC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9D7358"/>
    <w:multiLevelType w:val="hybridMultilevel"/>
    <w:tmpl w:val="12327028"/>
    <w:lvl w:ilvl="0" w:tplc="31981ACA">
      <w:numFmt w:val="bullet"/>
      <w:lvlText w:val="-"/>
      <w:lvlJc w:val="left"/>
      <w:pPr>
        <w:ind w:left="725" w:hanging="360"/>
      </w:pPr>
      <w:rPr>
        <w:rFonts w:ascii="Calibri" w:eastAsia="Cambria" w:hAnsi="Calibri" w:cs="Times New Roman" w:hint="default"/>
      </w:rPr>
    </w:lvl>
    <w:lvl w:ilvl="1" w:tplc="0C090003" w:tentative="1">
      <w:start w:val="1"/>
      <w:numFmt w:val="bullet"/>
      <w:lvlText w:val="o"/>
      <w:lvlJc w:val="left"/>
      <w:pPr>
        <w:ind w:left="1445" w:hanging="360"/>
      </w:pPr>
      <w:rPr>
        <w:rFonts w:ascii="Courier New" w:hAnsi="Courier New" w:cs="Courier New" w:hint="default"/>
      </w:rPr>
    </w:lvl>
    <w:lvl w:ilvl="2" w:tplc="0C090005" w:tentative="1">
      <w:start w:val="1"/>
      <w:numFmt w:val="bullet"/>
      <w:lvlText w:val=""/>
      <w:lvlJc w:val="left"/>
      <w:pPr>
        <w:ind w:left="2165" w:hanging="360"/>
      </w:pPr>
      <w:rPr>
        <w:rFonts w:ascii="Wingdings" w:hAnsi="Wingdings" w:hint="default"/>
      </w:rPr>
    </w:lvl>
    <w:lvl w:ilvl="3" w:tplc="0C090001" w:tentative="1">
      <w:start w:val="1"/>
      <w:numFmt w:val="bullet"/>
      <w:lvlText w:val=""/>
      <w:lvlJc w:val="left"/>
      <w:pPr>
        <w:ind w:left="2885" w:hanging="360"/>
      </w:pPr>
      <w:rPr>
        <w:rFonts w:ascii="Symbol" w:hAnsi="Symbol" w:hint="default"/>
      </w:rPr>
    </w:lvl>
    <w:lvl w:ilvl="4" w:tplc="0C090003" w:tentative="1">
      <w:start w:val="1"/>
      <w:numFmt w:val="bullet"/>
      <w:lvlText w:val="o"/>
      <w:lvlJc w:val="left"/>
      <w:pPr>
        <w:ind w:left="3605" w:hanging="360"/>
      </w:pPr>
      <w:rPr>
        <w:rFonts w:ascii="Courier New" w:hAnsi="Courier New" w:cs="Courier New" w:hint="default"/>
      </w:rPr>
    </w:lvl>
    <w:lvl w:ilvl="5" w:tplc="0C090005" w:tentative="1">
      <w:start w:val="1"/>
      <w:numFmt w:val="bullet"/>
      <w:lvlText w:val=""/>
      <w:lvlJc w:val="left"/>
      <w:pPr>
        <w:ind w:left="4325" w:hanging="360"/>
      </w:pPr>
      <w:rPr>
        <w:rFonts w:ascii="Wingdings" w:hAnsi="Wingdings" w:hint="default"/>
      </w:rPr>
    </w:lvl>
    <w:lvl w:ilvl="6" w:tplc="0C090001" w:tentative="1">
      <w:start w:val="1"/>
      <w:numFmt w:val="bullet"/>
      <w:lvlText w:val=""/>
      <w:lvlJc w:val="left"/>
      <w:pPr>
        <w:ind w:left="5045" w:hanging="360"/>
      </w:pPr>
      <w:rPr>
        <w:rFonts w:ascii="Symbol" w:hAnsi="Symbol" w:hint="default"/>
      </w:rPr>
    </w:lvl>
    <w:lvl w:ilvl="7" w:tplc="0C090003" w:tentative="1">
      <w:start w:val="1"/>
      <w:numFmt w:val="bullet"/>
      <w:lvlText w:val="o"/>
      <w:lvlJc w:val="left"/>
      <w:pPr>
        <w:ind w:left="5765" w:hanging="360"/>
      </w:pPr>
      <w:rPr>
        <w:rFonts w:ascii="Courier New" w:hAnsi="Courier New" w:cs="Courier New" w:hint="default"/>
      </w:rPr>
    </w:lvl>
    <w:lvl w:ilvl="8" w:tplc="0C090005" w:tentative="1">
      <w:start w:val="1"/>
      <w:numFmt w:val="bullet"/>
      <w:lvlText w:val=""/>
      <w:lvlJc w:val="left"/>
      <w:pPr>
        <w:ind w:left="6485" w:hanging="360"/>
      </w:pPr>
      <w:rPr>
        <w:rFonts w:ascii="Wingdings" w:hAnsi="Wingdings" w:hint="default"/>
      </w:rPr>
    </w:lvl>
  </w:abstractNum>
  <w:abstractNum w:abstractNumId="30" w15:restartNumberingAfterBreak="0">
    <w:nsid w:val="6121065D"/>
    <w:multiLevelType w:val="multilevel"/>
    <w:tmpl w:val="B3E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66589A"/>
    <w:multiLevelType w:val="hybridMultilevel"/>
    <w:tmpl w:val="FB50AFCC"/>
    <w:lvl w:ilvl="0" w:tplc="31981ACA">
      <w:numFmt w:val="bullet"/>
      <w:lvlText w:val="-"/>
      <w:lvlJc w:val="left"/>
      <w:pPr>
        <w:ind w:left="782" w:hanging="360"/>
      </w:pPr>
      <w:rPr>
        <w:rFonts w:ascii="Calibri" w:eastAsia="Cambria" w:hAnsi="Calibri" w:cs="Times New Roman"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32" w15:restartNumberingAfterBreak="0">
    <w:nsid w:val="696A44EF"/>
    <w:multiLevelType w:val="hybridMultilevel"/>
    <w:tmpl w:val="A26EECA8"/>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B973DCC"/>
    <w:multiLevelType w:val="hybridMultilevel"/>
    <w:tmpl w:val="FBE887F0"/>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CF83FE5"/>
    <w:multiLevelType w:val="hybridMultilevel"/>
    <w:tmpl w:val="E95C1AAA"/>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1A0B30"/>
    <w:multiLevelType w:val="multilevel"/>
    <w:tmpl w:val="CDA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B3052B"/>
    <w:multiLevelType w:val="hybridMultilevel"/>
    <w:tmpl w:val="F7ECDD48"/>
    <w:lvl w:ilvl="0" w:tplc="F69418D6">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4"/>
  </w:num>
  <w:num w:numId="4">
    <w:abstractNumId w:val="25"/>
  </w:num>
  <w:num w:numId="5">
    <w:abstractNumId w:val="33"/>
  </w:num>
  <w:num w:numId="6">
    <w:abstractNumId w:val="9"/>
  </w:num>
  <w:num w:numId="7">
    <w:abstractNumId w:val="34"/>
  </w:num>
  <w:num w:numId="8">
    <w:abstractNumId w:val="0"/>
  </w:num>
  <w:num w:numId="9">
    <w:abstractNumId w:val="32"/>
  </w:num>
  <w:num w:numId="10">
    <w:abstractNumId w:val="7"/>
  </w:num>
  <w:num w:numId="11">
    <w:abstractNumId w:val="11"/>
  </w:num>
  <w:num w:numId="12">
    <w:abstractNumId w:val="3"/>
  </w:num>
  <w:num w:numId="13">
    <w:abstractNumId w:val="36"/>
  </w:num>
  <w:num w:numId="14">
    <w:abstractNumId w:val="18"/>
  </w:num>
  <w:num w:numId="15">
    <w:abstractNumId w:val="6"/>
  </w:num>
  <w:num w:numId="16">
    <w:abstractNumId w:val="16"/>
  </w:num>
  <w:num w:numId="17">
    <w:abstractNumId w:val="15"/>
  </w:num>
  <w:num w:numId="18">
    <w:abstractNumId w:val="27"/>
  </w:num>
  <w:num w:numId="19">
    <w:abstractNumId w:val="13"/>
  </w:num>
  <w:num w:numId="20">
    <w:abstractNumId w:val="24"/>
  </w:num>
  <w:num w:numId="21">
    <w:abstractNumId w:val="14"/>
  </w:num>
  <w:num w:numId="22">
    <w:abstractNumId w:val="31"/>
  </w:num>
  <w:num w:numId="23">
    <w:abstractNumId w:val="8"/>
  </w:num>
  <w:num w:numId="24">
    <w:abstractNumId w:val="12"/>
  </w:num>
  <w:num w:numId="25">
    <w:abstractNumId w:val="17"/>
  </w:num>
  <w:num w:numId="26">
    <w:abstractNumId w:val="22"/>
  </w:num>
  <w:num w:numId="27">
    <w:abstractNumId w:val="29"/>
  </w:num>
  <w:num w:numId="28">
    <w:abstractNumId w:val="21"/>
  </w:num>
  <w:num w:numId="29">
    <w:abstractNumId w:val="23"/>
  </w:num>
  <w:num w:numId="30">
    <w:abstractNumId w:val="10"/>
  </w:num>
  <w:num w:numId="31">
    <w:abstractNumId w:val="20"/>
  </w:num>
  <w:num w:numId="32">
    <w:abstractNumId w:val="2"/>
  </w:num>
  <w:num w:numId="33">
    <w:abstractNumId w:val="30"/>
  </w:num>
  <w:num w:numId="34">
    <w:abstractNumId w:val="28"/>
  </w:num>
  <w:num w:numId="35">
    <w:abstractNumId w:val="35"/>
  </w:num>
  <w:num w:numId="36">
    <w:abstractNumId w:val="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6E"/>
    <w:rsid w:val="00043EB9"/>
    <w:rsid w:val="00107F15"/>
    <w:rsid w:val="001504D5"/>
    <w:rsid w:val="001B5E6E"/>
    <w:rsid w:val="001E65C8"/>
    <w:rsid w:val="002A583D"/>
    <w:rsid w:val="002E51B8"/>
    <w:rsid w:val="00354B75"/>
    <w:rsid w:val="003562AB"/>
    <w:rsid w:val="00407D69"/>
    <w:rsid w:val="0042334E"/>
    <w:rsid w:val="0049539A"/>
    <w:rsid w:val="004C4B9F"/>
    <w:rsid w:val="004D7FE8"/>
    <w:rsid w:val="004E3DFE"/>
    <w:rsid w:val="00524325"/>
    <w:rsid w:val="0053009C"/>
    <w:rsid w:val="005528BF"/>
    <w:rsid w:val="00581FF3"/>
    <w:rsid w:val="005A46B5"/>
    <w:rsid w:val="005F363D"/>
    <w:rsid w:val="006653BC"/>
    <w:rsid w:val="00682D0C"/>
    <w:rsid w:val="006947D7"/>
    <w:rsid w:val="006C715F"/>
    <w:rsid w:val="00744CBA"/>
    <w:rsid w:val="007D2EC2"/>
    <w:rsid w:val="007D3EBF"/>
    <w:rsid w:val="007F532F"/>
    <w:rsid w:val="008449DA"/>
    <w:rsid w:val="008A02E3"/>
    <w:rsid w:val="008D2AB7"/>
    <w:rsid w:val="00916E26"/>
    <w:rsid w:val="00930491"/>
    <w:rsid w:val="009F5B3F"/>
    <w:rsid w:val="00B65597"/>
    <w:rsid w:val="00C075E8"/>
    <w:rsid w:val="00C1191B"/>
    <w:rsid w:val="00C348DB"/>
    <w:rsid w:val="00C362EC"/>
    <w:rsid w:val="00D04506"/>
    <w:rsid w:val="00D15660"/>
    <w:rsid w:val="00D547E2"/>
    <w:rsid w:val="00D55FEA"/>
    <w:rsid w:val="00D87B2B"/>
    <w:rsid w:val="00E436FB"/>
    <w:rsid w:val="00E51A9D"/>
    <w:rsid w:val="00E85419"/>
    <w:rsid w:val="00F22FC3"/>
    <w:rsid w:val="00F244ED"/>
    <w:rsid w:val="00FB2228"/>
    <w:rsid w:val="00FE5F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12E37757"/>
  <w15:chartTrackingRefBased/>
  <w15:docId w15:val="{B16E083A-A36B-4F11-93B8-67BE2EBE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E6E"/>
    <w:pPr>
      <w:spacing w:after="200" w:line="276" w:lineRule="auto"/>
    </w:pPr>
  </w:style>
  <w:style w:type="paragraph" w:styleId="Heading1">
    <w:name w:val="heading 1"/>
    <w:basedOn w:val="Normal"/>
    <w:next w:val="Normal"/>
    <w:link w:val="Heading1Char"/>
    <w:qFormat/>
    <w:rsid w:val="001B5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6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E6E"/>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1B5E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rsid w:val="001B5E6E"/>
    <w:pPr>
      <w:spacing w:after="0" w:line="240" w:lineRule="auto"/>
    </w:pPr>
    <w:rPr>
      <w:rFonts w:eastAsiaTheme="minorEastAsia"/>
      <w:lang w:eastAsia="en-AU"/>
    </w:rPr>
  </w:style>
  <w:style w:type="paragraph" w:styleId="ListParagraph">
    <w:name w:val="List Paragraph"/>
    <w:basedOn w:val="Normal"/>
    <w:uiPriority w:val="34"/>
    <w:qFormat/>
    <w:rsid w:val="001B5E6E"/>
    <w:pPr>
      <w:ind w:left="720"/>
      <w:contextualSpacing/>
    </w:pPr>
  </w:style>
  <w:style w:type="paragraph" w:styleId="Footer">
    <w:name w:val="footer"/>
    <w:basedOn w:val="Normal"/>
    <w:link w:val="FooterChar"/>
    <w:uiPriority w:val="99"/>
    <w:rsid w:val="001B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E6E"/>
  </w:style>
  <w:style w:type="table" w:customStyle="1" w:styleId="TableGrid0">
    <w:name w:val="TableGrid"/>
    <w:rsid w:val="001B5E6E"/>
    <w:pPr>
      <w:spacing w:after="0" w:line="240" w:lineRule="auto"/>
    </w:pPr>
    <w:rPr>
      <w:rFonts w:eastAsia="Times New Roman"/>
      <w:lang w:eastAsia="en-AU"/>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B5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E6E"/>
    <w:rPr>
      <w:rFonts w:ascii="Segoe UI" w:hAnsi="Segoe UI" w:cs="Segoe UI"/>
      <w:sz w:val="18"/>
      <w:szCs w:val="18"/>
    </w:rPr>
  </w:style>
  <w:style w:type="character" w:styleId="CommentReference">
    <w:name w:val="annotation reference"/>
    <w:basedOn w:val="DefaultParagraphFont"/>
    <w:uiPriority w:val="99"/>
    <w:semiHidden/>
    <w:unhideWhenUsed/>
    <w:rsid w:val="001B5E6E"/>
    <w:rPr>
      <w:sz w:val="16"/>
      <w:szCs w:val="16"/>
    </w:rPr>
  </w:style>
  <w:style w:type="paragraph" w:styleId="CommentText">
    <w:name w:val="annotation text"/>
    <w:basedOn w:val="Normal"/>
    <w:link w:val="CommentTextChar"/>
    <w:uiPriority w:val="99"/>
    <w:unhideWhenUsed/>
    <w:rsid w:val="001B5E6E"/>
    <w:pPr>
      <w:spacing w:after="160" w:line="240" w:lineRule="auto"/>
    </w:pPr>
    <w:rPr>
      <w:sz w:val="20"/>
      <w:szCs w:val="20"/>
    </w:rPr>
  </w:style>
  <w:style w:type="character" w:customStyle="1" w:styleId="CommentTextChar">
    <w:name w:val="Comment Text Char"/>
    <w:basedOn w:val="DefaultParagraphFont"/>
    <w:link w:val="CommentText"/>
    <w:uiPriority w:val="99"/>
    <w:rsid w:val="001B5E6E"/>
    <w:rPr>
      <w:sz w:val="20"/>
      <w:szCs w:val="20"/>
    </w:rPr>
  </w:style>
  <w:style w:type="paragraph" w:customStyle="1" w:styleId="ColorfulList-Accent11">
    <w:name w:val="Colorful List - Accent 11"/>
    <w:basedOn w:val="Normal"/>
    <w:uiPriority w:val="34"/>
    <w:qFormat/>
    <w:rsid w:val="001B5E6E"/>
    <w:pPr>
      <w:numPr>
        <w:numId w:val="28"/>
      </w:numPr>
      <w:spacing w:after="0" w:line="240" w:lineRule="auto"/>
      <w:ind w:left="227" w:hanging="170"/>
      <w:contextualSpacing/>
    </w:pPr>
    <w:rPr>
      <w:rFonts w:ascii="Arial" w:eastAsia="Times New Roman" w:hAnsi="Arial" w:cs="Arial"/>
      <w:sz w:val="18"/>
      <w:szCs w:val="18"/>
    </w:rPr>
  </w:style>
  <w:style w:type="paragraph" w:styleId="CommentSubject">
    <w:name w:val="annotation subject"/>
    <w:basedOn w:val="CommentText"/>
    <w:next w:val="CommentText"/>
    <w:link w:val="CommentSubjectChar"/>
    <w:uiPriority w:val="99"/>
    <w:semiHidden/>
    <w:unhideWhenUsed/>
    <w:rsid w:val="00407D69"/>
    <w:pPr>
      <w:spacing w:after="200"/>
    </w:pPr>
    <w:rPr>
      <w:b/>
      <w:bCs/>
    </w:rPr>
  </w:style>
  <w:style w:type="character" w:customStyle="1" w:styleId="CommentSubjectChar">
    <w:name w:val="Comment Subject Char"/>
    <w:basedOn w:val="CommentTextChar"/>
    <w:link w:val="CommentSubject"/>
    <w:uiPriority w:val="99"/>
    <w:semiHidden/>
    <w:rsid w:val="00407D69"/>
    <w:rPr>
      <w:b/>
      <w:bCs/>
      <w:sz w:val="20"/>
      <w:szCs w:val="20"/>
    </w:rPr>
  </w:style>
  <w:style w:type="character" w:customStyle="1" w:styleId="Heading2Char">
    <w:name w:val="Heading 2 Char"/>
    <w:basedOn w:val="DefaultParagraphFont"/>
    <w:link w:val="Heading2"/>
    <w:uiPriority w:val="9"/>
    <w:semiHidden/>
    <w:rsid w:val="00C362E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0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2E3"/>
  </w:style>
  <w:style w:type="paragraph" w:styleId="Revision">
    <w:name w:val="Revision"/>
    <w:hidden/>
    <w:uiPriority w:val="99"/>
    <w:semiHidden/>
    <w:rsid w:val="004C4B9F"/>
    <w:pPr>
      <w:spacing w:after="0" w:line="240" w:lineRule="auto"/>
    </w:pPr>
  </w:style>
  <w:style w:type="paragraph" w:customStyle="1" w:styleId="paragraph">
    <w:name w:val="paragraph"/>
    <w:basedOn w:val="Normal"/>
    <w:rsid w:val="00744CBA"/>
    <w:pPr>
      <w:spacing w:after="0" w:line="240" w:lineRule="auto"/>
    </w:pPr>
    <w:rPr>
      <w:rFonts w:ascii="Calibri" w:hAnsi="Calibri" w:cs="Calibri"/>
      <w:lang w:eastAsia="en-AU"/>
    </w:rPr>
  </w:style>
  <w:style w:type="character" w:customStyle="1" w:styleId="normaltextrun">
    <w:name w:val="normaltextrun"/>
    <w:basedOn w:val="DefaultParagraphFont"/>
    <w:rsid w:val="0074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20129">
      <w:bodyDiv w:val="1"/>
      <w:marLeft w:val="0"/>
      <w:marRight w:val="0"/>
      <w:marTop w:val="0"/>
      <w:marBottom w:val="0"/>
      <w:divBdr>
        <w:top w:val="none" w:sz="0" w:space="0" w:color="auto"/>
        <w:left w:val="none" w:sz="0" w:space="0" w:color="auto"/>
        <w:bottom w:val="none" w:sz="0" w:space="0" w:color="auto"/>
        <w:right w:val="none" w:sz="0" w:space="0" w:color="auto"/>
      </w:divBdr>
    </w:div>
    <w:div w:id="8215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A6EEB1698783749A72AB97EB0BDC2FE" ma:contentTypeVersion="12" ma:contentTypeDescription="Create a new document." ma:contentTypeScope="" ma:versionID="6ca53adff627b83cc81d031bd450c36f">
  <xsd:schema xmlns:xsd="http://www.w3.org/2001/XMLSchema" xmlns:xs="http://www.w3.org/2001/XMLSchema" xmlns:p="http://schemas.microsoft.com/office/2006/metadata/properties" xmlns:ns3="9aebcbdc-606b-4df9-9301-13aad515a188" xmlns:ns4="4008e8d6-83d9-48a3-a3a7-5972fcb4f4e7" targetNamespace="http://schemas.microsoft.com/office/2006/metadata/properties" ma:root="true" ma:fieldsID="b87bfaf4f1706bc0a3167763a522547f" ns3:_="" ns4:_="">
    <xsd:import namespace="9aebcbdc-606b-4df9-9301-13aad515a188"/>
    <xsd:import namespace="4008e8d6-83d9-48a3-a3a7-5972fcb4f4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bcbdc-606b-4df9-9301-13aad515a1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08e8d6-83d9-48a3-a3a7-5972fcb4f4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30B948-8183-47D1-AEE4-A540C54E0BEF}">
  <ds:schemaRefs>
    <ds:schemaRef ds:uri="http://schemas.microsoft.com/office/infopath/2007/PartnerControls"/>
    <ds:schemaRef ds:uri="http://schemas.microsoft.com/office/2006/documentManagement/types"/>
    <ds:schemaRef ds:uri="http://www.w3.org/XML/1998/namespace"/>
    <ds:schemaRef ds:uri="http://purl.org/dc/elements/1.1/"/>
    <ds:schemaRef ds:uri="9aebcbdc-606b-4df9-9301-13aad515a188"/>
    <ds:schemaRef ds:uri="http://schemas.microsoft.com/office/2006/metadata/properties"/>
    <ds:schemaRef ds:uri="http://purl.org/dc/terms/"/>
    <ds:schemaRef ds:uri="4008e8d6-83d9-48a3-a3a7-5972fcb4f4e7"/>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B0BCD138-F48E-4030-AFB1-3DB35FFB26EE}">
  <ds:schemaRefs>
    <ds:schemaRef ds:uri="http://schemas.microsoft.com/sharepoint/v3/contenttype/forms"/>
  </ds:schemaRefs>
</ds:datastoreItem>
</file>

<file path=customXml/itemProps3.xml><?xml version="1.0" encoding="utf-8"?>
<ds:datastoreItem xmlns:ds="http://schemas.openxmlformats.org/officeDocument/2006/customXml" ds:itemID="{B0279598-720C-48ED-A87C-D798F6138F0A}">
  <ds:schemaRefs>
    <ds:schemaRef ds:uri="http://schemas.openxmlformats.org/officeDocument/2006/bibliography"/>
  </ds:schemaRefs>
</ds:datastoreItem>
</file>

<file path=customXml/itemProps4.xml><?xml version="1.0" encoding="utf-8"?>
<ds:datastoreItem xmlns:ds="http://schemas.openxmlformats.org/officeDocument/2006/customXml" ds:itemID="{1DFD3B91-FEFE-4B85-B6A2-CEF0734DF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bcbdc-606b-4df9-9301-13aad515a188"/>
    <ds:schemaRef ds:uri="4008e8d6-83d9-48a3-a3a7-5972fcb4f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4</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PENALURICK,Michelle</dc:creator>
  <cp:keywords/>
  <dc:description/>
  <cp:lastModifiedBy>PENALURICK,Michelle</cp:lastModifiedBy>
  <cp:revision>21</cp:revision>
  <cp:lastPrinted>2021-02-01T22:43:00Z</cp:lastPrinted>
  <dcterms:created xsi:type="dcterms:W3CDTF">2020-10-30T01:54:00Z</dcterms:created>
  <dcterms:modified xsi:type="dcterms:W3CDTF">2021-06-28T03:55:00Z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0x0101000A6EEB1698783749A72AB97EB0BDC2FE</vt:lpwstr>
  </property>
</Properties>
</file>