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C60F" w14:textId="77777777" w:rsidR="004710EE" w:rsidRDefault="004710EE" w:rsidP="004710EE">
      <w:pPr>
        <w:pStyle w:val="Heading1"/>
      </w:pPr>
      <w:bookmarkStart w:id="0" w:name="_Toc107489018"/>
      <w:r w:rsidRPr="00CB7AC9">
        <w:t>Getting Inspired</w:t>
      </w:r>
      <w:bookmarkEnd w:id="0"/>
    </w:p>
    <w:p w14:paraId="0A922D81" w14:textId="77777777" w:rsidR="004710EE" w:rsidRDefault="004710EE" w:rsidP="004710EE">
      <w:pPr>
        <w:pStyle w:val="Intro"/>
      </w:pPr>
      <w:r w:rsidRPr="00CB7AC9">
        <w:t>Use the check list below to refine your EVP and be inspired by how other businesses are approaching the EVP opportunity.</w:t>
      </w:r>
    </w:p>
    <w:tbl>
      <w:tblPr>
        <w:tblW w:w="9862" w:type="dxa"/>
        <w:tblInd w:w="-108" w:type="dxa"/>
        <w:tblBorders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3689"/>
        <w:gridCol w:w="3803"/>
      </w:tblGrid>
      <w:tr w:rsidR="004710EE" w:rsidRPr="00CB7AC9" w14:paraId="38746681" w14:textId="77777777" w:rsidTr="00694D83">
        <w:trPr>
          <w:trHeight w:val="166"/>
        </w:trPr>
        <w:tc>
          <w:tcPr>
            <w:tcW w:w="2370" w:type="dxa"/>
          </w:tcPr>
          <w:p w14:paraId="24E871AD" w14:textId="77777777" w:rsidR="004710EE" w:rsidRPr="00CB7AC9" w:rsidRDefault="004710EE" w:rsidP="00694D83">
            <w:pPr>
              <w:spacing w:after="160" w:line="259" w:lineRule="auto"/>
            </w:pPr>
          </w:p>
        </w:tc>
        <w:tc>
          <w:tcPr>
            <w:tcW w:w="3689" w:type="dxa"/>
            <w:shd w:val="clear" w:color="auto" w:fill="051532"/>
          </w:tcPr>
          <w:p w14:paraId="045DBC17" w14:textId="77777777" w:rsidR="004710EE" w:rsidRPr="00CB7AC9" w:rsidRDefault="004710EE" w:rsidP="00694D83">
            <w:pPr>
              <w:spacing w:before="120" w:after="160" w:line="259" w:lineRule="auto"/>
            </w:pPr>
            <w:r w:rsidRPr="00CB7AC9">
              <w:rPr>
                <w:b/>
                <w:bCs/>
              </w:rPr>
              <w:t>Ask yourself:</w:t>
            </w:r>
          </w:p>
        </w:tc>
        <w:tc>
          <w:tcPr>
            <w:tcW w:w="3803" w:type="dxa"/>
            <w:shd w:val="clear" w:color="auto" w:fill="051532"/>
          </w:tcPr>
          <w:p w14:paraId="1B056159" w14:textId="77777777" w:rsidR="004710EE" w:rsidRPr="00CB7AC9" w:rsidRDefault="004710EE" w:rsidP="00694D83">
            <w:pPr>
              <w:spacing w:before="120" w:after="160" w:line="259" w:lineRule="auto"/>
            </w:pPr>
            <w:r w:rsidRPr="00CB7AC9">
              <w:rPr>
                <w:b/>
                <w:bCs/>
              </w:rPr>
              <w:t>Get inspired:</w:t>
            </w:r>
          </w:p>
        </w:tc>
      </w:tr>
      <w:tr w:rsidR="004710EE" w:rsidRPr="00CB7AC9" w14:paraId="55AC1411" w14:textId="77777777" w:rsidTr="00694D83">
        <w:trPr>
          <w:trHeight w:val="763"/>
        </w:trPr>
        <w:tc>
          <w:tcPr>
            <w:tcW w:w="2370" w:type="dxa"/>
            <w:vAlign w:val="center"/>
          </w:tcPr>
          <w:p w14:paraId="648D2E2A" w14:textId="77777777" w:rsidR="004710EE" w:rsidRPr="00CB7AC9" w:rsidRDefault="004710EE" w:rsidP="00694D83">
            <w:pPr>
              <w:spacing w:before="240" w:after="160" w:line="259" w:lineRule="auto"/>
            </w:pPr>
            <w:r w:rsidRPr="008746AE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4A503C88" wp14:editId="032F0081">
                  <wp:simplePos x="0" y="0"/>
                  <wp:positionH relativeFrom="column">
                    <wp:posOffset>-713105</wp:posOffset>
                  </wp:positionH>
                  <wp:positionV relativeFrom="paragraph">
                    <wp:posOffset>-285115</wp:posOffset>
                  </wp:positionV>
                  <wp:extent cx="561975" cy="571500"/>
                  <wp:effectExtent l="0" t="0" r="9525" b="0"/>
                  <wp:wrapTight wrapText="bothSides">
                    <wp:wrapPolygon edited="0">
                      <wp:start x="0" y="0"/>
                      <wp:lineTo x="0" y="20880"/>
                      <wp:lineTo x="21234" y="20880"/>
                      <wp:lineTo x="21234" y="0"/>
                      <wp:lineTo x="0" y="0"/>
                    </wp:wrapPolygon>
                  </wp:wrapTight>
                  <wp:docPr id="11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7AC9">
              <w:rPr>
                <w:b/>
                <w:bCs/>
              </w:rPr>
              <w:t>Reputation</w:t>
            </w:r>
          </w:p>
        </w:tc>
        <w:tc>
          <w:tcPr>
            <w:tcW w:w="3689" w:type="dxa"/>
          </w:tcPr>
          <w:p w14:paraId="1730F028" w14:textId="77777777" w:rsidR="004710EE" w:rsidRPr="00CB7AC9" w:rsidRDefault="004710EE" w:rsidP="00694D83">
            <w:pPr>
              <w:spacing w:after="160" w:line="259" w:lineRule="auto"/>
            </w:pPr>
            <w:r w:rsidRPr="00CB7AC9">
              <w:t>What sets us apart as an employer? Does working for us come with a sense of pride or prestige?</w:t>
            </w:r>
          </w:p>
          <w:p w14:paraId="4B79DB6A" w14:textId="77777777" w:rsidR="004710EE" w:rsidRPr="00CB7AC9" w:rsidRDefault="004710EE" w:rsidP="00694D83">
            <w:pPr>
              <w:spacing w:after="160" w:line="259" w:lineRule="auto"/>
            </w:pPr>
            <w:r w:rsidRPr="00CB7AC9">
              <w:t>How are we managing our alumni? Have we considered staff who may have left but wish to return?</w:t>
            </w:r>
          </w:p>
        </w:tc>
        <w:tc>
          <w:tcPr>
            <w:tcW w:w="3803" w:type="dxa"/>
          </w:tcPr>
          <w:p w14:paraId="1CE343C8" w14:textId="77777777" w:rsidR="004710EE" w:rsidRPr="00CB7AC9" w:rsidRDefault="004710EE" w:rsidP="00694D83">
            <w:pPr>
              <w:pStyle w:val="Quote"/>
              <w:ind w:left="0" w:right="290"/>
            </w:pPr>
            <w:r w:rsidRPr="00AE6327">
              <w:t>"We are remaining competitive by looking at our environmental, social, governance and broader community impact."</w:t>
            </w:r>
          </w:p>
        </w:tc>
      </w:tr>
      <w:tr w:rsidR="004710EE" w:rsidRPr="00CB7AC9" w14:paraId="2D50A428" w14:textId="77777777" w:rsidTr="00694D83">
        <w:trPr>
          <w:trHeight w:val="763"/>
        </w:trPr>
        <w:tc>
          <w:tcPr>
            <w:tcW w:w="2370" w:type="dxa"/>
            <w:vAlign w:val="center"/>
          </w:tcPr>
          <w:p w14:paraId="458AA3CC" w14:textId="77777777" w:rsidR="004710EE" w:rsidRPr="00CB7AC9" w:rsidRDefault="004710EE" w:rsidP="00694D83">
            <w:pPr>
              <w:spacing w:before="240" w:after="160" w:line="259" w:lineRule="auto"/>
            </w:pPr>
            <w:r w:rsidRPr="008746AE">
              <w:rPr>
                <w:b/>
                <w:bCs/>
                <w:noProof/>
              </w:rPr>
              <w:drawing>
                <wp:anchor distT="0" distB="0" distL="114300" distR="114300" simplePos="0" relativeHeight="251660288" behindDoc="1" locked="0" layoutInCell="1" allowOverlap="1" wp14:anchorId="3D331933" wp14:editId="6C5A862E">
                  <wp:simplePos x="0" y="0"/>
                  <wp:positionH relativeFrom="column">
                    <wp:posOffset>-761365</wp:posOffset>
                  </wp:positionH>
                  <wp:positionV relativeFrom="paragraph">
                    <wp:posOffset>-249555</wp:posOffset>
                  </wp:positionV>
                  <wp:extent cx="561975" cy="628650"/>
                  <wp:effectExtent l="0" t="0" r="0" b="0"/>
                  <wp:wrapTight wrapText="bothSides">
                    <wp:wrapPolygon edited="0">
                      <wp:start x="0" y="0"/>
                      <wp:lineTo x="0" y="20945"/>
                      <wp:lineTo x="20502" y="20945"/>
                      <wp:lineTo x="20502" y="0"/>
                      <wp:lineTo x="0" y="0"/>
                    </wp:wrapPolygon>
                  </wp:wrapTight>
                  <wp:docPr id="12" name="Picture 1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7AC9">
              <w:rPr>
                <w:b/>
                <w:bCs/>
              </w:rPr>
              <w:t>Remuneration</w:t>
            </w:r>
          </w:p>
        </w:tc>
        <w:tc>
          <w:tcPr>
            <w:tcW w:w="3689" w:type="dxa"/>
          </w:tcPr>
          <w:p w14:paraId="72BA97DB" w14:textId="77777777" w:rsidR="004710EE" w:rsidRPr="00CB7AC9" w:rsidRDefault="004710EE" w:rsidP="00694D83">
            <w:pPr>
              <w:spacing w:after="160" w:line="259" w:lineRule="auto"/>
            </w:pPr>
            <w:r w:rsidRPr="00CB7AC9">
              <w:t>Are we reviewing remuneration frequently enough to keep pace with the scale of change?</w:t>
            </w:r>
          </w:p>
          <w:p w14:paraId="7B60A916" w14:textId="77777777" w:rsidR="004710EE" w:rsidRPr="00CB7AC9" w:rsidRDefault="004710EE" w:rsidP="00694D83">
            <w:pPr>
              <w:spacing w:after="160" w:line="259" w:lineRule="auto"/>
            </w:pPr>
            <w:r w:rsidRPr="00CB7AC9">
              <w:t>Should we be considering greater pay transparency or guiding principles?</w:t>
            </w:r>
          </w:p>
        </w:tc>
        <w:tc>
          <w:tcPr>
            <w:tcW w:w="3803" w:type="dxa"/>
          </w:tcPr>
          <w:p w14:paraId="4643AD00" w14:textId="77777777" w:rsidR="004710EE" w:rsidRPr="00CB7AC9" w:rsidRDefault="004710EE" w:rsidP="00694D83">
            <w:pPr>
              <w:pStyle w:val="Quote"/>
              <w:ind w:left="0" w:right="290"/>
            </w:pPr>
            <w:r w:rsidRPr="00AE6327">
              <w:t>"We cannot compete on salary, so we focus on the culture and values of our organ</w:t>
            </w:r>
            <w:r>
              <w:t>i</w:t>
            </w:r>
            <w:r w:rsidRPr="00AE6327">
              <w:t>sation</w:t>
            </w:r>
            <w:r>
              <w:t xml:space="preserve"> </w:t>
            </w:r>
            <w:r w:rsidRPr="00AE6327">
              <w:t>and quality of our senior leaders."</w:t>
            </w:r>
          </w:p>
        </w:tc>
      </w:tr>
      <w:tr w:rsidR="004710EE" w:rsidRPr="00CB7AC9" w14:paraId="4B3E3063" w14:textId="77777777" w:rsidTr="00694D83">
        <w:trPr>
          <w:trHeight w:val="643"/>
        </w:trPr>
        <w:tc>
          <w:tcPr>
            <w:tcW w:w="2370" w:type="dxa"/>
            <w:vAlign w:val="center"/>
          </w:tcPr>
          <w:p w14:paraId="09B64D21" w14:textId="77777777" w:rsidR="004710EE" w:rsidRPr="00CB7AC9" w:rsidRDefault="004710EE" w:rsidP="00694D83">
            <w:pPr>
              <w:spacing w:before="240" w:after="160" w:line="259" w:lineRule="auto"/>
            </w:pPr>
            <w:r w:rsidRPr="008746AE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67DA7C95" wp14:editId="43EA534B">
                  <wp:simplePos x="0" y="0"/>
                  <wp:positionH relativeFrom="column">
                    <wp:posOffset>-543560</wp:posOffset>
                  </wp:positionH>
                  <wp:positionV relativeFrom="paragraph">
                    <wp:posOffset>-101600</wp:posOffset>
                  </wp:positionV>
                  <wp:extent cx="571500" cy="571500"/>
                  <wp:effectExtent l="0" t="0" r="0" b="0"/>
                  <wp:wrapTight wrapText="bothSides">
                    <wp:wrapPolygon edited="0">
                      <wp:start x="0" y="0"/>
                      <wp:lineTo x="0" y="20880"/>
                      <wp:lineTo x="20880" y="20880"/>
                      <wp:lineTo x="20880" y="0"/>
                      <wp:lineTo x="0" y="0"/>
                    </wp:wrapPolygon>
                  </wp:wrapTight>
                  <wp:docPr id="13" name="Picture 1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7AC9">
              <w:rPr>
                <w:b/>
                <w:bCs/>
              </w:rPr>
              <w:t>Growth</w:t>
            </w:r>
          </w:p>
        </w:tc>
        <w:tc>
          <w:tcPr>
            <w:tcW w:w="3689" w:type="dxa"/>
          </w:tcPr>
          <w:p w14:paraId="31B9A01D" w14:textId="77777777" w:rsidR="004710EE" w:rsidRPr="00CB7AC9" w:rsidRDefault="004710EE" w:rsidP="00694D83">
            <w:pPr>
              <w:spacing w:after="160" w:line="259" w:lineRule="auto"/>
            </w:pPr>
            <w:r w:rsidRPr="00CB7AC9">
              <w:t>Have we clearly defined career pathways to support mobility and skilling across the organisation?</w:t>
            </w:r>
          </w:p>
          <w:p w14:paraId="39404A0F" w14:textId="77777777" w:rsidR="004710EE" w:rsidRPr="00CB7AC9" w:rsidRDefault="004710EE" w:rsidP="00694D83">
            <w:pPr>
              <w:spacing w:after="160" w:line="259" w:lineRule="auto"/>
            </w:pPr>
            <w:r w:rsidRPr="00CB7AC9">
              <w:t>Do leaders and managers mentor and sponsor talent?</w:t>
            </w:r>
          </w:p>
        </w:tc>
        <w:tc>
          <w:tcPr>
            <w:tcW w:w="3803" w:type="dxa"/>
          </w:tcPr>
          <w:p w14:paraId="7265ECE6" w14:textId="77777777" w:rsidR="004710EE" w:rsidRPr="00CB7AC9" w:rsidRDefault="004710EE" w:rsidP="00694D83">
            <w:pPr>
              <w:pStyle w:val="Quote"/>
              <w:ind w:left="0" w:right="290"/>
            </w:pPr>
            <w:r w:rsidRPr="00AE6327">
              <w:t>"We've started investing in job crafting conversations, so our people feel like they are in</w:t>
            </w:r>
            <w:r>
              <w:t xml:space="preserve"> </w:t>
            </w:r>
            <w:r w:rsidRPr="00AE6327">
              <w:t>control and doing more of what they love."</w:t>
            </w:r>
          </w:p>
        </w:tc>
      </w:tr>
      <w:tr w:rsidR="004710EE" w:rsidRPr="00CB7AC9" w14:paraId="7718438D" w14:textId="77777777" w:rsidTr="00694D83">
        <w:trPr>
          <w:trHeight w:val="763"/>
        </w:trPr>
        <w:tc>
          <w:tcPr>
            <w:tcW w:w="2370" w:type="dxa"/>
            <w:vAlign w:val="center"/>
          </w:tcPr>
          <w:p w14:paraId="2BD3111F" w14:textId="77777777" w:rsidR="004710EE" w:rsidRPr="00CB7AC9" w:rsidRDefault="004710EE" w:rsidP="00694D83">
            <w:pPr>
              <w:spacing w:before="240" w:after="160" w:line="259" w:lineRule="auto"/>
            </w:pPr>
            <w:r w:rsidRPr="008746AE">
              <w:rPr>
                <w:b/>
                <w:bCs/>
                <w:noProof/>
              </w:rPr>
              <w:drawing>
                <wp:anchor distT="0" distB="0" distL="114300" distR="114300" simplePos="0" relativeHeight="251662336" behindDoc="1" locked="0" layoutInCell="1" allowOverlap="1" wp14:anchorId="0F8A450F" wp14:editId="4687F7A3">
                  <wp:simplePos x="0" y="0"/>
                  <wp:positionH relativeFrom="column">
                    <wp:posOffset>-676910</wp:posOffset>
                  </wp:positionH>
                  <wp:positionV relativeFrom="paragraph">
                    <wp:posOffset>46990</wp:posOffset>
                  </wp:positionV>
                  <wp:extent cx="581025" cy="581025"/>
                  <wp:effectExtent l="0" t="0" r="9525" b="9525"/>
                  <wp:wrapTight wrapText="bothSides">
                    <wp:wrapPolygon edited="0">
                      <wp:start x="0" y="0"/>
                      <wp:lineTo x="0" y="21246"/>
                      <wp:lineTo x="21246" y="21246"/>
                      <wp:lineTo x="21246" y="0"/>
                      <wp:lineTo x="0" y="0"/>
                    </wp:wrapPolygon>
                  </wp:wrapTight>
                  <wp:docPr id="14" name="Picture 1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7AC9">
              <w:rPr>
                <w:b/>
                <w:bCs/>
              </w:rPr>
              <w:t>Experience</w:t>
            </w:r>
            <w:r>
              <w:rPr>
                <w:b/>
                <w:bCs/>
              </w:rPr>
              <w:t xml:space="preserve"> </w:t>
            </w:r>
            <w:r w:rsidRPr="00CB7AC9">
              <w:rPr>
                <w:b/>
                <w:bCs/>
              </w:rPr>
              <w:t>of Work</w:t>
            </w:r>
          </w:p>
        </w:tc>
        <w:tc>
          <w:tcPr>
            <w:tcW w:w="3689" w:type="dxa"/>
          </w:tcPr>
          <w:p w14:paraId="5B448CDB" w14:textId="77777777" w:rsidR="004710EE" w:rsidRPr="00CB7AC9" w:rsidRDefault="004710EE" w:rsidP="00694D83">
            <w:pPr>
              <w:spacing w:after="160" w:line="259" w:lineRule="auto"/>
            </w:pPr>
            <w:r w:rsidRPr="00CB7AC9">
              <w:t>Do we have a clear and embedded position on flexibility and working from home?</w:t>
            </w:r>
          </w:p>
          <w:p w14:paraId="6FDC890B" w14:textId="77777777" w:rsidR="004710EE" w:rsidRPr="00CB7AC9" w:rsidRDefault="004710EE" w:rsidP="00694D83">
            <w:pPr>
              <w:spacing w:after="160" w:line="259" w:lineRule="auto"/>
            </w:pPr>
            <w:r w:rsidRPr="00CB7AC9">
              <w:t>Would employees describe their roles and work as meaningful or challenging?</w:t>
            </w:r>
          </w:p>
        </w:tc>
        <w:tc>
          <w:tcPr>
            <w:tcW w:w="3803" w:type="dxa"/>
          </w:tcPr>
          <w:p w14:paraId="7A8262E1" w14:textId="77777777" w:rsidR="004710EE" w:rsidRPr="00CB7AC9" w:rsidRDefault="004710EE" w:rsidP="00694D83">
            <w:pPr>
              <w:pStyle w:val="Quote"/>
              <w:ind w:left="0" w:right="290"/>
            </w:pPr>
            <w:r w:rsidRPr="00CB7AC9">
              <w:rPr>
                <w:rFonts w:ascii="Calibri" w:hAnsi="Calibri"/>
              </w:rPr>
              <w:t>"Frontline organisations that stand out are investing</w:t>
            </w:r>
            <w:r>
              <w:rPr>
                <w:rFonts w:ascii="Calibri" w:hAnsi="Calibri"/>
              </w:rPr>
              <w:t xml:space="preserve"> </w:t>
            </w:r>
            <w:r w:rsidRPr="00CB7AC9">
              <w:rPr>
                <w:rFonts w:ascii="Calibri" w:hAnsi="Calibri"/>
              </w:rPr>
              <w:t>in technology, making jobs easier, more attractive and enjoyable via blending tech and trade skills."</w:t>
            </w:r>
          </w:p>
        </w:tc>
      </w:tr>
      <w:tr w:rsidR="004710EE" w:rsidRPr="00CB7AC9" w14:paraId="6BBB3EA4" w14:textId="77777777" w:rsidTr="00694D83">
        <w:trPr>
          <w:trHeight w:val="613"/>
        </w:trPr>
        <w:tc>
          <w:tcPr>
            <w:tcW w:w="2370" w:type="dxa"/>
            <w:vAlign w:val="center"/>
          </w:tcPr>
          <w:p w14:paraId="78E47520" w14:textId="77777777" w:rsidR="004710EE" w:rsidRPr="00CB7AC9" w:rsidRDefault="004710EE" w:rsidP="00694D83">
            <w:pPr>
              <w:spacing w:before="240" w:after="160" w:line="259" w:lineRule="auto"/>
            </w:pPr>
            <w:r w:rsidRPr="008746AE">
              <w:rPr>
                <w:b/>
                <w:bCs/>
                <w:noProof/>
              </w:rPr>
              <w:drawing>
                <wp:anchor distT="0" distB="0" distL="114300" distR="114300" simplePos="0" relativeHeight="251663360" behindDoc="1" locked="0" layoutInCell="1" allowOverlap="1" wp14:anchorId="693401FA" wp14:editId="0B3CC4E4">
                  <wp:simplePos x="0" y="0"/>
                  <wp:positionH relativeFrom="column">
                    <wp:posOffset>-619760</wp:posOffset>
                  </wp:positionH>
                  <wp:positionV relativeFrom="paragraph">
                    <wp:posOffset>-78105</wp:posOffset>
                  </wp:positionV>
                  <wp:extent cx="533400" cy="561975"/>
                  <wp:effectExtent l="0" t="0" r="0" b="9525"/>
                  <wp:wrapTight wrapText="bothSides">
                    <wp:wrapPolygon edited="0">
                      <wp:start x="0" y="0"/>
                      <wp:lineTo x="0" y="21234"/>
                      <wp:lineTo x="20829" y="21234"/>
                      <wp:lineTo x="20829" y="0"/>
                      <wp:lineTo x="0" y="0"/>
                    </wp:wrapPolygon>
                  </wp:wrapTight>
                  <wp:docPr id="15" name="Picture 15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7AC9">
              <w:rPr>
                <w:b/>
                <w:bCs/>
              </w:rPr>
              <w:t>Wellbeing</w:t>
            </w:r>
          </w:p>
        </w:tc>
        <w:tc>
          <w:tcPr>
            <w:tcW w:w="3689" w:type="dxa"/>
          </w:tcPr>
          <w:p w14:paraId="6F6E4508" w14:textId="77777777" w:rsidR="004710EE" w:rsidRPr="00CB7AC9" w:rsidRDefault="004710EE" w:rsidP="00694D83">
            <w:pPr>
              <w:spacing w:after="160" w:line="259" w:lineRule="auto"/>
            </w:pPr>
            <w:r w:rsidRPr="00CB7AC9">
              <w:t>How proactive are we as an organisation in managing employee wellbeing? Do we treat the symptoms of burnout or are we focused on preventative measures?</w:t>
            </w:r>
          </w:p>
        </w:tc>
        <w:tc>
          <w:tcPr>
            <w:tcW w:w="3803" w:type="dxa"/>
          </w:tcPr>
          <w:p w14:paraId="745B4036" w14:textId="77777777" w:rsidR="004710EE" w:rsidRPr="00CB7AC9" w:rsidRDefault="004710EE" w:rsidP="00694D83">
            <w:pPr>
              <w:pStyle w:val="Quote"/>
              <w:ind w:left="0" w:right="290"/>
            </w:pPr>
            <w:r w:rsidRPr="00CB7AC9">
              <w:rPr>
                <w:rFonts w:ascii="Calibri" w:hAnsi="Calibri"/>
              </w:rPr>
              <w:t>"Part of the reason that we focus so much on diversity, equity and inclusion is because we know it is a leading indicator of wellbeing</w:t>
            </w:r>
            <w:r>
              <w:rPr>
                <w:rFonts w:ascii="Calibri" w:hAnsi="Calibri"/>
              </w:rPr>
              <w:t>.</w:t>
            </w:r>
            <w:r w:rsidRPr="00CB7AC9">
              <w:rPr>
                <w:rFonts w:ascii="Calibri" w:hAnsi="Calibri"/>
              </w:rPr>
              <w:t>"</w:t>
            </w:r>
          </w:p>
        </w:tc>
      </w:tr>
      <w:tr w:rsidR="004710EE" w:rsidRPr="00CB7AC9" w14:paraId="34BBD16D" w14:textId="77777777" w:rsidTr="00694D83">
        <w:trPr>
          <w:trHeight w:val="1003"/>
        </w:trPr>
        <w:tc>
          <w:tcPr>
            <w:tcW w:w="2370" w:type="dxa"/>
            <w:vAlign w:val="center"/>
          </w:tcPr>
          <w:p w14:paraId="095F107E" w14:textId="77777777" w:rsidR="004710EE" w:rsidRPr="00CB7AC9" w:rsidRDefault="004710EE" w:rsidP="00694D83">
            <w:pPr>
              <w:spacing w:before="240" w:after="160" w:line="259" w:lineRule="auto"/>
            </w:pPr>
            <w:r w:rsidRPr="008746AE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1" locked="0" layoutInCell="1" allowOverlap="1" wp14:anchorId="355A15FA" wp14:editId="5C09E5AB">
                  <wp:simplePos x="0" y="0"/>
                  <wp:positionH relativeFrom="column">
                    <wp:posOffset>-666750</wp:posOffset>
                  </wp:positionH>
                  <wp:positionV relativeFrom="paragraph">
                    <wp:posOffset>-66675</wp:posOffset>
                  </wp:positionV>
                  <wp:extent cx="542925" cy="561975"/>
                  <wp:effectExtent l="0" t="0" r="9525" b="0"/>
                  <wp:wrapTight wrapText="bothSides">
                    <wp:wrapPolygon edited="0">
                      <wp:start x="0" y="0"/>
                      <wp:lineTo x="0" y="20502"/>
                      <wp:lineTo x="21221" y="20502"/>
                      <wp:lineTo x="21221" y="0"/>
                      <wp:lineTo x="0" y="0"/>
                    </wp:wrapPolygon>
                  </wp:wrapTight>
                  <wp:docPr id="16" name="Picture 1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B7AC9">
              <w:rPr>
                <w:b/>
                <w:bCs/>
              </w:rPr>
              <w:t>Values and Culture</w:t>
            </w:r>
          </w:p>
        </w:tc>
        <w:tc>
          <w:tcPr>
            <w:tcW w:w="3689" w:type="dxa"/>
          </w:tcPr>
          <w:p w14:paraId="1F086F71" w14:textId="77777777" w:rsidR="004710EE" w:rsidRPr="00CB7AC9" w:rsidRDefault="004710EE" w:rsidP="00694D83">
            <w:pPr>
              <w:spacing w:after="160" w:line="259" w:lineRule="auto"/>
            </w:pPr>
            <w:r w:rsidRPr="00CB7AC9">
              <w:t>How (if at all) are we making our community and society a better place?</w:t>
            </w:r>
          </w:p>
          <w:p w14:paraId="21A80856" w14:textId="77777777" w:rsidR="004710EE" w:rsidRPr="00CB7AC9" w:rsidRDefault="004710EE" w:rsidP="00694D83">
            <w:pPr>
              <w:spacing w:after="160" w:line="259" w:lineRule="auto"/>
            </w:pPr>
            <w:r w:rsidRPr="00CB7AC9">
              <w:t>Given the preference for</w:t>
            </w:r>
            <w:r>
              <w:t xml:space="preserve"> </w:t>
            </w:r>
            <w:r w:rsidRPr="00CB7AC9">
              <w:t>working with good co-workers,</w:t>
            </w:r>
            <w:r>
              <w:t xml:space="preserve"> </w:t>
            </w:r>
            <w:r w:rsidRPr="00CB7AC9">
              <w:t>how can we profile our people</w:t>
            </w:r>
            <w:r>
              <w:t xml:space="preserve"> </w:t>
            </w:r>
            <w:r w:rsidRPr="00CB7AC9">
              <w:t>and talent in our attraction and</w:t>
            </w:r>
            <w:r>
              <w:t xml:space="preserve"> </w:t>
            </w:r>
            <w:r w:rsidRPr="00CB7AC9">
              <w:t>recruitment activities.</w:t>
            </w:r>
          </w:p>
        </w:tc>
        <w:tc>
          <w:tcPr>
            <w:tcW w:w="3803" w:type="dxa"/>
          </w:tcPr>
          <w:p w14:paraId="46548D41" w14:textId="77777777" w:rsidR="004710EE" w:rsidRPr="00CB7AC9" w:rsidRDefault="004710EE" w:rsidP="00694D83">
            <w:pPr>
              <w:pStyle w:val="Quote"/>
              <w:ind w:left="0" w:right="290"/>
            </w:pPr>
            <w:r w:rsidRPr="00CB7AC9">
              <w:rPr>
                <w:rFonts w:ascii="Calibri" w:hAnsi="Calibri"/>
              </w:rPr>
              <w:t>"Members of our leadership team reach out to top talent directly, often with a</w:t>
            </w:r>
            <w:r>
              <w:rPr>
                <w:rFonts w:ascii="Calibri" w:hAnsi="Calibri"/>
              </w:rPr>
              <w:t xml:space="preserve"> </w:t>
            </w:r>
            <w:r w:rsidRPr="00CB7AC9">
              <w:rPr>
                <w:rFonts w:ascii="Calibri" w:hAnsi="Calibri"/>
              </w:rPr>
              <w:t>personalised</w:t>
            </w:r>
            <w:r>
              <w:rPr>
                <w:rFonts w:ascii="Calibri" w:hAnsi="Calibri"/>
              </w:rPr>
              <w:t xml:space="preserve"> </w:t>
            </w:r>
            <w:r w:rsidRPr="00CB7AC9">
              <w:rPr>
                <w:rFonts w:ascii="Calibri" w:hAnsi="Calibri"/>
              </w:rPr>
              <w:t xml:space="preserve">note. It's flattering for </w:t>
            </w:r>
            <w:proofErr w:type="gramStart"/>
            <w:r w:rsidRPr="00CB7AC9">
              <w:rPr>
                <w:rFonts w:ascii="Calibri" w:hAnsi="Calibri"/>
              </w:rPr>
              <w:t>them</w:t>
            </w:r>
            <w:proofErr w:type="gramEnd"/>
            <w:r w:rsidRPr="00CB7AC9">
              <w:rPr>
                <w:rFonts w:ascii="Calibri" w:hAnsi="Calibri"/>
              </w:rPr>
              <w:t xml:space="preserve"> and they get direct access to our top talent.”</w:t>
            </w:r>
          </w:p>
        </w:tc>
      </w:tr>
    </w:tbl>
    <w:p w14:paraId="245E2222" w14:textId="77777777" w:rsidR="004710EE" w:rsidRDefault="004710EE" w:rsidP="004710EE">
      <w:pPr>
        <w:spacing w:after="160" w:line="259" w:lineRule="auto"/>
      </w:pPr>
    </w:p>
    <w:sectPr w:rsidR="004710EE" w:rsidSect="008929C4">
      <w:footerReference w:type="default" r:id="rId10"/>
      <w:pgSz w:w="11906" w:h="16838"/>
      <w:pgMar w:top="1701" w:right="1440" w:bottom="1701" w:left="1440" w:header="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C6C3" w14:textId="77777777" w:rsidR="008929C4" w:rsidRDefault="004710EE" w:rsidP="008929C4">
    <w:pPr>
      <w:pStyle w:val="Footer"/>
      <w:jc w:val="right"/>
    </w:pPr>
    <w:r>
      <w:t>Employee Value Proposition Toolkit</w:t>
    </w:r>
    <w:r>
      <w:t xml:space="preserve"> | </w:t>
    </w:r>
    <w:sdt>
      <w:sdtPr>
        <w:id w:val="7506264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1F21E110" w14:textId="77777777" w:rsidR="008929C4" w:rsidRDefault="004710EE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1C714A3" wp14:editId="4D6F71E1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60000" cy="428400"/>
          <wp:effectExtent l="0" t="0" r="0" b="0"/>
          <wp:wrapNone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2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EE"/>
    <w:rsid w:val="004710EE"/>
    <w:rsid w:val="00A5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DF551"/>
  <w15:chartTrackingRefBased/>
  <w15:docId w15:val="{0DCE83C7-E82E-4550-8784-7472BB0D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0EE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0EE"/>
    <w:pPr>
      <w:keepNext/>
      <w:keepLines/>
      <w:outlineLvl w:val="0"/>
    </w:pPr>
    <w:rPr>
      <w:rFonts w:ascii="Calibri" w:eastAsiaTheme="majorEastAsia" w:hAnsi="Calibri" w:cstheme="majorBidi"/>
      <w:b/>
      <w:color w:val="051532"/>
      <w:sz w:val="3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0EE"/>
    <w:rPr>
      <w:rFonts w:ascii="Calibri" w:eastAsiaTheme="majorEastAsia" w:hAnsi="Calibri" w:cstheme="majorBidi"/>
      <w:b/>
      <w:color w:val="051532"/>
      <w:sz w:val="3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710EE"/>
    <w:pPr>
      <w:spacing w:before="200" w:after="360"/>
      <w:ind w:left="567" w:right="567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10EE"/>
    <w:rPr>
      <w:i/>
      <w:iCs/>
      <w:sz w:val="20"/>
    </w:rPr>
  </w:style>
  <w:style w:type="paragraph" w:styleId="Footer">
    <w:name w:val="footer"/>
    <w:basedOn w:val="Normal"/>
    <w:link w:val="FooterChar"/>
    <w:uiPriority w:val="99"/>
    <w:unhideWhenUsed/>
    <w:rsid w:val="004710EE"/>
    <w:pPr>
      <w:tabs>
        <w:tab w:val="center" w:pos="4513"/>
        <w:tab w:val="right" w:pos="902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710EE"/>
    <w:rPr>
      <w:sz w:val="18"/>
    </w:rPr>
  </w:style>
  <w:style w:type="paragraph" w:customStyle="1" w:styleId="Intro">
    <w:name w:val="Intro"/>
    <w:qFormat/>
    <w:rsid w:val="004710EE"/>
    <w:rPr>
      <w:rFonts w:ascii="Calibri" w:eastAsiaTheme="majorEastAsia" w:hAnsi="Calibri" w:cstheme="majorBidi"/>
      <w:b/>
      <w:color w:val="0E77CD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FISK,Ursula</dc:creator>
  <cp:keywords/>
  <dc:description/>
  <cp:lastModifiedBy>FISK,Ursula</cp:lastModifiedBy>
  <cp:revision>1</cp:revision>
  <dcterms:created xsi:type="dcterms:W3CDTF">2022-07-20T23:33:00Z</dcterms:created>
  <dcterms:modified xsi:type="dcterms:W3CDTF">2022-07-20T23:33:00Z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2022-07-20T23:33:37Z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ea970add-7bf0-4b83-9006-592cd1003b62</vt:lpwstr>
  </property>
  <property fmtid="{D5CDD505-2E9C-101B-9397-08002B2CF9AE}" pid="8" name="MSIP_Label_79d889eb-932f-4752-8739-64d25806ef64_ContentBits">
    <vt:lpwstr>0</vt:lpwstr>
  </property>
</Properties>
</file>