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560066" w14:textId="7B8B0242" w:rsidR="009B3A52" w:rsidRDefault="00EF1459" w:rsidP="009B3A52">
      <w:pPr>
        <w:pStyle w:val="Heading1"/>
        <w:spacing w:before="0"/>
        <w:jc w:val="center"/>
        <w:rPr>
          <w:rFonts w:ascii="Calibri" w:hAnsi="Calibri"/>
          <w:sz w:val="28"/>
        </w:rPr>
      </w:pPr>
      <w:r w:rsidRPr="008153C5">
        <w:rPr>
          <w:rFonts w:ascii="Calibri" w:hAnsi="Calibri"/>
          <w:sz w:val="28"/>
        </w:rPr>
        <w:t>Human Services Care</w:t>
      </w:r>
    </w:p>
    <w:p w14:paraId="465A38B3" w14:textId="17CBB479" w:rsidR="009B3A52" w:rsidRPr="008153C5" w:rsidRDefault="00EF1459" w:rsidP="009B3A52">
      <w:pPr>
        <w:pStyle w:val="Heading1"/>
        <w:spacing w:before="0"/>
        <w:jc w:val="center"/>
        <w:rPr>
          <w:rFonts w:ascii="Calibri" w:hAnsi="Calibri"/>
          <w:sz w:val="28"/>
        </w:rPr>
      </w:pPr>
      <w:bookmarkStart w:id="0" w:name="_GoBack"/>
      <w:r w:rsidRPr="008153C5">
        <w:rPr>
          <w:rFonts w:ascii="Calibri" w:hAnsi="Calibri"/>
          <w:sz w:val="28"/>
        </w:rPr>
        <w:t xml:space="preserve">Skills Organisation Pilot Steering </w:t>
      </w:r>
      <w:r>
        <w:rPr>
          <w:rFonts w:ascii="Calibri" w:hAnsi="Calibri"/>
          <w:sz w:val="28"/>
        </w:rPr>
        <w:t>Group and Working Group</w:t>
      </w:r>
    </w:p>
    <w:p w14:paraId="0E3DF73C" w14:textId="317DFF09" w:rsidR="009B3A52" w:rsidRPr="00EF1459" w:rsidRDefault="00EF1459" w:rsidP="005279AA">
      <w:pPr>
        <w:pStyle w:val="Heading1"/>
        <w:spacing w:before="0" w:after="240"/>
        <w:jc w:val="center"/>
        <w:rPr>
          <w:rFonts w:ascii="Calibri" w:hAnsi="Calibri"/>
          <w:sz w:val="28"/>
        </w:rPr>
      </w:pPr>
      <w:r w:rsidRPr="00EF1459">
        <w:rPr>
          <w:rFonts w:ascii="Calibri" w:hAnsi="Calibri"/>
          <w:sz w:val="28"/>
        </w:rPr>
        <w:t xml:space="preserve">Terms </w:t>
      </w:r>
      <w:r>
        <w:rPr>
          <w:rFonts w:ascii="Calibri" w:hAnsi="Calibri"/>
          <w:sz w:val="28"/>
        </w:rPr>
        <w:t>o</w:t>
      </w:r>
      <w:r w:rsidRPr="00EF1459">
        <w:rPr>
          <w:rFonts w:ascii="Calibri" w:hAnsi="Calibri"/>
          <w:sz w:val="28"/>
        </w:rPr>
        <w:t>f Reference</w:t>
      </w:r>
    </w:p>
    <w:bookmarkEnd w:id="0"/>
    <w:p w14:paraId="7A4261DB" w14:textId="77777777" w:rsidR="005D03FC" w:rsidRDefault="009B3A52" w:rsidP="009B3A52">
      <w:pPr>
        <w:numPr>
          <w:ilvl w:val="0"/>
          <w:numId w:val="1"/>
        </w:numPr>
      </w:pPr>
      <w:r w:rsidRPr="0085776D">
        <w:t xml:space="preserve">The Australian Government </w:t>
      </w:r>
      <w:r w:rsidR="005D03FC">
        <w:t xml:space="preserve">will work with industry to </w:t>
      </w:r>
      <w:r w:rsidRPr="0085776D">
        <w:t xml:space="preserve">establish pilot Skills Organisations </w:t>
      </w:r>
      <w:r w:rsidR="005D03FC">
        <w:t xml:space="preserve">to trial innovative approaches to </w:t>
      </w:r>
      <w:r w:rsidRPr="0085776D">
        <w:t>vocational education and training (VET) to ensure</w:t>
      </w:r>
      <w:r w:rsidR="005D03FC">
        <w:t xml:space="preserve"> the national training system</w:t>
      </w:r>
      <w:r w:rsidR="007E1FDB">
        <w:t xml:space="preserve"> is </w:t>
      </w:r>
      <w:r w:rsidRPr="0085776D">
        <w:t>responsive, respected and flexible</w:t>
      </w:r>
      <w:r w:rsidR="005D03FC">
        <w:t xml:space="preserve"> </w:t>
      </w:r>
      <w:r w:rsidR="007E1FDB">
        <w:t xml:space="preserve">to the needs for industry now and into the future </w:t>
      </w:r>
      <w:r w:rsidR="005D03FC">
        <w:t xml:space="preserve">(further background at </w:t>
      </w:r>
      <w:r w:rsidR="005D03FC" w:rsidRPr="00EF1459">
        <w:rPr>
          <w:b/>
          <w:bCs/>
        </w:rPr>
        <w:t>Attachment A</w:t>
      </w:r>
      <w:r w:rsidR="005D03FC">
        <w:t>).</w:t>
      </w:r>
    </w:p>
    <w:p w14:paraId="5FB0FD14" w14:textId="65C29597" w:rsidR="00B57D97" w:rsidRDefault="00B57D97" w:rsidP="00E37151">
      <w:pPr>
        <w:numPr>
          <w:ilvl w:val="0"/>
          <w:numId w:val="1"/>
        </w:numPr>
      </w:pPr>
      <w:r>
        <w:t xml:space="preserve">The Human Services Care Skills Organisation </w:t>
      </w:r>
      <w:r w:rsidR="005279AA">
        <w:t>P</w:t>
      </w:r>
      <w:r>
        <w:t>ilot (</w:t>
      </w:r>
      <w:r w:rsidRPr="00E37151">
        <w:rPr>
          <w:b/>
        </w:rPr>
        <w:t xml:space="preserve">SO </w:t>
      </w:r>
      <w:r w:rsidR="003230AE" w:rsidRPr="00E37151">
        <w:rPr>
          <w:b/>
        </w:rPr>
        <w:t>Pilot</w:t>
      </w:r>
      <w:r>
        <w:t xml:space="preserve">) will lead this work on behalf of employers and in </w:t>
      </w:r>
      <w:r w:rsidR="007E1FDB">
        <w:t xml:space="preserve">conjunction </w:t>
      </w:r>
      <w:r>
        <w:t>with boarder industry.</w:t>
      </w:r>
      <w:r w:rsidR="007E1FDB">
        <w:t xml:space="preserve"> In doing so, it will provide advice to the Minister for Employment, Skills</w:t>
      </w:r>
      <w:r w:rsidR="00EB44C8">
        <w:t xml:space="preserve">, Small and Family Business (the </w:t>
      </w:r>
      <w:r w:rsidR="00EB44C8" w:rsidRPr="00E37151">
        <w:rPr>
          <w:b/>
        </w:rPr>
        <w:t>Minister</w:t>
      </w:r>
      <w:r w:rsidR="00EB44C8">
        <w:t>)</w:t>
      </w:r>
      <w:r w:rsidR="00E37151">
        <w:t xml:space="preserve"> </w:t>
      </w:r>
      <w:r w:rsidR="007E1FDB">
        <w:t xml:space="preserve">as well as working with key players in the national </w:t>
      </w:r>
      <w:r w:rsidR="00E37151">
        <w:t xml:space="preserve">VET </w:t>
      </w:r>
      <w:r w:rsidR="007E1FDB">
        <w:t xml:space="preserve">governance structures to advise on and obtain agreement to changes that improve the quality and the extent of training for the </w:t>
      </w:r>
      <w:r w:rsidR="005279AA">
        <w:t>human services care sectors.</w:t>
      </w:r>
    </w:p>
    <w:p w14:paraId="23E9BF1C" w14:textId="77777777" w:rsidR="009B3A52" w:rsidRDefault="005279AA" w:rsidP="009B3A52">
      <w:pPr>
        <w:numPr>
          <w:ilvl w:val="0"/>
          <w:numId w:val="1"/>
        </w:numPr>
      </w:pPr>
      <w:r>
        <w:t>The</w:t>
      </w:r>
      <w:r w:rsidR="009B3A52">
        <w:t xml:space="preserve"> Human Services Care Skills Organisation </w:t>
      </w:r>
      <w:r w:rsidR="003230AE">
        <w:t>Pilot</w:t>
      </w:r>
      <w:r w:rsidR="00A23FB0">
        <w:t xml:space="preserve"> (</w:t>
      </w:r>
      <w:r w:rsidR="00A23FB0" w:rsidRPr="00B5004E">
        <w:rPr>
          <w:b/>
        </w:rPr>
        <w:t xml:space="preserve">SO </w:t>
      </w:r>
      <w:r w:rsidR="003230AE">
        <w:rPr>
          <w:b/>
        </w:rPr>
        <w:t>Pilot</w:t>
      </w:r>
      <w:r w:rsidR="00A23FB0">
        <w:t>)</w:t>
      </w:r>
      <w:r w:rsidR="00FB67D5">
        <w:t xml:space="preserve"> will initially be led by</w:t>
      </w:r>
      <w:r w:rsidR="009B3A52">
        <w:t xml:space="preserve"> the Human Services Care Skills Organisation Pilot Steering Group (</w:t>
      </w:r>
      <w:r w:rsidR="009B3A52" w:rsidRPr="00AB5BB0">
        <w:rPr>
          <w:b/>
        </w:rPr>
        <w:t>Steering Group</w:t>
      </w:r>
      <w:r w:rsidR="009B3A52">
        <w:t>)</w:t>
      </w:r>
      <w:r>
        <w:t>.</w:t>
      </w:r>
    </w:p>
    <w:p w14:paraId="59555CA7" w14:textId="77777777" w:rsidR="009B3A52" w:rsidRDefault="009B3A52" w:rsidP="009B3A52">
      <w:pPr>
        <w:pStyle w:val="Heading2"/>
      </w:pPr>
      <w:r>
        <w:t>Objectives and expected outcomes</w:t>
      </w:r>
    </w:p>
    <w:p w14:paraId="3AD05772" w14:textId="77777777" w:rsidR="009B3A52" w:rsidRDefault="009B3A52" w:rsidP="009B3A52">
      <w:pPr>
        <w:numPr>
          <w:ilvl w:val="0"/>
          <w:numId w:val="1"/>
        </w:numPr>
      </w:pPr>
      <w:r>
        <w:t>The Steering Group will be responsible for</w:t>
      </w:r>
      <w:r w:rsidR="0027521A">
        <w:t xml:space="preserve"> leading the first </w:t>
      </w:r>
      <w:r w:rsidR="005279AA">
        <w:t>stage</w:t>
      </w:r>
      <w:r w:rsidR="0027521A">
        <w:t xml:space="preserve"> of the SO Pilot’s evolution. It will</w:t>
      </w:r>
      <w:r>
        <w:t>:</w:t>
      </w:r>
    </w:p>
    <w:p w14:paraId="65B79604" w14:textId="7254CD77" w:rsidR="009B3A52" w:rsidRPr="00AB5BB0" w:rsidRDefault="00F57FA7" w:rsidP="000B5C9C">
      <w:pPr>
        <w:pStyle w:val="ListParagraph"/>
        <w:numPr>
          <w:ilvl w:val="0"/>
          <w:numId w:val="24"/>
        </w:numPr>
        <w:spacing w:before="120" w:after="120" w:line="276" w:lineRule="auto"/>
        <w:rPr>
          <w:rFonts w:cs="Calibri"/>
        </w:rPr>
      </w:pPr>
      <w:r>
        <w:t>D</w:t>
      </w:r>
      <w:r w:rsidR="00E7038B">
        <w:t>eterm</w:t>
      </w:r>
      <w:r w:rsidR="005279AA">
        <w:t>ine</w:t>
      </w:r>
      <w:r w:rsidR="0055743D">
        <w:t xml:space="preserve"> focus projects</w:t>
      </w:r>
      <w:r w:rsidR="009B3A52" w:rsidRPr="00AB5BB0">
        <w:rPr>
          <w:rFonts w:cs="Calibri"/>
        </w:rPr>
        <w:t xml:space="preserve"> for a Skills Organisation in the</w:t>
      </w:r>
      <w:r w:rsidR="00E37151">
        <w:rPr>
          <w:rFonts w:cs="Calibri"/>
        </w:rPr>
        <w:t xml:space="preserve"> h</w:t>
      </w:r>
      <w:r w:rsidR="009B3A52" w:rsidRPr="00AB5BB0">
        <w:rPr>
          <w:rFonts w:cs="Calibri"/>
        </w:rPr>
        <w:t xml:space="preserve">uman </w:t>
      </w:r>
      <w:r w:rsidR="00E37151">
        <w:rPr>
          <w:rFonts w:cs="Calibri"/>
        </w:rPr>
        <w:t>s</w:t>
      </w:r>
      <w:r w:rsidR="009B3A52" w:rsidRPr="00AB5BB0">
        <w:rPr>
          <w:rFonts w:cs="Calibri"/>
        </w:rPr>
        <w:t xml:space="preserve">ervices </w:t>
      </w:r>
      <w:r w:rsidR="00E37151">
        <w:rPr>
          <w:rFonts w:cs="Calibri"/>
        </w:rPr>
        <w:t>c</w:t>
      </w:r>
      <w:r w:rsidR="009B3A52" w:rsidRPr="00AB5BB0">
        <w:rPr>
          <w:rFonts w:cs="Calibri"/>
        </w:rPr>
        <w:t>are sector</w:t>
      </w:r>
      <w:r>
        <w:rPr>
          <w:rFonts w:cs="Calibri"/>
        </w:rPr>
        <w:t xml:space="preserve"> and a proposed forward work program</w:t>
      </w:r>
      <w:r w:rsidR="00EF0B25">
        <w:rPr>
          <w:rFonts w:cs="Calibri"/>
        </w:rPr>
        <w:t>.</w:t>
      </w:r>
    </w:p>
    <w:p w14:paraId="4F02FCFB" w14:textId="37834838" w:rsidR="009B3A52" w:rsidRDefault="00F57FA7" w:rsidP="000B5C9C">
      <w:pPr>
        <w:pStyle w:val="ListParagraph"/>
        <w:numPr>
          <w:ilvl w:val="0"/>
          <w:numId w:val="24"/>
        </w:numPr>
        <w:spacing w:before="120" w:after="120" w:line="276" w:lineRule="auto"/>
        <w:rPr>
          <w:rFonts w:cs="Calibri"/>
        </w:rPr>
      </w:pPr>
      <w:r>
        <w:t>L</w:t>
      </w:r>
      <w:r w:rsidR="009B3A52">
        <w:t>ead d</w:t>
      </w:r>
      <w:r w:rsidR="009B3A52" w:rsidRPr="00AB5BB0">
        <w:rPr>
          <w:rFonts w:cs="Calibri"/>
        </w:rPr>
        <w:t xml:space="preserve">evelopment of a </w:t>
      </w:r>
      <w:r w:rsidR="0055743D">
        <w:rPr>
          <w:rFonts w:cs="Calibri"/>
        </w:rPr>
        <w:t>model</w:t>
      </w:r>
      <w:r w:rsidR="009B3A52" w:rsidRPr="00AB5BB0">
        <w:rPr>
          <w:rFonts w:cs="Calibri"/>
        </w:rPr>
        <w:t xml:space="preserve"> for how a Skills Organisation will operate i</w:t>
      </w:r>
      <w:r w:rsidR="00A356FF">
        <w:rPr>
          <w:rFonts w:cs="Calibri"/>
        </w:rPr>
        <w:t xml:space="preserve">n the </w:t>
      </w:r>
      <w:r w:rsidR="00A23FB0">
        <w:rPr>
          <w:rFonts w:cs="Calibri"/>
        </w:rPr>
        <w:t>h</w:t>
      </w:r>
      <w:r w:rsidR="00A356FF">
        <w:rPr>
          <w:rFonts w:cs="Calibri"/>
        </w:rPr>
        <w:t xml:space="preserve">uman </w:t>
      </w:r>
      <w:r w:rsidR="00A23FB0">
        <w:rPr>
          <w:rFonts w:cs="Calibri"/>
        </w:rPr>
        <w:t>s</w:t>
      </w:r>
      <w:r w:rsidR="00A356FF">
        <w:rPr>
          <w:rFonts w:cs="Calibri"/>
        </w:rPr>
        <w:t xml:space="preserve">ervices </w:t>
      </w:r>
      <w:r w:rsidR="00A23FB0">
        <w:rPr>
          <w:rFonts w:cs="Calibri"/>
        </w:rPr>
        <w:t>c</w:t>
      </w:r>
      <w:r w:rsidR="00A356FF">
        <w:rPr>
          <w:rFonts w:cs="Calibri"/>
        </w:rPr>
        <w:t>are sector</w:t>
      </w:r>
      <w:r w:rsidR="00EF0B25">
        <w:rPr>
          <w:rFonts w:cs="Calibri"/>
        </w:rPr>
        <w:t>.</w:t>
      </w:r>
    </w:p>
    <w:p w14:paraId="40B007BE" w14:textId="2262282A" w:rsidR="0027521A" w:rsidRPr="0027521A" w:rsidRDefault="00F57FA7" w:rsidP="000B5C9C">
      <w:pPr>
        <w:pStyle w:val="ListParagraph"/>
        <w:numPr>
          <w:ilvl w:val="0"/>
          <w:numId w:val="24"/>
        </w:numPr>
        <w:spacing w:before="120" w:after="120" w:line="276" w:lineRule="auto"/>
        <w:rPr>
          <w:rFonts w:cs="Calibri"/>
        </w:rPr>
      </w:pPr>
      <w:r>
        <w:rPr>
          <w:rFonts w:cs="Calibri"/>
        </w:rPr>
        <w:t>I</w:t>
      </w:r>
      <w:r w:rsidR="0027521A">
        <w:rPr>
          <w:rFonts w:cs="Calibri"/>
        </w:rPr>
        <w:t xml:space="preserve">nform the improvements to national arrangements for </w:t>
      </w:r>
      <w:r w:rsidR="005459CA">
        <w:rPr>
          <w:rFonts w:cs="Calibri"/>
        </w:rPr>
        <w:t xml:space="preserve">skilling the workforce as well as the </w:t>
      </w:r>
      <w:proofErr w:type="gramStart"/>
      <w:r w:rsidR="005459CA">
        <w:rPr>
          <w:rFonts w:cs="Calibri"/>
        </w:rPr>
        <w:t>longer term</w:t>
      </w:r>
      <w:proofErr w:type="gramEnd"/>
      <w:r w:rsidR="005459CA">
        <w:rPr>
          <w:rFonts w:cs="Calibri"/>
        </w:rPr>
        <w:t xml:space="preserve"> arrangements for a system of </w:t>
      </w:r>
      <w:r w:rsidR="00B94C09">
        <w:rPr>
          <w:rFonts w:cs="Calibri"/>
        </w:rPr>
        <w:t>S</w:t>
      </w:r>
      <w:r w:rsidR="005459CA">
        <w:rPr>
          <w:rFonts w:cs="Calibri"/>
        </w:rPr>
        <w:t xml:space="preserve">kills </w:t>
      </w:r>
      <w:r w:rsidR="00B94C09">
        <w:rPr>
          <w:rFonts w:cs="Calibri"/>
        </w:rPr>
        <w:t>O</w:t>
      </w:r>
      <w:r w:rsidR="005459CA">
        <w:rPr>
          <w:rFonts w:cs="Calibri"/>
        </w:rPr>
        <w:t xml:space="preserve">rganisations based on </w:t>
      </w:r>
      <w:r w:rsidR="009B3A52" w:rsidRPr="00AB5BB0">
        <w:rPr>
          <w:rFonts w:cs="Calibri"/>
        </w:rPr>
        <w:t xml:space="preserve">the </w:t>
      </w:r>
      <w:r w:rsidR="0055743D">
        <w:rPr>
          <w:rFonts w:cs="Calibri"/>
        </w:rPr>
        <w:t>model</w:t>
      </w:r>
      <w:r w:rsidR="009B3A52" w:rsidRPr="00AB5BB0">
        <w:rPr>
          <w:rFonts w:cs="Calibri"/>
        </w:rPr>
        <w:t xml:space="preserve"> proposed </w:t>
      </w:r>
      <w:r w:rsidR="00106B69">
        <w:rPr>
          <w:rFonts w:cs="Calibri"/>
        </w:rPr>
        <w:t xml:space="preserve">at </w:t>
      </w:r>
      <w:r w:rsidR="00106B69" w:rsidRPr="00EF1459">
        <w:rPr>
          <w:rFonts w:cs="Calibri"/>
          <w:b/>
          <w:bCs/>
        </w:rPr>
        <w:t>Attachment B</w:t>
      </w:r>
      <w:r w:rsidR="00106B69" w:rsidRPr="00710A54">
        <w:rPr>
          <w:rFonts w:cs="Calibri"/>
        </w:rPr>
        <w:t>.</w:t>
      </w:r>
    </w:p>
    <w:p w14:paraId="3C25E6B4" w14:textId="77777777" w:rsidR="0027521A" w:rsidRDefault="0027521A" w:rsidP="009B3A52">
      <w:pPr>
        <w:numPr>
          <w:ilvl w:val="0"/>
          <w:numId w:val="1"/>
        </w:numPr>
        <w:rPr>
          <w:rFonts w:cs="Calibri"/>
        </w:rPr>
      </w:pPr>
      <w:r>
        <w:rPr>
          <w:rFonts w:cs="Calibri"/>
        </w:rPr>
        <w:t xml:space="preserve">To assist it in achieving these </w:t>
      </w:r>
      <w:r w:rsidR="003230AE">
        <w:rPr>
          <w:rFonts w:cs="Calibri"/>
        </w:rPr>
        <w:t>objectives</w:t>
      </w:r>
      <w:r>
        <w:rPr>
          <w:rFonts w:cs="Calibri"/>
        </w:rPr>
        <w:t xml:space="preserve"> it will:</w:t>
      </w:r>
    </w:p>
    <w:p w14:paraId="151069B3" w14:textId="46A82839" w:rsidR="0027521A" w:rsidRPr="0027521A" w:rsidRDefault="00F57FA7" w:rsidP="000B5C9C">
      <w:pPr>
        <w:pStyle w:val="ListParagraph"/>
        <w:numPr>
          <w:ilvl w:val="0"/>
          <w:numId w:val="23"/>
        </w:numPr>
        <w:spacing w:before="120" w:after="120" w:line="276" w:lineRule="auto"/>
        <w:rPr>
          <w:rFonts w:cs="Calibri"/>
        </w:rPr>
      </w:pPr>
      <w:r>
        <w:rPr>
          <w:rFonts w:cs="Calibri"/>
        </w:rPr>
        <w:t>E</w:t>
      </w:r>
      <w:r w:rsidR="0027521A" w:rsidRPr="00AB5BB0">
        <w:rPr>
          <w:rFonts w:cs="Calibri"/>
        </w:rPr>
        <w:t xml:space="preserve">stablish </w:t>
      </w:r>
      <w:r w:rsidR="0027521A">
        <w:rPr>
          <w:rFonts w:cs="Calibri"/>
        </w:rPr>
        <w:t xml:space="preserve">a </w:t>
      </w:r>
      <w:r w:rsidR="0027521A" w:rsidRPr="00881039">
        <w:rPr>
          <w:rFonts w:cs="Calibri"/>
        </w:rPr>
        <w:t>Human Services Care Skills Organisation Pilot Working Group</w:t>
      </w:r>
      <w:r w:rsidR="0027521A">
        <w:rPr>
          <w:rFonts w:cs="Calibri"/>
        </w:rPr>
        <w:t xml:space="preserve"> (</w:t>
      </w:r>
      <w:r w:rsidR="0027521A" w:rsidRPr="0027521A">
        <w:rPr>
          <w:rFonts w:cs="Calibri"/>
          <w:b/>
        </w:rPr>
        <w:t>Working Group</w:t>
      </w:r>
      <w:r w:rsidR="0027521A">
        <w:rPr>
          <w:rFonts w:cs="Calibri"/>
        </w:rPr>
        <w:t>)</w:t>
      </w:r>
      <w:r w:rsidR="00EF0B25">
        <w:rPr>
          <w:rFonts w:cs="Calibri"/>
        </w:rPr>
        <w:t>, also to be covered by this Terms of Reference.</w:t>
      </w:r>
    </w:p>
    <w:p w14:paraId="31B3B77E" w14:textId="29442DF9" w:rsidR="0027521A" w:rsidRPr="0027521A" w:rsidRDefault="00F57FA7" w:rsidP="000B5C9C">
      <w:pPr>
        <w:pStyle w:val="ListParagraph"/>
        <w:numPr>
          <w:ilvl w:val="0"/>
          <w:numId w:val="23"/>
        </w:numPr>
        <w:spacing w:before="120" w:after="120" w:line="276" w:lineRule="auto"/>
      </w:pPr>
      <w:r>
        <w:rPr>
          <w:rFonts w:cs="Calibri"/>
        </w:rPr>
        <w:t>D</w:t>
      </w:r>
      <w:r w:rsidR="0027521A">
        <w:rPr>
          <w:rFonts w:cs="Calibri"/>
        </w:rPr>
        <w:t>evelop consultation arrangements to ensure that the perspectives of other employers, broader industry and other key stakeholders in the sector a</w:t>
      </w:r>
      <w:r w:rsidR="005279AA">
        <w:rPr>
          <w:rFonts w:cs="Calibri"/>
        </w:rPr>
        <w:t>re</w:t>
      </w:r>
      <w:r w:rsidR="0027521A">
        <w:rPr>
          <w:rFonts w:cs="Calibri"/>
        </w:rPr>
        <w:t xml:space="preserve"> identified and considered.</w:t>
      </w:r>
    </w:p>
    <w:p w14:paraId="569330D8" w14:textId="177E808A" w:rsidR="00EB44C8" w:rsidRDefault="00107975" w:rsidP="009B3A52">
      <w:pPr>
        <w:numPr>
          <w:ilvl w:val="0"/>
          <w:numId w:val="1"/>
        </w:numPr>
        <w:rPr>
          <w:rFonts w:cs="Calibri"/>
        </w:rPr>
      </w:pPr>
      <w:r>
        <w:rPr>
          <w:rFonts w:cs="Calibri"/>
        </w:rPr>
        <w:t xml:space="preserve">In undertaking its work, the SO </w:t>
      </w:r>
      <w:r w:rsidR="000B5C9C">
        <w:rPr>
          <w:rFonts w:cs="Calibri"/>
        </w:rPr>
        <w:t>P</w:t>
      </w:r>
      <w:r>
        <w:rPr>
          <w:rFonts w:cs="Calibri"/>
        </w:rPr>
        <w:t>ilot may engage with and undertake work on behalf of its own industries. In order to effect change within the national VET system, it will need to engage with and request changes through the appropriate mechanisms. Th</w:t>
      </w:r>
      <w:r w:rsidR="00B94C09">
        <w:rPr>
          <w:rFonts w:cs="Calibri"/>
        </w:rPr>
        <w:t xml:space="preserve">ese are usually at Ministerial or </w:t>
      </w:r>
      <w:r>
        <w:rPr>
          <w:rFonts w:cs="Calibri"/>
        </w:rPr>
        <w:t xml:space="preserve">Departmental </w:t>
      </w:r>
      <w:r w:rsidR="00B94C09">
        <w:rPr>
          <w:rFonts w:cs="Calibri"/>
        </w:rPr>
        <w:t xml:space="preserve">level </w:t>
      </w:r>
      <w:r>
        <w:rPr>
          <w:rFonts w:cs="Calibri"/>
        </w:rPr>
        <w:t xml:space="preserve">or </w:t>
      </w:r>
      <w:r w:rsidR="00EB44C8">
        <w:rPr>
          <w:rFonts w:cs="Calibri"/>
        </w:rPr>
        <w:t>established under national governance and regulatory arrangements. The Department will be able to assist with navigation of the system</w:t>
      </w:r>
      <w:r w:rsidR="009B3A52">
        <w:rPr>
          <w:rFonts w:cs="Calibri"/>
        </w:rPr>
        <w:t>.</w:t>
      </w:r>
    </w:p>
    <w:p w14:paraId="67C5A0AA" w14:textId="1CC8B3DE" w:rsidR="009B3A52" w:rsidRPr="00FF6376" w:rsidRDefault="009B3A52" w:rsidP="009B3A52">
      <w:pPr>
        <w:numPr>
          <w:ilvl w:val="0"/>
          <w:numId w:val="1"/>
        </w:numPr>
        <w:rPr>
          <w:rFonts w:cs="Calibri"/>
        </w:rPr>
      </w:pPr>
      <w:r>
        <w:rPr>
          <w:rFonts w:cs="Calibri"/>
        </w:rPr>
        <w:t xml:space="preserve">The </w:t>
      </w:r>
      <w:r w:rsidR="00EF0B25">
        <w:rPr>
          <w:rFonts w:cs="Calibri"/>
        </w:rPr>
        <w:t xml:space="preserve">work of the </w:t>
      </w:r>
      <w:r>
        <w:rPr>
          <w:rFonts w:cs="Calibri"/>
        </w:rPr>
        <w:t>Steering Group</w:t>
      </w:r>
      <w:r w:rsidR="00EF0B25">
        <w:rPr>
          <w:rFonts w:cs="Calibri"/>
        </w:rPr>
        <w:t xml:space="preserve"> and Working Group </w:t>
      </w:r>
      <w:r w:rsidR="00A23FB0">
        <w:rPr>
          <w:rFonts w:cs="Calibri"/>
        </w:rPr>
        <w:t xml:space="preserve">will </w:t>
      </w:r>
      <w:r w:rsidR="00EB44C8">
        <w:rPr>
          <w:rFonts w:cs="Calibri"/>
        </w:rPr>
        <w:t xml:space="preserve">also </w:t>
      </w:r>
      <w:r w:rsidR="00A23FB0">
        <w:rPr>
          <w:rFonts w:cs="Calibri"/>
        </w:rPr>
        <w:t>inform</w:t>
      </w:r>
      <w:r>
        <w:rPr>
          <w:rFonts w:cs="Calibri"/>
        </w:rPr>
        <w:t xml:space="preserve"> deliberations </w:t>
      </w:r>
      <w:r w:rsidR="00E62D64">
        <w:rPr>
          <w:rFonts w:cs="Calibri"/>
        </w:rPr>
        <w:t xml:space="preserve">by the </w:t>
      </w:r>
      <w:r w:rsidR="00EB44C8">
        <w:rPr>
          <w:rFonts w:cs="Calibri"/>
        </w:rPr>
        <w:t xml:space="preserve">Minister and </w:t>
      </w:r>
      <w:r w:rsidR="00E37151">
        <w:rPr>
          <w:rFonts w:cs="Calibri"/>
        </w:rPr>
        <w:t>the Department</w:t>
      </w:r>
      <w:r w:rsidR="00E937F6">
        <w:rPr>
          <w:rFonts w:cs="Calibri"/>
        </w:rPr>
        <w:t> of</w:t>
      </w:r>
      <w:r w:rsidR="00E62D64">
        <w:rPr>
          <w:rFonts w:cs="Calibri"/>
        </w:rPr>
        <w:t xml:space="preserve"> Employment, Skills, Small and Family Business</w:t>
      </w:r>
      <w:r w:rsidR="00EB44C8">
        <w:rPr>
          <w:rFonts w:cs="Calibri"/>
        </w:rPr>
        <w:t xml:space="preserve"> </w:t>
      </w:r>
      <w:r w:rsidR="00E62D64">
        <w:rPr>
          <w:rFonts w:cs="Calibri"/>
        </w:rPr>
        <w:t>(</w:t>
      </w:r>
      <w:r w:rsidR="00E62D64">
        <w:rPr>
          <w:rFonts w:cs="Calibri"/>
          <w:b/>
        </w:rPr>
        <w:t xml:space="preserve">the </w:t>
      </w:r>
      <w:r w:rsidR="00E62D64" w:rsidRPr="00E62D64">
        <w:rPr>
          <w:rFonts w:cs="Calibri"/>
          <w:b/>
        </w:rPr>
        <w:t>Department</w:t>
      </w:r>
      <w:r w:rsidR="00E62D64">
        <w:rPr>
          <w:rFonts w:cs="Calibri"/>
        </w:rPr>
        <w:t xml:space="preserve">) </w:t>
      </w:r>
      <w:r w:rsidRPr="00E62D64">
        <w:rPr>
          <w:rFonts w:cs="Calibri"/>
        </w:rPr>
        <w:t>in</w:t>
      </w:r>
      <w:r>
        <w:rPr>
          <w:rFonts w:cs="Calibri"/>
        </w:rPr>
        <w:t xml:space="preserve"> respect of the </w:t>
      </w:r>
      <w:r w:rsidR="00A23FB0">
        <w:rPr>
          <w:rFonts w:cs="Calibri"/>
        </w:rPr>
        <w:t>SO</w:t>
      </w:r>
      <w:r>
        <w:rPr>
          <w:rFonts w:cs="Calibri"/>
        </w:rPr>
        <w:t xml:space="preserve"> </w:t>
      </w:r>
      <w:r w:rsidR="00E937F6">
        <w:rPr>
          <w:rFonts w:cs="Calibri"/>
        </w:rPr>
        <w:t>P</w:t>
      </w:r>
      <w:r>
        <w:rPr>
          <w:rFonts w:cs="Calibri"/>
        </w:rPr>
        <w:t>ilot</w:t>
      </w:r>
      <w:r w:rsidR="00EB44C8">
        <w:rPr>
          <w:rFonts w:cs="Calibri"/>
        </w:rPr>
        <w:t xml:space="preserve">’s funding </w:t>
      </w:r>
      <w:r>
        <w:rPr>
          <w:rFonts w:cs="Calibri"/>
        </w:rPr>
        <w:t xml:space="preserve">and </w:t>
      </w:r>
      <w:r w:rsidR="00EB44C8">
        <w:rPr>
          <w:rFonts w:cs="Calibri"/>
        </w:rPr>
        <w:t>formal authority within the system.</w:t>
      </w:r>
    </w:p>
    <w:p w14:paraId="23B17D90" w14:textId="77777777" w:rsidR="009B3A52" w:rsidRPr="00865EEC" w:rsidRDefault="009B3A52" w:rsidP="009B3A52">
      <w:pPr>
        <w:pStyle w:val="Heading2"/>
      </w:pPr>
      <w:r>
        <w:lastRenderedPageBreak/>
        <w:t>Membership</w:t>
      </w:r>
    </w:p>
    <w:p w14:paraId="6B2AD50D" w14:textId="7582163C" w:rsidR="005D4F5B" w:rsidRDefault="00EF0B25" w:rsidP="005D4F5B">
      <w:pPr>
        <w:numPr>
          <w:ilvl w:val="0"/>
          <w:numId w:val="1"/>
        </w:numPr>
      </w:pPr>
      <w:r>
        <w:t xml:space="preserve">Steering Group </w:t>
      </w:r>
      <w:r w:rsidR="009B3A52">
        <w:t>Members</w:t>
      </w:r>
      <w:r w:rsidR="00430CCE">
        <w:t xml:space="preserve"> are representative of relevant industries and have been identified based</w:t>
      </w:r>
      <w:r w:rsidR="009B3A52">
        <w:t xml:space="preserve"> on their capacity</w:t>
      </w:r>
      <w:r w:rsidR="000010D8">
        <w:t xml:space="preserve"> and capability to support the objectives and expected o</w:t>
      </w:r>
      <w:r w:rsidR="009B3A52">
        <w:t xml:space="preserve">utcomes of the </w:t>
      </w:r>
      <w:r w:rsidR="00430CCE">
        <w:t>Pilot</w:t>
      </w:r>
      <w:r w:rsidR="00C049DC">
        <w:t xml:space="preserve"> (the list of members is at </w:t>
      </w:r>
      <w:r w:rsidR="00C049DC" w:rsidRPr="00EF1459">
        <w:rPr>
          <w:b/>
          <w:bCs/>
        </w:rPr>
        <w:t xml:space="preserve">Attachment </w:t>
      </w:r>
      <w:r w:rsidR="00106B69" w:rsidRPr="00EF1459">
        <w:rPr>
          <w:b/>
          <w:bCs/>
        </w:rPr>
        <w:t>C</w:t>
      </w:r>
      <w:r w:rsidR="00C049DC">
        <w:t>)</w:t>
      </w:r>
      <w:r w:rsidR="009B3A52">
        <w:t>.</w:t>
      </w:r>
    </w:p>
    <w:p w14:paraId="653C4876" w14:textId="66662323" w:rsidR="003F0331" w:rsidRDefault="00430CCE" w:rsidP="005D4F5B">
      <w:pPr>
        <w:numPr>
          <w:ilvl w:val="0"/>
          <w:numId w:val="1"/>
        </w:numPr>
      </w:pPr>
      <w:r>
        <w:t xml:space="preserve">For the purposes of funding and recognition as part of the </w:t>
      </w:r>
      <w:r w:rsidR="007E5122">
        <w:t>overall skills reform arrangemen</w:t>
      </w:r>
      <w:r w:rsidR="00E937F6">
        <w:t>t</w:t>
      </w:r>
      <w:r w:rsidR="007E5122">
        <w:t>s</w:t>
      </w:r>
      <w:r w:rsidR="00E937F6">
        <w:t xml:space="preserve">, </w:t>
      </w:r>
      <w:r w:rsidR="007E5122">
        <w:t>a</w:t>
      </w:r>
      <w:r w:rsidR="003F0331">
        <w:t xml:space="preserve">ppointments to the Steering Group will be </w:t>
      </w:r>
      <w:r>
        <w:t xml:space="preserve">formally </w:t>
      </w:r>
      <w:r w:rsidR="003F0331">
        <w:t>confirmed by the Deputy Secretary, Skills and Training Group, the Department.</w:t>
      </w:r>
    </w:p>
    <w:p w14:paraId="54B4B0B5" w14:textId="77777777" w:rsidR="00E41566" w:rsidRDefault="004542A9" w:rsidP="005D4F5B">
      <w:pPr>
        <w:numPr>
          <w:ilvl w:val="0"/>
          <w:numId w:val="1"/>
        </w:numPr>
      </w:pPr>
      <w:r>
        <w:t>A</w:t>
      </w:r>
      <w:r w:rsidR="005D4F5B">
        <w:t xml:space="preserve"> Chair</w:t>
      </w:r>
      <w:r>
        <w:t xml:space="preserve"> of the Steering Group</w:t>
      </w:r>
      <w:r w:rsidR="005D4F5B">
        <w:t xml:space="preserve"> will be </w:t>
      </w:r>
      <w:r w:rsidR="00E41566">
        <w:t>elected from among the Steering Group members.</w:t>
      </w:r>
    </w:p>
    <w:p w14:paraId="32EBE16D" w14:textId="77777777" w:rsidR="006659AD" w:rsidRDefault="006659AD" w:rsidP="005D4F5B">
      <w:pPr>
        <w:numPr>
          <w:ilvl w:val="0"/>
          <w:numId w:val="1"/>
        </w:numPr>
      </w:pPr>
      <w:r>
        <w:t>Should the Chair be unavailable, the members of the Steering Group will elect a member in attendance to preside as the chair of that meeting.</w:t>
      </w:r>
    </w:p>
    <w:p w14:paraId="1E33EBFD" w14:textId="0FD977E2" w:rsidR="009B3A52" w:rsidRDefault="009B3A52" w:rsidP="003230AE">
      <w:pPr>
        <w:numPr>
          <w:ilvl w:val="0"/>
          <w:numId w:val="1"/>
        </w:numPr>
      </w:pPr>
      <w:r>
        <w:t xml:space="preserve">The Department will hold an </w:t>
      </w:r>
      <w:r w:rsidR="003230AE" w:rsidRPr="003230AE">
        <w:t>Advising Observer</w:t>
      </w:r>
      <w:r w:rsidR="003230AE">
        <w:t xml:space="preserve"> position. </w:t>
      </w:r>
      <w:r w:rsidR="003230AE" w:rsidRPr="003230AE">
        <w:t>Advising Observers are invited to participate in discussions but do not have voting rights on decisions. Their advice and perspective can be leveraged by the S</w:t>
      </w:r>
      <w:r w:rsidR="003230AE">
        <w:t xml:space="preserve">teering </w:t>
      </w:r>
      <w:r w:rsidR="003230AE" w:rsidRPr="003230AE">
        <w:t>G</w:t>
      </w:r>
      <w:r w:rsidR="003230AE">
        <w:t>roup</w:t>
      </w:r>
      <w:r w:rsidR="003230AE" w:rsidRPr="003230AE">
        <w:t xml:space="preserve"> to inform their decisions on matters under consideration.</w:t>
      </w:r>
    </w:p>
    <w:p w14:paraId="48F11723" w14:textId="77777777" w:rsidR="009B3A52" w:rsidRDefault="009B3A52" w:rsidP="009B3A52">
      <w:pPr>
        <w:numPr>
          <w:ilvl w:val="0"/>
          <w:numId w:val="1"/>
        </w:numPr>
      </w:pPr>
      <w:r>
        <w:t xml:space="preserve">A member may resign his or her position on the Steering Group by advising the </w:t>
      </w:r>
      <w:r w:rsidR="007E5122">
        <w:t xml:space="preserve">rest of the Steering group and the </w:t>
      </w:r>
      <w:r>
        <w:t>Department.</w:t>
      </w:r>
    </w:p>
    <w:p w14:paraId="64116577" w14:textId="664231B6" w:rsidR="009B3A52" w:rsidRDefault="009B3A52" w:rsidP="009B3A52">
      <w:pPr>
        <w:numPr>
          <w:ilvl w:val="0"/>
          <w:numId w:val="1"/>
        </w:numPr>
      </w:pPr>
      <w:r w:rsidRPr="004E06BD">
        <w:t xml:space="preserve">Members of </w:t>
      </w:r>
      <w:r w:rsidRPr="006E79FA">
        <w:t xml:space="preserve">the Steering Group will appoint participants from across their respective organisations, or from other areas across the sector, as members of </w:t>
      </w:r>
      <w:r>
        <w:t>the</w:t>
      </w:r>
      <w:r w:rsidRPr="006E79FA">
        <w:t xml:space="preserve"> Working </w:t>
      </w:r>
      <w:r w:rsidRPr="00A312C2">
        <w:t xml:space="preserve">Group </w:t>
      </w:r>
      <w:r w:rsidR="00410438" w:rsidRPr="00A312C2">
        <w:t>to</w:t>
      </w:r>
      <w:r w:rsidR="00B17FF1" w:rsidRPr="00A312C2">
        <w:t xml:space="preserve"> </w:t>
      </w:r>
      <w:r w:rsidRPr="00A312C2">
        <w:t xml:space="preserve">conduct research </w:t>
      </w:r>
      <w:r w:rsidRPr="006E79FA">
        <w:t>and other work to achieve the expected outcomes of the Steering Group.</w:t>
      </w:r>
    </w:p>
    <w:p w14:paraId="1479FF8B" w14:textId="158F0E1C" w:rsidR="00EF0B25" w:rsidRDefault="00EF0B25" w:rsidP="009B3A52">
      <w:pPr>
        <w:numPr>
          <w:ilvl w:val="0"/>
          <w:numId w:val="1"/>
        </w:numPr>
      </w:pPr>
      <w:r>
        <w:t>The business of the Working Group will be directed by the overarching Steering Group.</w:t>
      </w:r>
    </w:p>
    <w:p w14:paraId="0A6E7893" w14:textId="77777777" w:rsidR="009B3A52" w:rsidRDefault="009B3A52" w:rsidP="009B3A52">
      <w:pPr>
        <w:pStyle w:val="Heading2"/>
      </w:pPr>
      <w:r>
        <w:t>Roles and responsibilities</w:t>
      </w:r>
    </w:p>
    <w:p w14:paraId="4B1459EC" w14:textId="77777777" w:rsidR="009B3A52" w:rsidRPr="00B32306" w:rsidRDefault="009B3A52" w:rsidP="00B5004E">
      <w:pPr>
        <w:keepNext/>
        <w:spacing w:before="240"/>
        <w:rPr>
          <w:b/>
        </w:rPr>
      </w:pPr>
      <w:r w:rsidRPr="00B32306">
        <w:rPr>
          <w:b/>
        </w:rPr>
        <w:t>Department of Employment, Skills, Small and Family Business</w:t>
      </w:r>
    </w:p>
    <w:p w14:paraId="66CA8740" w14:textId="77777777" w:rsidR="009B3A52" w:rsidRDefault="009B3A52" w:rsidP="00227FDC">
      <w:pPr>
        <w:numPr>
          <w:ilvl w:val="0"/>
          <w:numId w:val="1"/>
        </w:numPr>
      </w:pPr>
      <w:r>
        <w:t>The roles and responsibilities of the Department are to, amongst other things:</w:t>
      </w:r>
    </w:p>
    <w:p w14:paraId="02B39E43" w14:textId="1EBD3B2D" w:rsidR="007E5122" w:rsidRPr="00E62D64" w:rsidRDefault="007E5122" w:rsidP="00227FDC">
      <w:pPr>
        <w:pStyle w:val="ListParagraph"/>
        <w:numPr>
          <w:ilvl w:val="0"/>
          <w:numId w:val="31"/>
        </w:numPr>
        <w:spacing w:before="120" w:after="120" w:line="276" w:lineRule="auto"/>
      </w:pPr>
      <w:r>
        <w:t>Support</w:t>
      </w:r>
      <w:r w:rsidR="009B3A52" w:rsidRPr="00E62D64">
        <w:t xml:space="preserve"> the development and implementation of the S</w:t>
      </w:r>
      <w:r w:rsidR="00E937F6">
        <w:t>O Pilot</w:t>
      </w:r>
      <w:r w:rsidR="00EF0B25">
        <w:t>.</w:t>
      </w:r>
    </w:p>
    <w:p w14:paraId="3FCB150E" w14:textId="2D92F54A" w:rsidR="009B3A52" w:rsidRPr="00E62D64" w:rsidRDefault="007E5122" w:rsidP="00227FDC">
      <w:pPr>
        <w:pStyle w:val="ListParagraph"/>
        <w:numPr>
          <w:ilvl w:val="0"/>
          <w:numId w:val="31"/>
        </w:numPr>
        <w:spacing w:before="120" w:after="120" w:line="276" w:lineRule="auto"/>
      </w:pPr>
      <w:r>
        <w:t>Facilitate</w:t>
      </w:r>
      <w:r w:rsidR="009B3A52" w:rsidRPr="00E62D64">
        <w:t xml:space="preserve"> final approval of the operational model and long-term governance arrangements of the S</w:t>
      </w:r>
      <w:r w:rsidR="00B94C09">
        <w:t>O </w:t>
      </w:r>
      <w:r w:rsidR="003230AE">
        <w:t>Pilot</w:t>
      </w:r>
      <w:r>
        <w:t xml:space="preserve"> for the purposes of recognition and funding</w:t>
      </w:r>
      <w:r w:rsidR="00EF0B25">
        <w:t>.</w:t>
      </w:r>
    </w:p>
    <w:p w14:paraId="6CF39413" w14:textId="31AC836A" w:rsidR="009B3A52" w:rsidRPr="00E62D64" w:rsidRDefault="00227FDC" w:rsidP="00227FDC">
      <w:pPr>
        <w:pStyle w:val="ListParagraph"/>
        <w:numPr>
          <w:ilvl w:val="0"/>
          <w:numId w:val="31"/>
        </w:numPr>
        <w:spacing w:before="120" w:after="120" w:line="276" w:lineRule="auto"/>
      </w:pPr>
      <w:r>
        <w:t>Facilitate</w:t>
      </w:r>
      <w:r w:rsidR="007E5122">
        <w:t xml:space="preserve"> </w:t>
      </w:r>
      <w:r w:rsidR="009B3A52" w:rsidRPr="00E62D64">
        <w:t>final approval of the implementation plan and forward work program for the S</w:t>
      </w:r>
      <w:r w:rsidR="003230AE">
        <w:t>O Pilot</w:t>
      </w:r>
      <w:r w:rsidR="007E5122">
        <w:t xml:space="preserve"> for the purposes of funding</w:t>
      </w:r>
      <w:r w:rsidR="00EF0B25">
        <w:t>.</w:t>
      </w:r>
    </w:p>
    <w:p w14:paraId="57849383" w14:textId="32B1B4B9" w:rsidR="009B3A52" w:rsidRDefault="007E5122" w:rsidP="00227FDC">
      <w:pPr>
        <w:pStyle w:val="ListParagraph"/>
        <w:numPr>
          <w:ilvl w:val="0"/>
          <w:numId w:val="31"/>
        </w:numPr>
        <w:spacing w:before="120" w:after="120" w:line="276" w:lineRule="auto"/>
      </w:pPr>
      <w:r>
        <w:t>P</w:t>
      </w:r>
      <w:r w:rsidR="009B3A52" w:rsidRPr="00E62D64">
        <w:t xml:space="preserve">rovide </w:t>
      </w:r>
      <w:r w:rsidR="00E37151">
        <w:t xml:space="preserve">initial </w:t>
      </w:r>
      <w:r w:rsidR="009B3A52" w:rsidRPr="00E62D64">
        <w:t>secretariat support to the Steering Group, which includes meeting administrative costs such as for venues and teleconference facilities</w:t>
      </w:r>
      <w:r w:rsidR="00E37151">
        <w:t xml:space="preserve"> for the first stage of the SO Pilot</w:t>
      </w:r>
      <w:r w:rsidR="009B3A52" w:rsidRPr="00E62D64">
        <w:t>.</w:t>
      </w:r>
    </w:p>
    <w:p w14:paraId="141BF71D" w14:textId="6982BD64" w:rsidR="007E5122" w:rsidRPr="00E62D64" w:rsidRDefault="007E5122" w:rsidP="00227FDC">
      <w:pPr>
        <w:pStyle w:val="ListParagraph"/>
        <w:numPr>
          <w:ilvl w:val="0"/>
          <w:numId w:val="31"/>
        </w:numPr>
        <w:spacing w:before="120" w:after="120" w:line="276" w:lineRule="auto"/>
      </w:pPr>
      <w:r>
        <w:t xml:space="preserve">Provide appropriate </w:t>
      </w:r>
      <w:r w:rsidR="00E37151">
        <w:t xml:space="preserve">funding and </w:t>
      </w:r>
      <w:r>
        <w:t>support for project and development work, including</w:t>
      </w:r>
      <w:r w:rsidR="00C025DF">
        <w:t xml:space="preserve"> consideration of reas</w:t>
      </w:r>
      <w:r>
        <w:t>onable requests for research and consultancy work.</w:t>
      </w:r>
    </w:p>
    <w:p w14:paraId="0FE3C3F1" w14:textId="3C14A79B" w:rsidR="009B3A52" w:rsidRPr="00C30DE8" w:rsidRDefault="009B3A52" w:rsidP="00227FDC">
      <w:pPr>
        <w:numPr>
          <w:ilvl w:val="0"/>
          <w:numId w:val="1"/>
        </w:numPr>
        <w:rPr>
          <w:rFonts w:cs="Calibri"/>
        </w:rPr>
      </w:pPr>
      <w:r w:rsidRPr="00C30DE8">
        <w:rPr>
          <w:rFonts w:cs="Calibri"/>
        </w:rPr>
        <w:t>The Department is to consult with the probity adviser prior to providing final approval of the operational and long-term governance arrangements</w:t>
      </w:r>
      <w:r w:rsidR="00A23FB0">
        <w:rPr>
          <w:rFonts w:cs="Calibri"/>
        </w:rPr>
        <w:t>, and forward work program,</w:t>
      </w:r>
      <w:r w:rsidRPr="00C30DE8">
        <w:rPr>
          <w:rFonts w:cs="Calibri"/>
        </w:rPr>
        <w:t xml:space="preserve"> for the </w:t>
      </w:r>
      <w:r w:rsidR="00A23FB0">
        <w:rPr>
          <w:rFonts w:cs="Calibri"/>
        </w:rPr>
        <w:t>SO</w:t>
      </w:r>
      <w:r w:rsidR="00B94C09">
        <w:rPr>
          <w:rFonts w:cs="Calibri"/>
        </w:rPr>
        <w:t> </w:t>
      </w:r>
      <w:r w:rsidR="003230AE">
        <w:rPr>
          <w:rFonts w:cs="Calibri"/>
        </w:rPr>
        <w:t>P</w:t>
      </w:r>
      <w:r w:rsidRPr="00C30DE8">
        <w:rPr>
          <w:rFonts w:cs="Calibri"/>
        </w:rPr>
        <w:t>ilot</w:t>
      </w:r>
      <w:r>
        <w:rPr>
          <w:rFonts w:cs="Calibri"/>
        </w:rPr>
        <w:t>.</w:t>
      </w:r>
    </w:p>
    <w:p w14:paraId="56D658B5" w14:textId="77777777" w:rsidR="00227FDC" w:rsidRDefault="00227FDC">
      <w:pPr>
        <w:spacing w:after="200" w:line="276" w:lineRule="auto"/>
        <w:rPr>
          <w:b/>
        </w:rPr>
      </w:pPr>
      <w:r>
        <w:rPr>
          <w:b/>
        </w:rPr>
        <w:br w:type="page"/>
      </w:r>
    </w:p>
    <w:p w14:paraId="2FE0B511" w14:textId="50AEA3FF" w:rsidR="009B3A52" w:rsidRPr="00215AA9" w:rsidRDefault="009B3A52" w:rsidP="00B5004E">
      <w:pPr>
        <w:keepNext/>
        <w:rPr>
          <w:b/>
        </w:rPr>
      </w:pPr>
      <w:r w:rsidRPr="00215AA9">
        <w:rPr>
          <w:b/>
        </w:rPr>
        <w:lastRenderedPageBreak/>
        <w:t>Human Services Care Skills Organisation Pilot Steering Group</w:t>
      </w:r>
    </w:p>
    <w:p w14:paraId="5A8F0FB6" w14:textId="77777777" w:rsidR="009B3A52" w:rsidRDefault="009B3A52" w:rsidP="00227FDC">
      <w:pPr>
        <w:keepNext/>
        <w:numPr>
          <w:ilvl w:val="0"/>
          <w:numId w:val="1"/>
        </w:numPr>
        <w:ind w:left="357" w:hanging="357"/>
      </w:pPr>
      <w:r>
        <w:t>The roles and responsibilities of the Steering Group</w:t>
      </w:r>
      <w:r w:rsidRPr="005A5979">
        <w:t xml:space="preserve"> </w:t>
      </w:r>
      <w:r>
        <w:t>are to:</w:t>
      </w:r>
    </w:p>
    <w:p w14:paraId="3D5A9E59" w14:textId="363D0EE0" w:rsidR="00E24AE1" w:rsidRPr="00E24AE1" w:rsidRDefault="00E24AE1" w:rsidP="00227FDC">
      <w:pPr>
        <w:pStyle w:val="ListParagraph"/>
        <w:numPr>
          <w:ilvl w:val="0"/>
          <w:numId w:val="32"/>
        </w:numPr>
        <w:spacing w:before="120" w:after="120" w:line="276" w:lineRule="auto"/>
        <w:rPr>
          <w:rFonts w:cs="Calibri"/>
        </w:rPr>
      </w:pPr>
      <w:r>
        <w:t xml:space="preserve">Lead the first stage of the </w:t>
      </w:r>
      <w:r w:rsidRPr="00AB5BB0">
        <w:rPr>
          <w:rFonts w:cs="Calibri"/>
        </w:rPr>
        <w:t>S</w:t>
      </w:r>
      <w:r w:rsidR="00B94C09">
        <w:rPr>
          <w:rFonts w:cs="Calibri"/>
        </w:rPr>
        <w:t>O </w:t>
      </w:r>
      <w:r>
        <w:t>Pilot</w:t>
      </w:r>
      <w:r w:rsidR="00EF0B25">
        <w:t>.</w:t>
      </w:r>
    </w:p>
    <w:p w14:paraId="58797F04" w14:textId="132323A2" w:rsidR="00E24AE1" w:rsidRPr="00E24AE1" w:rsidRDefault="00E24AE1" w:rsidP="00227FDC">
      <w:pPr>
        <w:pStyle w:val="ListParagraph"/>
        <w:numPr>
          <w:ilvl w:val="0"/>
          <w:numId w:val="32"/>
        </w:numPr>
        <w:spacing w:before="120" w:after="120" w:line="276" w:lineRule="auto"/>
        <w:rPr>
          <w:rFonts w:cs="Calibri"/>
        </w:rPr>
      </w:pPr>
      <w:r>
        <w:rPr>
          <w:rFonts w:cs="Calibri"/>
        </w:rPr>
        <w:t>Develop some short term projects that could be undertaken to improve the quality and availability of training</w:t>
      </w:r>
      <w:r w:rsidR="00EF0B25">
        <w:rPr>
          <w:rFonts w:cs="Calibri"/>
        </w:rPr>
        <w:t>.</w:t>
      </w:r>
    </w:p>
    <w:p w14:paraId="480AAF9E" w14:textId="2D2E0E05" w:rsidR="008660FC" w:rsidRPr="00E24AE1" w:rsidRDefault="00E24AE1" w:rsidP="00227FDC">
      <w:pPr>
        <w:pStyle w:val="ListParagraph"/>
        <w:numPr>
          <w:ilvl w:val="0"/>
          <w:numId w:val="32"/>
        </w:numPr>
        <w:spacing w:before="120" w:after="120" w:line="276" w:lineRule="auto"/>
        <w:rPr>
          <w:rFonts w:cs="Calibri"/>
        </w:rPr>
      </w:pPr>
      <w:r>
        <w:t>D</w:t>
      </w:r>
      <w:r>
        <w:rPr>
          <w:rFonts w:cs="Calibri"/>
        </w:rPr>
        <w:t>evelop</w:t>
      </w:r>
      <w:r w:rsidRPr="00AB5BB0">
        <w:rPr>
          <w:rFonts w:cs="Calibri"/>
        </w:rPr>
        <w:t xml:space="preserve"> a </w:t>
      </w:r>
      <w:r>
        <w:rPr>
          <w:rFonts w:cs="Calibri"/>
        </w:rPr>
        <w:t>model</w:t>
      </w:r>
      <w:r w:rsidRPr="00AB5BB0">
        <w:rPr>
          <w:rFonts w:cs="Calibri"/>
        </w:rPr>
        <w:t xml:space="preserve"> for </w:t>
      </w:r>
      <w:r>
        <w:rPr>
          <w:rFonts w:cs="Calibri"/>
        </w:rPr>
        <w:t xml:space="preserve">the longer term operation of the </w:t>
      </w:r>
      <w:r w:rsidRPr="00AB5BB0">
        <w:rPr>
          <w:rFonts w:cs="Calibri"/>
        </w:rPr>
        <w:t xml:space="preserve">Skills Organisation </w:t>
      </w:r>
      <w:r>
        <w:rPr>
          <w:rFonts w:cs="Calibri"/>
        </w:rPr>
        <w:t>in the human services care sector and a proposed forward work program</w:t>
      </w:r>
      <w:r w:rsidR="00EF0B25">
        <w:rPr>
          <w:rFonts w:cs="Calibri"/>
        </w:rPr>
        <w:t>.</w:t>
      </w:r>
    </w:p>
    <w:p w14:paraId="5D002134" w14:textId="3141F438" w:rsidR="00A23FB0" w:rsidRDefault="00E24AE1" w:rsidP="00227FDC">
      <w:pPr>
        <w:pStyle w:val="ListParagraph"/>
        <w:numPr>
          <w:ilvl w:val="0"/>
          <w:numId w:val="32"/>
        </w:numPr>
        <w:spacing w:before="120" w:after="120" w:line="276" w:lineRule="auto"/>
      </w:pPr>
      <w:r>
        <w:t>Provide</w:t>
      </w:r>
      <w:r w:rsidR="009B3A52">
        <w:t xml:space="preserve"> advice, input and feedback to guide and inform the </w:t>
      </w:r>
      <w:r>
        <w:t xml:space="preserve">Government’s </w:t>
      </w:r>
      <w:r w:rsidR="009B3A52">
        <w:t xml:space="preserve">consideration of </w:t>
      </w:r>
      <w:r>
        <w:t xml:space="preserve">national reforms and </w:t>
      </w:r>
      <w:r w:rsidR="009B3A52">
        <w:t>possible future arrangements for Skills Organisations</w:t>
      </w:r>
      <w:r>
        <w:t xml:space="preserve"> in the longer term</w:t>
      </w:r>
      <w:r w:rsidR="00EF0B25">
        <w:t>.</w:t>
      </w:r>
    </w:p>
    <w:p w14:paraId="6906BBCD" w14:textId="2EF5FB5E" w:rsidR="009B3A52" w:rsidRDefault="00E24AE1" w:rsidP="00227FDC">
      <w:pPr>
        <w:pStyle w:val="ListParagraph"/>
        <w:numPr>
          <w:ilvl w:val="0"/>
          <w:numId w:val="32"/>
        </w:numPr>
        <w:spacing w:before="120" w:after="120" w:line="276" w:lineRule="auto"/>
      </w:pPr>
      <w:r>
        <w:t>E</w:t>
      </w:r>
      <w:r w:rsidR="00A23FB0" w:rsidRPr="00A23FB0">
        <w:t xml:space="preserve">stablish the Working Group to further develop </w:t>
      </w:r>
      <w:r w:rsidR="003230AE">
        <w:t>the</w:t>
      </w:r>
      <w:r w:rsidR="00A23FB0" w:rsidRPr="00A23FB0">
        <w:t xml:space="preserve"> SO </w:t>
      </w:r>
      <w:r w:rsidR="003230AE">
        <w:t>P</w:t>
      </w:r>
      <w:r w:rsidR="00A23FB0" w:rsidRPr="00A23FB0">
        <w:t>ilot, through nomination of appropriately skilled resources in the human services care sector</w:t>
      </w:r>
      <w:r w:rsidR="009B3A52">
        <w:t>.</w:t>
      </w:r>
    </w:p>
    <w:p w14:paraId="425FA79A" w14:textId="2DB905F6" w:rsidR="00E24AE1" w:rsidRPr="00E37151" w:rsidRDefault="00E24AE1" w:rsidP="00227FDC">
      <w:pPr>
        <w:pStyle w:val="ListParagraph"/>
        <w:numPr>
          <w:ilvl w:val="0"/>
          <w:numId w:val="32"/>
        </w:numPr>
        <w:spacing w:before="120" w:after="120" w:line="276" w:lineRule="auto"/>
      </w:pPr>
      <w:r>
        <w:rPr>
          <w:rFonts w:cs="Calibri"/>
        </w:rPr>
        <w:t>Develop consultation arrangements to ensure that the perspectives of other employers, broader industry and other key stakeholders in the sector a</w:t>
      </w:r>
      <w:r w:rsidR="000B5C9C">
        <w:rPr>
          <w:rFonts w:cs="Calibri"/>
        </w:rPr>
        <w:t>re</w:t>
      </w:r>
      <w:r>
        <w:rPr>
          <w:rFonts w:cs="Calibri"/>
        </w:rPr>
        <w:t xml:space="preserve"> identified and considered.</w:t>
      </w:r>
    </w:p>
    <w:p w14:paraId="324AD874" w14:textId="503016FB" w:rsidR="00E37151" w:rsidRDefault="00E37151" w:rsidP="00227FDC">
      <w:pPr>
        <w:pStyle w:val="ListParagraph"/>
        <w:numPr>
          <w:ilvl w:val="0"/>
          <w:numId w:val="32"/>
        </w:numPr>
        <w:spacing w:before="120" w:after="120" w:line="276" w:lineRule="auto"/>
      </w:pPr>
      <w:r>
        <w:t>Develop and facilitate relationships with key VET stakeholders, including but not limited to, the Australian Industry and Skills Committee (AISC), the COAG Skills Council, industry reference councils (IRCs) etc.</w:t>
      </w:r>
    </w:p>
    <w:p w14:paraId="6AAD89A6" w14:textId="77777777" w:rsidR="009B3A52" w:rsidRPr="00215AA9" w:rsidRDefault="009B3A52" w:rsidP="00B5004E">
      <w:pPr>
        <w:keepNext/>
        <w:rPr>
          <w:b/>
        </w:rPr>
      </w:pPr>
      <w:r w:rsidRPr="00215AA9">
        <w:rPr>
          <w:b/>
        </w:rPr>
        <w:t>Human Services Care Skills Organisation Pilot Working Group</w:t>
      </w:r>
    </w:p>
    <w:p w14:paraId="1E8682D1" w14:textId="77777777" w:rsidR="009B3A52" w:rsidRDefault="009B3A52" w:rsidP="00227FDC">
      <w:pPr>
        <w:numPr>
          <w:ilvl w:val="0"/>
          <w:numId w:val="1"/>
        </w:numPr>
        <w:rPr>
          <w:rFonts w:cs="Calibri"/>
          <w:szCs w:val="20"/>
          <w:lang w:eastAsia="en-US"/>
        </w:rPr>
      </w:pPr>
      <w:r>
        <w:t xml:space="preserve">The roles and responsibilities of the </w:t>
      </w:r>
      <w:r w:rsidRPr="00A54502">
        <w:t>Working Group</w:t>
      </w:r>
      <w:r>
        <w:t xml:space="preserve"> are to </w:t>
      </w:r>
      <w:r w:rsidRPr="0000443A">
        <w:rPr>
          <w:rFonts w:cs="Calibri"/>
          <w:szCs w:val="20"/>
          <w:lang w:eastAsia="en-US"/>
        </w:rPr>
        <w:t xml:space="preserve">conduct research and other work required to </w:t>
      </w:r>
      <w:r w:rsidRPr="00227FDC">
        <w:t>achieve</w:t>
      </w:r>
      <w:r w:rsidRPr="0000443A">
        <w:rPr>
          <w:rFonts w:cs="Calibri"/>
          <w:szCs w:val="20"/>
          <w:lang w:eastAsia="en-US"/>
        </w:rPr>
        <w:t xml:space="preserve"> the </w:t>
      </w:r>
      <w:r>
        <w:rPr>
          <w:rFonts w:cs="Calibri"/>
          <w:szCs w:val="20"/>
          <w:lang w:eastAsia="en-US"/>
        </w:rPr>
        <w:t xml:space="preserve">objectives and </w:t>
      </w:r>
      <w:r w:rsidRPr="0000443A">
        <w:rPr>
          <w:rFonts w:cs="Calibri"/>
          <w:szCs w:val="20"/>
          <w:lang w:eastAsia="en-US"/>
        </w:rPr>
        <w:t>expected outcomes of the Steering Group.</w:t>
      </w:r>
    </w:p>
    <w:p w14:paraId="295559C7" w14:textId="77777777" w:rsidR="009B3A52" w:rsidRPr="0008078E" w:rsidRDefault="009B3A52" w:rsidP="00227FDC">
      <w:pPr>
        <w:numPr>
          <w:ilvl w:val="0"/>
          <w:numId w:val="1"/>
        </w:numPr>
        <w:rPr>
          <w:rFonts w:cs="Calibri"/>
          <w:szCs w:val="20"/>
          <w:lang w:eastAsia="en-US"/>
        </w:rPr>
      </w:pPr>
      <w:r>
        <w:rPr>
          <w:rFonts w:cs="Calibri"/>
          <w:szCs w:val="20"/>
          <w:lang w:eastAsia="en-US"/>
        </w:rPr>
        <w:t xml:space="preserve">Where a participant of the Working Group is engaged in work related to the Steering Group for </w:t>
      </w:r>
      <w:r w:rsidRPr="00227FDC">
        <w:t>extended</w:t>
      </w:r>
      <w:r>
        <w:rPr>
          <w:rFonts w:cs="Calibri"/>
          <w:szCs w:val="20"/>
          <w:lang w:eastAsia="en-US"/>
        </w:rPr>
        <w:t xml:space="preserve"> periods of time, the Department may, at its discretion, make a financial contribution to the participant’s employer to assist in compensating for lost productivity. This will be considered on a case-by-case basis and a written agreement will be established between the parties.</w:t>
      </w:r>
    </w:p>
    <w:p w14:paraId="4A61F691" w14:textId="77777777" w:rsidR="009B3A52" w:rsidRPr="00865EEC" w:rsidRDefault="009B3A52" w:rsidP="009B3A52">
      <w:pPr>
        <w:pStyle w:val="Heading2"/>
      </w:pPr>
      <w:r>
        <w:t>Operating arrangements</w:t>
      </w:r>
      <w:r w:rsidR="00B5004E">
        <w:t>, confidentiality, probity and other matters</w:t>
      </w:r>
    </w:p>
    <w:p w14:paraId="2B3CF943" w14:textId="77777777" w:rsidR="008C56BC" w:rsidRDefault="00A23FB0" w:rsidP="00415F9C">
      <w:pPr>
        <w:numPr>
          <w:ilvl w:val="0"/>
          <w:numId w:val="1"/>
        </w:numPr>
      </w:pPr>
      <w:r>
        <w:t xml:space="preserve">Requirements in relation to operating arrangements, confidentiality, probity and other matters is at </w:t>
      </w:r>
      <w:r w:rsidRPr="00EF1459">
        <w:rPr>
          <w:b/>
          <w:bCs/>
        </w:rPr>
        <w:t xml:space="preserve">Attachment </w:t>
      </w:r>
      <w:r w:rsidR="00106B69" w:rsidRPr="00EF1459">
        <w:rPr>
          <w:b/>
          <w:bCs/>
        </w:rPr>
        <w:t>D</w:t>
      </w:r>
      <w:r w:rsidR="009B3A52">
        <w:t>.</w:t>
      </w:r>
      <w:r w:rsidR="008C56BC">
        <w:t xml:space="preserve"> </w:t>
      </w:r>
      <w:r w:rsidR="008C56BC" w:rsidRPr="008C56BC">
        <w:t>Confidentiality Deed Poll</w:t>
      </w:r>
      <w:r w:rsidR="008C56BC">
        <w:t xml:space="preserve"> and </w:t>
      </w:r>
      <w:r w:rsidR="008C56BC" w:rsidRPr="008C56BC">
        <w:t>Conflict of Interest Declaration</w:t>
      </w:r>
      <w:r w:rsidR="008C56BC">
        <w:t xml:space="preserve">, for Steering Group and Working Group members, are at </w:t>
      </w:r>
      <w:r w:rsidR="008C56BC" w:rsidRPr="00EF1459">
        <w:rPr>
          <w:b/>
          <w:bCs/>
        </w:rPr>
        <w:t xml:space="preserve">Attachment </w:t>
      </w:r>
      <w:r w:rsidR="00106B69" w:rsidRPr="00EF1459">
        <w:rPr>
          <w:b/>
          <w:bCs/>
        </w:rPr>
        <w:t>D</w:t>
      </w:r>
      <w:r w:rsidR="008C56BC" w:rsidRPr="00EF1459">
        <w:rPr>
          <w:b/>
          <w:bCs/>
        </w:rPr>
        <w:t>.1</w:t>
      </w:r>
      <w:r w:rsidR="008C56BC">
        <w:t xml:space="preserve"> and </w:t>
      </w:r>
      <w:r w:rsidR="00106B69" w:rsidRPr="00EF1459">
        <w:rPr>
          <w:b/>
          <w:bCs/>
        </w:rPr>
        <w:t>D</w:t>
      </w:r>
      <w:r w:rsidR="008C56BC" w:rsidRPr="00EF1459">
        <w:rPr>
          <w:b/>
          <w:bCs/>
        </w:rPr>
        <w:t>.2</w:t>
      </w:r>
      <w:r w:rsidR="008C56BC">
        <w:t xml:space="preserve"> respectively.</w:t>
      </w:r>
    </w:p>
    <w:p w14:paraId="5D3337FC" w14:textId="77777777" w:rsidR="009B3A52" w:rsidRDefault="009B3A52" w:rsidP="009B3A52">
      <w:pPr>
        <w:pStyle w:val="Heading2"/>
      </w:pPr>
      <w:r w:rsidRPr="00AD6CEF">
        <w:t>Review and reporting arrangements</w:t>
      </w:r>
    </w:p>
    <w:p w14:paraId="10F7A4AD" w14:textId="0955693A" w:rsidR="009B3A52" w:rsidRDefault="009B3A52" w:rsidP="009B3A52">
      <w:pPr>
        <w:numPr>
          <w:ilvl w:val="0"/>
          <w:numId w:val="1"/>
        </w:numPr>
      </w:pPr>
      <w:r w:rsidRPr="001A75BF">
        <w:t xml:space="preserve">The </w:t>
      </w:r>
      <w:r>
        <w:t>objectives</w:t>
      </w:r>
      <w:r w:rsidRPr="001A75BF">
        <w:t xml:space="preserve">, membership, </w:t>
      </w:r>
      <w:r>
        <w:t>operating arrangements</w:t>
      </w:r>
      <w:r w:rsidRPr="001A75BF">
        <w:t xml:space="preserve"> and Terms of Reference of the Steering Group </w:t>
      </w:r>
      <w:r w:rsidR="00EF0B25">
        <w:t xml:space="preserve">and Working Group </w:t>
      </w:r>
      <w:r w:rsidRPr="001A75BF">
        <w:t>will be reviewed periodically and updated as required</w:t>
      </w:r>
      <w:r>
        <w:t xml:space="preserve"> by the Department</w:t>
      </w:r>
      <w:r w:rsidRPr="001A75BF">
        <w:t>.</w:t>
      </w:r>
    </w:p>
    <w:p w14:paraId="07754A6E" w14:textId="77777777" w:rsidR="009B3A52" w:rsidRDefault="009B3A52" w:rsidP="009B3A52">
      <w:pPr>
        <w:pStyle w:val="Heading2"/>
      </w:pPr>
      <w:r>
        <w:t>Completion date</w:t>
      </w:r>
    </w:p>
    <w:p w14:paraId="39B51FAC" w14:textId="739D4A4A" w:rsidR="009B3A52" w:rsidRDefault="009B3A52" w:rsidP="009B3A52">
      <w:pPr>
        <w:keepNext/>
        <w:numPr>
          <w:ilvl w:val="0"/>
          <w:numId w:val="1"/>
        </w:numPr>
        <w:spacing w:line="240" w:lineRule="auto"/>
      </w:pPr>
      <w:r w:rsidRPr="001A75BF">
        <w:t xml:space="preserve">It is estimated that the </w:t>
      </w:r>
      <w:r w:rsidR="0097602D">
        <w:t>first stage of work of</w:t>
      </w:r>
      <w:r w:rsidRPr="001A75BF">
        <w:t xml:space="preserve"> the Steering Group</w:t>
      </w:r>
      <w:r w:rsidR="00E37151">
        <w:t xml:space="preserve"> </w:t>
      </w:r>
      <w:r w:rsidR="00EF0B25">
        <w:t xml:space="preserve">and Working Group </w:t>
      </w:r>
      <w:r w:rsidR="00E37151">
        <w:t xml:space="preserve">(finalisation of the detailed design) </w:t>
      </w:r>
      <w:r w:rsidRPr="001A75BF">
        <w:t xml:space="preserve">will conclude </w:t>
      </w:r>
      <w:r w:rsidR="00881E29">
        <w:t>within early-mid</w:t>
      </w:r>
      <w:r>
        <w:t xml:space="preserve"> 2020</w:t>
      </w:r>
      <w:r w:rsidRPr="001A75BF">
        <w:t>.</w:t>
      </w:r>
    </w:p>
    <w:p w14:paraId="748CEEC9" w14:textId="5F55F28B" w:rsidR="009B3A52" w:rsidRDefault="009B3A52" w:rsidP="009B3A52">
      <w:pPr>
        <w:keepNext/>
        <w:numPr>
          <w:ilvl w:val="0"/>
          <w:numId w:val="1"/>
        </w:numPr>
        <w:spacing w:after="0" w:line="240" w:lineRule="auto"/>
      </w:pPr>
      <w:r>
        <w:t xml:space="preserve">The Steering Group </w:t>
      </w:r>
      <w:r w:rsidR="00EF0B25">
        <w:t xml:space="preserve">and Working Group </w:t>
      </w:r>
      <w:r>
        <w:t xml:space="preserve">will be dissolved following establishment of the </w:t>
      </w:r>
      <w:r w:rsidR="004A237C">
        <w:t xml:space="preserve">next stage of governance arrangements for </w:t>
      </w:r>
      <w:r>
        <w:t>Human Ser</w:t>
      </w:r>
      <w:r w:rsidR="00E7038B">
        <w:t xml:space="preserve">vices Care Skills Organisation </w:t>
      </w:r>
      <w:r w:rsidR="003230AE">
        <w:t>Pi</w:t>
      </w:r>
      <w:r>
        <w:t>lot.</w:t>
      </w:r>
    </w:p>
    <w:p w14:paraId="5DB18509" w14:textId="77777777" w:rsidR="00C049DC" w:rsidRPr="00EF1459" w:rsidRDefault="005D03FC" w:rsidP="00EF1459">
      <w:r>
        <w:br w:type="page"/>
      </w:r>
    </w:p>
    <w:p w14:paraId="7E499962" w14:textId="77777777" w:rsidR="00C049DC" w:rsidRPr="00EF1459" w:rsidRDefault="00C049DC" w:rsidP="00EF1459">
      <w:pPr>
        <w:pStyle w:val="Heading1"/>
        <w:jc w:val="right"/>
      </w:pPr>
      <w:r w:rsidRPr="00EF1459">
        <w:lastRenderedPageBreak/>
        <w:t>Attachment A</w:t>
      </w:r>
    </w:p>
    <w:p w14:paraId="37176BF5" w14:textId="17524CEA" w:rsidR="00C049DC" w:rsidRPr="00B5004E" w:rsidRDefault="005D03FC" w:rsidP="00EF1459">
      <w:pPr>
        <w:pStyle w:val="Heading2"/>
      </w:pPr>
      <w:r w:rsidRPr="00B5004E">
        <w:t>Skills Organisation Pilots Background</w:t>
      </w:r>
    </w:p>
    <w:p w14:paraId="1895697A" w14:textId="28F14098" w:rsidR="005D03FC" w:rsidRDefault="005D03FC" w:rsidP="00B5004E">
      <w:pPr>
        <w:numPr>
          <w:ilvl w:val="0"/>
          <w:numId w:val="16"/>
        </w:numPr>
      </w:pPr>
      <w:r w:rsidRPr="0085776D">
        <w:t>The Australian Government announced the establishment of two pilot Skills Organisations as part of the $525 million 2019-20 Fed</w:t>
      </w:r>
      <w:r w:rsidR="00B94C09">
        <w:t>eral Budget’s Skills Package – Delivering S</w:t>
      </w:r>
      <w:r w:rsidRPr="0085776D">
        <w:t xml:space="preserve">kills for </w:t>
      </w:r>
      <w:r w:rsidR="00B94C09">
        <w:t>T</w:t>
      </w:r>
      <w:r w:rsidRPr="0085776D">
        <w:t xml:space="preserve">oday and </w:t>
      </w:r>
      <w:r w:rsidR="00B94C09">
        <w:t>T</w:t>
      </w:r>
      <w:r w:rsidRPr="0085776D">
        <w:t>omorrow. The Skills Package lays the building blocks for reforms identified in the Expert Review of Australia's Vocational Education and Training System</w:t>
      </w:r>
      <w:r>
        <w:t xml:space="preserve"> (the Joyce Review).</w:t>
      </w:r>
    </w:p>
    <w:p w14:paraId="36FC2E22" w14:textId="77777777" w:rsidR="005D03FC" w:rsidRDefault="005D03FC" w:rsidP="00B5004E">
      <w:pPr>
        <w:numPr>
          <w:ilvl w:val="0"/>
          <w:numId w:val="16"/>
        </w:numPr>
      </w:pPr>
      <w:r w:rsidRPr="0085776D">
        <w:t>The Government’s Skills Package will strengthen Australia’s vocational education and training (VET) system to ensure that it remains responsive, respected and flexible, providing Australians with the skills they need to succeed in the modern workplace and providing business with the workers they need to grow a strong economy.</w:t>
      </w:r>
    </w:p>
    <w:p w14:paraId="0382ACC4" w14:textId="77777777" w:rsidR="005D03FC" w:rsidRDefault="005D03FC" w:rsidP="00B5004E">
      <w:pPr>
        <w:numPr>
          <w:ilvl w:val="0"/>
          <w:numId w:val="16"/>
        </w:numPr>
      </w:pPr>
      <w:r w:rsidRPr="0085776D">
        <w:t xml:space="preserve">Against the backdrop of the Joyce Review, and a number of other reforms occurring in the VET sector, the Government committed $41.7 million (as part of the Skills Package) to pilot two Skills Organisations. </w:t>
      </w:r>
      <w:r>
        <w:t>On 1 November 2019, the Government announced an additional investment to establish a third pilot Skills Organisation.</w:t>
      </w:r>
    </w:p>
    <w:p w14:paraId="472A8995" w14:textId="77777777" w:rsidR="005D03FC" w:rsidRPr="001A75BF" w:rsidRDefault="005D03FC" w:rsidP="00B5004E">
      <w:pPr>
        <w:numPr>
          <w:ilvl w:val="0"/>
          <w:numId w:val="16"/>
        </w:numPr>
      </w:pPr>
      <w:r w:rsidRPr="0085776D">
        <w:t>The Skills Organisation pilots, to be established by industry with the support of the</w:t>
      </w:r>
      <w:r>
        <w:t xml:space="preserve"> Department of Employment, Skills, Small and Family Business (the </w:t>
      </w:r>
      <w:r>
        <w:rPr>
          <w:b/>
        </w:rPr>
        <w:t>D</w:t>
      </w:r>
      <w:r w:rsidRPr="007B1513">
        <w:rPr>
          <w:b/>
        </w:rPr>
        <w:t>epartment</w:t>
      </w:r>
      <w:r>
        <w:t>),</w:t>
      </w:r>
      <w:r w:rsidRPr="0085776D">
        <w:t xml:space="preserve"> will target </w:t>
      </w:r>
      <w:r>
        <w:t>three</w:t>
      </w:r>
      <w:r w:rsidRPr="0085776D">
        <w:t xml:space="preserve"> key priority industries:</w:t>
      </w:r>
    </w:p>
    <w:p w14:paraId="45ED03AD" w14:textId="77777777" w:rsidR="005D03FC" w:rsidRPr="00E93F0C" w:rsidRDefault="005D03FC" w:rsidP="005D03FC">
      <w:pPr>
        <w:pStyle w:val="ListParagraph"/>
        <w:numPr>
          <w:ilvl w:val="0"/>
          <w:numId w:val="2"/>
        </w:numPr>
        <w:spacing w:before="120" w:after="120" w:line="276" w:lineRule="auto"/>
      </w:pPr>
      <w:r w:rsidRPr="00E93F0C">
        <w:t>human services care (which may encompass one or more of aged care, early childhood education and care and disability services)</w:t>
      </w:r>
    </w:p>
    <w:p w14:paraId="30B2E8ED" w14:textId="77777777" w:rsidR="005D03FC" w:rsidRPr="00E93F0C" w:rsidRDefault="005D03FC" w:rsidP="005D03FC">
      <w:pPr>
        <w:pStyle w:val="ListParagraph"/>
        <w:numPr>
          <w:ilvl w:val="0"/>
          <w:numId w:val="2"/>
        </w:numPr>
        <w:spacing w:before="120" w:after="120" w:line="276" w:lineRule="auto"/>
      </w:pPr>
      <w:r w:rsidRPr="00E93F0C">
        <w:t>digital technologies (with a focus on cyber security)</w:t>
      </w:r>
    </w:p>
    <w:p w14:paraId="5A9EA736" w14:textId="77777777" w:rsidR="005D03FC" w:rsidRPr="00E93F0C" w:rsidRDefault="005D03FC" w:rsidP="005D03FC">
      <w:pPr>
        <w:pStyle w:val="ListParagraph"/>
        <w:numPr>
          <w:ilvl w:val="0"/>
          <w:numId w:val="2"/>
        </w:numPr>
        <w:spacing w:before="120" w:after="120" w:line="276" w:lineRule="auto"/>
      </w:pPr>
      <w:r w:rsidRPr="00E93F0C">
        <w:t>mining.</w:t>
      </w:r>
    </w:p>
    <w:p w14:paraId="138197AA" w14:textId="77777777" w:rsidR="005D03FC" w:rsidRPr="00711163" w:rsidRDefault="005D03FC" w:rsidP="00B5004E">
      <w:pPr>
        <w:numPr>
          <w:ilvl w:val="0"/>
          <w:numId w:val="16"/>
        </w:numPr>
      </w:pPr>
      <w:r w:rsidRPr="0085776D">
        <w:t>The Joyce Review proposed Skills Organisations be owned by industry and take a leadership role to support the VET system</w:t>
      </w:r>
      <w:r>
        <w:t xml:space="preserve"> so that it</w:t>
      </w:r>
      <w:r w:rsidRPr="0085776D">
        <w:t xml:space="preserve"> better meet</w:t>
      </w:r>
      <w:r>
        <w:t>s</w:t>
      </w:r>
      <w:r w:rsidRPr="0085776D">
        <w:t xml:space="preserve"> the needs of employers, the economy and learners.</w:t>
      </w:r>
    </w:p>
    <w:p w14:paraId="6DA40E73" w14:textId="77777777" w:rsidR="00C049DC" w:rsidRDefault="00C049DC">
      <w:pPr>
        <w:spacing w:after="200" w:line="276" w:lineRule="auto"/>
        <w:rPr>
          <w:b/>
        </w:rPr>
      </w:pPr>
      <w:r>
        <w:rPr>
          <w:b/>
        </w:rPr>
        <w:br w:type="page"/>
      </w:r>
    </w:p>
    <w:p w14:paraId="49CB4CBC" w14:textId="77777777" w:rsidR="00D53624" w:rsidRPr="00EF1459" w:rsidRDefault="00D53624" w:rsidP="00EF1459">
      <w:pPr>
        <w:pStyle w:val="Heading1"/>
        <w:jc w:val="right"/>
      </w:pPr>
      <w:r w:rsidRPr="00EF1459">
        <w:lastRenderedPageBreak/>
        <w:t>Attachment B</w:t>
      </w:r>
    </w:p>
    <w:p w14:paraId="4C052579" w14:textId="7FECA7BC" w:rsidR="00D53624" w:rsidRPr="00EF1459" w:rsidRDefault="00D53624" w:rsidP="00EF1459">
      <w:pPr>
        <w:pStyle w:val="Heading2"/>
      </w:pPr>
      <w:r>
        <w:t>Detailed Design</w:t>
      </w:r>
      <w:r w:rsidR="008B7364">
        <w:t xml:space="preserve"> for SO </w:t>
      </w:r>
      <w:r w:rsidR="003230AE">
        <w:t>Pilot</w:t>
      </w:r>
    </w:p>
    <w:p w14:paraId="7C7B6932" w14:textId="77777777" w:rsidR="00FA22C3" w:rsidRDefault="00D53624" w:rsidP="00D53624">
      <w:pPr>
        <w:numPr>
          <w:ilvl w:val="0"/>
          <w:numId w:val="20"/>
        </w:numPr>
        <w:tabs>
          <w:tab w:val="num" w:pos="782"/>
        </w:tabs>
        <w:ind w:left="360"/>
      </w:pPr>
      <w:r w:rsidRPr="00BE32A4">
        <w:t xml:space="preserve">The </w:t>
      </w:r>
      <w:r w:rsidR="0045213D">
        <w:t xml:space="preserve">detailed design </w:t>
      </w:r>
      <w:r w:rsidRPr="00BE32A4">
        <w:t>must include</w:t>
      </w:r>
      <w:r w:rsidR="00FA22C3">
        <w:t>:</w:t>
      </w:r>
    </w:p>
    <w:p w14:paraId="257FA5FE" w14:textId="765A2FC9" w:rsidR="00FA22C3" w:rsidRDefault="00F57FA7" w:rsidP="00227FDC">
      <w:pPr>
        <w:pStyle w:val="ListParagraph"/>
        <w:numPr>
          <w:ilvl w:val="0"/>
          <w:numId w:val="28"/>
        </w:numPr>
      </w:pPr>
      <w:r>
        <w:t>G</w:t>
      </w:r>
      <w:r w:rsidR="00FA22C3">
        <w:t>overnance arrangements</w:t>
      </w:r>
    </w:p>
    <w:p w14:paraId="2D0FBA72" w14:textId="60356901" w:rsidR="00D53624" w:rsidRDefault="00F57FA7" w:rsidP="00227FDC">
      <w:pPr>
        <w:pStyle w:val="ListParagraph"/>
        <w:numPr>
          <w:ilvl w:val="0"/>
          <w:numId w:val="28"/>
        </w:numPr>
      </w:pPr>
      <w:r>
        <w:t>A</w:t>
      </w:r>
      <w:r w:rsidR="0045213D">
        <w:t xml:space="preserve"> forward work program of </w:t>
      </w:r>
      <w:r>
        <w:t>the focus projects</w:t>
      </w:r>
      <w:r w:rsidR="00FA22C3">
        <w:t xml:space="preserve"> the SO </w:t>
      </w:r>
      <w:r w:rsidR="003230AE">
        <w:t>Pilot</w:t>
      </w:r>
      <w:r w:rsidR="00FA22C3">
        <w:t xml:space="preserve"> will perform</w:t>
      </w:r>
    </w:p>
    <w:p w14:paraId="4F707198" w14:textId="3D3F5156" w:rsidR="008D097F" w:rsidRPr="00BE32A4" w:rsidRDefault="00F57FA7" w:rsidP="00227FDC">
      <w:pPr>
        <w:pStyle w:val="ListParagraph"/>
        <w:numPr>
          <w:ilvl w:val="0"/>
          <w:numId w:val="28"/>
        </w:numPr>
      </w:pPr>
      <w:r>
        <w:t>A</w:t>
      </w:r>
      <w:r w:rsidR="008D097F">
        <w:t>n implementation plan.</w:t>
      </w:r>
    </w:p>
    <w:p w14:paraId="27C2A751" w14:textId="3E8B406C" w:rsidR="00D53624" w:rsidRPr="00BE32A4" w:rsidRDefault="00D53624" w:rsidP="00D53624">
      <w:pPr>
        <w:numPr>
          <w:ilvl w:val="0"/>
          <w:numId w:val="20"/>
        </w:numPr>
        <w:tabs>
          <w:tab w:val="num" w:pos="782"/>
        </w:tabs>
        <w:ind w:left="360"/>
      </w:pPr>
      <w:r w:rsidRPr="00BE32A4">
        <w:t xml:space="preserve">The </w:t>
      </w:r>
      <w:r w:rsidR="00F57FA7">
        <w:t xml:space="preserve">focus projects in the </w:t>
      </w:r>
      <w:r w:rsidR="0045213D">
        <w:t>forward work program</w:t>
      </w:r>
      <w:r w:rsidRPr="00BE32A4">
        <w:t xml:space="preserve"> may include activities </w:t>
      </w:r>
      <w:r w:rsidR="00BB0E5A">
        <w:t>such as</w:t>
      </w:r>
      <w:r w:rsidRPr="00BE32A4">
        <w:t>:</w:t>
      </w:r>
    </w:p>
    <w:p w14:paraId="719992C2" w14:textId="77777777" w:rsidR="00D53624" w:rsidRPr="00E3751C" w:rsidRDefault="00D53624" w:rsidP="00227FDC">
      <w:pPr>
        <w:pStyle w:val="ListParagraph"/>
        <w:numPr>
          <w:ilvl w:val="0"/>
          <w:numId w:val="30"/>
        </w:numPr>
      </w:pPr>
      <w:r w:rsidRPr="00E3751C">
        <w:t>Assess skills needs in sector and provide information to the National Skills Commission and States and Territories.</w:t>
      </w:r>
    </w:p>
    <w:p w14:paraId="2BA00F7E" w14:textId="77777777" w:rsidR="00D53624" w:rsidRPr="00E3751C" w:rsidRDefault="00D53624" w:rsidP="00227FDC">
      <w:pPr>
        <w:pStyle w:val="ListParagraph"/>
        <w:numPr>
          <w:ilvl w:val="0"/>
          <w:numId w:val="30"/>
        </w:numPr>
      </w:pPr>
      <w:r w:rsidRPr="00E3751C">
        <w:t xml:space="preserve">Take responsibility for </w:t>
      </w:r>
      <w:r w:rsidR="00BB0E5A">
        <w:t>training package development</w:t>
      </w:r>
      <w:r>
        <w:t>.</w:t>
      </w:r>
    </w:p>
    <w:p w14:paraId="367F27B8" w14:textId="30BAF47C" w:rsidR="00D53624" w:rsidRPr="00E3751C" w:rsidRDefault="00D53624" w:rsidP="00227FDC">
      <w:pPr>
        <w:pStyle w:val="ListParagraph"/>
        <w:numPr>
          <w:ilvl w:val="0"/>
          <w:numId w:val="30"/>
        </w:numPr>
      </w:pPr>
      <w:r w:rsidRPr="00E3751C">
        <w:t>Promote the use of skill</w:t>
      </w:r>
      <w:r w:rsidR="00B94C09">
        <w:t xml:space="preserve"> </w:t>
      </w:r>
      <w:r w:rsidRPr="00E3751C">
        <w:t>sets within training packages.</w:t>
      </w:r>
    </w:p>
    <w:p w14:paraId="47239A9B" w14:textId="77777777" w:rsidR="00D53624" w:rsidRPr="00E3751C" w:rsidRDefault="00D53624" w:rsidP="00227FDC">
      <w:pPr>
        <w:pStyle w:val="ListParagraph"/>
        <w:numPr>
          <w:ilvl w:val="0"/>
          <w:numId w:val="30"/>
        </w:numPr>
      </w:pPr>
      <w:r w:rsidRPr="00E3751C">
        <w:t>Develop a set of core competencies that are stable and transferrable across the sector.</w:t>
      </w:r>
    </w:p>
    <w:p w14:paraId="3BEF0134" w14:textId="3473FF48" w:rsidR="00D53624" w:rsidRPr="00E3751C" w:rsidRDefault="00D53624" w:rsidP="00227FDC">
      <w:pPr>
        <w:pStyle w:val="ListParagraph"/>
        <w:numPr>
          <w:ilvl w:val="0"/>
          <w:numId w:val="30"/>
        </w:numPr>
      </w:pPr>
      <w:r w:rsidRPr="00E3751C">
        <w:t>Record benchmark hours and any required work placement hours in qualifications to ensure all provision, including to secondary</w:t>
      </w:r>
      <w:r w:rsidR="00B94C09">
        <w:t xml:space="preserve"> school</w:t>
      </w:r>
      <w:r w:rsidRPr="00E3751C">
        <w:t xml:space="preserve"> students, clearly meets the needs of employers.</w:t>
      </w:r>
    </w:p>
    <w:p w14:paraId="5B0DFA03" w14:textId="3AC55C37" w:rsidR="0045213D" w:rsidRDefault="00D53624" w:rsidP="00227FDC">
      <w:pPr>
        <w:pStyle w:val="ListParagraph"/>
        <w:numPr>
          <w:ilvl w:val="0"/>
          <w:numId w:val="30"/>
        </w:numPr>
      </w:pPr>
      <w:r w:rsidRPr="00E3751C">
        <w:t>Devel</w:t>
      </w:r>
      <w:r w:rsidR="00B94C09">
        <w:t>op stronger relationships with registered training organisations (R</w:t>
      </w:r>
      <w:r w:rsidRPr="00E3751C">
        <w:t>TOs</w:t>
      </w:r>
      <w:r w:rsidR="00B94C09">
        <w:t>)</w:t>
      </w:r>
      <w:r w:rsidRPr="00E3751C">
        <w:t xml:space="preserve"> to improve delivery of VET qualifications and enhance outcomes, for example by:</w:t>
      </w:r>
    </w:p>
    <w:p w14:paraId="423D21ED" w14:textId="77777777" w:rsidR="0045213D" w:rsidRDefault="00D53624" w:rsidP="0045213D">
      <w:pPr>
        <w:pStyle w:val="ListBullet4"/>
      </w:pPr>
      <w:r w:rsidRPr="00335FD5">
        <w:t>translating training materials into ‘industry language’</w:t>
      </w:r>
      <w:r>
        <w:t xml:space="preserve">; </w:t>
      </w:r>
    </w:p>
    <w:p w14:paraId="6E53C1A1" w14:textId="77777777" w:rsidR="00B94C09" w:rsidRDefault="00D53624" w:rsidP="0045213D">
      <w:pPr>
        <w:pStyle w:val="ListBullet4"/>
      </w:pPr>
      <w:r w:rsidRPr="00335FD5">
        <w:t>better aligning training and assessment with the expectations of employers</w:t>
      </w:r>
      <w:r>
        <w:t xml:space="preserve">; </w:t>
      </w:r>
    </w:p>
    <w:p w14:paraId="3E4B5CF6" w14:textId="55BA7CD4" w:rsidR="00D53624" w:rsidRPr="00335FD5" w:rsidRDefault="00D53624" w:rsidP="0045213D">
      <w:pPr>
        <w:pStyle w:val="ListBullet4"/>
      </w:pPr>
      <w:r>
        <w:t>facilitating</w:t>
      </w:r>
      <w:r w:rsidRPr="00335FD5">
        <w:t xml:space="preserve"> work placements for learners</w:t>
      </w:r>
      <w:r>
        <w:t>.</w:t>
      </w:r>
    </w:p>
    <w:p w14:paraId="6C3A175D" w14:textId="77777777" w:rsidR="0045213D" w:rsidRDefault="00D53624" w:rsidP="00227FDC">
      <w:pPr>
        <w:pStyle w:val="ListParagraph"/>
        <w:numPr>
          <w:ilvl w:val="0"/>
          <w:numId w:val="30"/>
        </w:numPr>
      </w:pPr>
      <w:r w:rsidRPr="00E3751C">
        <w:t>Increase confidence in the quality of VET graduates, such as through:</w:t>
      </w:r>
    </w:p>
    <w:p w14:paraId="0B9F4E5D" w14:textId="77777777" w:rsidR="0045213D" w:rsidRDefault="00D53624" w:rsidP="0045213D">
      <w:pPr>
        <w:pStyle w:val="ListBullet4"/>
      </w:pPr>
      <w:r>
        <w:t xml:space="preserve"> independent assessment; </w:t>
      </w:r>
    </w:p>
    <w:p w14:paraId="798DF7C2" w14:textId="77777777" w:rsidR="0045213D" w:rsidRDefault="00D53624" w:rsidP="0045213D">
      <w:pPr>
        <w:pStyle w:val="ListBullet4"/>
      </w:pPr>
      <w:r>
        <w:t>capstone testing;</w:t>
      </w:r>
    </w:p>
    <w:p w14:paraId="5666D399" w14:textId="77777777" w:rsidR="00D53624" w:rsidRPr="00335FD5" w:rsidRDefault="00D53624" w:rsidP="0045213D">
      <w:pPr>
        <w:pStyle w:val="ListBullet4"/>
      </w:pPr>
      <w:r w:rsidRPr="00335FD5">
        <w:t xml:space="preserve">external validation of RTO assessment </w:t>
      </w:r>
    </w:p>
    <w:p w14:paraId="41D073D1" w14:textId="6EFA2D7C" w:rsidR="00D53624" w:rsidRPr="00E3751C" w:rsidRDefault="00D53624" w:rsidP="00227FDC">
      <w:pPr>
        <w:pStyle w:val="ListParagraph"/>
        <w:numPr>
          <w:ilvl w:val="0"/>
          <w:numId w:val="30"/>
        </w:numPr>
      </w:pPr>
      <w:r w:rsidRPr="00E3751C">
        <w:t>Develop a methodology to iden</w:t>
      </w:r>
      <w:r w:rsidR="00B94C09">
        <w:t>tify high performing/preferred r</w:t>
      </w:r>
      <w:r w:rsidRPr="00E3751C">
        <w:t xml:space="preserve">egistered </w:t>
      </w:r>
      <w:r w:rsidR="00B94C09">
        <w:t>t</w:t>
      </w:r>
      <w:r w:rsidRPr="00E3751C">
        <w:t xml:space="preserve">raining </w:t>
      </w:r>
      <w:r w:rsidR="00B94C09">
        <w:t>o</w:t>
      </w:r>
      <w:r w:rsidRPr="00E3751C">
        <w:t>rganisations (RTOs) that are delivering quality outcomes for learners.</w:t>
      </w:r>
    </w:p>
    <w:p w14:paraId="014C3B68" w14:textId="77777777" w:rsidR="00B94C09" w:rsidRDefault="00D53624" w:rsidP="00227FDC">
      <w:pPr>
        <w:pStyle w:val="ListParagraph"/>
        <w:numPr>
          <w:ilvl w:val="0"/>
          <w:numId w:val="30"/>
        </w:numPr>
      </w:pPr>
      <w:r w:rsidRPr="00E3751C">
        <w:t>Strengthen the links between schools and industry, for example by:</w:t>
      </w:r>
      <w:r>
        <w:t xml:space="preserve"> </w:t>
      </w:r>
    </w:p>
    <w:p w14:paraId="22785617" w14:textId="77777777" w:rsidR="00B94C09" w:rsidRDefault="00D53624" w:rsidP="00B94C09">
      <w:pPr>
        <w:pStyle w:val="ListParagraph"/>
        <w:numPr>
          <w:ilvl w:val="1"/>
          <w:numId w:val="30"/>
        </w:numPr>
      </w:pPr>
      <w:r w:rsidRPr="00411F6C">
        <w:t>advising of suitable VET qualifications</w:t>
      </w:r>
      <w:r>
        <w:t xml:space="preserve">; </w:t>
      </w:r>
      <w:r w:rsidRPr="00411F6C">
        <w:t>endorsing RTOs for use by schools</w:t>
      </w:r>
      <w:r>
        <w:t xml:space="preserve">; </w:t>
      </w:r>
    </w:p>
    <w:p w14:paraId="54E9F90A" w14:textId="2F4750E9" w:rsidR="00B94C09" w:rsidRDefault="00D53624" w:rsidP="00B94C09">
      <w:pPr>
        <w:pStyle w:val="ListParagraph"/>
        <w:numPr>
          <w:ilvl w:val="1"/>
          <w:numId w:val="30"/>
        </w:numPr>
      </w:pPr>
      <w:r w:rsidRPr="00411F6C">
        <w:t>brokering relationships with employers to secure work placements and Australian School-</w:t>
      </w:r>
      <w:r w:rsidR="00B94C09">
        <w:t>B</w:t>
      </w:r>
      <w:r w:rsidRPr="00411F6C">
        <w:t>as</w:t>
      </w:r>
      <w:r>
        <w:t xml:space="preserve">ed Apprenticeships opportunities; </w:t>
      </w:r>
    </w:p>
    <w:p w14:paraId="74F7ED98" w14:textId="6C96167F" w:rsidR="00D53624" w:rsidRPr="00411F6C" w:rsidRDefault="00D53624" w:rsidP="00B94C09">
      <w:pPr>
        <w:pStyle w:val="ListParagraph"/>
        <w:numPr>
          <w:ilvl w:val="1"/>
          <w:numId w:val="30"/>
        </w:numPr>
      </w:pPr>
      <w:r w:rsidRPr="00411F6C">
        <w:t>engaging with schools to improv</w:t>
      </w:r>
      <w:r>
        <w:t>e the quality of careers advice.</w:t>
      </w:r>
    </w:p>
    <w:p w14:paraId="6662C3CC" w14:textId="77777777" w:rsidR="00D53624" w:rsidRPr="00E3751C" w:rsidRDefault="00D53624" w:rsidP="00227FDC">
      <w:pPr>
        <w:pStyle w:val="ListParagraph"/>
        <w:numPr>
          <w:ilvl w:val="0"/>
          <w:numId w:val="30"/>
        </w:numPr>
      </w:pPr>
      <w:r w:rsidRPr="00E3751C">
        <w:t>Manage apprenticeship and traineeship support.</w:t>
      </w:r>
    </w:p>
    <w:p w14:paraId="75FE5261" w14:textId="77777777" w:rsidR="0045213D" w:rsidRDefault="00D53624" w:rsidP="00227FDC">
      <w:pPr>
        <w:pStyle w:val="ListParagraph"/>
        <w:numPr>
          <w:ilvl w:val="0"/>
          <w:numId w:val="30"/>
        </w:numPr>
      </w:pPr>
      <w:r w:rsidRPr="00E3751C">
        <w:t>Consider ways to address the issues in recruitment and retention in the sector, for example by</w:t>
      </w:r>
      <w:r>
        <w:t xml:space="preserve">: </w:t>
      </w:r>
    </w:p>
    <w:p w14:paraId="38AB5B4F" w14:textId="77777777" w:rsidR="0045213D" w:rsidRDefault="00D53624" w:rsidP="0045213D">
      <w:pPr>
        <w:pStyle w:val="ListBullet4"/>
      </w:pPr>
      <w:r w:rsidRPr="00411F6C">
        <w:t>establishing sector work trials for potential workers with basic induction and a buddy system</w:t>
      </w:r>
      <w:r>
        <w:t>;</w:t>
      </w:r>
    </w:p>
    <w:p w14:paraId="20DABA25" w14:textId="77777777" w:rsidR="0045213D" w:rsidRDefault="00D53624" w:rsidP="0045213D">
      <w:pPr>
        <w:pStyle w:val="ListBullet4"/>
      </w:pPr>
      <w:r w:rsidRPr="00411F6C">
        <w:t>marketing the industry and its qualification pathways to prospective apprentices and students in order to meet workforce needs</w:t>
      </w:r>
      <w:r>
        <w:t>;</w:t>
      </w:r>
    </w:p>
    <w:p w14:paraId="0223EC1F" w14:textId="77777777" w:rsidR="0045213D" w:rsidRDefault="00D53624" w:rsidP="0045213D">
      <w:pPr>
        <w:pStyle w:val="ListBullet4"/>
      </w:pPr>
      <w:r w:rsidRPr="00411F6C">
        <w:t>developing clear pathways to support workers into a career in aged care, disability care, early childhood education or teaching</w:t>
      </w:r>
      <w:r>
        <w:t xml:space="preserve">; </w:t>
      </w:r>
    </w:p>
    <w:p w14:paraId="37260A19" w14:textId="77777777" w:rsidR="0045213D" w:rsidRDefault="00D53624" w:rsidP="0045213D">
      <w:pPr>
        <w:pStyle w:val="ListBullet4"/>
      </w:pPr>
      <w:r w:rsidRPr="00411F6C">
        <w:lastRenderedPageBreak/>
        <w:t>improving post entry-level training to upskill the existing workforce to respond to the changing needs of the sector</w:t>
      </w:r>
      <w:r>
        <w:t xml:space="preserve">; </w:t>
      </w:r>
    </w:p>
    <w:p w14:paraId="495E3AB3" w14:textId="77777777" w:rsidR="0045213D" w:rsidRDefault="00D53624" w:rsidP="0045213D">
      <w:pPr>
        <w:pStyle w:val="ListBullet4"/>
      </w:pPr>
      <w:r w:rsidRPr="00411F6C">
        <w:t>better use of traineeships to provide learners with more practical experience in human-centred work</w:t>
      </w:r>
      <w:r>
        <w:t xml:space="preserve">; </w:t>
      </w:r>
    </w:p>
    <w:p w14:paraId="3EFEB8CC" w14:textId="77777777" w:rsidR="00D53624" w:rsidRPr="00411F6C" w:rsidRDefault="00D53624" w:rsidP="0045213D">
      <w:pPr>
        <w:pStyle w:val="ListBullet4"/>
      </w:pPr>
      <w:r w:rsidRPr="00411F6C">
        <w:t>improving the public perception of the sector and promoting VET as a viable way to progress a meaningful career</w:t>
      </w:r>
      <w:r>
        <w:t>.</w:t>
      </w:r>
    </w:p>
    <w:p w14:paraId="4D0446CC" w14:textId="77777777" w:rsidR="00D53624" w:rsidRPr="001E517E" w:rsidRDefault="00D53624" w:rsidP="00227FDC">
      <w:pPr>
        <w:pStyle w:val="ListParagraph"/>
        <w:numPr>
          <w:ilvl w:val="0"/>
          <w:numId w:val="30"/>
        </w:numPr>
      </w:pPr>
      <w:r w:rsidRPr="00335FD5">
        <w:t>Support development of micro-credentials and accredited courses in response to emerging skills needs.</w:t>
      </w:r>
    </w:p>
    <w:p w14:paraId="381CCE09" w14:textId="77777777" w:rsidR="0045213D" w:rsidRDefault="0045213D">
      <w:pPr>
        <w:spacing w:after="200" w:line="276" w:lineRule="auto"/>
        <w:rPr>
          <w:b/>
        </w:rPr>
      </w:pPr>
      <w:r>
        <w:rPr>
          <w:b/>
        </w:rPr>
        <w:br w:type="page"/>
      </w:r>
    </w:p>
    <w:p w14:paraId="44190583" w14:textId="77777777" w:rsidR="00C049DC" w:rsidRPr="00EF1459" w:rsidRDefault="00C049DC" w:rsidP="00EF1459">
      <w:pPr>
        <w:pStyle w:val="Heading1"/>
        <w:jc w:val="right"/>
      </w:pPr>
      <w:r w:rsidRPr="00EF1459">
        <w:lastRenderedPageBreak/>
        <w:t xml:space="preserve">Attachment </w:t>
      </w:r>
      <w:r w:rsidR="00106B69" w:rsidRPr="00EF1459">
        <w:t>C</w:t>
      </w:r>
    </w:p>
    <w:p w14:paraId="0EF54F0E" w14:textId="77777777" w:rsidR="005D03FC" w:rsidRDefault="00C049DC" w:rsidP="00B5004E">
      <w:pPr>
        <w:pStyle w:val="Heading2"/>
      </w:pPr>
      <w:r>
        <w:t>Human Services Care Skills Organisation Pilot Steering Group Member</w:t>
      </w:r>
      <w:r w:rsidR="00DD2974">
        <w:t>s</w:t>
      </w:r>
    </w:p>
    <w:p w14:paraId="6D8D3F69" w14:textId="5638746B" w:rsidR="00C049DC" w:rsidRPr="00B5004E" w:rsidRDefault="00C049DC" w:rsidP="00B5004E">
      <w:pPr>
        <w:numPr>
          <w:ilvl w:val="0"/>
          <w:numId w:val="17"/>
        </w:numPr>
      </w:pPr>
      <w:r>
        <w:t xml:space="preserve">Steering Group </w:t>
      </w:r>
      <w:r w:rsidR="00316685">
        <w:t>Membership as at 24 February</w:t>
      </w:r>
      <w:r w:rsidRPr="00B5004E">
        <w:t xml:space="preserve"> 2019</w:t>
      </w:r>
    </w:p>
    <w:tbl>
      <w:tblPr>
        <w:tblW w:w="4454" w:type="pct"/>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85"/>
        <w:gridCol w:w="4146"/>
      </w:tblGrid>
      <w:tr w:rsidR="00C049DC" w:rsidRPr="008153C5" w14:paraId="21568470" w14:textId="77777777" w:rsidTr="00C8725E">
        <w:trPr>
          <w:trHeight w:val="481"/>
          <w:tblHeader/>
        </w:trPr>
        <w:tc>
          <w:tcPr>
            <w:tcW w:w="2419" w:type="pct"/>
            <w:tcBorders>
              <w:bottom w:val="single" w:sz="4" w:space="0" w:color="auto"/>
            </w:tcBorders>
            <w:shd w:val="pct80" w:color="auto" w:fill="auto"/>
            <w:vAlign w:val="center"/>
          </w:tcPr>
          <w:p w14:paraId="5EC6A0D8" w14:textId="77777777" w:rsidR="00C049DC" w:rsidRPr="008153C5" w:rsidRDefault="00C049DC" w:rsidP="00C8725E">
            <w:pPr>
              <w:widowControl w:val="0"/>
              <w:jc w:val="center"/>
              <w:rPr>
                <w:b/>
              </w:rPr>
            </w:pPr>
            <w:r w:rsidRPr="008153C5">
              <w:rPr>
                <w:b/>
              </w:rPr>
              <w:t>Member’s Name</w:t>
            </w:r>
          </w:p>
        </w:tc>
        <w:tc>
          <w:tcPr>
            <w:tcW w:w="2581" w:type="pct"/>
            <w:tcBorders>
              <w:bottom w:val="single" w:sz="4" w:space="0" w:color="auto"/>
            </w:tcBorders>
            <w:shd w:val="pct80" w:color="auto" w:fill="auto"/>
            <w:vAlign w:val="center"/>
          </w:tcPr>
          <w:p w14:paraId="0515687F" w14:textId="77777777" w:rsidR="00C049DC" w:rsidRPr="008153C5" w:rsidRDefault="00C049DC" w:rsidP="00C8725E">
            <w:pPr>
              <w:widowControl w:val="0"/>
              <w:jc w:val="center"/>
              <w:rPr>
                <w:b/>
              </w:rPr>
            </w:pPr>
            <w:r>
              <w:rPr>
                <w:b/>
              </w:rPr>
              <w:t>Organisation</w:t>
            </w:r>
          </w:p>
        </w:tc>
      </w:tr>
      <w:tr w:rsidR="00C049DC" w:rsidRPr="008153C5" w14:paraId="0E5EE7E6" w14:textId="77777777" w:rsidTr="00C8725E">
        <w:trPr>
          <w:trHeight w:val="409"/>
        </w:trPr>
        <w:tc>
          <w:tcPr>
            <w:tcW w:w="2419" w:type="pct"/>
            <w:tcBorders>
              <w:top w:val="single" w:sz="4" w:space="0" w:color="auto"/>
              <w:left w:val="single" w:sz="4" w:space="0" w:color="auto"/>
              <w:bottom w:val="single" w:sz="4" w:space="0" w:color="auto"/>
              <w:right w:val="single" w:sz="4" w:space="0" w:color="auto"/>
            </w:tcBorders>
          </w:tcPr>
          <w:p w14:paraId="0F238E4A" w14:textId="77777777" w:rsidR="00C049DC" w:rsidRPr="007F00D2" w:rsidRDefault="00C049DC" w:rsidP="00C8725E">
            <w:pPr>
              <w:widowControl w:val="0"/>
              <w:rPr>
                <w:i/>
              </w:rPr>
            </w:pPr>
            <w:r w:rsidRPr="007F00D2">
              <w:rPr>
                <w:noProof/>
              </w:rPr>
              <w:t xml:space="preserve">Sandra Hills </w:t>
            </w:r>
          </w:p>
        </w:tc>
        <w:tc>
          <w:tcPr>
            <w:tcW w:w="2581" w:type="pct"/>
            <w:tcBorders>
              <w:top w:val="single" w:sz="4" w:space="0" w:color="auto"/>
              <w:left w:val="single" w:sz="4" w:space="0" w:color="auto"/>
              <w:bottom w:val="single" w:sz="4" w:space="0" w:color="auto"/>
              <w:right w:val="single" w:sz="4" w:space="0" w:color="auto"/>
            </w:tcBorders>
          </w:tcPr>
          <w:p w14:paraId="621658F0" w14:textId="77777777" w:rsidR="00C049DC" w:rsidRPr="007F00D2" w:rsidRDefault="00C049DC" w:rsidP="00C8725E">
            <w:pPr>
              <w:widowControl w:val="0"/>
              <w:spacing w:after="120"/>
            </w:pPr>
            <w:proofErr w:type="spellStart"/>
            <w:r w:rsidRPr="007F00D2">
              <w:t>Benetas</w:t>
            </w:r>
            <w:proofErr w:type="spellEnd"/>
            <w:r w:rsidRPr="007F00D2">
              <w:t xml:space="preserve"> </w:t>
            </w:r>
          </w:p>
        </w:tc>
      </w:tr>
      <w:tr w:rsidR="00C049DC" w:rsidRPr="008153C5" w14:paraId="7EAAB446" w14:textId="77777777" w:rsidTr="00C8725E">
        <w:trPr>
          <w:trHeight w:val="359"/>
        </w:trPr>
        <w:tc>
          <w:tcPr>
            <w:tcW w:w="2419" w:type="pct"/>
            <w:tcBorders>
              <w:top w:val="single" w:sz="4" w:space="0" w:color="auto"/>
              <w:left w:val="single" w:sz="4" w:space="0" w:color="auto"/>
              <w:bottom w:val="single" w:sz="4" w:space="0" w:color="auto"/>
              <w:right w:val="single" w:sz="4" w:space="0" w:color="auto"/>
            </w:tcBorders>
          </w:tcPr>
          <w:p w14:paraId="69F32DEE" w14:textId="77777777" w:rsidR="00C049DC" w:rsidRPr="007F00D2" w:rsidRDefault="00C049DC" w:rsidP="00C8725E">
            <w:pPr>
              <w:widowControl w:val="0"/>
              <w:rPr>
                <w:noProof/>
              </w:rPr>
            </w:pPr>
            <w:r w:rsidRPr="007F00D2">
              <w:rPr>
                <w:noProof/>
              </w:rPr>
              <w:t>Kasy Chambers</w:t>
            </w:r>
          </w:p>
        </w:tc>
        <w:tc>
          <w:tcPr>
            <w:tcW w:w="2581" w:type="pct"/>
            <w:tcBorders>
              <w:top w:val="single" w:sz="4" w:space="0" w:color="auto"/>
              <w:left w:val="single" w:sz="4" w:space="0" w:color="auto"/>
              <w:bottom w:val="single" w:sz="4" w:space="0" w:color="auto"/>
              <w:right w:val="single" w:sz="4" w:space="0" w:color="auto"/>
            </w:tcBorders>
          </w:tcPr>
          <w:p w14:paraId="3135F953" w14:textId="3AC489B4" w:rsidR="00C049DC" w:rsidRPr="007F00D2" w:rsidRDefault="00C049DC" w:rsidP="00C8725E">
            <w:pPr>
              <w:widowControl w:val="0"/>
              <w:spacing w:after="120"/>
            </w:pPr>
            <w:r w:rsidRPr="007F00D2">
              <w:t>Anglicare</w:t>
            </w:r>
            <w:r w:rsidR="00B94C09">
              <w:t xml:space="preserve"> Australia</w:t>
            </w:r>
          </w:p>
        </w:tc>
      </w:tr>
      <w:tr w:rsidR="00C049DC" w:rsidRPr="008153C5" w14:paraId="30757983" w14:textId="77777777" w:rsidTr="00C8725E">
        <w:trPr>
          <w:trHeight w:val="323"/>
        </w:trPr>
        <w:tc>
          <w:tcPr>
            <w:tcW w:w="2419" w:type="pct"/>
            <w:tcBorders>
              <w:top w:val="single" w:sz="4" w:space="0" w:color="auto"/>
              <w:left w:val="single" w:sz="4" w:space="0" w:color="auto"/>
              <w:bottom w:val="single" w:sz="4" w:space="0" w:color="auto"/>
              <w:right w:val="single" w:sz="4" w:space="0" w:color="auto"/>
            </w:tcBorders>
          </w:tcPr>
          <w:p w14:paraId="75D2DA70" w14:textId="77777777" w:rsidR="00C049DC" w:rsidRPr="007F00D2" w:rsidRDefault="00C049DC" w:rsidP="00C8725E">
            <w:pPr>
              <w:widowControl w:val="0"/>
              <w:rPr>
                <w:noProof/>
              </w:rPr>
            </w:pPr>
            <w:r w:rsidRPr="007F00D2">
              <w:rPr>
                <w:noProof/>
              </w:rPr>
              <w:t>Benjamin Keast</w:t>
            </w:r>
          </w:p>
        </w:tc>
        <w:tc>
          <w:tcPr>
            <w:tcW w:w="2581" w:type="pct"/>
            <w:tcBorders>
              <w:top w:val="single" w:sz="4" w:space="0" w:color="auto"/>
              <w:left w:val="single" w:sz="4" w:space="0" w:color="auto"/>
              <w:bottom w:val="single" w:sz="4" w:space="0" w:color="auto"/>
              <w:right w:val="single" w:sz="4" w:space="0" w:color="auto"/>
            </w:tcBorders>
          </w:tcPr>
          <w:p w14:paraId="3512E204" w14:textId="77777777" w:rsidR="00C049DC" w:rsidRPr="007F00D2" w:rsidRDefault="00C049DC" w:rsidP="00C8725E">
            <w:pPr>
              <w:widowControl w:val="0"/>
              <w:spacing w:after="120"/>
            </w:pPr>
            <w:r w:rsidRPr="007F00D2">
              <w:t>ARC Disability Services</w:t>
            </w:r>
          </w:p>
        </w:tc>
      </w:tr>
      <w:tr w:rsidR="00C049DC" w:rsidRPr="008153C5" w14:paraId="28AB9BF2" w14:textId="77777777" w:rsidTr="00C8725E">
        <w:trPr>
          <w:trHeight w:val="264"/>
        </w:trPr>
        <w:tc>
          <w:tcPr>
            <w:tcW w:w="2419" w:type="pct"/>
            <w:tcBorders>
              <w:top w:val="single" w:sz="4" w:space="0" w:color="auto"/>
              <w:left w:val="single" w:sz="4" w:space="0" w:color="auto"/>
              <w:bottom w:val="single" w:sz="8" w:space="0" w:color="auto"/>
              <w:right w:val="single" w:sz="4" w:space="0" w:color="auto"/>
            </w:tcBorders>
          </w:tcPr>
          <w:p w14:paraId="7D27BC83" w14:textId="77777777" w:rsidR="00C049DC" w:rsidRPr="007F00D2" w:rsidRDefault="00C049DC" w:rsidP="00C8725E">
            <w:pPr>
              <w:widowControl w:val="0"/>
              <w:rPr>
                <w:noProof/>
              </w:rPr>
            </w:pPr>
            <w:r w:rsidRPr="007F00D2">
              <w:rPr>
                <w:noProof/>
              </w:rPr>
              <w:t>John Murray</w:t>
            </w:r>
          </w:p>
        </w:tc>
        <w:tc>
          <w:tcPr>
            <w:tcW w:w="2581" w:type="pct"/>
            <w:tcBorders>
              <w:top w:val="single" w:sz="4" w:space="0" w:color="auto"/>
              <w:left w:val="single" w:sz="4" w:space="0" w:color="auto"/>
              <w:bottom w:val="single" w:sz="8" w:space="0" w:color="auto"/>
              <w:right w:val="single" w:sz="4" w:space="0" w:color="auto"/>
            </w:tcBorders>
          </w:tcPr>
          <w:p w14:paraId="7877D823" w14:textId="77777777" w:rsidR="00C049DC" w:rsidRPr="007F00D2" w:rsidRDefault="00C049DC" w:rsidP="00C8725E">
            <w:pPr>
              <w:widowControl w:val="0"/>
              <w:spacing w:after="120"/>
            </w:pPr>
            <w:r w:rsidRPr="007F00D2">
              <w:t>Royal Australian Air Force Association (WA)</w:t>
            </w:r>
          </w:p>
        </w:tc>
      </w:tr>
      <w:tr w:rsidR="00C049DC" w:rsidRPr="008153C5" w14:paraId="5B160715" w14:textId="77777777" w:rsidTr="00C8725E">
        <w:trPr>
          <w:trHeight w:val="654"/>
        </w:trPr>
        <w:tc>
          <w:tcPr>
            <w:tcW w:w="2419" w:type="pct"/>
            <w:tcBorders>
              <w:top w:val="single" w:sz="4" w:space="0" w:color="auto"/>
              <w:left w:val="single" w:sz="4" w:space="0" w:color="auto"/>
              <w:bottom w:val="single" w:sz="4" w:space="0" w:color="auto"/>
              <w:right w:val="single" w:sz="4" w:space="0" w:color="auto"/>
            </w:tcBorders>
          </w:tcPr>
          <w:p w14:paraId="5A8A55AD" w14:textId="77777777" w:rsidR="00C049DC" w:rsidRPr="00C8725E" w:rsidRDefault="00C049DC" w:rsidP="00C8725E">
            <w:pPr>
              <w:widowControl w:val="0"/>
            </w:pPr>
            <w:r w:rsidRPr="00C8725E">
              <w:t>Russell Bricknell</w:t>
            </w:r>
          </w:p>
        </w:tc>
        <w:tc>
          <w:tcPr>
            <w:tcW w:w="2581" w:type="pct"/>
            <w:tcBorders>
              <w:top w:val="single" w:sz="4" w:space="0" w:color="auto"/>
              <w:left w:val="single" w:sz="4" w:space="0" w:color="auto"/>
              <w:bottom w:val="single" w:sz="4" w:space="0" w:color="auto"/>
              <w:right w:val="single" w:sz="4" w:space="0" w:color="auto"/>
            </w:tcBorders>
          </w:tcPr>
          <w:p w14:paraId="0805A19F" w14:textId="77777777" w:rsidR="00C049DC" w:rsidRPr="00C8725E" w:rsidRDefault="00C049DC" w:rsidP="00C8725E">
            <w:pPr>
              <w:widowControl w:val="0"/>
              <w:spacing w:after="120"/>
            </w:pPr>
            <w:proofErr w:type="spellStart"/>
            <w:r w:rsidRPr="00C8725E">
              <w:t>BaptistCare</w:t>
            </w:r>
            <w:proofErr w:type="spellEnd"/>
            <w:r w:rsidRPr="007F00D2">
              <w:t xml:space="preserve"> (WA)</w:t>
            </w:r>
          </w:p>
        </w:tc>
      </w:tr>
      <w:tr w:rsidR="00563BFF" w:rsidRPr="008153C5" w14:paraId="053AC3DB" w14:textId="77777777" w:rsidTr="00C8725E">
        <w:trPr>
          <w:trHeight w:val="654"/>
        </w:trPr>
        <w:tc>
          <w:tcPr>
            <w:tcW w:w="2419" w:type="pct"/>
            <w:tcBorders>
              <w:top w:val="single" w:sz="4" w:space="0" w:color="auto"/>
              <w:left w:val="single" w:sz="4" w:space="0" w:color="auto"/>
              <w:bottom w:val="single" w:sz="4" w:space="0" w:color="auto"/>
              <w:right w:val="single" w:sz="4" w:space="0" w:color="auto"/>
            </w:tcBorders>
          </w:tcPr>
          <w:p w14:paraId="3D7F244B" w14:textId="3E49B88F" w:rsidR="00563BFF" w:rsidRPr="00C8725E" w:rsidRDefault="00563BFF" w:rsidP="00C8725E">
            <w:pPr>
              <w:widowControl w:val="0"/>
            </w:pPr>
            <w:r>
              <w:t>Liz Cohen</w:t>
            </w:r>
          </w:p>
        </w:tc>
        <w:tc>
          <w:tcPr>
            <w:tcW w:w="2581" w:type="pct"/>
            <w:tcBorders>
              <w:top w:val="single" w:sz="4" w:space="0" w:color="auto"/>
              <w:left w:val="single" w:sz="4" w:space="0" w:color="auto"/>
              <w:bottom w:val="single" w:sz="4" w:space="0" w:color="auto"/>
              <w:right w:val="single" w:sz="4" w:space="0" w:color="auto"/>
            </w:tcBorders>
          </w:tcPr>
          <w:p w14:paraId="51A01462" w14:textId="2B260D5B" w:rsidR="00563BFF" w:rsidRPr="00C8725E" w:rsidRDefault="00563BFF" w:rsidP="00C8725E">
            <w:pPr>
              <w:widowControl w:val="0"/>
              <w:spacing w:after="120"/>
            </w:pPr>
            <w:r>
              <w:t>Cara Inc</w:t>
            </w:r>
          </w:p>
        </w:tc>
      </w:tr>
      <w:tr w:rsidR="00C049DC" w:rsidRPr="008153C5" w14:paraId="2885E093" w14:textId="77777777" w:rsidTr="00C8725E">
        <w:trPr>
          <w:trHeight w:val="654"/>
        </w:trPr>
        <w:tc>
          <w:tcPr>
            <w:tcW w:w="2419" w:type="pct"/>
            <w:tcBorders>
              <w:top w:val="single" w:sz="4" w:space="0" w:color="auto"/>
              <w:left w:val="single" w:sz="4" w:space="0" w:color="auto"/>
              <w:bottom w:val="single" w:sz="4" w:space="0" w:color="auto"/>
              <w:right w:val="single" w:sz="4" w:space="0" w:color="auto"/>
            </w:tcBorders>
          </w:tcPr>
          <w:p w14:paraId="771AA4EA" w14:textId="58D8A218" w:rsidR="00C049DC" w:rsidRPr="007F00D2" w:rsidRDefault="00D71296" w:rsidP="00C8725E">
            <w:pPr>
              <w:widowControl w:val="0"/>
            </w:pPr>
            <w:r>
              <w:t>Bronwyn Pike</w:t>
            </w:r>
          </w:p>
        </w:tc>
        <w:tc>
          <w:tcPr>
            <w:tcW w:w="2581" w:type="pct"/>
            <w:tcBorders>
              <w:top w:val="single" w:sz="4" w:space="0" w:color="auto"/>
              <w:left w:val="single" w:sz="4" w:space="0" w:color="auto"/>
              <w:bottom w:val="single" w:sz="4" w:space="0" w:color="auto"/>
              <w:right w:val="single" w:sz="4" w:space="0" w:color="auto"/>
            </w:tcBorders>
          </w:tcPr>
          <w:p w14:paraId="5435A19D" w14:textId="1CB12263" w:rsidR="00C049DC" w:rsidRPr="007F00D2" w:rsidRDefault="00D71296" w:rsidP="00C8725E">
            <w:pPr>
              <w:widowControl w:val="0"/>
              <w:spacing w:after="120"/>
            </w:pPr>
            <w:r>
              <w:t xml:space="preserve">Uniting </w:t>
            </w:r>
            <w:proofErr w:type="spellStart"/>
            <w:r>
              <w:t>Vic.Tas</w:t>
            </w:r>
            <w:proofErr w:type="spellEnd"/>
          </w:p>
        </w:tc>
      </w:tr>
      <w:tr w:rsidR="00C049DC" w:rsidRPr="008153C5" w14:paraId="0C7CD847" w14:textId="77777777" w:rsidTr="00C8725E">
        <w:trPr>
          <w:trHeight w:val="654"/>
        </w:trPr>
        <w:tc>
          <w:tcPr>
            <w:tcW w:w="2419" w:type="pct"/>
            <w:tcBorders>
              <w:top w:val="single" w:sz="4" w:space="0" w:color="auto"/>
              <w:left w:val="single" w:sz="4" w:space="0" w:color="auto"/>
              <w:bottom w:val="single" w:sz="4" w:space="0" w:color="auto"/>
              <w:right w:val="single" w:sz="4" w:space="0" w:color="auto"/>
            </w:tcBorders>
          </w:tcPr>
          <w:p w14:paraId="33052764" w14:textId="77777777" w:rsidR="00C049DC" w:rsidRPr="00B5004E" w:rsidRDefault="00C049DC" w:rsidP="00C8725E">
            <w:pPr>
              <w:widowControl w:val="0"/>
              <w:rPr>
                <w:highlight w:val="yellow"/>
              </w:rPr>
            </w:pPr>
            <w:r w:rsidRPr="00B5004E">
              <w:t>Department</w:t>
            </w:r>
          </w:p>
        </w:tc>
        <w:tc>
          <w:tcPr>
            <w:tcW w:w="2581" w:type="pct"/>
            <w:tcBorders>
              <w:top w:val="single" w:sz="4" w:space="0" w:color="auto"/>
              <w:left w:val="single" w:sz="4" w:space="0" w:color="auto"/>
              <w:bottom w:val="single" w:sz="4" w:space="0" w:color="auto"/>
              <w:right w:val="single" w:sz="4" w:space="0" w:color="auto"/>
            </w:tcBorders>
          </w:tcPr>
          <w:p w14:paraId="67C505D0" w14:textId="1AD17ED3" w:rsidR="00C049DC" w:rsidRPr="007F00D2" w:rsidRDefault="00C049DC" w:rsidP="00B94C09">
            <w:pPr>
              <w:widowControl w:val="0"/>
              <w:spacing w:after="120"/>
            </w:pPr>
            <w:r w:rsidRPr="007F00D2">
              <w:t>Department of Employment, Skills, Small and Family Business (</w:t>
            </w:r>
            <w:r w:rsidR="00B94C09">
              <w:t>Advisory Observer</w:t>
            </w:r>
            <w:r w:rsidRPr="007F00D2">
              <w:t>)</w:t>
            </w:r>
          </w:p>
        </w:tc>
      </w:tr>
    </w:tbl>
    <w:p w14:paraId="757ABE8F" w14:textId="7EBD0361" w:rsidR="00563BFF" w:rsidRDefault="00A23FB0" w:rsidP="00563BFF">
      <w:pPr>
        <w:pStyle w:val="NormalWeb"/>
        <w:shd w:val="clear" w:color="auto" w:fill="FFFFFF"/>
        <w:spacing w:before="0" w:beforeAutospacing="0" w:after="0" w:afterAutospacing="0"/>
        <w:rPr>
          <w:rFonts w:ascii="Calibri" w:hAnsi="Calibri" w:cs="Calibri"/>
          <w:color w:val="323130"/>
          <w:sz w:val="22"/>
          <w:szCs w:val="22"/>
        </w:rPr>
      </w:pPr>
      <w:r>
        <w:br w:type="page"/>
      </w:r>
    </w:p>
    <w:p w14:paraId="7976B8AE" w14:textId="77777777" w:rsidR="00B5004E" w:rsidRPr="002E5454" w:rsidRDefault="00B5004E" w:rsidP="00EF1459">
      <w:pPr>
        <w:pStyle w:val="Heading1"/>
        <w:jc w:val="right"/>
      </w:pPr>
      <w:r>
        <w:lastRenderedPageBreak/>
        <w:t xml:space="preserve">Attachment </w:t>
      </w:r>
      <w:r w:rsidR="00106B69">
        <w:t>D</w:t>
      </w:r>
    </w:p>
    <w:p w14:paraId="5A97D203" w14:textId="77777777" w:rsidR="00A23FB0" w:rsidRDefault="00B5004E" w:rsidP="00B5004E">
      <w:pPr>
        <w:pStyle w:val="Heading2"/>
      </w:pPr>
      <w:r>
        <w:t>Operating arrangements, confidentiality, probity and other matters</w:t>
      </w:r>
    </w:p>
    <w:p w14:paraId="0D609F06" w14:textId="77777777" w:rsidR="00A23FB0" w:rsidRPr="00B5004E" w:rsidRDefault="00A23FB0" w:rsidP="00B5004E">
      <w:pPr>
        <w:pStyle w:val="Heading3"/>
      </w:pPr>
      <w:r w:rsidRPr="00B5004E">
        <w:t>Operating arrangements</w:t>
      </w:r>
    </w:p>
    <w:p w14:paraId="4EC16C2A" w14:textId="65D77BB4" w:rsidR="00A23FB0" w:rsidRDefault="00A23FB0" w:rsidP="00BD421C">
      <w:pPr>
        <w:numPr>
          <w:ilvl w:val="0"/>
          <w:numId w:val="18"/>
        </w:numPr>
      </w:pPr>
      <w:r>
        <w:t xml:space="preserve">The </w:t>
      </w:r>
      <w:r w:rsidRPr="00E40549">
        <w:t>Steering Group</w:t>
      </w:r>
      <w:r w:rsidR="00EF0B25">
        <w:t xml:space="preserve"> and Working Group</w:t>
      </w:r>
      <w:r>
        <w:t xml:space="preserve"> will hold meetings as are necessary for the performance of its functions. M</w:t>
      </w:r>
      <w:r w:rsidRPr="00E40549">
        <w:t xml:space="preserve">eetings </w:t>
      </w:r>
      <w:r>
        <w:t>may be either fac</w:t>
      </w:r>
      <w:r w:rsidR="00B5004E">
        <w:t>e-to-face or via teleconference.</w:t>
      </w:r>
    </w:p>
    <w:p w14:paraId="6D5F6FEE" w14:textId="7ED103D0" w:rsidR="00A23FB0" w:rsidRDefault="00A23FB0" w:rsidP="00BD421C">
      <w:pPr>
        <w:numPr>
          <w:ilvl w:val="0"/>
          <w:numId w:val="18"/>
        </w:numPr>
      </w:pPr>
      <w:r>
        <w:t>The Department is the central point of contact for all Steering Group related issues and questions.</w:t>
      </w:r>
      <w:r w:rsidR="00EF0B25">
        <w:t xml:space="preserve"> The Working Group reports to the Steering Group</w:t>
      </w:r>
    </w:p>
    <w:p w14:paraId="0155F427" w14:textId="53D5F730" w:rsidR="00A23FB0" w:rsidRDefault="00A23FB0" w:rsidP="00BD421C">
      <w:pPr>
        <w:numPr>
          <w:ilvl w:val="0"/>
          <w:numId w:val="18"/>
        </w:numPr>
      </w:pPr>
      <w:r>
        <w:t>Any member of the Steering Group may request that a meeting be held by issuing a written request to the Department.</w:t>
      </w:r>
      <w:r w:rsidR="00EF0B25">
        <w:t xml:space="preserve"> The Working Group is convened by request of the Steering Group.</w:t>
      </w:r>
    </w:p>
    <w:p w14:paraId="598424DA" w14:textId="421488C2" w:rsidR="00A23FB0" w:rsidRDefault="00A23FB0" w:rsidP="00BD421C">
      <w:pPr>
        <w:numPr>
          <w:ilvl w:val="0"/>
          <w:numId w:val="18"/>
        </w:numPr>
      </w:pPr>
      <w:r>
        <w:t xml:space="preserve">The Department will provide the members of the Steering Group </w:t>
      </w:r>
      <w:r w:rsidR="00EF0B25">
        <w:t xml:space="preserve">and Working Group </w:t>
      </w:r>
      <w:r>
        <w:t xml:space="preserve">at least five business days' notice prior to convening a meeting of </w:t>
      </w:r>
      <w:r w:rsidR="00EF0B25">
        <w:t>either group</w:t>
      </w:r>
      <w:r>
        <w:t>. The Steering Group may convene meeting</w:t>
      </w:r>
      <w:r w:rsidR="00EF0B25">
        <w:t>s</w:t>
      </w:r>
      <w:r>
        <w:t xml:space="preserve"> a</w:t>
      </w:r>
      <w:r w:rsidR="00EF0B25">
        <w:t>t</w:t>
      </w:r>
      <w:r>
        <w:t xml:space="preserve"> shorter </w:t>
      </w:r>
      <w:r w:rsidR="00EF0B25">
        <w:t xml:space="preserve">notice </w:t>
      </w:r>
      <w:r>
        <w:t>if the members of the Steering Group unanimously agree to do so.</w:t>
      </w:r>
    </w:p>
    <w:p w14:paraId="3D86B13D" w14:textId="0D13D199" w:rsidR="00A23FB0" w:rsidRPr="00E40549" w:rsidRDefault="00A23FB0" w:rsidP="00BD421C">
      <w:pPr>
        <w:numPr>
          <w:ilvl w:val="0"/>
          <w:numId w:val="18"/>
        </w:numPr>
      </w:pPr>
      <w:r>
        <w:t xml:space="preserve">Members of the Steering Group </w:t>
      </w:r>
      <w:r w:rsidR="00EF0B25">
        <w:t xml:space="preserve">and Working Group </w:t>
      </w:r>
      <w:r>
        <w:t>are to notify the Department in advance if they will be unable to attend a meeting.</w:t>
      </w:r>
    </w:p>
    <w:p w14:paraId="734A41A1" w14:textId="77777777" w:rsidR="00A23FB0" w:rsidRDefault="00A23FB0" w:rsidP="00BD421C">
      <w:pPr>
        <w:numPr>
          <w:ilvl w:val="0"/>
          <w:numId w:val="18"/>
        </w:numPr>
      </w:pPr>
      <w:r>
        <w:t>Where m</w:t>
      </w:r>
      <w:r w:rsidRPr="00E40549">
        <w:t>embers are unable to attend</w:t>
      </w:r>
      <w:r>
        <w:t xml:space="preserve"> a meeting of the Steering Group</w:t>
      </w:r>
      <w:r w:rsidRPr="00E40549">
        <w:t>, a suitable proxy</w:t>
      </w:r>
      <w:r>
        <w:t xml:space="preserve"> appointed by the member</w:t>
      </w:r>
      <w:r w:rsidRPr="00E40549">
        <w:t xml:space="preserve"> may attend meetings on their behalf. Delegated authority for decision making would reside in the proxy member.</w:t>
      </w:r>
    </w:p>
    <w:p w14:paraId="02C4C0D7" w14:textId="77777777" w:rsidR="00A23FB0" w:rsidRPr="00E40549" w:rsidRDefault="00A23FB0" w:rsidP="00BD421C">
      <w:pPr>
        <w:numPr>
          <w:ilvl w:val="0"/>
          <w:numId w:val="18"/>
        </w:numPr>
      </w:pPr>
      <w:r>
        <w:t>A written record of all discussion at meetings of the Steering Group, and of decisions made, will be prepared and maintained by the Department.</w:t>
      </w:r>
    </w:p>
    <w:p w14:paraId="5126BB9D" w14:textId="61D1FD09" w:rsidR="00A23FB0" w:rsidRDefault="00A23FB0" w:rsidP="00BD421C">
      <w:pPr>
        <w:numPr>
          <w:ilvl w:val="0"/>
          <w:numId w:val="18"/>
        </w:numPr>
      </w:pPr>
      <w:r w:rsidRPr="00E40549">
        <w:t xml:space="preserve">The </w:t>
      </w:r>
      <w:r>
        <w:t>D</w:t>
      </w:r>
      <w:r w:rsidRPr="00E40549">
        <w:t xml:space="preserve">epartment will meet travel </w:t>
      </w:r>
      <w:r>
        <w:t xml:space="preserve">and accommodation </w:t>
      </w:r>
      <w:r w:rsidRPr="00E40549">
        <w:t>costs of members participating in the Steering Group</w:t>
      </w:r>
      <w:r w:rsidR="00227FDC">
        <w:t xml:space="preserve"> or Working Group</w:t>
      </w:r>
      <w:r>
        <w:t xml:space="preserve">, as agreed to in writing prior to each meeting, and in accordance with the department’s SES and non-SES travel policies and rates. Only expenses for domestic air travel and ground transport can be claimed for reimbursement. </w:t>
      </w:r>
    </w:p>
    <w:p w14:paraId="72AF69D1" w14:textId="65632574" w:rsidR="00D15101" w:rsidRPr="00E40549" w:rsidRDefault="00347311" w:rsidP="00D15101">
      <w:pPr>
        <w:pStyle w:val="ListParagraph"/>
        <w:numPr>
          <w:ilvl w:val="0"/>
          <w:numId w:val="18"/>
        </w:numPr>
      </w:pPr>
      <w:r>
        <w:t xml:space="preserve">The Department may, at their discretion, meet additional costs to facilitate Steering Group </w:t>
      </w:r>
      <w:r w:rsidR="00227FDC">
        <w:t xml:space="preserve">and Working Group </w:t>
      </w:r>
      <w:r>
        <w:t xml:space="preserve">meetings, as agreed to in writing prior to each meeting. For example, </w:t>
      </w:r>
      <w:r w:rsidR="00D15101">
        <w:t xml:space="preserve">catering </w:t>
      </w:r>
      <w:r>
        <w:t>costs.</w:t>
      </w:r>
    </w:p>
    <w:p w14:paraId="55F86920" w14:textId="77777777" w:rsidR="00A23FB0" w:rsidRPr="00E40549" w:rsidRDefault="00A23FB0" w:rsidP="00BD421C">
      <w:pPr>
        <w:keepNext/>
        <w:numPr>
          <w:ilvl w:val="0"/>
          <w:numId w:val="18"/>
        </w:numPr>
      </w:pPr>
      <w:r w:rsidRPr="00E40549">
        <w:t xml:space="preserve">For workshops or meetings, the </w:t>
      </w:r>
      <w:r>
        <w:t>Department</w:t>
      </w:r>
      <w:r w:rsidRPr="00E40549">
        <w:t xml:space="preserve"> will:</w:t>
      </w:r>
    </w:p>
    <w:p w14:paraId="35E5E178" w14:textId="77777777" w:rsidR="00A23FB0" w:rsidRDefault="00A23FB0" w:rsidP="00227FDC">
      <w:pPr>
        <w:pStyle w:val="ListParagraph"/>
        <w:numPr>
          <w:ilvl w:val="0"/>
          <w:numId w:val="27"/>
        </w:numPr>
        <w:spacing w:before="120" w:after="120" w:line="276" w:lineRule="auto"/>
      </w:pPr>
      <w:r w:rsidRPr="00E40549">
        <w:t>aim to circulate an agenda</w:t>
      </w:r>
      <w:r>
        <w:t xml:space="preserve"> </w:t>
      </w:r>
      <w:r w:rsidRPr="00E3325F">
        <w:t xml:space="preserve">and supporting papers at least three </w:t>
      </w:r>
      <w:r>
        <w:t>business</w:t>
      </w:r>
      <w:r w:rsidRPr="00E3325F">
        <w:t xml:space="preserve"> days prior</w:t>
      </w:r>
      <w:r>
        <w:t xml:space="preserve"> to each meeting;</w:t>
      </w:r>
    </w:p>
    <w:p w14:paraId="4F078133" w14:textId="77777777" w:rsidR="00A23FB0" w:rsidRDefault="00A23FB0" w:rsidP="00227FDC">
      <w:pPr>
        <w:pStyle w:val="ListParagraph"/>
        <w:numPr>
          <w:ilvl w:val="0"/>
          <w:numId w:val="27"/>
        </w:numPr>
        <w:spacing w:before="120" w:after="120" w:line="276" w:lineRule="auto"/>
      </w:pPr>
      <w:r>
        <w:t>document all meeting outcomes; and</w:t>
      </w:r>
    </w:p>
    <w:p w14:paraId="6DF45BBD" w14:textId="77777777" w:rsidR="00A23FB0" w:rsidRPr="00AD6CEF" w:rsidRDefault="00A23FB0" w:rsidP="00227FDC">
      <w:pPr>
        <w:pStyle w:val="ListParagraph"/>
        <w:numPr>
          <w:ilvl w:val="0"/>
          <w:numId w:val="27"/>
        </w:numPr>
        <w:spacing w:before="120" w:after="120" w:line="276" w:lineRule="auto"/>
      </w:pPr>
      <w:r w:rsidRPr="00E3325F">
        <w:t xml:space="preserve">circulate the outcomes to relevant parties within two weeks of each meeting. </w:t>
      </w:r>
    </w:p>
    <w:p w14:paraId="5270562C" w14:textId="77777777" w:rsidR="00A23FB0" w:rsidRDefault="00A23FB0" w:rsidP="00B5004E">
      <w:pPr>
        <w:pStyle w:val="Heading3"/>
      </w:pPr>
      <w:r>
        <w:t>Confidentiality</w:t>
      </w:r>
    </w:p>
    <w:p w14:paraId="3AA6C135" w14:textId="07805BA0" w:rsidR="00A23FB0" w:rsidRDefault="00A23FB0" w:rsidP="00BD421C">
      <w:pPr>
        <w:numPr>
          <w:ilvl w:val="0"/>
          <w:numId w:val="18"/>
        </w:numPr>
      </w:pPr>
      <w:r>
        <w:t>All members of the Steering Group, and any participants in the Working Group</w:t>
      </w:r>
      <w:r w:rsidR="00CD55BA">
        <w:t xml:space="preserve"> (other than those members or participants who are APS employees)</w:t>
      </w:r>
      <w:r>
        <w:t xml:space="preserve">, are required to sign and provide to the Department a Confidentiality Deed Poll, in the form set out at </w:t>
      </w:r>
      <w:r w:rsidR="00D15101">
        <w:rPr>
          <w:b/>
        </w:rPr>
        <w:t>Attachment D</w:t>
      </w:r>
      <w:r w:rsidR="008C56BC">
        <w:rPr>
          <w:b/>
        </w:rPr>
        <w:t>.</w:t>
      </w:r>
      <w:r w:rsidR="00B5004E">
        <w:rPr>
          <w:b/>
        </w:rPr>
        <w:t>1</w:t>
      </w:r>
      <w:r w:rsidR="00D15101">
        <w:t xml:space="preserve"> to these Terms of Reference.</w:t>
      </w:r>
    </w:p>
    <w:p w14:paraId="2A4EE552" w14:textId="65C3DFE8" w:rsidR="00A23FB0" w:rsidRPr="00D85B1B" w:rsidRDefault="00A23FB0" w:rsidP="00BD421C">
      <w:pPr>
        <w:numPr>
          <w:ilvl w:val="0"/>
          <w:numId w:val="18"/>
        </w:numPr>
      </w:pPr>
      <w:r>
        <w:lastRenderedPageBreak/>
        <w:t xml:space="preserve">Any attendees invited to participate in a meeting of the Steering Group </w:t>
      </w:r>
      <w:r w:rsidR="00EF0B25">
        <w:t xml:space="preserve">or Working Group will </w:t>
      </w:r>
      <w:r>
        <w:t xml:space="preserve">also be required, by the Department, to execute a Confidentiality Deed Poll. </w:t>
      </w:r>
    </w:p>
    <w:p w14:paraId="2FC0572D" w14:textId="77777777" w:rsidR="00A23FB0" w:rsidRDefault="00A23FB0" w:rsidP="00B5004E">
      <w:pPr>
        <w:pStyle w:val="Heading3"/>
      </w:pPr>
      <w:r>
        <w:t>Media contact</w:t>
      </w:r>
    </w:p>
    <w:p w14:paraId="00DD31C4" w14:textId="53DF900E" w:rsidR="00A23FB0" w:rsidRPr="0031683F" w:rsidRDefault="00A23FB0" w:rsidP="00BD421C">
      <w:pPr>
        <w:numPr>
          <w:ilvl w:val="0"/>
          <w:numId w:val="18"/>
        </w:numPr>
      </w:pPr>
      <w:r>
        <w:t xml:space="preserve">Members of the Steering Group </w:t>
      </w:r>
      <w:r w:rsidR="00EF0B25">
        <w:t xml:space="preserve">and Working Group </w:t>
      </w:r>
      <w:r>
        <w:t>will not make public statements to the media on behalf of, or on matters regarding, the Steering Group</w:t>
      </w:r>
      <w:r w:rsidR="00EF0B25">
        <w:t xml:space="preserve">, the Working Group, the Department or Skills Organisation pilots, </w:t>
      </w:r>
      <w:r>
        <w:t xml:space="preserve">unless authorised to do so in writing by the Department. </w:t>
      </w:r>
    </w:p>
    <w:p w14:paraId="40CAEC91" w14:textId="77777777" w:rsidR="00A23FB0" w:rsidRDefault="00A23FB0" w:rsidP="00B5004E">
      <w:pPr>
        <w:pStyle w:val="Heading3"/>
      </w:pPr>
      <w:r>
        <w:t>Probity</w:t>
      </w:r>
    </w:p>
    <w:p w14:paraId="43E251A4" w14:textId="32CB1772" w:rsidR="00A23FB0" w:rsidRDefault="00A23FB0" w:rsidP="00BD421C">
      <w:pPr>
        <w:numPr>
          <w:ilvl w:val="0"/>
          <w:numId w:val="18"/>
        </w:numPr>
      </w:pPr>
      <w:r>
        <w:t>Members of the Steering Group</w:t>
      </w:r>
      <w:r w:rsidR="00EF0B25">
        <w:t xml:space="preserve"> and Working Group</w:t>
      </w:r>
      <w:r>
        <w:t xml:space="preserve"> </w:t>
      </w:r>
      <w:r w:rsidR="00CD55BA">
        <w:t xml:space="preserve">(other than those members who are APS employees) </w:t>
      </w:r>
      <w:r>
        <w:t xml:space="preserve">are to complete and provide to the </w:t>
      </w:r>
      <w:r w:rsidRPr="008E7ACC">
        <w:t xml:space="preserve">Department </w:t>
      </w:r>
      <w:r>
        <w:t xml:space="preserve">a conflict of interest declaration, in the form set out at </w:t>
      </w:r>
      <w:r w:rsidR="008C56BC">
        <w:rPr>
          <w:b/>
        </w:rPr>
        <w:t xml:space="preserve">Attachment </w:t>
      </w:r>
      <w:r w:rsidR="00D15101">
        <w:rPr>
          <w:b/>
        </w:rPr>
        <w:t>D</w:t>
      </w:r>
      <w:r w:rsidR="008C56BC">
        <w:rPr>
          <w:b/>
        </w:rPr>
        <w:t>.2</w:t>
      </w:r>
      <w:r>
        <w:t xml:space="preserve"> to these Terms of Reference. </w:t>
      </w:r>
    </w:p>
    <w:p w14:paraId="5C62D326" w14:textId="77777777" w:rsidR="00A23FB0" w:rsidRDefault="00A23FB0" w:rsidP="00BD421C">
      <w:pPr>
        <w:numPr>
          <w:ilvl w:val="0"/>
          <w:numId w:val="18"/>
        </w:numPr>
      </w:pPr>
      <w:r>
        <w:t xml:space="preserve">A conflict of interest declaration is to set out any interest of the member, whether real, potential or perceived, that conflicts with the interests of the </w:t>
      </w:r>
      <w:r w:rsidRPr="00270C19">
        <w:t>Department</w:t>
      </w:r>
      <w:r>
        <w:t xml:space="preserve"> in respect of the Skills Organisation </w:t>
      </w:r>
      <w:r w:rsidR="003230AE">
        <w:t>Pilot</w:t>
      </w:r>
      <w:r>
        <w:t>.</w:t>
      </w:r>
    </w:p>
    <w:p w14:paraId="564B3916" w14:textId="77777777" w:rsidR="00A23FB0" w:rsidRDefault="00A23FB0" w:rsidP="00BD421C">
      <w:pPr>
        <w:numPr>
          <w:ilvl w:val="0"/>
          <w:numId w:val="18"/>
        </w:numPr>
      </w:pPr>
      <w:r>
        <w:t>Members have an ongoing obligation to:</w:t>
      </w:r>
    </w:p>
    <w:p w14:paraId="1ED9EA7E" w14:textId="77777777" w:rsidR="00A23FB0" w:rsidRDefault="00A23FB0" w:rsidP="00227FDC">
      <w:pPr>
        <w:pStyle w:val="ListParagraph"/>
        <w:numPr>
          <w:ilvl w:val="0"/>
          <w:numId w:val="26"/>
        </w:numPr>
        <w:spacing w:before="120" w:after="120" w:line="276" w:lineRule="auto"/>
      </w:pPr>
      <w:r>
        <w:t xml:space="preserve">evaluate their personal and professional circumstances and consider whether any conflicts of interest have arisen or become known to them; and </w:t>
      </w:r>
    </w:p>
    <w:p w14:paraId="2905B406" w14:textId="77777777" w:rsidR="00A23FB0" w:rsidRDefault="00A23FB0" w:rsidP="00227FDC">
      <w:pPr>
        <w:pStyle w:val="ListParagraph"/>
        <w:numPr>
          <w:ilvl w:val="0"/>
          <w:numId w:val="26"/>
        </w:numPr>
        <w:spacing w:before="120" w:after="120" w:line="276" w:lineRule="auto"/>
      </w:pPr>
      <w:r>
        <w:t xml:space="preserve">if a conflict of interest does arise or become known (at any stage), the member must promptly provide an updated conflict of interest declaration to the </w:t>
      </w:r>
      <w:r w:rsidRPr="00270C19">
        <w:t>Department</w:t>
      </w:r>
      <w:r>
        <w:t>.</w:t>
      </w:r>
    </w:p>
    <w:p w14:paraId="5AD81242" w14:textId="77777777" w:rsidR="00A23FB0" w:rsidRDefault="00A23FB0" w:rsidP="00BD421C">
      <w:pPr>
        <w:numPr>
          <w:ilvl w:val="0"/>
          <w:numId w:val="18"/>
        </w:numPr>
      </w:pPr>
      <w:r>
        <w:t xml:space="preserve">The probity adviser for the Skills Organisation </w:t>
      </w:r>
      <w:r w:rsidR="003230AE">
        <w:t>Pilot</w:t>
      </w:r>
      <w:r>
        <w:t xml:space="preserve"> will record all declared conflicts of interest on a declarations register. </w:t>
      </w:r>
    </w:p>
    <w:p w14:paraId="2E416424" w14:textId="2CB1BDDC" w:rsidR="00A23FB0" w:rsidRDefault="00A23FB0" w:rsidP="00BD421C">
      <w:pPr>
        <w:keepLines/>
        <w:numPr>
          <w:ilvl w:val="0"/>
          <w:numId w:val="18"/>
        </w:numPr>
        <w:ind w:left="357" w:hanging="357"/>
      </w:pPr>
      <w:r>
        <w:t>If, in the view of the Department, a conflict of interest constitutes a material probity risk to the activities of the Steering Group</w:t>
      </w:r>
      <w:r w:rsidR="00EF0B25">
        <w:t xml:space="preserve"> or Working Group</w:t>
      </w:r>
      <w:r>
        <w:t xml:space="preserve">, the Department may issue a direction to the </w:t>
      </w:r>
      <w:r w:rsidR="00EF0B25">
        <w:t>groups</w:t>
      </w:r>
      <w:r>
        <w:t xml:space="preserve"> to mitigate, manage or remove the conflict of interest. </w:t>
      </w:r>
      <w:r w:rsidR="00EF0B25">
        <w:t>T</w:t>
      </w:r>
      <w:r>
        <w:t>he Steering Group</w:t>
      </w:r>
      <w:r w:rsidR="00EF0B25">
        <w:t xml:space="preserve"> and Working Group</w:t>
      </w:r>
      <w:r>
        <w:t xml:space="preserve"> is to comply with any such directions, and all members must take reasonable steps to mitigate, manage or remove the relevant conflict of interest.</w:t>
      </w:r>
    </w:p>
    <w:p w14:paraId="1DAB7DB7" w14:textId="6BC9ED3F" w:rsidR="00A23FB0" w:rsidRDefault="00A23FB0" w:rsidP="00BD421C">
      <w:pPr>
        <w:keepNext/>
        <w:numPr>
          <w:ilvl w:val="0"/>
          <w:numId w:val="18"/>
        </w:numPr>
      </w:pPr>
      <w:r>
        <w:t>Whilst on the Steering Group</w:t>
      </w:r>
      <w:r w:rsidR="00EF0B25">
        <w:t xml:space="preserve"> or Working Group</w:t>
      </w:r>
      <w:r>
        <w:t>, members must:</w:t>
      </w:r>
    </w:p>
    <w:p w14:paraId="570297A4" w14:textId="77777777" w:rsidR="00A23FB0" w:rsidRDefault="00A23FB0" w:rsidP="00227FDC">
      <w:pPr>
        <w:pStyle w:val="ListParagraph"/>
        <w:numPr>
          <w:ilvl w:val="0"/>
          <w:numId w:val="25"/>
        </w:numPr>
        <w:spacing w:before="120" w:after="120" w:line="276" w:lineRule="auto"/>
      </w:pPr>
      <w:r>
        <w:t>act with honesty, integrity and in good faith;</w:t>
      </w:r>
    </w:p>
    <w:p w14:paraId="19805755" w14:textId="77777777" w:rsidR="00A23FB0" w:rsidRDefault="00A23FB0" w:rsidP="00227FDC">
      <w:pPr>
        <w:pStyle w:val="ListParagraph"/>
        <w:numPr>
          <w:ilvl w:val="0"/>
          <w:numId w:val="25"/>
        </w:numPr>
        <w:spacing w:before="120" w:after="120" w:line="276" w:lineRule="auto"/>
      </w:pPr>
      <w:r>
        <w:t xml:space="preserve">act fairly and impartially; </w:t>
      </w:r>
    </w:p>
    <w:p w14:paraId="6BA308CE" w14:textId="77777777" w:rsidR="00A23FB0" w:rsidRDefault="00A23FB0" w:rsidP="00227FDC">
      <w:pPr>
        <w:pStyle w:val="ListParagraph"/>
        <w:numPr>
          <w:ilvl w:val="0"/>
          <w:numId w:val="25"/>
        </w:numPr>
        <w:spacing w:before="120" w:after="120" w:line="276" w:lineRule="auto"/>
      </w:pPr>
      <w:r>
        <w:t>exercise due care, diligence and skill; and</w:t>
      </w:r>
    </w:p>
    <w:p w14:paraId="6895B820" w14:textId="77777777" w:rsidR="00A23FB0" w:rsidRPr="000D31D8" w:rsidRDefault="00A23FB0" w:rsidP="00227FDC">
      <w:pPr>
        <w:pStyle w:val="ListParagraph"/>
        <w:numPr>
          <w:ilvl w:val="0"/>
          <w:numId w:val="25"/>
        </w:numPr>
        <w:spacing w:before="120" w:after="120" w:line="276" w:lineRule="auto"/>
      </w:pPr>
      <w:r>
        <w:t xml:space="preserve">use their position, and any information obtained as a result of their position, appropriately and for a proper purpose. </w:t>
      </w:r>
    </w:p>
    <w:p w14:paraId="52C5960A" w14:textId="77777777" w:rsidR="00C049DC" w:rsidRDefault="00C049DC">
      <w:pPr>
        <w:spacing w:after="200" w:line="276" w:lineRule="auto"/>
        <w:rPr>
          <w:b/>
        </w:rPr>
      </w:pPr>
      <w:r>
        <w:rPr>
          <w:b/>
        </w:rPr>
        <w:br w:type="page"/>
      </w:r>
    </w:p>
    <w:p w14:paraId="0119E57D" w14:textId="77777777" w:rsidR="009B3A52" w:rsidRDefault="008C56BC" w:rsidP="00EF1459">
      <w:pPr>
        <w:pStyle w:val="Heading1"/>
        <w:jc w:val="right"/>
      </w:pPr>
      <w:r>
        <w:lastRenderedPageBreak/>
        <w:t xml:space="preserve">Attachment </w:t>
      </w:r>
      <w:r w:rsidR="00106B69">
        <w:t>D</w:t>
      </w:r>
      <w:r>
        <w:t>.1</w:t>
      </w:r>
    </w:p>
    <w:p w14:paraId="74E9696E" w14:textId="6D943EF7" w:rsidR="009B3A52" w:rsidRPr="00EF1459" w:rsidRDefault="009B3A52" w:rsidP="00EF1459">
      <w:pPr>
        <w:pStyle w:val="Heading2"/>
        <w:jc w:val="center"/>
        <w:rPr>
          <w:b/>
          <w:bCs/>
          <w:color w:val="auto"/>
          <w:sz w:val="22"/>
          <w:szCs w:val="22"/>
        </w:rPr>
      </w:pPr>
      <w:r w:rsidRPr="00EF1459">
        <w:rPr>
          <w:b/>
          <w:bCs/>
          <w:color w:val="auto"/>
          <w:sz w:val="22"/>
          <w:szCs w:val="22"/>
        </w:rPr>
        <w:t>Confidentiality Deed Poll</w:t>
      </w:r>
    </w:p>
    <w:p w14:paraId="397E9A58" w14:textId="77777777" w:rsidR="009B3A52" w:rsidRPr="00D363A6" w:rsidRDefault="009B3A52" w:rsidP="009B3A52">
      <w:pPr>
        <w:tabs>
          <w:tab w:val="left" w:pos="1406"/>
        </w:tabs>
        <w:spacing w:after="120"/>
      </w:pPr>
      <w:r w:rsidRPr="00D363A6">
        <w:t xml:space="preserve">This </w:t>
      </w:r>
      <w:r w:rsidRPr="00D363A6">
        <w:rPr>
          <w:bCs/>
        </w:rPr>
        <w:t xml:space="preserve">Deed Poll </w:t>
      </w:r>
      <w:r w:rsidRPr="00D363A6">
        <w:t>is made on [</w:t>
      </w:r>
      <w:r w:rsidRPr="00D363A6">
        <w:rPr>
          <w:b/>
          <w:highlight w:val="lightGray"/>
        </w:rPr>
        <w:t>Insert date</w:t>
      </w:r>
      <w:r w:rsidRPr="00D363A6">
        <w:t>] by:</w:t>
      </w:r>
    </w:p>
    <w:p w14:paraId="48F405B3" w14:textId="77777777" w:rsidR="009B3A52" w:rsidRPr="00D363A6" w:rsidRDefault="009B3A52" w:rsidP="009B3A52">
      <w:pPr>
        <w:tabs>
          <w:tab w:val="left" w:pos="1406"/>
        </w:tabs>
      </w:pPr>
      <w:r w:rsidRPr="00D363A6">
        <w:rPr>
          <w:bCs/>
        </w:rPr>
        <w:t>[</w:t>
      </w:r>
      <w:r w:rsidRPr="00D363A6">
        <w:rPr>
          <w:b/>
          <w:bCs/>
          <w:highlight w:val="lightGray"/>
        </w:rPr>
        <w:t>Insert name of Confidant</w:t>
      </w:r>
      <w:r w:rsidRPr="00D363A6">
        <w:rPr>
          <w:bCs/>
        </w:rPr>
        <w:t>] of [</w:t>
      </w:r>
      <w:r w:rsidRPr="00D363A6">
        <w:rPr>
          <w:b/>
          <w:bCs/>
          <w:highlight w:val="lightGray"/>
        </w:rPr>
        <w:t>Insert address</w:t>
      </w:r>
      <w:r w:rsidRPr="00D363A6">
        <w:rPr>
          <w:bCs/>
        </w:rPr>
        <w:t>]</w:t>
      </w:r>
      <w:r w:rsidRPr="00D363A6">
        <w:t xml:space="preserve"> (</w:t>
      </w:r>
      <w:r w:rsidRPr="00D363A6">
        <w:rPr>
          <w:b/>
          <w:bCs/>
        </w:rPr>
        <w:t>Confidant</w:t>
      </w:r>
      <w:r w:rsidRPr="00D363A6">
        <w:t xml:space="preserve">) in favour of the Commonwealth of Australia as represented by the </w:t>
      </w:r>
      <w:r w:rsidRPr="00D363A6">
        <w:rPr>
          <w:bCs/>
        </w:rPr>
        <w:t>Department of Employment, Skills, Small and Family Business</w:t>
      </w:r>
      <w:r w:rsidRPr="00D363A6">
        <w:t xml:space="preserve"> ABN 54 201 218 474 of 10/14 Mort Street, Canberra ACT 2601 (</w:t>
      </w:r>
      <w:r w:rsidRPr="00D363A6">
        <w:rPr>
          <w:b/>
        </w:rPr>
        <w:t>Department</w:t>
      </w:r>
      <w:r w:rsidRPr="00D363A6">
        <w:t xml:space="preserve">). </w:t>
      </w:r>
    </w:p>
    <w:p w14:paraId="548B74CD" w14:textId="77777777" w:rsidR="009B3A52" w:rsidRPr="00D363A6" w:rsidRDefault="009B3A52" w:rsidP="009B3A52">
      <w:pPr>
        <w:tabs>
          <w:tab w:val="left" w:pos="1406"/>
        </w:tabs>
        <w:rPr>
          <w:b/>
        </w:rPr>
      </w:pPr>
      <w:r w:rsidRPr="00D363A6">
        <w:rPr>
          <w:b/>
        </w:rPr>
        <w:t>RECITALS:</w:t>
      </w:r>
    </w:p>
    <w:p w14:paraId="050CAEF9" w14:textId="77777777" w:rsidR="009B3A52" w:rsidRPr="00D363A6" w:rsidRDefault="009B3A52" w:rsidP="009B3A52">
      <w:pPr>
        <w:pStyle w:val="LevelA0"/>
        <w:tabs>
          <w:tab w:val="clear" w:pos="2653"/>
          <w:tab w:val="num" w:pos="709"/>
        </w:tabs>
        <w:ind w:left="709"/>
        <w:rPr>
          <w:rFonts w:ascii="Calibri" w:hAnsi="Calibri"/>
          <w:sz w:val="22"/>
          <w:szCs w:val="22"/>
        </w:rPr>
      </w:pPr>
      <w:r w:rsidRPr="00D363A6">
        <w:rPr>
          <w:rFonts w:ascii="Calibri" w:hAnsi="Calibri"/>
          <w:sz w:val="22"/>
          <w:szCs w:val="22"/>
        </w:rPr>
        <w:t xml:space="preserve">The Department has committed to undertaking the establishment of a </w:t>
      </w:r>
      <w:r w:rsidR="003230AE">
        <w:rPr>
          <w:rFonts w:ascii="Calibri" w:hAnsi="Calibri"/>
          <w:sz w:val="22"/>
          <w:szCs w:val="22"/>
        </w:rPr>
        <w:t>Pilot</w:t>
      </w:r>
      <w:r w:rsidRPr="00D363A6">
        <w:rPr>
          <w:rFonts w:ascii="Calibri" w:hAnsi="Calibri"/>
          <w:sz w:val="22"/>
          <w:szCs w:val="22"/>
        </w:rPr>
        <w:t xml:space="preserve"> Skills Organisation in respect of the human services care sector.</w:t>
      </w:r>
    </w:p>
    <w:p w14:paraId="52A13968" w14:textId="77777777" w:rsidR="009B3A52" w:rsidRPr="00D363A6" w:rsidRDefault="009B3A52" w:rsidP="009B3A52">
      <w:pPr>
        <w:pStyle w:val="LevelA0"/>
        <w:tabs>
          <w:tab w:val="clear" w:pos="2653"/>
          <w:tab w:val="num" w:pos="709"/>
        </w:tabs>
        <w:ind w:left="709"/>
        <w:rPr>
          <w:rFonts w:ascii="Calibri" w:hAnsi="Calibri"/>
          <w:sz w:val="22"/>
          <w:szCs w:val="22"/>
        </w:rPr>
      </w:pPr>
      <w:r w:rsidRPr="00D363A6">
        <w:rPr>
          <w:rFonts w:ascii="Calibri" w:hAnsi="Calibri"/>
          <w:sz w:val="22"/>
          <w:szCs w:val="22"/>
        </w:rPr>
        <w:t xml:space="preserve">In seeking further industry input and consultation on the development of the Skills Organisation </w:t>
      </w:r>
      <w:r w:rsidR="003230AE">
        <w:rPr>
          <w:rFonts w:ascii="Calibri" w:hAnsi="Calibri"/>
          <w:sz w:val="22"/>
          <w:szCs w:val="22"/>
        </w:rPr>
        <w:t>Pilot</w:t>
      </w:r>
      <w:r>
        <w:rPr>
          <w:rFonts w:ascii="Calibri" w:hAnsi="Calibri"/>
          <w:sz w:val="22"/>
          <w:szCs w:val="22"/>
        </w:rPr>
        <w:t>,</w:t>
      </w:r>
      <w:r w:rsidRPr="00D363A6">
        <w:rPr>
          <w:rFonts w:ascii="Calibri" w:hAnsi="Calibri"/>
          <w:sz w:val="22"/>
          <w:szCs w:val="22"/>
        </w:rPr>
        <w:t xml:space="preserve"> the Department has established a </w:t>
      </w:r>
      <w:r w:rsidRPr="00BC5FE9">
        <w:rPr>
          <w:rFonts w:ascii="Calibri" w:hAnsi="Calibri"/>
          <w:sz w:val="22"/>
          <w:szCs w:val="22"/>
        </w:rPr>
        <w:t>steering group</w:t>
      </w:r>
      <w:r w:rsidRPr="00A54502">
        <w:rPr>
          <w:rFonts w:ascii="Calibri" w:hAnsi="Calibri"/>
          <w:sz w:val="22"/>
          <w:szCs w:val="22"/>
        </w:rPr>
        <w:t xml:space="preserve"> </w:t>
      </w:r>
      <w:r w:rsidRPr="00D363A6">
        <w:rPr>
          <w:rFonts w:ascii="Calibri" w:hAnsi="Calibri"/>
          <w:sz w:val="22"/>
          <w:szCs w:val="22"/>
        </w:rPr>
        <w:t xml:space="preserve">comprising of different representatives across the human services care sector </w:t>
      </w:r>
      <w:r>
        <w:rPr>
          <w:rFonts w:ascii="Calibri" w:hAnsi="Calibri"/>
          <w:sz w:val="22"/>
          <w:szCs w:val="22"/>
        </w:rPr>
        <w:t>(</w:t>
      </w:r>
      <w:r w:rsidRPr="00817207">
        <w:rPr>
          <w:rFonts w:ascii="Calibri" w:hAnsi="Calibri"/>
          <w:b/>
          <w:sz w:val="22"/>
          <w:szCs w:val="22"/>
        </w:rPr>
        <w:t>Steering Group</w:t>
      </w:r>
      <w:r w:rsidRPr="00817207">
        <w:rPr>
          <w:rFonts w:ascii="Calibri" w:hAnsi="Calibri"/>
          <w:sz w:val="22"/>
          <w:szCs w:val="22"/>
        </w:rPr>
        <w:t>)</w:t>
      </w:r>
      <w:r w:rsidRPr="00D363A6">
        <w:rPr>
          <w:rFonts w:ascii="Calibri" w:hAnsi="Calibri"/>
          <w:sz w:val="22"/>
          <w:szCs w:val="22"/>
        </w:rPr>
        <w:t>.</w:t>
      </w:r>
      <w:r>
        <w:rPr>
          <w:rFonts w:ascii="Calibri" w:hAnsi="Calibri"/>
          <w:sz w:val="22"/>
          <w:szCs w:val="22"/>
        </w:rPr>
        <w:t xml:space="preserve"> [</w:t>
      </w:r>
      <w:r w:rsidRPr="00A54502">
        <w:rPr>
          <w:rFonts w:ascii="Calibri" w:hAnsi="Calibri"/>
          <w:sz w:val="22"/>
          <w:szCs w:val="22"/>
          <w:highlight w:val="lightGray"/>
        </w:rPr>
        <w:t xml:space="preserve">The Steering Group has established a working group to assist in the conduct of </w:t>
      </w:r>
      <w:r w:rsidRPr="00A54502">
        <w:rPr>
          <w:rFonts w:cs="Calibri"/>
          <w:szCs w:val="20"/>
          <w:highlight w:val="lightGray"/>
        </w:rPr>
        <w:t>research and other work required to achieve the expected outcomes of the Steering Group</w:t>
      </w:r>
      <w:r w:rsidRPr="00A54502">
        <w:rPr>
          <w:rFonts w:ascii="Calibri" w:hAnsi="Calibri"/>
          <w:sz w:val="22"/>
          <w:szCs w:val="22"/>
          <w:highlight w:val="lightGray"/>
        </w:rPr>
        <w:t xml:space="preserve"> (</w:t>
      </w:r>
      <w:r w:rsidRPr="00A54502">
        <w:rPr>
          <w:rFonts w:ascii="Calibri" w:hAnsi="Calibri"/>
          <w:b/>
          <w:sz w:val="22"/>
          <w:szCs w:val="22"/>
          <w:highlight w:val="lightGray"/>
        </w:rPr>
        <w:t>Working Group</w:t>
      </w:r>
      <w:r w:rsidRPr="00A54502">
        <w:rPr>
          <w:rFonts w:ascii="Calibri" w:hAnsi="Calibri"/>
          <w:sz w:val="22"/>
          <w:szCs w:val="22"/>
          <w:highlight w:val="lightGray"/>
        </w:rPr>
        <w:t>)</w:t>
      </w:r>
      <w:r>
        <w:rPr>
          <w:rFonts w:ascii="Calibri" w:hAnsi="Calibri"/>
          <w:sz w:val="22"/>
          <w:szCs w:val="22"/>
        </w:rPr>
        <w:t>].</w:t>
      </w:r>
    </w:p>
    <w:p w14:paraId="0E243868" w14:textId="77777777" w:rsidR="009B3A52" w:rsidRPr="00D363A6" w:rsidRDefault="009B3A52" w:rsidP="009B3A52">
      <w:pPr>
        <w:pStyle w:val="LevelA0"/>
        <w:tabs>
          <w:tab w:val="clear" w:pos="2653"/>
          <w:tab w:val="num" w:pos="709"/>
        </w:tabs>
        <w:ind w:left="709"/>
        <w:rPr>
          <w:rFonts w:ascii="Calibri" w:hAnsi="Calibri"/>
          <w:sz w:val="22"/>
          <w:szCs w:val="22"/>
        </w:rPr>
      </w:pPr>
      <w:r w:rsidRPr="00D363A6">
        <w:rPr>
          <w:rFonts w:ascii="Calibri" w:hAnsi="Calibri"/>
          <w:sz w:val="22"/>
          <w:szCs w:val="22"/>
        </w:rPr>
        <w:t xml:space="preserve">The Confidant is a member of the </w:t>
      </w:r>
      <w:r>
        <w:rPr>
          <w:rFonts w:ascii="Calibri" w:hAnsi="Calibri"/>
          <w:sz w:val="22"/>
          <w:szCs w:val="22"/>
        </w:rPr>
        <w:t>[</w:t>
      </w:r>
      <w:r w:rsidRPr="00A54502">
        <w:rPr>
          <w:rFonts w:ascii="Calibri" w:hAnsi="Calibri"/>
          <w:b/>
          <w:sz w:val="22"/>
          <w:szCs w:val="22"/>
          <w:highlight w:val="lightGray"/>
        </w:rPr>
        <w:t>Steering Group / Working Group</w:t>
      </w:r>
      <w:r>
        <w:rPr>
          <w:rFonts w:ascii="Calibri" w:hAnsi="Calibri"/>
          <w:sz w:val="22"/>
          <w:szCs w:val="22"/>
        </w:rPr>
        <w:t>]</w:t>
      </w:r>
      <w:r w:rsidRPr="00D363A6">
        <w:rPr>
          <w:rFonts w:ascii="Calibri" w:hAnsi="Calibri"/>
          <w:sz w:val="22"/>
          <w:szCs w:val="22"/>
        </w:rPr>
        <w:t xml:space="preserve">.  In the course of performing their role as a member of the </w:t>
      </w:r>
      <w:r>
        <w:rPr>
          <w:rFonts w:ascii="Calibri" w:hAnsi="Calibri"/>
          <w:sz w:val="22"/>
          <w:szCs w:val="22"/>
        </w:rPr>
        <w:t>[</w:t>
      </w:r>
      <w:r w:rsidRPr="00A54502">
        <w:rPr>
          <w:rFonts w:ascii="Calibri" w:hAnsi="Calibri"/>
          <w:b/>
          <w:sz w:val="22"/>
          <w:szCs w:val="22"/>
          <w:highlight w:val="lightGray"/>
        </w:rPr>
        <w:t>Steering Group / Working Group</w:t>
      </w:r>
      <w:r>
        <w:rPr>
          <w:rFonts w:ascii="Calibri" w:hAnsi="Calibri"/>
          <w:sz w:val="22"/>
          <w:szCs w:val="22"/>
        </w:rPr>
        <w:t>]</w:t>
      </w:r>
      <w:r w:rsidRPr="00D363A6">
        <w:rPr>
          <w:rFonts w:ascii="Calibri" w:hAnsi="Calibri"/>
          <w:sz w:val="22"/>
          <w:szCs w:val="22"/>
        </w:rPr>
        <w:t>, the Confidant may become aware of or have access to Confidential Information.</w:t>
      </w:r>
    </w:p>
    <w:p w14:paraId="1E94974B" w14:textId="77777777" w:rsidR="009B3A52" w:rsidRPr="00D363A6" w:rsidRDefault="009B3A52" w:rsidP="009B3A52">
      <w:pPr>
        <w:pStyle w:val="LevelA0"/>
        <w:tabs>
          <w:tab w:val="clear" w:pos="2653"/>
          <w:tab w:val="num" w:pos="709"/>
        </w:tabs>
        <w:ind w:left="709"/>
        <w:rPr>
          <w:rFonts w:ascii="Calibri" w:hAnsi="Calibri"/>
          <w:sz w:val="22"/>
          <w:szCs w:val="22"/>
        </w:rPr>
      </w:pPr>
      <w:r w:rsidRPr="00D363A6">
        <w:rPr>
          <w:rFonts w:ascii="Calibri" w:hAnsi="Calibri"/>
          <w:sz w:val="22"/>
          <w:szCs w:val="22"/>
        </w:rPr>
        <w:t>The Confidant agrees to take all necessary steps to ensure that the Confidential Information is kept confidential, and is used only for the Permitted Purposes.</w:t>
      </w:r>
    </w:p>
    <w:p w14:paraId="457CE3D9" w14:textId="77777777" w:rsidR="009B3A52" w:rsidRPr="00EF1459" w:rsidRDefault="009B3A52" w:rsidP="00EF1459">
      <w:pPr>
        <w:pStyle w:val="Heading3"/>
        <w:spacing w:after="120"/>
        <w:rPr>
          <w:rFonts w:asciiTheme="minorHAnsi" w:hAnsiTheme="minorHAnsi" w:cstheme="minorHAnsi"/>
          <w:b/>
          <w:bCs/>
          <w:color w:val="auto"/>
          <w:sz w:val="22"/>
          <w:szCs w:val="22"/>
        </w:rPr>
      </w:pPr>
      <w:r w:rsidRPr="00EF1459">
        <w:rPr>
          <w:rFonts w:asciiTheme="minorHAnsi" w:hAnsiTheme="minorHAnsi" w:cstheme="minorHAnsi"/>
          <w:b/>
          <w:bCs/>
          <w:color w:val="auto"/>
          <w:sz w:val="22"/>
          <w:szCs w:val="22"/>
        </w:rPr>
        <w:t>AGREED TERMS</w:t>
      </w:r>
    </w:p>
    <w:p w14:paraId="633DE03C" w14:textId="77777777" w:rsidR="009B3A52" w:rsidRPr="00D363A6" w:rsidRDefault="009B3A52" w:rsidP="009B3A52">
      <w:pPr>
        <w:pStyle w:val="sch2"/>
        <w:numPr>
          <w:ilvl w:val="1"/>
          <w:numId w:val="13"/>
        </w:numPr>
        <w:rPr>
          <w:rFonts w:ascii="Calibri" w:hAnsi="Calibri"/>
          <w:b/>
          <w:sz w:val="22"/>
          <w:szCs w:val="22"/>
        </w:rPr>
      </w:pPr>
      <w:r w:rsidRPr="00D363A6">
        <w:rPr>
          <w:rFonts w:ascii="Calibri" w:hAnsi="Calibri"/>
          <w:b/>
          <w:sz w:val="22"/>
          <w:szCs w:val="22"/>
        </w:rPr>
        <w:t>Definitions</w:t>
      </w:r>
    </w:p>
    <w:p w14:paraId="57D046EC" w14:textId="77777777" w:rsidR="009B3A52" w:rsidRPr="00D363A6" w:rsidRDefault="009B3A52" w:rsidP="009B3A52">
      <w:pPr>
        <w:keepNext/>
        <w:keepLines/>
        <w:numPr>
          <w:ilvl w:val="2"/>
          <w:numId w:val="10"/>
        </w:numPr>
        <w:spacing w:after="220" w:line="264" w:lineRule="auto"/>
        <w:jc w:val="both"/>
        <w:outlineLvl w:val="1"/>
      </w:pPr>
      <w:r w:rsidRPr="00D363A6">
        <w:t>In the interpretation of this Deed, unless the contrary intention appears:</w:t>
      </w:r>
    </w:p>
    <w:p w14:paraId="6C3D9F80" w14:textId="77777777" w:rsidR="009B3A52" w:rsidRPr="00D363A6" w:rsidRDefault="009B3A52" w:rsidP="009B3A52">
      <w:pPr>
        <w:tabs>
          <w:tab w:val="left" w:pos="1406"/>
        </w:tabs>
        <w:ind w:left="782"/>
      </w:pPr>
      <w:r w:rsidRPr="00D363A6">
        <w:rPr>
          <w:b/>
        </w:rPr>
        <w:t>Confidential Information</w:t>
      </w:r>
      <w:r w:rsidRPr="00D363A6">
        <w:t xml:space="preserve"> means any information that is:</w:t>
      </w:r>
    </w:p>
    <w:p w14:paraId="131CF48D" w14:textId="77777777" w:rsidR="009B3A52" w:rsidRPr="00D363A6" w:rsidRDefault="009B3A52" w:rsidP="009B3A52">
      <w:pPr>
        <w:pStyle w:val="Levela"/>
        <w:numPr>
          <w:ilvl w:val="2"/>
          <w:numId w:val="14"/>
        </w:numPr>
        <w:rPr>
          <w:rFonts w:ascii="Calibri" w:hAnsi="Calibri"/>
          <w:sz w:val="22"/>
          <w:szCs w:val="22"/>
        </w:rPr>
      </w:pPr>
      <w:r w:rsidRPr="00D363A6">
        <w:rPr>
          <w:rFonts w:ascii="Calibri" w:hAnsi="Calibri"/>
          <w:sz w:val="22"/>
          <w:szCs w:val="22"/>
        </w:rPr>
        <w:t xml:space="preserve">included in, or related to, the papers, discussions or decisions of the </w:t>
      </w:r>
      <w:r>
        <w:rPr>
          <w:rFonts w:ascii="Calibri" w:hAnsi="Calibri"/>
          <w:sz w:val="22"/>
          <w:szCs w:val="22"/>
        </w:rPr>
        <w:t>[</w:t>
      </w:r>
      <w:r w:rsidRPr="001C17B8">
        <w:rPr>
          <w:rFonts w:ascii="Calibri" w:hAnsi="Calibri"/>
          <w:b/>
          <w:sz w:val="22"/>
          <w:szCs w:val="22"/>
          <w:highlight w:val="lightGray"/>
        </w:rPr>
        <w:t>Steering Group / Working Group</w:t>
      </w:r>
      <w:r>
        <w:rPr>
          <w:rFonts w:ascii="Calibri" w:hAnsi="Calibri"/>
          <w:sz w:val="22"/>
          <w:szCs w:val="22"/>
        </w:rPr>
        <w:t>]</w:t>
      </w:r>
      <w:r w:rsidRPr="00D363A6">
        <w:rPr>
          <w:rFonts w:ascii="Calibri" w:hAnsi="Calibri"/>
          <w:sz w:val="22"/>
          <w:szCs w:val="22"/>
        </w:rPr>
        <w:t>;</w:t>
      </w:r>
    </w:p>
    <w:p w14:paraId="58DE9339" w14:textId="77777777" w:rsidR="009B3A52" w:rsidRPr="00D363A6" w:rsidRDefault="009B3A52" w:rsidP="009B3A52">
      <w:pPr>
        <w:pStyle w:val="Levela"/>
        <w:numPr>
          <w:ilvl w:val="2"/>
          <w:numId w:val="14"/>
        </w:numPr>
        <w:rPr>
          <w:rFonts w:ascii="Calibri" w:hAnsi="Calibri"/>
          <w:sz w:val="22"/>
          <w:szCs w:val="22"/>
        </w:rPr>
      </w:pPr>
      <w:r w:rsidRPr="00D363A6">
        <w:rPr>
          <w:rFonts w:ascii="Calibri" w:hAnsi="Calibri"/>
          <w:sz w:val="22"/>
          <w:szCs w:val="22"/>
        </w:rPr>
        <w:t>by its nature confidential; or</w:t>
      </w:r>
    </w:p>
    <w:p w14:paraId="6DC2CEEA" w14:textId="77777777" w:rsidR="009B3A52" w:rsidRPr="00D363A6" w:rsidRDefault="009B3A52" w:rsidP="009B3A52">
      <w:pPr>
        <w:pStyle w:val="Levela"/>
        <w:tabs>
          <w:tab w:val="num" w:pos="1406"/>
        </w:tabs>
        <w:ind w:left="1406" w:hanging="624"/>
        <w:rPr>
          <w:rFonts w:ascii="Calibri" w:hAnsi="Calibri"/>
          <w:sz w:val="22"/>
          <w:szCs w:val="22"/>
        </w:rPr>
      </w:pPr>
      <w:r w:rsidRPr="00D363A6">
        <w:rPr>
          <w:rFonts w:ascii="Calibri" w:hAnsi="Calibri"/>
          <w:sz w:val="22"/>
          <w:szCs w:val="22"/>
        </w:rPr>
        <w:t>the Confidant knows or ought to know is confidential, including without limitation by reason of it carrying special markings indicating sensitivity or confidentiality,</w:t>
      </w:r>
    </w:p>
    <w:p w14:paraId="6588E5B6" w14:textId="77777777" w:rsidR="009B3A52" w:rsidRPr="00D363A6" w:rsidRDefault="009B3A52" w:rsidP="009B3A52">
      <w:pPr>
        <w:tabs>
          <w:tab w:val="left" w:pos="2030"/>
        </w:tabs>
        <w:ind w:left="782"/>
      </w:pPr>
      <w:r w:rsidRPr="00D363A6">
        <w:t>but does not include information which:</w:t>
      </w:r>
    </w:p>
    <w:p w14:paraId="4FE156F3" w14:textId="77777777" w:rsidR="009B3A52" w:rsidRPr="00D363A6" w:rsidRDefault="009B3A52" w:rsidP="009B3A52">
      <w:pPr>
        <w:pStyle w:val="Levela"/>
        <w:tabs>
          <w:tab w:val="num" w:pos="1406"/>
        </w:tabs>
        <w:ind w:left="1406" w:hanging="624"/>
        <w:rPr>
          <w:rFonts w:ascii="Calibri" w:hAnsi="Calibri"/>
          <w:sz w:val="22"/>
          <w:szCs w:val="22"/>
        </w:rPr>
      </w:pPr>
      <w:r w:rsidRPr="00D363A6">
        <w:rPr>
          <w:rFonts w:ascii="Calibri" w:hAnsi="Calibri"/>
          <w:sz w:val="22"/>
          <w:szCs w:val="22"/>
        </w:rPr>
        <w:t>is or becomes public knowledge other than by breach of this Deed;</w:t>
      </w:r>
    </w:p>
    <w:p w14:paraId="12D18E55" w14:textId="77777777" w:rsidR="009B3A52" w:rsidRPr="00D363A6" w:rsidRDefault="009B3A52" w:rsidP="009B3A52">
      <w:pPr>
        <w:pStyle w:val="Levela"/>
        <w:tabs>
          <w:tab w:val="num" w:pos="1406"/>
        </w:tabs>
        <w:ind w:left="1406" w:hanging="624"/>
        <w:rPr>
          <w:rFonts w:ascii="Calibri" w:hAnsi="Calibri"/>
          <w:sz w:val="22"/>
          <w:szCs w:val="22"/>
        </w:rPr>
      </w:pPr>
      <w:r w:rsidRPr="00D363A6">
        <w:rPr>
          <w:rFonts w:ascii="Calibri" w:hAnsi="Calibri"/>
          <w:sz w:val="22"/>
          <w:szCs w:val="22"/>
        </w:rPr>
        <w:t>is in the possession of the party without restriction in relation to disclosure before the date of receipt; or</w:t>
      </w:r>
    </w:p>
    <w:p w14:paraId="0C4E157E" w14:textId="77777777" w:rsidR="009B3A52" w:rsidRPr="00D363A6" w:rsidRDefault="009B3A52" w:rsidP="009B3A52">
      <w:pPr>
        <w:pStyle w:val="Levela"/>
        <w:tabs>
          <w:tab w:val="num" w:pos="1406"/>
        </w:tabs>
        <w:ind w:left="1406" w:hanging="624"/>
        <w:rPr>
          <w:rFonts w:ascii="Calibri" w:hAnsi="Calibri"/>
          <w:sz w:val="22"/>
          <w:szCs w:val="22"/>
        </w:rPr>
      </w:pPr>
      <w:r w:rsidRPr="00D363A6">
        <w:rPr>
          <w:rFonts w:ascii="Calibri" w:hAnsi="Calibri"/>
          <w:sz w:val="22"/>
          <w:szCs w:val="22"/>
        </w:rPr>
        <w:t>has been independently developed or acquired by the Confidant.</w:t>
      </w:r>
    </w:p>
    <w:p w14:paraId="2A9B489C" w14:textId="77777777" w:rsidR="009B3A52" w:rsidRPr="00D363A6" w:rsidRDefault="009B3A52" w:rsidP="009B3A52">
      <w:pPr>
        <w:tabs>
          <w:tab w:val="left" w:pos="1406"/>
        </w:tabs>
        <w:ind w:left="782"/>
      </w:pPr>
      <w:r w:rsidRPr="00D363A6">
        <w:rPr>
          <w:b/>
        </w:rPr>
        <w:t>Deed</w:t>
      </w:r>
      <w:r w:rsidRPr="00D363A6">
        <w:t xml:space="preserve"> means this deed of confidentiality. </w:t>
      </w:r>
    </w:p>
    <w:p w14:paraId="223D473D" w14:textId="77777777" w:rsidR="009B3A52" w:rsidRPr="00D363A6" w:rsidRDefault="009B3A52" w:rsidP="009B3A52">
      <w:pPr>
        <w:keepNext/>
        <w:tabs>
          <w:tab w:val="left" w:pos="1406"/>
        </w:tabs>
        <w:ind w:left="782"/>
      </w:pPr>
      <w:r w:rsidRPr="00D363A6">
        <w:rPr>
          <w:b/>
        </w:rPr>
        <w:lastRenderedPageBreak/>
        <w:t xml:space="preserve">Permitted Purposes </w:t>
      </w:r>
      <w:r w:rsidRPr="00D363A6">
        <w:t>means:</w:t>
      </w:r>
    </w:p>
    <w:p w14:paraId="23E2BC57" w14:textId="77777777" w:rsidR="009B3A52" w:rsidRPr="00D363A6" w:rsidRDefault="009B3A52" w:rsidP="009B3A52">
      <w:pPr>
        <w:keepNext/>
        <w:numPr>
          <w:ilvl w:val="2"/>
          <w:numId w:val="11"/>
        </w:numPr>
        <w:spacing w:after="220" w:line="264" w:lineRule="auto"/>
        <w:jc w:val="both"/>
        <w:outlineLvl w:val="2"/>
      </w:pPr>
      <w:r w:rsidRPr="00D363A6">
        <w:t xml:space="preserve">use of the Confidential Information by the Confidant for the purpose of performing their duties in relation to the </w:t>
      </w:r>
      <w:r>
        <w:t>[</w:t>
      </w:r>
      <w:r w:rsidRPr="001C17B8">
        <w:rPr>
          <w:b/>
          <w:highlight w:val="lightGray"/>
        </w:rPr>
        <w:t>Steering Group / Working Group</w:t>
      </w:r>
      <w:r>
        <w:t>]</w:t>
      </w:r>
      <w:r w:rsidRPr="00D363A6">
        <w:t xml:space="preserve">; and </w:t>
      </w:r>
    </w:p>
    <w:p w14:paraId="4C600C87" w14:textId="77777777" w:rsidR="009B3A52" w:rsidRPr="00D363A6" w:rsidRDefault="009B3A52" w:rsidP="009B3A52">
      <w:pPr>
        <w:pStyle w:val="Levela"/>
        <w:keepNext/>
        <w:tabs>
          <w:tab w:val="num" w:pos="1406"/>
        </w:tabs>
        <w:ind w:left="1406" w:hanging="624"/>
        <w:rPr>
          <w:rFonts w:ascii="Calibri" w:hAnsi="Calibri"/>
          <w:sz w:val="22"/>
          <w:szCs w:val="22"/>
        </w:rPr>
      </w:pPr>
      <w:r w:rsidRPr="00D363A6">
        <w:rPr>
          <w:rFonts w:ascii="Calibri" w:hAnsi="Calibri"/>
          <w:sz w:val="22"/>
          <w:szCs w:val="22"/>
        </w:rPr>
        <w:t>any other purpose that may be approved in writing by the Department from time to time.</w:t>
      </w:r>
    </w:p>
    <w:p w14:paraId="1BCD765B" w14:textId="77777777" w:rsidR="009B3A52" w:rsidRPr="00D363A6" w:rsidRDefault="009B3A52" w:rsidP="009B3A52">
      <w:pPr>
        <w:keepNext/>
        <w:keepLines/>
        <w:numPr>
          <w:ilvl w:val="1"/>
          <w:numId w:val="10"/>
        </w:numPr>
        <w:spacing w:after="220" w:line="264" w:lineRule="auto"/>
        <w:jc w:val="both"/>
        <w:outlineLvl w:val="0"/>
      </w:pPr>
      <w:r w:rsidRPr="00D363A6">
        <w:rPr>
          <w:b/>
        </w:rPr>
        <w:t>Confidentiality Undertakings</w:t>
      </w:r>
      <w:bookmarkStart w:id="1" w:name="_Ref103581069"/>
    </w:p>
    <w:p w14:paraId="34423655" w14:textId="77777777" w:rsidR="009B3A52" w:rsidRPr="00D363A6" w:rsidRDefault="009B3A52" w:rsidP="009B3A52">
      <w:pPr>
        <w:keepNext/>
        <w:keepLines/>
        <w:numPr>
          <w:ilvl w:val="2"/>
          <w:numId w:val="10"/>
        </w:numPr>
        <w:spacing w:after="220" w:line="264" w:lineRule="auto"/>
        <w:jc w:val="both"/>
        <w:outlineLvl w:val="1"/>
      </w:pPr>
      <w:bookmarkStart w:id="2" w:name="_Ref23252553"/>
      <w:r w:rsidRPr="00D363A6">
        <w:t>The Confidant:</w:t>
      </w:r>
      <w:bookmarkEnd w:id="1"/>
      <w:bookmarkEnd w:id="2"/>
    </w:p>
    <w:p w14:paraId="6B2B3A56" w14:textId="77777777" w:rsidR="009B3A52" w:rsidRPr="00D363A6" w:rsidRDefault="009B3A52" w:rsidP="009B3A52">
      <w:pPr>
        <w:keepNext/>
        <w:keepLines/>
        <w:numPr>
          <w:ilvl w:val="3"/>
          <w:numId w:val="10"/>
        </w:numPr>
        <w:spacing w:after="220" w:line="264" w:lineRule="auto"/>
        <w:jc w:val="both"/>
        <w:outlineLvl w:val="2"/>
      </w:pPr>
      <w:r w:rsidRPr="00D363A6">
        <w:t xml:space="preserve">acknowledges and agrees that this Deed is for the benefit of the Department and is directly enforceable by the Department even though it is not a party to this Deed; </w:t>
      </w:r>
    </w:p>
    <w:p w14:paraId="7469DED0" w14:textId="77777777" w:rsidR="009B3A52" w:rsidRPr="00D363A6" w:rsidRDefault="009B3A52" w:rsidP="009B3A52">
      <w:pPr>
        <w:numPr>
          <w:ilvl w:val="3"/>
          <w:numId w:val="10"/>
        </w:numPr>
        <w:spacing w:after="220" w:line="264" w:lineRule="auto"/>
        <w:jc w:val="both"/>
        <w:outlineLvl w:val="2"/>
      </w:pPr>
      <w:r w:rsidRPr="00D363A6">
        <w:t>must ensure that the Confidential Information is kept confidential and secure from disclosure;</w:t>
      </w:r>
    </w:p>
    <w:p w14:paraId="1C95CF38" w14:textId="77777777" w:rsidR="009B3A52" w:rsidRPr="00D363A6" w:rsidRDefault="009B3A52" w:rsidP="009B3A52">
      <w:pPr>
        <w:numPr>
          <w:ilvl w:val="3"/>
          <w:numId w:val="10"/>
        </w:numPr>
        <w:spacing w:after="220" w:line="264" w:lineRule="auto"/>
        <w:jc w:val="both"/>
        <w:outlineLvl w:val="2"/>
      </w:pPr>
      <w:r w:rsidRPr="00D363A6">
        <w:t xml:space="preserve">must only use the Confidential Information for the Permitted Purposes; </w:t>
      </w:r>
    </w:p>
    <w:p w14:paraId="3A3B6259" w14:textId="7BED8A93" w:rsidR="009B3A52" w:rsidRPr="00D363A6" w:rsidRDefault="009B3A52" w:rsidP="009B3A52">
      <w:pPr>
        <w:numPr>
          <w:ilvl w:val="3"/>
          <w:numId w:val="10"/>
        </w:numPr>
        <w:spacing w:after="220" w:line="264" w:lineRule="auto"/>
        <w:jc w:val="both"/>
        <w:outlineLvl w:val="2"/>
      </w:pPr>
      <w:r w:rsidRPr="00D363A6">
        <w:t xml:space="preserve">must not without the prior written consent of the Department, disclose or permit any person to disclose any of the Confidential Information to any person, other than as permitted under clause </w:t>
      </w:r>
      <w:r w:rsidRPr="00D363A6">
        <w:fldChar w:fldCharType="begin"/>
      </w:r>
      <w:r w:rsidRPr="00D363A6">
        <w:instrText xml:space="preserve"> REF _Ref509835514 \r \h  \* MERGEFORMAT </w:instrText>
      </w:r>
      <w:r w:rsidRPr="00D363A6">
        <w:fldChar w:fldCharType="separate"/>
      </w:r>
      <w:r w:rsidR="00E37151">
        <w:t>2.2</w:t>
      </w:r>
      <w:r w:rsidRPr="00D363A6">
        <w:fldChar w:fldCharType="end"/>
      </w:r>
      <w:r w:rsidRPr="00D363A6">
        <w:t xml:space="preserve">; and </w:t>
      </w:r>
    </w:p>
    <w:p w14:paraId="1338C35B" w14:textId="77777777" w:rsidR="009B3A52" w:rsidRPr="00D363A6" w:rsidRDefault="009B3A52" w:rsidP="009B3A52">
      <w:pPr>
        <w:numPr>
          <w:ilvl w:val="3"/>
          <w:numId w:val="10"/>
        </w:numPr>
        <w:spacing w:after="220" w:line="264" w:lineRule="auto"/>
        <w:jc w:val="both"/>
        <w:outlineLvl w:val="2"/>
      </w:pPr>
      <w:r w:rsidRPr="00D363A6">
        <w:t xml:space="preserve">must promptly notify the Department of any unauthorised possession, disclosure or use of the Confidential Information contrary to this </w:t>
      </w:r>
      <w:proofErr w:type="gramStart"/>
      <w:r w:rsidRPr="00D363A6">
        <w:t>Deed, and</w:t>
      </w:r>
      <w:proofErr w:type="gramEnd"/>
      <w:r w:rsidRPr="00D363A6">
        <w:t xml:space="preserve"> take all steps necessary to prevent the recurrence of such possession, disclosure or use.</w:t>
      </w:r>
    </w:p>
    <w:p w14:paraId="03AB376E" w14:textId="1E07E006" w:rsidR="009B3A52" w:rsidRPr="00D363A6" w:rsidRDefault="009B3A52" w:rsidP="009B3A52">
      <w:pPr>
        <w:keepNext/>
        <w:keepLines/>
        <w:numPr>
          <w:ilvl w:val="2"/>
          <w:numId w:val="10"/>
        </w:numPr>
        <w:spacing w:after="220" w:line="264" w:lineRule="auto"/>
        <w:jc w:val="both"/>
        <w:outlineLvl w:val="1"/>
      </w:pPr>
      <w:bookmarkStart w:id="3" w:name="_Ref509835514"/>
      <w:r w:rsidRPr="00D363A6">
        <w:t xml:space="preserve">Clause </w:t>
      </w:r>
      <w:r>
        <w:fldChar w:fldCharType="begin"/>
      </w:r>
      <w:r>
        <w:instrText xml:space="preserve"> REF _Ref23252553 \r \h </w:instrText>
      </w:r>
      <w:r>
        <w:fldChar w:fldCharType="separate"/>
      </w:r>
      <w:r w:rsidR="00E37151">
        <w:t>2.1</w:t>
      </w:r>
      <w:r>
        <w:fldChar w:fldCharType="end"/>
      </w:r>
      <w:r w:rsidRPr="00D363A6">
        <w:t xml:space="preserve"> does not apply to a disclosure of any Confidential Information to the extent that the disclosure is for any of the following purposes:</w:t>
      </w:r>
      <w:bookmarkStart w:id="4" w:name="_Ref404895235"/>
      <w:bookmarkEnd w:id="3"/>
    </w:p>
    <w:p w14:paraId="5A7A215E" w14:textId="77777777" w:rsidR="009B3A52" w:rsidRPr="00D363A6" w:rsidRDefault="009B3A52" w:rsidP="009B3A52">
      <w:pPr>
        <w:numPr>
          <w:ilvl w:val="3"/>
          <w:numId w:val="10"/>
        </w:numPr>
        <w:spacing w:after="220" w:line="264" w:lineRule="auto"/>
        <w:jc w:val="both"/>
        <w:outlineLvl w:val="2"/>
      </w:pPr>
      <w:r w:rsidRPr="00D363A6">
        <w:t xml:space="preserve">the disclosure is in connection with performance of the Permitted Purposes; </w:t>
      </w:r>
    </w:p>
    <w:p w14:paraId="1A5F0C03" w14:textId="77777777" w:rsidR="009B3A52" w:rsidRPr="00D363A6" w:rsidRDefault="009B3A52" w:rsidP="009B3A52">
      <w:pPr>
        <w:numPr>
          <w:ilvl w:val="3"/>
          <w:numId w:val="10"/>
        </w:numPr>
        <w:spacing w:after="220" w:line="264" w:lineRule="auto"/>
        <w:jc w:val="both"/>
        <w:outlineLvl w:val="2"/>
      </w:pPr>
      <w:r w:rsidRPr="00D363A6">
        <w:t>as required or authorised by law; or</w:t>
      </w:r>
    </w:p>
    <w:p w14:paraId="4B5C820A" w14:textId="77777777" w:rsidR="009B3A52" w:rsidRPr="00D363A6" w:rsidRDefault="009B3A52" w:rsidP="009B3A52">
      <w:pPr>
        <w:numPr>
          <w:ilvl w:val="3"/>
          <w:numId w:val="10"/>
        </w:numPr>
        <w:spacing w:after="220" w:line="264" w:lineRule="auto"/>
        <w:jc w:val="both"/>
        <w:outlineLvl w:val="2"/>
      </w:pPr>
      <w:r w:rsidRPr="00D363A6">
        <w:t>as necessary for the conduct of any legal proceedings.</w:t>
      </w:r>
      <w:bookmarkEnd w:id="4"/>
    </w:p>
    <w:p w14:paraId="36F5A741" w14:textId="77777777" w:rsidR="009B3A52" w:rsidRPr="00D363A6" w:rsidRDefault="009B3A52" w:rsidP="009B3A52">
      <w:pPr>
        <w:keepNext/>
        <w:numPr>
          <w:ilvl w:val="1"/>
          <w:numId w:val="10"/>
        </w:numPr>
        <w:spacing w:after="220" w:line="264" w:lineRule="auto"/>
        <w:jc w:val="both"/>
        <w:outlineLvl w:val="0"/>
        <w:rPr>
          <w:b/>
        </w:rPr>
      </w:pPr>
      <w:bookmarkStart w:id="5" w:name="_Ref399160476"/>
      <w:r w:rsidRPr="00D363A6">
        <w:rPr>
          <w:b/>
        </w:rPr>
        <w:t>Return of Confidential Information</w:t>
      </w:r>
      <w:bookmarkEnd w:id="5"/>
    </w:p>
    <w:p w14:paraId="091E387E" w14:textId="77777777" w:rsidR="009B3A52" w:rsidRPr="00D363A6" w:rsidRDefault="009B3A52" w:rsidP="009B3A52">
      <w:pPr>
        <w:keepNext/>
        <w:keepLines/>
        <w:numPr>
          <w:ilvl w:val="2"/>
          <w:numId w:val="10"/>
        </w:numPr>
        <w:spacing w:after="220" w:line="264" w:lineRule="auto"/>
        <w:jc w:val="both"/>
        <w:outlineLvl w:val="1"/>
      </w:pPr>
      <w:r w:rsidRPr="00D363A6">
        <w:t>Without limiting the Confidant's obligations at law, the Confidant must deliver to the Department, or destroy or erase, as required by the Department, all documents (including electronically stored or otherwise) in its possession or control which contain or relate to the Confidential Information on the earlier of:</w:t>
      </w:r>
    </w:p>
    <w:p w14:paraId="6769DF03" w14:textId="77777777" w:rsidR="009B3A52" w:rsidRPr="00D363A6" w:rsidRDefault="009B3A52" w:rsidP="009B3A52">
      <w:pPr>
        <w:numPr>
          <w:ilvl w:val="3"/>
          <w:numId w:val="10"/>
        </w:numPr>
        <w:spacing w:after="220" w:line="264" w:lineRule="auto"/>
        <w:jc w:val="both"/>
        <w:outlineLvl w:val="2"/>
      </w:pPr>
      <w:r w:rsidRPr="00D363A6">
        <w:t xml:space="preserve">the date specified in a notice given by the Department (acting reasonably); and </w:t>
      </w:r>
    </w:p>
    <w:p w14:paraId="639D5A7E" w14:textId="77777777" w:rsidR="009B3A52" w:rsidRPr="00D363A6" w:rsidRDefault="009B3A52" w:rsidP="009B3A52">
      <w:pPr>
        <w:numPr>
          <w:ilvl w:val="3"/>
          <w:numId w:val="10"/>
        </w:numPr>
        <w:spacing w:after="220" w:line="264" w:lineRule="auto"/>
        <w:jc w:val="both"/>
        <w:outlineLvl w:val="2"/>
      </w:pPr>
      <w:r w:rsidRPr="00D363A6">
        <w:t>the time the documents and any other material are no longer required for the Permitted Purposes.</w:t>
      </w:r>
    </w:p>
    <w:p w14:paraId="26A57CE6" w14:textId="77777777" w:rsidR="009B3A52" w:rsidRPr="00D363A6" w:rsidRDefault="009B3A52" w:rsidP="009B3A52">
      <w:pPr>
        <w:keepNext/>
        <w:numPr>
          <w:ilvl w:val="1"/>
          <w:numId w:val="10"/>
        </w:numPr>
        <w:spacing w:after="220" w:line="264" w:lineRule="auto"/>
        <w:jc w:val="both"/>
        <w:outlineLvl w:val="0"/>
      </w:pPr>
      <w:r w:rsidRPr="00D363A6">
        <w:rPr>
          <w:b/>
        </w:rPr>
        <w:lastRenderedPageBreak/>
        <w:t>Variations</w:t>
      </w:r>
    </w:p>
    <w:p w14:paraId="35B55753" w14:textId="77777777" w:rsidR="009B3A52" w:rsidRPr="00D363A6" w:rsidRDefault="009B3A52" w:rsidP="009B3A52">
      <w:pPr>
        <w:keepNext/>
        <w:keepLines/>
        <w:numPr>
          <w:ilvl w:val="2"/>
          <w:numId w:val="10"/>
        </w:numPr>
        <w:spacing w:after="220" w:line="264" w:lineRule="auto"/>
        <w:jc w:val="both"/>
        <w:outlineLvl w:val="1"/>
      </w:pPr>
      <w:r w:rsidRPr="00D363A6">
        <w:t>No term or provision of this Deed must be amended or varied unless such amendment or variation is agreed by the Department in writing.</w:t>
      </w:r>
    </w:p>
    <w:p w14:paraId="08E3E7D8" w14:textId="77777777" w:rsidR="009B3A52" w:rsidRPr="00D363A6" w:rsidRDefault="009B3A52" w:rsidP="009B3A52">
      <w:pPr>
        <w:keepNext/>
        <w:numPr>
          <w:ilvl w:val="1"/>
          <w:numId w:val="10"/>
        </w:numPr>
        <w:spacing w:after="220" w:line="264" w:lineRule="auto"/>
        <w:jc w:val="both"/>
        <w:outlineLvl w:val="0"/>
      </w:pPr>
      <w:r w:rsidRPr="00D363A6">
        <w:rPr>
          <w:b/>
        </w:rPr>
        <w:t xml:space="preserve">Survival </w:t>
      </w:r>
    </w:p>
    <w:p w14:paraId="2A41F108" w14:textId="77777777" w:rsidR="009B3A52" w:rsidRPr="00D363A6" w:rsidRDefault="009B3A52" w:rsidP="009B3A52">
      <w:pPr>
        <w:keepNext/>
        <w:keepLines/>
        <w:numPr>
          <w:ilvl w:val="2"/>
          <w:numId w:val="10"/>
        </w:numPr>
        <w:spacing w:after="220" w:line="264" w:lineRule="auto"/>
        <w:jc w:val="both"/>
        <w:outlineLvl w:val="1"/>
      </w:pPr>
      <w:r w:rsidRPr="00D363A6">
        <w:t xml:space="preserve">The Confidant's obligations under this Deed survives the Confidant's resignation or removal from the </w:t>
      </w:r>
      <w:r>
        <w:t>[</w:t>
      </w:r>
      <w:r w:rsidRPr="001C17B8">
        <w:rPr>
          <w:b/>
          <w:highlight w:val="lightGray"/>
        </w:rPr>
        <w:t>Steering Group / Working Group</w:t>
      </w:r>
      <w:r>
        <w:t>]</w:t>
      </w:r>
      <w:r w:rsidRPr="00D363A6">
        <w:t xml:space="preserve">, or following the dissolution of the </w:t>
      </w:r>
      <w:r>
        <w:t>[</w:t>
      </w:r>
      <w:r w:rsidRPr="001C17B8">
        <w:rPr>
          <w:b/>
          <w:highlight w:val="lightGray"/>
        </w:rPr>
        <w:t>Steering Group / Working Group</w:t>
      </w:r>
      <w:r>
        <w:t>]</w:t>
      </w:r>
      <w:r w:rsidRPr="00D363A6">
        <w:t xml:space="preserve">. </w:t>
      </w:r>
    </w:p>
    <w:p w14:paraId="3EC89626" w14:textId="77777777" w:rsidR="009B3A52" w:rsidRPr="00D363A6" w:rsidRDefault="009B3A52" w:rsidP="009B3A52">
      <w:pPr>
        <w:keepNext/>
        <w:numPr>
          <w:ilvl w:val="1"/>
          <w:numId w:val="10"/>
        </w:numPr>
        <w:spacing w:after="220" w:line="264" w:lineRule="auto"/>
        <w:jc w:val="both"/>
        <w:outlineLvl w:val="0"/>
      </w:pPr>
      <w:r w:rsidRPr="00D363A6">
        <w:rPr>
          <w:b/>
        </w:rPr>
        <w:t>Applicable Law</w:t>
      </w:r>
    </w:p>
    <w:p w14:paraId="30350C44" w14:textId="77777777" w:rsidR="009B3A52" w:rsidRPr="00D363A6" w:rsidRDefault="009B3A52" w:rsidP="009B3A52">
      <w:pPr>
        <w:keepNext/>
        <w:keepLines/>
        <w:numPr>
          <w:ilvl w:val="2"/>
          <w:numId w:val="10"/>
        </w:numPr>
        <w:spacing w:after="220" w:line="264" w:lineRule="auto"/>
        <w:jc w:val="both"/>
        <w:outlineLvl w:val="1"/>
      </w:pPr>
      <w:r w:rsidRPr="00D363A6">
        <w:t xml:space="preserve">The laws of the Australian Capital Territory apply to this Deed.  </w:t>
      </w:r>
    </w:p>
    <w:p w14:paraId="7E246C15" w14:textId="77777777" w:rsidR="009B3A52" w:rsidRPr="00D363A6" w:rsidRDefault="009B3A52" w:rsidP="009B3A52">
      <w:pPr>
        <w:keepNext/>
        <w:keepLines/>
        <w:numPr>
          <w:ilvl w:val="2"/>
          <w:numId w:val="10"/>
        </w:numPr>
        <w:spacing w:after="220" w:line="264" w:lineRule="auto"/>
        <w:jc w:val="both"/>
        <w:outlineLvl w:val="1"/>
      </w:pPr>
      <w:r w:rsidRPr="00D363A6">
        <w:t>The Confidant agrees to submit to the applicable jurisdiction of the courts of the Australian Capital Territory in respect of all matters arising out of this Deed.</w:t>
      </w:r>
    </w:p>
    <w:p w14:paraId="592D4AEB" w14:textId="49ADBE22" w:rsidR="009B3A52" w:rsidRDefault="009B3A52" w:rsidP="009B3A52">
      <w:pPr>
        <w:rPr>
          <w:b/>
          <w:caps/>
        </w:rPr>
      </w:pPr>
      <w:r w:rsidRPr="00D363A6">
        <w:rPr>
          <w:b/>
          <w:bCs/>
        </w:rPr>
        <w:t>EXECUTED</w:t>
      </w:r>
      <w:r w:rsidRPr="00D363A6">
        <w:t xml:space="preserve"> as a </w:t>
      </w:r>
      <w:r w:rsidRPr="00D363A6">
        <w:rPr>
          <w:b/>
          <w:caps/>
        </w:rPr>
        <w:t>Deed Poll</w:t>
      </w:r>
    </w:p>
    <w:tbl>
      <w:tblPr>
        <w:tblW w:w="0" w:type="auto"/>
        <w:tblCellMar>
          <w:left w:w="0" w:type="dxa"/>
          <w:right w:w="0" w:type="dxa"/>
        </w:tblCellMar>
        <w:tblLook w:val="04A0" w:firstRow="1" w:lastRow="0" w:firstColumn="1" w:lastColumn="0" w:noHBand="0" w:noVBand="1"/>
      </w:tblPr>
      <w:tblGrid>
        <w:gridCol w:w="3878"/>
        <w:gridCol w:w="958"/>
        <w:gridCol w:w="3878"/>
      </w:tblGrid>
      <w:tr w:rsidR="009B3A52" w:rsidRPr="00D363A6" w14:paraId="2EE88740" w14:textId="77777777" w:rsidTr="00253C7A">
        <w:tc>
          <w:tcPr>
            <w:tcW w:w="3878" w:type="dxa"/>
            <w:shd w:val="clear" w:color="auto" w:fill="auto"/>
          </w:tcPr>
          <w:p w14:paraId="39A00352" w14:textId="77777777" w:rsidR="009B3A52" w:rsidRPr="00D363A6" w:rsidRDefault="009B3A52" w:rsidP="00253C7A">
            <w:pPr>
              <w:rPr>
                <w:rFonts w:eastAsia="Verdana"/>
                <w:b/>
                <w:caps/>
              </w:rPr>
            </w:pPr>
            <w:r w:rsidRPr="00D363A6">
              <w:rPr>
                <w:rFonts w:eastAsia="Verdana"/>
                <w:b/>
                <w:caps/>
              </w:rPr>
              <w:t>signed, sealed</w:t>
            </w:r>
            <w:r w:rsidRPr="00D363A6">
              <w:rPr>
                <w:rFonts w:eastAsia="Verdana"/>
              </w:rPr>
              <w:t xml:space="preserve"> and </w:t>
            </w:r>
            <w:r w:rsidRPr="00D363A6">
              <w:rPr>
                <w:rFonts w:eastAsia="Verdana"/>
                <w:b/>
                <w:caps/>
              </w:rPr>
              <w:t>delivered</w:t>
            </w:r>
            <w:r w:rsidRPr="00D363A6">
              <w:rPr>
                <w:rFonts w:eastAsia="Verdana"/>
              </w:rPr>
              <w:t xml:space="preserve"> by [</w:t>
            </w:r>
            <w:r w:rsidRPr="00D363A6">
              <w:rPr>
                <w:rFonts w:eastAsia="Verdana"/>
                <w:b/>
                <w:caps/>
                <w:highlight w:val="lightGray"/>
              </w:rPr>
              <w:t>Name of Confidant</w:t>
            </w:r>
            <w:r w:rsidRPr="00D363A6">
              <w:rPr>
                <w:rFonts w:eastAsia="Verdana"/>
                <w:bCs/>
              </w:rPr>
              <w:t>]</w:t>
            </w:r>
            <w:r w:rsidRPr="00D363A6">
              <w:rPr>
                <w:rFonts w:eastAsia="Verdana"/>
              </w:rPr>
              <w:t xml:space="preserve"> in the presence of:</w:t>
            </w:r>
          </w:p>
        </w:tc>
        <w:tc>
          <w:tcPr>
            <w:tcW w:w="958" w:type="dxa"/>
            <w:shd w:val="clear" w:color="auto" w:fill="auto"/>
          </w:tcPr>
          <w:p w14:paraId="4AAC347C" w14:textId="77777777" w:rsidR="009B3A52" w:rsidRPr="00D363A6" w:rsidRDefault="009B3A52" w:rsidP="00253C7A">
            <w:pPr>
              <w:rPr>
                <w:rFonts w:eastAsia="Verdana"/>
              </w:rPr>
            </w:pPr>
          </w:p>
        </w:tc>
        <w:tc>
          <w:tcPr>
            <w:tcW w:w="3878" w:type="dxa"/>
            <w:tcBorders>
              <w:bottom w:val="single" w:sz="4" w:space="0" w:color="auto"/>
            </w:tcBorders>
            <w:shd w:val="clear" w:color="auto" w:fill="auto"/>
          </w:tcPr>
          <w:p w14:paraId="4B664EC4" w14:textId="77777777" w:rsidR="009B3A52" w:rsidRPr="00D363A6" w:rsidRDefault="009B3A52" w:rsidP="00253C7A">
            <w:pPr>
              <w:rPr>
                <w:rFonts w:eastAsia="Verdana"/>
              </w:rPr>
            </w:pPr>
          </w:p>
        </w:tc>
      </w:tr>
      <w:tr w:rsidR="009B3A52" w:rsidRPr="00D363A6" w14:paraId="3B47054E" w14:textId="77777777" w:rsidTr="00253C7A">
        <w:tc>
          <w:tcPr>
            <w:tcW w:w="3878" w:type="dxa"/>
            <w:shd w:val="clear" w:color="auto" w:fill="auto"/>
          </w:tcPr>
          <w:p w14:paraId="2999781F" w14:textId="77777777" w:rsidR="009B3A52" w:rsidRPr="00D363A6" w:rsidRDefault="009B3A52" w:rsidP="00253C7A">
            <w:pPr>
              <w:spacing w:before="20"/>
              <w:rPr>
                <w:rFonts w:eastAsia="Verdana"/>
              </w:rPr>
            </w:pPr>
          </w:p>
        </w:tc>
        <w:tc>
          <w:tcPr>
            <w:tcW w:w="958" w:type="dxa"/>
            <w:shd w:val="clear" w:color="auto" w:fill="auto"/>
          </w:tcPr>
          <w:p w14:paraId="7FA1F6E1" w14:textId="77777777" w:rsidR="009B3A52" w:rsidRPr="00D363A6" w:rsidRDefault="009B3A52" w:rsidP="00253C7A">
            <w:pPr>
              <w:spacing w:before="20"/>
              <w:rPr>
                <w:rFonts w:eastAsia="Verdana"/>
              </w:rPr>
            </w:pPr>
          </w:p>
        </w:tc>
        <w:tc>
          <w:tcPr>
            <w:tcW w:w="3878" w:type="dxa"/>
            <w:tcBorders>
              <w:top w:val="single" w:sz="4" w:space="0" w:color="auto"/>
            </w:tcBorders>
            <w:shd w:val="clear" w:color="auto" w:fill="auto"/>
          </w:tcPr>
          <w:p w14:paraId="038909BB" w14:textId="77777777" w:rsidR="009B3A52" w:rsidRPr="00D363A6" w:rsidRDefault="009B3A52" w:rsidP="00253C7A">
            <w:pPr>
              <w:spacing w:before="20"/>
              <w:rPr>
                <w:rFonts w:eastAsia="Verdana"/>
              </w:rPr>
            </w:pPr>
            <w:r w:rsidRPr="00D363A6">
              <w:rPr>
                <w:rFonts w:eastAsia="Verdana"/>
              </w:rPr>
              <w:t>Signature of party</w:t>
            </w:r>
          </w:p>
        </w:tc>
      </w:tr>
      <w:tr w:rsidR="009B3A52" w:rsidRPr="00D363A6" w14:paraId="5113A75E" w14:textId="77777777" w:rsidTr="00253C7A">
        <w:tc>
          <w:tcPr>
            <w:tcW w:w="3878" w:type="dxa"/>
            <w:tcBorders>
              <w:bottom w:val="single" w:sz="4" w:space="0" w:color="auto"/>
            </w:tcBorders>
            <w:shd w:val="clear" w:color="auto" w:fill="auto"/>
          </w:tcPr>
          <w:p w14:paraId="2EA347EB" w14:textId="77777777" w:rsidR="009B3A52" w:rsidRPr="00D363A6" w:rsidRDefault="009B3A52" w:rsidP="00253C7A">
            <w:pPr>
              <w:spacing w:before="480"/>
              <w:rPr>
                <w:rFonts w:eastAsia="Verdana"/>
              </w:rPr>
            </w:pPr>
          </w:p>
        </w:tc>
        <w:tc>
          <w:tcPr>
            <w:tcW w:w="958" w:type="dxa"/>
            <w:shd w:val="clear" w:color="auto" w:fill="auto"/>
          </w:tcPr>
          <w:p w14:paraId="490AE042" w14:textId="77777777" w:rsidR="009B3A52" w:rsidRPr="00D363A6" w:rsidRDefault="009B3A52" w:rsidP="00253C7A">
            <w:pPr>
              <w:spacing w:before="480"/>
              <w:rPr>
                <w:rFonts w:eastAsia="Verdana"/>
              </w:rPr>
            </w:pPr>
          </w:p>
        </w:tc>
        <w:tc>
          <w:tcPr>
            <w:tcW w:w="3878" w:type="dxa"/>
            <w:shd w:val="clear" w:color="auto" w:fill="auto"/>
          </w:tcPr>
          <w:p w14:paraId="414A0E4E" w14:textId="77777777" w:rsidR="009B3A52" w:rsidRPr="00D363A6" w:rsidRDefault="009B3A52" w:rsidP="00253C7A">
            <w:pPr>
              <w:spacing w:before="480"/>
              <w:rPr>
                <w:rFonts w:eastAsia="Verdana"/>
              </w:rPr>
            </w:pPr>
          </w:p>
        </w:tc>
      </w:tr>
      <w:tr w:rsidR="009B3A52" w:rsidRPr="00D363A6" w14:paraId="073FD1BC" w14:textId="77777777" w:rsidTr="00253C7A">
        <w:tc>
          <w:tcPr>
            <w:tcW w:w="3878" w:type="dxa"/>
            <w:tcBorders>
              <w:top w:val="single" w:sz="4" w:space="0" w:color="auto"/>
            </w:tcBorders>
            <w:shd w:val="clear" w:color="auto" w:fill="auto"/>
          </w:tcPr>
          <w:p w14:paraId="7A08A39A" w14:textId="77777777" w:rsidR="009B3A52" w:rsidRPr="00D363A6" w:rsidRDefault="009B3A52" w:rsidP="00253C7A">
            <w:pPr>
              <w:spacing w:before="20"/>
              <w:rPr>
                <w:rFonts w:eastAsia="Verdana"/>
              </w:rPr>
            </w:pPr>
            <w:r w:rsidRPr="00D363A6">
              <w:rPr>
                <w:rFonts w:eastAsia="Verdana"/>
              </w:rPr>
              <w:t>Signature of witness</w:t>
            </w:r>
          </w:p>
        </w:tc>
        <w:tc>
          <w:tcPr>
            <w:tcW w:w="958" w:type="dxa"/>
            <w:shd w:val="clear" w:color="auto" w:fill="auto"/>
          </w:tcPr>
          <w:p w14:paraId="38793EB6" w14:textId="77777777" w:rsidR="009B3A52" w:rsidRPr="00D363A6" w:rsidRDefault="009B3A52" w:rsidP="00253C7A">
            <w:pPr>
              <w:spacing w:before="20"/>
              <w:rPr>
                <w:rFonts w:eastAsia="Verdana"/>
              </w:rPr>
            </w:pPr>
          </w:p>
        </w:tc>
        <w:tc>
          <w:tcPr>
            <w:tcW w:w="3878" w:type="dxa"/>
            <w:shd w:val="clear" w:color="auto" w:fill="auto"/>
          </w:tcPr>
          <w:p w14:paraId="1E679806" w14:textId="77777777" w:rsidR="009B3A52" w:rsidRPr="00D363A6" w:rsidRDefault="009B3A52" w:rsidP="00253C7A">
            <w:pPr>
              <w:spacing w:before="20"/>
              <w:rPr>
                <w:rFonts w:eastAsia="Verdana"/>
              </w:rPr>
            </w:pPr>
          </w:p>
        </w:tc>
      </w:tr>
      <w:tr w:rsidR="009B3A52" w:rsidRPr="00D363A6" w14:paraId="0869E83A" w14:textId="77777777" w:rsidTr="00253C7A">
        <w:tc>
          <w:tcPr>
            <w:tcW w:w="3878" w:type="dxa"/>
            <w:tcBorders>
              <w:bottom w:val="single" w:sz="4" w:space="0" w:color="auto"/>
            </w:tcBorders>
            <w:shd w:val="clear" w:color="auto" w:fill="auto"/>
          </w:tcPr>
          <w:p w14:paraId="365DCB93" w14:textId="77777777" w:rsidR="009B3A52" w:rsidRPr="00D363A6" w:rsidRDefault="009B3A52" w:rsidP="00253C7A">
            <w:pPr>
              <w:spacing w:before="480"/>
              <w:rPr>
                <w:rFonts w:eastAsia="Verdana"/>
              </w:rPr>
            </w:pPr>
          </w:p>
        </w:tc>
        <w:tc>
          <w:tcPr>
            <w:tcW w:w="958" w:type="dxa"/>
            <w:shd w:val="clear" w:color="auto" w:fill="auto"/>
          </w:tcPr>
          <w:p w14:paraId="47579BAC" w14:textId="77777777" w:rsidR="009B3A52" w:rsidRPr="00D363A6" w:rsidRDefault="009B3A52" w:rsidP="00253C7A">
            <w:pPr>
              <w:spacing w:before="480"/>
              <w:rPr>
                <w:rFonts w:eastAsia="Verdana"/>
              </w:rPr>
            </w:pPr>
          </w:p>
        </w:tc>
        <w:tc>
          <w:tcPr>
            <w:tcW w:w="3878" w:type="dxa"/>
            <w:shd w:val="clear" w:color="auto" w:fill="auto"/>
          </w:tcPr>
          <w:p w14:paraId="06FBE417" w14:textId="77777777" w:rsidR="009B3A52" w:rsidRPr="00D363A6" w:rsidRDefault="009B3A52" w:rsidP="00253C7A">
            <w:pPr>
              <w:spacing w:before="480"/>
              <w:rPr>
                <w:rFonts w:eastAsia="Verdana"/>
              </w:rPr>
            </w:pPr>
          </w:p>
        </w:tc>
      </w:tr>
      <w:tr w:rsidR="009B3A52" w:rsidRPr="00D363A6" w14:paraId="29D844E2" w14:textId="77777777" w:rsidTr="00253C7A">
        <w:tc>
          <w:tcPr>
            <w:tcW w:w="3878" w:type="dxa"/>
            <w:tcBorders>
              <w:top w:val="single" w:sz="4" w:space="0" w:color="auto"/>
            </w:tcBorders>
            <w:shd w:val="clear" w:color="auto" w:fill="auto"/>
          </w:tcPr>
          <w:p w14:paraId="61FEB071" w14:textId="77777777" w:rsidR="009B3A52" w:rsidRPr="00D363A6" w:rsidRDefault="009B3A52" w:rsidP="00253C7A">
            <w:pPr>
              <w:spacing w:before="20"/>
              <w:rPr>
                <w:rFonts w:eastAsia="Verdana"/>
              </w:rPr>
            </w:pPr>
            <w:r w:rsidRPr="00D363A6">
              <w:rPr>
                <w:rFonts w:eastAsia="Verdana"/>
              </w:rPr>
              <w:t>Name</w:t>
            </w:r>
          </w:p>
        </w:tc>
        <w:tc>
          <w:tcPr>
            <w:tcW w:w="958" w:type="dxa"/>
            <w:shd w:val="clear" w:color="auto" w:fill="auto"/>
          </w:tcPr>
          <w:p w14:paraId="02C3C1CF" w14:textId="77777777" w:rsidR="009B3A52" w:rsidRPr="00D363A6" w:rsidRDefault="009B3A52" w:rsidP="00253C7A">
            <w:pPr>
              <w:spacing w:before="20"/>
              <w:rPr>
                <w:rFonts w:eastAsia="Verdana"/>
              </w:rPr>
            </w:pPr>
          </w:p>
        </w:tc>
        <w:tc>
          <w:tcPr>
            <w:tcW w:w="3878" w:type="dxa"/>
            <w:shd w:val="clear" w:color="auto" w:fill="auto"/>
          </w:tcPr>
          <w:p w14:paraId="2AEEE51D" w14:textId="77777777" w:rsidR="009B3A52" w:rsidRPr="00D363A6" w:rsidRDefault="009B3A52" w:rsidP="00253C7A">
            <w:pPr>
              <w:spacing w:before="20"/>
              <w:rPr>
                <w:rFonts w:eastAsia="Verdana"/>
              </w:rPr>
            </w:pPr>
          </w:p>
        </w:tc>
      </w:tr>
      <w:tr w:rsidR="009B3A52" w:rsidRPr="00D363A6" w14:paraId="60C6D724" w14:textId="77777777" w:rsidTr="00253C7A">
        <w:tc>
          <w:tcPr>
            <w:tcW w:w="3878" w:type="dxa"/>
            <w:tcBorders>
              <w:bottom w:val="single" w:sz="4" w:space="0" w:color="auto"/>
            </w:tcBorders>
            <w:shd w:val="clear" w:color="auto" w:fill="auto"/>
          </w:tcPr>
          <w:p w14:paraId="68D7572F" w14:textId="77777777" w:rsidR="009B3A52" w:rsidRPr="00D363A6" w:rsidRDefault="009B3A52" w:rsidP="00253C7A">
            <w:pPr>
              <w:spacing w:before="480"/>
              <w:rPr>
                <w:rFonts w:eastAsia="Verdana"/>
              </w:rPr>
            </w:pPr>
          </w:p>
        </w:tc>
        <w:tc>
          <w:tcPr>
            <w:tcW w:w="958" w:type="dxa"/>
            <w:shd w:val="clear" w:color="auto" w:fill="auto"/>
          </w:tcPr>
          <w:p w14:paraId="2838920C" w14:textId="77777777" w:rsidR="009B3A52" w:rsidRPr="00D363A6" w:rsidRDefault="009B3A52" w:rsidP="00253C7A">
            <w:pPr>
              <w:spacing w:before="480"/>
              <w:rPr>
                <w:rFonts w:eastAsia="Verdana"/>
              </w:rPr>
            </w:pPr>
          </w:p>
        </w:tc>
        <w:tc>
          <w:tcPr>
            <w:tcW w:w="3878" w:type="dxa"/>
            <w:shd w:val="clear" w:color="auto" w:fill="auto"/>
          </w:tcPr>
          <w:p w14:paraId="1D47A663" w14:textId="77777777" w:rsidR="009B3A52" w:rsidRPr="00D363A6" w:rsidRDefault="009B3A52" w:rsidP="00253C7A">
            <w:pPr>
              <w:spacing w:before="480"/>
              <w:rPr>
                <w:rFonts w:eastAsia="Verdana"/>
              </w:rPr>
            </w:pPr>
          </w:p>
        </w:tc>
      </w:tr>
      <w:tr w:rsidR="009B3A52" w:rsidRPr="00D363A6" w14:paraId="47754B7A" w14:textId="77777777" w:rsidTr="00253C7A">
        <w:tc>
          <w:tcPr>
            <w:tcW w:w="3878" w:type="dxa"/>
            <w:tcBorders>
              <w:top w:val="single" w:sz="4" w:space="0" w:color="auto"/>
            </w:tcBorders>
            <w:shd w:val="clear" w:color="auto" w:fill="auto"/>
          </w:tcPr>
          <w:p w14:paraId="47385C3D" w14:textId="77777777" w:rsidR="009B3A52" w:rsidRPr="00D363A6" w:rsidRDefault="009B3A52" w:rsidP="00253C7A">
            <w:pPr>
              <w:spacing w:before="20"/>
              <w:rPr>
                <w:rFonts w:eastAsia="Verdana"/>
              </w:rPr>
            </w:pPr>
            <w:r w:rsidRPr="00D363A6">
              <w:rPr>
                <w:rFonts w:eastAsia="Verdana"/>
              </w:rPr>
              <w:t>Address of witness</w:t>
            </w:r>
          </w:p>
        </w:tc>
        <w:tc>
          <w:tcPr>
            <w:tcW w:w="958" w:type="dxa"/>
            <w:shd w:val="clear" w:color="auto" w:fill="auto"/>
          </w:tcPr>
          <w:p w14:paraId="58377A08" w14:textId="77777777" w:rsidR="009B3A52" w:rsidRPr="00D363A6" w:rsidRDefault="009B3A52" w:rsidP="00253C7A">
            <w:pPr>
              <w:spacing w:before="20"/>
              <w:rPr>
                <w:rFonts w:eastAsia="Verdana"/>
              </w:rPr>
            </w:pPr>
          </w:p>
        </w:tc>
        <w:tc>
          <w:tcPr>
            <w:tcW w:w="3878" w:type="dxa"/>
            <w:shd w:val="clear" w:color="auto" w:fill="auto"/>
          </w:tcPr>
          <w:p w14:paraId="635177FF" w14:textId="77777777" w:rsidR="009B3A52" w:rsidRPr="00D363A6" w:rsidRDefault="009B3A52" w:rsidP="00253C7A">
            <w:pPr>
              <w:spacing w:before="20"/>
              <w:rPr>
                <w:rFonts w:eastAsia="Verdana"/>
              </w:rPr>
            </w:pPr>
          </w:p>
        </w:tc>
      </w:tr>
    </w:tbl>
    <w:p w14:paraId="79DD58FD" w14:textId="77777777" w:rsidR="009B3A52" w:rsidRPr="00AF0E2E" w:rsidRDefault="009B3A52" w:rsidP="009B3A52">
      <w:bookmarkStart w:id="6" w:name="_Toc309125202"/>
      <w:bookmarkEnd w:id="6"/>
    </w:p>
    <w:p w14:paraId="3BABE1AA" w14:textId="77777777" w:rsidR="009B3A52" w:rsidRPr="0008078E" w:rsidRDefault="009B3A52" w:rsidP="00EF1459">
      <w:pPr>
        <w:pStyle w:val="Heading1"/>
        <w:jc w:val="right"/>
      </w:pPr>
      <w:r>
        <w:br w:type="page"/>
      </w:r>
      <w:r w:rsidR="008C56BC">
        <w:lastRenderedPageBreak/>
        <w:t xml:space="preserve">Attachment </w:t>
      </w:r>
      <w:r w:rsidR="00106B69">
        <w:t>D</w:t>
      </w:r>
      <w:r w:rsidR="008C56BC">
        <w:t>.</w:t>
      </w:r>
      <w:r w:rsidR="00B5004E">
        <w:t>2</w:t>
      </w:r>
    </w:p>
    <w:p w14:paraId="4BFD050F" w14:textId="77777777" w:rsidR="009B3A52" w:rsidRPr="00EF1459" w:rsidRDefault="009B3A52" w:rsidP="00EF1459">
      <w:pPr>
        <w:pStyle w:val="Heading2"/>
        <w:jc w:val="center"/>
        <w:rPr>
          <w:b/>
          <w:bCs/>
          <w:color w:val="auto"/>
          <w:sz w:val="22"/>
          <w:szCs w:val="22"/>
        </w:rPr>
      </w:pPr>
      <w:r w:rsidRPr="00EF1459">
        <w:rPr>
          <w:b/>
          <w:bCs/>
          <w:color w:val="auto"/>
          <w:sz w:val="22"/>
          <w:szCs w:val="22"/>
        </w:rPr>
        <w:t>Conflict of Interest Declaration</w:t>
      </w:r>
    </w:p>
    <w:p w14:paraId="5D92D6D7" w14:textId="77777777" w:rsidR="009B3A52" w:rsidRPr="00D363A6" w:rsidRDefault="009B3A52" w:rsidP="009B3A52">
      <w:pPr>
        <w:pStyle w:val="Level1fo"/>
        <w:ind w:left="0"/>
        <w:rPr>
          <w:rFonts w:ascii="Calibri" w:hAnsi="Calibri"/>
          <w:sz w:val="22"/>
          <w:szCs w:val="22"/>
          <w:lang w:val="en-GB"/>
        </w:rPr>
      </w:pPr>
      <w:r w:rsidRPr="00D363A6">
        <w:rPr>
          <w:rFonts w:ascii="Calibri" w:hAnsi="Calibri"/>
          <w:sz w:val="22"/>
          <w:szCs w:val="22"/>
          <w:lang w:val="en-GB"/>
        </w:rPr>
        <w:t>I have read and understood the probity obligations applicable to the Human Services Care Skills Organisation Pilot Steering Group</w:t>
      </w:r>
      <w:r>
        <w:rPr>
          <w:rFonts w:ascii="Calibri" w:hAnsi="Calibri"/>
          <w:sz w:val="22"/>
          <w:szCs w:val="22"/>
          <w:lang w:val="en-GB"/>
        </w:rPr>
        <w:t>,</w:t>
      </w:r>
      <w:r w:rsidRPr="00D363A6">
        <w:rPr>
          <w:rFonts w:ascii="Calibri" w:hAnsi="Calibri"/>
          <w:sz w:val="22"/>
          <w:szCs w:val="22"/>
          <w:lang w:val="en-GB"/>
        </w:rPr>
        <w:t xml:space="preserve"> as set out in the Terms of Reference.  </w:t>
      </w:r>
    </w:p>
    <w:p w14:paraId="6548D75C" w14:textId="77777777" w:rsidR="009B3A52" w:rsidRPr="00D363A6" w:rsidRDefault="009B3A52" w:rsidP="009B3A52">
      <w:pPr>
        <w:pStyle w:val="Level1fo"/>
        <w:ind w:left="0"/>
        <w:rPr>
          <w:rFonts w:ascii="Calibri" w:hAnsi="Calibri"/>
          <w:sz w:val="22"/>
          <w:szCs w:val="22"/>
          <w:lang w:val="en-GB"/>
        </w:rPr>
      </w:pPr>
      <w:r w:rsidRPr="00D363A6">
        <w:rPr>
          <w:rFonts w:ascii="Calibri" w:hAnsi="Calibri"/>
          <w:sz w:val="22"/>
          <w:szCs w:val="22"/>
          <w:lang w:val="en-GB"/>
        </w:rPr>
        <w:t xml:space="preserve">I acknowledge that under the Terms of Reference for the Humans Services Care Skills Organisation Pilot Steering Group I am required to give notice of any interest, </w:t>
      </w:r>
      <w:r w:rsidRPr="00D363A6">
        <w:rPr>
          <w:rFonts w:ascii="Calibri" w:hAnsi="Calibri"/>
          <w:sz w:val="22"/>
          <w:szCs w:val="22"/>
        </w:rPr>
        <w:t>whether real, potential or perceived, that conflicts with the interests of the Department of Employment, Skills, Small and Family Business in respect of the Human Services Care Skills Organisation Pilot (</w:t>
      </w:r>
      <w:r w:rsidRPr="00D363A6">
        <w:rPr>
          <w:rFonts w:ascii="Calibri" w:hAnsi="Calibri"/>
          <w:b/>
          <w:sz w:val="22"/>
          <w:szCs w:val="22"/>
        </w:rPr>
        <w:t>Conflict of Interest</w:t>
      </w:r>
      <w:r w:rsidRPr="00D363A6">
        <w:rPr>
          <w:rFonts w:ascii="Calibri" w:hAnsi="Calibri"/>
          <w:sz w:val="22"/>
          <w:szCs w:val="22"/>
        </w:rPr>
        <w:t>).</w:t>
      </w:r>
    </w:p>
    <w:p w14:paraId="367ADBC9" w14:textId="77777777" w:rsidR="009B3A52" w:rsidRPr="00EF1459" w:rsidRDefault="009B3A52" w:rsidP="009B3A52">
      <w:pPr>
        <w:pStyle w:val="Level1fo"/>
        <w:shd w:val="clear" w:color="auto" w:fill="D9D9D9"/>
        <w:spacing w:after="120"/>
        <w:ind w:left="0"/>
        <w:rPr>
          <w:rFonts w:ascii="Calibri" w:hAnsi="Calibri"/>
          <w:b/>
          <w:sz w:val="22"/>
          <w:szCs w:val="22"/>
          <w:shd w:val="clear" w:color="auto" w:fill="D9D9D9"/>
          <w:lang w:val="en-GB"/>
        </w:rPr>
      </w:pPr>
      <w:r w:rsidRPr="00EF1459">
        <w:rPr>
          <w:rFonts w:ascii="Calibri" w:hAnsi="Calibri"/>
          <w:b/>
          <w:sz w:val="22"/>
          <w:szCs w:val="22"/>
          <w:shd w:val="clear" w:color="auto" w:fill="D9D9D9"/>
          <w:lang w:val="en-GB"/>
        </w:rPr>
        <w:t>Option 1: No Conflict of Interest</w:t>
      </w:r>
    </w:p>
    <w:p w14:paraId="224E6F0F" w14:textId="77777777" w:rsidR="009B3A52" w:rsidRPr="00EF1459" w:rsidRDefault="009B3A52" w:rsidP="009B3A52">
      <w:pPr>
        <w:pStyle w:val="Level1fo"/>
        <w:shd w:val="clear" w:color="auto" w:fill="D9D9D9"/>
        <w:ind w:left="0"/>
        <w:rPr>
          <w:rFonts w:ascii="Calibri" w:hAnsi="Calibri"/>
          <w:bCs/>
          <w:sz w:val="22"/>
          <w:szCs w:val="22"/>
          <w:lang w:val="en-GB"/>
        </w:rPr>
      </w:pPr>
      <w:r w:rsidRPr="00EF1459">
        <w:rPr>
          <w:rFonts w:ascii="Calibri" w:hAnsi="Calibri"/>
          <w:bCs/>
          <w:sz w:val="22"/>
          <w:szCs w:val="22"/>
          <w:shd w:val="clear" w:color="auto" w:fill="D9D9D9"/>
          <w:lang w:val="en-GB"/>
        </w:rPr>
        <w:t>I declare that I have no Conflicts of Interest.</w:t>
      </w:r>
    </w:p>
    <w:p w14:paraId="36075F67" w14:textId="77777777" w:rsidR="009B3A52" w:rsidRPr="00D363A6" w:rsidRDefault="009B3A52" w:rsidP="009B3A52">
      <w:pPr>
        <w:pStyle w:val="Level1fo"/>
        <w:ind w:left="0"/>
        <w:rPr>
          <w:rFonts w:ascii="Calibri" w:hAnsi="Calibri"/>
          <w:b/>
          <w:sz w:val="22"/>
          <w:szCs w:val="22"/>
          <w:lang w:val="en-GB"/>
        </w:rPr>
      </w:pPr>
      <w:r w:rsidRPr="00D363A6">
        <w:rPr>
          <w:rFonts w:ascii="Calibri" w:hAnsi="Calibri"/>
          <w:b/>
          <w:sz w:val="22"/>
          <w:szCs w:val="22"/>
          <w:lang w:val="en-GB"/>
        </w:rPr>
        <w:t>OR</w:t>
      </w:r>
    </w:p>
    <w:p w14:paraId="53E3BACC" w14:textId="77777777" w:rsidR="009B3A52" w:rsidRPr="00EF1459" w:rsidRDefault="009B3A52" w:rsidP="009B3A52">
      <w:pPr>
        <w:pStyle w:val="Level1fo"/>
        <w:shd w:val="clear" w:color="auto" w:fill="D9D9D9"/>
        <w:spacing w:after="120"/>
        <w:ind w:left="0"/>
        <w:rPr>
          <w:rFonts w:ascii="Calibri" w:hAnsi="Calibri"/>
          <w:b/>
          <w:sz w:val="22"/>
          <w:szCs w:val="22"/>
          <w:shd w:val="clear" w:color="auto" w:fill="D9D9D9"/>
          <w:lang w:val="en-GB"/>
        </w:rPr>
      </w:pPr>
      <w:r w:rsidRPr="00EF1459">
        <w:rPr>
          <w:rFonts w:ascii="Calibri" w:hAnsi="Calibri"/>
          <w:b/>
          <w:sz w:val="22"/>
          <w:szCs w:val="22"/>
          <w:shd w:val="clear" w:color="auto" w:fill="D9D9D9"/>
          <w:lang w:val="en-GB"/>
        </w:rPr>
        <w:t>Option 2: Declared Conflict of Interest</w:t>
      </w:r>
    </w:p>
    <w:p w14:paraId="62820FC8" w14:textId="77777777" w:rsidR="009B3A52" w:rsidRPr="00EF1459" w:rsidRDefault="009B3A52" w:rsidP="009B3A52">
      <w:pPr>
        <w:pStyle w:val="Level1fo"/>
        <w:shd w:val="clear" w:color="auto" w:fill="D9D9D9"/>
        <w:ind w:left="0"/>
        <w:rPr>
          <w:rFonts w:ascii="Calibri" w:hAnsi="Calibri"/>
          <w:bCs/>
          <w:sz w:val="22"/>
          <w:szCs w:val="22"/>
          <w:lang w:val="en-GB"/>
        </w:rPr>
      </w:pPr>
      <w:r w:rsidRPr="00EF1459">
        <w:rPr>
          <w:rFonts w:ascii="Calibri" w:hAnsi="Calibri"/>
          <w:bCs/>
          <w:sz w:val="22"/>
          <w:szCs w:val="22"/>
          <w:shd w:val="clear" w:color="auto" w:fill="D9D9D9"/>
          <w:lang w:val="en-GB"/>
        </w:rPr>
        <w:t>I declare that I have the following [actual/perceived/potential] Conflict of Interest.</w:t>
      </w:r>
    </w:p>
    <w:p w14:paraId="32A4462C" w14:textId="77777777" w:rsidR="009B3A52" w:rsidRPr="00EF1459" w:rsidRDefault="009B3A52" w:rsidP="009B3A52">
      <w:pPr>
        <w:pStyle w:val="Level1fo"/>
        <w:shd w:val="clear" w:color="auto" w:fill="D9D9D9"/>
        <w:ind w:left="0"/>
        <w:rPr>
          <w:rFonts w:ascii="Calibri" w:hAnsi="Calibri"/>
          <w:bCs/>
          <w:sz w:val="22"/>
          <w:szCs w:val="22"/>
          <w:lang w:val="en-GB"/>
        </w:rPr>
      </w:pPr>
      <w:r w:rsidRPr="00EF1459">
        <w:rPr>
          <w:rFonts w:ascii="Calibri" w:hAnsi="Calibri"/>
          <w:bCs/>
          <w:sz w:val="22"/>
          <w:szCs w:val="22"/>
          <w:lang w:val="en-GB"/>
        </w:rPr>
        <w:t>[</w:t>
      </w:r>
      <w:r w:rsidRPr="00EF1459">
        <w:rPr>
          <w:rFonts w:ascii="Calibri" w:hAnsi="Calibri"/>
          <w:bCs/>
          <w:sz w:val="22"/>
          <w:szCs w:val="22"/>
          <w:shd w:val="clear" w:color="auto" w:fill="D9D9D9"/>
          <w:lang w:val="en-GB"/>
        </w:rPr>
        <w:t>Insert details of the relevant Conflict of Interest</w:t>
      </w:r>
      <w:r w:rsidRPr="00EF1459">
        <w:rPr>
          <w:rFonts w:ascii="Calibri" w:hAnsi="Calibri"/>
          <w:bCs/>
          <w:sz w:val="22"/>
          <w:szCs w:val="22"/>
          <w:lang w:val="en-GB"/>
        </w:rPr>
        <w:t>].</w:t>
      </w:r>
    </w:p>
    <w:p w14:paraId="6324C9A5" w14:textId="77777777" w:rsidR="009B3A52" w:rsidRPr="00D363A6" w:rsidRDefault="009B3A52" w:rsidP="009B3A52">
      <w:pPr>
        <w:pStyle w:val="Level1fo"/>
        <w:ind w:left="0"/>
        <w:rPr>
          <w:rFonts w:ascii="Calibri" w:hAnsi="Calibri"/>
          <w:sz w:val="22"/>
          <w:szCs w:val="22"/>
          <w:lang w:val="en-GB"/>
        </w:rPr>
      </w:pPr>
      <w:r w:rsidRPr="00D363A6">
        <w:rPr>
          <w:rFonts w:ascii="Calibri" w:hAnsi="Calibri"/>
          <w:sz w:val="22"/>
          <w:szCs w:val="22"/>
          <w:lang w:val="en-GB"/>
        </w:rPr>
        <w:t xml:space="preserve">I will retain a copy of this declaration and review it regularly to ensure that it </w:t>
      </w:r>
      <w:proofErr w:type="gramStart"/>
      <w:r w:rsidRPr="00D363A6">
        <w:rPr>
          <w:rFonts w:ascii="Calibri" w:hAnsi="Calibri"/>
          <w:sz w:val="22"/>
          <w:szCs w:val="22"/>
          <w:lang w:val="en-GB"/>
        </w:rPr>
        <w:t>is up to date at all times</w:t>
      </w:r>
      <w:proofErr w:type="gramEnd"/>
      <w:r w:rsidRPr="00D363A6">
        <w:rPr>
          <w:rFonts w:ascii="Calibri" w:hAnsi="Calibri"/>
          <w:sz w:val="22"/>
          <w:szCs w:val="22"/>
          <w:lang w:val="en-GB"/>
        </w:rPr>
        <w:t>.  I will notify you immediately of any material change in the facts set out above.</w:t>
      </w:r>
    </w:p>
    <w:tbl>
      <w:tblPr>
        <w:tblW w:w="0" w:type="auto"/>
        <w:tblInd w:w="108" w:type="dxa"/>
        <w:tblBorders>
          <w:top w:val="single" w:sz="4" w:space="0" w:color="000000"/>
          <w:bottom w:val="single" w:sz="4" w:space="0" w:color="000000"/>
          <w:insideH w:val="single" w:sz="4" w:space="0" w:color="000000"/>
          <w:insideV w:val="single" w:sz="4" w:space="0" w:color="000000"/>
        </w:tblBorders>
        <w:tblLayout w:type="fixed"/>
        <w:tblLook w:val="05A0" w:firstRow="1" w:lastRow="0" w:firstColumn="1" w:lastColumn="1" w:noHBand="0" w:noVBand="1"/>
      </w:tblPr>
      <w:tblGrid>
        <w:gridCol w:w="1134"/>
        <w:gridCol w:w="2977"/>
        <w:gridCol w:w="5027"/>
      </w:tblGrid>
      <w:tr w:rsidR="009B3A52" w:rsidRPr="00D363A6" w14:paraId="6963E9BD" w14:textId="77777777" w:rsidTr="00253C7A">
        <w:tc>
          <w:tcPr>
            <w:tcW w:w="1134" w:type="dxa"/>
            <w:tcBorders>
              <w:top w:val="single" w:sz="4" w:space="0" w:color="000000"/>
              <w:left w:val="single" w:sz="4" w:space="0" w:color="000000"/>
              <w:bottom w:val="single" w:sz="4" w:space="0" w:color="000000"/>
              <w:right w:val="single" w:sz="4" w:space="0" w:color="000000"/>
              <w:tl2br w:val="nil"/>
              <w:tr2bl w:val="nil"/>
            </w:tcBorders>
            <w:shd w:val="solid" w:color="000000" w:fill="000000"/>
          </w:tcPr>
          <w:p w14:paraId="1558999C" w14:textId="77777777" w:rsidR="009B3A52" w:rsidRPr="00D363A6" w:rsidRDefault="009B3A52" w:rsidP="00253C7A">
            <w:pPr>
              <w:spacing w:before="110"/>
              <w:jc w:val="center"/>
              <w:rPr>
                <w:rFonts w:eastAsia="Verdana" w:cs="Arial"/>
                <w:b/>
                <w:color w:val="FFFFFF"/>
                <w:lang w:val="en-GB"/>
              </w:rPr>
            </w:pPr>
            <w:r w:rsidRPr="00D363A6">
              <w:rPr>
                <w:rFonts w:eastAsia="Verdana" w:cs="Arial"/>
                <w:b/>
                <w:color w:val="FFFFFF"/>
                <w:lang w:val="en-GB"/>
              </w:rPr>
              <w:t>Item No.</w:t>
            </w:r>
          </w:p>
        </w:tc>
        <w:tc>
          <w:tcPr>
            <w:tcW w:w="2973" w:type="dxa"/>
            <w:tcBorders>
              <w:top w:val="single" w:sz="4" w:space="0" w:color="000000"/>
              <w:left w:val="single" w:sz="4" w:space="0" w:color="000000"/>
              <w:bottom w:val="single" w:sz="4" w:space="0" w:color="000000"/>
              <w:right w:val="single" w:sz="4" w:space="0" w:color="auto"/>
              <w:tl2br w:val="nil"/>
              <w:tr2bl w:val="nil"/>
            </w:tcBorders>
            <w:shd w:val="solid" w:color="000000" w:fill="000000"/>
            <w:hideMark/>
          </w:tcPr>
          <w:p w14:paraId="0309A0E9" w14:textId="77777777" w:rsidR="009B3A52" w:rsidRPr="00D363A6" w:rsidRDefault="009B3A52" w:rsidP="00253C7A">
            <w:pPr>
              <w:spacing w:before="110"/>
              <w:jc w:val="center"/>
              <w:rPr>
                <w:rFonts w:eastAsia="Verdana" w:cs="Arial"/>
                <w:b/>
                <w:color w:val="FFFFFF"/>
                <w:lang w:val="en-GB"/>
              </w:rPr>
            </w:pPr>
            <w:r w:rsidRPr="00D363A6">
              <w:rPr>
                <w:rFonts w:eastAsia="Verdana" w:cs="Arial"/>
                <w:b/>
                <w:color w:val="FFFFFF"/>
                <w:lang w:val="en-GB"/>
              </w:rPr>
              <w:t>Details</w:t>
            </w:r>
          </w:p>
        </w:tc>
        <w:tc>
          <w:tcPr>
            <w:tcW w:w="5027" w:type="dxa"/>
            <w:tcBorders>
              <w:top w:val="single" w:sz="4" w:space="0" w:color="000000"/>
              <w:left w:val="single" w:sz="4" w:space="0" w:color="000000"/>
              <w:bottom w:val="single" w:sz="4" w:space="0" w:color="000000"/>
              <w:right w:val="single" w:sz="4" w:space="0" w:color="auto"/>
              <w:tl2br w:val="nil"/>
              <w:tr2bl w:val="nil"/>
            </w:tcBorders>
            <w:shd w:val="solid" w:color="000000" w:fill="000000"/>
          </w:tcPr>
          <w:p w14:paraId="236EB6B4" w14:textId="77777777" w:rsidR="009B3A52" w:rsidRPr="00D363A6" w:rsidRDefault="009B3A52" w:rsidP="00253C7A">
            <w:pPr>
              <w:spacing w:before="110"/>
              <w:jc w:val="center"/>
              <w:rPr>
                <w:rFonts w:eastAsia="Verdana" w:cs="Arial"/>
                <w:b/>
                <w:color w:val="FFFFFF"/>
                <w:lang w:val="en-GB"/>
              </w:rPr>
            </w:pPr>
            <w:r w:rsidRPr="00D363A6">
              <w:rPr>
                <w:rFonts w:eastAsia="Verdana" w:cs="Arial"/>
                <w:b/>
                <w:color w:val="FFFFFF"/>
                <w:lang w:val="en-GB"/>
              </w:rPr>
              <w:t>Signatory Information</w:t>
            </w:r>
          </w:p>
        </w:tc>
      </w:tr>
      <w:tr w:rsidR="009B3A52" w:rsidRPr="00D363A6" w14:paraId="0B8B0A4B" w14:textId="77777777" w:rsidTr="00253C7A">
        <w:tc>
          <w:tcPr>
            <w:tcW w:w="1134" w:type="dxa"/>
            <w:tcBorders>
              <w:top w:val="single" w:sz="4" w:space="0" w:color="000000"/>
              <w:left w:val="single" w:sz="4" w:space="0" w:color="000000"/>
              <w:bottom w:val="single" w:sz="4" w:space="0" w:color="000000"/>
              <w:right w:val="single" w:sz="4" w:space="0" w:color="000000"/>
              <w:tl2br w:val="nil"/>
              <w:tr2bl w:val="nil"/>
            </w:tcBorders>
            <w:shd w:val="clear" w:color="auto" w:fill="000000"/>
          </w:tcPr>
          <w:p w14:paraId="390ADA0B" w14:textId="77777777" w:rsidR="009B3A52" w:rsidRPr="00D363A6" w:rsidRDefault="009B3A52" w:rsidP="00253C7A">
            <w:pPr>
              <w:spacing w:before="110"/>
              <w:jc w:val="center"/>
              <w:rPr>
                <w:rFonts w:eastAsia="Verdana" w:cs="Arial"/>
                <w:b/>
                <w:lang w:val="en-GB"/>
              </w:rPr>
            </w:pPr>
            <w:r w:rsidRPr="00D363A6">
              <w:rPr>
                <w:rFonts w:eastAsia="Verdana" w:cs="Arial"/>
                <w:b/>
                <w:lang w:val="en-GB"/>
              </w:rPr>
              <w:t>(a)</w:t>
            </w:r>
          </w:p>
        </w:tc>
        <w:tc>
          <w:tcPr>
            <w:tcW w:w="2973" w:type="dxa"/>
            <w:tcBorders>
              <w:right w:val="single" w:sz="4" w:space="0" w:color="auto"/>
            </w:tcBorders>
            <w:shd w:val="clear" w:color="auto" w:fill="000000"/>
          </w:tcPr>
          <w:p w14:paraId="705B9E6D" w14:textId="77777777" w:rsidR="009B3A52" w:rsidRPr="00D363A6" w:rsidRDefault="009B3A52" w:rsidP="00253C7A">
            <w:pPr>
              <w:spacing w:before="110"/>
              <w:jc w:val="center"/>
              <w:rPr>
                <w:rFonts w:eastAsia="Verdana" w:cs="Arial"/>
                <w:b/>
                <w:lang w:val="en-GB"/>
              </w:rPr>
            </w:pPr>
            <w:r w:rsidRPr="00D363A6">
              <w:rPr>
                <w:rFonts w:eastAsia="Verdana" w:cs="Arial"/>
                <w:b/>
                <w:lang w:val="en-GB"/>
              </w:rPr>
              <w:t>(b)</w:t>
            </w:r>
          </w:p>
        </w:tc>
        <w:tc>
          <w:tcPr>
            <w:tcW w:w="5027" w:type="dxa"/>
            <w:tcBorders>
              <w:top w:val="single" w:sz="4" w:space="0" w:color="000000"/>
              <w:left w:val="single" w:sz="4" w:space="0" w:color="000000"/>
              <w:bottom w:val="single" w:sz="4" w:space="0" w:color="000000"/>
              <w:right w:val="single" w:sz="4" w:space="0" w:color="auto"/>
              <w:tl2br w:val="nil"/>
              <w:tr2bl w:val="nil"/>
            </w:tcBorders>
            <w:shd w:val="clear" w:color="auto" w:fill="000000"/>
          </w:tcPr>
          <w:p w14:paraId="05D9B1EA" w14:textId="77777777" w:rsidR="009B3A52" w:rsidRPr="00D363A6" w:rsidRDefault="009B3A52" w:rsidP="00253C7A">
            <w:pPr>
              <w:spacing w:before="110"/>
              <w:jc w:val="center"/>
              <w:rPr>
                <w:rFonts w:eastAsia="Verdana" w:cs="Arial"/>
                <w:b/>
                <w:lang w:val="en-GB"/>
              </w:rPr>
            </w:pPr>
            <w:r w:rsidRPr="00D363A6">
              <w:rPr>
                <w:rFonts w:eastAsia="Verdana" w:cs="Arial"/>
                <w:b/>
                <w:lang w:val="en-GB"/>
              </w:rPr>
              <w:t>(c)</w:t>
            </w:r>
          </w:p>
        </w:tc>
      </w:tr>
      <w:tr w:rsidR="009B3A52" w:rsidRPr="00D363A6" w14:paraId="12189562" w14:textId="77777777" w:rsidTr="00253C7A">
        <w:tc>
          <w:tcPr>
            <w:tcW w:w="1134" w:type="dxa"/>
            <w:tcBorders>
              <w:left w:val="single" w:sz="4" w:space="0" w:color="000000"/>
              <w:bottom w:val="single" w:sz="4" w:space="0" w:color="000000"/>
              <w:right w:val="single" w:sz="4" w:space="0" w:color="000000"/>
              <w:tl2br w:val="nil"/>
              <w:tr2bl w:val="nil"/>
            </w:tcBorders>
            <w:shd w:val="clear" w:color="auto" w:fill="D9D9D9"/>
          </w:tcPr>
          <w:p w14:paraId="7016A022" w14:textId="77777777" w:rsidR="009B3A52" w:rsidRPr="00D363A6" w:rsidRDefault="009B3A52" w:rsidP="009B3A52">
            <w:pPr>
              <w:numPr>
                <w:ilvl w:val="0"/>
                <w:numId w:val="15"/>
              </w:numPr>
              <w:tabs>
                <w:tab w:val="left" w:pos="1593"/>
              </w:tabs>
              <w:spacing w:before="110" w:after="110" w:line="264" w:lineRule="auto"/>
              <w:jc w:val="center"/>
              <w:rPr>
                <w:rFonts w:eastAsia="Verdana"/>
                <w:b/>
              </w:rPr>
            </w:pPr>
          </w:p>
        </w:tc>
        <w:tc>
          <w:tcPr>
            <w:tcW w:w="2977" w:type="dxa"/>
            <w:shd w:val="clear" w:color="auto" w:fill="D9D9D9"/>
            <w:hideMark/>
          </w:tcPr>
          <w:p w14:paraId="2F0A1DBB" w14:textId="77777777" w:rsidR="009B3A52" w:rsidRPr="00D363A6" w:rsidRDefault="009B3A52" w:rsidP="00253C7A">
            <w:pPr>
              <w:spacing w:before="110"/>
              <w:rPr>
                <w:rFonts w:eastAsia="Verdana" w:cs="Arial"/>
                <w:b/>
                <w:lang w:val="en-GB"/>
              </w:rPr>
            </w:pPr>
            <w:r w:rsidRPr="00D363A6">
              <w:rPr>
                <w:rFonts w:eastAsia="Verdana" w:cs="Arial"/>
                <w:b/>
                <w:lang w:val="en-GB"/>
              </w:rPr>
              <w:t>Signature</w:t>
            </w:r>
          </w:p>
        </w:tc>
        <w:tc>
          <w:tcPr>
            <w:tcW w:w="5023" w:type="dxa"/>
            <w:tcBorders>
              <w:left w:val="single" w:sz="4" w:space="0" w:color="000000"/>
              <w:bottom w:val="single" w:sz="4" w:space="0" w:color="000000"/>
              <w:right w:val="single" w:sz="4" w:space="0" w:color="000000"/>
              <w:tl2br w:val="nil"/>
              <w:tr2bl w:val="nil"/>
            </w:tcBorders>
            <w:shd w:val="clear" w:color="auto" w:fill="auto"/>
          </w:tcPr>
          <w:p w14:paraId="32235FA2" w14:textId="77777777" w:rsidR="009B3A52" w:rsidRPr="00D363A6" w:rsidRDefault="009B3A52" w:rsidP="00253C7A">
            <w:pPr>
              <w:spacing w:before="110"/>
              <w:rPr>
                <w:rFonts w:eastAsia="Verdana" w:cs="Arial"/>
                <w:lang w:eastAsia="ja-JP"/>
              </w:rPr>
            </w:pPr>
          </w:p>
        </w:tc>
      </w:tr>
      <w:tr w:rsidR="009B3A52" w:rsidRPr="00D363A6" w14:paraId="44ED79B9" w14:textId="77777777" w:rsidTr="00253C7A">
        <w:tc>
          <w:tcPr>
            <w:tcW w:w="1134" w:type="dxa"/>
            <w:tcBorders>
              <w:left w:val="single" w:sz="4" w:space="0" w:color="000000"/>
              <w:bottom w:val="single" w:sz="4" w:space="0" w:color="000000"/>
              <w:right w:val="single" w:sz="4" w:space="0" w:color="000000"/>
              <w:tl2br w:val="nil"/>
              <w:tr2bl w:val="nil"/>
            </w:tcBorders>
            <w:shd w:val="clear" w:color="auto" w:fill="D9D9D9"/>
          </w:tcPr>
          <w:p w14:paraId="542787AC" w14:textId="77777777" w:rsidR="009B3A52" w:rsidRPr="00D363A6" w:rsidRDefault="009B3A52" w:rsidP="009B3A52">
            <w:pPr>
              <w:numPr>
                <w:ilvl w:val="0"/>
                <w:numId w:val="15"/>
              </w:numPr>
              <w:tabs>
                <w:tab w:val="left" w:pos="1593"/>
              </w:tabs>
              <w:spacing w:before="110" w:after="110" w:line="264" w:lineRule="auto"/>
              <w:ind w:hanging="403"/>
              <w:jc w:val="center"/>
              <w:rPr>
                <w:rFonts w:eastAsia="Verdana"/>
                <w:b/>
              </w:rPr>
            </w:pPr>
          </w:p>
        </w:tc>
        <w:tc>
          <w:tcPr>
            <w:tcW w:w="2977" w:type="dxa"/>
            <w:shd w:val="clear" w:color="auto" w:fill="D9D9D9"/>
            <w:hideMark/>
          </w:tcPr>
          <w:p w14:paraId="0B8CBEBC" w14:textId="77777777" w:rsidR="009B3A52" w:rsidRPr="00D363A6" w:rsidRDefault="009B3A52" w:rsidP="00253C7A">
            <w:pPr>
              <w:spacing w:before="110"/>
              <w:rPr>
                <w:rFonts w:eastAsia="Verdana" w:cs="Arial"/>
                <w:b/>
                <w:lang w:val="en-GB"/>
              </w:rPr>
            </w:pPr>
            <w:r w:rsidRPr="00D363A6">
              <w:rPr>
                <w:rFonts w:eastAsia="Verdana" w:cs="Arial"/>
                <w:b/>
                <w:lang w:val="en-GB"/>
              </w:rPr>
              <w:t>Printed Name</w:t>
            </w:r>
          </w:p>
        </w:tc>
        <w:tc>
          <w:tcPr>
            <w:tcW w:w="5023" w:type="dxa"/>
            <w:tcBorders>
              <w:left w:val="single" w:sz="4" w:space="0" w:color="000000"/>
              <w:bottom w:val="single" w:sz="4" w:space="0" w:color="000000"/>
              <w:right w:val="single" w:sz="4" w:space="0" w:color="000000"/>
              <w:tl2br w:val="nil"/>
              <w:tr2bl w:val="nil"/>
            </w:tcBorders>
            <w:shd w:val="clear" w:color="auto" w:fill="auto"/>
          </w:tcPr>
          <w:p w14:paraId="317DDF54" w14:textId="77777777" w:rsidR="009B3A52" w:rsidRPr="00D363A6" w:rsidRDefault="009B3A52" w:rsidP="00253C7A">
            <w:pPr>
              <w:spacing w:before="110"/>
              <w:rPr>
                <w:rFonts w:eastAsia="Verdana" w:cs="Arial"/>
                <w:lang w:eastAsia="ja-JP"/>
              </w:rPr>
            </w:pPr>
          </w:p>
        </w:tc>
      </w:tr>
      <w:tr w:rsidR="009B3A52" w:rsidRPr="00D363A6" w14:paraId="43E09B5B" w14:textId="77777777" w:rsidTr="00253C7A">
        <w:tc>
          <w:tcPr>
            <w:tcW w:w="1134" w:type="dxa"/>
            <w:tcBorders>
              <w:left w:val="single" w:sz="4" w:space="0" w:color="000000"/>
              <w:bottom w:val="single" w:sz="4" w:space="0" w:color="000000"/>
              <w:right w:val="single" w:sz="4" w:space="0" w:color="000000"/>
              <w:tl2br w:val="nil"/>
              <w:tr2bl w:val="nil"/>
            </w:tcBorders>
            <w:shd w:val="clear" w:color="auto" w:fill="D9D9D9"/>
          </w:tcPr>
          <w:p w14:paraId="656390BC" w14:textId="77777777" w:rsidR="009B3A52" w:rsidRPr="00D363A6" w:rsidRDefault="009B3A52" w:rsidP="009B3A52">
            <w:pPr>
              <w:numPr>
                <w:ilvl w:val="0"/>
                <w:numId w:val="15"/>
              </w:numPr>
              <w:tabs>
                <w:tab w:val="left" w:pos="1593"/>
              </w:tabs>
              <w:spacing w:before="110" w:after="110" w:line="264" w:lineRule="auto"/>
              <w:ind w:hanging="403"/>
              <w:jc w:val="center"/>
              <w:rPr>
                <w:rFonts w:eastAsia="Verdana"/>
                <w:b/>
              </w:rPr>
            </w:pPr>
          </w:p>
        </w:tc>
        <w:tc>
          <w:tcPr>
            <w:tcW w:w="2977" w:type="dxa"/>
            <w:shd w:val="clear" w:color="auto" w:fill="D9D9D9"/>
            <w:hideMark/>
          </w:tcPr>
          <w:p w14:paraId="37B47708" w14:textId="77777777" w:rsidR="009B3A52" w:rsidRPr="00D363A6" w:rsidRDefault="009B3A52" w:rsidP="00253C7A">
            <w:pPr>
              <w:spacing w:before="110"/>
              <w:rPr>
                <w:rFonts w:eastAsia="Verdana" w:cs="Arial"/>
                <w:b/>
                <w:lang w:val="en-GB"/>
              </w:rPr>
            </w:pPr>
            <w:r w:rsidRPr="00D363A6">
              <w:rPr>
                <w:rFonts w:eastAsia="Verdana" w:cs="Arial"/>
                <w:b/>
                <w:lang w:val="en-GB"/>
              </w:rPr>
              <w:t>Level/Title</w:t>
            </w:r>
          </w:p>
        </w:tc>
        <w:tc>
          <w:tcPr>
            <w:tcW w:w="5023" w:type="dxa"/>
            <w:tcBorders>
              <w:left w:val="single" w:sz="4" w:space="0" w:color="000000"/>
              <w:bottom w:val="single" w:sz="4" w:space="0" w:color="000000"/>
              <w:right w:val="single" w:sz="4" w:space="0" w:color="000000"/>
              <w:tl2br w:val="nil"/>
              <w:tr2bl w:val="nil"/>
            </w:tcBorders>
            <w:shd w:val="clear" w:color="auto" w:fill="auto"/>
          </w:tcPr>
          <w:p w14:paraId="2147359D" w14:textId="77777777" w:rsidR="009B3A52" w:rsidRPr="00D363A6" w:rsidRDefault="009B3A52" w:rsidP="00253C7A">
            <w:pPr>
              <w:spacing w:before="110"/>
              <w:rPr>
                <w:rFonts w:eastAsia="Verdana" w:cs="Arial"/>
                <w:lang w:eastAsia="ja-JP"/>
              </w:rPr>
            </w:pPr>
          </w:p>
        </w:tc>
      </w:tr>
      <w:tr w:rsidR="009B3A52" w:rsidRPr="00D363A6" w14:paraId="57306578" w14:textId="77777777" w:rsidTr="00253C7A">
        <w:tc>
          <w:tcPr>
            <w:tcW w:w="1134" w:type="dxa"/>
            <w:tcBorders>
              <w:left w:val="single" w:sz="4" w:space="0" w:color="000000"/>
              <w:bottom w:val="single" w:sz="4" w:space="0" w:color="000000"/>
              <w:right w:val="single" w:sz="4" w:space="0" w:color="000000"/>
              <w:tl2br w:val="nil"/>
              <w:tr2bl w:val="nil"/>
            </w:tcBorders>
            <w:shd w:val="clear" w:color="auto" w:fill="D9D9D9"/>
          </w:tcPr>
          <w:p w14:paraId="1AB4CB4D" w14:textId="77777777" w:rsidR="009B3A52" w:rsidRPr="00D363A6" w:rsidRDefault="009B3A52" w:rsidP="009B3A52">
            <w:pPr>
              <w:numPr>
                <w:ilvl w:val="0"/>
                <w:numId w:val="15"/>
              </w:numPr>
              <w:tabs>
                <w:tab w:val="left" w:pos="1593"/>
              </w:tabs>
              <w:spacing w:before="110" w:after="110" w:line="264" w:lineRule="auto"/>
              <w:ind w:hanging="403"/>
              <w:jc w:val="center"/>
              <w:rPr>
                <w:rFonts w:eastAsia="Verdana"/>
                <w:b/>
              </w:rPr>
            </w:pPr>
          </w:p>
        </w:tc>
        <w:tc>
          <w:tcPr>
            <w:tcW w:w="2977" w:type="dxa"/>
            <w:shd w:val="clear" w:color="auto" w:fill="D9D9D9"/>
            <w:hideMark/>
          </w:tcPr>
          <w:p w14:paraId="24E80943" w14:textId="77777777" w:rsidR="009B3A52" w:rsidRPr="00D363A6" w:rsidRDefault="009B3A52" w:rsidP="00253C7A">
            <w:pPr>
              <w:spacing w:before="110"/>
              <w:rPr>
                <w:rFonts w:eastAsia="Verdana" w:cs="Arial"/>
                <w:b/>
                <w:lang w:val="en-GB"/>
              </w:rPr>
            </w:pPr>
            <w:r w:rsidRPr="00D363A6">
              <w:rPr>
                <w:rFonts w:eastAsia="Verdana" w:cs="Arial"/>
                <w:b/>
                <w:lang w:val="en-GB"/>
              </w:rPr>
              <w:t>Appointment/Organisation</w:t>
            </w:r>
          </w:p>
        </w:tc>
        <w:tc>
          <w:tcPr>
            <w:tcW w:w="5023" w:type="dxa"/>
            <w:tcBorders>
              <w:left w:val="single" w:sz="4" w:space="0" w:color="000000"/>
              <w:bottom w:val="single" w:sz="4" w:space="0" w:color="000000"/>
              <w:right w:val="single" w:sz="4" w:space="0" w:color="000000"/>
              <w:tl2br w:val="nil"/>
              <w:tr2bl w:val="nil"/>
            </w:tcBorders>
            <w:shd w:val="clear" w:color="auto" w:fill="auto"/>
          </w:tcPr>
          <w:p w14:paraId="74B82355" w14:textId="77777777" w:rsidR="009B3A52" w:rsidRPr="00D363A6" w:rsidRDefault="009B3A52" w:rsidP="00253C7A">
            <w:pPr>
              <w:spacing w:before="110"/>
              <w:rPr>
                <w:rFonts w:eastAsia="Verdana" w:cs="Arial"/>
                <w:lang w:eastAsia="ja-JP"/>
              </w:rPr>
            </w:pPr>
          </w:p>
        </w:tc>
      </w:tr>
      <w:tr w:rsidR="009B3A52" w:rsidRPr="00D363A6" w14:paraId="463939A1" w14:textId="77777777" w:rsidTr="00253C7A">
        <w:tc>
          <w:tcPr>
            <w:tcW w:w="1134" w:type="dxa"/>
            <w:tcBorders>
              <w:left w:val="single" w:sz="4" w:space="0" w:color="000000"/>
              <w:bottom w:val="single" w:sz="4" w:space="0" w:color="000000"/>
              <w:right w:val="single" w:sz="4" w:space="0" w:color="000000"/>
              <w:tl2br w:val="nil"/>
              <w:tr2bl w:val="nil"/>
            </w:tcBorders>
            <w:shd w:val="clear" w:color="auto" w:fill="D9D9D9"/>
          </w:tcPr>
          <w:p w14:paraId="76B19484" w14:textId="77777777" w:rsidR="009B3A52" w:rsidRPr="00D363A6" w:rsidRDefault="009B3A52" w:rsidP="009B3A52">
            <w:pPr>
              <w:numPr>
                <w:ilvl w:val="0"/>
                <w:numId w:val="15"/>
              </w:numPr>
              <w:tabs>
                <w:tab w:val="left" w:pos="1593"/>
              </w:tabs>
              <w:spacing w:before="110" w:after="110" w:line="264" w:lineRule="auto"/>
              <w:ind w:hanging="403"/>
              <w:jc w:val="center"/>
              <w:rPr>
                <w:rFonts w:eastAsia="Verdana"/>
                <w:b/>
              </w:rPr>
            </w:pPr>
          </w:p>
        </w:tc>
        <w:tc>
          <w:tcPr>
            <w:tcW w:w="2977" w:type="dxa"/>
            <w:shd w:val="clear" w:color="auto" w:fill="D9D9D9"/>
            <w:hideMark/>
          </w:tcPr>
          <w:p w14:paraId="159B89B0" w14:textId="77777777" w:rsidR="009B3A52" w:rsidRPr="00D363A6" w:rsidRDefault="009B3A52" w:rsidP="00253C7A">
            <w:pPr>
              <w:spacing w:before="110"/>
              <w:rPr>
                <w:rFonts w:eastAsia="Verdana" w:cs="Arial"/>
                <w:b/>
                <w:lang w:val="en-GB"/>
              </w:rPr>
            </w:pPr>
            <w:r w:rsidRPr="00D363A6">
              <w:rPr>
                <w:rFonts w:eastAsia="Verdana" w:cs="Arial"/>
                <w:b/>
                <w:lang w:val="en-GB"/>
              </w:rPr>
              <w:t>Phone/Email Contact</w:t>
            </w:r>
          </w:p>
        </w:tc>
        <w:tc>
          <w:tcPr>
            <w:tcW w:w="5023" w:type="dxa"/>
            <w:tcBorders>
              <w:left w:val="single" w:sz="4" w:space="0" w:color="000000"/>
              <w:bottom w:val="single" w:sz="4" w:space="0" w:color="000000"/>
              <w:right w:val="single" w:sz="4" w:space="0" w:color="000000"/>
              <w:tl2br w:val="nil"/>
              <w:tr2bl w:val="nil"/>
            </w:tcBorders>
            <w:shd w:val="clear" w:color="auto" w:fill="auto"/>
          </w:tcPr>
          <w:p w14:paraId="0AFDD0A0" w14:textId="77777777" w:rsidR="009B3A52" w:rsidRPr="00D363A6" w:rsidRDefault="009B3A52" w:rsidP="00253C7A">
            <w:pPr>
              <w:spacing w:before="110"/>
              <w:rPr>
                <w:rFonts w:eastAsia="Verdana" w:cs="Arial"/>
                <w:lang w:eastAsia="ja-JP"/>
              </w:rPr>
            </w:pPr>
          </w:p>
        </w:tc>
      </w:tr>
      <w:tr w:rsidR="009B3A52" w:rsidRPr="00D363A6" w14:paraId="0DCBF8DF" w14:textId="77777777" w:rsidTr="00253C7A">
        <w:tc>
          <w:tcPr>
            <w:tcW w:w="1134" w:type="dxa"/>
            <w:tcBorders>
              <w:left w:val="single" w:sz="4" w:space="0" w:color="000000"/>
              <w:bottom w:val="single" w:sz="4" w:space="0" w:color="000000"/>
              <w:right w:val="single" w:sz="4" w:space="0" w:color="000000"/>
              <w:tl2br w:val="nil"/>
              <w:tr2bl w:val="nil"/>
            </w:tcBorders>
            <w:shd w:val="clear" w:color="auto" w:fill="D9D9D9"/>
          </w:tcPr>
          <w:p w14:paraId="1C64B579" w14:textId="77777777" w:rsidR="009B3A52" w:rsidRPr="00D363A6" w:rsidRDefault="009B3A52" w:rsidP="009B3A52">
            <w:pPr>
              <w:numPr>
                <w:ilvl w:val="0"/>
                <w:numId w:val="15"/>
              </w:numPr>
              <w:tabs>
                <w:tab w:val="left" w:pos="1593"/>
              </w:tabs>
              <w:spacing w:before="110" w:after="110" w:line="264" w:lineRule="auto"/>
              <w:ind w:hanging="403"/>
              <w:jc w:val="center"/>
              <w:rPr>
                <w:rFonts w:eastAsia="Verdana"/>
                <w:b/>
              </w:rPr>
            </w:pPr>
          </w:p>
        </w:tc>
        <w:tc>
          <w:tcPr>
            <w:tcW w:w="2977" w:type="dxa"/>
            <w:shd w:val="clear" w:color="auto" w:fill="D9D9D9"/>
            <w:hideMark/>
          </w:tcPr>
          <w:p w14:paraId="5E92B095" w14:textId="77777777" w:rsidR="009B3A52" w:rsidRPr="00D363A6" w:rsidRDefault="009B3A52" w:rsidP="00253C7A">
            <w:pPr>
              <w:spacing w:before="110"/>
              <w:rPr>
                <w:rFonts w:eastAsia="Verdana" w:cs="Arial"/>
                <w:b/>
                <w:lang w:val="en-GB"/>
              </w:rPr>
            </w:pPr>
            <w:r w:rsidRPr="00D363A6">
              <w:rPr>
                <w:rFonts w:eastAsia="Verdana" w:cs="Arial"/>
                <w:b/>
                <w:lang w:val="en-GB"/>
              </w:rPr>
              <w:t>Date</w:t>
            </w:r>
          </w:p>
        </w:tc>
        <w:tc>
          <w:tcPr>
            <w:tcW w:w="5023" w:type="dxa"/>
            <w:tcBorders>
              <w:left w:val="single" w:sz="4" w:space="0" w:color="000000"/>
              <w:bottom w:val="single" w:sz="4" w:space="0" w:color="000000"/>
              <w:right w:val="single" w:sz="4" w:space="0" w:color="000000"/>
              <w:tl2br w:val="nil"/>
              <w:tr2bl w:val="nil"/>
            </w:tcBorders>
            <w:shd w:val="clear" w:color="auto" w:fill="auto"/>
          </w:tcPr>
          <w:p w14:paraId="3C8D24DD" w14:textId="77777777" w:rsidR="009B3A52" w:rsidRPr="00D363A6" w:rsidRDefault="009B3A52" w:rsidP="00253C7A">
            <w:pPr>
              <w:spacing w:before="110"/>
              <w:rPr>
                <w:rFonts w:eastAsia="Verdana" w:cs="Arial"/>
                <w:lang w:eastAsia="ja-JP"/>
              </w:rPr>
            </w:pPr>
          </w:p>
        </w:tc>
      </w:tr>
      <w:tr w:rsidR="009B3A52" w:rsidRPr="00D363A6" w14:paraId="6952DEFD" w14:textId="77777777" w:rsidTr="00253C7A">
        <w:tc>
          <w:tcPr>
            <w:tcW w:w="1134" w:type="dxa"/>
            <w:tcBorders>
              <w:left w:val="single" w:sz="4" w:space="0" w:color="000000"/>
              <w:bottom w:val="single" w:sz="4" w:space="0" w:color="000000"/>
              <w:right w:val="single" w:sz="4" w:space="0" w:color="000000"/>
              <w:tl2br w:val="nil"/>
              <w:tr2bl w:val="nil"/>
            </w:tcBorders>
            <w:shd w:val="clear" w:color="auto" w:fill="D9D9D9"/>
          </w:tcPr>
          <w:p w14:paraId="65173A88" w14:textId="77777777" w:rsidR="009B3A52" w:rsidRPr="00D363A6" w:rsidRDefault="009B3A52" w:rsidP="009B3A52">
            <w:pPr>
              <w:numPr>
                <w:ilvl w:val="0"/>
                <w:numId w:val="15"/>
              </w:numPr>
              <w:tabs>
                <w:tab w:val="left" w:pos="1593"/>
              </w:tabs>
              <w:spacing w:before="110" w:after="110" w:line="264" w:lineRule="auto"/>
              <w:ind w:hanging="403"/>
              <w:jc w:val="center"/>
              <w:rPr>
                <w:rFonts w:eastAsia="Verdana"/>
                <w:b/>
              </w:rPr>
            </w:pPr>
          </w:p>
        </w:tc>
        <w:tc>
          <w:tcPr>
            <w:tcW w:w="2977" w:type="dxa"/>
            <w:shd w:val="clear" w:color="auto" w:fill="D9D9D9"/>
          </w:tcPr>
          <w:p w14:paraId="472D6419" w14:textId="77777777" w:rsidR="009B3A52" w:rsidRPr="00D363A6" w:rsidRDefault="009B3A52" w:rsidP="00253C7A">
            <w:pPr>
              <w:spacing w:before="110"/>
              <w:rPr>
                <w:rFonts w:eastAsia="Verdana" w:cs="Arial"/>
                <w:b/>
                <w:lang w:val="en-GB"/>
              </w:rPr>
            </w:pPr>
            <w:r w:rsidRPr="00D363A6">
              <w:rPr>
                <w:rFonts w:eastAsia="Verdana" w:cs="Arial"/>
                <w:b/>
                <w:lang w:val="en-GB"/>
              </w:rPr>
              <w:t>Witness Signature</w:t>
            </w:r>
          </w:p>
        </w:tc>
        <w:tc>
          <w:tcPr>
            <w:tcW w:w="5023" w:type="dxa"/>
            <w:tcBorders>
              <w:left w:val="single" w:sz="4" w:space="0" w:color="000000"/>
              <w:bottom w:val="single" w:sz="4" w:space="0" w:color="000000"/>
              <w:right w:val="single" w:sz="4" w:space="0" w:color="000000"/>
              <w:tl2br w:val="nil"/>
              <w:tr2bl w:val="nil"/>
            </w:tcBorders>
            <w:shd w:val="clear" w:color="auto" w:fill="auto"/>
          </w:tcPr>
          <w:p w14:paraId="3365F41E" w14:textId="77777777" w:rsidR="009B3A52" w:rsidRPr="00D363A6" w:rsidRDefault="009B3A52" w:rsidP="00253C7A">
            <w:pPr>
              <w:spacing w:before="110"/>
              <w:rPr>
                <w:rFonts w:eastAsia="Verdana" w:cs="Arial"/>
                <w:lang w:eastAsia="ja-JP"/>
              </w:rPr>
            </w:pPr>
          </w:p>
        </w:tc>
      </w:tr>
      <w:tr w:rsidR="009B3A52" w:rsidRPr="00D363A6" w14:paraId="6776B281" w14:textId="77777777" w:rsidTr="00253C7A">
        <w:tc>
          <w:tcPr>
            <w:tcW w:w="1134" w:type="dxa"/>
            <w:tcBorders>
              <w:left w:val="single" w:sz="4" w:space="0" w:color="000000"/>
              <w:bottom w:val="single" w:sz="4" w:space="0" w:color="000000"/>
              <w:right w:val="single" w:sz="4" w:space="0" w:color="000000"/>
              <w:tl2br w:val="nil"/>
              <w:tr2bl w:val="nil"/>
            </w:tcBorders>
            <w:shd w:val="clear" w:color="auto" w:fill="D9D9D9"/>
          </w:tcPr>
          <w:p w14:paraId="2B4183AD" w14:textId="77777777" w:rsidR="009B3A52" w:rsidRPr="00D363A6" w:rsidRDefault="009B3A52" w:rsidP="009B3A52">
            <w:pPr>
              <w:numPr>
                <w:ilvl w:val="0"/>
                <w:numId w:val="15"/>
              </w:numPr>
              <w:tabs>
                <w:tab w:val="left" w:pos="1593"/>
              </w:tabs>
              <w:spacing w:before="110" w:after="110" w:line="264" w:lineRule="auto"/>
              <w:ind w:hanging="403"/>
              <w:jc w:val="center"/>
              <w:rPr>
                <w:rFonts w:eastAsia="Verdana"/>
                <w:b/>
              </w:rPr>
            </w:pPr>
          </w:p>
        </w:tc>
        <w:tc>
          <w:tcPr>
            <w:tcW w:w="2977" w:type="dxa"/>
            <w:shd w:val="clear" w:color="auto" w:fill="D9D9D9"/>
          </w:tcPr>
          <w:p w14:paraId="0B654FAE" w14:textId="77777777" w:rsidR="009B3A52" w:rsidRPr="00D363A6" w:rsidRDefault="009B3A52" w:rsidP="00253C7A">
            <w:pPr>
              <w:spacing w:before="110"/>
              <w:rPr>
                <w:rFonts w:eastAsia="Verdana" w:cs="Arial"/>
                <w:b/>
                <w:lang w:val="en-GB"/>
              </w:rPr>
            </w:pPr>
            <w:r w:rsidRPr="00D363A6">
              <w:rPr>
                <w:rFonts w:eastAsia="Verdana" w:cs="Arial"/>
                <w:b/>
                <w:lang w:val="en-GB"/>
              </w:rPr>
              <w:t>Name</w:t>
            </w:r>
          </w:p>
        </w:tc>
        <w:tc>
          <w:tcPr>
            <w:tcW w:w="5023" w:type="dxa"/>
            <w:tcBorders>
              <w:left w:val="single" w:sz="4" w:space="0" w:color="000000"/>
              <w:bottom w:val="single" w:sz="4" w:space="0" w:color="000000"/>
              <w:right w:val="single" w:sz="4" w:space="0" w:color="000000"/>
              <w:tl2br w:val="nil"/>
              <w:tr2bl w:val="nil"/>
            </w:tcBorders>
            <w:shd w:val="clear" w:color="auto" w:fill="auto"/>
          </w:tcPr>
          <w:p w14:paraId="48AE72CB" w14:textId="77777777" w:rsidR="009B3A52" w:rsidRPr="00D363A6" w:rsidRDefault="009B3A52" w:rsidP="00253C7A">
            <w:pPr>
              <w:spacing w:before="110"/>
              <w:rPr>
                <w:rFonts w:eastAsia="Verdana" w:cs="Arial"/>
                <w:lang w:eastAsia="ja-JP"/>
              </w:rPr>
            </w:pPr>
          </w:p>
        </w:tc>
      </w:tr>
    </w:tbl>
    <w:p w14:paraId="6D4A4961" w14:textId="194840CA" w:rsidR="000257A0" w:rsidRDefault="000257A0"/>
    <w:sectPr w:rsidR="000257A0" w:rsidSect="0003561D">
      <w:footerReference w:type="default" r:id="rId8"/>
      <w:pgSz w:w="11906" w:h="16838" w:code="9"/>
      <w:pgMar w:top="1440" w:right="1440" w:bottom="1440" w:left="1440" w:header="706" w:footer="706" w:gutter="0"/>
      <w:paperSrc w:first="7" w:other="7"/>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C6607B" w14:textId="77777777" w:rsidR="00AA468B" w:rsidRDefault="00AA468B">
      <w:pPr>
        <w:spacing w:after="0" w:line="240" w:lineRule="auto"/>
      </w:pPr>
      <w:r>
        <w:separator/>
      </w:r>
    </w:p>
  </w:endnote>
  <w:endnote w:type="continuationSeparator" w:id="0">
    <w:p w14:paraId="590999CE" w14:textId="77777777" w:rsidR="00AA468B" w:rsidRDefault="00AA46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76898254"/>
      <w:docPartObj>
        <w:docPartGallery w:val="Page Numbers (Bottom of Page)"/>
        <w:docPartUnique/>
      </w:docPartObj>
    </w:sdtPr>
    <w:sdtEndPr>
      <w:rPr>
        <w:noProof/>
      </w:rPr>
    </w:sdtEndPr>
    <w:sdtContent>
      <w:p w14:paraId="090A13FA" w14:textId="2F89349C" w:rsidR="001D5C11" w:rsidRPr="00444495" w:rsidRDefault="00444495" w:rsidP="00444495">
        <w:pPr>
          <w:pStyle w:val="Footer"/>
          <w:jc w:val="center"/>
        </w:pPr>
        <w:r>
          <w:fldChar w:fldCharType="begin"/>
        </w:r>
        <w:r>
          <w:instrText xml:space="preserve"> PAGE   \* MERGEFORMAT </w:instrText>
        </w:r>
        <w:r>
          <w:fldChar w:fldCharType="separate"/>
        </w:r>
        <w:r w:rsidR="004623BC">
          <w:rPr>
            <w:noProof/>
          </w:rPr>
          <w:t>13</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003185" w14:textId="77777777" w:rsidR="00AA468B" w:rsidRDefault="00AA468B">
      <w:pPr>
        <w:spacing w:after="0" w:line="240" w:lineRule="auto"/>
      </w:pPr>
      <w:r>
        <w:separator/>
      </w:r>
    </w:p>
  </w:footnote>
  <w:footnote w:type="continuationSeparator" w:id="0">
    <w:p w14:paraId="38F3C8BE" w14:textId="77777777" w:rsidR="00AA468B" w:rsidRDefault="00AA46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F34BEE"/>
    <w:multiLevelType w:val="multilevel"/>
    <w:tmpl w:val="7E8C4DCE"/>
    <w:styleLink w:val="OutlineList371"/>
    <w:lvl w:ilvl="0">
      <w:start w:val="1"/>
      <w:numFmt w:val="none"/>
      <w:pStyle w:val="sch1"/>
      <w:suff w:val="nothing"/>
      <w:lvlText w:val=""/>
      <w:lvlJc w:val="left"/>
      <w:pPr>
        <w:ind w:left="0" w:firstLine="0"/>
      </w:pPr>
      <w:rPr>
        <w:rFonts w:hint="default"/>
      </w:rPr>
    </w:lvl>
    <w:lvl w:ilvl="1">
      <w:start w:val="1"/>
      <w:numFmt w:val="decimal"/>
      <w:pStyle w:val="sch2"/>
      <w:lvlText w:val="%2."/>
      <w:lvlJc w:val="left"/>
      <w:pPr>
        <w:tabs>
          <w:tab w:val="num" w:pos="782"/>
        </w:tabs>
        <w:ind w:left="782" w:hanging="782"/>
      </w:pPr>
      <w:rPr>
        <w:rFonts w:hint="default"/>
      </w:rPr>
    </w:lvl>
    <w:lvl w:ilvl="2">
      <w:start w:val="1"/>
      <w:numFmt w:val="decimal"/>
      <w:pStyle w:val="sch3"/>
      <w:lvlText w:val="%2.%3"/>
      <w:lvlJc w:val="left"/>
      <w:pPr>
        <w:tabs>
          <w:tab w:val="num" w:pos="782"/>
        </w:tabs>
        <w:ind w:left="782" w:hanging="782"/>
      </w:pPr>
      <w:rPr>
        <w:rFonts w:hint="default"/>
      </w:rPr>
    </w:lvl>
    <w:lvl w:ilvl="3">
      <w:start w:val="1"/>
      <w:numFmt w:val="lowerLetter"/>
      <w:pStyle w:val="sch4"/>
      <w:lvlText w:val="(%4)"/>
      <w:lvlJc w:val="left"/>
      <w:pPr>
        <w:tabs>
          <w:tab w:val="num" w:pos="1406"/>
        </w:tabs>
        <w:ind w:left="1406" w:hanging="624"/>
      </w:pPr>
      <w:rPr>
        <w:rFonts w:hint="default"/>
      </w:rPr>
    </w:lvl>
    <w:lvl w:ilvl="4">
      <w:start w:val="1"/>
      <w:numFmt w:val="lowerRoman"/>
      <w:pStyle w:val="sch5"/>
      <w:lvlText w:val="(%5)"/>
      <w:lvlJc w:val="left"/>
      <w:pPr>
        <w:tabs>
          <w:tab w:val="num" w:pos="2030"/>
        </w:tabs>
        <w:ind w:left="2030" w:hanging="624"/>
      </w:pPr>
      <w:rPr>
        <w:rFonts w:hint="default"/>
      </w:rPr>
    </w:lvl>
    <w:lvl w:ilvl="5">
      <w:start w:val="1"/>
      <w:numFmt w:val="upperLetter"/>
      <w:pStyle w:val="sch6"/>
      <w:lvlText w:val="(%6)"/>
      <w:lvlJc w:val="left"/>
      <w:pPr>
        <w:tabs>
          <w:tab w:val="num" w:pos="2654"/>
        </w:tabs>
        <w:ind w:left="2654" w:hanging="624"/>
      </w:pPr>
      <w:rPr>
        <w:rFonts w:hint="default"/>
      </w:rPr>
    </w:lvl>
    <w:lvl w:ilvl="6">
      <w:start w:val="27"/>
      <w:numFmt w:val="lowerLetter"/>
      <w:pStyle w:val="sch7"/>
      <w:lvlText w:val="(%7)"/>
      <w:lvlJc w:val="left"/>
      <w:pPr>
        <w:tabs>
          <w:tab w:val="num" w:pos="3277"/>
        </w:tabs>
        <w:ind w:left="3277" w:hanging="623"/>
      </w:pPr>
      <w:rPr>
        <w:rFonts w:hint="default"/>
      </w:rPr>
    </w:lvl>
    <w:lvl w:ilvl="7">
      <w:start w:val="1"/>
      <w:numFmt w:val="lowerLetter"/>
      <w:pStyle w:val="sch8"/>
      <w:lvlText w:val="(%8)"/>
      <w:lvlJc w:val="left"/>
      <w:pPr>
        <w:tabs>
          <w:tab w:val="num" w:pos="3901"/>
        </w:tabs>
        <w:ind w:left="3901" w:hanging="624"/>
      </w:pPr>
      <w:rPr>
        <w:rFonts w:hint="default"/>
      </w:rPr>
    </w:lvl>
    <w:lvl w:ilvl="8">
      <w:start w:val="1"/>
      <w:numFmt w:val="lowerRoman"/>
      <w:pStyle w:val="sch9"/>
      <w:lvlText w:val="(%9)"/>
      <w:lvlJc w:val="left"/>
      <w:pPr>
        <w:tabs>
          <w:tab w:val="num" w:pos="4525"/>
        </w:tabs>
        <w:ind w:left="4525" w:hanging="624"/>
      </w:pPr>
      <w:rPr>
        <w:rFonts w:hint="default"/>
      </w:rPr>
    </w:lvl>
  </w:abstractNum>
  <w:abstractNum w:abstractNumId="1" w15:restartNumberingAfterBreak="0">
    <w:nsid w:val="0FA5714F"/>
    <w:multiLevelType w:val="hybridMultilevel"/>
    <w:tmpl w:val="5472F076"/>
    <w:lvl w:ilvl="0" w:tplc="0C090019">
      <w:start w:val="1"/>
      <w:numFmt w:val="lowerLetter"/>
      <w:lvlText w:val="%1."/>
      <w:lvlJc w:val="left"/>
      <w:pPr>
        <w:ind w:left="1080" w:hanging="360"/>
      </w:pPr>
      <w:rPr>
        <w:rFonts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14E01BCC"/>
    <w:multiLevelType w:val="hybridMultilevel"/>
    <w:tmpl w:val="F4225242"/>
    <w:lvl w:ilvl="0" w:tplc="0C09000F">
      <w:start w:val="1"/>
      <w:numFmt w:val="decimal"/>
      <w:lvlText w:val="%1."/>
      <w:lvlJc w:val="left"/>
      <w:pPr>
        <w:tabs>
          <w:tab w:val="num" w:pos="360"/>
        </w:tabs>
        <w:ind w:left="360" w:hanging="360"/>
      </w:pPr>
    </w:lvl>
    <w:lvl w:ilvl="1" w:tplc="0C090017">
      <w:start w:val="1"/>
      <w:numFmt w:val="lowerLetter"/>
      <w:lvlText w:val="%2)"/>
      <w:lvlJc w:val="left"/>
      <w:pPr>
        <w:tabs>
          <w:tab w:val="num" w:pos="1364"/>
        </w:tabs>
        <w:ind w:left="1364" w:hanging="284"/>
      </w:pPr>
      <w:rPr>
        <w:rFonts w:hint="default"/>
      </w:rPr>
    </w:lvl>
    <w:lvl w:ilvl="2" w:tplc="5EA69E4C">
      <w:start w:val="1"/>
      <w:numFmt w:val="bullet"/>
      <w:lvlText w:val="-"/>
      <w:lvlJc w:val="left"/>
      <w:pPr>
        <w:tabs>
          <w:tab w:val="num" w:pos="1980"/>
        </w:tabs>
        <w:ind w:left="2150" w:hanging="170"/>
      </w:pPr>
      <w:rPr>
        <w:rFonts w:ascii="Tahoma" w:hAnsi="Tahoma" w:hint="default"/>
      </w:r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 w15:restartNumberingAfterBreak="0">
    <w:nsid w:val="17280598"/>
    <w:multiLevelType w:val="hybridMultilevel"/>
    <w:tmpl w:val="F4225242"/>
    <w:lvl w:ilvl="0" w:tplc="0C09000F">
      <w:start w:val="1"/>
      <w:numFmt w:val="decimal"/>
      <w:lvlText w:val="%1."/>
      <w:lvlJc w:val="left"/>
      <w:pPr>
        <w:tabs>
          <w:tab w:val="num" w:pos="360"/>
        </w:tabs>
        <w:ind w:left="360" w:hanging="360"/>
      </w:pPr>
    </w:lvl>
    <w:lvl w:ilvl="1" w:tplc="0C090017">
      <w:start w:val="1"/>
      <w:numFmt w:val="lowerLetter"/>
      <w:lvlText w:val="%2)"/>
      <w:lvlJc w:val="left"/>
      <w:pPr>
        <w:tabs>
          <w:tab w:val="num" w:pos="1364"/>
        </w:tabs>
        <w:ind w:left="1364" w:hanging="284"/>
      </w:pPr>
      <w:rPr>
        <w:rFonts w:hint="default"/>
      </w:rPr>
    </w:lvl>
    <w:lvl w:ilvl="2" w:tplc="5EA69E4C">
      <w:start w:val="1"/>
      <w:numFmt w:val="bullet"/>
      <w:lvlText w:val="-"/>
      <w:lvlJc w:val="left"/>
      <w:pPr>
        <w:tabs>
          <w:tab w:val="num" w:pos="1980"/>
        </w:tabs>
        <w:ind w:left="2150" w:hanging="170"/>
      </w:pPr>
      <w:rPr>
        <w:rFonts w:ascii="Tahoma" w:hAnsi="Tahoma" w:hint="default"/>
      </w:r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4" w15:restartNumberingAfterBreak="0">
    <w:nsid w:val="218C4081"/>
    <w:multiLevelType w:val="multilevel"/>
    <w:tmpl w:val="FE92D192"/>
    <w:numStyleLink w:val="OutlineList1"/>
  </w:abstractNum>
  <w:abstractNum w:abstractNumId="5" w15:restartNumberingAfterBreak="0">
    <w:nsid w:val="2462791F"/>
    <w:multiLevelType w:val="hybridMultilevel"/>
    <w:tmpl w:val="9FCCEE4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8A160B6"/>
    <w:multiLevelType w:val="hybridMultilevel"/>
    <w:tmpl w:val="ED849AE6"/>
    <w:lvl w:ilvl="0" w:tplc="0C090019">
      <w:start w:val="1"/>
      <w:numFmt w:val="lowerLetter"/>
      <w:lvlText w:val="%1."/>
      <w:lvlJc w:val="left"/>
      <w:pPr>
        <w:ind w:left="1080" w:hanging="360"/>
      </w:pPr>
      <w:rPr>
        <w:rFonts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292116AE"/>
    <w:multiLevelType w:val="hybridMultilevel"/>
    <w:tmpl w:val="9044E87E"/>
    <w:lvl w:ilvl="0" w:tplc="0C090019">
      <w:start w:val="1"/>
      <w:numFmt w:val="lowerLetter"/>
      <w:lvlText w:val="%1."/>
      <w:lvlJc w:val="left"/>
      <w:pPr>
        <w:ind w:left="1080" w:hanging="360"/>
      </w:pPr>
      <w:rPr>
        <w:rFonts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2DF708B4"/>
    <w:multiLevelType w:val="hybridMultilevel"/>
    <w:tmpl w:val="46826A80"/>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9" w15:restartNumberingAfterBreak="0">
    <w:nsid w:val="3179304F"/>
    <w:multiLevelType w:val="hybridMultilevel"/>
    <w:tmpl w:val="73F0448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32760AAE"/>
    <w:multiLevelType w:val="hybridMultilevel"/>
    <w:tmpl w:val="F4225242"/>
    <w:lvl w:ilvl="0" w:tplc="0C09000F">
      <w:start w:val="1"/>
      <w:numFmt w:val="decimal"/>
      <w:lvlText w:val="%1."/>
      <w:lvlJc w:val="left"/>
      <w:pPr>
        <w:tabs>
          <w:tab w:val="num" w:pos="360"/>
        </w:tabs>
        <w:ind w:left="360" w:hanging="360"/>
      </w:pPr>
    </w:lvl>
    <w:lvl w:ilvl="1" w:tplc="0C090017">
      <w:start w:val="1"/>
      <w:numFmt w:val="lowerLetter"/>
      <w:lvlText w:val="%2)"/>
      <w:lvlJc w:val="left"/>
      <w:pPr>
        <w:tabs>
          <w:tab w:val="num" w:pos="1364"/>
        </w:tabs>
        <w:ind w:left="1364" w:hanging="284"/>
      </w:pPr>
      <w:rPr>
        <w:rFonts w:hint="default"/>
      </w:rPr>
    </w:lvl>
    <w:lvl w:ilvl="2" w:tplc="5EA69E4C">
      <w:start w:val="1"/>
      <w:numFmt w:val="bullet"/>
      <w:lvlText w:val="-"/>
      <w:lvlJc w:val="left"/>
      <w:pPr>
        <w:tabs>
          <w:tab w:val="num" w:pos="1980"/>
        </w:tabs>
        <w:ind w:left="2150" w:hanging="170"/>
      </w:pPr>
      <w:rPr>
        <w:rFonts w:ascii="Tahoma" w:hAnsi="Tahoma" w:hint="default"/>
      </w:r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1" w15:restartNumberingAfterBreak="0">
    <w:nsid w:val="36291229"/>
    <w:multiLevelType w:val="hybridMultilevel"/>
    <w:tmpl w:val="A0CE7E1E"/>
    <w:lvl w:ilvl="0" w:tplc="0C090019">
      <w:start w:val="1"/>
      <w:numFmt w:val="lowerLetter"/>
      <w:lvlText w:val="%1."/>
      <w:lvlJc w:val="left"/>
      <w:pPr>
        <w:ind w:left="1080" w:hanging="360"/>
      </w:pPr>
      <w:rPr>
        <w:rFonts w:hint="default"/>
      </w:rPr>
    </w:lvl>
    <w:lvl w:ilvl="1" w:tplc="0C090003">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2" w15:restartNumberingAfterBreak="0">
    <w:nsid w:val="39083912"/>
    <w:multiLevelType w:val="hybridMultilevel"/>
    <w:tmpl w:val="669841A8"/>
    <w:lvl w:ilvl="0" w:tplc="0C090019">
      <w:start w:val="1"/>
      <w:numFmt w:val="lowerLetter"/>
      <w:lvlText w:val="%1."/>
      <w:lvlJc w:val="left"/>
      <w:pPr>
        <w:ind w:left="1080" w:hanging="360"/>
      </w:pPr>
      <w:rPr>
        <w:rFonts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3DEC3CCB"/>
    <w:multiLevelType w:val="multilevel"/>
    <w:tmpl w:val="14742612"/>
    <w:lvl w:ilvl="0">
      <w:start w:val="1"/>
      <w:numFmt w:val="lowerLetter"/>
      <w:lvlText w:val="%1."/>
      <w:lvlJc w:val="left"/>
      <w:pPr>
        <w:ind w:left="360" w:hanging="360"/>
      </w:pPr>
      <w:rPr>
        <w:rFonts w:hint="default"/>
      </w:rPr>
    </w:lvl>
    <w:lvl w:ilvl="1">
      <w:start w:val="1"/>
      <w:numFmt w:val="bullet"/>
      <w:lvlText w:val=""/>
      <w:lvlJc w:val="left"/>
      <w:pPr>
        <w:ind w:left="737" w:hanging="340"/>
      </w:pPr>
      <w:rPr>
        <w:rFonts w:ascii="Symbol" w:hAnsi="Symbol" w:hint="default"/>
      </w:rPr>
    </w:lvl>
    <w:lvl w:ilvl="2">
      <w:start w:val="1"/>
      <w:numFmt w:val="bullet"/>
      <w:lvlText w:val=""/>
      <w:lvlJc w:val="left"/>
      <w:pPr>
        <w:ind w:left="1134" w:hanging="340"/>
      </w:pPr>
      <w:rPr>
        <w:rFonts w:ascii="Wingdings" w:hAnsi="Wingdings" w:hint="default"/>
      </w:rPr>
    </w:lvl>
    <w:lvl w:ilvl="3">
      <w:start w:val="1"/>
      <w:numFmt w:val="bullet"/>
      <w:lvlText w:val="o"/>
      <w:lvlJc w:val="left"/>
      <w:pPr>
        <w:ind w:left="1531" w:hanging="397"/>
      </w:pPr>
      <w:rPr>
        <w:rFonts w:ascii="Courier New" w:hAnsi="Courier New" w:hint="default"/>
      </w:rPr>
    </w:lvl>
    <w:lvl w:ilvl="4">
      <w:start w:val="1"/>
      <w:numFmt w:val="bullet"/>
      <w:lvlText w:val="o"/>
      <w:lvlJc w:val="left"/>
      <w:pPr>
        <w:ind w:left="3240" w:hanging="360"/>
      </w:pPr>
      <w:rPr>
        <w:rFonts w:ascii="Courier New" w:hAnsi="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4" w15:restartNumberingAfterBreak="0">
    <w:nsid w:val="3F753168"/>
    <w:multiLevelType w:val="hybridMultilevel"/>
    <w:tmpl w:val="26921D10"/>
    <w:lvl w:ilvl="0" w:tplc="0C090003">
      <w:start w:val="1"/>
      <w:numFmt w:val="bullet"/>
      <w:lvlText w:val="o"/>
      <w:lvlJc w:val="left"/>
      <w:pPr>
        <w:ind w:left="1440" w:hanging="360"/>
      </w:pPr>
      <w:rPr>
        <w:rFonts w:ascii="Courier New" w:hAnsi="Courier New" w:cs="Courier New"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5" w15:restartNumberingAfterBreak="0">
    <w:nsid w:val="456E5050"/>
    <w:multiLevelType w:val="hybridMultilevel"/>
    <w:tmpl w:val="C226B758"/>
    <w:lvl w:ilvl="0" w:tplc="0C090003">
      <w:start w:val="1"/>
      <w:numFmt w:val="bullet"/>
      <w:lvlText w:val="o"/>
      <w:lvlJc w:val="left"/>
      <w:pPr>
        <w:ind w:left="1440" w:hanging="360"/>
      </w:pPr>
      <w:rPr>
        <w:rFonts w:ascii="Courier New" w:hAnsi="Courier New" w:cs="Courier New"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6" w15:restartNumberingAfterBreak="0">
    <w:nsid w:val="479B5418"/>
    <w:multiLevelType w:val="hybridMultilevel"/>
    <w:tmpl w:val="D7F8DF6E"/>
    <w:lvl w:ilvl="0" w:tplc="0C090019">
      <w:start w:val="1"/>
      <w:numFmt w:val="lowerLetter"/>
      <w:lvlText w:val="%1."/>
      <w:lvlJc w:val="left"/>
      <w:pPr>
        <w:ind w:left="1080" w:hanging="360"/>
      </w:pPr>
      <w:rPr>
        <w:rFonts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15:restartNumberingAfterBreak="0">
    <w:nsid w:val="4B6770AA"/>
    <w:multiLevelType w:val="hybridMultilevel"/>
    <w:tmpl w:val="02466E6C"/>
    <w:lvl w:ilvl="0" w:tplc="0C09000F">
      <w:start w:val="1"/>
      <w:numFmt w:val="decimal"/>
      <w:lvlText w:val="%1."/>
      <w:lvlJc w:val="left"/>
      <w:pPr>
        <w:ind w:left="1080" w:hanging="360"/>
      </w:pPr>
      <w:rPr>
        <w:rFonts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8" w15:restartNumberingAfterBreak="0">
    <w:nsid w:val="566E0A95"/>
    <w:multiLevelType w:val="hybridMultilevel"/>
    <w:tmpl w:val="CC02224E"/>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9" w15:restartNumberingAfterBreak="0">
    <w:nsid w:val="58F029C3"/>
    <w:multiLevelType w:val="hybridMultilevel"/>
    <w:tmpl w:val="9ED0271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67545DF5"/>
    <w:multiLevelType w:val="multilevel"/>
    <w:tmpl w:val="FE92D192"/>
    <w:styleLink w:val="OutlineList1"/>
    <w:lvl w:ilvl="0">
      <w:start w:val="1"/>
      <w:numFmt w:val="decimal"/>
      <w:pStyle w:val="Level1"/>
      <w:lvlText w:val="%1."/>
      <w:lvlJc w:val="left"/>
      <w:pPr>
        <w:tabs>
          <w:tab w:val="num" w:pos="782"/>
        </w:tabs>
        <w:ind w:left="782" w:hanging="782"/>
      </w:pPr>
      <w:rPr>
        <w:rFonts w:hint="default"/>
        <w:b w:val="0"/>
        <w:i w:val="0"/>
      </w:rPr>
    </w:lvl>
    <w:lvl w:ilvl="1">
      <w:start w:val="1"/>
      <w:numFmt w:val="decimal"/>
      <w:pStyle w:val="Level11"/>
      <w:lvlText w:val="%1.%2"/>
      <w:lvlJc w:val="left"/>
      <w:pPr>
        <w:tabs>
          <w:tab w:val="num" w:pos="782"/>
        </w:tabs>
        <w:ind w:left="782" w:hanging="782"/>
      </w:pPr>
      <w:rPr>
        <w:rFonts w:hint="default"/>
        <w:b w:val="0"/>
        <w:i w:val="0"/>
      </w:rPr>
    </w:lvl>
    <w:lvl w:ilvl="2">
      <w:start w:val="1"/>
      <w:numFmt w:val="lowerLetter"/>
      <w:pStyle w:val="Levela"/>
      <w:lvlText w:val="(%3)"/>
      <w:lvlJc w:val="left"/>
      <w:pPr>
        <w:tabs>
          <w:tab w:val="num" w:pos="1406"/>
        </w:tabs>
        <w:ind w:left="1406" w:hanging="624"/>
      </w:pPr>
      <w:rPr>
        <w:rFonts w:hint="default"/>
      </w:rPr>
    </w:lvl>
    <w:lvl w:ilvl="3">
      <w:start w:val="1"/>
      <w:numFmt w:val="lowerRoman"/>
      <w:pStyle w:val="Leveli"/>
      <w:lvlText w:val="(%4)"/>
      <w:lvlJc w:val="left"/>
      <w:pPr>
        <w:tabs>
          <w:tab w:val="num" w:pos="2030"/>
        </w:tabs>
        <w:ind w:left="2030" w:hanging="624"/>
      </w:pPr>
      <w:rPr>
        <w:rFonts w:hint="default"/>
      </w:rPr>
    </w:lvl>
    <w:lvl w:ilvl="4">
      <w:start w:val="1"/>
      <w:numFmt w:val="upperLetter"/>
      <w:pStyle w:val="LevelA0"/>
      <w:lvlText w:val="(%5)"/>
      <w:lvlJc w:val="left"/>
      <w:pPr>
        <w:tabs>
          <w:tab w:val="num" w:pos="2653"/>
        </w:tabs>
        <w:ind w:left="2653" w:hanging="623"/>
      </w:pPr>
      <w:rPr>
        <w:rFonts w:hint="default"/>
      </w:rPr>
    </w:lvl>
    <w:lvl w:ilvl="5">
      <w:start w:val="27"/>
      <w:numFmt w:val="lowerLetter"/>
      <w:pStyle w:val="Levelaa"/>
      <w:lvlText w:val="(%6)"/>
      <w:lvlJc w:val="left"/>
      <w:pPr>
        <w:tabs>
          <w:tab w:val="num" w:pos="3277"/>
        </w:tabs>
        <w:ind w:left="3277" w:hanging="624"/>
      </w:pPr>
      <w:rPr>
        <w:rFonts w:hint="default"/>
      </w:rPr>
    </w:lvl>
    <w:lvl w:ilvl="6">
      <w:start w:val="1"/>
      <w:numFmt w:val="lowerLetter"/>
      <w:pStyle w:val="Levelalower"/>
      <w:lvlText w:val="(%7)"/>
      <w:lvlJc w:val="left"/>
      <w:pPr>
        <w:tabs>
          <w:tab w:val="num" w:pos="3901"/>
        </w:tabs>
        <w:ind w:left="3901" w:hanging="624"/>
      </w:pPr>
      <w:rPr>
        <w:rFonts w:hint="default"/>
      </w:rPr>
    </w:lvl>
    <w:lvl w:ilvl="7">
      <w:start w:val="1"/>
      <w:numFmt w:val="lowerRoman"/>
      <w:pStyle w:val="Levelilower"/>
      <w:lvlText w:val="(%8)"/>
      <w:lvlJc w:val="left"/>
      <w:pPr>
        <w:tabs>
          <w:tab w:val="num" w:pos="4525"/>
        </w:tabs>
        <w:ind w:left="4525" w:hanging="624"/>
      </w:pPr>
      <w:rPr>
        <w:rFonts w:hint="default"/>
      </w:rPr>
    </w:lvl>
    <w:lvl w:ilvl="8">
      <w:start w:val="1"/>
      <w:numFmt w:val="none"/>
      <w:lvlText w:val=""/>
      <w:lvlJc w:val="left"/>
      <w:pPr>
        <w:ind w:left="0" w:firstLine="0"/>
      </w:pPr>
      <w:rPr>
        <w:rFonts w:hint="default"/>
      </w:rPr>
    </w:lvl>
  </w:abstractNum>
  <w:abstractNum w:abstractNumId="21" w15:restartNumberingAfterBreak="0">
    <w:nsid w:val="6E0C169F"/>
    <w:multiLevelType w:val="hybridMultilevel"/>
    <w:tmpl w:val="015EE5FA"/>
    <w:lvl w:ilvl="0" w:tplc="0C090019">
      <w:start w:val="1"/>
      <w:numFmt w:val="lowerLetter"/>
      <w:lvlText w:val="%1."/>
      <w:lvlJc w:val="left"/>
      <w:pPr>
        <w:ind w:left="1080" w:hanging="360"/>
      </w:pPr>
      <w:rPr>
        <w:rFonts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2" w15:restartNumberingAfterBreak="0">
    <w:nsid w:val="6F5D06E2"/>
    <w:multiLevelType w:val="hybridMultilevel"/>
    <w:tmpl w:val="99F85700"/>
    <w:lvl w:ilvl="0" w:tplc="0C09000F">
      <w:start w:val="1"/>
      <w:numFmt w:val="decimal"/>
      <w:lvlText w:val="%1."/>
      <w:lvlJc w:val="left"/>
      <w:pPr>
        <w:ind w:left="644" w:hanging="360"/>
      </w:pPr>
    </w:lvl>
    <w:lvl w:ilvl="1" w:tplc="0C090019" w:tentative="1">
      <w:start w:val="1"/>
      <w:numFmt w:val="lowerLetter"/>
      <w:lvlText w:val="%2."/>
      <w:lvlJc w:val="left"/>
      <w:pPr>
        <w:ind w:left="1364" w:hanging="360"/>
      </w:pPr>
    </w:lvl>
    <w:lvl w:ilvl="2" w:tplc="0C09001B" w:tentative="1">
      <w:start w:val="1"/>
      <w:numFmt w:val="lowerRoman"/>
      <w:lvlText w:val="%3."/>
      <w:lvlJc w:val="right"/>
      <w:pPr>
        <w:ind w:left="2084" w:hanging="180"/>
      </w:pPr>
    </w:lvl>
    <w:lvl w:ilvl="3" w:tplc="0C09000F" w:tentative="1">
      <w:start w:val="1"/>
      <w:numFmt w:val="decimal"/>
      <w:lvlText w:val="%4."/>
      <w:lvlJc w:val="left"/>
      <w:pPr>
        <w:ind w:left="2804" w:hanging="360"/>
      </w:pPr>
    </w:lvl>
    <w:lvl w:ilvl="4" w:tplc="0C090019" w:tentative="1">
      <w:start w:val="1"/>
      <w:numFmt w:val="lowerLetter"/>
      <w:lvlText w:val="%5."/>
      <w:lvlJc w:val="left"/>
      <w:pPr>
        <w:ind w:left="3524" w:hanging="360"/>
      </w:pPr>
    </w:lvl>
    <w:lvl w:ilvl="5" w:tplc="0C09001B" w:tentative="1">
      <w:start w:val="1"/>
      <w:numFmt w:val="lowerRoman"/>
      <w:lvlText w:val="%6."/>
      <w:lvlJc w:val="right"/>
      <w:pPr>
        <w:ind w:left="4244" w:hanging="180"/>
      </w:pPr>
    </w:lvl>
    <w:lvl w:ilvl="6" w:tplc="0C09000F" w:tentative="1">
      <w:start w:val="1"/>
      <w:numFmt w:val="decimal"/>
      <w:lvlText w:val="%7."/>
      <w:lvlJc w:val="left"/>
      <w:pPr>
        <w:ind w:left="4964" w:hanging="360"/>
      </w:pPr>
    </w:lvl>
    <w:lvl w:ilvl="7" w:tplc="0C090019" w:tentative="1">
      <w:start w:val="1"/>
      <w:numFmt w:val="lowerLetter"/>
      <w:lvlText w:val="%8."/>
      <w:lvlJc w:val="left"/>
      <w:pPr>
        <w:ind w:left="5684" w:hanging="360"/>
      </w:pPr>
    </w:lvl>
    <w:lvl w:ilvl="8" w:tplc="0C09001B" w:tentative="1">
      <w:start w:val="1"/>
      <w:numFmt w:val="lowerRoman"/>
      <w:lvlText w:val="%9."/>
      <w:lvlJc w:val="right"/>
      <w:pPr>
        <w:ind w:left="6404" w:hanging="180"/>
      </w:pPr>
    </w:lvl>
  </w:abstractNum>
  <w:abstractNum w:abstractNumId="23" w15:restartNumberingAfterBreak="0">
    <w:nsid w:val="70897F7A"/>
    <w:multiLevelType w:val="hybridMultilevel"/>
    <w:tmpl w:val="A0CE7E1E"/>
    <w:lvl w:ilvl="0" w:tplc="0C090019">
      <w:start w:val="1"/>
      <w:numFmt w:val="lowerLetter"/>
      <w:lvlText w:val="%1."/>
      <w:lvlJc w:val="left"/>
      <w:pPr>
        <w:ind w:left="1080" w:hanging="360"/>
      </w:pPr>
      <w:rPr>
        <w:rFonts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4" w15:restartNumberingAfterBreak="0">
    <w:nsid w:val="78B04B1C"/>
    <w:multiLevelType w:val="hybridMultilevel"/>
    <w:tmpl w:val="F4225242"/>
    <w:lvl w:ilvl="0" w:tplc="0C09000F">
      <w:start w:val="1"/>
      <w:numFmt w:val="decimal"/>
      <w:lvlText w:val="%1."/>
      <w:lvlJc w:val="left"/>
      <w:pPr>
        <w:tabs>
          <w:tab w:val="num" w:pos="360"/>
        </w:tabs>
        <w:ind w:left="360" w:hanging="360"/>
      </w:pPr>
    </w:lvl>
    <w:lvl w:ilvl="1" w:tplc="0C090017">
      <w:start w:val="1"/>
      <w:numFmt w:val="lowerLetter"/>
      <w:lvlText w:val="%2)"/>
      <w:lvlJc w:val="left"/>
      <w:pPr>
        <w:tabs>
          <w:tab w:val="num" w:pos="1364"/>
        </w:tabs>
        <w:ind w:left="1364" w:hanging="284"/>
      </w:pPr>
      <w:rPr>
        <w:rFonts w:hint="default"/>
      </w:rPr>
    </w:lvl>
    <w:lvl w:ilvl="2" w:tplc="5EA69E4C">
      <w:start w:val="1"/>
      <w:numFmt w:val="bullet"/>
      <w:lvlText w:val="-"/>
      <w:lvlJc w:val="left"/>
      <w:pPr>
        <w:tabs>
          <w:tab w:val="num" w:pos="1980"/>
        </w:tabs>
        <w:ind w:left="2150" w:hanging="170"/>
      </w:pPr>
      <w:rPr>
        <w:rFonts w:ascii="Tahoma" w:hAnsi="Tahoma" w:hint="default"/>
      </w:r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5" w15:restartNumberingAfterBreak="0">
    <w:nsid w:val="7ABA7877"/>
    <w:multiLevelType w:val="hybridMultilevel"/>
    <w:tmpl w:val="A33A8DF6"/>
    <w:lvl w:ilvl="0" w:tplc="0C090019">
      <w:start w:val="1"/>
      <w:numFmt w:val="lowerLetter"/>
      <w:lvlText w:val="%1."/>
      <w:lvlJc w:val="left"/>
      <w:pPr>
        <w:ind w:left="1080" w:hanging="360"/>
      </w:pPr>
      <w:rPr>
        <w:rFonts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6" w15:restartNumberingAfterBreak="0">
    <w:nsid w:val="7D0E53D4"/>
    <w:multiLevelType w:val="multilevel"/>
    <w:tmpl w:val="3C7CBADA"/>
    <w:styleLink w:val="BulletList"/>
    <w:lvl w:ilvl="0">
      <w:start w:val="1"/>
      <w:numFmt w:val="bullet"/>
      <w:pStyle w:val="ListBullet"/>
      <w:lvlText w:val=""/>
      <w:lvlJc w:val="left"/>
      <w:pPr>
        <w:ind w:left="360" w:hanging="360"/>
      </w:pPr>
      <w:rPr>
        <w:rFonts w:ascii="Symbol" w:hAnsi="Symbol" w:hint="default"/>
      </w:rPr>
    </w:lvl>
    <w:lvl w:ilvl="1">
      <w:start w:val="1"/>
      <w:numFmt w:val="bullet"/>
      <w:pStyle w:val="ListBullet2"/>
      <w:lvlText w:val=""/>
      <w:lvlJc w:val="left"/>
      <w:pPr>
        <w:ind w:left="737" w:hanging="340"/>
      </w:pPr>
      <w:rPr>
        <w:rFonts w:ascii="Symbol" w:hAnsi="Symbol" w:hint="default"/>
      </w:rPr>
    </w:lvl>
    <w:lvl w:ilvl="2">
      <w:start w:val="1"/>
      <w:numFmt w:val="bullet"/>
      <w:pStyle w:val="ListBullet3"/>
      <w:lvlText w:val=""/>
      <w:lvlJc w:val="left"/>
      <w:pPr>
        <w:ind w:left="1134" w:hanging="340"/>
      </w:pPr>
      <w:rPr>
        <w:rFonts w:ascii="Wingdings" w:hAnsi="Wingdings" w:hint="default"/>
      </w:rPr>
    </w:lvl>
    <w:lvl w:ilvl="3">
      <w:start w:val="1"/>
      <w:numFmt w:val="bullet"/>
      <w:pStyle w:val="ListBullet4"/>
      <w:lvlText w:val="o"/>
      <w:lvlJc w:val="left"/>
      <w:pPr>
        <w:ind w:left="1531" w:hanging="397"/>
      </w:pPr>
      <w:rPr>
        <w:rFonts w:ascii="Courier New" w:hAnsi="Courier New" w:hint="default"/>
      </w:rPr>
    </w:lvl>
    <w:lvl w:ilvl="4">
      <w:start w:val="1"/>
      <w:numFmt w:val="bullet"/>
      <w:pStyle w:val="ListBullet5"/>
      <w:lvlText w:val="o"/>
      <w:lvlJc w:val="left"/>
      <w:pPr>
        <w:ind w:left="3240" w:hanging="360"/>
      </w:pPr>
      <w:rPr>
        <w:rFonts w:ascii="Courier New" w:hAnsi="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num w:numId="1">
    <w:abstractNumId w:val="24"/>
  </w:num>
  <w:num w:numId="2">
    <w:abstractNumId w:val="18"/>
  </w:num>
  <w:num w:numId="3">
    <w:abstractNumId w:val="5"/>
  </w:num>
  <w:num w:numId="4">
    <w:abstractNumId w:val="19"/>
  </w:num>
  <w:num w:numId="5">
    <w:abstractNumId w:val="15"/>
  </w:num>
  <w:num w:numId="6">
    <w:abstractNumId w:val="14"/>
  </w:num>
  <w:num w:numId="7">
    <w:abstractNumId w:val="20"/>
  </w:num>
  <w:num w:numId="8">
    <w:abstractNumId w:val="0"/>
    <w:lvlOverride w:ilvl="0">
      <w:lvl w:ilvl="0">
        <w:start w:val="1"/>
        <w:numFmt w:val="none"/>
        <w:pStyle w:val="sch1"/>
        <w:suff w:val="nothing"/>
        <w:lvlText w:val=""/>
        <w:lvlJc w:val="left"/>
        <w:pPr>
          <w:ind w:left="0" w:firstLine="0"/>
        </w:pPr>
        <w:rPr>
          <w:rFonts w:hint="default"/>
        </w:rPr>
      </w:lvl>
    </w:lvlOverride>
    <w:lvlOverride w:ilvl="1">
      <w:lvl w:ilvl="1">
        <w:start w:val="1"/>
        <w:numFmt w:val="decimal"/>
        <w:pStyle w:val="sch2"/>
        <w:lvlText w:val="%2."/>
        <w:lvlJc w:val="left"/>
        <w:pPr>
          <w:tabs>
            <w:tab w:val="num" w:pos="782"/>
          </w:tabs>
          <w:ind w:left="782" w:hanging="782"/>
        </w:pPr>
        <w:rPr>
          <w:rFonts w:hint="default"/>
        </w:rPr>
      </w:lvl>
    </w:lvlOverride>
    <w:lvlOverride w:ilvl="2">
      <w:lvl w:ilvl="2">
        <w:start w:val="1"/>
        <w:numFmt w:val="decimal"/>
        <w:pStyle w:val="sch3"/>
        <w:lvlText w:val="%2.%3"/>
        <w:lvlJc w:val="left"/>
        <w:pPr>
          <w:tabs>
            <w:tab w:val="num" w:pos="782"/>
          </w:tabs>
          <w:ind w:left="782" w:hanging="782"/>
        </w:pPr>
        <w:rPr>
          <w:rFonts w:hint="default"/>
        </w:rPr>
      </w:lvl>
    </w:lvlOverride>
    <w:lvlOverride w:ilvl="3">
      <w:lvl w:ilvl="3">
        <w:start w:val="1"/>
        <w:numFmt w:val="lowerLetter"/>
        <w:pStyle w:val="sch4"/>
        <w:lvlText w:val="(%4)"/>
        <w:lvlJc w:val="left"/>
        <w:pPr>
          <w:tabs>
            <w:tab w:val="num" w:pos="1406"/>
          </w:tabs>
          <w:ind w:left="1406" w:hanging="624"/>
        </w:pPr>
        <w:rPr>
          <w:rFonts w:hint="default"/>
        </w:rPr>
      </w:lvl>
    </w:lvlOverride>
    <w:lvlOverride w:ilvl="4">
      <w:lvl w:ilvl="4">
        <w:start w:val="1"/>
        <w:numFmt w:val="lowerRoman"/>
        <w:pStyle w:val="sch5"/>
        <w:lvlText w:val="(%5)"/>
        <w:lvlJc w:val="left"/>
        <w:pPr>
          <w:tabs>
            <w:tab w:val="num" w:pos="2030"/>
          </w:tabs>
          <w:ind w:left="2030" w:hanging="624"/>
        </w:pPr>
        <w:rPr>
          <w:rFonts w:hint="default"/>
        </w:rPr>
      </w:lvl>
    </w:lvlOverride>
    <w:lvlOverride w:ilvl="5">
      <w:lvl w:ilvl="5">
        <w:start w:val="1"/>
        <w:numFmt w:val="upperLetter"/>
        <w:pStyle w:val="sch6"/>
        <w:lvlText w:val="(%6)"/>
        <w:lvlJc w:val="left"/>
        <w:pPr>
          <w:tabs>
            <w:tab w:val="num" w:pos="2654"/>
          </w:tabs>
          <w:ind w:left="2654" w:hanging="624"/>
        </w:pPr>
        <w:rPr>
          <w:rFonts w:hint="default"/>
        </w:rPr>
      </w:lvl>
    </w:lvlOverride>
    <w:lvlOverride w:ilvl="6">
      <w:lvl w:ilvl="6">
        <w:start w:val="27"/>
        <w:numFmt w:val="lowerLetter"/>
        <w:pStyle w:val="sch7"/>
        <w:lvlText w:val="(%7)"/>
        <w:lvlJc w:val="left"/>
        <w:pPr>
          <w:tabs>
            <w:tab w:val="num" w:pos="3277"/>
          </w:tabs>
          <w:ind w:left="3277" w:hanging="623"/>
        </w:pPr>
        <w:rPr>
          <w:rFonts w:hint="default"/>
        </w:rPr>
      </w:lvl>
    </w:lvlOverride>
    <w:lvlOverride w:ilvl="7">
      <w:lvl w:ilvl="7">
        <w:start w:val="1"/>
        <w:numFmt w:val="lowerLetter"/>
        <w:pStyle w:val="sch8"/>
        <w:lvlText w:val="(%8)"/>
        <w:lvlJc w:val="left"/>
        <w:pPr>
          <w:tabs>
            <w:tab w:val="num" w:pos="3901"/>
          </w:tabs>
          <w:ind w:left="3901" w:hanging="624"/>
        </w:pPr>
        <w:rPr>
          <w:rFonts w:hint="default"/>
        </w:rPr>
      </w:lvl>
    </w:lvlOverride>
    <w:lvlOverride w:ilvl="8">
      <w:lvl w:ilvl="8">
        <w:start w:val="1"/>
        <w:numFmt w:val="lowerRoman"/>
        <w:pStyle w:val="sch9"/>
        <w:lvlText w:val="(%9)"/>
        <w:lvlJc w:val="left"/>
        <w:pPr>
          <w:tabs>
            <w:tab w:val="num" w:pos="4525"/>
          </w:tabs>
          <w:ind w:left="4525" w:hanging="624"/>
        </w:pPr>
        <w:rPr>
          <w:rFonts w:hint="default"/>
        </w:rPr>
      </w:lvl>
    </w:lvlOverride>
  </w:num>
  <w:num w:numId="9">
    <w:abstractNumId w:val="4"/>
    <w:lvlOverride w:ilvl="0">
      <w:lvl w:ilvl="0">
        <w:start w:val="1"/>
        <w:numFmt w:val="decimal"/>
        <w:pStyle w:val="Level1"/>
        <w:lvlText w:val="%1."/>
        <w:lvlJc w:val="left"/>
        <w:pPr>
          <w:tabs>
            <w:tab w:val="num" w:pos="782"/>
          </w:tabs>
          <w:ind w:left="782" w:hanging="782"/>
        </w:pPr>
        <w:rPr>
          <w:rFonts w:hint="default"/>
          <w:b w:val="0"/>
          <w:i w:val="0"/>
        </w:rPr>
      </w:lvl>
    </w:lvlOverride>
    <w:lvlOverride w:ilvl="1">
      <w:lvl w:ilvl="1">
        <w:start w:val="1"/>
        <w:numFmt w:val="decimal"/>
        <w:pStyle w:val="Level11"/>
        <w:lvlText w:val="%1.%2"/>
        <w:lvlJc w:val="left"/>
        <w:pPr>
          <w:tabs>
            <w:tab w:val="num" w:pos="782"/>
          </w:tabs>
          <w:ind w:left="782" w:hanging="782"/>
        </w:pPr>
        <w:rPr>
          <w:rFonts w:hint="default"/>
          <w:b w:val="0"/>
          <w:i w:val="0"/>
        </w:rPr>
      </w:lvl>
    </w:lvlOverride>
    <w:lvlOverride w:ilvl="2">
      <w:lvl w:ilvl="2">
        <w:start w:val="1"/>
        <w:numFmt w:val="lowerLetter"/>
        <w:pStyle w:val="Levela"/>
        <w:lvlText w:val="(%3)"/>
        <w:lvlJc w:val="left"/>
        <w:pPr>
          <w:tabs>
            <w:tab w:val="num" w:pos="1406"/>
          </w:tabs>
          <w:ind w:left="1406" w:hanging="624"/>
        </w:pPr>
        <w:rPr>
          <w:rFonts w:hint="default"/>
        </w:rPr>
      </w:lvl>
    </w:lvlOverride>
    <w:lvlOverride w:ilvl="3">
      <w:lvl w:ilvl="3">
        <w:start w:val="1"/>
        <w:numFmt w:val="lowerRoman"/>
        <w:pStyle w:val="Leveli"/>
        <w:lvlText w:val="(%4)"/>
        <w:lvlJc w:val="left"/>
        <w:pPr>
          <w:tabs>
            <w:tab w:val="num" w:pos="2030"/>
          </w:tabs>
          <w:ind w:left="2030" w:hanging="624"/>
        </w:pPr>
        <w:rPr>
          <w:rFonts w:hint="default"/>
        </w:rPr>
      </w:lvl>
    </w:lvlOverride>
    <w:lvlOverride w:ilvl="4">
      <w:lvl w:ilvl="4">
        <w:start w:val="1"/>
        <w:numFmt w:val="upperLetter"/>
        <w:pStyle w:val="LevelA0"/>
        <w:lvlText w:val="(%5)"/>
        <w:lvlJc w:val="left"/>
        <w:pPr>
          <w:tabs>
            <w:tab w:val="num" w:pos="2653"/>
          </w:tabs>
          <w:ind w:left="2653" w:hanging="623"/>
        </w:pPr>
        <w:rPr>
          <w:rFonts w:hint="default"/>
        </w:rPr>
      </w:lvl>
    </w:lvlOverride>
    <w:lvlOverride w:ilvl="5">
      <w:lvl w:ilvl="5">
        <w:start w:val="27"/>
        <w:numFmt w:val="lowerLetter"/>
        <w:pStyle w:val="Levelaa"/>
        <w:lvlText w:val="(%6)"/>
        <w:lvlJc w:val="left"/>
        <w:pPr>
          <w:tabs>
            <w:tab w:val="num" w:pos="3277"/>
          </w:tabs>
          <w:ind w:left="3277" w:hanging="624"/>
        </w:pPr>
        <w:rPr>
          <w:rFonts w:hint="default"/>
        </w:rPr>
      </w:lvl>
    </w:lvlOverride>
    <w:lvlOverride w:ilvl="6">
      <w:lvl w:ilvl="6">
        <w:start w:val="1"/>
        <w:numFmt w:val="lowerLetter"/>
        <w:pStyle w:val="Levelalower"/>
        <w:lvlText w:val="(%7)"/>
        <w:lvlJc w:val="left"/>
        <w:pPr>
          <w:tabs>
            <w:tab w:val="num" w:pos="3901"/>
          </w:tabs>
          <w:ind w:left="3901" w:hanging="624"/>
        </w:pPr>
        <w:rPr>
          <w:rFonts w:hint="default"/>
        </w:rPr>
      </w:lvl>
    </w:lvlOverride>
    <w:lvlOverride w:ilvl="7">
      <w:lvl w:ilvl="7">
        <w:start w:val="1"/>
        <w:numFmt w:val="lowerRoman"/>
        <w:pStyle w:val="Levelilower"/>
        <w:lvlText w:val="(%8)"/>
        <w:lvlJc w:val="left"/>
        <w:pPr>
          <w:tabs>
            <w:tab w:val="num" w:pos="4525"/>
          </w:tabs>
          <w:ind w:left="4525" w:hanging="624"/>
        </w:pPr>
        <w:rPr>
          <w:rFonts w:hint="default"/>
        </w:rPr>
      </w:lvl>
    </w:lvlOverride>
    <w:lvlOverride w:ilvl="8">
      <w:lvl w:ilvl="8">
        <w:start w:val="1"/>
        <w:numFmt w:val="none"/>
        <w:lvlText w:val=""/>
        <w:lvlJc w:val="left"/>
        <w:pPr>
          <w:ind w:left="0" w:firstLine="0"/>
        </w:pPr>
        <w:rPr>
          <w:rFonts w:hint="default"/>
        </w:rPr>
      </w:lvl>
    </w:lvlOverride>
  </w:num>
  <w:num w:numId="10">
    <w:abstractNumId w:val="0"/>
    <w:lvlOverride w:ilvl="0">
      <w:lvl w:ilvl="0">
        <w:start w:val="1"/>
        <w:numFmt w:val="none"/>
        <w:pStyle w:val="sch1"/>
        <w:suff w:val="nothing"/>
        <w:lvlText w:val=""/>
        <w:lvlJc w:val="left"/>
        <w:pPr>
          <w:ind w:left="0" w:firstLine="0"/>
        </w:pPr>
        <w:rPr>
          <w:rFonts w:hint="default"/>
        </w:rPr>
      </w:lvl>
    </w:lvlOverride>
    <w:lvlOverride w:ilvl="1">
      <w:lvl w:ilvl="1">
        <w:start w:val="1"/>
        <w:numFmt w:val="decimal"/>
        <w:pStyle w:val="sch2"/>
        <w:lvlText w:val="%2."/>
        <w:lvlJc w:val="left"/>
        <w:pPr>
          <w:tabs>
            <w:tab w:val="num" w:pos="782"/>
          </w:tabs>
          <w:ind w:left="782" w:hanging="782"/>
        </w:pPr>
        <w:rPr>
          <w:rFonts w:hint="default"/>
          <w:b/>
        </w:rPr>
      </w:lvl>
    </w:lvlOverride>
    <w:lvlOverride w:ilvl="2">
      <w:lvl w:ilvl="2">
        <w:start w:val="1"/>
        <w:numFmt w:val="decimal"/>
        <w:pStyle w:val="sch3"/>
        <w:lvlText w:val="%2.%3"/>
        <w:lvlJc w:val="left"/>
        <w:pPr>
          <w:tabs>
            <w:tab w:val="num" w:pos="782"/>
          </w:tabs>
          <w:ind w:left="782" w:hanging="782"/>
        </w:pPr>
        <w:rPr>
          <w:rFonts w:hint="default"/>
        </w:rPr>
      </w:lvl>
    </w:lvlOverride>
    <w:lvlOverride w:ilvl="3">
      <w:lvl w:ilvl="3">
        <w:start w:val="1"/>
        <w:numFmt w:val="lowerLetter"/>
        <w:pStyle w:val="sch4"/>
        <w:lvlText w:val="(%4)"/>
        <w:lvlJc w:val="left"/>
        <w:pPr>
          <w:tabs>
            <w:tab w:val="num" w:pos="1406"/>
          </w:tabs>
          <w:ind w:left="1406" w:hanging="624"/>
        </w:pPr>
        <w:rPr>
          <w:rFonts w:hint="default"/>
        </w:rPr>
      </w:lvl>
    </w:lvlOverride>
    <w:lvlOverride w:ilvl="4">
      <w:lvl w:ilvl="4">
        <w:start w:val="1"/>
        <w:numFmt w:val="lowerRoman"/>
        <w:pStyle w:val="sch5"/>
        <w:lvlText w:val="(%5)"/>
        <w:lvlJc w:val="left"/>
        <w:pPr>
          <w:tabs>
            <w:tab w:val="num" w:pos="2030"/>
          </w:tabs>
          <w:ind w:left="2030" w:hanging="624"/>
        </w:pPr>
        <w:rPr>
          <w:rFonts w:hint="default"/>
        </w:rPr>
      </w:lvl>
    </w:lvlOverride>
    <w:lvlOverride w:ilvl="5">
      <w:lvl w:ilvl="5">
        <w:start w:val="1"/>
        <w:numFmt w:val="upperLetter"/>
        <w:pStyle w:val="sch6"/>
        <w:lvlText w:val="(%6)"/>
        <w:lvlJc w:val="left"/>
        <w:pPr>
          <w:tabs>
            <w:tab w:val="num" w:pos="2654"/>
          </w:tabs>
          <w:ind w:left="2654" w:hanging="624"/>
        </w:pPr>
        <w:rPr>
          <w:rFonts w:hint="default"/>
        </w:rPr>
      </w:lvl>
    </w:lvlOverride>
    <w:lvlOverride w:ilvl="6">
      <w:lvl w:ilvl="6">
        <w:start w:val="27"/>
        <w:numFmt w:val="lowerLetter"/>
        <w:pStyle w:val="sch7"/>
        <w:lvlText w:val="(%7)"/>
        <w:lvlJc w:val="left"/>
        <w:pPr>
          <w:tabs>
            <w:tab w:val="num" w:pos="3277"/>
          </w:tabs>
          <w:ind w:left="3277" w:hanging="623"/>
        </w:pPr>
        <w:rPr>
          <w:rFonts w:hint="default"/>
        </w:rPr>
      </w:lvl>
    </w:lvlOverride>
    <w:lvlOverride w:ilvl="7">
      <w:lvl w:ilvl="7">
        <w:start w:val="1"/>
        <w:numFmt w:val="lowerLetter"/>
        <w:pStyle w:val="sch8"/>
        <w:lvlText w:val="(%8)"/>
        <w:lvlJc w:val="left"/>
        <w:pPr>
          <w:tabs>
            <w:tab w:val="num" w:pos="3901"/>
          </w:tabs>
          <w:ind w:left="3901" w:hanging="624"/>
        </w:pPr>
        <w:rPr>
          <w:rFonts w:hint="default"/>
        </w:rPr>
      </w:lvl>
    </w:lvlOverride>
    <w:lvlOverride w:ilvl="8">
      <w:lvl w:ilvl="8">
        <w:start w:val="1"/>
        <w:numFmt w:val="lowerRoman"/>
        <w:pStyle w:val="sch9"/>
        <w:lvlText w:val="(%9)"/>
        <w:lvlJc w:val="left"/>
        <w:pPr>
          <w:tabs>
            <w:tab w:val="num" w:pos="4525"/>
          </w:tabs>
          <w:ind w:left="4525" w:hanging="624"/>
        </w:pPr>
        <w:rPr>
          <w:rFonts w:hint="default"/>
        </w:rPr>
      </w:lvl>
    </w:lvlOverride>
  </w:num>
  <w:num w:numId="11">
    <w:abstractNumId w:val="4"/>
    <w:lvlOverride w:ilvl="0">
      <w:startOverride w:val="1"/>
      <w:lvl w:ilvl="0">
        <w:start w:val="1"/>
        <w:numFmt w:val="decimal"/>
        <w:pStyle w:val="Level1"/>
        <w:lvlText w:val="%1."/>
        <w:lvlJc w:val="left"/>
        <w:pPr>
          <w:tabs>
            <w:tab w:val="num" w:pos="782"/>
          </w:tabs>
          <w:ind w:left="782" w:hanging="782"/>
        </w:pPr>
        <w:rPr>
          <w:rFonts w:hint="default"/>
          <w:b w:val="0"/>
          <w:i w:val="0"/>
        </w:rPr>
      </w:lvl>
    </w:lvlOverride>
    <w:lvlOverride w:ilvl="1">
      <w:startOverride w:val="1"/>
      <w:lvl w:ilvl="1">
        <w:start w:val="1"/>
        <w:numFmt w:val="decimal"/>
        <w:pStyle w:val="Level11"/>
        <w:lvlText w:val="%1.%2"/>
        <w:lvlJc w:val="left"/>
        <w:pPr>
          <w:tabs>
            <w:tab w:val="num" w:pos="782"/>
          </w:tabs>
          <w:ind w:left="782" w:hanging="782"/>
        </w:pPr>
        <w:rPr>
          <w:rFonts w:hint="default"/>
          <w:b w:val="0"/>
          <w:i w:val="0"/>
        </w:rPr>
      </w:lvl>
    </w:lvlOverride>
    <w:lvlOverride w:ilvl="2">
      <w:startOverride w:val="1"/>
      <w:lvl w:ilvl="2">
        <w:start w:val="1"/>
        <w:numFmt w:val="lowerLetter"/>
        <w:pStyle w:val="Levela"/>
        <w:lvlText w:val="(%3)"/>
        <w:lvlJc w:val="left"/>
        <w:pPr>
          <w:tabs>
            <w:tab w:val="num" w:pos="1406"/>
          </w:tabs>
          <w:ind w:left="1406" w:hanging="624"/>
        </w:pPr>
        <w:rPr>
          <w:rFonts w:hint="default"/>
        </w:rPr>
      </w:lvl>
    </w:lvlOverride>
    <w:lvlOverride w:ilvl="3">
      <w:startOverride w:val="1"/>
      <w:lvl w:ilvl="3">
        <w:start w:val="1"/>
        <w:numFmt w:val="lowerRoman"/>
        <w:pStyle w:val="Leveli"/>
        <w:lvlText w:val="(%4)"/>
        <w:lvlJc w:val="left"/>
        <w:pPr>
          <w:tabs>
            <w:tab w:val="num" w:pos="2030"/>
          </w:tabs>
          <w:ind w:left="2030" w:hanging="624"/>
        </w:pPr>
        <w:rPr>
          <w:rFonts w:hint="default"/>
        </w:rPr>
      </w:lvl>
    </w:lvlOverride>
    <w:lvlOverride w:ilvl="4">
      <w:startOverride w:val="1"/>
      <w:lvl w:ilvl="4">
        <w:start w:val="1"/>
        <w:numFmt w:val="upperLetter"/>
        <w:pStyle w:val="LevelA0"/>
        <w:lvlText w:val="(%5)"/>
        <w:lvlJc w:val="left"/>
        <w:pPr>
          <w:tabs>
            <w:tab w:val="num" w:pos="2653"/>
          </w:tabs>
          <w:ind w:left="2653" w:hanging="623"/>
        </w:pPr>
        <w:rPr>
          <w:rFonts w:hint="default"/>
        </w:rPr>
      </w:lvl>
    </w:lvlOverride>
    <w:lvlOverride w:ilvl="5">
      <w:startOverride w:val="27"/>
      <w:lvl w:ilvl="5">
        <w:start w:val="27"/>
        <w:numFmt w:val="lowerLetter"/>
        <w:pStyle w:val="Levelaa"/>
        <w:lvlText w:val="(%6)"/>
        <w:lvlJc w:val="left"/>
        <w:pPr>
          <w:tabs>
            <w:tab w:val="num" w:pos="3277"/>
          </w:tabs>
          <w:ind w:left="3277" w:hanging="624"/>
        </w:pPr>
        <w:rPr>
          <w:rFonts w:hint="default"/>
        </w:rPr>
      </w:lvl>
    </w:lvlOverride>
    <w:lvlOverride w:ilvl="6">
      <w:startOverride w:val="1"/>
      <w:lvl w:ilvl="6">
        <w:start w:val="1"/>
        <w:numFmt w:val="lowerLetter"/>
        <w:pStyle w:val="Levelalower"/>
        <w:lvlText w:val="(%7)"/>
        <w:lvlJc w:val="left"/>
        <w:pPr>
          <w:tabs>
            <w:tab w:val="num" w:pos="3901"/>
          </w:tabs>
          <w:ind w:left="3901" w:hanging="624"/>
        </w:pPr>
        <w:rPr>
          <w:rFonts w:hint="default"/>
        </w:rPr>
      </w:lvl>
    </w:lvlOverride>
    <w:lvlOverride w:ilvl="7">
      <w:startOverride w:val="1"/>
      <w:lvl w:ilvl="7">
        <w:start w:val="1"/>
        <w:numFmt w:val="lowerRoman"/>
        <w:pStyle w:val="Levelilower"/>
        <w:lvlText w:val="(%8)"/>
        <w:lvlJc w:val="left"/>
        <w:pPr>
          <w:tabs>
            <w:tab w:val="num" w:pos="4525"/>
          </w:tabs>
          <w:ind w:left="4525" w:hanging="624"/>
        </w:pPr>
        <w:rPr>
          <w:rFonts w:hint="default"/>
        </w:rPr>
      </w:lvl>
    </w:lvlOverride>
    <w:lvlOverride w:ilvl="8">
      <w:startOverride w:val="1"/>
      <w:lvl w:ilvl="8">
        <w:start w:val="1"/>
        <w:numFmt w:val="none"/>
        <w:lvlText w:val=""/>
        <w:lvlJc w:val="left"/>
        <w:pPr>
          <w:ind w:left="0" w:firstLine="0"/>
        </w:pPr>
        <w:rPr>
          <w:rFonts w:hint="default"/>
        </w:rPr>
      </w:lvl>
    </w:lvlOverride>
  </w:num>
  <w:num w:numId="12">
    <w:abstractNumId w:val="0"/>
  </w:num>
  <w:num w:numId="13">
    <w:abstractNumId w:val="0"/>
    <w:lvlOverride w:ilvl="0">
      <w:startOverride w:val="1"/>
      <w:lvl w:ilvl="0">
        <w:start w:val="1"/>
        <w:numFmt w:val="none"/>
        <w:pStyle w:val="sch1"/>
        <w:suff w:val="nothing"/>
        <w:lvlText w:val=""/>
        <w:lvlJc w:val="left"/>
        <w:pPr>
          <w:ind w:left="0" w:firstLine="0"/>
        </w:pPr>
        <w:rPr>
          <w:rFonts w:hint="default"/>
        </w:rPr>
      </w:lvl>
    </w:lvlOverride>
    <w:lvlOverride w:ilvl="1">
      <w:startOverride w:val="1"/>
      <w:lvl w:ilvl="1">
        <w:start w:val="1"/>
        <w:numFmt w:val="decimal"/>
        <w:pStyle w:val="sch2"/>
        <w:lvlText w:val="%2."/>
        <w:lvlJc w:val="left"/>
        <w:pPr>
          <w:tabs>
            <w:tab w:val="num" w:pos="782"/>
          </w:tabs>
          <w:ind w:left="782" w:hanging="782"/>
        </w:pPr>
        <w:rPr>
          <w:rFonts w:hint="default"/>
        </w:rPr>
      </w:lvl>
    </w:lvlOverride>
    <w:lvlOverride w:ilvl="2">
      <w:startOverride w:val="1"/>
      <w:lvl w:ilvl="2">
        <w:start w:val="1"/>
        <w:numFmt w:val="decimal"/>
        <w:pStyle w:val="sch3"/>
        <w:lvlText w:val="%2.%3"/>
        <w:lvlJc w:val="left"/>
        <w:pPr>
          <w:tabs>
            <w:tab w:val="num" w:pos="782"/>
          </w:tabs>
          <w:ind w:left="782" w:hanging="782"/>
        </w:pPr>
        <w:rPr>
          <w:rFonts w:hint="default"/>
        </w:rPr>
      </w:lvl>
    </w:lvlOverride>
    <w:lvlOverride w:ilvl="3">
      <w:startOverride w:val="1"/>
      <w:lvl w:ilvl="3">
        <w:start w:val="1"/>
        <w:numFmt w:val="lowerLetter"/>
        <w:pStyle w:val="sch4"/>
        <w:lvlText w:val="(%4)"/>
        <w:lvlJc w:val="left"/>
        <w:pPr>
          <w:tabs>
            <w:tab w:val="num" w:pos="1406"/>
          </w:tabs>
          <w:ind w:left="1406" w:hanging="624"/>
        </w:pPr>
        <w:rPr>
          <w:rFonts w:hint="default"/>
        </w:rPr>
      </w:lvl>
    </w:lvlOverride>
    <w:lvlOverride w:ilvl="4">
      <w:startOverride w:val="1"/>
      <w:lvl w:ilvl="4">
        <w:start w:val="1"/>
        <w:numFmt w:val="lowerRoman"/>
        <w:pStyle w:val="sch5"/>
        <w:lvlText w:val="(%5)"/>
        <w:lvlJc w:val="left"/>
        <w:pPr>
          <w:tabs>
            <w:tab w:val="num" w:pos="2030"/>
          </w:tabs>
          <w:ind w:left="2030" w:hanging="624"/>
        </w:pPr>
        <w:rPr>
          <w:rFonts w:hint="default"/>
        </w:rPr>
      </w:lvl>
    </w:lvlOverride>
    <w:lvlOverride w:ilvl="5">
      <w:startOverride w:val="1"/>
      <w:lvl w:ilvl="5">
        <w:start w:val="1"/>
        <w:numFmt w:val="upperLetter"/>
        <w:pStyle w:val="sch6"/>
        <w:lvlText w:val="(%6)"/>
        <w:lvlJc w:val="left"/>
        <w:pPr>
          <w:tabs>
            <w:tab w:val="num" w:pos="2654"/>
          </w:tabs>
          <w:ind w:left="2654" w:hanging="624"/>
        </w:pPr>
        <w:rPr>
          <w:rFonts w:hint="default"/>
        </w:rPr>
      </w:lvl>
    </w:lvlOverride>
    <w:lvlOverride w:ilvl="6">
      <w:startOverride w:val="27"/>
      <w:lvl w:ilvl="6">
        <w:start w:val="27"/>
        <w:numFmt w:val="lowerLetter"/>
        <w:pStyle w:val="sch7"/>
        <w:lvlText w:val="(%7)"/>
        <w:lvlJc w:val="left"/>
        <w:pPr>
          <w:tabs>
            <w:tab w:val="num" w:pos="3277"/>
          </w:tabs>
          <w:ind w:left="3277" w:hanging="623"/>
        </w:pPr>
        <w:rPr>
          <w:rFonts w:hint="default"/>
        </w:rPr>
      </w:lvl>
    </w:lvlOverride>
    <w:lvlOverride w:ilvl="7">
      <w:startOverride w:val="1"/>
      <w:lvl w:ilvl="7">
        <w:start w:val="1"/>
        <w:numFmt w:val="lowerLetter"/>
        <w:pStyle w:val="sch8"/>
        <w:lvlText w:val="(%8)"/>
        <w:lvlJc w:val="left"/>
        <w:pPr>
          <w:tabs>
            <w:tab w:val="num" w:pos="3901"/>
          </w:tabs>
          <w:ind w:left="3901" w:hanging="624"/>
        </w:pPr>
        <w:rPr>
          <w:rFonts w:hint="default"/>
        </w:rPr>
      </w:lvl>
    </w:lvlOverride>
    <w:lvlOverride w:ilvl="8">
      <w:startOverride w:val="1"/>
      <w:lvl w:ilvl="8">
        <w:start w:val="1"/>
        <w:numFmt w:val="lowerRoman"/>
        <w:pStyle w:val="sch9"/>
        <w:lvlText w:val="(%9)"/>
        <w:lvlJc w:val="left"/>
        <w:pPr>
          <w:tabs>
            <w:tab w:val="num" w:pos="4525"/>
          </w:tabs>
          <w:ind w:left="4525" w:hanging="624"/>
        </w:pPr>
        <w:rPr>
          <w:rFonts w:hint="default"/>
        </w:rPr>
      </w:lvl>
    </w:lvlOverride>
  </w:num>
  <w:num w:numId="14">
    <w:abstractNumId w:val="4"/>
    <w:lvlOverride w:ilvl="0">
      <w:startOverride w:val="1"/>
      <w:lvl w:ilvl="0">
        <w:start w:val="1"/>
        <w:numFmt w:val="decimal"/>
        <w:pStyle w:val="Level1"/>
        <w:lvlText w:val="%1."/>
        <w:lvlJc w:val="left"/>
        <w:pPr>
          <w:tabs>
            <w:tab w:val="num" w:pos="782"/>
          </w:tabs>
          <w:ind w:left="782" w:hanging="782"/>
        </w:pPr>
        <w:rPr>
          <w:rFonts w:hint="default"/>
          <w:b w:val="0"/>
          <w:i w:val="0"/>
        </w:rPr>
      </w:lvl>
    </w:lvlOverride>
    <w:lvlOverride w:ilvl="1">
      <w:startOverride w:val="1"/>
      <w:lvl w:ilvl="1">
        <w:start w:val="1"/>
        <w:numFmt w:val="decimal"/>
        <w:pStyle w:val="Level11"/>
        <w:lvlText w:val="%1.%2"/>
        <w:lvlJc w:val="left"/>
        <w:pPr>
          <w:tabs>
            <w:tab w:val="num" w:pos="782"/>
          </w:tabs>
          <w:ind w:left="782" w:hanging="782"/>
        </w:pPr>
        <w:rPr>
          <w:rFonts w:hint="default"/>
          <w:b w:val="0"/>
          <w:i w:val="0"/>
        </w:rPr>
      </w:lvl>
    </w:lvlOverride>
    <w:lvlOverride w:ilvl="2">
      <w:startOverride w:val="1"/>
      <w:lvl w:ilvl="2">
        <w:start w:val="1"/>
        <w:numFmt w:val="lowerLetter"/>
        <w:pStyle w:val="Levela"/>
        <w:lvlText w:val="(%3)"/>
        <w:lvlJc w:val="left"/>
        <w:pPr>
          <w:tabs>
            <w:tab w:val="num" w:pos="1406"/>
          </w:tabs>
          <w:ind w:left="1406" w:hanging="624"/>
        </w:pPr>
        <w:rPr>
          <w:rFonts w:hint="default"/>
        </w:rPr>
      </w:lvl>
    </w:lvlOverride>
    <w:lvlOverride w:ilvl="3">
      <w:startOverride w:val="1"/>
      <w:lvl w:ilvl="3">
        <w:start w:val="1"/>
        <w:numFmt w:val="lowerRoman"/>
        <w:pStyle w:val="Leveli"/>
        <w:lvlText w:val="(%4)"/>
        <w:lvlJc w:val="left"/>
        <w:pPr>
          <w:tabs>
            <w:tab w:val="num" w:pos="2030"/>
          </w:tabs>
          <w:ind w:left="2030" w:hanging="624"/>
        </w:pPr>
        <w:rPr>
          <w:rFonts w:hint="default"/>
        </w:rPr>
      </w:lvl>
    </w:lvlOverride>
    <w:lvlOverride w:ilvl="4">
      <w:startOverride w:val="1"/>
      <w:lvl w:ilvl="4">
        <w:start w:val="1"/>
        <w:numFmt w:val="upperLetter"/>
        <w:pStyle w:val="LevelA0"/>
        <w:lvlText w:val="(%5)"/>
        <w:lvlJc w:val="left"/>
        <w:pPr>
          <w:tabs>
            <w:tab w:val="num" w:pos="2653"/>
          </w:tabs>
          <w:ind w:left="2653" w:hanging="623"/>
        </w:pPr>
        <w:rPr>
          <w:rFonts w:hint="default"/>
        </w:rPr>
      </w:lvl>
    </w:lvlOverride>
    <w:lvlOverride w:ilvl="5">
      <w:startOverride w:val="27"/>
      <w:lvl w:ilvl="5">
        <w:start w:val="27"/>
        <w:numFmt w:val="lowerLetter"/>
        <w:pStyle w:val="Levelaa"/>
        <w:lvlText w:val="(%6)"/>
        <w:lvlJc w:val="left"/>
        <w:pPr>
          <w:tabs>
            <w:tab w:val="num" w:pos="3277"/>
          </w:tabs>
          <w:ind w:left="3277" w:hanging="624"/>
        </w:pPr>
        <w:rPr>
          <w:rFonts w:hint="default"/>
        </w:rPr>
      </w:lvl>
    </w:lvlOverride>
    <w:lvlOverride w:ilvl="6">
      <w:startOverride w:val="1"/>
      <w:lvl w:ilvl="6">
        <w:start w:val="1"/>
        <w:numFmt w:val="lowerLetter"/>
        <w:pStyle w:val="Levelalower"/>
        <w:lvlText w:val="(%7)"/>
        <w:lvlJc w:val="left"/>
        <w:pPr>
          <w:tabs>
            <w:tab w:val="num" w:pos="3901"/>
          </w:tabs>
          <w:ind w:left="3901" w:hanging="624"/>
        </w:pPr>
        <w:rPr>
          <w:rFonts w:hint="default"/>
        </w:rPr>
      </w:lvl>
    </w:lvlOverride>
    <w:lvlOverride w:ilvl="7">
      <w:startOverride w:val="1"/>
      <w:lvl w:ilvl="7">
        <w:start w:val="1"/>
        <w:numFmt w:val="lowerRoman"/>
        <w:pStyle w:val="Levelilower"/>
        <w:lvlText w:val="(%8)"/>
        <w:lvlJc w:val="left"/>
        <w:pPr>
          <w:tabs>
            <w:tab w:val="num" w:pos="4525"/>
          </w:tabs>
          <w:ind w:left="4525" w:hanging="624"/>
        </w:pPr>
        <w:rPr>
          <w:rFonts w:hint="default"/>
        </w:rPr>
      </w:lvl>
    </w:lvlOverride>
    <w:lvlOverride w:ilvl="8">
      <w:startOverride w:val="1"/>
      <w:lvl w:ilvl="8">
        <w:start w:val="1"/>
        <w:numFmt w:val="none"/>
        <w:lvlText w:val=""/>
        <w:lvlJc w:val="left"/>
        <w:pPr>
          <w:ind w:left="0" w:firstLine="0"/>
        </w:pPr>
        <w:rPr>
          <w:rFonts w:hint="default"/>
        </w:rPr>
      </w:lvl>
    </w:lvlOverride>
  </w:num>
  <w:num w:numId="15">
    <w:abstractNumId w:val="22"/>
  </w:num>
  <w:num w:numId="16">
    <w:abstractNumId w:val="10"/>
  </w:num>
  <w:num w:numId="17">
    <w:abstractNumId w:val="3"/>
  </w:num>
  <w:num w:numId="18">
    <w:abstractNumId w:val="2"/>
  </w:num>
  <w:num w:numId="19">
    <w:abstractNumId w:val="26"/>
  </w:num>
  <w:num w:numId="20">
    <w:abstractNumId w:val="9"/>
  </w:num>
  <w:num w:numId="21">
    <w:abstractNumId w:val="8"/>
  </w:num>
  <w:num w:numId="22">
    <w:abstractNumId w:val="17"/>
  </w:num>
  <w:num w:numId="23">
    <w:abstractNumId w:val="16"/>
  </w:num>
  <w:num w:numId="24">
    <w:abstractNumId w:val="1"/>
  </w:num>
  <w:num w:numId="25">
    <w:abstractNumId w:val="12"/>
  </w:num>
  <w:num w:numId="26">
    <w:abstractNumId w:val="21"/>
  </w:num>
  <w:num w:numId="27">
    <w:abstractNumId w:val="6"/>
  </w:num>
  <w:num w:numId="28">
    <w:abstractNumId w:val="23"/>
  </w:num>
  <w:num w:numId="29">
    <w:abstractNumId w:val="13"/>
  </w:num>
  <w:num w:numId="30">
    <w:abstractNumId w:val="11"/>
  </w:num>
  <w:num w:numId="31">
    <w:abstractNumId w:val="7"/>
  </w:num>
  <w:num w:numId="32">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3A52"/>
    <w:rsid w:val="00000C5D"/>
    <w:rsid w:val="000010D8"/>
    <w:rsid w:val="000257A0"/>
    <w:rsid w:val="00032B43"/>
    <w:rsid w:val="0007214B"/>
    <w:rsid w:val="000726A1"/>
    <w:rsid w:val="000A3171"/>
    <w:rsid w:val="000B16C0"/>
    <w:rsid w:val="000B5C9C"/>
    <w:rsid w:val="000C51EE"/>
    <w:rsid w:val="000D07CE"/>
    <w:rsid w:val="00106B69"/>
    <w:rsid w:val="00107975"/>
    <w:rsid w:val="001B7A7F"/>
    <w:rsid w:val="001C3D49"/>
    <w:rsid w:val="00203033"/>
    <w:rsid w:val="002128C5"/>
    <w:rsid w:val="00227FDC"/>
    <w:rsid w:val="0027521A"/>
    <w:rsid w:val="002B1DA6"/>
    <w:rsid w:val="002D7F48"/>
    <w:rsid w:val="00316685"/>
    <w:rsid w:val="003230AE"/>
    <w:rsid w:val="00343348"/>
    <w:rsid w:val="00347311"/>
    <w:rsid w:val="003A61CD"/>
    <w:rsid w:val="003F0331"/>
    <w:rsid w:val="00410438"/>
    <w:rsid w:val="00425886"/>
    <w:rsid w:val="00430CCE"/>
    <w:rsid w:val="00432455"/>
    <w:rsid w:val="00444495"/>
    <w:rsid w:val="004516BE"/>
    <w:rsid w:val="0045213D"/>
    <w:rsid w:val="004542A9"/>
    <w:rsid w:val="004623BC"/>
    <w:rsid w:val="004A237C"/>
    <w:rsid w:val="004E23FA"/>
    <w:rsid w:val="005279AA"/>
    <w:rsid w:val="00534FEF"/>
    <w:rsid w:val="0054366D"/>
    <w:rsid w:val="005459CA"/>
    <w:rsid w:val="0055743D"/>
    <w:rsid w:val="00561CF7"/>
    <w:rsid w:val="00563BFF"/>
    <w:rsid w:val="00584261"/>
    <w:rsid w:val="005D03FC"/>
    <w:rsid w:val="005D4F5B"/>
    <w:rsid w:val="005E6F48"/>
    <w:rsid w:val="005F4D51"/>
    <w:rsid w:val="00612A3F"/>
    <w:rsid w:val="006427E8"/>
    <w:rsid w:val="00650FB6"/>
    <w:rsid w:val="00656881"/>
    <w:rsid w:val="006659AD"/>
    <w:rsid w:val="00672B7C"/>
    <w:rsid w:val="006C51B4"/>
    <w:rsid w:val="00710A54"/>
    <w:rsid w:val="00726826"/>
    <w:rsid w:val="00757807"/>
    <w:rsid w:val="007B28D6"/>
    <w:rsid w:val="007C0B21"/>
    <w:rsid w:val="007E1FDB"/>
    <w:rsid w:val="007E5122"/>
    <w:rsid w:val="007F00D2"/>
    <w:rsid w:val="007F533D"/>
    <w:rsid w:val="00822407"/>
    <w:rsid w:val="008660FC"/>
    <w:rsid w:val="0087118A"/>
    <w:rsid w:val="00881E29"/>
    <w:rsid w:val="00895EA6"/>
    <w:rsid w:val="008B4EBB"/>
    <w:rsid w:val="008B7364"/>
    <w:rsid w:val="008C56BC"/>
    <w:rsid w:val="008D097F"/>
    <w:rsid w:val="00917C56"/>
    <w:rsid w:val="0093247D"/>
    <w:rsid w:val="0097602D"/>
    <w:rsid w:val="00997711"/>
    <w:rsid w:val="009B3A52"/>
    <w:rsid w:val="009D420B"/>
    <w:rsid w:val="009F2FC3"/>
    <w:rsid w:val="00A23FB0"/>
    <w:rsid w:val="00A312C2"/>
    <w:rsid w:val="00A356FF"/>
    <w:rsid w:val="00AA468B"/>
    <w:rsid w:val="00AC658E"/>
    <w:rsid w:val="00B17FF1"/>
    <w:rsid w:val="00B35D43"/>
    <w:rsid w:val="00B5004E"/>
    <w:rsid w:val="00B5448D"/>
    <w:rsid w:val="00B57D97"/>
    <w:rsid w:val="00B94C09"/>
    <w:rsid w:val="00BB0E5A"/>
    <w:rsid w:val="00BD421C"/>
    <w:rsid w:val="00C025DF"/>
    <w:rsid w:val="00C049DC"/>
    <w:rsid w:val="00C5319D"/>
    <w:rsid w:val="00C85053"/>
    <w:rsid w:val="00CD2C44"/>
    <w:rsid w:val="00CD55BA"/>
    <w:rsid w:val="00CD717F"/>
    <w:rsid w:val="00D15101"/>
    <w:rsid w:val="00D254FF"/>
    <w:rsid w:val="00D53624"/>
    <w:rsid w:val="00D71296"/>
    <w:rsid w:val="00DD2974"/>
    <w:rsid w:val="00E24AE1"/>
    <w:rsid w:val="00E27294"/>
    <w:rsid w:val="00E37151"/>
    <w:rsid w:val="00E41566"/>
    <w:rsid w:val="00E57521"/>
    <w:rsid w:val="00E62D64"/>
    <w:rsid w:val="00E7038B"/>
    <w:rsid w:val="00E85F7E"/>
    <w:rsid w:val="00E92E23"/>
    <w:rsid w:val="00E937F6"/>
    <w:rsid w:val="00E93F0C"/>
    <w:rsid w:val="00EB44C8"/>
    <w:rsid w:val="00ED23F0"/>
    <w:rsid w:val="00EF0B25"/>
    <w:rsid w:val="00EF1459"/>
    <w:rsid w:val="00F11975"/>
    <w:rsid w:val="00F178D7"/>
    <w:rsid w:val="00F17973"/>
    <w:rsid w:val="00F57FA7"/>
    <w:rsid w:val="00F73B4A"/>
    <w:rsid w:val="00FA22C3"/>
    <w:rsid w:val="00FA6DA0"/>
    <w:rsid w:val="00FB67D5"/>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34BF562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qFormat="1"/>
    <w:lsdException w:name="List Bullet 4" w:semiHidden="1" w:unhideWhenUsed="1" w:qFormat="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B3A52"/>
    <w:pPr>
      <w:spacing w:after="160" w:line="259" w:lineRule="auto"/>
    </w:pPr>
    <w:rPr>
      <w:rFonts w:ascii="Calibri" w:eastAsia="Times New Roman" w:hAnsi="Calibri" w:cs="Times New Roman"/>
      <w:lang w:eastAsia="en-AU"/>
    </w:rPr>
  </w:style>
  <w:style w:type="paragraph" w:styleId="Heading1">
    <w:name w:val="heading 1"/>
    <w:basedOn w:val="Normal"/>
    <w:next w:val="Normal"/>
    <w:link w:val="Heading1Char"/>
    <w:uiPriority w:val="9"/>
    <w:qFormat/>
    <w:rsid w:val="009B3A52"/>
    <w:pPr>
      <w:keepNext/>
      <w:keepLines/>
      <w:spacing w:before="400" w:after="40" w:line="240" w:lineRule="auto"/>
      <w:outlineLvl w:val="0"/>
    </w:pPr>
    <w:rPr>
      <w:rFonts w:ascii="Calibri Light" w:eastAsia="SimSun" w:hAnsi="Calibri Light"/>
      <w:color w:val="1F4E79"/>
      <w:sz w:val="36"/>
      <w:szCs w:val="36"/>
    </w:rPr>
  </w:style>
  <w:style w:type="paragraph" w:styleId="Heading2">
    <w:name w:val="heading 2"/>
    <w:basedOn w:val="Normal"/>
    <w:next w:val="Normal"/>
    <w:link w:val="Heading2Char"/>
    <w:uiPriority w:val="9"/>
    <w:unhideWhenUsed/>
    <w:qFormat/>
    <w:rsid w:val="00EF1459"/>
    <w:pPr>
      <w:keepNext/>
      <w:keepLines/>
      <w:spacing w:before="240" w:after="120" w:line="240" w:lineRule="auto"/>
      <w:outlineLvl w:val="1"/>
    </w:pPr>
    <w:rPr>
      <w:rFonts w:asciiTheme="minorHAnsi" w:eastAsia="SimSun" w:hAnsiTheme="minorHAnsi"/>
      <w:color w:val="2E74B5"/>
      <w:sz w:val="32"/>
      <w:szCs w:val="32"/>
    </w:rPr>
  </w:style>
  <w:style w:type="paragraph" w:styleId="Heading3">
    <w:name w:val="heading 3"/>
    <w:basedOn w:val="Normal"/>
    <w:next w:val="Normal"/>
    <w:link w:val="Heading3Char"/>
    <w:uiPriority w:val="9"/>
    <w:unhideWhenUsed/>
    <w:qFormat/>
    <w:rsid w:val="005D03FC"/>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3A52"/>
    <w:rPr>
      <w:rFonts w:ascii="Calibri Light" w:eastAsia="SimSun" w:hAnsi="Calibri Light" w:cs="Times New Roman"/>
      <w:color w:val="1F4E79"/>
      <w:sz w:val="36"/>
      <w:szCs w:val="36"/>
      <w:lang w:eastAsia="en-AU"/>
    </w:rPr>
  </w:style>
  <w:style w:type="character" w:customStyle="1" w:styleId="Heading2Char">
    <w:name w:val="Heading 2 Char"/>
    <w:basedOn w:val="DefaultParagraphFont"/>
    <w:link w:val="Heading2"/>
    <w:uiPriority w:val="9"/>
    <w:rsid w:val="00EF1459"/>
    <w:rPr>
      <w:rFonts w:eastAsia="SimSun" w:cs="Times New Roman"/>
      <w:color w:val="2E74B5"/>
      <w:sz w:val="32"/>
      <w:szCs w:val="32"/>
      <w:lang w:eastAsia="en-AU"/>
    </w:rPr>
  </w:style>
  <w:style w:type="paragraph" w:styleId="ListParagraph">
    <w:name w:val="List Paragraph"/>
    <w:aliases w:val="Recommendation,List Paragraph1,List Paragraph11,L,#List Paragraph,Bullet Level 1,Bullet Point,Bullet point,Bulletr List Paragraph,Content descriptions,FooterText,List Bullet 1,List Paragraph2,List Paragraph21,Listeafsnit1,リスト段落,numbered,列"/>
    <w:basedOn w:val="Normal"/>
    <w:link w:val="ListParagraphChar"/>
    <w:uiPriority w:val="34"/>
    <w:qFormat/>
    <w:rsid w:val="009B3A52"/>
    <w:pPr>
      <w:ind w:left="720"/>
      <w:contextualSpacing/>
    </w:pPr>
  </w:style>
  <w:style w:type="paragraph" w:styleId="Header">
    <w:name w:val="header"/>
    <w:basedOn w:val="Normal"/>
    <w:link w:val="HeaderChar"/>
    <w:uiPriority w:val="99"/>
    <w:rsid w:val="009B3A52"/>
    <w:pPr>
      <w:tabs>
        <w:tab w:val="center" w:pos="4513"/>
        <w:tab w:val="right" w:pos="9026"/>
      </w:tabs>
    </w:pPr>
  </w:style>
  <w:style w:type="character" w:customStyle="1" w:styleId="HeaderChar">
    <w:name w:val="Header Char"/>
    <w:basedOn w:val="DefaultParagraphFont"/>
    <w:link w:val="Header"/>
    <w:uiPriority w:val="99"/>
    <w:rsid w:val="009B3A52"/>
    <w:rPr>
      <w:rFonts w:ascii="Calibri" w:eastAsia="Times New Roman" w:hAnsi="Calibri" w:cs="Times New Roman"/>
      <w:lang w:eastAsia="en-AU"/>
    </w:rPr>
  </w:style>
  <w:style w:type="paragraph" w:styleId="Footer">
    <w:name w:val="footer"/>
    <w:basedOn w:val="Normal"/>
    <w:link w:val="FooterChar"/>
    <w:uiPriority w:val="99"/>
    <w:rsid w:val="009B3A52"/>
    <w:pPr>
      <w:tabs>
        <w:tab w:val="center" w:pos="4513"/>
        <w:tab w:val="right" w:pos="9026"/>
      </w:tabs>
    </w:pPr>
  </w:style>
  <w:style w:type="character" w:customStyle="1" w:styleId="FooterChar">
    <w:name w:val="Footer Char"/>
    <w:basedOn w:val="DefaultParagraphFont"/>
    <w:link w:val="Footer"/>
    <w:uiPriority w:val="99"/>
    <w:rsid w:val="009B3A52"/>
    <w:rPr>
      <w:rFonts w:ascii="Calibri" w:eastAsia="Times New Roman" w:hAnsi="Calibri" w:cs="Times New Roman"/>
      <w:lang w:eastAsia="en-AU"/>
    </w:rPr>
  </w:style>
  <w:style w:type="character" w:customStyle="1" w:styleId="ListParagraphChar">
    <w:name w:val="List Paragraph Char"/>
    <w:aliases w:val="Recommendation Char,List Paragraph1 Char,List Paragraph11 Char,L Char,#List Paragraph Char,Bullet Level 1 Char,Bullet Point Char,Bullet point Char,Bulletr List Paragraph Char,Content descriptions Char,FooterText Char,リスト段落 Char"/>
    <w:link w:val="ListParagraph"/>
    <w:uiPriority w:val="34"/>
    <w:qFormat/>
    <w:locked/>
    <w:rsid w:val="009B3A52"/>
    <w:rPr>
      <w:rFonts w:ascii="Calibri" w:eastAsia="Times New Roman" w:hAnsi="Calibri" w:cs="Times New Roman"/>
      <w:lang w:eastAsia="en-AU"/>
    </w:rPr>
  </w:style>
  <w:style w:type="paragraph" w:customStyle="1" w:styleId="Level1">
    <w:name w:val="Level 1."/>
    <w:basedOn w:val="Normal"/>
    <w:next w:val="Normal"/>
    <w:uiPriority w:val="4"/>
    <w:qFormat/>
    <w:rsid w:val="009B3A52"/>
    <w:pPr>
      <w:keepNext/>
      <w:numPr>
        <w:numId w:val="9"/>
      </w:numPr>
      <w:tabs>
        <w:tab w:val="clear" w:pos="782"/>
      </w:tabs>
      <w:spacing w:after="220" w:line="264" w:lineRule="auto"/>
      <w:ind w:left="720" w:hanging="360"/>
      <w:jc w:val="both"/>
      <w:outlineLvl w:val="0"/>
    </w:pPr>
    <w:rPr>
      <w:rFonts w:ascii="Verdana" w:eastAsia="Verdana" w:hAnsi="Verdana"/>
      <w:b/>
      <w:caps/>
      <w:sz w:val="18"/>
      <w:szCs w:val="18"/>
      <w:lang w:eastAsia="en-US"/>
    </w:rPr>
  </w:style>
  <w:style w:type="paragraph" w:customStyle="1" w:styleId="Level11">
    <w:name w:val="Level 1.1"/>
    <w:basedOn w:val="Normal"/>
    <w:next w:val="Normal"/>
    <w:uiPriority w:val="5"/>
    <w:qFormat/>
    <w:rsid w:val="009B3A52"/>
    <w:pPr>
      <w:keepNext/>
      <w:numPr>
        <w:ilvl w:val="1"/>
        <w:numId w:val="9"/>
      </w:numPr>
      <w:tabs>
        <w:tab w:val="clear" w:pos="782"/>
      </w:tabs>
      <w:spacing w:after="220" w:line="264" w:lineRule="auto"/>
      <w:ind w:left="1440" w:hanging="360"/>
      <w:jc w:val="both"/>
      <w:outlineLvl w:val="1"/>
    </w:pPr>
    <w:rPr>
      <w:rFonts w:ascii="Verdana" w:eastAsia="Verdana" w:hAnsi="Verdana"/>
      <w:b/>
      <w:sz w:val="18"/>
      <w:szCs w:val="18"/>
      <w:lang w:eastAsia="en-US"/>
    </w:rPr>
  </w:style>
  <w:style w:type="paragraph" w:customStyle="1" w:styleId="Levela">
    <w:name w:val="Level (a)"/>
    <w:basedOn w:val="Normal"/>
    <w:next w:val="Normal"/>
    <w:uiPriority w:val="6"/>
    <w:qFormat/>
    <w:rsid w:val="009B3A52"/>
    <w:pPr>
      <w:numPr>
        <w:ilvl w:val="2"/>
        <w:numId w:val="9"/>
      </w:numPr>
      <w:tabs>
        <w:tab w:val="clear" w:pos="1406"/>
      </w:tabs>
      <w:spacing w:after="220" w:line="264" w:lineRule="auto"/>
      <w:ind w:left="2160" w:hanging="180"/>
      <w:jc w:val="both"/>
      <w:outlineLvl w:val="2"/>
    </w:pPr>
    <w:rPr>
      <w:rFonts w:ascii="Verdana" w:eastAsia="Verdana" w:hAnsi="Verdana"/>
      <w:sz w:val="18"/>
      <w:szCs w:val="18"/>
      <w:lang w:eastAsia="en-US"/>
    </w:rPr>
  </w:style>
  <w:style w:type="paragraph" w:customStyle="1" w:styleId="Leveli">
    <w:name w:val="Level (i)"/>
    <w:basedOn w:val="Normal"/>
    <w:next w:val="Normal"/>
    <w:uiPriority w:val="6"/>
    <w:qFormat/>
    <w:rsid w:val="009B3A52"/>
    <w:pPr>
      <w:numPr>
        <w:ilvl w:val="3"/>
        <w:numId w:val="9"/>
      </w:numPr>
      <w:tabs>
        <w:tab w:val="clear" w:pos="2030"/>
      </w:tabs>
      <w:spacing w:after="220" w:line="264" w:lineRule="auto"/>
      <w:ind w:left="2880" w:hanging="360"/>
      <w:jc w:val="both"/>
      <w:outlineLvl w:val="3"/>
    </w:pPr>
    <w:rPr>
      <w:rFonts w:ascii="Verdana" w:eastAsia="Verdana" w:hAnsi="Verdana"/>
      <w:sz w:val="18"/>
      <w:szCs w:val="18"/>
      <w:lang w:eastAsia="en-US"/>
    </w:rPr>
  </w:style>
  <w:style w:type="paragraph" w:customStyle="1" w:styleId="LevelA0">
    <w:name w:val="Level(A)"/>
    <w:basedOn w:val="Normal"/>
    <w:next w:val="Normal"/>
    <w:uiPriority w:val="6"/>
    <w:qFormat/>
    <w:rsid w:val="009B3A52"/>
    <w:pPr>
      <w:numPr>
        <w:ilvl w:val="4"/>
        <w:numId w:val="9"/>
      </w:numPr>
      <w:spacing w:after="220" w:line="264" w:lineRule="auto"/>
      <w:jc w:val="both"/>
      <w:outlineLvl w:val="4"/>
    </w:pPr>
    <w:rPr>
      <w:rFonts w:ascii="Verdana" w:eastAsia="Verdana" w:hAnsi="Verdana"/>
      <w:sz w:val="18"/>
      <w:szCs w:val="18"/>
      <w:lang w:eastAsia="en-US"/>
    </w:rPr>
  </w:style>
  <w:style w:type="paragraph" w:customStyle="1" w:styleId="Levelaa">
    <w:name w:val="Level(aa)"/>
    <w:basedOn w:val="Normal"/>
    <w:next w:val="Normal"/>
    <w:uiPriority w:val="6"/>
    <w:qFormat/>
    <w:rsid w:val="009B3A52"/>
    <w:pPr>
      <w:numPr>
        <w:ilvl w:val="5"/>
        <w:numId w:val="9"/>
      </w:numPr>
      <w:tabs>
        <w:tab w:val="clear" w:pos="3277"/>
      </w:tabs>
      <w:spacing w:after="220" w:line="264" w:lineRule="auto"/>
      <w:ind w:left="4320" w:hanging="180"/>
      <w:jc w:val="both"/>
      <w:outlineLvl w:val="5"/>
    </w:pPr>
    <w:rPr>
      <w:rFonts w:ascii="Verdana" w:eastAsia="Verdana" w:hAnsi="Verdana"/>
      <w:sz w:val="18"/>
      <w:szCs w:val="18"/>
      <w:lang w:eastAsia="en-US"/>
    </w:rPr>
  </w:style>
  <w:style w:type="numbering" w:customStyle="1" w:styleId="OutlineList1">
    <w:name w:val="OutlineList1"/>
    <w:uiPriority w:val="99"/>
    <w:rsid w:val="009B3A52"/>
    <w:pPr>
      <w:numPr>
        <w:numId w:val="7"/>
      </w:numPr>
    </w:pPr>
  </w:style>
  <w:style w:type="paragraph" w:customStyle="1" w:styleId="sch1">
    <w:name w:val="sch1"/>
    <w:basedOn w:val="Normal"/>
    <w:next w:val="sch2"/>
    <w:uiPriority w:val="19"/>
    <w:qFormat/>
    <w:rsid w:val="009B3A52"/>
    <w:pPr>
      <w:keepNext/>
      <w:numPr>
        <w:numId w:val="8"/>
      </w:numPr>
      <w:tabs>
        <w:tab w:val="num" w:pos="720"/>
      </w:tabs>
      <w:spacing w:after="220" w:line="264" w:lineRule="auto"/>
      <w:ind w:left="720" w:hanging="360"/>
      <w:jc w:val="center"/>
      <w:outlineLvl w:val="0"/>
    </w:pPr>
    <w:rPr>
      <w:rFonts w:ascii="Verdana" w:eastAsia="Verdana" w:hAnsi="Verdana"/>
      <w:b/>
      <w:sz w:val="18"/>
      <w:szCs w:val="18"/>
      <w:lang w:eastAsia="en-US"/>
    </w:rPr>
  </w:style>
  <w:style w:type="paragraph" w:customStyle="1" w:styleId="sch2">
    <w:name w:val="sch2"/>
    <w:basedOn w:val="Normal"/>
    <w:next w:val="Normal"/>
    <w:uiPriority w:val="19"/>
    <w:qFormat/>
    <w:rsid w:val="009B3A52"/>
    <w:pPr>
      <w:keepNext/>
      <w:numPr>
        <w:ilvl w:val="1"/>
        <w:numId w:val="8"/>
      </w:numPr>
      <w:tabs>
        <w:tab w:val="clear" w:pos="782"/>
        <w:tab w:val="num" w:pos="1440"/>
      </w:tabs>
      <w:spacing w:after="220" w:line="264" w:lineRule="auto"/>
      <w:ind w:left="1440" w:hanging="360"/>
      <w:jc w:val="both"/>
      <w:outlineLvl w:val="0"/>
    </w:pPr>
    <w:rPr>
      <w:rFonts w:ascii="Verdana" w:eastAsia="Verdana" w:hAnsi="Verdana"/>
      <w:sz w:val="18"/>
      <w:szCs w:val="18"/>
      <w:lang w:eastAsia="en-US"/>
    </w:rPr>
  </w:style>
  <w:style w:type="paragraph" w:customStyle="1" w:styleId="sch3">
    <w:name w:val="sch3"/>
    <w:basedOn w:val="Normal"/>
    <w:next w:val="Normal"/>
    <w:uiPriority w:val="19"/>
    <w:qFormat/>
    <w:rsid w:val="009B3A52"/>
    <w:pPr>
      <w:numPr>
        <w:ilvl w:val="2"/>
        <w:numId w:val="8"/>
      </w:numPr>
      <w:tabs>
        <w:tab w:val="clear" w:pos="782"/>
        <w:tab w:val="num" w:pos="2160"/>
      </w:tabs>
      <w:spacing w:after="220" w:line="264" w:lineRule="auto"/>
      <w:ind w:left="2160" w:hanging="180"/>
      <w:jc w:val="both"/>
      <w:outlineLvl w:val="1"/>
    </w:pPr>
    <w:rPr>
      <w:rFonts w:ascii="Verdana" w:eastAsia="Verdana" w:hAnsi="Verdana"/>
      <w:sz w:val="18"/>
      <w:szCs w:val="18"/>
      <w:lang w:eastAsia="en-US"/>
    </w:rPr>
  </w:style>
  <w:style w:type="paragraph" w:customStyle="1" w:styleId="sch4">
    <w:name w:val="sch4"/>
    <w:basedOn w:val="Normal"/>
    <w:next w:val="Normal"/>
    <w:uiPriority w:val="19"/>
    <w:qFormat/>
    <w:rsid w:val="009B3A52"/>
    <w:pPr>
      <w:numPr>
        <w:ilvl w:val="3"/>
        <w:numId w:val="8"/>
      </w:numPr>
      <w:tabs>
        <w:tab w:val="clear" w:pos="1406"/>
        <w:tab w:val="num" w:pos="2880"/>
      </w:tabs>
      <w:spacing w:after="220" w:line="264" w:lineRule="auto"/>
      <w:ind w:left="2880" w:hanging="360"/>
      <w:jc w:val="both"/>
      <w:outlineLvl w:val="2"/>
    </w:pPr>
    <w:rPr>
      <w:rFonts w:ascii="Verdana" w:eastAsia="Verdana" w:hAnsi="Verdana"/>
      <w:sz w:val="18"/>
      <w:szCs w:val="18"/>
      <w:lang w:eastAsia="en-US"/>
    </w:rPr>
  </w:style>
  <w:style w:type="paragraph" w:customStyle="1" w:styleId="sch5">
    <w:name w:val="sch5"/>
    <w:basedOn w:val="Normal"/>
    <w:next w:val="Normal"/>
    <w:uiPriority w:val="19"/>
    <w:qFormat/>
    <w:rsid w:val="009B3A52"/>
    <w:pPr>
      <w:numPr>
        <w:ilvl w:val="4"/>
        <w:numId w:val="8"/>
      </w:numPr>
      <w:tabs>
        <w:tab w:val="clear" w:pos="2030"/>
        <w:tab w:val="num" w:pos="3600"/>
      </w:tabs>
      <w:spacing w:after="220" w:line="264" w:lineRule="auto"/>
      <w:ind w:left="3600" w:hanging="360"/>
      <w:jc w:val="both"/>
      <w:outlineLvl w:val="3"/>
    </w:pPr>
    <w:rPr>
      <w:rFonts w:ascii="Verdana" w:eastAsia="Verdana" w:hAnsi="Verdana"/>
      <w:sz w:val="18"/>
      <w:szCs w:val="18"/>
      <w:lang w:eastAsia="en-US"/>
    </w:rPr>
  </w:style>
  <w:style w:type="paragraph" w:customStyle="1" w:styleId="sch6">
    <w:name w:val="sch6"/>
    <w:basedOn w:val="Normal"/>
    <w:next w:val="Normal"/>
    <w:uiPriority w:val="19"/>
    <w:qFormat/>
    <w:rsid w:val="009B3A52"/>
    <w:pPr>
      <w:numPr>
        <w:ilvl w:val="5"/>
        <w:numId w:val="8"/>
      </w:numPr>
      <w:tabs>
        <w:tab w:val="clear" w:pos="2654"/>
        <w:tab w:val="num" w:pos="4320"/>
      </w:tabs>
      <w:spacing w:after="220" w:line="264" w:lineRule="auto"/>
      <w:ind w:left="4320" w:hanging="180"/>
      <w:jc w:val="both"/>
      <w:outlineLvl w:val="4"/>
    </w:pPr>
    <w:rPr>
      <w:rFonts w:ascii="Verdana" w:eastAsia="Verdana" w:hAnsi="Verdana"/>
      <w:sz w:val="18"/>
      <w:szCs w:val="18"/>
      <w:lang w:eastAsia="en-US"/>
    </w:rPr>
  </w:style>
  <w:style w:type="paragraph" w:customStyle="1" w:styleId="sch7">
    <w:name w:val="sch7"/>
    <w:basedOn w:val="Normal"/>
    <w:next w:val="Normal"/>
    <w:uiPriority w:val="19"/>
    <w:qFormat/>
    <w:rsid w:val="009B3A52"/>
    <w:pPr>
      <w:numPr>
        <w:ilvl w:val="6"/>
        <w:numId w:val="8"/>
      </w:numPr>
      <w:tabs>
        <w:tab w:val="clear" w:pos="3277"/>
        <w:tab w:val="num" w:pos="5040"/>
      </w:tabs>
      <w:spacing w:after="220" w:line="264" w:lineRule="auto"/>
      <w:ind w:left="5040" w:hanging="360"/>
      <w:jc w:val="both"/>
      <w:outlineLvl w:val="5"/>
    </w:pPr>
    <w:rPr>
      <w:rFonts w:ascii="Verdana" w:eastAsia="Verdana" w:hAnsi="Verdana"/>
      <w:sz w:val="18"/>
      <w:szCs w:val="18"/>
      <w:lang w:eastAsia="en-US"/>
    </w:rPr>
  </w:style>
  <w:style w:type="paragraph" w:customStyle="1" w:styleId="Levelalower">
    <w:name w:val="Level (a) lower"/>
    <w:basedOn w:val="Normal"/>
    <w:next w:val="Normal"/>
    <w:uiPriority w:val="7"/>
    <w:qFormat/>
    <w:rsid w:val="009B3A52"/>
    <w:pPr>
      <w:numPr>
        <w:ilvl w:val="6"/>
        <w:numId w:val="9"/>
      </w:numPr>
      <w:tabs>
        <w:tab w:val="clear" w:pos="3901"/>
      </w:tabs>
      <w:spacing w:after="220" w:line="264" w:lineRule="auto"/>
      <w:ind w:left="5040" w:hanging="360"/>
      <w:jc w:val="both"/>
    </w:pPr>
    <w:rPr>
      <w:rFonts w:ascii="Verdana" w:eastAsia="Verdana" w:hAnsi="Verdana"/>
      <w:sz w:val="18"/>
      <w:szCs w:val="18"/>
      <w:lang w:eastAsia="en-US"/>
    </w:rPr>
  </w:style>
  <w:style w:type="paragraph" w:customStyle="1" w:styleId="Levelilower">
    <w:name w:val="Level (i) lower"/>
    <w:basedOn w:val="Normal"/>
    <w:next w:val="Normal"/>
    <w:uiPriority w:val="7"/>
    <w:qFormat/>
    <w:rsid w:val="009B3A52"/>
    <w:pPr>
      <w:numPr>
        <w:ilvl w:val="7"/>
        <w:numId w:val="9"/>
      </w:numPr>
      <w:tabs>
        <w:tab w:val="clear" w:pos="4525"/>
      </w:tabs>
      <w:spacing w:after="220" w:line="264" w:lineRule="auto"/>
      <w:ind w:left="5760" w:hanging="360"/>
      <w:jc w:val="both"/>
    </w:pPr>
    <w:rPr>
      <w:rFonts w:ascii="Verdana" w:eastAsia="Verdana" w:hAnsi="Verdana"/>
      <w:sz w:val="18"/>
      <w:szCs w:val="18"/>
      <w:lang w:eastAsia="en-US"/>
    </w:rPr>
  </w:style>
  <w:style w:type="paragraph" w:customStyle="1" w:styleId="sch8">
    <w:name w:val="sch8"/>
    <w:basedOn w:val="Normal"/>
    <w:next w:val="Normal"/>
    <w:uiPriority w:val="19"/>
    <w:rsid w:val="009B3A52"/>
    <w:pPr>
      <w:numPr>
        <w:ilvl w:val="7"/>
        <w:numId w:val="8"/>
      </w:numPr>
      <w:tabs>
        <w:tab w:val="clear" w:pos="3901"/>
        <w:tab w:val="num" w:pos="5760"/>
      </w:tabs>
      <w:spacing w:after="220" w:line="264" w:lineRule="auto"/>
      <w:ind w:left="5760" w:hanging="360"/>
      <w:jc w:val="both"/>
    </w:pPr>
    <w:rPr>
      <w:rFonts w:ascii="Verdana" w:eastAsia="Verdana" w:hAnsi="Verdana"/>
      <w:sz w:val="18"/>
      <w:szCs w:val="18"/>
      <w:lang w:eastAsia="en-US"/>
    </w:rPr>
  </w:style>
  <w:style w:type="paragraph" w:customStyle="1" w:styleId="sch9">
    <w:name w:val="sch9"/>
    <w:basedOn w:val="Normal"/>
    <w:next w:val="Normal"/>
    <w:uiPriority w:val="19"/>
    <w:rsid w:val="009B3A52"/>
    <w:pPr>
      <w:numPr>
        <w:ilvl w:val="8"/>
        <w:numId w:val="8"/>
      </w:numPr>
      <w:tabs>
        <w:tab w:val="clear" w:pos="4525"/>
        <w:tab w:val="num" w:pos="6480"/>
      </w:tabs>
      <w:spacing w:after="220" w:line="264" w:lineRule="auto"/>
      <w:ind w:left="6480" w:hanging="180"/>
      <w:jc w:val="both"/>
    </w:pPr>
    <w:rPr>
      <w:rFonts w:ascii="Verdana" w:eastAsia="Verdana" w:hAnsi="Verdana"/>
      <w:sz w:val="18"/>
      <w:szCs w:val="18"/>
      <w:lang w:eastAsia="en-US"/>
    </w:rPr>
  </w:style>
  <w:style w:type="numbering" w:customStyle="1" w:styleId="OutlineList371">
    <w:name w:val="OutlineList371"/>
    <w:uiPriority w:val="99"/>
    <w:rsid w:val="009B3A52"/>
    <w:pPr>
      <w:numPr>
        <w:numId w:val="12"/>
      </w:numPr>
    </w:pPr>
  </w:style>
  <w:style w:type="paragraph" w:customStyle="1" w:styleId="Level1fo">
    <w:name w:val="Level 1.fo"/>
    <w:basedOn w:val="Normal"/>
    <w:uiPriority w:val="4"/>
    <w:rsid w:val="009B3A52"/>
    <w:pPr>
      <w:tabs>
        <w:tab w:val="left" w:pos="1406"/>
      </w:tabs>
      <w:spacing w:after="220" w:line="264" w:lineRule="auto"/>
      <w:ind w:left="782"/>
      <w:jc w:val="both"/>
    </w:pPr>
    <w:rPr>
      <w:rFonts w:ascii="Verdana" w:eastAsia="Verdana" w:hAnsi="Verdana"/>
      <w:sz w:val="18"/>
      <w:szCs w:val="18"/>
      <w:lang w:eastAsia="en-US"/>
    </w:rPr>
  </w:style>
  <w:style w:type="paragraph" w:customStyle="1" w:styleId="Level11fo">
    <w:name w:val="Level 1.1fo"/>
    <w:basedOn w:val="Normal"/>
    <w:uiPriority w:val="5"/>
    <w:rsid w:val="009B3A52"/>
    <w:pPr>
      <w:tabs>
        <w:tab w:val="left" w:pos="1406"/>
      </w:tabs>
      <w:spacing w:after="220" w:line="264" w:lineRule="auto"/>
      <w:ind w:left="782"/>
      <w:jc w:val="both"/>
    </w:pPr>
    <w:rPr>
      <w:rFonts w:ascii="Verdana" w:eastAsia="Verdana" w:hAnsi="Verdana"/>
      <w:sz w:val="18"/>
      <w:szCs w:val="18"/>
      <w:lang w:eastAsia="en-US"/>
    </w:rPr>
  </w:style>
  <w:style w:type="paragraph" w:styleId="Revision">
    <w:name w:val="Revision"/>
    <w:hidden/>
    <w:uiPriority w:val="99"/>
    <w:semiHidden/>
    <w:rsid w:val="002128C5"/>
    <w:pPr>
      <w:spacing w:after="0" w:line="240" w:lineRule="auto"/>
    </w:pPr>
    <w:rPr>
      <w:rFonts w:ascii="Calibri" w:eastAsia="Times New Roman" w:hAnsi="Calibri" w:cs="Times New Roman"/>
      <w:lang w:eastAsia="en-AU"/>
    </w:rPr>
  </w:style>
  <w:style w:type="paragraph" w:styleId="BalloonText">
    <w:name w:val="Balloon Text"/>
    <w:basedOn w:val="Normal"/>
    <w:link w:val="BalloonTextChar"/>
    <w:uiPriority w:val="99"/>
    <w:semiHidden/>
    <w:unhideWhenUsed/>
    <w:rsid w:val="002128C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128C5"/>
    <w:rPr>
      <w:rFonts w:ascii="Segoe UI" w:eastAsia="Times New Roman" w:hAnsi="Segoe UI" w:cs="Segoe UI"/>
      <w:sz w:val="18"/>
      <w:szCs w:val="18"/>
      <w:lang w:eastAsia="en-AU"/>
    </w:rPr>
  </w:style>
  <w:style w:type="character" w:styleId="CommentReference">
    <w:name w:val="annotation reference"/>
    <w:basedOn w:val="DefaultParagraphFont"/>
    <w:uiPriority w:val="99"/>
    <w:semiHidden/>
    <w:unhideWhenUsed/>
    <w:rsid w:val="0055743D"/>
    <w:rPr>
      <w:sz w:val="16"/>
      <w:szCs w:val="16"/>
    </w:rPr>
  </w:style>
  <w:style w:type="paragraph" w:styleId="CommentText">
    <w:name w:val="annotation text"/>
    <w:basedOn w:val="Normal"/>
    <w:link w:val="CommentTextChar"/>
    <w:uiPriority w:val="99"/>
    <w:semiHidden/>
    <w:unhideWhenUsed/>
    <w:rsid w:val="0055743D"/>
    <w:pPr>
      <w:spacing w:line="240" w:lineRule="auto"/>
    </w:pPr>
    <w:rPr>
      <w:sz w:val="20"/>
      <w:szCs w:val="20"/>
    </w:rPr>
  </w:style>
  <w:style w:type="character" w:customStyle="1" w:styleId="CommentTextChar">
    <w:name w:val="Comment Text Char"/>
    <w:basedOn w:val="DefaultParagraphFont"/>
    <w:link w:val="CommentText"/>
    <w:uiPriority w:val="99"/>
    <w:semiHidden/>
    <w:rsid w:val="0055743D"/>
    <w:rPr>
      <w:rFonts w:ascii="Calibri" w:eastAsia="Times New Roman" w:hAnsi="Calibri" w:cs="Times New Roman"/>
      <w:sz w:val="20"/>
      <w:szCs w:val="20"/>
      <w:lang w:eastAsia="en-AU"/>
    </w:rPr>
  </w:style>
  <w:style w:type="paragraph" w:styleId="CommentSubject">
    <w:name w:val="annotation subject"/>
    <w:basedOn w:val="CommentText"/>
    <w:next w:val="CommentText"/>
    <w:link w:val="CommentSubjectChar"/>
    <w:uiPriority w:val="99"/>
    <w:semiHidden/>
    <w:unhideWhenUsed/>
    <w:rsid w:val="0055743D"/>
    <w:rPr>
      <w:b/>
      <w:bCs/>
    </w:rPr>
  </w:style>
  <w:style w:type="character" w:customStyle="1" w:styleId="CommentSubjectChar">
    <w:name w:val="Comment Subject Char"/>
    <w:basedOn w:val="CommentTextChar"/>
    <w:link w:val="CommentSubject"/>
    <w:uiPriority w:val="99"/>
    <w:semiHidden/>
    <w:rsid w:val="0055743D"/>
    <w:rPr>
      <w:rFonts w:ascii="Calibri" w:eastAsia="Times New Roman" w:hAnsi="Calibri" w:cs="Times New Roman"/>
      <w:b/>
      <w:bCs/>
      <w:sz w:val="20"/>
      <w:szCs w:val="20"/>
      <w:lang w:eastAsia="en-AU"/>
    </w:rPr>
  </w:style>
  <w:style w:type="character" w:customStyle="1" w:styleId="Heading3Char">
    <w:name w:val="Heading 3 Char"/>
    <w:basedOn w:val="DefaultParagraphFont"/>
    <w:link w:val="Heading3"/>
    <w:uiPriority w:val="9"/>
    <w:rsid w:val="005D03FC"/>
    <w:rPr>
      <w:rFonts w:asciiTheme="majorHAnsi" w:eastAsiaTheme="majorEastAsia" w:hAnsiTheme="majorHAnsi" w:cstheme="majorBidi"/>
      <w:color w:val="243F60" w:themeColor="accent1" w:themeShade="7F"/>
      <w:sz w:val="24"/>
      <w:szCs w:val="24"/>
      <w:lang w:eastAsia="en-AU"/>
    </w:rPr>
  </w:style>
  <w:style w:type="paragraph" w:styleId="ListBullet">
    <w:name w:val="List Bullet"/>
    <w:basedOn w:val="Normal"/>
    <w:uiPriority w:val="99"/>
    <w:unhideWhenUsed/>
    <w:qFormat/>
    <w:rsid w:val="00D53624"/>
    <w:pPr>
      <w:numPr>
        <w:numId w:val="19"/>
      </w:numPr>
      <w:spacing w:before="180" w:after="120" w:line="276" w:lineRule="auto"/>
    </w:pPr>
    <w:rPr>
      <w:rFonts w:asciiTheme="minorHAnsi" w:eastAsiaTheme="minorEastAsia" w:hAnsiTheme="minorHAnsi" w:cstheme="minorBidi"/>
      <w:lang w:eastAsia="en-US"/>
    </w:rPr>
  </w:style>
  <w:style w:type="paragraph" w:styleId="ListBullet2">
    <w:name w:val="List Bullet 2"/>
    <w:basedOn w:val="Normal"/>
    <w:uiPriority w:val="99"/>
    <w:unhideWhenUsed/>
    <w:qFormat/>
    <w:rsid w:val="00D53624"/>
    <w:pPr>
      <w:numPr>
        <w:ilvl w:val="1"/>
        <w:numId w:val="19"/>
      </w:numPr>
      <w:spacing w:before="120" w:after="120" w:line="276" w:lineRule="auto"/>
      <w:contextualSpacing/>
    </w:pPr>
    <w:rPr>
      <w:rFonts w:asciiTheme="minorHAnsi" w:eastAsiaTheme="minorEastAsia" w:hAnsiTheme="minorHAnsi" w:cstheme="minorBidi"/>
      <w:lang w:eastAsia="en-US"/>
    </w:rPr>
  </w:style>
  <w:style w:type="paragraph" w:styleId="ListBullet3">
    <w:name w:val="List Bullet 3"/>
    <w:basedOn w:val="Normal"/>
    <w:uiPriority w:val="99"/>
    <w:unhideWhenUsed/>
    <w:qFormat/>
    <w:rsid w:val="00D53624"/>
    <w:pPr>
      <w:numPr>
        <w:ilvl w:val="2"/>
        <w:numId w:val="19"/>
      </w:numPr>
      <w:spacing w:before="120" w:after="120" w:line="276" w:lineRule="auto"/>
      <w:contextualSpacing/>
    </w:pPr>
    <w:rPr>
      <w:rFonts w:asciiTheme="minorHAnsi" w:eastAsiaTheme="minorEastAsia" w:hAnsiTheme="minorHAnsi" w:cstheme="minorBidi"/>
      <w:lang w:eastAsia="en-US"/>
    </w:rPr>
  </w:style>
  <w:style w:type="paragraph" w:styleId="ListBullet4">
    <w:name w:val="List Bullet 4"/>
    <w:basedOn w:val="Normal"/>
    <w:uiPriority w:val="99"/>
    <w:unhideWhenUsed/>
    <w:qFormat/>
    <w:rsid w:val="00D53624"/>
    <w:pPr>
      <w:numPr>
        <w:ilvl w:val="3"/>
        <w:numId w:val="19"/>
      </w:numPr>
      <w:spacing w:before="120" w:after="120" w:line="276" w:lineRule="auto"/>
      <w:contextualSpacing/>
    </w:pPr>
    <w:rPr>
      <w:rFonts w:asciiTheme="minorHAnsi" w:eastAsiaTheme="minorEastAsia" w:hAnsiTheme="minorHAnsi" w:cstheme="minorBidi"/>
      <w:lang w:eastAsia="en-US"/>
    </w:rPr>
  </w:style>
  <w:style w:type="numbering" w:customStyle="1" w:styleId="BulletList">
    <w:name w:val="Bullet List"/>
    <w:uiPriority w:val="99"/>
    <w:rsid w:val="00D53624"/>
    <w:pPr>
      <w:numPr>
        <w:numId w:val="19"/>
      </w:numPr>
    </w:pPr>
  </w:style>
  <w:style w:type="paragraph" w:styleId="ListBullet5">
    <w:name w:val="List Bullet 5"/>
    <w:basedOn w:val="Normal"/>
    <w:uiPriority w:val="99"/>
    <w:unhideWhenUsed/>
    <w:rsid w:val="00D53624"/>
    <w:pPr>
      <w:numPr>
        <w:ilvl w:val="4"/>
        <w:numId w:val="19"/>
      </w:numPr>
      <w:spacing w:before="120" w:after="120" w:line="276" w:lineRule="auto"/>
      <w:contextualSpacing/>
    </w:pPr>
    <w:rPr>
      <w:rFonts w:asciiTheme="minorHAnsi" w:eastAsiaTheme="minorEastAsia" w:hAnsiTheme="minorHAnsi" w:cstheme="minorBidi"/>
      <w:lang w:eastAsia="en-US"/>
    </w:rPr>
  </w:style>
  <w:style w:type="paragraph" w:styleId="NormalWeb">
    <w:name w:val="Normal (Web)"/>
    <w:basedOn w:val="Normal"/>
    <w:uiPriority w:val="99"/>
    <w:unhideWhenUsed/>
    <w:rsid w:val="00563BFF"/>
    <w:pPr>
      <w:spacing w:before="100" w:beforeAutospacing="1" w:after="100" w:afterAutospacing="1" w:line="240" w:lineRule="auto"/>
    </w:pPr>
    <w:rPr>
      <w:rFonts w:ascii="Times New Roman" w:hAnsi="Times New Roman"/>
      <w:sz w:val="24"/>
      <w:szCs w:val="24"/>
    </w:rPr>
  </w:style>
  <w:style w:type="table" w:styleId="PlainTable1">
    <w:name w:val="Plain Table 1"/>
    <w:basedOn w:val="TableNormal"/>
    <w:uiPriority w:val="41"/>
    <w:rsid w:val="00EF145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823506">
      <w:bodyDiv w:val="1"/>
      <w:marLeft w:val="0"/>
      <w:marRight w:val="0"/>
      <w:marTop w:val="0"/>
      <w:marBottom w:val="0"/>
      <w:divBdr>
        <w:top w:val="none" w:sz="0" w:space="0" w:color="auto"/>
        <w:left w:val="none" w:sz="0" w:space="0" w:color="auto"/>
        <w:bottom w:val="none" w:sz="0" w:space="0" w:color="auto"/>
        <w:right w:val="none" w:sz="0" w:space="0" w:color="auto"/>
      </w:divBdr>
    </w:div>
    <w:div w:id="714963874">
      <w:bodyDiv w:val="1"/>
      <w:marLeft w:val="0"/>
      <w:marRight w:val="0"/>
      <w:marTop w:val="0"/>
      <w:marBottom w:val="0"/>
      <w:divBdr>
        <w:top w:val="none" w:sz="0" w:space="0" w:color="auto"/>
        <w:left w:val="none" w:sz="0" w:space="0" w:color="auto"/>
        <w:bottom w:val="none" w:sz="0" w:space="0" w:color="auto"/>
        <w:right w:val="none" w:sz="0" w:space="0" w:color="auto"/>
      </w:divBdr>
    </w:div>
    <w:div w:id="84516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A378EC-B901-4171-A888-17677EE2CD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3505</Words>
  <Characters>19981</Characters>
  <Application>Microsoft Office Word</Application>
  <DocSecurity>0</DocSecurity>
  <Lines>166</Lines>
  <Paragraphs>46</Paragraphs>
  <ScaleCrop>false</ScaleCrop>
  <Company/>
  <LinksUpToDate>false</LinksUpToDate>
  <CharactersWithSpaces>23440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Human Services Care - Skills Organisation Pilot Steering Group and Working Group - Terms of Reference</dc:title>
  <dc:subject/>
  <dc:creator/>
  <cp:keywords/>
  <dc:description/>
  <cp:lastModifiedBy/>
  <cp:revision>1</cp:revision>
  <dcterms:created xsi:type="dcterms:W3CDTF">2020-02-24T04:51:00Z</dcterms:created>
  <dcterms:modified xsi:type="dcterms:W3CDTF">2020-02-24T04:51:00Z</dcterms:modified>
</cp:coreProperties>
</file>