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17081" w14:textId="77777777" w:rsidR="0064644E" w:rsidRDefault="0064644E" w:rsidP="0064644E">
      <w:bookmarkStart w:id="0" w:name="_GoBack"/>
      <w:bookmarkEnd w:id="0"/>
    </w:p>
    <w:p w14:paraId="6F55C12E" w14:textId="77777777" w:rsidR="00C81255" w:rsidRDefault="00C81255" w:rsidP="0064644E"/>
    <w:p w14:paraId="47E0E404" w14:textId="77777777" w:rsidR="0064644E" w:rsidRDefault="0064644E" w:rsidP="0064644E"/>
    <w:p w14:paraId="19985349" w14:textId="77777777" w:rsidR="0064644E" w:rsidRDefault="0064644E" w:rsidP="0064644E"/>
    <w:p w14:paraId="03BFC53B" w14:textId="77777777" w:rsidR="0064644E" w:rsidRDefault="0064644E" w:rsidP="0064644E"/>
    <w:p w14:paraId="6EFE1444" w14:textId="77777777" w:rsidR="0064644E" w:rsidRDefault="0064644E" w:rsidP="0064644E"/>
    <w:p w14:paraId="245C5882" w14:textId="77777777" w:rsidR="0064644E" w:rsidRDefault="0064644E" w:rsidP="0064644E">
      <w:pPr>
        <w:pStyle w:val="Title"/>
        <w:jc w:val="center"/>
      </w:pPr>
    </w:p>
    <w:p w14:paraId="05BC4AF9" w14:textId="77777777" w:rsidR="0064644E" w:rsidRDefault="0064644E" w:rsidP="0064644E">
      <w:pPr>
        <w:pStyle w:val="Title"/>
        <w:jc w:val="center"/>
      </w:pPr>
    </w:p>
    <w:p w14:paraId="2394DA79" w14:textId="41F0FE31" w:rsidR="00B11D8C" w:rsidRDefault="00B11D8C" w:rsidP="00B11D8C">
      <w:pPr>
        <w:pStyle w:val="Title"/>
        <w:jc w:val="center"/>
      </w:pPr>
      <w:r>
        <w:t xml:space="preserve">Guidelines for </w:t>
      </w:r>
      <w:r w:rsidR="002D637A">
        <w:t>Skills Organisation</w:t>
      </w:r>
      <w:r w:rsidR="0064644E">
        <w:t xml:space="preserve"> Pilot</w:t>
      </w:r>
      <w:r>
        <w:t>s</w:t>
      </w:r>
    </w:p>
    <w:p w14:paraId="03BA3F42" w14:textId="2E19A54B" w:rsidR="0064644E" w:rsidRDefault="0064644E" w:rsidP="0064644E">
      <w:pPr>
        <w:pStyle w:val="Title"/>
        <w:jc w:val="center"/>
      </w:pPr>
    </w:p>
    <w:p w14:paraId="1B19823F" w14:textId="77777777" w:rsidR="0064644E" w:rsidRDefault="0064644E" w:rsidP="0064644E">
      <w:pPr>
        <w:pStyle w:val="Title"/>
        <w:jc w:val="center"/>
      </w:pPr>
    </w:p>
    <w:p w14:paraId="3CA6785D" w14:textId="77777777" w:rsidR="00210A48" w:rsidRDefault="00210A48" w:rsidP="00210A48"/>
    <w:p w14:paraId="59645A94" w14:textId="77777777" w:rsidR="00210A48" w:rsidRDefault="00210A48" w:rsidP="00210A48"/>
    <w:p w14:paraId="79F3D4F3" w14:textId="77777777" w:rsidR="00210A48" w:rsidRDefault="00210A48" w:rsidP="00210A48"/>
    <w:p w14:paraId="1A3D71C7" w14:textId="77777777" w:rsidR="00210A48" w:rsidRPr="00210A48" w:rsidRDefault="00210A48" w:rsidP="00210A48"/>
    <w:p w14:paraId="4242B0BD" w14:textId="77777777" w:rsidR="0064644E" w:rsidRDefault="0064644E" w:rsidP="0064644E">
      <w:pPr>
        <w:pStyle w:val="Title"/>
        <w:jc w:val="center"/>
      </w:pPr>
    </w:p>
    <w:p w14:paraId="13832D83" w14:textId="77777777" w:rsidR="0064644E" w:rsidRDefault="0064644E" w:rsidP="0064644E"/>
    <w:p w14:paraId="2A75AED1" w14:textId="6FC509BC" w:rsidR="0064644E" w:rsidRPr="00E83F55" w:rsidRDefault="0015609C" w:rsidP="0064644E">
      <w:pPr>
        <w:jc w:val="right"/>
      </w:pPr>
      <w:r w:rsidRPr="00E83F55">
        <w:t>These Guidelines are made by the Department of E</w:t>
      </w:r>
      <w:r w:rsidR="00F81D12" w:rsidRPr="00E83F55">
        <w:t>ducation, Skills and Employment</w:t>
      </w:r>
      <w:r w:rsidR="00966AE9" w:rsidRPr="00E83F55">
        <w:t xml:space="preserve"> in June 2020</w:t>
      </w:r>
    </w:p>
    <w:p w14:paraId="7FC0528D" w14:textId="2B0A4285" w:rsidR="0064644E" w:rsidRPr="00E83F55" w:rsidRDefault="0064644E" w:rsidP="0064644E">
      <w:pPr>
        <w:jc w:val="right"/>
      </w:pPr>
      <w:r w:rsidRPr="00E83F55">
        <w:t xml:space="preserve">Due for review: </w:t>
      </w:r>
      <w:r w:rsidR="0015609C" w:rsidRPr="00E83F55">
        <w:t>July 2021</w:t>
      </w:r>
    </w:p>
    <w:p w14:paraId="102BE822" w14:textId="6DA77FBC" w:rsidR="0064644E" w:rsidRPr="00E83F55" w:rsidRDefault="0064644E" w:rsidP="00B62E3B">
      <w:pPr>
        <w:ind w:left="3544"/>
        <w:jc w:val="right"/>
      </w:pPr>
      <w:r w:rsidRPr="00E83F55">
        <w:t xml:space="preserve">Contact: </w:t>
      </w:r>
      <w:r w:rsidR="0015609C" w:rsidRPr="00E83F55">
        <w:t>Skills Organisations Branch, VET Quality and Policy</w:t>
      </w:r>
    </w:p>
    <w:p w14:paraId="0F9833CA" w14:textId="2CF3B6D8" w:rsidR="00887617" w:rsidRDefault="0064644E" w:rsidP="00B62E3B">
      <w:pPr>
        <w:ind w:left="3544"/>
        <w:jc w:val="right"/>
        <w:sectPr w:rsidR="00887617">
          <w:footerReference w:type="default" r:id="rId11"/>
          <w:pgSz w:w="11906" w:h="16838"/>
          <w:pgMar w:top="1440" w:right="1440" w:bottom="1440" w:left="1440" w:header="708" w:footer="708" w:gutter="0"/>
          <w:cols w:space="708"/>
          <w:docGrid w:linePitch="360"/>
        </w:sectPr>
      </w:pPr>
      <w:r w:rsidRPr="00E83F55">
        <w:t xml:space="preserve">Email: </w:t>
      </w:r>
      <w:hyperlink r:id="rId12" w:history="1">
        <w:r w:rsidR="0015609C" w:rsidRPr="00E83F55">
          <w:rPr>
            <w:rStyle w:val="Hyperlink"/>
          </w:rPr>
          <w:t>SkillsOrganisations@dese.gov.au</w:t>
        </w:r>
      </w:hyperlink>
      <w:r w:rsidR="0015609C">
        <w:t xml:space="preserve"> </w:t>
      </w:r>
    </w:p>
    <w:p w14:paraId="461917DE" w14:textId="6642C023" w:rsidR="00887617" w:rsidRDefault="0019202C" w:rsidP="0019202C">
      <w:pPr>
        <w:pStyle w:val="Heading3"/>
      </w:pPr>
      <w:r>
        <w:lastRenderedPageBreak/>
        <w:t>Contents</w:t>
      </w:r>
    </w:p>
    <w:p w14:paraId="31C75F7A" w14:textId="242493CC" w:rsidR="00187EC0" w:rsidRDefault="0019202C">
      <w:pPr>
        <w:pStyle w:val="TOC1"/>
        <w:rPr>
          <w:rFonts w:eastAsiaTheme="minorEastAsia"/>
          <w:lang w:eastAsia="en-AU"/>
        </w:rPr>
      </w:pPr>
      <w:r>
        <w:fldChar w:fldCharType="begin"/>
      </w:r>
      <w:r>
        <w:instrText xml:space="preserve"> TOC \o "1-2" \h \z \t "Appendix heading,1" </w:instrText>
      </w:r>
      <w:r>
        <w:fldChar w:fldCharType="separate"/>
      </w:r>
      <w:hyperlink w:anchor="_Toc43908929" w:history="1">
        <w:r w:rsidR="00187EC0" w:rsidRPr="00283F97">
          <w:rPr>
            <w:rStyle w:val="Hyperlink"/>
          </w:rPr>
          <w:t>1</w:t>
        </w:r>
        <w:r w:rsidR="00187EC0">
          <w:rPr>
            <w:rFonts w:eastAsiaTheme="minorEastAsia"/>
            <w:lang w:eastAsia="en-AU"/>
          </w:rPr>
          <w:tab/>
        </w:r>
        <w:r w:rsidR="00187EC0" w:rsidRPr="00283F97">
          <w:rPr>
            <w:rStyle w:val="Hyperlink"/>
          </w:rPr>
          <w:t>The Joyce Review / Delivering Skills for Today and Tomorrow</w:t>
        </w:r>
        <w:r w:rsidR="00187EC0">
          <w:rPr>
            <w:webHidden/>
          </w:rPr>
          <w:tab/>
        </w:r>
        <w:r w:rsidR="00187EC0">
          <w:rPr>
            <w:webHidden/>
          </w:rPr>
          <w:fldChar w:fldCharType="begin"/>
        </w:r>
        <w:r w:rsidR="00187EC0">
          <w:rPr>
            <w:webHidden/>
          </w:rPr>
          <w:instrText xml:space="preserve"> PAGEREF _Toc43908929 \h </w:instrText>
        </w:r>
        <w:r w:rsidR="00187EC0">
          <w:rPr>
            <w:webHidden/>
          </w:rPr>
        </w:r>
        <w:r w:rsidR="00187EC0">
          <w:rPr>
            <w:webHidden/>
          </w:rPr>
          <w:fldChar w:fldCharType="separate"/>
        </w:r>
        <w:r w:rsidR="004251D7">
          <w:rPr>
            <w:webHidden/>
          </w:rPr>
          <w:t>2</w:t>
        </w:r>
        <w:r w:rsidR="00187EC0">
          <w:rPr>
            <w:webHidden/>
          </w:rPr>
          <w:fldChar w:fldCharType="end"/>
        </w:r>
      </w:hyperlink>
    </w:p>
    <w:p w14:paraId="48A698F2" w14:textId="785FB9BC" w:rsidR="00187EC0" w:rsidRDefault="004251D7">
      <w:pPr>
        <w:pStyle w:val="TOC1"/>
        <w:rPr>
          <w:rFonts w:eastAsiaTheme="minorEastAsia"/>
          <w:lang w:eastAsia="en-AU"/>
        </w:rPr>
      </w:pPr>
      <w:hyperlink w:anchor="_Toc43908930" w:history="1">
        <w:r w:rsidR="00187EC0" w:rsidRPr="00283F97">
          <w:rPr>
            <w:rStyle w:val="Hyperlink"/>
          </w:rPr>
          <w:t>2</w:t>
        </w:r>
        <w:r w:rsidR="00187EC0">
          <w:rPr>
            <w:rFonts w:eastAsiaTheme="minorEastAsia"/>
            <w:lang w:eastAsia="en-AU"/>
          </w:rPr>
          <w:tab/>
        </w:r>
        <w:r w:rsidR="00187EC0" w:rsidRPr="00283F97">
          <w:rPr>
            <w:rStyle w:val="Hyperlink"/>
          </w:rPr>
          <w:t>Skills Organisations pilot program</w:t>
        </w:r>
        <w:r w:rsidR="00187EC0">
          <w:rPr>
            <w:webHidden/>
          </w:rPr>
          <w:tab/>
        </w:r>
        <w:r w:rsidR="00187EC0">
          <w:rPr>
            <w:webHidden/>
          </w:rPr>
          <w:fldChar w:fldCharType="begin"/>
        </w:r>
        <w:r w:rsidR="00187EC0">
          <w:rPr>
            <w:webHidden/>
          </w:rPr>
          <w:instrText xml:space="preserve"> PAGEREF _Toc43908930 \h </w:instrText>
        </w:r>
        <w:r w:rsidR="00187EC0">
          <w:rPr>
            <w:webHidden/>
          </w:rPr>
        </w:r>
        <w:r w:rsidR="00187EC0">
          <w:rPr>
            <w:webHidden/>
          </w:rPr>
          <w:fldChar w:fldCharType="separate"/>
        </w:r>
        <w:r>
          <w:rPr>
            <w:webHidden/>
          </w:rPr>
          <w:t>3</w:t>
        </w:r>
        <w:r w:rsidR="00187EC0">
          <w:rPr>
            <w:webHidden/>
          </w:rPr>
          <w:fldChar w:fldCharType="end"/>
        </w:r>
      </w:hyperlink>
    </w:p>
    <w:p w14:paraId="3A465CA6" w14:textId="480A4353" w:rsidR="00187EC0" w:rsidRDefault="004251D7">
      <w:pPr>
        <w:pStyle w:val="TOC1"/>
        <w:rPr>
          <w:rFonts w:eastAsiaTheme="minorEastAsia"/>
          <w:lang w:eastAsia="en-AU"/>
        </w:rPr>
      </w:pPr>
      <w:hyperlink w:anchor="_Toc43908931" w:history="1">
        <w:r w:rsidR="00187EC0" w:rsidRPr="00283F97">
          <w:rPr>
            <w:rStyle w:val="Hyperlink"/>
          </w:rPr>
          <w:t>3</w:t>
        </w:r>
        <w:r w:rsidR="00187EC0">
          <w:rPr>
            <w:rFonts w:eastAsiaTheme="minorEastAsia"/>
            <w:lang w:eastAsia="en-AU"/>
          </w:rPr>
          <w:tab/>
        </w:r>
        <w:r w:rsidR="00187EC0" w:rsidRPr="00283F97">
          <w:rPr>
            <w:rStyle w:val="Hyperlink"/>
          </w:rPr>
          <w:t>Purpose of this document</w:t>
        </w:r>
        <w:r w:rsidR="00187EC0">
          <w:rPr>
            <w:webHidden/>
          </w:rPr>
          <w:tab/>
        </w:r>
        <w:r w:rsidR="00187EC0">
          <w:rPr>
            <w:webHidden/>
          </w:rPr>
          <w:fldChar w:fldCharType="begin"/>
        </w:r>
        <w:r w:rsidR="00187EC0">
          <w:rPr>
            <w:webHidden/>
          </w:rPr>
          <w:instrText xml:space="preserve"> PAGEREF _Toc43908931 \h </w:instrText>
        </w:r>
        <w:r w:rsidR="00187EC0">
          <w:rPr>
            <w:webHidden/>
          </w:rPr>
        </w:r>
        <w:r w:rsidR="00187EC0">
          <w:rPr>
            <w:webHidden/>
          </w:rPr>
          <w:fldChar w:fldCharType="separate"/>
        </w:r>
        <w:r>
          <w:rPr>
            <w:webHidden/>
          </w:rPr>
          <w:t>3</w:t>
        </w:r>
        <w:r w:rsidR="00187EC0">
          <w:rPr>
            <w:webHidden/>
          </w:rPr>
          <w:fldChar w:fldCharType="end"/>
        </w:r>
      </w:hyperlink>
    </w:p>
    <w:p w14:paraId="385D12E3" w14:textId="52E3B749" w:rsidR="00187EC0" w:rsidRDefault="004251D7">
      <w:pPr>
        <w:pStyle w:val="TOC1"/>
        <w:rPr>
          <w:rFonts w:eastAsiaTheme="minorEastAsia"/>
          <w:lang w:eastAsia="en-AU"/>
        </w:rPr>
      </w:pPr>
      <w:hyperlink w:anchor="_Toc43908932" w:history="1">
        <w:r w:rsidR="00187EC0" w:rsidRPr="00283F97">
          <w:rPr>
            <w:rStyle w:val="Hyperlink"/>
          </w:rPr>
          <w:t>4</w:t>
        </w:r>
        <w:r w:rsidR="00187EC0">
          <w:rPr>
            <w:rFonts w:eastAsiaTheme="minorEastAsia"/>
            <w:lang w:eastAsia="en-AU"/>
          </w:rPr>
          <w:tab/>
        </w:r>
        <w:r w:rsidR="00187EC0" w:rsidRPr="00283F97">
          <w:rPr>
            <w:rStyle w:val="Hyperlink"/>
          </w:rPr>
          <w:t>Strategic Framework</w:t>
        </w:r>
        <w:r w:rsidR="00187EC0">
          <w:rPr>
            <w:webHidden/>
          </w:rPr>
          <w:tab/>
        </w:r>
        <w:r w:rsidR="00187EC0">
          <w:rPr>
            <w:webHidden/>
          </w:rPr>
          <w:fldChar w:fldCharType="begin"/>
        </w:r>
        <w:r w:rsidR="00187EC0">
          <w:rPr>
            <w:webHidden/>
          </w:rPr>
          <w:instrText xml:space="preserve"> PAGEREF _Toc43908932 \h </w:instrText>
        </w:r>
        <w:r w:rsidR="00187EC0">
          <w:rPr>
            <w:webHidden/>
          </w:rPr>
        </w:r>
        <w:r w:rsidR="00187EC0">
          <w:rPr>
            <w:webHidden/>
          </w:rPr>
          <w:fldChar w:fldCharType="separate"/>
        </w:r>
        <w:r>
          <w:rPr>
            <w:webHidden/>
          </w:rPr>
          <w:t>4</w:t>
        </w:r>
        <w:r w:rsidR="00187EC0">
          <w:rPr>
            <w:webHidden/>
          </w:rPr>
          <w:fldChar w:fldCharType="end"/>
        </w:r>
      </w:hyperlink>
    </w:p>
    <w:p w14:paraId="65AA6C59" w14:textId="34FA1F1B" w:rsidR="00187EC0" w:rsidRDefault="004251D7">
      <w:pPr>
        <w:pStyle w:val="TOC2"/>
        <w:rPr>
          <w:rFonts w:eastAsiaTheme="minorEastAsia"/>
          <w:noProof/>
          <w:lang w:eastAsia="en-AU"/>
        </w:rPr>
      </w:pPr>
      <w:hyperlink w:anchor="_Toc43908933" w:history="1">
        <w:r w:rsidR="00187EC0" w:rsidRPr="00283F97">
          <w:rPr>
            <w:rStyle w:val="Hyperlink"/>
            <w:noProof/>
          </w:rPr>
          <w:t>4.1</w:t>
        </w:r>
        <w:r w:rsidR="00187EC0">
          <w:rPr>
            <w:rFonts w:eastAsiaTheme="minorEastAsia"/>
            <w:noProof/>
            <w:lang w:eastAsia="en-AU"/>
          </w:rPr>
          <w:tab/>
        </w:r>
        <w:r w:rsidR="00187EC0" w:rsidRPr="00283F97">
          <w:rPr>
            <w:rStyle w:val="Hyperlink"/>
            <w:noProof/>
          </w:rPr>
          <w:t>Skills Organisation pilots - overview</w:t>
        </w:r>
        <w:r w:rsidR="00187EC0">
          <w:rPr>
            <w:noProof/>
            <w:webHidden/>
          </w:rPr>
          <w:tab/>
        </w:r>
        <w:r w:rsidR="00187EC0">
          <w:rPr>
            <w:noProof/>
            <w:webHidden/>
          </w:rPr>
          <w:fldChar w:fldCharType="begin"/>
        </w:r>
        <w:r w:rsidR="00187EC0">
          <w:rPr>
            <w:noProof/>
            <w:webHidden/>
          </w:rPr>
          <w:instrText xml:space="preserve"> PAGEREF _Toc43908933 \h </w:instrText>
        </w:r>
        <w:r w:rsidR="00187EC0">
          <w:rPr>
            <w:noProof/>
            <w:webHidden/>
          </w:rPr>
        </w:r>
        <w:r w:rsidR="00187EC0">
          <w:rPr>
            <w:noProof/>
            <w:webHidden/>
          </w:rPr>
          <w:fldChar w:fldCharType="separate"/>
        </w:r>
        <w:r>
          <w:rPr>
            <w:noProof/>
            <w:webHidden/>
          </w:rPr>
          <w:t>4</w:t>
        </w:r>
        <w:r w:rsidR="00187EC0">
          <w:rPr>
            <w:noProof/>
            <w:webHidden/>
          </w:rPr>
          <w:fldChar w:fldCharType="end"/>
        </w:r>
      </w:hyperlink>
    </w:p>
    <w:p w14:paraId="560B8306" w14:textId="53476897" w:rsidR="00187EC0" w:rsidRDefault="004251D7">
      <w:pPr>
        <w:pStyle w:val="TOC2"/>
        <w:rPr>
          <w:rFonts w:eastAsiaTheme="minorEastAsia"/>
          <w:noProof/>
          <w:lang w:eastAsia="en-AU"/>
        </w:rPr>
      </w:pPr>
      <w:hyperlink w:anchor="_Toc43908934" w:history="1">
        <w:r w:rsidR="00187EC0" w:rsidRPr="00283F97">
          <w:rPr>
            <w:rStyle w:val="Hyperlink"/>
            <w:bCs/>
            <w:noProof/>
          </w:rPr>
          <w:t>4.2</w:t>
        </w:r>
        <w:r w:rsidR="00187EC0">
          <w:rPr>
            <w:rFonts w:eastAsiaTheme="minorEastAsia"/>
            <w:noProof/>
            <w:lang w:eastAsia="en-AU"/>
          </w:rPr>
          <w:tab/>
        </w:r>
        <w:r w:rsidR="00187EC0" w:rsidRPr="00283F97">
          <w:rPr>
            <w:rStyle w:val="Hyperlink"/>
            <w:bCs/>
            <w:noProof/>
          </w:rPr>
          <w:t>Skills Pipeline</w:t>
        </w:r>
        <w:r w:rsidR="00187EC0">
          <w:rPr>
            <w:noProof/>
            <w:webHidden/>
          </w:rPr>
          <w:tab/>
        </w:r>
        <w:r w:rsidR="00187EC0">
          <w:rPr>
            <w:noProof/>
            <w:webHidden/>
          </w:rPr>
          <w:fldChar w:fldCharType="begin"/>
        </w:r>
        <w:r w:rsidR="00187EC0">
          <w:rPr>
            <w:noProof/>
            <w:webHidden/>
          </w:rPr>
          <w:instrText xml:space="preserve"> PAGEREF _Toc43908934 \h </w:instrText>
        </w:r>
        <w:r w:rsidR="00187EC0">
          <w:rPr>
            <w:noProof/>
            <w:webHidden/>
          </w:rPr>
        </w:r>
        <w:r w:rsidR="00187EC0">
          <w:rPr>
            <w:noProof/>
            <w:webHidden/>
          </w:rPr>
          <w:fldChar w:fldCharType="separate"/>
        </w:r>
        <w:r>
          <w:rPr>
            <w:noProof/>
            <w:webHidden/>
          </w:rPr>
          <w:t>5</w:t>
        </w:r>
        <w:r w:rsidR="00187EC0">
          <w:rPr>
            <w:noProof/>
            <w:webHidden/>
          </w:rPr>
          <w:fldChar w:fldCharType="end"/>
        </w:r>
      </w:hyperlink>
    </w:p>
    <w:p w14:paraId="12AE5E37" w14:textId="6EBD2FCC" w:rsidR="00187EC0" w:rsidRDefault="004251D7">
      <w:pPr>
        <w:pStyle w:val="TOC2"/>
        <w:rPr>
          <w:rFonts w:eastAsiaTheme="minorEastAsia"/>
          <w:noProof/>
          <w:lang w:eastAsia="en-AU"/>
        </w:rPr>
      </w:pPr>
      <w:hyperlink w:anchor="_Toc43908935" w:history="1">
        <w:r w:rsidR="00187EC0" w:rsidRPr="00283F97">
          <w:rPr>
            <w:rStyle w:val="Hyperlink"/>
            <w:noProof/>
          </w:rPr>
          <w:t>4.3</w:t>
        </w:r>
        <w:r w:rsidR="00187EC0">
          <w:rPr>
            <w:rFonts w:eastAsiaTheme="minorEastAsia"/>
            <w:noProof/>
            <w:lang w:eastAsia="en-AU"/>
          </w:rPr>
          <w:tab/>
        </w:r>
        <w:r w:rsidR="00187EC0" w:rsidRPr="00283F97">
          <w:rPr>
            <w:rStyle w:val="Hyperlink"/>
            <w:noProof/>
          </w:rPr>
          <w:t>Urban and regional focus</w:t>
        </w:r>
        <w:r w:rsidR="00187EC0">
          <w:rPr>
            <w:noProof/>
            <w:webHidden/>
          </w:rPr>
          <w:tab/>
        </w:r>
        <w:r w:rsidR="00187EC0">
          <w:rPr>
            <w:noProof/>
            <w:webHidden/>
          </w:rPr>
          <w:fldChar w:fldCharType="begin"/>
        </w:r>
        <w:r w:rsidR="00187EC0">
          <w:rPr>
            <w:noProof/>
            <w:webHidden/>
          </w:rPr>
          <w:instrText xml:space="preserve"> PAGEREF _Toc43908935 \h </w:instrText>
        </w:r>
        <w:r w:rsidR="00187EC0">
          <w:rPr>
            <w:noProof/>
            <w:webHidden/>
          </w:rPr>
        </w:r>
        <w:r w:rsidR="00187EC0">
          <w:rPr>
            <w:noProof/>
            <w:webHidden/>
          </w:rPr>
          <w:fldChar w:fldCharType="separate"/>
        </w:r>
        <w:r>
          <w:rPr>
            <w:noProof/>
            <w:webHidden/>
          </w:rPr>
          <w:t>6</w:t>
        </w:r>
        <w:r w:rsidR="00187EC0">
          <w:rPr>
            <w:noProof/>
            <w:webHidden/>
          </w:rPr>
          <w:fldChar w:fldCharType="end"/>
        </w:r>
      </w:hyperlink>
    </w:p>
    <w:p w14:paraId="46612013" w14:textId="20404689" w:rsidR="00187EC0" w:rsidRDefault="004251D7">
      <w:pPr>
        <w:pStyle w:val="TOC2"/>
        <w:rPr>
          <w:rFonts w:eastAsiaTheme="minorEastAsia"/>
          <w:noProof/>
          <w:lang w:eastAsia="en-AU"/>
        </w:rPr>
      </w:pPr>
      <w:hyperlink w:anchor="_Toc43908936" w:history="1">
        <w:r w:rsidR="00187EC0" w:rsidRPr="00283F97">
          <w:rPr>
            <w:rStyle w:val="Hyperlink"/>
            <w:noProof/>
          </w:rPr>
          <w:t>4.4</w:t>
        </w:r>
        <w:r w:rsidR="00187EC0">
          <w:rPr>
            <w:rFonts w:eastAsiaTheme="minorEastAsia"/>
            <w:noProof/>
            <w:lang w:eastAsia="en-AU"/>
          </w:rPr>
          <w:tab/>
        </w:r>
        <w:r w:rsidR="00187EC0" w:rsidRPr="00283F97">
          <w:rPr>
            <w:rStyle w:val="Hyperlink"/>
            <w:noProof/>
          </w:rPr>
          <w:t>Equity for learners focus</w:t>
        </w:r>
        <w:r w:rsidR="00187EC0">
          <w:rPr>
            <w:noProof/>
            <w:webHidden/>
          </w:rPr>
          <w:tab/>
        </w:r>
        <w:r w:rsidR="00187EC0">
          <w:rPr>
            <w:noProof/>
            <w:webHidden/>
          </w:rPr>
          <w:fldChar w:fldCharType="begin"/>
        </w:r>
        <w:r w:rsidR="00187EC0">
          <w:rPr>
            <w:noProof/>
            <w:webHidden/>
          </w:rPr>
          <w:instrText xml:space="preserve"> PAGEREF _Toc43908936 \h </w:instrText>
        </w:r>
        <w:r w:rsidR="00187EC0">
          <w:rPr>
            <w:noProof/>
            <w:webHidden/>
          </w:rPr>
        </w:r>
        <w:r w:rsidR="00187EC0">
          <w:rPr>
            <w:noProof/>
            <w:webHidden/>
          </w:rPr>
          <w:fldChar w:fldCharType="separate"/>
        </w:r>
        <w:r>
          <w:rPr>
            <w:noProof/>
            <w:webHidden/>
          </w:rPr>
          <w:t>6</w:t>
        </w:r>
        <w:r w:rsidR="00187EC0">
          <w:rPr>
            <w:noProof/>
            <w:webHidden/>
          </w:rPr>
          <w:fldChar w:fldCharType="end"/>
        </w:r>
      </w:hyperlink>
    </w:p>
    <w:p w14:paraId="1718464E" w14:textId="696AF561" w:rsidR="00187EC0" w:rsidRDefault="004251D7">
      <w:pPr>
        <w:pStyle w:val="TOC2"/>
        <w:rPr>
          <w:rFonts w:eastAsiaTheme="minorEastAsia"/>
          <w:noProof/>
          <w:lang w:eastAsia="en-AU"/>
        </w:rPr>
      </w:pPr>
      <w:hyperlink w:anchor="_Toc43908937" w:history="1">
        <w:r w:rsidR="00187EC0" w:rsidRPr="00283F97">
          <w:rPr>
            <w:rStyle w:val="Hyperlink"/>
            <w:noProof/>
          </w:rPr>
          <w:t>4.5</w:t>
        </w:r>
        <w:r w:rsidR="00187EC0">
          <w:rPr>
            <w:rFonts w:eastAsiaTheme="minorEastAsia"/>
            <w:noProof/>
            <w:lang w:eastAsia="en-AU"/>
          </w:rPr>
          <w:tab/>
        </w:r>
        <w:r w:rsidR="00187EC0" w:rsidRPr="00283F97">
          <w:rPr>
            <w:rStyle w:val="Hyperlink"/>
            <w:noProof/>
          </w:rPr>
          <w:t>Common SO pilot characteristics</w:t>
        </w:r>
        <w:r w:rsidR="00187EC0">
          <w:rPr>
            <w:noProof/>
            <w:webHidden/>
          </w:rPr>
          <w:tab/>
        </w:r>
        <w:r w:rsidR="00187EC0">
          <w:rPr>
            <w:noProof/>
            <w:webHidden/>
          </w:rPr>
          <w:fldChar w:fldCharType="begin"/>
        </w:r>
        <w:r w:rsidR="00187EC0">
          <w:rPr>
            <w:noProof/>
            <w:webHidden/>
          </w:rPr>
          <w:instrText xml:space="preserve"> PAGEREF _Toc43908937 \h </w:instrText>
        </w:r>
        <w:r w:rsidR="00187EC0">
          <w:rPr>
            <w:noProof/>
            <w:webHidden/>
          </w:rPr>
        </w:r>
        <w:r w:rsidR="00187EC0">
          <w:rPr>
            <w:noProof/>
            <w:webHidden/>
          </w:rPr>
          <w:fldChar w:fldCharType="separate"/>
        </w:r>
        <w:r>
          <w:rPr>
            <w:noProof/>
            <w:webHidden/>
          </w:rPr>
          <w:t>6</w:t>
        </w:r>
        <w:r w:rsidR="00187EC0">
          <w:rPr>
            <w:noProof/>
            <w:webHidden/>
          </w:rPr>
          <w:fldChar w:fldCharType="end"/>
        </w:r>
      </w:hyperlink>
    </w:p>
    <w:p w14:paraId="194DEA2B" w14:textId="0D565082" w:rsidR="00187EC0" w:rsidRDefault="004251D7">
      <w:pPr>
        <w:pStyle w:val="TOC1"/>
        <w:rPr>
          <w:rFonts w:eastAsiaTheme="minorEastAsia"/>
          <w:lang w:eastAsia="en-AU"/>
        </w:rPr>
      </w:pPr>
      <w:hyperlink w:anchor="_Toc43908938" w:history="1">
        <w:r w:rsidR="00187EC0" w:rsidRPr="00283F97">
          <w:rPr>
            <w:rStyle w:val="Hyperlink"/>
          </w:rPr>
          <w:t>5</w:t>
        </w:r>
        <w:r w:rsidR="00187EC0">
          <w:rPr>
            <w:rFonts w:eastAsiaTheme="minorEastAsia"/>
            <w:lang w:eastAsia="en-AU"/>
          </w:rPr>
          <w:tab/>
        </w:r>
        <w:r w:rsidR="00187EC0" w:rsidRPr="00283F97">
          <w:rPr>
            <w:rStyle w:val="Hyperlink"/>
          </w:rPr>
          <w:t>Governance</w:t>
        </w:r>
        <w:r w:rsidR="00187EC0">
          <w:rPr>
            <w:webHidden/>
          </w:rPr>
          <w:tab/>
        </w:r>
        <w:r w:rsidR="00187EC0">
          <w:rPr>
            <w:webHidden/>
          </w:rPr>
          <w:fldChar w:fldCharType="begin"/>
        </w:r>
        <w:r w:rsidR="00187EC0">
          <w:rPr>
            <w:webHidden/>
          </w:rPr>
          <w:instrText xml:space="preserve"> PAGEREF _Toc43908938 \h </w:instrText>
        </w:r>
        <w:r w:rsidR="00187EC0">
          <w:rPr>
            <w:webHidden/>
          </w:rPr>
        </w:r>
        <w:r w:rsidR="00187EC0">
          <w:rPr>
            <w:webHidden/>
          </w:rPr>
          <w:fldChar w:fldCharType="separate"/>
        </w:r>
        <w:r>
          <w:rPr>
            <w:webHidden/>
          </w:rPr>
          <w:t>8</w:t>
        </w:r>
        <w:r w:rsidR="00187EC0">
          <w:rPr>
            <w:webHidden/>
          </w:rPr>
          <w:fldChar w:fldCharType="end"/>
        </w:r>
      </w:hyperlink>
    </w:p>
    <w:p w14:paraId="5D1D2034" w14:textId="1E985008" w:rsidR="00187EC0" w:rsidRDefault="004251D7">
      <w:pPr>
        <w:pStyle w:val="TOC2"/>
        <w:rPr>
          <w:rFonts w:eastAsiaTheme="minorEastAsia"/>
          <w:noProof/>
          <w:lang w:eastAsia="en-AU"/>
        </w:rPr>
      </w:pPr>
      <w:hyperlink w:anchor="_Toc43908939" w:history="1">
        <w:r w:rsidR="00187EC0" w:rsidRPr="00283F97">
          <w:rPr>
            <w:rStyle w:val="Hyperlink"/>
            <w:noProof/>
          </w:rPr>
          <w:t>5.1</w:t>
        </w:r>
        <w:r w:rsidR="00187EC0">
          <w:rPr>
            <w:rFonts w:eastAsiaTheme="minorEastAsia"/>
            <w:noProof/>
            <w:lang w:eastAsia="en-AU"/>
          </w:rPr>
          <w:tab/>
        </w:r>
        <w:r w:rsidR="00187EC0" w:rsidRPr="00283F97">
          <w:rPr>
            <w:rStyle w:val="Hyperlink"/>
            <w:noProof/>
          </w:rPr>
          <w:t>SO pilots and existing VET stakeholders</w:t>
        </w:r>
        <w:r w:rsidR="00187EC0">
          <w:rPr>
            <w:noProof/>
            <w:webHidden/>
          </w:rPr>
          <w:tab/>
        </w:r>
        <w:r w:rsidR="00187EC0">
          <w:rPr>
            <w:noProof/>
            <w:webHidden/>
          </w:rPr>
          <w:fldChar w:fldCharType="begin"/>
        </w:r>
        <w:r w:rsidR="00187EC0">
          <w:rPr>
            <w:noProof/>
            <w:webHidden/>
          </w:rPr>
          <w:instrText xml:space="preserve"> PAGEREF _Toc43908939 \h </w:instrText>
        </w:r>
        <w:r w:rsidR="00187EC0">
          <w:rPr>
            <w:noProof/>
            <w:webHidden/>
          </w:rPr>
        </w:r>
        <w:r w:rsidR="00187EC0">
          <w:rPr>
            <w:noProof/>
            <w:webHidden/>
          </w:rPr>
          <w:fldChar w:fldCharType="separate"/>
        </w:r>
        <w:r>
          <w:rPr>
            <w:noProof/>
            <w:webHidden/>
          </w:rPr>
          <w:t>8</w:t>
        </w:r>
        <w:r w:rsidR="00187EC0">
          <w:rPr>
            <w:noProof/>
            <w:webHidden/>
          </w:rPr>
          <w:fldChar w:fldCharType="end"/>
        </w:r>
      </w:hyperlink>
    </w:p>
    <w:p w14:paraId="416947A7" w14:textId="28B096BD" w:rsidR="00187EC0" w:rsidRDefault="004251D7">
      <w:pPr>
        <w:pStyle w:val="TOC2"/>
        <w:rPr>
          <w:rFonts w:eastAsiaTheme="minorEastAsia"/>
          <w:noProof/>
          <w:lang w:eastAsia="en-AU"/>
        </w:rPr>
      </w:pPr>
      <w:hyperlink w:anchor="_Toc43908940" w:history="1">
        <w:r w:rsidR="00187EC0" w:rsidRPr="00283F97">
          <w:rPr>
            <w:rStyle w:val="Hyperlink"/>
            <w:noProof/>
          </w:rPr>
          <w:t>5.2</w:t>
        </w:r>
        <w:r w:rsidR="00187EC0">
          <w:rPr>
            <w:rFonts w:eastAsiaTheme="minorEastAsia"/>
            <w:noProof/>
            <w:lang w:eastAsia="en-AU"/>
          </w:rPr>
          <w:tab/>
        </w:r>
        <w:r w:rsidR="00187EC0" w:rsidRPr="00283F97">
          <w:rPr>
            <w:rStyle w:val="Hyperlink"/>
            <w:noProof/>
          </w:rPr>
          <w:t>SO pilot operating governance</w:t>
        </w:r>
        <w:r w:rsidR="00187EC0">
          <w:rPr>
            <w:noProof/>
            <w:webHidden/>
          </w:rPr>
          <w:tab/>
        </w:r>
        <w:r w:rsidR="00187EC0">
          <w:rPr>
            <w:noProof/>
            <w:webHidden/>
          </w:rPr>
          <w:fldChar w:fldCharType="begin"/>
        </w:r>
        <w:r w:rsidR="00187EC0">
          <w:rPr>
            <w:noProof/>
            <w:webHidden/>
          </w:rPr>
          <w:instrText xml:space="preserve"> PAGEREF _Toc43908940 \h </w:instrText>
        </w:r>
        <w:r w:rsidR="00187EC0">
          <w:rPr>
            <w:noProof/>
            <w:webHidden/>
          </w:rPr>
        </w:r>
        <w:r w:rsidR="00187EC0">
          <w:rPr>
            <w:noProof/>
            <w:webHidden/>
          </w:rPr>
          <w:fldChar w:fldCharType="separate"/>
        </w:r>
        <w:r>
          <w:rPr>
            <w:noProof/>
            <w:webHidden/>
          </w:rPr>
          <w:t>9</w:t>
        </w:r>
        <w:r w:rsidR="00187EC0">
          <w:rPr>
            <w:noProof/>
            <w:webHidden/>
          </w:rPr>
          <w:fldChar w:fldCharType="end"/>
        </w:r>
      </w:hyperlink>
    </w:p>
    <w:p w14:paraId="7EEEA68F" w14:textId="506B48E5" w:rsidR="00187EC0" w:rsidRDefault="004251D7">
      <w:pPr>
        <w:pStyle w:val="TOC2"/>
        <w:rPr>
          <w:rFonts w:eastAsiaTheme="minorEastAsia"/>
          <w:noProof/>
          <w:lang w:eastAsia="en-AU"/>
        </w:rPr>
      </w:pPr>
      <w:hyperlink w:anchor="_Toc43908941" w:history="1">
        <w:r w:rsidR="00187EC0" w:rsidRPr="00283F97">
          <w:rPr>
            <w:rStyle w:val="Hyperlink"/>
            <w:noProof/>
          </w:rPr>
          <w:t>5.3</w:t>
        </w:r>
        <w:r w:rsidR="00187EC0">
          <w:rPr>
            <w:rFonts w:eastAsiaTheme="minorEastAsia"/>
            <w:noProof/>
            <w:lang w:eastAsia="en-AU"/>
          </w:rPr>
          <w:tab/>
        </w:r>
        <w:r w:rsidR="00187EC0" w:rsidRPr="00283F97">
          <w:rPr>
            <w:rStyle w:val="Hyperlink"/>
            <w:noProof/>
          </w:rPr>
          <w:t>Funding model</w:t>
        </w:r>
        <w:r w:rsidR="00187EC0">
          <w:rPr>
            <w:noProof/>
            <w:webHidden/>
          </w:rPr>
          <w:tab/>
        </w:r>
        <w:r w:rsidR="00187EC0">
          <w:rPr>
            <w:noProof/>
            <w:webHidden/>
          </w:rPr>
          <w:fldChar w:fldCharType="begin"/>
        </w:r>
        <w:r w:rsidR="00187EC0">
          <w:rPr>
            <w:noProof/>
            <w:webHidden/>
          </w:rPr>
          <w:instrText xml:space="preserve"> PAGEREF _Toc43908941 \h </w:instrText>
        </w:r>
        <w:r w:rsidR="00187EC0">
          <w:rPr>
            <w:noProof/>
            <w:webHidden/>
          </w:rPr>
        </w:r>
        <w:r w:rsidR="00187EC0">
          <w:rPr>
            <w:noProof/>
            <w:webHidden/>
          </w:rPr>
          <w:fldChar w:fldCharType="separate"/>
        </w:r>
        <w:r>
          <w:rPr>
            <w:noProof/>
            <w:webHidden/>
          </w:rPr>
          <w:t>10</w:t>
        </w:r>
        <w:r w:rsidR="00187EC0">
          <w:rPr>
            <w:noProof/>
            <w:webHidden/>
          </w:rPr>
          <w:fldChar w:fldCharType="end"/>
        </w:r>
      </w:hyperlink>
    </w:p>
    <w:p w14:paraId="2478B470" w14:textId="0F43458F" w:rsidR="00187EC0" w:rsidRDefault="004251D7">
      <w:pPr>
        <w:pStyle w:val="TOC2"/>
        <w:rPr>
          <w:rFonts w:eastAsiaTheme="minorEastAsia"/>
          <w:noProof/>
          <w:lang w:eastAsia="en-AU"/>
        </w:rPr>
      </w:pPr>
      <w:hyperlink w:anchor="_Toc43908942" w:history="1">
        <w:r w:rsidR="00187EC0" w:rsidRPr="00283F97">
          <w:rPr>
            <w:rStyle w:val="Hyperlink"/>
            <w:noProof/>
          </w:rPr>
          <w:t>5.4</w:t>
        </w:r>
        <w:r w:rsidR="00187EC0">
          <w:rPr>
            <w:rFonts w:eastAsiaTheme="minorEastAsia"/>
            <w:noProof/>
            <w:lang w:eastAsia="en-AU"/>
          </w:rPr>
          <w:tab/>
        </w:r>
        <w:r w:rsidR="00187EC0" w:rsidRPr="00283F97">
          <w:rPr>
            <w:rStyle w:val="Hyperlink"/>
            <w:noProof/>
          </w:rPr>
          <w:t>Contract management</w:t>
        </w:r>
        <w:r w:rsidR="00187EC0">
          <w:rPr>
            <w:noProof/>
            <w:webHidden/>
          </w:rPr>
          <w:tab/>
        </w:r>
        <w:r w:rsidR="00187EC0">
          <w:rPr>
            <w:noProof/>
            <w:webHidden/>
          </w:rPr>
          <w:fldChar w:fldCharType="begin"/>
        </w:r>
        <w:r w:rsidR="00187EC0">
          <w:rPr>
            <w:noProof/>
            <w:webHidden/>
          </w:rPr>
          <w:instrText xml:space="preserve"> PAGEREF _Toc43908942 \h </w:instrText>
        </w:r>
        <w:r w:rsidR="00187EC0">
          <w:rPr>
            <w:noProof/>
            <w:webHidden/>
          </w:rPr>
        </w:r>
        <w:r w:rsidR="00187EC0">
          <w:rPr>
            <w:noProof/>
            <w:webHidden/>
          </w:rPr>
          <w:fldChar w:fldCharType="separate"/>
        </w:r>
        <w:r>
          <w:rPr>
            <w:noProof/>
            <w:webHidden/>
          </w:rPr>
          <w:t>10</w:t>
        </w:r>
        <w:r w:rsidR="00187EC0">
          <w:rPr>
            <w:noProof/>
            <w:webHidden/>
          </w:rPr>
          <w:fldChar w:fldCharType="end"/>
        </w:r>
      </w:hyperlink>
    </w:p>
    <w:p w14:paraId="45AEE329" w14:textId="2A81365F" w:rsidR="00187EC0" w:rsidRDefault="004251D7">
      <w:pPr>
        <w:pStyle w:val="TOC2"/>
        <w:rPr>
          <w:rFonts w:eastAsiaTheme="minorEastAsia"/>
          <w:noProof/>
          <w:lang w:eastAsia="en-AU"/>
        </w:rPr>
      </w:pPr>
      <w:hyperlink w:anchor="_Toc43908943" w:history="1">
        <w:r w:rsidR="00187EC0" w:rsidRPr="00283F97">
          <w:rPr>
            <w:rStyle w:val="Hyperlink"/>
            <w:noProof/>
          </w:rPr>
          <w:t>5.5</w:t>
        </w:r>
        <w:r w:rsidR="00187EC0">
          <w:rPr>
            <w:rFonts w:eastAsiaTheme="minorEastAsia"/>
            <w:noProof/>
            <w:lang w:eastAsia="en-AU"/>
          </w:rPr>
          <w:tab/>
        </w:r>
        <w:r w:rsidR="00187EC0" w:rsidRPr="00283F97">
          <w:rPr>
            <w:rStyle w:val="Hyperlink"/>
            <w:noProof/>
          </w:rPr>
          <w:t>Collaboration</w:t>
        </w:r>
        <w:r w:rsidR="00187EC0">
          <w:rPr>
            <w:noProof/>
            <w:webHidden/>
          </w:rPr>
          <w:tab/>
        </w:r>
        <w:r w:rsidR="00187EC0">
          <w:rPr>
            <w:noProof/>
            <w:webHidden/>
          </w:rPr>
          <w:fldChar w:fldCharType="begin"/>
        </w:r>
        <w:r w:rsidR="00187EC0">
          <w:rPr>
            <w:noProof/>
            <w:webHidden/>
          </w:rPr>
          <w:instrText xml:space="preserve"> PAGEREF _Toc43908943 \h </w:instrText>
        </w:r>
        <w:r w:rsidR="00187EC0">
          <w:rPr>
            <w:noProof/>
            <w:webHidden/>
          </w:rPr>
        </w:r>
        <w:r w:rsidR="00187EC0">
          <w:rPr>
            <w:noProof/>
            <w:webHidden/>
          </w:rPr>
          <w:fldChar w:fldCharType="separate"/>
        </w:r>
        <w:r>
          <w:rPr>
            <w:noProof/>
            <w:webHidden/>
          </w:rPr>
          <w:t>11</w:t>
        </w:r>
        <w:r w:rsidR="00187EC0">
          <w:rPr>
            <w:noProof/>
            <w:webHidden/>
          </w:rPr>
          <w:fldChar w:fldCharType="end"/>
        </w:r>
      </w:hyperlink>
    </w:p>
    <w:p w14:paraId="614D77C1" w14:textId="057B89E9" w:rsidR="00187EC0" w:rsidRDefault="004251D7">
      <w:pPr>
        <w:pStyle w:val="TOC2"/>
        <w:rPr>
          <w:rFonts w:eastAsiaTheme="minorEastAsia"/>
          <w:noProof/>
          <w:lang w:eastAsia="en-AU"/>
        </w:rPr>
      </w:pPr>
      <w:hyperlink w:anchor="_Toc43908944" w:history="1">
        <w:r w:rsidR="00187EC0" w:rsidRPr="00283F97">
          <w:rPr>
            <w:rStyle w:val="Hyperlink"/>
            <w:noProof/>
          </w:rPr>
          <w:t>5.6</w:t>
        </w:r>
        <w:r w:rsidR="00187EC0">
          <w:rPr>
            <w:rFonts w:eastAsiaTheme="minorEastAsia"/>
            <w:noProof/>
            <w:lang w:eastAsia="en-AU"/>
          </w:rPr>
          <w:tab/>
        </w:r>
        <w:r w:rsidR="00187EC0" w:rsidRPr="00283F97">
          <w:rPr>
            <w:rStyle w:val="Hyperlink"/>
            <w:noProof/>
          </w:rPr>
          <w:t>Impact on states and territories</w:t>
        </w:r>
        <w:r w:rsidR="00187EC0">
          <w:rPr>
            <w:noProof/>
            <w:webHidden/>
          </w:rPr>
          <w:tab/>
        </w:r>
        <w:r w:rsidR="00187EC0">
          <w:rPr>
            <w:noProof/>
            <w:webHidden/>
          </w:rPr>
          <w:fldChar w:fldCharType="begin"/>
        </w:r>
        <w:r w:rsidR="00187EC0">
          <w:rPr>
            <w:noProof/>
            <w:webHidden/>
          </w:rPr>
          <w:instrText xml:space="preserve"> PAGEREF _Toc43908944 \h </w:instrText>
        </w:r>
        <w:r w:rsidR="00187EC0">
          <w:rPr>
            <w:noProof/>
            <w:webHidden/>
          </w:rPr>
        </w:r>
        <w:r w:rsidR="00187EC0">
          <w:rPr>
            <w:noProof/>
            <w:webHidden/>
          </w:rPr>
          <w:fldChar w:fldCharType="separate"/>
        </w:r>
        <w:r>
          <w:rPr>
            <w:noProof/>
            <w:webHidden/>
          </w:rPr>
          <w:t>12</w:t>
        </w:r>
        <w:r w:rsidR="00187EC0">
          <w:rPr>
            <w:noProof/>
            <w:webHidden/>
          </w:rPr>
          <w:fldChar w:fldCharType="end"/>
        </w:r>
      </w:hyperlink>
    </w:p>
    <w:p w14:paraId="73F81B79" w14:textId="434F0C74" w:rsidR="00187EC0" w:rsidRDefault="004251D7">
      <w:pPr>
        <w:pStyle w:val="TOC2"/>
        <w:rPr>
          <w:rFonts w:eastAsiaTheme="minorEastAsia"/>
          <w:noProof/>
          <w:lang w:eastAsia="en-AU"/>
        </w:rPr>
      </w:pPr>
      <w:hyperlink w:anchor="_Toc43908945" w:history="1">
        <w:r w:rsidR="00187EC0" w:rsidRPr="00283F97">
          <w:rPr>
            <w:rStyle w:val="Hyperlink"/>
            <w:noProof/>
          </w:rPr>
          <w:t>5.7</w:t>
        </w:r>
        <w:r w:rsidR="00187EC0">
          <w:rPr>
            <w:rFonts w:eastAsiaTheme="minorEastAsia"/>
            <w:noProof/>
            <w:lang w:eastAsia="en-AU"/>
          </w:rPr>
          <w:tab/>
        </w:r>
        <w:r w:rsidR="00187EC0" w:rsidRPr="00283F97">
          <w:rPr>
            <w:rStyle w:val="Hyperlink"/>
            <w:noProof/>
          </w:rPr>
          <w:t>Legislative impacts</w:t>
        </w:r>
        <w:r w:rsidR="00187EC0">
          <w:rPr>
            <w:noProof/>
            <w:webHidden/>
          </w:rPr>
          <w:tab/>
        </w:r>
        <w:r w:rsidR="00187EC0">
          <w:rPr>
            <w:noProof/>
            <w:webHidden/>
          </w:rPr>
          <w:fldChar w:fldCharType="begin"/>
        </w:r>
        <w:r w:rsidR="00187EC0">
          <w:rPr>
            <w:noProof/>
            <w:webHidden/>
          </w:rPr>
          <w:instrText xml:space="preserve"> PAGEREF _Toc43908945 \h </w:instrText>
        </w:r>
        <w:r w:rsidR="00187EC0">
          <w:rPr>
            <w:noProof/>
            <w:webHidden/>
          </w:rPr>
        </w:r>
        <w:r w:rsidR="00187EC0">
          <w:rPr>
            <w:noProof/>
            <w:webHidden/>
          </w:rPr>
          <w:fldChar w:fldCharType="separate"/>
        </w:r>
        <w:r>
          <w:rPr>
            <w:noProof/>
            <w:webHidden/>
          </w:rPr>
          <w:t>12</w:t>
        </w:r>
        <w:r w:rsidR="00187EC0">
          <w:rPr>
            <w:noProof/>
            <w:webHidden/>
          </w:rPr>
          <w:fldChar w:fldCharType="end"/>
        </w:r>
      </w:hyperlink>
    </w:p>
    <w:p w14:paraId="1042F489" w14:textId="1CD63319" w:rsidR="00187EC0" w:rsidRDefault="004251D7">
      <w:pPr>
        <w:pStyle w:val="TOC2"/>
        <w:rPr>
          <w:rFonts w:eastAsiaTheme="minorEastAsia"/>
          <w:noProof/>
          <w:lang w:eastAsia="en-AU"/>
        </w:rPr>
      </w:pPr>
      <w:hyperlink w:anchor="_Toc43908946" w:history="1">
        <w:r w:rsidR="00187EC0" w:rsidRPr="00283F97">
          <w:rPr>
            <w:rStyle w:val="Hyperlink"/>
            <w:noProof/>
          </w:rPr>
          <w:t>5.8</w:t>
        </w:r>
        <w:r w:rsidR="00187EC0">
          <w:rPr>
            <w:rFonts w:eastAsiaTheme="minorEastAsia"/>
            <w:noProof/>
            <w:lang w:eastAsia="en-AU"/>
          </w:rPr>
          <w:tab/>
        </w:r>
        <w:r w:rsidR="00187EC0" w:rsidRPr="00283F97">
          <w:rPr>
            <w:rStyle w:val="Hyperlink"/>
            <w:noProof/>
          </w:rPr>
          <w:t>Communication, knowledge management and stakeholder engagement</w:t>
        </w:r>
        <w:r w:rsidR="00187EC0">
          <w:rPr>
            <w:noProof/>
            <w:webHidden/>
          </w:rPr>
          <w:tab/>
        </w:r>
        <w:r w:rsidR="00187EC0">
          <w:rPr>
            <w:noProof/>
            <w:webHidden/>
          </w:rPr>
          <w:fldChar w:fldCharType="begin"/>
        </w:r>
        <w:r w:rsidR="00187EC0">
          <w:rPr>
            <w:noProof/>
            <w:webHidden/>
          </w:rPr>
          <w:instrText xml:space="preserve"> PAGEREF _Toc43908946 \h </w:instrText>
        </w:r>
        <w:r w:rsidR="00187EC0">
          <w:rPr>
            <w:noProof/>
            <w:webHidden/>
          </w:rPr>
        </w:r>
        <w:r w:rsidR="00187EC0">
          <w:rPr>
            <w:noProof/>
            <w:webHidden/>
          </w:rPr>
          <w:fldChar w:fldCharType="separate"/>
        </w:r>
        <w:r>
          <w:rPr>
            <w:noProof/>
            <w:webHidden/>
          </w:rPr>
          <w:t>12</w:t>
        </w:r>
        <w:r w:rsidR="00187EC0">
          <w:rPr>
            <w:noProof/>
            <w:webHidden/>
          </w:rPr>
          <w:fldChar w:fldCharType="end"/>
        </w:r>
      </w:hyperlink>
    </w:p>
    <w:p w14:paraId="73ABDDBE" w14:textId="36556F31" w:rsidR="00187EC0" w:rsidRDefault="004251D7">
      <w:pPr>
        <w:pStyle w:val="TOC1"/>
        <w:rPr>
          <w:rFonts w:eastAsiaTheme="minorEastAsia"/>
          <w:lang w:eastAsia="en-AU"/>
        </w:rPr>
      </w:pPr>
      <w:hyperlink w:anchor="_Toc43908947" w:history="1">
        <w:r w:rsidR="00187EC0" w:rsidRPr="00283F97">
          <w:rPr>
            <w:rStyle w:val="Hyperlink"/>
          </w:rPr>
          <w:t>6</w:t>
        </w:r>
        <w:r w:rsidR="00187EC0">
          <w:rPr>
            <w:rFonts w:eastAsiaTheme="minorEastAsia"/>
            <w:lang w:eastAsia="en-AU"/>
          </w:rPr>
          <w:tab/>
        </w:r>
        <w:r w:rsidR="00187EC0" w:rsidRPr="00283F97">
          <w:rPr>
            <w:rStyle w:val="Hyperlink"/>
          </w:rPr>
          <w:t>Reporting, monitoring and evaluation</w:t>
        </w:r>
        <w:r w:rsidR="00187EC0">
          <w:rPr>
            <w:webHidden/>
          </w:rPr>
          <w:tab/>
        </w:r>
        <w:r w:rsidR="00187EC0">
          <w:rPr>
            <w:webHidden/>
          </w:rPr>
          <w:fldChar w:fldCharType="begin"/>
        </w:r>
        <w:r w:rsidR="00187EC0">
          <w:rPr>
            <w:webHidden/>
          </w:rPr>
          <w:instrText xml:space="preserve"> PAGEREF _Toc43908947 \h </w:instrText>
        </w:r>
        <w:r w:rsidR="00187EC0">
          <w:rPr>
            <w:webHidden/>
          </w:rPr>
        </w:r>
        <w:r w:rsidR="00187EC0">
          <w:rPr>
            <w:webHidden/>
          </w:rPr>
          <w:fldChar w:fldCharType="separate"/>
        </w:r>
        <w:r>
          <w:rPr>
            <w:webHidden/>
          </w:rPr>
          <w:t>14</w:t>
        </w:r>
        <w:r w:rsidR="00187EC0">
          <w:rPr>
            <w:webHidden/>
          </w:rPr>
          <w:fldChar w:fldCharType="end"/>
        </w:r>
      </w:hyperlink>
    </w:p>
    <w:p w14:paraId="2366C826" w14:textId="7AC5FBE8" w:rsidR="00187EC0" w:rsidRDefault="004251D7">
      <w:pPr>
        <w:pStyle w:val="TOC2"/>
        <w:rPr>
          <w:rFonts w:eastAsiaTheme="minorEastAsia"/>
          <w:noProof/>
          <w:lang w:eastAsia="en-AU"/>
        </w:rPr>
      </w:pPr>
      <w:hyperlink w:anchor="_Toc43908948" w:history="1">
        <w:r w:rsidR="00187EC0" w:rsidRPr="00283F97">
          <w:rPr>
            <w:rStyle w:val="Hyperlink"/>
            <w:noProof/>
          </w:rPr>
          <w:t>6.1</w:t>
        </w:r>
        <w:r w:rsidR="00187EC0">
          <w:rPr>
            <w:rFonts w:eastAsiaTheme="minorEastAsia"/>
            <w:noProof/>
            <w:lang w:eastAsia="en-AU"/>
          </w:rPr>
          <w:tab/>
        </w:r>
        <w:r w:rsidR="00187EC0" w:rsidRPr="00283F97">
          <w:rPr>
            <w:rStyle w:val="Hyperlink"/>
            <w:noProof/>
          </w:rPr>
          <w:t>Regular reporting</w:t>
        </w:r>
        <w:r w:rsidR="00187EC0">
          <w:rPr>
            <w:noProof/>
            <w:webHidden/>
          </w:rPr>
          <w:tab/>
        </w:r>
        <w:r w:rsidR="00187EC0">
          <w:rPr>
            <w:noProof/>
            <w:webHidden/>
          </w:rPr>
          <w:fldChar w:fldCharType="begin"/>
        </w:r>
        <w:r w:rsidR="00187EC0">
          <w:rPr>
            <w:noProof/>
            <w:webHidden/>
          </w:rPr>
          <w:instrText xml:space="preserve"> PAGEREF _Toc43908948 \h </w:instrText>
        </w:r>
        <w:r w:rsidR="00187EC0">
          <w:rPr>
            <w:noProof/>
            <w:webHidden/>
          </w:rPr>
        </w:r>
        <w:r w:rsidR="00187EC0">
          <w:rPr>
            <w:noProof/>
            <w:webHidden/>
          </w:rPr>
          <w:fldChar w:fldCharType="separate"/>
        </w:r>
        <w:r>
          <w:rPr>
            <w:noProof/>
            <w:webHidden/>
          </w:rPr>
          <w:t>14</w:t>
        </w:r>
        <w:r w:rsidR="00187EC0">
          <w:rPr>
            <w:noProof/>
            <w:webHidden/>
          </w:rPr>
          <w:fldChar w:fldCharType="end"/>
        </w:r>
      </w:hyperlink>
    </w:p>
    <w:p w14:paraId="391912AD" w14:textId="660AFC89" w:rsidR="00187EC0" w:rsidRDefault="004251D7">
      <w:pPr>
        <w:pStyle w:val="TOC2"/>
        <w:rPr>
          <w:rFonts w:eastAsiaTheme="minorEastAsia"/>
          <w:noProof/>
          <w:lang w:eastAsia="en-AU"/>
        </w:rPr>
      </w:pPr>
      <w:hyperlink w:anchor="_Toc43908949" w:history="1">
        <w:r w:rsidR="00187EC0" w:rsidRPr="00283F97">
          <w:rPr>
            <w:rStyle w:val="Hyperlink"/>
            <w:noProof/>
          </w:rPr>
          <w:t>6.2</w:t>
        </w:r>
        <w:r w:rsidR="00187EC0">
          <w:rPr>
            <w:rFonts w:eastAsiaTheme="minorEastAsia"/>
            <w:noProof/>
            <w:lang w:eastAsia="en-AU"/>
          </w:rPr>
          <w:tab/>
        </w:r>
        <w:r w:rsidR="00187EC0" w:rsidRPr="00283F97">
          <w:rPr>
            <w:rStyle w:val="Hyperlink"/>
            <w:noProof/>
          </w:rPr>
          <w:t>SO pilot self-monitoring and assessment</w:t>
        </w:r>
        <w:r w:rsidR="00187EC0">
          <w:rPr>
            <w:noProof/>
            <w:webHidden/>
          </w:rPr>
          <w:tab/>
        </w:r>
        <w:r w:rsidR="00187EC0">
          <w:rPr>
            <w:noProof/>
            <w:webHidden/>
          </w:rPr>
          <w:fldChar w:fldCharType="begin"/>
        </w:r>
        <w:r w:rsidR="00187EC0">
          <w:rPr>
            <w:noProof/>
            <w:webHidden/>
          </w:rPr>
          <w:instrText xml:space="preserve"> PAGEREF _Toc43908949 \h </w:instrText>
        </w:r>
        <w:r w:rsidR="00187EC0">
          <w:rPr>
            <w:noProof/>
            <w:webHidden/>
          </w:rPr>
        </w:r>
        <w:r w:rsidR="00187EC0">
          <w:rPr>
            <w:noProof/>
            <w:webHidden/>
          </w:rPr>
          <w:fldChar w:fldCharType="separate"/>
        </w:r>
        <w:r>
          <w:rPr>
            <w:noProof/>
            <w:webHidden/>
          </w:rPr>
          <w:t>14</w:t>
        </w:r>
        <w:r w:rsidR="00187EC0">
          <w:rPr>
            <w:noProof/>
            <w:webHidden/>
          </w:rPr>
          <w:fldChar w:fldCharType="end"/>
        </w:r>
      </w:hyperlink>
    </w:p>
    <w:p w14:paraId="11EE4B85" w14:textId="2BBA8FCD" w:rsidR="00187EC0" w:rsidRDefault="004251D7">
      <w:pPr>
        <w:pStyle w:val="TOC2"/>
        <w:rPr>
          <w:rFonts w:eastAsiaTheme="minorEastAsia"/>
          <w:noProof/>
          <w:lang w:eastAsia="en-AU"/>
        </w:rPr>
      </w:pPr>
      <w:hyperlink w:anchor="_Toc43908950" w:history="1">
        <w:r w:rsidR="00187EC0" w:rsidRPr="00283F97">
          <w:rPr>
            <w:rStyle w:val="Hyperlink"/>
            <w:noProof/>
          </w:rPr>
          <w:t>6.3</w:t>
        </w:r>
        <w:r w:rsidR="00187EC0">
          <w:rPr>
            <w:rFonts w:eastAsiaTheme="minorEastAsia"/>
            <w:noProof/>
            <w:lang w:eastAsia="en-AU"/>
          </w:rPr>
          <w:tab/>
        </w:r>
        <w:r w:rsidR="00187EC0" w:rsidRPr="00283F97">
          <w:rPr>
            <w:rStyle w:val="Hyperlink"/>
            <w:noProof/>
          </w:rPr>
          <w:t>Department external assessment</w:t>
        </w:r>
        <w:r w:rsidR="00187EC0">
          <w:rPr>
            <w:noProof/>
            <w:webHidden/>
          </w:rPr>
          <w:tab/>
        </w:r>
        <w:r w:rsidR="00187EC0">
          <w:rPr>
            <w:noProof/>
            <w:webHidden/>
          </w:rPr>
          <w:fldChar w:fldCharType="begin"/>
        </w:r>
        <w:r w:rsidR="00187EC0">
          <w:rPr>
            <w:noProof/>
            <w:webHidden/>
          </w:rPr>
          <w:instrText xml:space="preserve"> PAGEREF _Toc43908950 \h </w:instrText>
        </w:r>
        <w:r w:rsidR="00187EC0">
          <w:rPr>
            <w:noProof/>
            <w:webHidden/>
          </w:rPr>
        </w:r>
        <w:r w:rsidR="00187EC0">
          <w:rPr>
            <w:noProof/>
            <w:webHidden/>
          </w:rPr>
          <w:fldChar w:fldCharType="separate"/>
        </w:r>
        <w:r>
          <w:rPr>
            <w:noProof/>
            <w:webHidden/>
          </w:rPr>
          <w:t>14</w:t>
        </w:r>
        <w:r w:rsidR="00187EC0">
          <w:rPr>
            <w:noProof/>
            <w:webHidden/>
          </w:rPr>
          <w:fldChar w:fldCharType="end"/>
        </w:r>
      </w:hyperlink>
    </w:p>
    <w:p w14:paraId="7DD3EA88" w14:textId="2E847AD6" w:rsidR="00187EC0" w:rsidRDefault="004251D7">
      <w:pPr>
        <w:pStyle w:val="TOC1"/>
        <w:rPr>
          <w:rFonts w:eastAsiaTheme="minorEastAsia"/>
          <w:lang w:eastAsia="en-AU"/>
        </w:rPr>
      </w:pPr>
      <w:hyperlink w:anchor="_Toc43908951" w:history="1">
        <w:r w:rsidR="00187EC0" w:rsidRPr="00283F97">
          <w:rPr>
            <w:rStyle w:val="Hyperlink"/>
          </w:rPr>
          <w:t>7</w:t>
        </w:r>
        <w:r w:rsidR="00187EC0">
          <w:rPr>
            <w:rFonts w:eastAsiaTheme="minorEastAsia"/>
            <w:lang w:eastAsia="en-AU"/>
          </w:rPr>
          <w:tab/>
        </w:r>
        <w:r w:rsidR="00187EC0" w:rsidRPr="00283F97">
          <w:rPr>
            <w:rStyle w:val="Hyperlink"/>
          </w:rPr>
          <w:t>SO Pilot Program Guidelines</w:t>
        </w:r>
        <w:r w:rsidR="00187EC0">
          <w:rPr>
            <w:webHidden/>
          </w:rPr>
          <w:tab/>
        </w:r>
        <w:r w:rsidR="00187EC0">
          <w:rPr>
            <w:webHidden/>
          </w:rPr>
          <w:fldChar w:fldCharType="begin"/>
        </w:r>
        <w:r w:rsidR="00187EC0">
          <w:rPr>
            <w:webHidden/>
          </w:rPr>
          <w:instrText xml:space="preserve"> PAGEREF _Toc43908951 \h </w:instrText>
        </w:r>
        <w:r w:rsidR="00187EC0">
          <w:rPr>
            <w:webHidden/>
          </w:rPr>
        </w:r>
        <w:r w:rsidR="00187EC0">
          <w:rPr>
            <w:webHidden/>
          </w:rPr>
          <w:fldChar w:fldCharType="separate"/>
        </w:r>
        <w:r>
          <w:rPr>
            <w:webHidden/>
          </w:rPr>
          <w:t>16</w:t>
        </w:r>
        <w:r w:rsidR="00187EC0">
          <w:rPr>
            <w:webHidden/>
          </w:rPr>
          <w:fldChar w:fldCharType="end"/>
        </w:r>
      </w:hyperlink>
    </w:p>
    <w:p w14:paraId="45D94C9B" w14:textId="7FE2297F" w:rsidR="00187EC0" w:rsidRDefault="004251D7">
      <w:pPr>
        <w:pStyle w:val="TOC2"/>
        <w:rPr>
          <w:rFonts w:eastAsiaTheme="minorEastAsia"/>
          <w:noProof/>
          <w:lang w:eastAsia="en-AU"/>
        </w:rPr>
      </w:pPr>
      <w:hyperlink w:anchor="_Toc43908952" w:history="1">
        <w:r w:rsidR="00187EC0" w:rsidRPr="00283F97">
          <w:rPr>
            <w:rStyle w:val="Hyperlink"/>
            <w:noProof/>
          </w:rPr>
          <w:t>7.1</w:t>
        </w:r>
        <w:r w:rsidR="00187EC0">
          <w:rPr>
            <w:rFonts w:eastAsiaTheme="minorEastAsia"/>
            <w:noProof/>
            <w:lang w:eastAsia="en-AU"/>
          </w:rPr>
          <w:tab/>
        </w:r>
        <w:r w:rsidR="00187EC0" w:rsidRPr="00283F97">
          <w:rPr>
            <w:rStyle w:val="Hyperlink"/>
            <w:noProof/>
          </w:rPr>
          <w:t>Scope of funding</w:t>
        </w:r>
        <w:r w:rsidR="00187EC0">
          <w:rPr>
            <w:noProof/>
            <w:webHidden/>
          </w:rPr>
          <w:tab/>
        </w:r>
        <w:r w:rsidR="00187EC0">
          <w:rPr>
            <w:noProof/>
            <w:webHidden/>
          </w:rPr>
          <w:fldChar w:fldCharType="begin"/>
        </w:r>
        <w:r w:rsidR="00187EC0">
          <w:rPr>
            <w:noProof/>
            <w:webHidden/>
          </w:rPr>
          <w:instrText xml:space="preserve"> PAGEREF _Toc43908952 \h </w:instrText>
        </w:r>
        <w:r w:rsidR="00187EC0">
          <w:rPr>
            <w:noProof/>
            <w:webHidden/>
          </w:rPr>
        </w:r>
        <w:r w:rsidR="00187EC0">
          <w:rPr>
            <w:noProof/>
            <w:webHidden/>
          </w:rPr>
          <w:fldChar w:fldCharType="separate"/>
        </w:r>
        <w:r>
          <w:rPr>
            <w:noProof/>
            <w:webHidden/>
          </w:rPr>
          <w:t>16</w:t>
        </w:r>
        <w:r w:rsidR="00187EC0">
          <w:rPr>
            <w:noProof/>
            <w:webHidden/>
          </w:rPr>
          <w:fldChar w:fldCharType="end"/>
        </w:r>
      </w:hyperlink>
    </w:p>
    <w:p w14:paraId="3C5CB10C" w14:textId="2C5FAFFA" w:rsidR="00187EC0" w:rsidRDefault="004251D7">
      <w:pPr>
        <w:pStyle w:val="TOC2"/>
        <w:rPr>
          <w:rFonts w:eastAsiaTheme="minorEastAsia"/>
          <w:noProof/>
          <w:lang w:eastAsia="en-AU"/>
        </w:rPr>
      </w:pPr>
      <w:hyperlink w:anchor="_Toc43908953" w:history="1">
        <w:r w:rsidR="00187EC0" w:rsidRPr="00283F97">
          <w:rPr>
            <w:rStyle w:val="Hyperlink"/>
            <w:noProof/>
          </w:rPr>
          <w:t>7.2</w:t>
        </w:r>
        <w:r w:rsidR="00187EC0">
          <w:rPr>
            <w:rFonts w:eastAsiaTheme="minorEastAsia"/>
            <w:noProof/>
            <w:lang w:eastAsia="en-AU"/>
          </w:rPr>
          <w:tab/>
        </w:r>
        <w:r w:rsidR="00187EC0" w:rsidRPr="00283F97">
          <w:rPr>
            <w:rStyle w:val="Hyperlink"/>
            <w:noProof/>
          </w:rPr>
          <w:t>Performance measurement and key performance indicators</w:t>
        </w:r>
        <w:r w:rsidR="00187EC0">
          <w:rPr>
            <w:noProof/>
            <w:webHidden/>
          </w:rPr>
          <w:tab/>
        </w:r>
        <w:r w:rsidR="00187EC0">
          <w:rPr>
            <w:noProof/>
            <w:webHidden/>
          </w:rPr>
          <w:fldChar w:fldCharType="begin"/>
        </w:r>
        <w:r w:rsidR="00187EC0">
          <w:rPr>
            <w:noProof/>
            <w:webHidden/>
          </w:rPr>
          <w:instrText xml:space="preserve"> PAGEREF _Toc43908953 \h </w:instrText>
        </w:r>
        <w:r w:rsidR="00187EC0">
          <w:rPr>
            <w:noProof/>
            <w:webHidden/>
          </w:rPr>
        </w:r>
        <w:r w:rsidR="00187EC0">
          <w:rPr>
            <w:noProof/>
            <w:webHidden/>
          </w:rPr>
          <w:fldChar w:fldCharType="separate"/>
        </w:r>
        <w:r>
          <w:rPr>
            <w:noProof/>
            <w:webHidden/>
          </w:rPr>
          <w:t>16</w:t>
        </w:r>
        <w:r w:rsidR="00187EC0">
          <w:rPr>
            <w:noProof/>
            <w:webHidden/>
          </w:rPr>
          <w:fldChar w:fldCharType="end"/>
        </w:r>
      </w:hyperlink>
    </w:p>
    <w:p w14:paraId="4B00F1ED" w14:textId="7C36EEE3" w:rsidR="00187EC0" w:rsidRDefault="004251D7">
      <w:pPr>
        <w:pStyle w:val="TOC1"/>
        <w:rPr>
          <w:rFonts w:eastAsiaTheme="minorEastAsia"/>
          <w:lang w:eastAsia="en-AU"/>
        </w:rPr>
      </w:pPr>
      <w:hyperlink w:anchor="_Toc43908954" w:history="1">
        <w:r w:rsidR="00187EC0" w:rsidRPr="00283F97">
          <w:rPr>
            <w:rStyle w:val="Hyperlink"/>
          </w:rPr>
          <w:t>Attachment A – Common VET abbreviations and acronyms</w:t>
        </w:r>
        <w:r w:rsidR="00187EC0">
          <w:rPr>
            <w:webHidden/>
          </w:rPr>
          <w:tab/>
        </w:r>
        <w:r w:rsidR="00187EC0">
          <w:rPr>
            <w:webHidden/>
          </w:rPr>
          <w:fldChar w:fldCharType="begin"/>
        </w:r>
        <w:r w:rsidR="00187EC0">
          <w:rPr>
            <w:webHidden/>
          </w:rPr>
          <w:instrText xml:space="preserve"> PAGEREF _Toc43908954 \h </w:instrText>
        </w:r>
        <w:r w:rsidR="00187EC0">
          <w:rPr>
            <w:webHidden/>
          </w:rPr>
        </w:r>
        <w:r w:rsidR="00187EC0">
          <w:rPr>
            <w:webHidden/>
          </w:rPr>
          <w:fldChar w:fldCharType="separate"/>
        </w:r>
        <w:r>
          <w:rPr>
            <w:webHidden/>
          </w:rPr>
          <w:t>17</w:t>
        </w:r>
        <w:r w:rsidR="00187EC0">
          <w:rPr>
            <w:webHidden/>
          </w:rPr>
          <w:fldChar w:fldCharType="end"/>
        </w:r>
      </w:hyperlink>
    </w:p>
    <w:p w14:paraId="7E4DDF65" w14:textId="1DDA7629" w:rsidR="00187EC0" w:rsidRDefault="004251D7">
      <w:pPr>
        <w:pStyle w:val="TOC1"/>
        <w:rPr>
          <w:rFonts w:eastAsiaTheme="minorEastAsia"/>
          <w:lang w:eastAsia="en-AU"/>
        </w:rPr>
      </w:pPr>
      <w:hyperlink w:anchor="_Toc43908955" w:history="1">
        <w:r w:rsidR="00187EC0" w:rsidRPr="00283F97">
          <w:rPr>
            <w:rStyle w:val="Hyperlink"/>
          </w:rPr>
          <w:t>Attachment B – Definitions</w:t>
        </w:r>
        <w:r w:rsidR="00187EC0">
          <w:rPr>
            <w:webHidden/>
          </w:rPr>
          <w:tab/>
        </w:r>
        <w:r w:rsidR="00187EC0">
          <w:rPr>
            <w:webHidden/>
          </w:rPr>
          <w:fldChar w:fldCharType="begin"/>
        </w:r>
        <w:r w:rsidR="00187EC0">
          <w:rPr>
            <w:webHidden/>
          </w:rPr>
          <w:instrText xml:space="preserve"> PAGEREF _Toc43908955 \h </w:instrText>
        </w:r>
        <w:r w:rsidR="00187EC0">
          <w:rPr>
            <w:webHidden/>
          </w:rPr>
        </w:r>
        <w:r w:rsidR="00187EC0">
          <w:rPr>
            <w:webHidden/>
          </w:rPr>
          <w:fldChar w:fldCharType="separate"/>
        </w:r>
        <w:r>
          <w:rPr>
            <w:webHidden/>
          </w:rPr>
          <w:t>18</w:t>
        </w:r>
        <w:r w:rsidR="00187EC0">
          <w:rPr>
            <w:webHidden/>
          </w:rPr>
          <w:fldChar w:fldCharType="end"/>
        </w:r>
      </w:hyperlink>
    </w:p>
    <w:p w14:paraId="0C801EC7" w14:textId="0528D854" w:rsidR="00187EC0" w:rsidRDefault="004251D7">
      <w:pPr>
        <w:pStyle w:val="TOC1"/>
        <w:rPr>
          <w:rFonts w:eastAsiaTheme="minorEastAsia"/>
          <w:lang w:eastAsia="en-AU"/>
        </w:rPr>
      </w:pPr>
      <w:hyperlink w:anchor="_Toc43908956" w:history="1">
        <w:r w:rsidR="00187EC0" w:rsidRPr="00283F97">
          <w:rPr>
            <w:rStyle w:val="Hyperlink"/>
          </w:rPr>
          <w:t>Attachment C – Key stakeholders</w:t>
        </w:r>
        <w:r w:rsidR="00187EC0">
          <w:rPr>
            <w:webHidden/>
          </w:rPr>
          <w:tab/>
        </w:r>
        <w:r w:rsidR="00187EC0">
          <w:rPr>
            <w:webHidden/>
          </w:rPr>
          <w:fldChar w:fldCharType="begin"/>
        </w:r>
        <w:r w:rsidR="00187EC0">
          <w:rPr>
            <w:webHidden/>
          </w:rPr>
          <w:instrText xml:space="preserve"> PAGEREF _Toc43908956 \h </w:instrText>
        </w:r>
        <w:r w:rsidR="00187EC0">
          <w:rPr>
            <w:webHidden/>
          </w:rPr>
        </w:r>
        <w:r w:rsidR="00187EC0">
          <w:rPr>
            <w:webHidden/>
          </w:rPr>
          <w:fldChar w:fldCharType="separate"/>
        </w:r>
        <w:r>
          <w:rPr>
            <w:webHidden/>
          </w:rPr>
          <w:t>21</w:t>
        </w:r>
        <w:r w:rsidR="00187EC0">
          <w:rPr>
            <w:webHidden/>
          </w:rPr>
          <w:fldChar w:fldCharType="end"/>
        </w:r>
      </w:hyperlink>
    </w:p>
    <w:p w14:paraId="2A298027" w14:textId="1040A4C5" w:rsidR="00187EC0" w:rsidRDefault="004251D7">
      <w:pPr>
        <w:pStyle w:val="TOC1"/>
        <w:rPr>
          <w:rFonts w:eastAsiaTheme="minorEastAsia"/>
          <w:lang w:eastAsia="en-AU"/>
        </w:rPr>
      </w:pPr>
      <w:hyperlink w:anchor="_Toc43908957" w:history="1">
        <w:r w:rsidR="00187EC0" w:rsidRPr="00283F97">
          <w:rPr>
            <w:rStyle w:val="Hyperlink"/>
          </w:rPr>
          <w:t>Attachment D – Relevant State and Territory legislation (as at 30 March 2020)</w:t>
        </w:r>
        <w:r w:rsidR="00187EC0">
          <w:rPr>
            <w:webHidden/>
          </w:rPr>
          <w:tab/>
        </w:r>
        <w:r w:rsidR="00187EC0">
          <w:rPr>
            <w:webHidden/>
          </w:rPr>
          <w:fldChar w:fldCharType="begin"/>
        </w:r>
        <w:r w:rsidR="00187EC0">
          <w:rPr>
            <w:webHidden/>
          </w:rPr>
          <w:instrText xml:space="preserve"> PAGEREF _Toc43908957 \h </w:instrText>
        </w:r>
        <w:r w:rsidR="00187EC0">
          <w:rPr>
            <w:webHidden/>
          </w:rPr>
        </w:r>
        <w:r w:rsidR="00187EC0">
          <w:rPr>
            <w:webHidden/>
          </w:rPr>
          <w:fldChar w:fldCharType="separate"/>
        </w:r>
        <w:r>
          <w:rPr>
            <w:webHidden/>
          </w:rPr>
          <w:t>23</w:t>
        </w:r>
        <w:r w:rsidR="00187EC0">
          <w:rPr>
            <w:webHidden/>
          </w:rPr>
          <w:fldChar w:fldCharType="end"/>
        </w:r>
      </w:hyperlink>
    </w:p>
    <w:p w14:paraId="7F5E7887" w14:textId="2849C997" w:rsidR="0019202C" w:rsidRDefault="0019202C" w:rsidP="00887617">
      <w:pPr>
        <w:pStyle w:val="BodyText"/>
      </w:pPr>
      <w:r>
        <w:fldChar w:fldCharType="end"/>
      </w:r>
    </w:p>
    <w:p w14:paraId="56393F8B" w14:textId="77777777" w:rsidR="0064644E" w:rsidRDefault="0064644E" w:rsidP="0064644E"/>
    <w:p w14:paraId="04FF65CD" w14:textId="77777777" w:rsidR="00887617" w:rsidRDefault="00887617" w:rsidP="00F7218D">
      <w:pPr>
        <w:pStyle w:val="Heading1"/>
        <w:sectPr w:rsidR="00887617" w:rsidSect="00887617">
          <w:headerReference w:type="default" r:id="rId13"/>
          <w:pgSz w:w="11906" w:h="16838"/>
          <w:pgMar w:top="1440" w:right="1440" w:bottom="1440" w:left="1440" w:header="708" w:footer="708" w:gutter="0"/>
          <w:pgNumType w:fmt="lowerRoman" w:start="1"/>
          <w:cols w:space="708"/>
          <w:docGrid w:linePitch="360"/>
        </w:sectPr>
      </w:pPr>
    </w:p>
    <w:p w14:paraId="0E1D0162" w14:textId="5906B00F" w:rsidR="00451539" w:rsidRDefault="00451539" w:rsidP="004205F6">
      <w:pPr>
        <w:pStyle w:val="Heading1"/>
        <w:numPr>
          <w:ilvl w:val="0"/>
          <w:numId w:val="18"/>
        </w:numPr>
      </w:pPr>
      <w:bookmarkStart w:id="1" w:name="_Toc43908929"/>
      <w:r>
        <w:lastRenderedPageBreak/>
        <w:t>The Joyce Review</w:t>
      </w:r>
      <w:r w:rsidR="0069764F">
        <w:t xml:space="preserve"> / Delivering Skills for Today and Tomorrow</w:t>
      </w:r>
      <w:bookmarkEnd w:id="1"/>
    </w:p>
    <w:p w14:paraId="4AEE3B29" w14:textId="1999D04C" w:rsidR="00AE0285" w:rsidRPr="00A807F5" w:rsidRDefault="00AE0285" w:rsidP="00A807F5">
      <w:r w:rsidRPr="00A807F5">
        <w:t>On 28 November 2018, the Prime Minister announced an independent review of Australia’s vocational education and training (VET) sector to examine ways to deliver skilled workers for a stronger economy. The review was led b</w:t>
      </w:r>
      <w:r w:rsidR="009C18CC">
        <w:t>y the Honourable Steven Joyce,</w:t>
      </w:r>
      <w:r w:rsidRPr="00A807F5">
        <w:t xml:space="preserve"> former New Zealand Minister for Tertiary Education, Skills and Employment. Mr Joyce delivered the final report</w:t>
      </w:r>
      <w:r w:rsidR="00D51F01">
        <w:t xml:space="preserve">, </w:t>
      </w:r>
      <w:r w:rsidR="00D51F01" w:rsidRPr="00B47EFE">
        <w:t xml:space="preserve">the </w:t>
      </w:r>
      <w:r w:rsidR="00D51F01" w:rsidRPr="004347FA">
        <w:rPr>
          <w:i/>
        </w:rPr>
        <w:t>Expert Review of Australia's Vocational Education and Training System</w:t>
      </w:r>
      <w:r w:rsidR="00D51F01" w:rsidRPr="00B47EFE">
        <w:t xml:space="preserve"> (the Joyce Review)</w:t>
      </w:r>
      <w:r w:rsidR="00D51F01">
        <w:t>,</w:t>
      </w:r>
      <w:r w:rsidRPr="00A807F5">
        <w:t xml:space="preserve"> to the Government in March 2019.</w:t>
      </w:r>
    </w:p>
    <w:p w14:paraId="306060B3" w14:textId="11EBBC38" w:rsidR="009C72D5" w:rsidRPr="00B47EFE" w:rsidRDefault="009C72D5" w:rsidP="00887617">
      <w:pPr>
        <w:pStyle w:val="BodyText"/>
      </w:pPr>
      <w:r w:rsidRPr="00B47EFE">
        <w:t xml:space="preserve">As part of the 2019-2020 Federal Budget, the Government announced the $585 million Skills Package – </w:t>
      </w:r>
      <w:r w:rsidRPr="00C12D13">
        <w:rPr>
          <w:i/>
        </w:rPr>
        <w:t>Delivering Skills for Today and Tomorrow</w:t>
      </w:r>
      <w:r w:rsidRPr="00B47EFE">
        <w:t xml:space="preserve"> (Skills Package). The Skills Package</w:t>
      </w:r>
      <w:r w:rsidR="00D51F01">
        <w:t>,</w:t>
      </w:r>
      <w:r w:rsidRPr="00B47EFE">
        <w:t xml:space="preserve"> </w:t>
      </w:r>
      <w:r w:rsidR="009C18CC">
        <w:t xml:space="preserve">which also includes </w:t>
      </w:r>
      <w:r w:rsidR="00EA1BD8">
        <w:t>funds allocated</w:t>
      </w:r>
      <w:r w:rsidR="009C18CC">
        <w:t xml:space="preserve"> </w:t>
      </w:r>
      <w:r w:rsidR="00EA1BD8">
        <w:t>as part of</w:t>
      </w:r>
      <w:r w:rsidR="009C18CC">
        <w:t xml:space="preserve"> </w:t>
      </w:r>
      <w:r w:rsidR="00B31585">
        <w:t xml:space="preserve">the </w:t>
      </w:r>
      <w:r w:rsidR="009C18CC">
        <w:t>M</w:t>
      </w:r>
      <w:r w:rsidR="00C12D13">
        <w:t>id</w:t>
      </w:r>
      <w:r w:rsidR="008409B2">
        <w:t>-</w:t>
      </w:r>
      <w:r w:rsidR="009C18CC">
        <w:t>Y</w:t>
      </w:r>
      <w:r w:rsidR="00C12D13">
        <w:t xml:space="preserve">ear </w:t>
      </w:r>
      <w:r w:rsidR="009C18CC">
        <w:t>E</w:t>
      </w:r>
      <w:r w:rsidR="00C12D13">
        <w:t xml:space="preserve">conomic and </w:t>
      </w:r>
      <w:r w:rsidR="009C18CC">
        <w:t>F</w:t>
      </w:r>
      <w:r w:rsidR="00C12D13">
        <w:t xml:space="preserve">iscal </w:t>
      </w:r>
      <w:r w:rsidR="009C18CC">
        <w:t>O</w:t>
      </w:r>
      <w:r w:rsidR="00C12D13">
        <w:t>utlook (MYEFO)</w:t>
      </w:r>
      <w:r w:rsidR="009C18CC">
        <w:t xml:space="preserve">, </w:t>
      </w:r>
      <w:r w:rsidRPr="00B47EFE">
        <w:t>provides the building blocks for reforms identified in the Joyce Review to ensure that the VET system remains resp</w:t>
      </w:r>
      <w:r w:rsidR="00B31585">
        <w:t>onsive, respected and flexible.</w:t>
      </w:r>
    </w:p>
    <w:p w14:paraId="7C6A6D78" w14:textId="1590B687" w:rsidR="009C72D5" w:rsidRPr="00A807F5" w:rsidRDefault="0069764F" w:rsidP="008D3A2C">
      <w:pPr>
        <w:pStyle w:val="BodyText"/>
        <w:spacing w:after="60"/>
      </w:pPr>
      <w:r>
        <w:t xml:space="preserve">Specifically, the </w:t>
      </w:r>
      <w:r w:rsidR="009C72D5" w:rsidRPr="00A807F5">
        <w:t xml:space="preserve">Joyce Review recommended creating three new bodies: </w:t>
      </w:r>
    </w:p>
    <w:p w14:paraId="19F68883" w14:textId="245FCA0C" w:rsidR="009C72D5" w:rsidRPr="00A807F5" w:rsidRDefault="009C72D5" w:rsidP="00887617">
      <w:pPr>
        <w:pStyle w:val="ListBullet"/>
      </w:pPr>
      <w:r w:rsidRPr="00A807F5">
        <w:t xml:space="preserve">a National Skills Commission (NSC), with responsibility to </w:t>
      </w:r>
      <w:r w:rsidR="00F7218D">
        <w:t>determine</w:t>
      </w:r>
      <w:r w:rsidRPr="00A807F5">
        <w:t xml:space="preserve"> course subsidy levels with state and territory governments, and allocate all Commonweal</w:t>
      </w:r>
      <w:r w:rsidR="00B31585">
        <w:t>th VET funding on behalf of the </w:t>
      </w:r>
      <w:r w:rsidRPr="00A807F5">
        <w:t>Minister</w:t>
      </w:r>
    </w:p>
    <w:p w14:paraId="21DFBD11" w14:textId="7AE5E53E" w:rsidR="009C72D5" w:rsidRPr="00A807F5" w:rsidRDefault="009C72D5" w:rsidP="00887617">
      <w:pPr>
        <w:pStyle w:val="ListBullet"/>
      </w:pPr>
      <w:r w:rsidRPr="00A807F5">
        <w:t>a National Careers Institute (NCI), to improve career advice across tertiary education</w:t>
      </w:r>
    </w:p>
    <w:p w14:paraId="1F6506DA" w14:textId="6FC3D92C" w:rsidR="009C72D5" w:rsidRPr="00A807F5" w:rsidRDefault="009C72D5" w:rsidP="00D449FD">
      <w:pPr>
        <w:pStyle w:val="ListBullet"/>
      </w:pPr>
      <w:r w:rsidRPr="00A807F5">
        <w:t>Skills Organisations (SOs), to</w:t>
      </w:r>
      <w:r w:rsidR="008156AF">
        <w:t>:</w:t>
      </w:r>
      <w:r w:rsidRPr="00A807F5">
        <w:t xml:space="preserve"> </w:t>
      </w:r>
      <w:r w:rsidR="00B31585">
        <w:t xml:space="preserve">a) </w:t>
      </w:r>
      <w:r w:rsidRPr="00A807F5">
        <w:t xml:space="preserve">bring more industry experience to the task of developing qualifications </w:t>
      </w:r>
      <w:r w:rsidR="00B31585">
        <w:t>(</w:t>
      </w:r>
      <w:r w:rsidRPr="00A807F5">
        <w:t xml:space="preserve">compared with </w:t>
      </w:r>
      <w:hyperlink r:id="rId14" w:history="1">
        <w:r w:rsidRPr="00A807F5">
          <w:t>current arrangements</w:t>
        </w:r>
      </w:hyperlink>
      <w:r w:rsidR="00B31585">
        <w:t>)</w:t>
      </w:r>
      <w:r w:rsidR="008156AF">
        <w:t xml:space="preserve">; </w:t>
      </w:r>
      <w:r w:rsidR="00B31585">
        <w:t>and b) take responsibility for, or seek to influence, other activities along the skills pipeline, to ensure VET graduates have the skills required by employers</w:t>
      </w:r>
      <w:r w:rsidRPr="00A807F5">
        <w:t>.</w:t>
      </w:r>
    </w:p>
    <w:p w14:paraId="6366154B" w14:textId="45244430" w:rsidR="00451539" w:rsidRDefault="00451539" w:rsidP="00686553">
      <w:r>
        <w:t xml:space="preserve">The Australian Government undertook a national consultation process in </w:t>
      </w:r>
      <w:r w:rsidR="00CC421F">
        <w:t>late 2019</w:t>
      </w:r>
      <w:r>
        <w:t xml:space="preserve"> to test the</w:t>
      </w:r>
      <w:r w:rsidR="00B31585">
        <w:t>se</w:t>
      </w:r>
      <w:r>
        <w:t xml:space="preserve"> recommendations. Between September and December 2019, more than 520 organisations participated in the consultations, through co-design workshops, targeted interviews, roundtables and online submissions. </w:t>
      </w:r>
    </w:p>
    <w:p w14:paraId="34CA486A" w14:textId="3B2A8115" w:rsidR="00451539" w:rsidRDefault="00451539" w:rsidP="00451539">
      <w:r>
        <w:t xml:space="preserve">Consultations sought stakeholder views on how these three measures could address key challenges for the national training system in terms of responsiveness, relevance and promoting quality. Stakeholders shared their views on what is working well, current challenges and how the system can be improved. While a range of views were heard about the proposals, most stakeholders were united in their support for a stronger training system and </w:t>
      </w:r>
      <w:r w:rsidR="00B31585">
        <w:t xml:space="preserve">expanded </w:t>
      </w:r>
      <w:r>
        <w:t>career education sector.</w:t>
      </w:r>
    </w:p>
    <w:p w14:paraId="51F05384" w14:textId="2B2DB07E" w:rsidR="007B53A3" w:rsidRDefault="007B53A3">
      <w:pPr>
        <w:rPr>
          <w:rFonts w:asciiTheme="majorHAnsi" w:eastAsiaTheme="majorEastAsia" w:hAnsiTheme="majorHAnsi" w:cstheme="majorBidi"/>
          <w:color w:val="2E74B5" w:themeColor="accent1" w:themeShade="BF"/>
          <w:sz w:val="32"/>
          <w:szCs w:val="32"/>
        </w:rPr>
      </w:pPr>
    </w:p>
    <w:p w14:paraId="52B393F5" w14:textId="77777777" w:rsidR="00972E2F" w:rsidRDefault="00972E2F">
      <w:pPr>
        <w:rPr>
          <w:rFonts w:asciiTheme="majorHAnsi" w:eastAsiaTheme="majorEastAsia" w:hAnsiTheme="majorHAnsi" w:cstheme="majorBidi"/>
          <w:color w:val="2E74B5" w:themeColor="accent1" w:themeShade="BF"/>
          <w:sz w:val="32"/>
          <w:szCs w:val="32"/>
        </w:rPr>
      </w:pPr>
      <w:r>
        <w:br w:type="page"/>
      </w:r>
    </w:p>
    <w:p w14:paraId="22D8B460" w14:textId="35338D79" w:rsidR="00451539" w:rsidRDefault="00451539" w:rsidP="004205F6">
      <w:pPr>
        <w:pStyle w:val="Heading1"/>
        <w:numPr>
          <w:ilvl w:val="0"/>
          <w:numId w:val="18"/>
        </w:numPr>
      </w:pPr>
      <w:bookmarkStart w:id="2" w:name="_Toc43908930"/>
      <w:r>
        <w:lastRenderedPageBreak/>
        <w:t>Skills Organisation</w:t>
      </w:r>
      <w:r w:rsidR="005A5237">
        <w:t>s</w:t>
      </w:r>
      <w:r>
        <w:t xml:space="preserve"> </w:t>
      </w:r>
      <w:r w:rsidR="005B5545">
        <w:t>pilot</w:t>
      </w:r>
      <w:r w:rsidR="00972E2F">
        <w:t xml:space="preserve"> program</w:t>
      </w:r>
      <w:bookmarkEnd w:id="2"/>
    </w:p>
    <w:p w14:paraId="01C48C3A" w14:textId="53843360" w:rsidR="00514787" w:rsidRDefault="00451539" w:rsidP="00887617">
      <w:pPr>
        <w:pStyle w:val="BodyText"/>
      </w:pPr>
      <w:r>
        <w:t xml:space="preserve">Joyce recommended that </w:t>
      </w:r>
      <w:r w:rsidR="00B47EFE">
        <w:t>SOs</w:t>
      </w:r>
      <w:r w:rsidR="009C72D5">
        <w:t xml:space="preserve"> </w:t>
      </w:r>
      <w:r w:rsidR="0064644E">
        <w:t>be owned by industry and take a leadership role to support the VET system to better meet the needs of employers, the economy and learners for their respective industries</w:t>
      </w:r>
      <w:r w:rsidR="00887617">
        <w:t xml:space="preserve">. </w:t>
      </w:r>
      <w:r w:rsidR="0064644E">
        <w:t xml:space="preserve">Consultations found strong support for SOs playing a role not just in developing training product standards, but also </w:t>
      </w:r>
      <w:r w:rsidR="00F7218D">
        <w:t xml:space="preserve">in </w:t>
      </w:r>
      <w:r w:rsidR="0064644E">
        <w:t xml:space="preserve">working with the NSC on skills forecasts and supporting the development of quality learning resources and training by </w:t>
      </w:r>
      <w:r w:rsidR="00B31585">
        <w:t xml:space="preserve">registered training organisations </w:t>
      </w:r>
      <w:r w:rsidR="0064644E">
        <w:t>(RTO</w:t>
      </w:r>
      <w:r w:rsidR="00F7218D">
        <w:t>s</w:t>
      </w:r>
      <w:r w:rsidR="0064644E">
        <w:t>).</w:t>
      </w:r>
    </w:p>
    <w:p w14:paraId="0D91C735" w14:textId="76434C5A" w:rsidR="0064644E" w:rsidRPr="00B47EFE" w:rsidRDefault="00514787" w:rsidP="00B31585">
      <w:pPr>
        <w:pStyle w:val="BodyText"/>
      </w:pPr>
      <w:r w:rsidRPr="00A807F5">
        <w:t xml:space="preserve">The </w:t>
      </w:r>
      <w:r w:rsidR="00B31585">
        <w:t xml:space="preserve">three </w:t>
      </w:r>
      <w:r w:rsidRPr="00A807F5">
        <w:t xml:space="preserve">agreed SO pilots </w:t>
      </w:r>
      <w:r w:rsidR="002E2EDA" w:rsidRPr="00A807F5">
        <w:t>are</w:t>
      </w:r>
      <w:r w:rsidR="00B31585">
        <w:t xml:space="preserve"> </w:t>
      </w:r>
      <w:r w:rsidR="00DB1545" w:rsidRPr="00B47EFE">
        <w:t xml:space="preserve">Digital </w:t>
      </w:r>
      <w:r w:rsidR="00FA715A">
        <w:t>T</w:t>
      </w:r>
      <w:r w:rsidR="00DB1545" w:rsidRPr="00B47EFE">
        <w:t>echnologies</w:t>
      </w:r>
      <w:r w:rsidR="00B31585">
        <w:t xml:space="preserve">, </w:t>
      </w:r>
      <w:r w:rsidR="0064644E" w:rsidRPr="00B47EFE">
        <w:t xml:space="preserve">Human </w:t>
      </w:r>
      <w:r w:rsidR="00FA715A">
        <w:t>S</w:t>
      </w:r>
      <w:r w:rsidR="0064644E" w:rsidRPr="00B47EFE">
        <w:t xml:space="preserve">ervices </w:t>
      </w:r>
      <w:r w:rsidR="00FA715A">
        <w:t>C</w:t>
      </w:r>
      <w:r w:rsidR="0064644E" w:rsidRPr="00B47EFE">
        <w:t>are</w:t>
      </w:r>
      <w:r w:rsidR="00BD6356">
        <w:t xml:space="preserve"> </w:t>
      </w:r>
      <w:r w:rsidR="00AB6FED">
        <w:t>and </w:t>
      </w:r>
      <w:r w:rsidR="0064644E" w:rsidRPr="00B47EFE">
        <w:t>Mining</w:t>
      </w:r>
      <w:r w:rsidR="00B31585">
        <w:t>.</w:t>
      </w:r>
    </w:p>
    <w:p w14:paraId="2C93EB3C" w14:textId="4DB95EDA" w:rsidR="0064644E" w:rsidRPr="00B47EFE" w:rsidRDefault="0064644E" w:rsidP="008D3A2C">
      <w:pPr>
        <w:pStyle w:val="BodyText"/>
        <w:spacing w:after="60"/>
      </w:pPr>
      <w:r w:rsidRPr="00B47EFE">
        <w:t xml:space="preserve">The goal of the </w:t>
      </w:r>
      <w:r w:rsidR="00514787" w:rsidRPr="00B47EFE">
        <w:t>industry</w:t>
      </w:r>
      <w:r w:rsidR="00F7218D">
        <w:t>-</w:t>
      </w:r>
      <w:r w:rsidR="00514787" w:rsidRPr="00B47EFE">
        <w:t xml:space="preserve">led </w:t>
      </w:r>
      <w:r w:rsidR="002E2EDA" w:rsidRPr="00A807F5">
        <w:t>SO</w:t>
      </w:r>
      <w:r w:rsidR="002E2EDA" w:rsidRPr="00B47EFE">
        <w:t xml:space="preserve"> </w:t>
      </w:r>
      <w:r w:rsidR="002E2EDA" w:rsidRPr="00A807F5">
        <w:t xml:space="preserve">pilot </w:t>
      </w:r>
      <w:r w:rsidRPr="00B47EFE">
        <w:t>program is to trial new ways of working to shape the national training system to be more responsive to skills needs</w:t>
      </w:r>
      <w:r w:rsidR="00F7218D">
        <w:t>,</w:t>
      </w:r>
      <w:r w:rsidRPr="00B47EFE">
        <w:t xml:space="preserve"> including:</w:t>
      </w:r>
    </w:p>
    <w:p w14:paraId="41B4325D" w14:textId="325E5803" w:rsidR="0064644E" w:rsidRPr="00B47EFE" w:rsidRDefault="00B31585" w:rsidP="00887617">
      <w:pPr>
        <w:pStyle w:val="ListBullet"/>
      </w:pPr>
      <w:r>
        <w:t>identification of skills needs</w:t>
      </w:r>
    </w:p>
    <w:p w14:paraId="38FD0442" w14:textId="68EEEA6C" w:rsidR="0064644E" w:rsidRPr="00B47EFE" w:rsidRDefault="00DB1545" w:rsidP="00887617">
      <w:pPr>
        <w:pStyle w:val="ListBullet"/>
      </w:pPr>
      <w:r w:rsidRPr="00B47EFE">
        <w:t>qualifications development</w:t>
      </w:r>
    </w:p>
    <w:p w14:paraId="5D993616" w14:textId="77777777" w:rsidR="0064644E" w:rsidRPr="00B47EFE" w:rsidRDefault="0064644E" w:rsidP="00887617">
      <w:pPr>
        <w:pStyle w:val="ListBullet"/>
      </w:pPr>
      <w:r w:rsidRPr="00B47EFE">
        <w:t>improved quality of training delivery and assessment.</w:t>
      </w:r>
    </w:p>
    <w:p w14:paraId="2292D2F4" w14:textId="0795945F" w:rsidR="00CC578B" w:rsidRDefault="0064644E" w:rsidP="004205F6">
      <w:r w:rsidRPr="00B47EFE">
        <w:t>Lessons from these pilots</w:t>
      </w:r>
      <w:r w:rsidR="00EA1BD8">
        <w:t>,</w:t>
      </w:r>
      <w:r w:rsidRPr="00B47EFE">
        <w:t xml:space="preserve"> </w:t>
      </w:r>
      <w:r w:rsidR="009C18CC">
        <w:t xml:space="preserve">together with information gained from subsequent consultations, </w:t>
      </w:r>
      <w:r w:rsidRPr="00B47EFE">
        <w:t>will help inform broader improvements to the</w:t>
      </w:r>
      <w:r>
        <w:t xml:space="preserve"> national VET system. </w:t>
      </w:r>
    </w:p>
    <w:p w14:paraId="1A0BF6D2" w14:textId="77777777" w:rsidR="0014179B" w:rsidRDefault="0014179B" w:rsidP="00AB6FED">
      <w:pPr>
        <w:pStyle w:val="Heading1"/>
        <w:numPr>
          <w:ilvl w:val="0"/>
          <w:numId w:val="0"/>
        </w:numPr>
        <w:ind w:left="720" w:hanging="720"/>
      </w:pPr>
    </w:p>
    <w:p w14:paraId="7057583D" w14:textId="77D74154" w:rsidR="0064644E" w:rsidRDefault="009C67E8" w:rsidP="004205F6">
      <w:pPr>
        <w:pStyle w:val="Heading1"/>
        <w:numPr>
          <w:ilvl w:val="0"/>
          <w:numId w:val="18"/>
        </w:numPr>
      </w:pPr>
      <w:bookmarkStart w:id="3" w:name="_Toc43908931"/>
      <w:r>
        <w:t>Purpose of this d</w:t>
      </w:r>
      <w:r w:rsidR="0064644E">
        <w:t>ocument</w:t>
      </w:r>
      <w:bookmarkEnd w:id="3"/>
    </w:p>
    <w:p w14:paraId="61E1055C" w14:textId="584E5D59" w:rsidR="0064644E" w:rsidRPr="00B47EFE" w:rsidRDefault="0064644E" w:rsidP="00887617">
      <w:pPr>
        <w:pStyle w:val="BodyText"/>
      </w:pPr>
      <w:r>
        <w:t xml:space="preserve">The purpose of this document is to both define the strategic framework of the </w:t>
      </w:r>
      <w:r w:rsidR="00A61035">
        <w:t xml:space="preserve">Australian Government </w:t>
      </w:r>
      <w:r>
        <w:t xml:space="preserve">Department of Education, Skills </w:t>
      </w:r>
      <w:r w:rsidRPr="00B47EFE">
        <w:t>and Employment (</w:t>
      </w:r>
      <w:r w:rsidR="00B47EFE" w:rsidRPr="00B47EFE">
        <w:t>the Department</w:t>
      </w:r>
      <w:r w:rsidRPr="00B47EFE">
        <w:t xml:space="preserve">) </w:t>
      </w:r>
      <w:r w:rsidR="00DB1545" w:rsidRPr="00B47EFE">
        <w:t>SO</w:t>
      </w:r>
      <w:r w:rsidRPr="00B47EFE">
        <w:t xml:space="preserve"> pilot program, and to provide detail</w:t>
      </w:r>
      <w:r w:rsidR="00B31585">
        <w:t>s</w:t>
      </w:r>
      <w:r w:rsidRPr="00B47EFE">
        <w:t xml:space="preserve"> on the program’s scope</w:t>
      </w:r>
      <w:r w:rsidR="00514787" w:rsidRPr="00B47EFE">
        <w:t xml:space="preserve"> and </w:t>
      </w:r>
      <w:r w:rsidRPr="00B47EFE">
        <w:t xml:space="preserve">funding </w:t>
      </w:r>
      <w:r w:rsidR="00687A54">
        <w:t xml:space="preserve">of agreed </w:t>
      </w:r>
      <w:r w:rsidR="00B31585">
        <w:t>s</w:t>
      </w:r>
      <w:r w:rsidR="00D449FD">
        <w:t>ervices</w:t>
      </w:r>
      <w:r w:rsidR="00887617">
        <w:t xml:space="preserve">. </w:t>
      </w:r>
      <w:r w:rsidRPr="00B47EFE">
        <w:t xml:space="preserve">This will </w:t>
      </w:r>
      <w:r w:rsidR="00A61035">
        <w:t xml:space="preserve">support </w:t>
      </w:r>
      <w:r w:rsidR="005A5237">
        <w:t xml:space="preserve">the </w:t>
      </w:r>
      <w:r w:rsidRPr="00B47EFE">
        <w:t>SO pilots in their design, development and implementation</w:t>
      </w:r>
      <w:r w:rsidR="005A5237">
        <w:t>,</w:t>
      </w:r>
      <w:r w:rsidRPr="00B47EFE">
        <w:t xml:space="preserve"> and assist the Department to ensure </w:t>
      </w:r>
      <w:r w:rsidR="00F7218D">
        <w:t xml:space="preserve">that </w:t>
      </w:r>
      <w:r w:rsidR="005A5237">
        <w:t xml:space="preserve">the program achieves </w:t>
      </w:r>
      <w:r w:rsidRPr="00B47EFE">
        <w:t xml:space="preserve">appropriate </w:t>
      </w:r>
      <w:r w:rsidR="00A807F5">
        <w:t xml:space="preserve">program </w:t>
      </w:r>
      <w:r w:rsidRPr="00B47EFE">
        <w:t>governance and value for money.</w:t>
      </w:r>
    </w:p>
    <w:p w14:paraId="1097752A" w14:textId="77777777" w:rsidR="0064644E" w:rsidRPr="00B47EFE" w:rsidRDefault="0064644E" w:rsidP="008D3A2C">
      <w:pPr>
        <w:pStyle w:val="BodyText"/>
        <w:spacing w:after="60"/>
      </w:pPr>
      <w:r w:rsidRPr="00B47EFE">
        <w:t>This document consists of the following two sections:</w:t>
      </w:r>
    </w:p>
    <w:p w14:paraId="1D767E76" w14:textId="21C15C19" w:rsidR="006A57DB" w:rsidRPr="00A807F5" w:rsidRDefault="0064644E" w:rsidP="00887617">
      <w:pPr>
        <w:pStyle w:val="ListBullet"/>
      </w:pPr>
      <w:r w:rsidRPr="00A807F5">
        <w:t>Strategic Framework – describing the overall program vision, objectives</w:t>
      </w:r>
      <w:r w:rsidR="00514787" w:rsidRPr="00A807F5">
        <w:t xml:space="preserve"> and </w:t>
      </w:r>
      <w:r w:rsidR="00B47EFE" w:rsidRPr="00A807F5">
        <w:t xml:space="preserve">broader </w:t>
      </w:r>
      <w:r w:rsidR="006A57DB" w:rsidRPr="00A807F5">
        <w:t xml:space="preserve">VET </w:t>
      </w:r>
      <w:r w:rsidR="00514787" w:rsidRPr="00A807F5">
        <w:t>operating environment</w:t>
      </w:r>
    </w:p>
    <w:p w14:paraId="65DE432A" w14:textId="77777777" w:rsidR="00B47EFE" w:rsidRPr="00B47EFE" w:rsidRDefault="0064644E" w:rsidP="00887617">
      <w:pPr>
        <w:pStyle w:val="ListBullet"/>
      </w:pPr>
      <w:r w:rsidRPr="00A807F5">
        <w:t>Program Guidelines –</w:t>
      </w:r>
      <w:r w:rsidR="00B47EFE" w:rsidRPr="00A807F5">
        <w:t xml:space="preserve"> </w:t>
      </w:r>
      <w:r w:rsidRPr="00A807F5">
        <w:t>detail</w:t>
      </w:r>
      <w:r w:rsidR="00B47EFE" w:rsidRPr="00A807F5">
        <w:t>ing</w:t>
      </w:r>
      <w:r w:rsidRPr="00A807F5">
        <w:t xml:space="preserve"> the scope of work</w:t>
      </w:r>
      <w:r w:rsidR="009C72D5" w:rsidRPr="00A807F5">
        <w:t>,</w:t>
      </w:r>
      <w:r w:rsidRPr="00A807F5">
        <w:t xml:space="preserve"> funding structure and </w:t>
      </w:r>
      <w:r w:rsidR="00514787" w:rsidRPr="00A807F5">
        <w:t>evaluation</w:t>
      </w:r>
      <w:r w:rsidR="00B47EFE" w:rsidRPr="00A807F5">
        <w:t xml:space="preserve"> process</w:t>
      </w:r>
      <w:r w:rsidR="00C81255">
        <w:t>es</w:t>
      </w:r>
      <w:r w:rsidR="00B47EFE" w:rsidRPr="00A807F5">
        <w:t>.</w:t>
      </w:r>
    </w:p>
    <w:p w14:paraId="4662477F" w14:textId="4A8311AC" w:rsidR="00FC352A" w:rsidRDefault="00B47EFE" w:rsidP="008D3A2C">
      <w:pPr>
        <w:pStyle w:val="BodyText"/>
        <w:spacing w:after="60"/>
      </w:pPr>
      <w:r w:rsidRPr="00B47EFE">
        <w:t>D</w:t>
      </w:r>
      <w:r w:rsidR="0064644E" w:rsidRPr="00B47EFE">
        <w:t xml:space="preserve">etailed guidance on the basis for funding </w:t>
      </w:r>
      <w:r w:rsidR="00687A54">
        <w:t xml:space="preserve">the </w:t>
      </w:r>
      <w:r w:rsidR="00F37411">
        <w:t>services a</w:t>
      </w:r>
      <w:r w:rsidR="00F37411" w:rsidRPr="00B47EFE">
        <w:t xml:space="preserve">greements </w:t>
      </w:r>
      <w:r w:rsidR="0064644E" w:rsidRPr="00B47EFE">
        <w:t xml:space="preserve">between the SO entities and </w:t>
      </w:r>
      <w:r w:rsidR="00687A54">
        <w:t>the Department</w:t>
      </w:r>
      <w:r w:rsidR="00687A54" w:rsidRPr="00B47EFE">
        <w:t xml:space="preserve"> </w:t>
      </w:r>
      <w:r w:rsidR="0064644E" w:rsidRPr="00B47EFE">
        <w:t xml:space="preserve">will be provided in the </w:t>
      </w:r>
      <w:r w:rsidRPr="00B47EFE">
        <w:t xml:space="preserve">SO </w:t>
      </w:r>
      <w:r w:rsidR="00F37411">
        <w:t>p</w:t>
      </w:r>
      <w:r w:rsidR="00F37411" w:rsidRPr="00B47EFE">
        <w:t xml:space="preserve">ilot </w:t>
      </w:r>
      <w:r w:rsidR="00F37411">
        <w:t xml:space="preserve">services agreement </w:t>
      </w:r>
      <w:r w:rsidR="00FC352A">
        <w:t>for each pilot</w:t>
      </w:r>
      <w:r w:rsidR="00887617">
        <w:t xml:space="preserve">. </w:t>
      </w:r>
      <w:r w:rsidRPr="00B47EFE">
        <w:t xml:space="preserve">The SO </w:t>
      </w:r>
      <w:r w:rsidR="00F37411">
        <w:t>p</w:t>
      </w:r>
      <w:r w:rsidR="00F37411" w:rsidRPr="00B47EFE">
        <w:t xml:space="preserve">ilot </w:t>
      </w:r>
      <w:r w:rsidR="00F37411">
        <w:t>services agreements</w:t>
      </w:r>
      <w:r w:rsidRPr="00B47EFE">
        <w:t>, once negotiated, will detail</w:t>
      </w:r>
      <w:r w:rsidR="00FC352A">
        <w:t>:</w:t>
      </w:r>
      <w:r w:rsidRPr="00B47EFE">
        <w:t xml:space="preserve"> </w:t>
      </w:r>
    </w:p>
    <w:p w14:paraId="138ABAB4" w14:textId="77777777" w:rsidR="00FC352A" w:rsidRDefault="0065132D" w:rsidP="007B53A3">
      <w:pPr>
        <w:pStyle w:val="ListBullet"/>
      </w:pPr>
      <w:r>
        <w:t xml:space="preserve">the </w:t>
      </w:r>
      <w:r w:rsidR="00B47EFE" w:rsidRPr="00B47EFE">
        <w:t>scope of</w:t>
      </w:r>
      <w:r w:rsidR="00F7218D">
        <w:t xml:space="preserve"> the</w:t>
      </w:r>
      <w:r w:rsidR="00B47EFE" w:rsidRPr="00B47EFE">
        <w:t xml:space="preserve"> pilot to be delivered</w:t>
      </w:r>
    </w:p>
    <w:p w14:paraId="20A68861" w14:textId="0FC54CFC" w:rsidR="00FC352A" w:rsidRDefault="00B47EFE" w:rsidP="007B53A3">
      <w:pPr>
        <w:pStyle w:val="ListBullet"/>
      </w:pPr>
      <w:r w:rsidRPr="00B47EFE">
        <w:t>roles and responsibilities of the SO and the</w:t>
      </w:r>
      <w:r>
        <w:t xml:space="preserve"> Department</w:t>
      </w:r>
    </w:p>
    <w:p w14:paraId="0C4A2A5F" w14:textId="2B2FCBD1" w:rsidR="00FC352A" w:rsidRDefault="00B47EFE" w:rsidP="007B53A3">
      <w:pPr>
        <w:pStyle w:val="ListBullet"/>
        <w:contextualSpacing w:val="0"/>
      </w:pPr>
      <w:r>
        <w:t xml:space="preserve">key activities and </w:t>
      </w:r>
      <w:r w:rsidR="0064644E">
        <w:t>outcomes</w:t>
      </w:r>
      <w:r>
        <w:t xml:space="preserve"> funded under the </w:t>
      </w:r>
      <w:r w:rsidR="00FC352A">
        <w:t>agreement</w:t>
      </w:r>
      <w:r w:rsidR="0064644E">
        <w:t>.</w:t>
      </w:r>
    </w:p>
    <w:p w14:paraId="227924D8" w14:textId="47A7713A" w:rsidR="00FC352A" w:rsidRDefault="008156AF" w:rsidP="007B53A3">
      <w:pPr>
        <w:pStyle w:val="BodyText"/>
      </w:pPr>
      <w:r>
        <w:lastRenderedPageBreak/>
        <w:t xml:space="preserve">Note: </w:t>
      </w:r>
      <w:r w:rsidR="00FC352A">
        <w:t xml:space="preserve">Where there is any inconsistency between an SO </w:t>
      </w:r>
      <w:r w:rsidR="00F37411">
        <w:t>pilot</w:t>
      </w:r>
      <w:r w:rsidR="00B97E36">
        <w:t>’s</w:t>
      </w:r>
      <w:r w:rsidR="00F37411">
        <w:t xml:space="preserve"> service</w:t>
      </w:r>
      <w:r>
        <w:t>s</w:t>
      </w:r>
      <w:r w:rsidR="00F37411">
        <w:t xml:space="preserve"> agreement </w:t>
      </w:r>
      <w:r w:rsidR="00FC352A">
        <w:t xml:space="preserve">and these guidelines, the terms of the </w:t>
      </w:r>
      <w:r w:rsidR="00F37411">
        <w:t xml:space="preserve">services agreement </w:t>
      </w:r>
      <w:r w:rsidR="00FC352A">
        <w:t>will prevail.</w:t>
      </w:r>
    </w:p>
    <w:p w14:paraId="33A2E1D7" w14:textId="77777777" w:rsidR="007B53A3" w:rsidRDefault="007B53A3">
      <w:pPr>
        <w:rPr>
          <w:rFonts w:asciiTheme="majorHAnsi" w:eastAsiaTheme="majorEastAsia" w:hAnsiTheme="majorHAnsi" w:cstheme="majorBidi"/>
          <w:color w:val="2E74B5" w:themeColor="accent1" w:themeShade="BF"/>
          <w:sz w:val="32"/>
          <w:szCs w:val="32"/>
        </w:rPr>
      </w:pPr>
      <w:r>
        <w:br w:type="page"/>
      </w:r>
    </w:p>
    <w:p w14:paraId="5D2B46D3" w14:textId="4E126B15" w:rsidR="0064644E" w:rsidRDefault="0064644E" w:rsidP="00F7218D">
      <w:pPr>
        <w:pStyle w:val="Heading1"/>
      </w:pPr>
      <w:bookmarkStart w:id="4" w:name="_Toc43908932"/>
      <w:r>
        <w:lastRenderedPageBreak/>
        <w:t>Strategic Framework</w:t>
      </w:r>
      <w:bookmarkEnd w:id="4"/>
    </w:p>
    <w:p w14:paraId="6048EDE8" w14:textId="2BF70E0A" w:rsidR="0064644E" w:rsidRDefault="00972E2F" w:rsidP="0064644E">
      <w:pPr>
        <w:pStyle w:val="Heading2"/>
      </w:pPr>
      <w:bookmarkStart w:id="5" w:name="_Toc43908933"/>
      <w:r>
        <w:t>Skills Organisation p</w:t>
      </w:r>
      <w:r w:rsidR="0064644E">
        <w:t>ilots</w:t>
      </w:r>
      <w:r>
        <w:t xml:space="preserve"> - overview</w:t>
      </w:r>
      <w:bookmarkEnd w:id="5"/>
    </w:p>
    <w:p w14:paraId="68DBD4A4" w14:textId="46E6BC24" w:rsidR="0064644E" w:rsidRDefault="0064644E" w:rsidP="0064644E">
      <w:r>
        <w:t xml:space="preserve">The </w:t>
      </w:r>
      <w:r w:rsidR="00DB1545">
        <w:t>SO</w:t>
      </w:r>
      <w:r>
        <w:t xml:space="preserve"> pilots provide an opportunity for industry to trial new ways of working within the current national training system, while </w:t>
      </w:r>
      <w:r w:rsidR="00B47EFE">
        <w:t xml:space="preserve">identifying </w:t>
      </w:r>
      <w:r>
        <w:t xml:space="preserve">new opportunities to </w:t>
      </w:r>
      <w:r w:rsidR="00782730">
        <w:t xml:space="preserve">support high </w:t>
      </w:r>
      <w:r>
        <w:t>quality and improved training</w:t>
      </w:r>
      <w:r w:rsidR="00F7218D">
        <w:t xml:space="preserve"> </w:t>
      </w:r>
      <w:r w:rsidR="00F7218D">
        <w:sym w:font="Symbol" w:char="F02D"/>
      </w:r>
      <w:r w:rsidR="00B47EFE">
        <w:t xml:space="preserve"> </w:t>
      </w:r>
      <w:r w:rsidR="00F7218D">
        <w:t>t</w:t>
      </w:r>
      <w:r w:rsidR="00B47EFE">
        <w:t xml:space="preserve">raining </w:t>
      </w:r>
      <w:r>
        <w:t>that meets the needs of employers, the workforce and the economy.</w:t>
      </w:r>
    </w:p>
    <w:p w14:paraId="54797EFA" w14:textId="6AA1C53E" w:rsidR="0064644E" w:rsidRDefault="00991999" w:rsidP="0064644E">
      <w:pPr>
        <w:pStyle w:val="Heading3"/>
      </w:pPr>
      <w:r>
        <w:t>SO pilot program vision</w:t>
      </w:r>
    </w:p>
    <w:p w14:paraId="05DF43D9" w14:textId="55C634CC" w:rsidR="00FC352A" w:rsidRDefault="00FC352A" w:rsidP="00C3378B">
      <w:pPr>
        <w:pStyle w:val="Quote1"/>
        <w:ind w:left="0"/>
        <w:rPr>
          <w:i w:val="0"/>
        </w:rPr>
      </w:pPr>
      <w:r>
        <w:rPr>
          <w:i w:val="0"/>
        </w:rPr>
        <w:t>The SO pilot program aims to achieve the following overarching vision:</w:t>
      </w:r>
    </w:p>
    <w:p w14:paraId="54093022" w14:textId="5A3D89E0" w:rsidR="0064644E" w:rsidRPr="0064644E" w:rsidRDefault="0064644E" w:rsidP="00C3378B">
      <w:pPr>
        <w:pStyle w:val="Quote1"/>
        <w:ind w:left="0"/>
      </w:pPr>
      <w:r w:rsidRPr="0064644E">
        <w:t xml:space="preserve">“To </w:t>
      </w:r>
      <w:r w:rsidR="00782730">
        <w:t xml:space="preserve">support </w:t>
      </w:r>
      <w:r w:rsidRPr="0064644E">
        <w:t xml:space="preserve">quality vocational </w:t>
      </w:r>
      <w:r w:rsidRPr="00B47EFE">
        <w:t xml:space="preserve">education </w:t>
      </w:r>
      <w:r w:rsidR="00FC352A">
        <w:t xml:space="preserve">and </w:t>
      </w:r>
      <w:r w:rsidRPr="00B47EFE">
        <w:t xml:space="preserve">training that is </w:t>
      </w:r>
      <w:r w:rsidR="00514787" w:rsidRPr="00B47EFE">
        <w:t>focused on industry needs</w:t>
      </w:r>
      <w:r w:rsidR="006A57DB" w:rsidRPr="00A807F5">
        <w:t xml:space="preserve"> </w:t>
      </w:r>
      <w:r w:rsidRPr="00B47EFE">
        <w:t>and will best position Australian businesses, whether urban</w:t>
      </w:r>
      <w:r w:rsidRPr="0064644E">
        <w:t>, regional or rural, to meet changing employer needs</w:t>
      </w:r>
      <w:r w:rsidR="00782730">
        <w:t>,</w:t>
      </w:r>
      <w:r w:rsidRPr="0064644E">
        <w:t xml:space="preserve"> now and into the future</w:t>
      </w:r>
      <w:r w:rsidR="00F7218D">
        <w:t>.</w:t>
      </w:r>
      <w:r w:rsidRPr="0064644E">
        <w:t>”</w:t>
      </w:r>
    </w:p>
    <w:p w14:paraId="7F887718" w14:textId="77777777" w:rsidR="0064644E" w:rsidRDefault="0064644E" w:rsidP="00FC352A">
      <w:pPr>
        <w:pStyle w:val="Heading3"/>
      </w:pPr>
      <w:r>
        <w:t>SO pilot</w:t>
      </w:r>
      <w:r w:rsidR="005A0BA2">
        <w:t xml:space="preserve"> activities and outcomes</w:t>
      </w:r>
    </w:p>
    <w:p w14:paraId="314DBF64" w14:textId="77777777" w:rsidR="0064644E" w:rsidRDefault="0064644E" w:rsidP="008D3A2C">
      <w:pPr>
        <w:pStyle w:val="BodyText"/>
        <w:spacing w:after="60"/>
      </w:pPr>
      <w:r>
        <w:t>The SO pilots will:</w:t>
      </w:r>
    </w:p>
    <w:p w14:paraId="0EB439EB" w14:textId="41B119EE" w:rsidR="0064644E" w:rsidRDefault="00FC352A" w:rsidP="00FC352A">
      <w:pPr>
        <w:pStyle w:val="ListBullet"/>
        <w:keepNext/>
        <w:keepLines/>
      </w:pPr>
      <w:r>
        <w:t xml:space="preserve">provide an opportunity for </w:t>
      </w:r>
      <w:r w:rsidR="0064644E">
        <w:t xml:space="preserve">the </w:t>
      </w:r>
      <w:r>
        <w:t xml:space="preserve">three chosen </w:t>
      </w:r>
      <w:r w:rsidR="0064644E">
        <w:t xml:space="preserve">priority industries to help shape the national training system to be more responsive to their skills needs, </w:t>
      </w:r>
      <w:r>
        <w:t xml:space="preserve">enhance the learner experience </w:t>
      </w:r>
      <w:r w:rsidR="0064644E">
        <w:t xml:space="preserve">and </w:t>
      </w:r>
      <w:r w:rsidR="009F70AC">
        <w:t xml:space="preserve">boost </w:t>
      </w:r>
      <w:r w:rsidR="0064644E">
        <w:t>industry’s confidence in the quality of graduates</w:t>
      </w:r>
    </w:p>
    <w:p w14:paraId="331EB700" w14:textId="321E3184" w:rsidR="0064644E" w:rsidRDefault="0064644E" w:rsidP="00887617">
      <w:pPr>
        <w:pStyle w:val="ListBullet"/>
      </w:pPr>
      <w:r>
        <w:t>undertake activities in the best interest of all sta</w:t>
      </w:r>
      <w:r w:rsidR="009F70AC">
        <w:t>keholders within their industry</w:t>
      </w:r>
    </w:p>
    <w:p w14:paraId="3C5F518B" w14:textId="2589DDB4" w:rsidR="0064644E" w:rsidRDefault="0064644E" w:rsidP="00887617">
      <w:pPr>
        <w:pStyle w:val="ListBullet"/>
      </w:pPr>
      <w:r>
        <w:t xml:space="preserve">collaborate with current and future VET stakeholders with responsibility for </w:t>
      </w:r>
      <w:r w:rsidR="009F70AC">
        <w:t xml:space="preserve">relevant </w:t>
      </w:r>
      <w:r>
        <w:t>elements of the national training system</w:t>
      </w:r>
    </w:p>
    <w:p w14:paraId="2FC81378" w14:textId="778A2964" w:rsidR="0064644E" w:rsidRDefault="0064644E" w:rsidP="00887617">
      <w:pPr>
        <w:pStyle w:val="ListBullet"/>
      </w:pPr>
      <w:r>
        <w:t>undertake activities</w:t>
      </w:r>
      <w:r w:rsidR="006A57DB">
        <w:t xml:space="preserve"> </w:t>
      </w:r>
      <w:r w:rsidR="00B47EFE">
        <w:t xml:space="preserve">consistent with </w:t>
      </w:r>
      <w:r w:rsidR="00782730">
        <w:t xml:space="preserve">the </w:t>
      </w:r>
      <w:r w:rsidR="005F5C86">
        <w:t xml:space="preserve">SO Pilot </w:t>
      </w:r>
      <w:r w:rsidR="006A57DB" w:rsidRPr="00B47EFE">
        <w:t xml:space="preserve">Principles </w:t>
      </w:r>
      <w:r w:rsidR="00B47EFE" w:rsidRPr="00A807F5">
        <w:t xml:space="preserve">(refer </w:t>
      </w:r>
      <w:r w:rsidR="00B47EFE" w:rsidRPr="00A807F5">
        <w:fldChar w:fldCharType="begin"/>
      </w:r>
      <w:r w:rsidR="00B47EFE" w:rsidRPr="00A807F5">
        <w:instrText xml:space="preserve"> REF _Ref36823396 \h </w:instrText>
      </w:r>
      <w:r w:rsidR="00B47EFE">
        <w:instrText xml:space="preserve"> \* MERGEFORMAT </w:instrText>
      </w:r>
      <w:r w:rsidR="00B47EFE" w:rsidRPr="00A807F5">
        <w:fldChar w:fldCharType="separate"/>
      </w:r>
      <w:r w:rsidR="004251D7">
        <w:t xml:space="preserve">Table </w:t>
      </w:r>
      <w:r w:rsidR="004251D7">
        <w:rPr>
          <w:noProof/>
        </w:rPr>
        <w:t>1</w:t>
      </w:r>
      <w:r w:rsidR="00B47EFE" w:rsidRPr="00A807F5">
        <w:fldChar w:fldCharType="end"/>
      </w:r>
      <w:r w:rsidR="00B47EFE" w:rsidRPr="00A807F5">
        <w:t xml:space="preserve"> below) </w:t>
      </w:r>
      <w:r w:rsidR="006A57DB" w:rsidRPr="00B47EFE">
        <w:t xml:space="preserve">and </w:t>
      </w:r>
      <w:r w:rsidRPr="00B47EFE">
        <w:t>the Skills</w:t>
      </w:r>
      <w:r w:rsidR="009F70AC">
        <w:t> </w:t>
      </w:r>
      <w:r w:rsidRPr="00B47EFE">
        <w:t>Pipeline</w:t>
      </w:r>
      <w:r w:rsidR="00B47EFE">
        <w:t xml:space="preserve"> </w:t>
      </w:r>
      <w:r w:rsidR="00B15FF6">
        <w:t xml:space="preserve">(see </w:t>
      </w:r>
      <w:r w:rsidR="00DA3187">
        <w:fldChar w:fldCharType="begin"/>
      </w:r>
      <w:r w:rsidR="00DA3187">
        <w:instrText xml:space="preserve"> REF _Ref40861359 \h </w:instrText>
      </w:r>
      <w:r w:rsidR="00DA3187">
        <w:fldChar w:fldCharType="separate"/>
      </w:r>
      <w:r w:rsidR="004251D7">
        <w:t xml:space="preserve">Figure </w:t>
      </w:r>
      <w:r w:rsidR="004251D7">
        <w:rPr>
          <w:noProof/>
        </w:rPr>
        <w:t>1</w:t>
      </w:r>
      <w:r w:rsidR="00DA3187">
        <w:fldChar w:fldCharType="end"/>
      </w:r>
      <w:r w:rsidR="00E8286C">
        <w:t xml:space="preserve"> below</w:t>
      </w:r>
      <w:r w:rsidR="00B15FF6">
        <w:t xml:space="preserve">) </w:t>
      </w:r>
      <w:r>
        <w:t>in support of system-level improvements.</w:t>
      </w:r>
      <w:r w:rsidR="006A57DB">
        <w:t xml:space="preserve"> </w:t>
      </w:r>
    </w:p>
    <w:p w14:paraId="299FB17F" w14:textId="77777777" w:rsidR="0064644E" w:rsidRPr="00A807F5" w:rsidRDefault="00514787" w:rsidP="008D3A2C">
      <w:pPr>
        <w:pStyle w:val="BodyText"/>
        <w:spacing w:after="60"/>
      </w:pPr>
      <w:r w:rsidRPr="00A807F5">
        <w:t xml:space="preserve">The </w:t>
      </w:r>
      <w:r w:rsidR="0064644E" w:rsidRPr="00A807F5">
        <w:t xml:space="preserve">three SO pilots </w:t>
      </w:r>
      <w:r w:rsidRPr="00A807F5">
        <w:t>being</w:t>
      </w:r>
      <w:r w:rsidR="0064644E" w:rsidRPr="00A807F5">
        <w:t xml:space="preserve"> developed and implemented are:</w:t>
      </w:r>
    </w:p>
    <w:p w14:paraId="6E6912E0" w14:textId="10546E7E" w:rsidR="0064644E" w:rsidRDefault="00887617" w:rsidP="00887617">
      <w:pPr>
        <w:pStyle w:val="ListBullet"/>
      </w:pPr>
      <w:r>
        <w:rPr>
          <w:b/>
        </w:rPr>
        <w:t>Digital Technologies</w:t>
      </w:r>
      <w:r w:rsidR="0064644E" w:rsidRPr="00A807F5">
        <w:t xml:space="preserve"> –</w:t>
      </w:r>
      <w:r w:rsidR="00972E2F">
        <w:t xml:space="preserve"> </w:t>
      </w:r>
      <w:r w:rsidR="00B95A52">
        <w:t xml:space="preserve">This </w:t>
      </w:r>
      <w:r w:rsidR="009C18CC">
        <w:t xml:space="preserve">SO pilot began </w:t>
      </w:r>
      <w:r w:rsidR="002B2734">
        <w:t>its</w:t>
      </w:r>
      <w:r w:rsidR="0064644E" w:rsidRPr="00A807F5">
        <w:t xml:space="preserve"> four year </w:t>
      </w:r>
      <w:r w:rsidR="009C18CC">
        <w:t>program</w:t>
      </w:r>
      <w:r w:rsidR="00B95A52">
        <w:t xml:space="preserve"> in December 2019</w:t>
      </w:r>
      <w:r w:rsidR="009C18CC">
        <w:t xml:space="preserve">. Digital Technologies was chosen as an SO </w:t>
      </w:r>
      <w:r w:rsidR="00884B2F">
        <w:t>p</w:t>
      </w:r>
      <w:r w:rsidR="009C18CC">
        <w:t xml:space="preserve">ilot </w:t>
      </w:r>
      <w:r w:rsidR="00B95A52">
        <w:t xml:space="preserve">based on </w:t>
      </w:r>
      <w:r w:rsidR="009C18CC">
        <w:t xml:space="preserve">the </w:t>
      </w:r>
      <w:r w:rsidR="0064644E" w:rsidRPr="00A807F5">
        <w:t>significant role of digital technologies</w:t>
      </w:r>
      <w:r w:rsidR="00B95A52">
        <w:t>, and associated skills,</w:t>
      </w:r>
      <w:r w:rsidR="0064644E" w:rsidRPr="00A807F5">
        <w:t xml:space="preserve"> across </w:t>
      </w:r>
      <w:r w:rsidR="00B95A52">
        <w:t xml:space="preserve">the entire Australian </w:t>
      </w:r>
      <w:r w:rsidR="0064644E" w:rsidRPr="00A807F5">
        <w:t>economy. The demand</w:t>
      </w:r>
      <w:r w:rsidR="0064644E">
        <w:t xml:space="preserve"> for ICT professionals and telecommunications technicians is projected to increase by an additional 71,000 workers by 2024, with significant increases also needed in cyber skills to meet that sector’s full potential.</w:t>
      </w:r>
      <w:r w:rsidR="00066B92">
        <w:rPr>
          <w:rStyle w:val="FootnoteReference"/>
        </w:rPr>
        <w:footnoteReference w:id="1"/>
      </w:r>
    </w:p>
    <w:p w14:paraId="50060EFD" w14:textId="370C030D" w:rsidR="0064644E" w:rsidRPr="00A807F5" w:rsidRDefault="0064644E" w:rsidP="00887617">
      <w:pPr>
        <w:pStyle w:val="ListBullet"/>
      </w:pPr>
      <w:r w:rsidRPr="0064644E">
        <w:rPr>
          <w:b/>
        </w:rPr>
        <w:t xml:space="preserve">Human Services Care </w:t>
      </w:r>
      <w:r>
        <w:t xml:space="preserve">– </w:t>
      </w:r>
      <w:r w:rsidR="00884B2F">
        <w:t>This SO p</w:t>
      </w:r>
      <w:r w:rsidR="00B117FD">
        <w:t xml:space="preserve">ilot also began its four year program in December 2019, and </w:t>
      </w:r>
      <w:r>
        <w:t xml:space="preserve">was </w:t>
      </w:r>
      <w:r w:rsidR="00B47EFE">
        <w:t>selected</w:t>
      </w:r>
      <w:r w:rsidR="00514787">
        <w:t xml:space="preserve"> </w:t>
      </w:r>
      <w:r w:rsidR="00B47EFE">
        <w:t xml:space="preserve">as a result of </w:t>
      </w:r>
      <w:r>
        <w:t>increasing demand within the</w:t>
      </w:r>
      <w:r w:rsidR="00F7218D">
        <w:t xml:space="preserve"> Australian population for care</w:t>
      </w:r>
      <w:r w:rsidR="00F7218D">
        <w:noBreakHyphen/>
      </w:r>
      <w:r>
        <w:t>related services</w:t>
      </w:r>
      <w:r w:rsidR="00887617">
        <w:t xml:space="preserve">. </w:t>
      </w:r>
      <w:r>
        <w:t xml:space="preserve">Occupations within this sector are expected to increase by over 100,000 jobs in the next five years </w:t>
      </w:r>
      <w:r w:rsidRPr="00A807F5">
        <w:t>alone.</w:t>
      </w:r>
      <w:r w:rsidR="00066B92">
        <w:rPr>
          <w:rStyle w:val="FootnoteReference"/>
        </w:rPr>
        <w:footnoteReference w:id="2"/>
      </w:r>
    </w:p>
    <w:p w14:paraId="1379E43E" w14:textId="6D3D029D" w:rsidR="0064644E" w:rsidRDefault="0064644E" w:rsidP="00887617">
      <w:pPr>
        <w:pStyle w:val="ListBullet"/>
      </w:pPr>
      <w:r w:rsidRPr="00A807F5">
        <w:rPr>
          <w:b/>
        </w:rPr>
        <w:lastRenderedPageBreak/>
        <w:t>Mining</w:t>
      </w:r>
      <w:r w:rsidR="00887617">
        <w:rPr>
          <w:b/>
        </w:rPr>
        <w:t xml:space="preserve"> </w:t>
      </w:r>
      <w:r w:rsidRPr="00A807F5">
        <w:t xml:space="preserve">– This two year </w:t>
      </w:r>
      <w:r w:rsidR="00514787" w:rsidRPr="00A807F5">
        <w:t xml:space="preserve">SO </w:t>
      </w:r>
      <w:r w:rsidRPr="00A807F5">
        <w:t>pilot</w:t>
      </w:r>
      <w:r w:rsidR="00782730">
        <w:t>,</w:t>
      </w:r>
      <w:r w:rsidRPr="00A807F5">
        <w:t xml:space="preserve"> </w:t>
      </w:r>
      <w:r w:rsidR="00514787" w:rsidRPr="00A807F5">
        <w:t xml:space="preserve">scheduled to begin </w:t>
      </w:r>
      <w:r w:rsidR="00782730">
        <w:t xml:space="preserve">by </w:t>
      </w:r>
      <w:r w:rsidR="00514787" w:rsidRPr="00A807F5">
        <w:t>mid-2020</w:t>
      </w:r>
      <w:r w:rsidR="00782730">
        <w:t>,</w:t>
      </w:r>
      <w:r w:rsidR="00514787" w:rsidRPr="00A807F5">
        <w:t xml:space="preserve"> </w:t>
      </w:r>
      <w:r w:rsidRPr="00A807F5">
        <w:t xml:space="preserve">was </w:t>
      </w:r>
      <w:r w:rsidR="00B47EFE" w:rsidRPr="00A807F5">
        <w:t xml:space="preserve">selected as </w:t>
      </w:r>
      <w:r w:rsidRPr="00A807F5">
        <w:t>mining continues to be one of the largest areas of GDP growth for</w:t>
      </w:r>
      <w:r>
        <w:t xml:space="preserve"> Australia</w:t>
      </w:r>
      <w:r w:rsidR="00887617">
        <w:t xml:space="preserve">. </w:t>
      </w:r>
      <w:r w:rsidR="00B47EFE">
        <w:t xml:space="preserve">The </w:t>
      </w:r>
      <w:r>
        <w:t xml:space="preserve">industry currently </w:t>
      </w:r>
      <w:r w:rsidR="00B47EFE">
        <w:t xml:space="preserve">employs </w:t>
      </w:r>
      <w:r>
        <w:t xml:space="preserve">over </w:t>
      </w:r>
      <w:r w:rsidR="00782730">
        <w:t>242</w:t>
      </w:r>
      <w:r>
        <w:t>,000</w:t>
      </w:r>
      <w:r w:rsidR="00066B92">
        <w:rPr>
          <w:rStyle w:val="FootnoteReference"/>
        </w:rPr>
        <w:footnoteReference w:id="3"/>
      </w:r>
      <w:r>
        <w:t xml:space="preserve"> individuals across the country. Mining is at the forefront of industries undergoing large-scale skills shifts as a result of changing technologies and future global demands.</w:t>
      </w:r>
    </w:p>
    <w:p w14:paraId="4635DA51" w14:textId="678CAFD4" w:rsidR="0064644E" w:rsidRDefault="0064644E" w:rsidP="00972E2F">
      <w:pPr>
        <w:pStyle w:val="BodyText"/>
        <w:keepNext/>
        <w:keepLines/>
      </w:pPr>
      <w:r>
        <w:t xml:space="preserve">The SO pilot program will focus on three </w:t>
      </w:r>
      <w:r w:rsidR="00B47EFE">
        <w:t xml:space="preserve">key </w:t>
      </w:r>
      <w:r w:rsidR="00972E2F">
        <w:t>p</w:t>
      </w:r>
      <w:r w:rsidR="00550A46">
        <w:t xml:space="preserve">rinciples </w:t>
      </w:r>
      <w:r w:rsidR="00B47EFE">
        <w:t xml:space="preserve">and </w:t>
      </w:r>
      <w:r>
        <w:t>outcomes</w:t>
      </w:r>
      <w:r w:rsidR="00213FB0">
        <w:t>, as</w:t>
      </w:r>
      <w:r>
        <w:t xml:space="preserve"> </w:t>
      </w:r>
      <w:r w:rsidR="008D3A2C">
        <w:t>detailed</w:t>
      </w:r>
      <w:r>
        <w:t xml:space="preserve"> </w:t>
      </w:r>
      <w:r w:rsidR="00972E2F">
        <w:t>in Table 1 below.</w:t>
      </w:r>
    </w:p>
    <w:p w14:paraId="1B052D52" w14:textId="7D43525C" w:rsidR="005A0BA2" w:rsidRDefault="005A0BA2" w:rsidP="00972E2F">
      <w:pPr>
        <w:pStyle w:val="Caption"/>
        <w:keepLines/>
      </w:pPr>
      <w:bookmarkStart w:id="6" w:name="_Ref36823396"/>
      <w:bookmarkStart w:id="7" w:name="_Ref37103041"/>
      <w:r>
        <w:t xml:space="preserve">Table </w:t>
      </w:r>
      <w:r w:rsidR="00DB1545">
        <w:rPr>
          <w:noProof/>
        </w:rPr>
        <w:fldChar w:fldCharType="begin"/>
      </w:r>
      <w:r w:rsidR="00DB1545">
        <w:rPr>
          <w:noProof/>
        </w:rPr>
        <w:instrText xml:space="preserve"> SEQ Table \* ARABIC </w:instrText>
      </w:r>
      <w:r w:rsidR="00DB1545">
        <w:rPr>
          <w:noProof/>
        </w:rPr>
        <w:fldChar w:fldCharType="separate"/>
      </w:r>
      <w:r w:rsidR="004251D7">
        <w:rPr>
          <w:noProof/>
        </w:rPr>
        <w:t>1</w:t>
      </w:r>
      <w:r w:rsidR="00DB1545">
        <w:rPr>
          <w:noProof/>
        </w:rPr>
        <w:fldChar w:fldCharType="end"/>
      </w:r>
      <w:bookmarkEnd w:id="6"/>
      <w:r>
        <w:t>: SO Pilot program outcomes</w:t>
      </w:r>
      <w:bookmarkEnd w:id="7"/>
    </w:p>
    <w:tbl>
      <w:tblPr>
        <w:tblStyle w:val="GridTable1Light-Accent5"/>
        <w:tblW w:w="9067" w:type="dxa"/>
        <w:tblLook w:val="04A0" w:firstRow="1" w:lastRow="0" w:firstColumn="1" w:lastColumn="0" w:noHBand="0" w:noVBand="1"/>
      </w:tblPr>
      <w:tblGrid>
        <w:gridCol w:w="2689"/>
        <w:gridCol w:w="6378"/>
      </w:tblGrid>
      <w:tr w:rsidR="0064644E" w14:paraId="398022A8" w14:textId="77777777" w:rsidTr="000372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30A858BD" w14:textId="77777777" w:rsidR="0064644E" w:rsidRDefault="005A0BA2" w:rsidP="000372AE">
            <w:pPr>
              <w:keepNext/>
              <w:keepLines/>
            </w:pPr>
            <w:r>
              <w:t>Area</w:t>
            </w:r>
          </w:p>
        </w:tc>
        <w:tc>
          <w:tcPr>
            <w:tcW w:w="6378" w:type="dxa"/>
          </w:tcPr>
          <w:p w14:paraId="45611C1B" w14:textId="77D21BA6" w:rsidR="0064644E" w:rsidRDefault="00E77B0E" w:rsidP="000372AE">
            <w:pPr>
              <w:keepNext/>
              <w:keepLines/>
              <w:cnfStyle w:val="100000000000" w:firstRow="1" w:lastRow="0" w:firstColumn="0" w:lastColumn="0" w:oddVBand="0" w:evenVBand="0" w:oddHBand="0" w:evenHBand="0" w:firstRowFirstColumn="0" w:firstRowLastColumn="0" w:lastRowFirstColumn="0" w:lastRowLastColumn="0"/>
            </w:pPr>
            <w:r>
              <w:t>Improvements</w:t>
            </w:r>
          </w:p>
        </w:tc>
      </w:tr>
      <w:tr w:rsidR="0064644E" w14:paraId="6E500484" w14:textId="77777777" w:rsidTr="000372AE">
        <w:tc>
          <w:tcPr>
            <w:cnfStyle w:val="001000000000" w:firstRow="0" w:lastRow="0" w:firstColumn="1" w:lastColumn="0" w:oddVBand="0" w:evenVBand="0" w:oddHBand="0" w:evenHBand="0" w:firstRowFirstColumn="0" w:firstRowLastColumn="0" w:lastRowFirstColumn="0" w:lastRowLastColumn="0"/>
            <w:tcW w:w="2689" w:type="dxa"/>
          </w:tcPr>
          <w:p w14:paraId="03BE61A0" w14:textId="77777777" w:rsidR="0064644E" w:rsidRPr="00F7218D" w:rsidRDefault="005A0BA2" w:rsidP="000372AE">
            <w:pPr>
              <w:pStyle w:val="Tabletext"/>
              <w:keepNext/>
              <w:keepLines/>
              <w:numPr>
                <w:ilvl w:val="0"/>
                <w:numId w:val="19"/>
              </w:numPr>
              <w:rPr>
                <w:b w:val="0"/>
              </w:rPr>
            </w:pPr>
            <w:r w:rsidRPr="00F7218D">
              <w:rPr>
                <w:b w:val="0"/>
              </w:rPr>
              <w:t>Improving quality and responsiveness of nationally recognised training for their industry</w:t>
            </w:r>
          </w:p>
        </w:tc>
        <w:tc>
          <w:tcPr>
            <w:tcW w:w="6378" w:type="dxa"/>
          </w:tcPr>
          <w:p w14:paraId="39B3DB64" w14:textId="4C8D64C5" w:rsidR="005A0BA2" w:rsidRDefault="00FA7E88" w:rsidP="000372AE">
            <w:pPr>
              <w:pStyle w:val="Tabletext"/>
              <w:keepNext/>
              <w:keepLines/>
              <w:cnfStyle w:val="000000000000" w:firstRow="0" w:lastRow="0" w:firstColumn="0" w:lastColumn="0" w:oddVBand="0" w:evenVBand="0" w:oddHBand="0" w:evenHBand="0" w:firstRowFirstColumn="0" w:firstRowLastColumn="0" w:lastRowFirstColumn="0" w:lastRowLastColumn="0"/>
            </w:pPr>
            <w:r>
              <w:t>SO</w:t>
            </w:r>
            <w:r w:rsidR="00514787">
              <w:t xml:space="preserve"> pilot</w:t>
            </w:r>
            <w:r w:rsidR="005A0BA2">
              <w:t>s will undertake scalable, value</w:t>
            </w:r>
            <w:r>
              <w:t>-</w:t>
            </w:r>
            <w:r w:rsidR="005A0BA2">
              <w:t>for</w:t>
            </w:r>
            <w:r>
              <w:t>-</w:t>
            </w:r>
            <w:r w:rsidR="005A0BA2">
              <w:t>money activities aligned to the Skills Pipeline</w:t>
            </w:r>
            <w:r w:rsidR="00B47EFE">
              <w:rPr>
                <w:rStyle w:val="EndnoteReference"/>
              </w:rPr>
              <w:endnoteReference w:id="1"/>
            </w:r>
            <w:r w:rsidR="005A0BA2">
              <w:t xml:space="preserve"> to ensure VET is fit for purpose, including:</w:t>
            </w:r>
          </w:p>
          <w:p w14:paraId="43F461DF" w14:textId="25747901" w:rsidR="005A0BA2" w:rsidRDefault="005A0BA2" w:rsidP="000372AE">
            <w:pPr>
              <w:pStyle w:val="Tablebulllet1"/>
              <w:keepNext/>
              <w:keepLines/>
              <w:cnfStyle w:val="000000000000" w:firstRow="0" w:lastRow="0" w:firstColumn="0" w:lastColumn="0" w:oddVBand="0" w:evenVBand="0" w:oddHBand="0" w:evenHBand="0" w:firstRowFirstColumn="0" w:firstRowLastColumn="0" w:lastRowFirstColumn="0" w:lastRowLastColumn="0"/>
            </w:pPr>
            <w:r>
              <w:t>development of</w:t>
            </w:r>
            <w:r w:rsidR="002D54C5">
              <w:t xml:space="preserve"> nationally recognised training</w:t>
            </w:r>
          </w:p>
          <w:p w14:paraId="115B79FD" w14:textId="35FC67B1" w:rsidR="005A0BA2" w:rsidRDefault="002D54C5" w:rsidP="000372AE">
            <w:pPr>
              <w:pStyle w:val="Tablebulllet1"/>
              <w:keepNext/>
              <w:keepLines/>
              <w:cnfStyle w:val="000000000000" w:firstRow="0" w:lastRow="0" w:firstColumn="0" w:lastColumn="0" w:oddVBand="0" w:evenVBand="0" w:oddHBand="0" w:evenHBand="0" w:firstRowFirstColumn="0" w:firstRowLastColumn="0" w:lastRowFirstColumn="0" w:lastRowLastColumn="0"/>
            </w:pPr>
            <w:r>
              <w:t>new methods of assessment</w:t>
            </w:r>
          </w:p>
          <w:p w14:paraId="7D638771" w14:textId="77777777" w:rsidR="0064644E" w:rsidRDefault="005A0BA2" w:rsidP="002D54C5">
            <w:pPr>
              <w:pStyle w:val="Tablebulllet1"/>
              <w:keepNext/>
              <w:keepLines/>
              <w:spacing w:after="120"/>
              <w:contextualSpacing w:val="0"/>
              <w:cnfStyle w:val="000000000000" w:firstRow="0" w:lastRow="0" w:firstColumn="0" w:lastColumn="0" w:oddVBand="0" w:evenVBand="0" w:oddHBand="0" w:evenHBand="0" w:firstRowFirstColumn="0" w:firstRowLastColumn="0" w:lastRowFirstColumn="0" w:lastRowLastColumn="0"/>
            </w:pPr>
            <w:r>
              <w:t xml:space="preserve">developing standards for industry (i.e. employers) to endorse high quality </w:t>
            </w:r>
            <w:r w:rsidR="00C151E2">
              <w:t>RTOs</w:t>
            </w:r>
            <w:r>
              <w:t>.</w:t>
            </w:r>
          </w:p>
        </w:tc>
      </w:tr>
      <w:tr w:rsidR="0064644E" w14:paraId="5849705B" w14:textId="77777777" w:rsidTr="000372AE">
        <w:tc>
          <w:tcPr>
            <w:cnfStyle w:val="001000000000" w:firstRow="0" w:lastRow="0" w:firstColumn="1" w:lastColumn="0" w:oddVBand="0" w:evenVBand="0" w:oddHBand="0" w:evenHBand="0" w:firstRowFirstColumn="0" w:firstRowLastColumn="0" w:lastRowFirstColumn="0" w:lastRowLastColumn="0"/>
            <w:tcW w:w="2689" w:type="dxa"/>
          </w:tcPr>
          <w:p w14:paraId="0ECA2F92" w14:textId="6A9387BE" w:rsidR="0064644E" w:rsidRPr="00F7218D" w:rsidRDefault="005A0BA2" w:rsidP="002D54C5">
            <w:pPr>
              <w:pStyle w:val="Tabletext"/>
              <w:keepNext/>
              <w:keepLines/>
              <w:numPr>
                <w:ilvl w:val="0"/>
                <w:numId w:val="19"/>
              </w:numPr>
              <w:rPr>
                <w:b w:val="0"/>
              </w:rPr>
            </w:pPr>
            <w:r w:rsidRPr="00F7218D">
              <w:rPr>
                <w:b w:val="0"/>
              </w:rPr>
              <w:t xml:space="preserve">Embedding employers within </w:t>
            </w:r>
            <w:r w:rsidR="00F7218D" w:rsidRPr="00F7218D">
              <w:rPr>
                <w:b w:val="0"/>
              </w:rPr>
              <w:t xml:space="preserve">the </w:t>
            </w:r>
            <w:r w:rsidRPr="00F7218D">
              <w:rPr>
                <w:b w:val="0"/>
              </w:rPr>
              <w:t>VET sector architecture and functions</w:t>
            </w:r>
          </w:p>
        </w:tc>
        <w:tc>
          <w:tcPr>
            <w:tcW w:w="6378" w:type="dxa"/>
          </w:tcPr>
          <w:p w14:paraId="7D8FB200" w14:textId="3C3309A3" w:rsidR="0064644E" w:rsidRDefault="00FA7E88" w:rsidP="000372AE">
            <w:pPr>
              <w:pStyle w:val="Tabletext"/>
              <w:keepNext/>
              <w:keepLines/>
              <w:cnfStyle w:val="000000000000" w:firstRow="0" w:lastRow="0" w:firstColumn="0" w:lastColumn="0" w:oddVBand="0" w:evenVBand="0" w:oddHBand="0" w:evenHBand="0" w:firstRowFirstColumn="0" w:firstRowLastColumn="0" w:lastRowFirstColumn="0" w:lastRowLastColumn="0"/>
            </w:pPr>
            <w:r>
              <w:t>SO</w:t>
            </w:r>
            <w:r w:rsidR="00514787">
              <w:t xml:space="preserve"> pilots</w:t>
            </w:r>
            <w:r w:rsidR="00495B4F">
              <w:t xml:space="preserve"> </w:t>
            </w:r>
            <w:r w:rsidR="005A0BA2">
              <w:t>will operate as employer-led organisations with genuine, transparent and broad representation and support across their industries.</w:t>
            </w:r>
          </w:p>
          <w:p w14:paraId="0CACB286" w14:textId="0D058F34" w:rsidR="005A0BA2" w:rsidRDefault="00FA7E88" w:rsidP="002D54C5">
            <w:pPr>
              <w:pStyle w:val="Tabletext"/>
              <w:keepNext/>
              <w:keepLines/>
              <w:spacing w:after="120"/>
              <w:cnfStyle w:val="000000000000" w:firstRow="0" w:lastRow="0" w:firstColumn="0" w:lastColumn="0" w:oddVBand="0" w:evenVBand="0" w:oddHBand="0" w:evenHBand="0" w:firstRowFirstColumn="0" w:firstRowLastColumn="0" w:lastRowFirstColumn="0" w:lastRowLastColumn="0"/>
            </w:pPr>
            <w:r>
              <w:t>SO</w:t>
            </w:r>
            <w:r w:rsidR="00514787">
              <w:t xml:space="preserve"> pilot</w:t>
            </w:r>
            <w:r w:rsidR="005A0BA2">
              <w:t>s will also lead industry engagement in the VET sector, including establishing and improving sector networks and feedback loops to ensure the perspectives of key stakeholders are identified and considered.</w:t>
            </w:r>
          </w:p>
        </w:tc>
      </w:tr>
      <w:tr w:rsidR="0064644E" w14:paraId="3B246880" w14:textId="77777777" w:rsidTr="000372AE">
        <w:tc>
          <w:tcPr>
            <w:cnfStyle w:val="001000000000" w:firstRow="0" w:lastRow="0" w:firstColumn="1" w:lastColumn="0" w:oddVBand="0" w:evenVBand="0" w:oddHBand="0" w:evenHBand="0" w:firstRowFirstColumn="0" w:firstRowLastColumn="0" w:lastRowFirstColumn="0" w:lastRowLastColumn="0"/>
            <w:tcW w:w="2689" w:type="dxa"/>
          </w:tcPr>
          <w:p w14:paraId="14683D4F" w14:textId="77777777" w:rsidR="0064644E" w:rsidRPr="00F7218D" w:rsidRDefault="005A0BA2" w:rsidP="000372AE">
            <w:pPr>
              <w:pStyle w:val="Tabletext"/>
              <w:keepNext/>
              <w:keepLines/>
              <w:numPr>
                <w:ilvl w:val="0"/>
                <w:numId w:val="19"/>
              </w:numPr>
              <w:rPr>
                <w:b w:val="0"/>
              </w:rPr>
            </w:pPr>
            <w:r w:rsidRPr="00F7218D">
              <w:rPr>
                <w:b w:val="0"/>
              </w:rPr>
              <w:t>Supporting design and implementation of the broader national VET reform</w:t>
            </w:r>
          </w:p>
        </w:tc>
        <w:tc>
          <w:tcPr>
            <w:tcW w:w="6378" w:type="dxa"/>
          </w:tcPr>
          <w:p w14:paraId="7E04C8E7" w14:textId="03953947" w:rsidR="005A0BA2" w:rsidRDefault="00FA7E88" w:rsidP="000372AE">
            <w:pPr>
              <w:pStyle w:val="Tabletext"/>
              <w:keepNext/>
              <w:keepLines/>
              <w:cnfStyle w:val="000000000000" w:firstRow="0" w:lastRow="0" w:firstColumn="0" w:lastColumn="0" w:oddVBand="0" w:evenVBand="0" w:oddHBand="0" w:evenHBand="0" w:firstRowFirstColumn="0" w:firstRowLastColumn="0" w:lastRowFirstColumn="0" w:lastRowLastColumn="0"/>
            </w:pPr>
            <w:r>
              <w:t>SO</w:t>
            </w:r>
            <w:r w:rsidR="00514787">
              <w:t xml:space="preserve"> pilot</w:t>
            </w:r>
            <w:r w:rsidR="005A0BA2">
              <w:t xml:space="preserve">s will work with key </w:t>
            </w:r>
            <w:r w:rsidR="00C151E2">
              <w:t xml:space="preserve">stakeholders </w:t>
            </w:r>
            <w:r w:rsidR="005A0BA2">
              <w:t>in the national VET governance structures to advise on</w:t>
            </w:r>
            <w:r>
              <w:t>,</w:t>
            </w:r>
            <w:r w:rsidR="005A0BA2">
              <w:t xml:space="preserve"> and obtain agreement to</w:t>
            </w:r>
            <w:r>
              <w:t>,</w:t>
            </w:r>
            <w:r w:rsidR="005A0BA2">
              <w:t xml:space="preserve"> changes that improve the quality and extent of training for their </w:t>
            </w:r>
            <w:r w:rsidR="006F5AA7">
              <w:t>industries</w:t>
            </w:r>
            <w:r w:rsidR="005A0BA2">
              <w:t>.</w:t>
            </w:r>
          </w:p>
          <w:p w14:paraId="189C3185" w14:textId="6C589D9F" w:rsidR="0064644E" w:rsidRDefault="00FA7E88" w:rsidP="002D54C5">
            <w:pPr>
              <w:pStyle w:val="Tabletext"/>
              <w:keepNext/>
              <w:keepLines/>
              <w:spacing w:after="120"/>
              <w:cnfStyle w:val="000000000000" w:firstRow="0" w:lastRow="0" w:firstColumn="0" w:lastColumn="0" w:oddVBand="0" w:evenVBand="0" w:oddHBand="0" w:evenHBand="0" w:firstRowFirstColumn="0" w:firstRowLastColumn="0" w:lastRowFirstColumn="0" w:lastRowLastColumn="0"/>
            </w:pPr>
            <w:r>
              <w:t>SO</w:t>
            </w:r>
            <w:r w:rsidR="005A0BA2">
              <w:t xml:space="preserve">s </w:t>
            </w:r>
            <w:r w:rsidR="006F5AA7">
              <w:t xml:space="preserve">pilots </w:t>
            </w:r>
            <w:r w:rsidR="005A0BA2">
              <w:t>will also provide</w:t>
            </w:r>
            <w:r w:rsidR="006F5AA7">
              <w:t xml:space="preserve"> specific</w:t>
            </w:r>
            <w:r w:rsidR="005A0BA2">
              <w:t xml:space="preserve"> advice, input and feedback to guide and inform the </w:t>
            </w:r>
            <w:r>
              <w:t xml:space="preserve">Commonwealth </w:t>
            </w:r>
            <w:r w:rsidR="005A0BA2">
              <w:t>Government’s consideration of national reforms.</w:t>
            </w:r>
          </w:p>
        </w:tc>
      </w:tr>
    </w:tbl>
    <w:p w14:paraId="7D043809" w14:textId="25DD0842" w:rsidR="006F5AA7" w:rsidRPr="001052AF" w:rsidRDefault="006F5AA7" w:rsidP="001052AF">
      <w:pPr>
        <w:pStyle w:val="Heading2"/>
        <w:rPr>
          <w:bCs/>
        </w:rPr>
      </w:pPr>
      <w:bookmarkStart w:id="8" w:name="_Toc43908934"/>
      <w:r w:rsidRPr="001052AF">
        <w:rPr>
          <w:bCs/>
        </w:rPr>
        <w:t>Skills Pipeline</w:t>
      </w:r>
      <w:bookmarkEnd w:id="8"/>
    </w:p>
    <w:p w14:paraId="3829137B" w14:textId="200DFFFD" w:rsidR="0091121A" w:rsidRDefault="006F5AA7" w:rsidP="008955CD">
      <w:pPr>
        <w:pStyle w:val="BodyText"/>
      </w:pPr>
      <w:r w:rsidRPr="00161F51">
        <w:t xml:space="preserve">Australia’s VET system </w:t>
      </w:r>
      <w:r>
        <w:t xml:space="preserve">can be conceptualised as a </w:t>
      </w:r>
      <w:r w:rsidRPr="00161F51">
        <w:t>Skills Pipeline</w:t>
      </w:r>
      <w:r w:rsidR="0091121A">
        <w:t xml:space="preserve"> (see Figure 1 </w:t>
      </w:r>
      <w:r w:rsidR="00972E2F">
        <w:t>below</w:t>
      </w:r>
      <w:r w:rsidR="0091121A">
        <w:t>)</w:t>
      </w:r>
      <w:r w:rsidRPr="00161F51">
        <w:t xml:space="preserve">, </w:t>
      </w:r>
      <w:r>
        <w:t>and</w:t>
      </w:r>
      <w:r w:rsidRPr="00161F51">
        <w:t xml:space="preserve"> </w:t>
      </w:r>
      <w:r>
        <w:t xml:space="preserve">this </w:t>
      </w:r>
      <w:r w:rsidRPr="00161F51">
        <w:t xml:space="preserve">will </w:t>
      </w:r>
      <w:r w:rsidR="00E8665A">
        <w:t>underpin</w:t>
      </w:r>
      <w:r w:rsidRPr="00161F51">
        <w:t xml:space="preserve"> the development of SO</w:t>
      </w:r>
      <w:r>
        <w:t xml:space="preserve"> pilots. </w:t>
      </w:r>
      <w:r w:rsidR="00DA3187" w:rsidRPr="00DA3187">
        <w:t xml:space="preserve">The VET Skills Pipeline is a </w:t>
      </w:r>
      <w:r w:rsidR="00DA3187" w:rsidRPr="00DA3187">
        <w:rPr>
          <w:b/>
          <w:bCs/>
        </w:rPr>
        <w:t>five stage process</w:t>
      </w:r>
      <w:r w:rsidR="00DA3187" w:rsidRPr="00DA3187">
        <w:t xml:space="preserve"> which describes </w:t>
      </w:r>
      <w:r w:rsidR="002D54C5">
        <w:t xml:space="preserve">the key elements of the </w:t>
      </w:r>
      <w:r w:rsidR="00443DBA">
        <w:t xml:space="preserve">skills </w:t>
      </w:r>
      <w:r w:rsidR="002D54C5">
        <w:t>process</w:t>
      </w:r>
      <w:r w:rsidR="00443DBA">
        <w:t xml:space="preserve">, from </w:t>
      </w:r>
      <w:r w:rsidR="002D54C5">
        <w:t>skills identification</w:t>
      </w:r>
      <w:r w:rsidR="00972E2F">
        <w:t xml:space="preserve"> through to the delivery of </w:t>
      </w:r>
      <w:r w:rsidR="00DA3187" w:rsidRPr="00DA3187">
        <w:t xml:space="preserve">skilled workers </w:t>
      </w:r>
      <w:r w:rsidR="00443DBA">
        <w:t xml:space="preserve">that </w:t>
      </w:r>
      <w:r w:rsidR="00DA3187" w:rsidRPr="00DA3187">
        <w:t xml:space="preserve">meet the evolving demands of Australian </w:t>
      </w:r>
      <w:r w:rsidR="00972E2F">
        <w:t xml:space="preserve">employers </w:t>
      </w:r>
      <w:r w:rsidR="008D3A2C">
        <w:t>and the economy more broadly.</w:t>
      </w:r>
    </w:p>
    <w:p w14:paraId="27F0C24E" w14:textId="47E1AFE3" w:rsidR="0091121A" w:rsidRDefault="00DA3187" w:rsidP="008D3A2C">
      <w:pPr>
        <w:pStyle w:val="BodyText"/>
        <w:spacing w:after="60"/>
      </w:pPr>
      <w:r w:rsidRPr="00DA3187">
        <w:t xml:space="preserve">The SO </w:t>
      </w:r>
      <w:r w:rsidR="00884B2F">
        <w:t>pilot</w:t>
      </w:r>
      <w:r w:rsidRPr="00DA3187">
        <w:t xml:space="preserve">s will adopt </w:t>
      </w:r>
      <w:r w:rsidR="00C47820">
        <w:t xml:space="preserve">and/or support a range of </w:t>
      </w:r>
      <w:r w:rsidRPr="00DA3187">
        <w:t xml:space="preserve">functions </w:t>
      </w:r>
      <w:r w:rsidR="00C47820">
        <w:t xml:space="preserve">along </w:t>
      </w:r>
      <w:r w:rsidRPr="00DA3187">
        <w:t xml:space="preserve">this Pipeline </w:t>
      </w:r>
      <w:r w:rsidR="00C47820">
        <w:t xml:space="preserve">in order </w:t>
      </w:r>
      <w:r w:rsidRPr="00DA3187">
        <w:t xml:space="preserve">to enhance the VET system. </w:t>
      </w:r>
      <w:r w:rsidR="0091121A">
        <w:t>The Pipeline</w:t>
      </w:r>
      <w:r w:rsidR="0091121A" w:rsidRPr="00161F51">
        <w:t xml:space="preserve"> provides </w:t>
      </w:r>
      <w:r w:rsidR="0091121A">
        <w:t xml:space="preserve">a useful visual of </w:t>
      </w:r>
      <w:r w:rsidR="0091121A" w:rsidRPr="00161F51">
        <w:t xml:space="preserve">the </w:t>
      </w:r>
      <w:r w:rsidR="007B53A3">
        <w:t xml:space="preserve">skills development </w:t>
      </w:r>
      <w:r w:rsidR="0091121A" w:rsidRPr="00161F51">
        <w:t xml:space="preserve">process </w:t>
      </w:r>
      <w:r w:rsidR="0091121A">
        <w:t xml:space="preserve">and will assist the SO </w:t>
      </w:r>
      <w:r w:rsidR="00884B2F">
        <w:t>pilot</w:t>
      </w:r>
      <w:r w:rsidR="0091121A">
        <w:t>s to identify areas where they can influence and, in particular, apply new and innovative industry-focused and employer-guided approaches to the five pipeline elements:</w:t>
      </w:r>
    </w:p>
    <w:p w14:paraId="5A5AEA53" w14:textId="77A82AB9" w:rsidR="0091121A" w:rsidRPr="00161F51" w:rsidRDefault="008156AF" w:rsidP="0091121A">
      <w:pPr>
        <w:pStyle w:val="ListBullet"/>
      </w:pPr>
      <w:r>
        <w:t>S</w:t>
      </w:r>
      <w:r w:rsidR="0091121A" w:rsidRPr="00161F51">
        <w:t xml:space="preserve">kills </w:t>
      </w:r>
      <w:r w:rsidR="0091121A">
        <w:t>forecasting and identification</w:t>
      </w:r>
    </w:p>
    <w:p w14:paraId="6CDC50A2" w14:textId="71D73F35" w:rsidR="0091121A" w:rsidRPr="00161F51" w:rsidRDefault="008156AF" w:rsidP="0091121A">
      <w:pPr>
        <w:pStyle w:val="ListBullet"/>
      </w:pPr>
      <w:r>
        <w:t>S</w:t>
      </w:r>
      <w:r w:rsidR="00726D0C">
        <w:t>kills standards development</w:t>
      </w:r>
    </w:p>
    <w:p w14:paraId="5B0E58ED" w14:textId="6F5D9008" w:rsidR="0091121A" w:rsidRPr="00161F51" w:rsidRDefault="008156AF" w:rsidP="0091121A">
      <w:pPr>
        <w:pStyle w:val="ListBullet"/>
      </w:pPr>
      <w:r>
        <w:t>R</w:t>
      </w:r>
      <w:r w:rsidR="00726D0C">
        <w:t>esources development</w:t>
      </w:r>
    </w:p>
    <w:p w14:paraId="50766286" w14:textId="11CBCED0" w:rsidR="0091121A" w:rsidRPr="00161F51" w:rsidRDefault="008156AF" w:rsidP="0091121A">
      <w:pPr>
        <w:pStyle w:val="ListBullet"/>
      </w:pPr>
      <w:r>
        <w:t>T</w:t>
      </w:r>
      <w:r w:rsidR="0091121A" w:rsidRPr="00161F51">
        <w:t>raining delivery</w:t>
      </w:r>
    </w:p>
    <w:p w14:paraId="68AE9421" w14:textId="1CE5D0E1" w:rsidR="0091121A" w:rsidRDefault="008156AF" w:rsidP="0091121A">
      <w:pPr>
        <w:pStyle w:val="ListBullet"/>
      </w:pPr>
      <w:r>
        <w:t>S</w:t>
      </w:r>
      <w:r w:rsidR="0091121A" w:rsidRPr="00161F51">
        <w:t>killed workers.</w:t>
      </w:r>
    </w:p>
    <w:p w14:paraId="18CC479C" w14:textId="7C0C6561" w:rsidR="0091121A" w:rsidRDefault="0091121A" w:rsidP="008955CD">
      <w:pPr>
        <w:pStyle w:val="BodyText"/>
      </w:pPr>
      <w:r w:rsidRPr="00DA3187">
        <w:lastRenderedPageBreak/>
        <w:t xml:space="preserve">In this pilot phase, </w:t>
      </w:r>
      <w:r>
        <w:t>business as usual (</w:t>
      </w:r>
      <w:r w:rsidRPr="00DA3187">
        <w:t>BAU</w:t>
      </w:r>
      <w:r>
        <w:t>)</w:t>
      </w:r>
      <w:r w:rsidRPr="00DA3187">
        <w:t xml:space="preserve"> activities and SO </w:t>
      </w:r>
      <w:r w:rsidR="00884B2F">
        <w:t>pilot</w:t>
      </w:r>
      <w:r w:rsidRPr="00DA3187">
        <w:t xml:space="preserve"> activities will occur in parallel, with the SO </w:t>
      </w:r>
      <w:r w:rsidR="00884B2F">
        <w:t>pilot</w:t>
      </w:r>
      <w:r w:rsidRPr="00DA3187">
        <w:t>s testing their expanded role within each stage.</w:t>
      </w:r>
    </w:p>
    <w:p w14:paraId="31F33BA2" w14:textId="77777777" w:rsidR="007B53A3" w:rsidRDefault="007B53A3" w:rsidP="008955CD">
      <w:pPr>
        <w:pStyle w:val="BodyText"/>
      </w:pPr>
    </w:p>
    <w:p w14:paraId="389A58B9" w14:textId="0C5F1FAE" w:rsidR="00DA3187" w:rsidRDefault="00DA3187" w:rsidP="00DA3187">
      <w:pPr>
        <w:pStyle w:val="Caption"/>
      </w:pPr>
      <w:bookmarkStart w:id="9" w:name="_Ref40861359"/>
      <w:r>
        <w:t xml:space="preserve">Figure </w:t>
      </w:r>
      <w:r w:rsidR="004251D7">
        <w:fldChar w:fldCharType="begin"/>
      </w:r>
      <w:r w:rsidR="004251D7">
        <w:instrText xml:space="preserve"> SEQ Figure \* ARABIC </w:instrText>
      </w:r>
      <w:r w:rsidR="004251D7">
        <w:fldChar w:fldCharType="separate"/>
      </w:r>
      <w:r w:rsidR="004251D7">
        <w:rPr>
          <w:noProof/>
        </w:rPr>
        <w:t>1</w:t>
      </w:r>
      <w:r w:rsidR="004251D7">
        <w:rPr>
          <w:noProof/>
        </w:rPr>
        <w:fldChar w:fldCharType="end"/>
      </w:r>
      <w:bookmarkEnd w:id="9"/>
      <w:r>
        <w:t xml:space="preserve">: </w:t>
      </w:r>
      <w:r w:rsidR="00EE7B8E">
        <w:t>F</w:t>
      </w:r>
      <w:r w:rsidR="00EE7B8E" w:rsidRPr="007E2FCA">
        <w:t xml:space="preserve">ive </w:t>
      </w:r>
      <w:r w:rsidRPr="007E2FCA">
        <w:t>stage VET Skills Pipeline</w:t>
      </w:r>
    </w:p>
    <w:p w14:paraId="2FCB8CAC" w14:textId="7F86E3AE" w:rsidR="00DA3187" w:rsidRDefault="009014F2" w:rsidP="00CF3423">
      <w:pPr>
        <w:pStyle w:val="BodyText"/>
      </w:pPr>
      <w:r>
        <w:rPr>
          <w:noProof/>
          <w:lang w:eastAsia="en-AU"/>
        </w:rPr>
        <w:drawing>
          <wp:inline distT="0" distB="0" distL="0" distR="0" wp14:anchorId="78DBE2B2" wp14:editId="633A3E4C">
            <wp:extent cx="5651978" cy="28727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4161" cy="2894180"/>
                    </a:xfrm>
                    <a:prstGeom prst="rect">
                      <a:avLst/>
                    </a:prstGeom>
                    <a:noFill/>
                  </pic:spPr>
                </pic:pic>
              </a:graphicData>
            </a:graphic>
          </wp:inline>
        </w:drawing>
      </w:r>
    </w:p>
    <w:p w14:paraId="7EC9BE47" w14:textId="4286A4E0" w:rsidR="0064644E" w:rsidRDefault="00013CD6" w:rsidP="001052AF">
      <w:pPr>
        <w:pStyle w:val="Heading2"/>
      </w:pPr>
      <w:bookmarkStart w:id="10" w:name="_Toc43908935"/>
      <w:r>
        <w:t>Urban and r</w:t>
      </w:r>
      <w:r w:rsidR="0064644E">
        <w:t>egional focus</w:t>
      </w:r>
      <w:bookmarkEnd w:id="10"/>
    </w:p>
    <w:p w14:paraId="1C95AA73" w14:textId="3279821E" w:rsidR="0064644E" w:rsidRDefault="00FA7E88" w:rsidP="00887617">
      <w:pPr>
        <w:pStyle w:val="BodyText"/>
      </w:pPr>
      <w:r>
        <w:t>E</w:t>
      </w:r>
      <w:r w:rsidR="0064644E">
        <w:t xml:space="preserve">qual consideration </w:t>
      </w:r>
      <w:r>
        <w:t xml:space="preserve">will be </w:t>
      </w:r>
      <w:r w:rsidR="0064644E">
        <w:t>given to industry training requirements in urban, regional and remote areas</w:t>
      </w:r>
      <w:r w:rsidR="00C151E2">
        <w:t>.</w:t>
      </w:r>
      <w:r w:rsidR="0064644E">
        <w:t xml:space="preserve"> SO </w:t>
      </w:r>
      <w:r w:rsidR="0064644E" w:rsidRPr="00A807F5">
        <w:t xml:space="preserve">pilots will </w:t>
      </w:r>
      <w:r w:rsidR="00EF7E8E">
        <w:t xml:space="preserve">take the </w:t>
      </w:r>
      <w:r w:rsidR="00FD25BE" w:rsidRPr="00A807F5">
        <w:t xml:space="preserve">lead </w:t>
      </w:r>
      <w:r w:rsidR="00EF7E8E">
        <w:t xml:space="preserve">in the </w:t>
      </w:r>
      <w:r w:rsidR="0064644E" w:rsidRPr="00A807F5">
        <w:t>development</w:t>
      </w:r>
      <w:r w:rsidR="0064644E">
        <w:t xml:space="preserve"> of appropriate </w:t>
      </w:r>
      <w:r w:rsidR="00EF7E8E">
        <w:t xml:space="preserve">approaches to </w:t>
      </w:r>
      <w:r w:rsidR="0064644E">
        <w:t>training package</w:t>
      </w:r>
      <w:r w:rsidR="00EF7E8E">
        <w:t xml:space="preserve"> development and other activities to improve the quality of training delivered. This will include considerations around ensuring </w:t>
      </w:r>
      <w:r w:rsidR="0064644E">
        <w:t>that learners and employers are not disadvantaged or discrimin</w:t>
      </w:r>
      <w:r w:rsidR="000F60DF">
        <w:t>ated against based on location.</w:t>
      </w:r>
    </w:p>
    <w:p w14:paraId="34B8AC9C" w14:textId="581D6241" w:rsidR="0064644E" w:rsidRDefault="0064644E" w:rsidP="00887617">
      <w:pPr>
        <w:pStyle w:val="BodyText"/>
      </w:pPr>
      <w:r>
        <w:t>If SO pilot activities are proposed for particular sub-sectors or geographical regions</w:t>
      </w:r>
      <w:r w:rsidR="000F60DF">
        <w:t>,</w:t>
      </w:r>
      <w:r w:rsidR="00EA1BD8">
        <w:t xml:space="preserve"> t</w:t>
      </w:r>
      <w:r>
        <w:t xml:space="preserve">he </w:t>
      </w:r>
      <w:r w:rsidR="00593C43">
        <w:t>Work Plan</w:t>
      </w:r>
      <w:r>
        <w:t xml:space="preserve"> will ide</w:t>
      </w:r>
      <w:r w:rsidR="00E8665A">
        <w:t xml:space="preserve">ntify how these activities can </w:t>
      </w:r>
      <w:r>
        <w:t>be scalable in order to provide full coverage for the relevant industry.</w:t>
      </w:r>
    </w:p>
    <w:p w14:paraId="341FA15E" w14:textId="3AC3856D" w:rsidR="008F297F" w:rsidRDefault="008F297F" w:rsidP="001052AF">
      <w:pPr>
        <w:pStyle w:val="Heading2"/>
      </w:pPr>
      <w:bookmarkStart w:id="11" w:name="_Toc43908936"/>
      <w:r>
        <w:t>Equity for learners focus</w:t>
      </w:r>
      <w:bookmarkEnd w:id="11"/>
    </w:p>
    <w:p w14:paraId="7E69C550" w14:textId="19510ACE" w:rsidR="008F297F" w:rsidRDefault="008F297F" w:rsidP="00887617">
      <w:pPr>
        <w:pStyle w:val="BodyText"/>
      </w:pPr>
      <w:r>
        <w:t xml:space="preserve">Equal </w:t>
      </w:r>
      <w:r w:rsidR="000F60DF">
        <w:t>c</w:t>
      </w:r>
      <w:r>
        <w:t xml:space="preserve">onsideration will be given to industry training requirements specific to </w:t>
      </w:r>
      <w:r w:rsidR="000F60DF">
        <w:t>the characteristics of different learners</w:t>
      </w:r>
      <w:r>
        <w:t>, for example</w:t>
      </w:r>
      <w:r w:rsidR="000F60DF">
        <w:t>,</w:t>
      </w:r>
      <w:r>
        <w:t xml:space="preserve"> gender, Aboriginal and Torres Strait Islander peoples, </w:t>
      </w:r>
      <w:r w:rsidR="00E23506">
        <w:t xml:space="preserve">people with </w:t>
      </w:r>
      <w:r>
        <w:t xml:space="preserve">disability. These characteristics will be considered by the SO pilots </w:t>
      </w:r>
      <w:r w:rsidR="00E23506">
        <w:t xml:space="preserve">in all activities to ensure that </w:t>
      </w:r>
      <w:r>
        <w:t>learners and employers are not disadvantaged or discriminated against based on personal characteristics.</w:t>
      </w:r>
    </w:p>
    <w:p w14:paraId="2BC2A44E" w14:textId="77777777" w:rsidR="0064644E" w:rsidRDefault="0064644E" w:rsidP="001052AF">
      <w:pPr>
        <w:pStyle w:val="Heading2"/>
      </w:pPr>
      <w:bookmarkStart w:id="12" w:name="_Toc43908937"/>
      <w:r>
        <w:lastRenderedPageBreak/>
        <w:t xml:space="preserve">Common </w:t>
      </w:r>
      <w:r w:rsidR="00FD25BE">
        <w:t xml:space="preserve">SO </w:t>
      </w:r>
      <w:r w:rsidR="00C151E2">
        <w:t>p</w:t>
      </w:r>
      <w:r w:rsidR="00FD25BE">
        <w:t xml:space="preserve">ilot </w:t>
      </w:r>
      <w:r w:rsidR="00C151E2">
        <w:t>characteristics</w:t>
      </w:r>
      <w:bookmarkEnd w:id="12"/>
    </w:p>
    <w:p w14:paraId="652610B0" w14:textId="40BA5925" w:rsidR="0064644E" w:rsidRDefault="0064644E" w:rsidP="008D3A2C">
      <w:pPr>
        <w:pStyle w:val="BodyText"/>
        <w:spacing w:after="60"/>
      </w:pPr>
      <w:r>
        <w:t>While there will be characteristics unique to each priority industry, the SO</w:t>
      </w:r>
      <w:r w:rsidR="00FD25BE">
        <w:t xml:space="preserve"> pilot</w:t>
      </w:r>
      <w:r>
        <w:t>s will share some operational characteristics</w:t>
      </w:r>
      <w:r w:rsidR="00FA7E88">
        <w:t>,</w:t>
      </w:r>
      <w:r w:rsidR="00581499">
        <w:t xml:space="preserve"> </w:t>
      </w:r>
      <w:r w:rsidR="00584043">
        <w:t>these being a requirement to</w:t>
      </w:r>
      <w:r>
        <w:t>:</w:t>
      </w:r>
    </w:p>
    <w:p w14:paraId="1B2EEE14" w14:textId="663BC5FC" w:rsidR="008F297F" w:rsidRDefault="0057181B" w:rsidP="0057181B">
      <w:pPr>
        <w:pStyle w:val="ListBullet"/>
        <w:spacing w:after="0"/>
      </w:pPr>
      <w:r>
        <w:t>w</w:t>
      </w:r>
      <w:r w:rsidR="008F297F">
        <w:t>ork collaboratively with existing Industry Reference Committees (IRCs) and Skills Service Organisations (SSOs)</w:t>
      </w:r>
      <w:r>
        <w:t>,</w:t>
      </w:r>
      <w:r w:rsidR="008F297F">
        <w:t xml:space="preserve"> who currently prepare Industry Skills Forecasts and manage training package development (i.e. Stages 1 and 2 of the VET Skills Pipeline, refer </w:t>
      </w:r>
      <w:r w:rsidR="008F297F">
        <w:fldChar w:fldCharType="begin"/>
      </w:r>
      <w:r w:rsidR="008F297F">
        <w:instrText xml:space="preserve"> REF _Ref40861359 \h </w:instrText>
      </w:r>
      <w:r w:rsidR="008F297F">
        <w:fldChar w:fldCharType="separate"/>
      </w:r>
      <w:r w:rsidR="004251D7">
        <w:t xml:space="preserve">Figure </w:t>
      </w:r>
      <w:r w:rsidR="004251D7">
        <w:rPr>
          <w:noProof/>
        </w:rPr>
        <w:t>1</w:t>
      </w:r>
      <w:r w:rsidR="008F297F">
        <w:fldChar w:fldCharType="end"/>
      </w:r>
      <w:r>
        <w:t xml:space="preserve"> above) under the AISC:</w:t>
      </w:r>
    </w:p>
    <w:p w14:paraId="401A02E3" w14:textId="77777777" w:rsidR="0064644E" w:rsidRDefault="0064644E" w:rsidP="00887617">
      <w:pPr>
        <w:pStyle w:val="ListBullet2"/>
      </w:pPr>
      <w:r>
        <w:t>within their industry</w:t>
      </w:r>
      <w:r w:rsidR="005A0BA2">
        <w:t>;</w:t>
      </w:r>
      <w:r>
        <w:t xml:space="preserve"> and/or </w:t>
      </w:r>
    </w:p>
    <w:p w14:paraId="40ED95FC" w14:textId="77777777" w:rsidR="0064644E" w:rsidRDefault="0064644E" w:rsidP="00887617">
      <w:pPr>
        <w:pStyle w:val="ListBullet2"/>
      </w:pPr>
      <w:r>
        <w:t>where there are areas of commonality</w:t>
      </w:r>
      <w:r w:rsidR="005A0BA2">
        <w:t>;</w:t>
      </w:r>
      <w:r>
        <w:t xml:space="preserve"> and/or </w:t>
      </w:r>
    </w:p>
    <w:p w14:paraId="759FAC66" w14:textId="33A9C9C4" w:rsidR="0064644E" w:rsidRDefault="00FA7E88" w:rsidP="0057181B">
      <w:pPr>
        <w:pStyle w:val="ListBullet2"/>
        <w:spacing w:after="0"/>
      </w:pPr>
      <w:r>
        <w:t xml:space="preserve">where there are </w:t>
      </w:r>
      <w:r w:rsidR="0064644E">
        <w:t>opportunities for efficiency or improved effectiveness through greater collaboration</w:t>
      </w:r>
    </w:p>
    <w:p w14:paraId="09A5CCAE" w14:textId="6A4D991F" w:rsidR="0064644E" w:rsidRDefault="0057181B" w:rsidP="00887617">
      <w:pPr>
        <w:pStyle w:val="ListBullet"/>
      </w:pPr>
      <w:r>
        <w:t>u</w:t>
      </w:r>
      <w:r w:rsidR="0064644E">
        <w:t>ndertake continuous</w:t>
      </w:r>
      <w:r w:rsidR="00FD25BE">
        <w:t xml:space="preserve"> </w:t>
      </w:r>
      <w:r w:rsidR="006A57DB">
        <w:t xml:space="preserve">VET </w:t>
      </w:r>
      <w:r w:rsidR="00FD25BE">
        <w:t>environment</w:t>
      </w:r>
      <w:r w:rsidR="0064644E">
        <w:t xml:space="preserve"> scanning and be prepared to influence the development of new training to address required skills, or to adapt existing training to changing circumstances</w:t>
      </w:r>
    </w:p>
    <w:p w14:paraId="38A9D9FF" w14:textId="0A10C6C0" w:rsidR="0064644E" w:rsidRDefault="0057181B" w:rsidP="00887617">
      <w:pPr>
        <w:pStyle w:val="ListBullet"/>
      </w:pPr>
      <w:r>
        <w:t>u</w:t>
      </w:r>
      <w:r w:rsidR="0064644E">
        <w:t xml:space="preserve">ndertake careful planning and regular, meaningful consultation to maximise the benefits to </w:t>
      </w:r>
      <w:r w:rsidR="00581499">
        <w:t>the Department</w:t>
      </w:r>
      <w:r w:rsidR="0064644E">
        <w:t xml:space="preserve">, </w:t>
      </w:r>
      <w:r w:rsidR="006A57DB">
        <w:t>industry</w:t>
      </w:r>
      <w:r w:rsidR="00533527">
        <w:t xml:space="preserve"> (including peak bodies and unions)</w:t>
      </w:r>
      <w:r w:rsidR="00581499">
        <w:t>,</w:t>
      </w:r>
      <w:r w:rsidR="006A57DB">
        <w:t xml:space="preserve"> </w:t>
      </w:r>
      <w:r w:rsidR="0064644E">
        <w:t>employers and learners</w:t>
      </w:r>
    </w:p>
    <w:p w14:paraId="671CDA9C" w14:textId="197BC7BF" w:rsidR="0064644E" w:rsidRDefault="0057181B" w:rsidP="00887617">
      <w:pPr>
        <w:pStyle w:val="ListBullet"/>
      </w:pPr>
      <w:r>
        <w:t>r</w:t>
      </w:r>
      <w:r w:rsidR="00F02F85">
        <w:t xml:space="preserve">egularly monitor and </w:t>
      </w:r>
      <w:r w:rsidR="0064644E">
        <w:t xml:space="preserve">review current </w:t>
      </w:r>
      <w:r w:rsidR="00FD25BE">
        <w:t xml:space="preserve">relevant </w:t>
      </w:r>
      <w:r w:rsidR="0064644E">
        <w:t xml:space="preserve">training packages for appropriateness and effectiveness of meeting employers’ </w:t>
      </w:r>
      <w:r w:rsidR="00885F90">
        <w:t xml:space="preserve">skills </w:t>
      </w:r>
      <w:r w:rsidR="0064644E">
        <w:t>needs</w:t>
      </w:r>
      <w:r w:rsidR="00C151E2">
        <w:t>.</w:t>
      </w:r>
    </w:p>
    <w:p w14:paraId="58FB7DBE" w14:textId="647A1124" w:rsidR="0064644E" w:rsidRDefault="0064644E" w:rsidP="008D3A2C">
      <w:pPr>
        <w:pStyle w:val="BodyText"/>
        <w:spacing w:after="60"/>
      </w:pPr>
      <w:r>
        <w:t xml:space="preserve">It is important to note </w:t>
      </w:r>
      <w:r w:rsidR="00FA7E88">
        <w:t xml:space="preserve">that </w:t>
      </w:r>
      <w:r>
        <w:t xml:space="preserve">a range of activities </w:t>
      </w:r>
      <w:r w:rsidR="004939D1">
        <w:t xml:space="preserve">are </w:t>
      </w:r>
      <w:r w:rsidR="00C151E2">
        <w:t xml:space="preserve">considered </w:t>
      </w:r>
      <w:r w:rsidR="004939D1">
        <w:t xml:space="preserve">to be </w:t>
      </w:r>
      <w:r>
        <w:t>outside</w:t>
      </w:r>
      <w:r w:rsidR="006A57DB">
        <w:t xml:space="preserve"> </w:t>
      </w:r>
      <w:r>
        <w:t xml:space="preserve">the scope of funded SO </w:t>
      </w:r>
      <w:r w:rsidR="006A57DB">
        <w:t xml:space="preserve">pilot </w:t>
      </w:r>
      <w:r>
        <w:t>activit</w:t>
      </w:r>
      <w:r w:rsidR="00C151E2">
        <w:t>ies</w:t>
      </w:r>
      <w:r w:rsidR="00887617">
        <w:t xml:space="preserve">. </w:t>
      </w:r>
      <w:r>
        <w:t>Specifically, an SO pilot:</w:t>
      </w:r>
    </w:p>
    <w:p w14:paraId="4313D184" w14:textId="7A6BBDDC" w:rsidR="0064644E" w:rsidRPr="00D76197" w:rsidRDefault="0064644E" w:rsidP="00887617">
      <w:pPr>
        <w:pStyle w:val="ListBullet"/>
      </w:pPr>
      <w:r w:rsidRPr="00D76197">
        <w:t>does not have an advocacy role within or on behalf of a particular industry</w:t>
      </w:r>
      <w:r w:rsidR="00F02F85" w:rsidRPr="00D76197">
        <w:t xml:space="preserve"> (although </w:t>
      </w:r>
      <w:r w:rsidR="00885F90" w:rsidRPr="00D76197">
        <w:t xml:space="preserve">it </w:t>
      </w:r>
      <w:r w:rsidR="00F02F85" w:rsidRPr="00D76197">
        <w:t>does have an overall advocacy role for training</w:t>
      </w:r>
      <w:r w:rsidR="004939D1" w:rsidRPr="00D76197">
        <w:t xml:space="preserve"> and potential program funding)</w:t>
      </w:r>
    </w:p>
    <w:p w14:paraId="6A599994" w14:textId="6B75B9E1" w:rsidR="0064644E" w:rsidRPr="00D76197" w:rsidRDefault="0064644E" w:rsidP="00887617">
      <w:pPr>
        <w:pStyle w:val="ListBullet"/>
      </w:pPr>
      <w:r w:rsidRPr="00D76197">
        <w:t>will not use Commonwealth fund</w:t>
      </w:r>
      <w:r w:rsidR="00C151E2" w:rsidRPr="00D76197">
        <w:t>s</w:t>
      </w:r>
      <w:r w:rsidRPr="00D76197">
        <w:t xml:space="preserve"> for activities to directly resolve staff shortages or recruitment issues for individual organisations</w:t>
      </w:r>
    </w:p>
    <w:p w14:paraId="0A65C0CC" w14:textId="1CB559AD" w:rsidR="0064644E" w:rsidRPr="00D76197" w:rsidRDefault="0064644E" w:rsidP="00887617">
      <w:pPr>
        <w:pStyle w:val="ListBullet"/>
      </w:pPr>
      <w:r w:rsidRPr="00D76197">
        <w:t>will not operate as a</w:t>
      </w:r>
      <w:r w:rsidR="00284F28" w:rsidRPr="00D76197">
        <w:t>n</w:t>
      </w:r>
      <w:r w:rsidRPr="00D76197">
        <w:t xml:space="preserve"> </w:t>
      </w:r>
      <w:r w:rsidR="004939D1" w:rsidRPr="00D76197">
        <w:t>RTO</w:t>
      </w:r>
    </w:p>
    <w:p w14:paraId="7CA21983" w14:textId="036E06FF" w:rsidR="0064644E" w:rsidRPr="00D76197" w:rsidRDefault="0064644E" w:rsidP="00887617">
      <w:pPr>
        <w:pStyle w:val="ListBullet"/>
      </w:pPr>
      <w:r w:rsidRPr="00D76197">
        <w:t>will not provide commercial benefit to an exclusive group of organisations</w:t>
      </w:r>
    </w:p>
    <w:p w14:paraId="2A7B47AE" w14:textId="727DED5F" w:rsidR="00887617" w:rsidRPr="00D76197" w:rsidRDefault="0064644E" w:rsidP="00887617">
      <w:pPr>
        <w:pStyle w:val="ListBullet"/>
      </w:pPr>
      <w:r w:rsidRPr="00D76197">
        <w:t>is not an industry grants program</w:t>
      </w:r>
      <w:r w:rsidR="00887617" w:rsidRPr="00D76197">
        <w:t>.</w:t>
      </w:r>
    </w:p>
    <w:p w14:paraId="59F0D48C" w14:textId="77777777" w:rsidR="007B53A3" w:rsidRDefault="007B53A3">
      <w:pPr>
        <w:rPr>
          <w:rFonts w:asciiTheme="majorHAnsi" w:eastAsiaTheme="majorEastAsia" w:hAnsiTheme="majorHAnsi" w:cstheme="majorBidi"/>
          <w:color w:val="2E74B5" w:themeColor="accent1" w:themeShade="BF"/>
          <w:sz w:val="32"/>
          <w:szCs w:val="32"/>
        </w:rPr>
      </w:pPr>
      <w:r>
        <w:br w:type="page"/>
      </w:r>
    </w:p>
    <w:p w14:paraId="7D3EB48F" w14:textId="51B9A4B7" w:rsidR="0064644E" w:rsidRDefault="0064644E" w:rsidP="00F7218D">
      <w:pPr>
        <w:pStyle w:val="Heading1"/>
      </w:pPr>
      <w:bookmarkStart w:id="13" w:name="_Toc43908938"/>
      <w:r>
        <w:lastRenderedPageBreak/>
        <w:t>Governance</w:t>
      </w:r>
      <w:bookmarkEnd w:id="13"/>
    </w:p>
    <w:p w14:paraId="69A1DD8A" w14:textId="6EB05BFD" w:rsidR="0064644E" w:rsidRDefault="0064644E" w:rsidP="001A4517">
      <w:pPr>
        <w:pStyle w:val="Heading2"/>
      </w:pPr>
      <w:bookmarkStart w:id="14" w:name="_Toc43908939"/>
      <w:r>
        <w:t xml:space="preserve">SO </w:t>
      </w:r>
      <w:r w:rsidR="00884B2F">
        <w:t>pilot</w:t>
      </w:r>
      <w:r>
        <w:t xml:space="preserve">s and </w:t>
      </w:r>
      <w:r w:rsidR="009C67E8">
        <w:t>existing VET s</w:t>
      </w:r>
      <w:r w:rsidR="00FD25BE">
        <w:t>takeholders</w:t>
      </w:r>
      <w:bookmarkEnd w:id="14"/>
    </w:p>
    <w:p w14:paraId="01BCE043" w14:textId="654A22AA" w:rsidR="00FD25BE" w:rsidRDefault="0064644E" w:rsidP="00887617">
      <w:pPr>
        <w:pStyle w:val="BodyText"/>
      </w:pPr>
      <w:r w:rsidRPr="00A807F5">
        <w:t xml:space="preserve">During the SO pilot program, SO pilots will develop and manage their focused projects alongside, and whilst collaborating with, </w:t>
      </w:r>
      <w:r w:rsidR="00FD25BE" w:rsidRPr="00A807F5">
        <w:t>existing</w:t>
      </w:r>
      <w:r w:rsidR="00FD25BE" w:rsidRPr="00C151E2">
        <w:t xml:space="preserve"> and new </w:t>
      </w:r>
      <w:r w:rsidR="00FD25BE" w:rsidRPr="00A807F5">
        <w:t>VET stakeholders</w:t>
      </w:r>
      <w:r w:rsidR="00887617">
        <w:t xml:space="preserve">. </w:t>
      </w:r>
      <w:bookmarkStart w:id="15" w:name="start"/>
      <w:bookmarkEnd w:id="15"/>
      <w:r w:rsidR="00E5225C">
        <w:t>See</w:t>
      </w:r>
      <w:r w:rsidR="00E5225C" w:rsidRPr="00D67949">
        <w:rPr>
          <w:u w:val="single"/>
        </w:rPr>
        <w:t xml:space="preserve"> </w:t>
      </w:r>
      <w:hyperlink w:anchor="_ATTACHMENT_A_-" w:history="1">
        <w:r w:rsidR="00AB0DE9" w:rsidRPr="00D67949">
          <w:rPr>
            <w:rStyle w:val="Hyperlink"/>
            <w:rFonts w:cstheme="minorHAnsi"/>
          </w:rPr>
          <w:fldChar w:fldCharType="begin"/>
        </w:r>
        <w:r w:rsidR="00AB0DE9" w:rsidRPr="00D67949">
          <w:rPr>
            <w:u w:val="single"/>
          </w:rPr>
          <w:instrText xml:space="preserve"> REF _Ref37424292 \w \h </w:instrText>
        </w:r>
        <w:r w:rsidR="00D67949">
          <w:rPr>
            <w:rStyle w:val="Hyperlink"/>
            <w:rFonts w:cstheme="minorHAnsi"/>
          </w:rPr>
          <w:instrText xml:space="preserve"> \* MERGEFORMAT </w:instrText>
        </w:r>
        <w:r w:rsidR="00AB0DE9" w:rsidRPr="00D67949">
          <w:rPr>
            <w:rStyle w:val="Hyperlink"/>
            <w:rFonts w:cstheme="minorHAnsi"/>
          </w:rPr>
        </w:r>
        <w:r w:rsidR="00AB0DE9" w:rsidRPr="00D67949">
          <w:rPr>
            <w:rStyle w:val="Hyperlink"/>
            <w:rFonts w:cstheme="minorHAnsi"/>
          </w:rPr>
          <w:fldChar w:fldCharType="separate"/>
        </w:r>
        <w:r w:rsidR="004251D7">
          <w:rPr>
            <w:u w:val="single"/>
          </w:rPr>
          <w:t>Attachment A</w:t>
        </w:r>
        <w:r w:rsidR="00AB0DE9" w:rsidRPr="00D67949">
          <w:rPr>
            <w:rStyle w:val="Hyperlink"/>
            <w:rFonts w:cstheme="minorHAnsi"/>
          </w:rPr>
          <w:fldChar w:fldCharType="end"/>
        </w:r>
      </w:hyperlink>
      <w:r w:rsidR="00E5225C">
        <w:t xml:space="preserve"> for </w:t>
      </w:r>
      <w:r w:rsidR="00D76197">
        <w:t xml:space="preserve">common </w:t>
      </w:r>
      <w:r w:rsidR="00E5225C">
        <w:t>acronyms and abbreviations associated with VET</w:t>
      </w:r>
      <w:r w:rsidR="007B53A3">
        <w:t>.</w:t>
      </w:r>
    </w:p>
    <w:p w14:paraId="5FFCB5EE" w14:textId="5F64FE42" w:rsidR="00163CB3" w:rsidRDefault="007B53A3" w:rsidP="00887617">
      <w:pPr>
        <w:pStyle w:val="BodyText"/>
      </w:pPr>
      <w:r>
        <w:t xml:space="preserve">Figure 2 </w:t>
      </w:r>
      <w:r w:rsidR="00D76197">
        <w:t xml:space="preserve">below </w:t>
      </w:r>
      <w:r w:rsidR="008955CD" w:rsidRPr="00637D3D">
        <w:t xml:space="preserve">illustrates, at a high level, the relationship between the SO </w:t>
      </w:r>
      <w:r w:rsidR="00884B2F">
        <w:t>pilot</w:t>
      </w:r>
      <w:r w:rsidR="008955CD" w:rsidRPr="00637D3D">
        <w:t>s and key stakeholders. This is elaborated on further in this chapter.</w:t>
      </w:r>
    </w:p>
    <w:p w14:paraId="612080B5" w14:textId="2E23C7FF" w:rsidR="009400A0" w:rsidRDefault="009400A0" w:rsidP="009400A0">
      <w:pPr>
        <w:pStyle w:val="Caption"/>
      </w:pPr>
      <w:bookmarkStart w:id="16" w:name="_Ref42112412"/>
      <w:r>
        <w:t xml:space="preserve">Figure </w:t>
      </w:r>
      <w:r w:rsidR="004251D7">
        <w:fldChar w:fldCharType="begin"/>
      </w:r>
      <w:r w:rsidR="004251D7">
        <w:instrText xml:space="preserve"> SEQ Figure \* ARABIC </w:instrText>
      </w:r>
      <w:r w:rsidR="004251D7">
        <w:fldChar w:fldCharType="separate"/>
      </w:r>
      <w:r w:rsidR="004251D7">
        <w:rPr>
          <w:noProof/>
        </w:rPr>
        <w:t>2</w:t>
      </w:r>
      <w:r w:rsidR="004251D7">
        <w:rPr>
          <w:noProof/>
        </w:rPr>
        <w:fldChar w:fldCharType="end"/>
      </w:r>
      <w:bookmarkEnd w:id="16"/>
      <w:r>
        <w:t xml:space="preserve">: SO </w:t>
      </w:r>
      <w:r w:rsidR="00884B2F">
        <w:t>pilot</w:t>
      </w:r>
      <w:r>
        <w:t>s and key stakeholder information and influence pathways</w:t>
      </w:r>
    </w:p>
    <w:p w14:paraId="491A950D" w14:textId="07610B93" w:rsidR="00BF06F7" w:rsidRDefault="00BF41E5" w:rsidP="00CF3423">
      <w:pPr>
        <w:pStyle w:val="BodyText"/>
        <w:spacing w:before="160"/>
      </w:pPr>
      <w:r>
        <w:rPr>
          <w:noProof/>
          <w:lang w:eastAsia="en-AU"/>
        </w:rPr>
        <w:drawing>
          <wp:inline distT="0" distB="0" distL="0" distR="0" wp14:anchorId="7936E1B0" wp14:editId="2D289F56">
            <wp:extent cx="5731510" cy="3795802"/>
            <wp:effectExtent l="0" t="0" r="2540" b="0"/>
            <wp:docPr id="1" name="Picture 1" descr="C:\Users\em2789\AppData\Local\Microsoft\Windows\INetCache\Content.Word\Updated Diagram 2406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2789\AppData\Local\Microsoft\Windows\INetCache\Content.Word\Updated Diagram 240620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5802"/>
                    </a:xfrm>
                    <a:prstGeom prst="rect">
                      <a:avLst/>
                    </a:prstGeom>
                    <a:noFill/>
                    <a:ln>
                      <a:noFill/>
                    </a:ln>
                  </pic:spPr>
                </pic:pic>
              </a:graphicData>
            </a:graphic>
          </wp:inline>
        </w:drawing>
      </w:r>
    </w:p>
    <w:p w14:paraId="45F417BF" w14:textId="2AE38D77" w:rsidR="00FD25BE" w:rsidRPr="00A807F5" w:rsidRDefault="008409B2" w:rsidP="00CF3423">
      <w:pPr>
        <w:pStyle w:val="BodyText"/>
        <w:spacing w:before="160"/>
        <w:rPr>
          <w:lang w:val="en"/>
        </w:rPr>
      </w:pPr>
      <w:r>
        <w:t>E</w:t>
      </w:r>
      <w:r w:rsidR="00FD25BE" w:rsidRPr="00C151E2">
        <w:t>xisting stakeholders</w:t>
      </w:r>
      <w:r w:rsidR="00FD25BE" w:rsidRPr="00A807F5">
        <w:rPr>
          <w:lang w:val="en"/>
        </w:rPr>
        <w:t xml:space="preserve"> include </w:t>
      </w:r>
      <w:r w:rsidR="00AB0DE9">
        <w:rPr>
          <w:lang w:val="en"/>
        </w:rPr>
        <w:t>IRCs</w:t>
      </w:r>
      <w:r w:rsidR="003E6A5D">
        <w:rPr>
          <w:lang w:val="en"/>
        </w:rPr>
        <w:t xml:space="preserve">, which </w:t>
      </w:r>
      <w:r w:rsidR="00FD25BE" w:rsidRPr="00A807F5">
        <w:rPr>
          <w:lang w:val="en"/>
        </w:rPr>
        <w:t xml:space="preserve">are the </w:t>
      </w:r>
      <w:r w:rsidR="006A57DB" w:rsidRPr="00A807F5">
        <w:rPr>
          <w:lang w:val="en"/>
        </w:rPr>
        <w:t>current</w:t>
      </w:r>
      <w:r w:rsidR="00FD25BE" w:rsidRPr="00A807F5">
        <w:rPr>
          <w:lang w:val="en"/>
        </w:rPr>
        <w:t xml:space="preserve"> formal channel for considering industry skills requirements in the development and review of training package</w:t>
      </w:r>
      <w:r w:rsidR="006A57DB" w:rsidRPr="00A807F5">
        <w:rPr>
          <w:lang w:val="en"/>
        </w:rPr>
        <w:t>s, and provid</w:t>
      </w:r>
      <w:r w:rsidR="00AB0DE9">
        <w:rPr>
          <w:lang w:val="en"/>
        </w:rPr>
        <w:t>ing</w:t>
      </w:r>
      <w:r w:rsidR="006A57DB" w:rsidRPr="00A807F5">
        <w:rPr>
          <w:lang w:val="en"/>
        </w:rPr>
        <w:t xml:space="preserve"> advice to the Australian Industry and Skills Committee (AISC)</w:t>
      </w:r>
      <w:r w:rsidR="00FD25BE" w:rsidRPr="00A807F5">
        <w:rPr>
          <w:lang w:val="en"/>
        </w:rPr>
        <w:t xml:space="preserve">. Unlike SO pilots, IRCs are comprised of a cross section of entity types, not just employers. </w:t>
      </w:r>
      <w:hyperlink w:anchor="_ATTACHMENT_B_-" w:history="1">
        <w:r w:rsidR="00AB0DE9" w:rsidRPr="00D67949">
          <w:rPr>
            <w:rStyle w:val="Hyperlink"/>
            <w:rFonts w:cstheme="minorHAnsi"/>
          </w:rPr>
          <w:fldChar w:fldCharType="begin"/>
        </w:r>
        <w:r w:rsidR="00AB0DE9" w:rsidRPr="00D67949">
          <w:rPr>
            <w:u w:val="single"/>
          </w:rPr>
          <w:instrText xml:space="preserve"> REF _Ref37424302 \w \h </w:instrText>
        </w:r>
        <w:r w:rsidR="00D67949">
          <w:rPr>
            <w:rStyle w:val="Hyperlink"/>
            <w:rFonts w:cstheme="minorHAnsi"/>
          </w:rPr>
          <w:instrText xml:space="preserve"> \* MERGEFORMAT </w:instrText>
        </w:r>
        <w:r w:rsidR="00AB0DE9" w:rsidRPr="00D67949">
          <w:rPr>
            <w:rStyle w:val="Hyperlink"/>
            <w:rFonts w:cstheme="minorHAnsi"/>
          </w:rPr>
        </w:r>
        <w:r w:rsidR="00AB0DE9" w:rsidRPr="00D67949">
          <w:rPr>
            <w:rStyle w:val="Hyperlink"/>
            <w:rFonts w:cstheme="minorHAnsi"/>
          </w:rPr>
          <w:fldChar w:fldCharType="separate"/>
        </w:r>
        <w:r w:rsidR="004251D7">
          <w:rPr>
            <w:u w:val="single"/>
          </w:rPr>
          <w:t>Attachment B</w:t>
        </w:r>
        <w:r w:rsidR="00AB0DE9" w:rsidRPr="00D67949">
          <w:rPr>
            <w:rStyle w:val="Hyperlink"/>
            <w:rFonts w:cstheme="minorHAnsi"/>
          </w:rPr>
          <w:fldChar w:fldCharType="end"/>
        </w:r>
      </w:hyperlink>
      <w:r w:rsidR="00655764">
        <w:t xml:space="preserve"> p</w:t>
      </w:r>
      <w:r w:rsidR="00E5225C">
        <w:t>rovides a list of definitions and descriptions of the existing VET related organisations and stakeholders.</w:t>
      </w:r>
    </w:p>
    <w:p w14:paraId="403FD713" w14:textId="7E010FDF" w:rsidR="0064644E" w:rsidRPr="00C151E2" w:rsidRDefault="0064644E" w:rsidP="00887617">
      <w:pPr>
        <w:pStyle w:val="BodyText"/>
      </w:pPr>
      <w:r w:rsidRPr="00C151E2">
        <w:t xml:space="preserve">Depending on </w:t>
      </w:r>
      <w:r w:rsidR="00352A50">
        <w:t>Government decisions</w:t>
      </w:r>
      <w:r w:rsidRPr="00C151E2">
        <w:t>, SOs may</w:t>
      </w:r>
      <w:r w:rsidR="003E6A5D">
        <w:t>,</w:t>
      </w:r>
      <w:r w:rsidRPr="00C151E2">
        <w:t xml:space="preserve"> in the future</w:t>
      </w:r>
      <w:r w:rsidR="003E6A5D">
        <w:t xml:space="preserve"> (and </w:t>
      </w:r>
      <w:r w:rsidRPr="00C151E2">
        <w:t>as suggested by the Joyce Review</w:t>
      </w:r>
      <w:r w:rsidR="003E6A5D">
        <w:t>)</w:t>
      </w:r>
      <w:r w:rsidRPr="00C151E2">
        <w:t>, tak</w:t>
      </w:r>
      <w:r w:rsidR="00352A50">
        <w:t>e</w:t>
      </w:r>
      <w:r w:rsidRPr="00C151E2">
        <w:t xml:space="preserve"> on the responsibilities of </w:t>
      </w:r>
      <w:r w:rsidR="00D43E99">
        <w:t xml:space="preserve">IRCs and </w:t>
      </w:r>
      <w:r w:rsidR="00885F90">
        <w:t>their supporting SSOs</w:t>
      </w:r>
      <w:r w:rsidR="00352A50">
        <w:t>.</w:t>
      </w:r>
      <w:r w:rsidR="00885F90">
        <w:t xml:space="preserve"> </w:t>
      </w:r>
      <w:r w:rsidR="00334E5D">
        <w:t xml:space="preserve">Contrary to the current membership of IRCs (which tend to include stakeholders from across industry), it is </w:t>
      </w:r>
      <w:r w:rsidR="00885F90">
        <w:t xml:space="preserve">likely that </w:t>
      </w:r>
      <w:r w:rsidRPr="00C151E2">
        <w:t xml:space="preserve">SO Boards will consist </w:t>
      </w:r>
      <w:r w:rsidR="00334E5D">
        <w:t xml:space="preserve">only </w:t>
      </w:r>
      <w:r w:rsidRPr="00C151E2">
        <w:t xml:space="preserve">of </w:t>
      </w:r>
      <w:r w:rsidR="003E6A5D">
        <w:lastRenderedPageBreak/>
        <w:t xml:space="preserve">industry </w:t>
      </w:r>
      <w:r w:rsidRPr="00C151E2">
        <w:t>employers</w:t>
      </w:r>
      <w:r w:rsidR="003E6A5D">
        <w:t xml:space="preserve"> (</w:t>
      </w:r>
      <w:r w:rsidRPr="00C151E2">
        <w:t>the SO</w:t>
      </w:r>
      <w:r w:rsidR="00FD25BE" w:rsidRPr="00C151E2">
        <w:t xml:space="preserve"> pilot</w:t>
      </w:r>
      <w:r w:rsidRPr="00C151E2">
        <w:t>s will</w:t>
      </w:r>
      <w:r w:rsidR="00334E5D">
        <w:t>, however,</w:t>
      </w:r>
      <w:r w:rsidRPr="00C151E2">
        <w:t xml:space="preserve"> seek advice from and engage </w:t>
      </w:r>
      <w:r w:rsidR="00334E5D">
        <w:t xml:space="preserve">closely </w:t>
      </w:r>
      <w:r w:rsidRPr="00C151E2">
        <w:t xml:space="preserve">with </w:t>
      </w:r>
      <w:r w:rsidR="00334E5D">
        <w:t xml:space="preserve">all </w:t>
      </w:r>
      <w:r w:rsidRPr="00C151E2">
        <w:t>industry stakeholders</w:t>
      </w:r>
      <w:r w:rsidR="003E6A5D">
        <w:t>)</w:t>
      </w:r>
      <w:r w:rsidRPr="00C151E2">
        <w:t>.</w:t>
      </w:r>
    </w:p>
    <w:p w14:paraId="6C2AD8D4" w14:textId="13BEF1D0" w:rsidR="0064644E" w:rsidRDefault="0064644E" w:rsidP="008D3A2C">
      <w:pPr>
        <w:pStyle w:val="BodyText"/>
        <w:keepNext/>
        <w:keepLines/>
        <w:spacing w:after="60"/>
      </w:pPr>
      <w:r>
        <w:t xml:space="preserve">During the SO pilot, IRCs </w:t>
      </w:r>
      <w:r w:rsidR="00352A50">
        <w:t xml:space="preserve">are expected to </w:t>
      </w:r>
      <w:r>
        <w:t>continue to:</w:t>
      </w:r>
    </w:p>
    <w:p w14:paraId="42CD308E" w14:textId="6C13C9E9" w:rsidR="0064644E" w:rsidRDefault="0064644E" w:rsidP="008D3A2C">
      <w:pPr>
        <w:pStyle w:val="ListParagraph"/>
        <w:keepNext/>
        <w:keepLines/>
        <w:numPr>
          <w:ilvl w:val="0"/>
          <w:numId w:val="2"/>
        </w:numPr>
      </w:pPr>
      <w:r>
        <w:t>advise the AISC about the skills needs of their industry sector</w:t>
      </w:r>
    </w:p>
    <w:p w14:paraId="54CC9505" w14:textId="6794BC68" w:rsidR="0064644E" w:rsidRDefault="0064644E" w:rsidP="008D3A2C">
      <w:pPr>
        <w:pStyle w:val="ListParagraph"/>
        <w:keepNext/>
        <w:keepLines/>
        <w:numPr>
          <w:ilvl w:val="0"/>
          <w:numId w:val="2"/>
        </w:numPr>
      </w:pPr>
      <w:r>
        <w:t>ensure training packages meet the needs and concerns of employers, employees, training providers, and people seeking training qualifications</w:t>
      </w:r>
    </w:p>
    <w:p w14:paraId="477DCE10" w14:textId="399E7397" w:rsidR="0064644E" w:rsidRDefault="0064644E" w:rsidP="004205F6">
      <w:pPr>
        <w:pStyle w:val="ListParagraph"/>
        <w:numPr>
          <w:ilvl w:val="0"/>
          <w:numId w:val="14"/>
        </w:numPr>
      </w:pPr>
      <w:r>
        <w:t xml:space="preserve">gather information </w:t>
      </w:r>
      <w:r w:rsidR="00CB1D84">
        <w:t>across industries</w:t>
      </w:r>
      <w:r>
        <w:t xml:space="preserve"> </w:t>
      </w:r>
      <w:r w:rsidR="0030182B">
        <w:t xml:space="preserve">– </w:t>
      </w:r>
      <w:r>
        <w:t>including challenges, opportunities, trends and industry requirements for training to advise on training packages</w:t>
      </w:r>
    </w:p>
    <w:p w14:paraId="40570F35" w14:textId="1C52D2C1" w:rsidR="0064644E" w:rsidRDefault="00C151E2" w:rsidP="004205F6">
      <w:pPr>
        <w:pStyle w:val="ListParagraph"/>
        <w:numPr>
          <w:ilvl w:val="0"/>
          <w:numId w:val="2"/>
        </w:numPr>
      </w:pPr>
      <w:r>
        <w:t>u</w:t>
      </w:r>
      <w:r w:rsidR="0064644E">
        <w:t xml:space="preserve">se </w:t>
      </w:r>
      <w:r>
        <w:t>industry</w:t>
      </w:r>
      <w:r w:rsidR="00AB0DE9">
        <w:t>-</w:t>
      </w:r>
      <w:r>
        <w:t xml:space="preserve">based </w:t>
      </w:r>
      <w:r w:rsidR="0064644E">
        <w:t xml:space="preserve">information to develop and review training packages to </w:t>
      </w:r>
      <w:r>
        <w:t>enable</w:t>
      </w:r>
      <w:r w:rsidR="0064644E">
        <w:t xml:space="preserve"> the national training system </w:t>
      </w:r>
      <w:r>
        <w:t xml:space="preserve">to </w:t>
      </w:r>
      <w:r w:rsidR="0064644E">
        <w:t xml:space="preserve">provide the qualifications, knowledge and skill sets that </w:t>
      </w:r>
      <w:r w:rsidR="00AB0DE9">
        <w:t xml:space="preserve">their </w:t>
      </w:r>
      <w:r w:rsidR="0064644E">
        <w:t>industry needs</w:t>
      </w:r>
    </w:p>
    <w:p w14:paraId="66EF4476" w14:textId="32221890" w:rsidR="0064644E" w:rsidRDefault="0064644E" w:rsidP="004205F6">
      <w:pPr>
        <w:pStyle w:val="ListParagraph"/>
        <w:numPr>
          <w:ilvl w:val="0"/>
          <w:numId w:val="2"/>
        </w:numPr>
      </w:pPr>
      <w:r>
        <w:t xml:space="preserve">promote the use of </w:t>
      </w:r>
      <w:r w:rsidR="00885F90">
        <w:t xml:space="preserve">VET </w:t>
      </w:r>
      <w:r>
        <w:t>in the industry sectors they represent.</w:t>
      </w:r>
    </w:p>
    <w:p w14:paraId="04224567" w14:textId="32939BDD" w:rsidR="0064644E" w:rsidRDefault="0064644E" w:rsidP="001A4517">
      <w:pPr>
        <w:pStyle w:val="Heading2"/>
      </w:pPr>
      <w:bookmarkStart w:id="17" w:name="_Toc43908940"/>
      <w:r>
        <w:t xml:space="preserve">SO </w:t>
      </w:r>
      <w:r w:rsidR="00884B2F">
        <w:t>pilot</w:t>
      </w:r>
      <w:r>
        <w:t xml:space="preserve"> </w:t>
      </w:r>
      <w:r w:rsidR="009E58E5">
        <w:t>operating g</w:t>
      </w:r>
      <w:r>
        <w:t>overnance</w:t>
      </w:r>
      <w:bookmarkEnd w:id="17"/>
    </w:p>
    <w:p w14:paraId="35E5D001" w14:textId="023439C7" w:rsidR="00352A50" w:rsidRDefault="00352A50" w:rsidP="00352A50">
      <w:pPr>
        <w:pStyle w:val="BodyText"/>
      </w:pPr>
      <w:r>
        <w:t xml:space="preserve">The SO </w:t>
      </w:r>
      <w:r w:rsidR="00884B2F">
        <w:t>pilot</w:t>
      </w:r>
      <w:r>
        <w:t xml:space="preserve"> Boards will be representative of their industry coverage, with representation (where possible/relevant) across sectors, locations, employer size, etc. The Board structure will enable opportunities for new industry employer representatives to join, as applicable.</w:t>
      </w:r>
    </w:p>
    <w:p w14:paraId="31CD2E6D" w14:textId="77777777" w:rsidR="0064644E" w:rsidRDefault="0064644E" w:rsidP="008D3A2C">
      <w:pPr>
        <w:pStyle w:val="BodyText"/>
        <w:spacing w:after="60"/>
      </w:pPr>
      <w:r>
        <w:t>The SO pilot’s operational governance (i.e. Board arrangements) is proposed to be predominantly, if not entirely, composed of employers, in keeping with the overall objective for these organisations to be industry-led. Board appointments will be transparent and include:</w:t>
      </w:r>
    </w:p>
    <w:p w14:paraId="277AD34E" w14:textId="044C65AA" w:rsidR="0064644E" w:rsidRDefault="0064644E" w:rsidP="00887617">
      <w:pPr>
        <w:pStyle w:val="ListBullet"/>
      </w:pPr>
      <w:r>
        <w:t>Board member identification, selection and appointment process</w:t>
      </w:r>
      <w:r w:rsidR="00C91B9B">
        <w:t>es</w:t>
      </w:r>
    </w:p>
    <w:p w14:paraId="2E092AA8" w14:textId="70BC8054" w:rsidR="0064644E" w:rsidRDefault="00AB0DE9" w:rsidP="00887617">
      <w:pPr>
        <w:pStyle w:val="ListBullet"/>
      </w:pPr>
      <w:r>
        <w:t>c</w:t>
      </w:r>
      <w:r w:rsidR="0064644E">
        <w:t>lear terms of engagement</w:t>
      </w:r>
      <w:r w:rsidR="00C91B9B">
        <w:t xml:space="preserve">, </w:t>
      </w:r>
      <w:r w:rsidR="0064644E">
        <w:t>including length of appointment</w:t>
      </w:r>
    </w:p>
    <w:p w14:paraId="30B64846" w14:textId="69EC00BF" w:rsidR="0064644E" w:rsidRDefault="00AB0DE9" w:rsidP="00887617">
      <w:pPr>
        <w:pStyle w:val="ListBullet"/>
      </w:pPr>
      <w:r>
        <w:t>r</w:t>
      </w:r>
      <w:r w:rsidR="0064644E">
        <w:t>epresentative substitution procedures</w:t>
      </w:r>
      <w:r w:rsidR="001A4517">
        <w:t>.</w:t>
      </w:r>
    </w:p>
    <w:p w14:paraId="5BFF65B7" w14:textId="1DE599F9" w:rsidR="0064644E" w:rsidRDefault="0064644E" w:rsidP="007F38C6">
      <w:pPr>
        <w:pStyle w:val="BodyText"/>
      </w:pPr>
      <w:r>
        <w:t>Each SO pilot will adhere to its Constitution and</w:t>
      </w:r>
      <w:r w:rsidR="00C151E2">
        <w:t xml:space="preserve"> Rules.</w:t>
      </w:r>
    </w:p>
    <w:p w14:paraId="1C155E56" w14:textId="589E025A" w:rsidR="0064644E" w:rsidRDefault="0064644E" w:rsidP="008D3A2C">
      <w:pPr>
        <w:pStyle w:val="BodyText"/>
        <w:spacing w:after="60"/>
      </w:pPr>
      <w:r>
        <w:t xml:space="preserve">The governance model </w:t>
      </w:r>
      <w:r w:rsidR="00C151E2">
        <w:t xml:space="preserve">should </w:t>
      </w:r>
      <w:r>
        <w:t>identif</w:t>
      </w:r>
      <w:r w:rsidR="00C151E2">
        <w:t>y</w:t>
      </w:r>
      <w:r>
        <w:t xml:space="preserve"> the core functions and required capabilit</w:t>
      </w:r>
      <w:r w:rsidR="00C151E2">
        <w:t>ies</w:t>
      </w:r>
      <w:r>
        <w:t xml:space="preserve"> for the proposed entity to be established as a legal, funded organisation, and thereby will include designated key operational positions</w:t>
      </w:r>
      <w:r w:rsidR="00784D1F">
        <w:t>,</w:t>
      </w:r>
      <w:r>
        <w:t xml:space="preserve"> including financial, human resources and legal. </w:t>
      </w:r>
      <w:r w:rsidR="00C52BD0">
        <w:t>This will be underpinned by robust procedures and documentation for:</w:t>
      </w:r>
    </w:p>
    <w:p w14:paraId="37011834" w14:textId="4FC7DBE4" w:rsidR="00CE38C7" w:rsidRPr="00A807F5" w:rsidRDefault="00CE38C7" w:rsidP="008955CD">
      <w:pPr>
        <w:pStyle w:val="ListBullet"/>
      </w:pPr>
      <w:r w:rsidRPr="00A807F5">
        <w:rPr>
          <w:b/>
        </w:rPr>
        <w:t>Risk Management</w:t>
      </w:r>
      <w:r w:rsidRPr="00A807F5">
        <w:t xml:space="preserve"> </w:t>
      </w:r>
      <w:r>
        <w:t>–</w:t>
      </w:r>
      <w:r w:rsidRPr="00A807F5">
        <w:t xml:space="preserve"> </w:t>
      </w:r>
      <w:r w:rsidR="005251C6">
        <w:t xml:space="preserve">A </w:t>
      </w:r>
      <w:r>
        <w:t xml:space="preserve">documented </w:t>
      </w:r>
      <w:r w:rsidRPr="00A807F5">
        <w:t xml:space="preserve">Risk Management Matrix </w:t>
      </w:r>
      <w:r w:rsidR="005251C6">
        <w:t xml:space="preserve">will </w:t>
      </w:r>
      <w:r w:rsidRPr="00A807F5">
        <w:t xml:space="preserve">ensure quality development and delivery of their industry specific targeted services. </w:t>
      </w:r>
      <w:r w:rsidR="001804E1">
        <w:t xml:space="preserve">SO </w:t>
      </w:r>
      <w:r w:rsidR="005251C6">
        <w:t xml:space="preserve">pilots </w:t>
      </w:r>
      <w:r w:rsidRPr="00A807F5">
        <w:t>will also apply and be mindful of industry and VET risk management requirements in their development, including in all stakeholder engagement. Specific escalation triggers will be outlined in each individual contract between the SO pilot and the Department.</w:t>
      </w:r>
    </w:p>
    <w:p w14:paraId="400A54F0" w14:textId="71423048" w:rsidR="00CE38C7" w:rsidRPr="00A807F5" w:rsidRDefault="00CE38C7" w:rsidP="008955CD">
      <w:pPr>
        <w:pStyle w:val="ListBullet"/>
      </w:pPr>
      <w:r w:rsidRPr="00A807F5">
        <w:rPr>
          <w:b/>
        </w:rPr>
        <w:t>Records Management</w:t>
      </w:r>
      <w:r w:rsidRPr="00A807F5">
        <w:t xml:space="preserve"> </w:t>
      </w:r>
      <w:r w:rsidR="00AB0DE9">
        <w:t>–</w:t>
      </w:r>
      <w:r w:rsidR="005251C6">
        <w:t>P</w:t>
      </w:r>
      <w:r w:rsidRPr="00A807F5">
        <w:t xml:space="preserve">rocesses and procedures </w:t>
      </w:r>
      <w:r w:rsidR="001804E1">
        <w:t xml:space="preserve">will be established </w:t>
      </w:r>
      <w:r w:rsidRPr="00A807F5">
        <w:t>to</w:t>
      </w:r>
      <w:r w:rsidR="00CC421F">
        <w:t xml:space="preserve"> manage the control, safekeeping,</w:t>
      </w:r>
      <w:r w:rsidRPr="00A807F5">
        <w:t xml:space="preserve"> proper preservation </w:t>
      </w:r>
      <w:r w:rsidR="00CC421F">
        <w:t xml:space="preserve">and (where relevant) appropriate disposal </w:t>
      </w:r>
      <w:r w:rsidRPr="00A807F5">
        <w:t xml:space="preserve">of </w:t>
      </w:r>
      <w:r w:rsidR="001804E1">
        <w:t xml:space="preserve">the SO </w:t>
      </w:r>
      <w:r w:rsidR="005251C6">
        <w:t xml:space="preserve">entity’s </w:t>
      </w:r>
      <w:r w:rsidRPr="00A807F5">
        <w:t>records</w:t>
      </w:r>
      <w:r w:rsidR="001804E1">
        <w:t>,</w:t>
      </w:r>
      <w:r w:rsidRPr="00A807F5">
        <w:t xml:space="preserve"> and ensure that the records are usable and accessible for as long as they are needed for official and </w:t>
      </w:r>
      <w:r w:rsidRPr="00A807F5">
        <w:lastRenderedPageBreak/>
        <w:t>public purposes. Appropriate physical storage measures are necessary to enable this requirement to be met, for all types of record</w:t>
      </w:r>
      <w:r w:rsidR="00AB0DE9">
        <w:t>ed</w:t>
      </w:r>
      <w:r w:rsidRPr="00A807F5">
        <w:t xml:space="preserve"> media.</w:t>
      </w:r>
    </w:p>
    <w:p w14:paraId="5FA1C1FD" w14:textId="0D512DBE" w:rsidR="00CE38C7" w:rsidRDefault="00C151E2" w:rsidP="008D3A2C">
      <w:pPr>
        <w:pStyle w:val="BodyText"/>
      </w:pPr>
      <w:r>
        <w:t>The SO entities will ensure appropriate policies and procedures are in place for compliance with legislative and reporting obligations.</w:t>
      </w:r>
      <w:r w:rsidR="008D3A2C">
        <w:t xml:space="preserve"> For example, </w:t>
      </w:r>
      <w:r w:rsidR="008D3A2C" w:rsidRPr="008D3A2C">
        <w:t>health and safety</w:t>
      </w:r>
      <w:r w:rsidR="008D3A2C">
        <w:t xml:space="preserve"> – it </w:t>
      </w:r>
      <w:r w:rsidR="00CE38C7" w:rsidRPr="00A807F5">
        <w:t xml:space="preserve">is a legal requirement under the </w:t>
      </w:r>
      <w:r w:rsidR="00CE38C7" w:rsidRPr="008D3A2C">
        <w:rPr>
          <w:i/>
        </w:rPr>
        <w:t>Work Health and Safety Act 2011</w:t>
      </w:r>
      <w:r w:rsidR="00CE38C7" w:rsidRPr="00A807F5">
        <w:t xml:space="preserve"> to repo</w:t>
      </w:r>
      <w:r w:rsidR="00CE38C7">
        <w:t>rt all work accidents/incidents and document process</w:t>
      </w:r>
      <w:r w:rsidR="00AB0DE9">
        <w:t>es</w:t>
      </w:r>
      <w:r w:rsidR="00CE38C7">
        <w:t xml:space="preserve"> for m</w:t>
      </w:r>
      <w:r w:rsidR="00CE38C7" w:rsidRPr="00A807F5">
        <w:t xml:space="preserve">anaging health and safety within their own entity and business activities. </w:t>
      </w:r>
    </w:p>
    <w:p w14:paraId="52AC7A3B" w14:textId="77777777" w:rsidR="007F38C6" w:rsidRDefault="0064644E" w:rsidP="007F38C6">
      <w:pPr>
        <w:pStyle w:val="BodyText"/>
      </w:pPr>
      <w:r>
        <w:t>As SO pilots develop increased capacity and capability to address industry vocational training needs, they will also increase their functions.</w:t>
      </w:r>
      <w:r w:rsidR="001A4517">
        <w:t xml:space="preserve"> </w:t>
      </w:r>
    </w:p>
    <w:p w14:paraId="08E6F673" w14:textId="77777777" w:rsidR="0064644E" w:rsidRDefault="0064644E" w:rsidP="00210A48">
      <w:pPr>
        <w:pStyle w:val="Heading2"/>
      </w:pPr>
      <w:bookmarkStart w:id="18" w:name="_Ref42085018"/>
      <w:bookmarkStart w:id="19" w:name="_Ref42085024"/>
      <w:bookmarkStart w:id="20" w:name="_Toc43908941"/>
      <w:r>
        <w:t>Funding model</w:t>
      </w:r>
      <w:bookmarkEnd w:id="18"/>
      <w:bookmarkEnd w:id="19"/>
      <w:bookmarkEnd w:id="20"/>
    </w:p>
    <w:p w14:paraId="1F893DBF" w14:textId="2C0D2771" w:rsidR="0064644E" w:rsidRDefault="0064644E" w:rsidP="007F38C6">
      <w:pPr>
        <w:pStyle w:val="BodyText"/>
      </w:pPr>
      <w:r>
        <w:t>A tailored funding model will be developed for the SO pilot program</w:t>
      </w:r>
      <w:r w:rsidR="00887617">
        <w:t xml:space="preserve">. </w:t>
      </w:r>
      <w:r>
        <w:t>The following section provides an overview of the proposed funding model principles and activities to be delivered, as a</w:t>
      </w:r>
      <w:r w:rsidR="00D26AE3">
        <w:t xml:space="preserve"> minimum, through the </w:t>
      </w:r>
      <w:r w:rsidR="008D0984">
        <w:t>services agreement for each SO pilot.</w:t>
      </w:r>
    </w:p>
    <w:p w14:paraId="6F12830E" w14:textId="0056DF54" w:rsidR="005E016F" w:rsidRDefault="005E016F" w:rsidP="007F38C6">
      <w:pPr>
        <w:pStyle w:val="BodyText"/>
      </w:pPr>
      <w:r>
        <w:t xml:space="preserve">Proposed activities that do not align to the Skills Pipeline or are deemed out of scope by the Department will need to </w:t>
      </w:r>
      <w:r w:rsidR="004250F6">
        <w:t xml:space="preserve">be </w:t>
      </w:r>
      <w:r>
        <w:t>funded by the SO</w:t>
      </w:r>
      <w:r w:rsidR="00CB1D84">
        <w:t xml:space="preserve"> </w:t>
      </w:r>
      <w:r w:rsidR="00C151E2">
        <w:t>entity</w:t>
      </w:r>
      <w:r>
        <w:t xml:space="preserve"> </w:t>
      </w:r>
      <w:r w:rsidR="00C151E2">
        <w:t xml:space="preserve">(i.e. not using </w:t>
      </w:r>
      <w:r w:rsidR="00AB0DE9">
        <w:t xml:space="preserve">Commonwealth </w:t>
      </w:r>
      <w:r w:rsidR="00C151E2">
        <w:t xml:space="preserve">Government funding) </w:t>
      </w:r>
      <w:r>
        <w:t>or through other appropriate sources (e.g. cost recovery).</w:t>
      </w:r>
    </w:p>
    <w:p w14:paraId="0025967F" w14:textId="77777777" w:rsidR="0064644E" w:rsidRDefault="0064644E" w:rsidP="00543450">
      <w:pPr>
        <w:pStyle w:val="Heading3"/>
      </w:pPr>
      <w:bookmarkStart w:id="21" w:name="_Ref42084878"/>
      <w:r>
        <w:t>Funding approach</w:t>
      </w:r>
      <w:bookmarkEnd w:id="21"/>
    </w:p>
    <w:p w14:paraId="68F8E978" w14:textId="5570F938" w:rsidR="00593C43" w:rsidRDefault="0064644E" w:rsidP="007F38C6">
      <w:pPr>
        <w:pStyle w:val="BodyText"/>
      </w:pPr>
      <w:r>
        <w:t xml:space="preserve">The Department is proposing to fund the SO </w:t>
      </w:r>
      <w:r w:rsidR="00C151E2">
        <w:t>p</w:t>
      </w:r>
      <w:r>
        <w:t>ilots</w:t>
      </w:r>
      <w:r w:rsidR="008E6633">
        <w:t xml:space="preserve"> through </w:t>
      </w:r>
      <w:r w:rsidR="00593C43">
        <w:t>an initial mobilisatio</w:t>
      </w:r>
      <w:r w:rsidR="00536ED7">
        <w:t>n payment for the provision of s</w:t>
      </w:r>
      <w:r w:rsidR="00593C43">
        <w:t>ervices relating to the establishment and commencement of planning activities</w:t>
      </w:r>
      <w:r w:rsidR="00D26AE3">
        <w:t>.</w:t>
      </w:r>
    </w:p>
    <w:p w14:paraId="5598AC30" w14:textId="26052B66" w:rsidR="00D449FD" w:rsidRDefault="008E6633" w:rsidP="00D449FD">
      <w:pPr>
        <w:pStyle w:val="BodyText"/>
      </w:pPr>
      <w:r>
        <w:t xml:space="preserve">In addition to the mobilisation payment, </w:t>
      </w:r>
      <w:r w:rsidR="00536ED7">
        <w:t xml:space="preserve">the services agreement </w:t>
      </w:r>
      <w:r>
        <w:t xml:space="preserve">provides for the flexibility to include additional </w:t>
      </w:r>
      <w:r w:rsidR="00536ED7">
        <w:t>service fees</w:t>
      </w:r>
      <w:r>
        <w:t>, agre</w:t>
      </w:r>
      <w:r w:rsidR="00536ED7">
        <w:t xml:space="preserve">ed through a proposed variation. </w:t>
      </w:r>
      <w:r>
        <w:t xml:space="preserve">Additional </w:t>
      </w:r>
      <w:r w:rsidR="00536ED7">
        <w:t>service fees</w:t>
      </w:r>
      <w:r>
        <w:t xml:space="preserve">, through a </w:t>
      </w:r>
      <w:r w:rsidR="00536ED7">
        <w:t>contract variation proposal</w:t>
      </w:r>
      <w:r>
        <w:t xml:space="preserve">, </w:t>
      </w:r>
      <w:r w:rsidR="00536ED7">
        <w:t xml:space="preserve">will </w:t>
      </w:r>
      <w:r>
        <w:t xml:space="preserve">require agreement by the Department and SO </w:t>
      </w:r>
      <w:r w:rsidR="00884B2F">
        <w:t>pilot</w:t>
      </w:r>
      <w:r w:rsidR="00536ED7">
        <w:t xml:space="preserve"> on the nature and scope of s</w:t>
      </w:r>
      <w:r>
        <w:t xml:space="preserve">ervices to be delivered through the Work Plan. </w:t>
      </w:r>
    </w:p>
    <w:p w14:paraId="5B70A316" w14:textId="20DE11DC" w:rsidR="0064644E" w:rsidRDefault="0064644E" w:rsidP="00D449FD">
      <w:pPr>
        <w:pStyle w:val="BodyText"/>
      </w:pPr>
      <w:r>
        <w:t xml:space="preserve">The Department is proposing </w:t>
      </w:r>
      <w:r w:rsidR="00FA715A">
        <w:t xml:space="preserve">to </w:t>
      </w:r>
      <w:r>
        <w:t>fund the SO</w:t>
      </w:r>
      <w:r w:rsidR="00426937">
        <w:t xml:space="preserve"> pilot</w:t>
      </w:r>
      <w:r>
        <w:t>s</w:t>
      </w:r>
      <w:r w:rsidR="005326BA">
        <w:t xml:space="preserve"> </w:t>
      </w:r>
      <w:r>
        <w:t xml:space="preserve">on the following basis: </w:t>
      </w:r>
    </w:p>
    <w:p w14:paraId="0B2D7C01" w14:textId="6E364913" w:rsidR="00E76886" w:rsidRDefault="00E76886" w:rsidP="00E76886">
      <w:pPr>
        <w:pStyle w:val="Caption"/>
      </w:pPr>
      <w:r>
        <w:t xml:space="preserve">Table </w:t>
      </w:r>
      <w:r w:rsidR="00DB1545">
        <w:rPr>
          <w:noProof/>
        </w:rPr>
        <w:fldChar w:fldCharType="begin"/>
      </w:r>
      <w:r w:rsidR="00DB1545">
        <w:rPr>
          <w:noProof/>
        </w:rPr>
        <w:instrText xml:space="preserve"> SEQ Table \* ARABIC </w:instrText>
      </w:r>
      <w:r w:rsidR="00DB1545">
        <w:rPr>
          <w:noProof/>
        </w:rPr>
        <w:fldChar w:fldCharType="separate"/>
      </w:r>
      <w:r w:rsidR="004251D7">
        <w:rPr>
          <w:noProof/>
        </w:rPr>
        <w:t>2</w:t>
      </w:r>
      <w:r w:rsidR="00DB1545">
        <w:rPr>
          <w:noProof/>
        </w:rPr>
        <w:fldChar w:fldCharType="end"/>
      </w:r>
      <w:r w:rsidR="005326BA">
        <w:t>: P</w:t>
      </w:r>
      <w:r>
        <w:t>roposed fee and payment schedule</w:t>
      </w:r>
    </w:p>
    <w:tbl>
      <w:tblPr>
        <w:tblStyle w:val="GridTable1Light-Accent1"/>
        <w:tblW w:w="0" w:type="auto"/>
        <w:tblLook w:val="04A0" w:firstRow="1" w:lastRow="0" w:firstColumn="1" w:lastColumn="0" w:noHBand="0" w:noVBand="1"/>
      </w:tblPr>
      <w:tblGrid>
        <w:gridCol w:w="3089"/>
        <w:gridCol w:w="2776"/>
        <w:gridCol w:w="3151"/>
      </w:tblGrid>
      <w:tr w:rsidR="00203FB9" w14:paraId="4337A4F7" w14:textId="77777777" w:rsidTr="008E66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9" w:type="dxa"/>
          </w:tcPr>
          <w:p w14:paraId="6AFAF340" w14:textId="39DBB26B" w:rsidR="00543450" w:rsidRDefault="00543450" w:rsidP="00DE33D1">
            <w:r>
              <w:t>Funding</w:t>
            </w:r>
          </w:p>
        </w:tc>
        <w:tc>
          <w:tcPr>
            <w:tcW w:w="2776" w:type="dxa"/>
          </w:tcPr>
          <w:p w14:paraId="3852C3A1" w14:textId="77777777" w:rsidR="00543450" w:rsidRDefault="00543450" w:rsidP="00DE33D1">
            <w:pPr>
              <w:cnfStyle w:val="100000000000" w:firstRow="1" w:lastRow="0" w:firstColumn="0" w:lastColumn="0" w:oddVBand="0" w:evenVBand="0" w:oddHBand="0" w:evenHBand="0" w:firstRowFirstColumn="0" w:firstRowLastColumn="0" w:lastRowFirstColumn="0" w:lastRowLastColumn="0"/>
            </w:pPr>
            <w:r>
              <w:t>Frequency</w:t>
            </w:r>
          </w:p>
        </w:tc>
        <w:tc>
          <w:tcPr>
            <w:tcW w:w="3151" w:type="dxa"/>
          </w:tcPr>
          <w:p w14:paraId="5A27C82F" w14:textId="77777777" w:rsidR="00543450" w:rsidRDefault="00543450" w:rsidP="00DE33D1">
            <w:pPr>
              <w:cnfStyle w:val="100000000000" w:firstRow="1" w:lastRow="0" w:firstColumn="0" w:lastColumn="0" w:oddVBand="0" w:evenVBand="0" w:oddHBand="0" w:evenHBand="0" w:firstRowFirstColumn="0" w:firstRowLastColumn="0" w:lastRowFirstColumn="0" w:lastRowLastColumn="0"/>
            </w:pPr>
            <w:r>
              <w:t>Timing</w:t>
            </w:r>
          </w:p>
        </w:tc>
      </w:tr>
      <w:tr w:rsidR="00203FB9" w14:paraId="2C4E8D30" w14:textId="77777777" w:rsidTr="008E6633">
        <w:tc>
          <w:tcPr>
            <w:cnfStyle w:val="001000000000" w:firstRow="0" w:lastRow="0" w:firstColumn="1" w:lastColumn="0" w:oddVBand="0" w:evenVBand="0" w:oddHBand="0" w:evenHBand="0" w:firstRowFirstColumn="0" w:firstRowLastColumn="0" w:lastRowFirstColumn="0" w:lastRowLastColumn="0"/>
            <w:tcW w:w="3089" w:type="dxa"/>
          </w:tcPr>
          <w:p w14:paraId="48C0752A" w14:textId="3C589567" w:rsidR="00543450" w:rsidRPr="00543450" w:rsidRDefault="008E6633" w:rsidP="00DE33D1">
            <w:pPr>
              <w:pStyle w:val="ListParagraph"/>
              <w:numPr>
                <w:ilvl w:val="0"/>
                <w:numId w:val="5"/>
              </w:numPr>
              <w:contextualSpacing w:val="0"/>
              <w:rPr>
                <w:b w:val="0"/>
              </w:rPr>
            </w:pPr>
            <w:r>
              <w:rPr>
                <w:b w:val="0"/>
              </w:rPr>
              <w:t xml:space="preserve">Initial </w:t>
            </w:r>
            <w:r w:rsidR="00203FB9">
              <w:rPr>
                <w:b w:val="0"/>
              </w:rPr>
              <w:t xml:space="preserve">mobilisation payment for the </w:t>
            </w:r>
            <w:r>
              <w:rPr>
                <w:b w:val="0"/>
              </w:rPr>
              <w:t>e</w:t>
            </w:r>
            <w:r w:rsidRPr="00543450">
              <w:rPr>
                <w:b w:val="0"/>
              </w:rPr>
              <w:t>stablishment</w:t>
            </w:r>
            <w:r>
              <w:rPr>
                <w:b w:val="0"/>
              </w:rPr>
              <w:t xml:space="preserve"> and commencement of planning activities</w:t>
            </w:r>
            <w:r w:rsidR="00203FB9">
              <w:rPr>
                <w:b w:val="0"/>
              </w:rPr>
              <w:t xml:space="preserve"> for the SO pilot</w:t>
            </w:r>
          </w:p>
        </w:tc>
        <w:tc>
          <w:tcPr>
            <w:tcW w:w="2776" w:type="dxa"/>
          </w:tcPr>
          <w:p w14:paraId="1A5BB982" w14:textId="7A5DE827" w:rsidR="00543450" w:rsidRDefault="00A23D2C" w:rsidP="00DE33D1">
            <w:pPr>
              <w:spacing w:line="259" w:lineRule="auto"/>
              <w:cnfStyle w:val="000000000000" w:firstRow="0" w:lastRow="0" w:firstColumn="0" w:lastColumn="0" w:oddVBand="0" w:evenVBand="0" w:oddHBand="0" w:evenHBand="0" w:firstRowFirstColumn="0" w:firstRowLastColumn="0" w:lastRowFirstColumn="0" w:lastRowLastColumn="0"/>
            </w:pPr>
            <w:r>
              <w:t>One off payment</w:t>
            </w:r>
          </w:p>
        </w:tc>
        <w:tc>
          <w:tcPr>
            <w:tcW w:w="3151" w:type="dxa"/>
          </w:tcPr>
          <w:p w14:paraId="4BE85D42" w14:textId="54821C75" w:rsidR="00543450" w:rsidRDefault="008E6633" w:rsidP="00DE33D1">
            <w:pPr>
              <w:spacing w:line="259" w:lineRule="auto"/>
              <w:cnfStyle w:val="000000000000" w:firstRow="0" w:lastRow="0" w:firstColumn="0" w:lastColumn="0" w:oddVBand="0" w:evenVBand="0" w:oddHBand="0" w:evenHBand="0" w:firstRowFirstColumn="0" w:firstRowLastColumn="0" w:lastRowFirstColumn="0" w:lastRowLastColumn="0"/>
            </w:pPr>
            <w:r>
              <w:t xml:space="preserve">Within 20 </w:t>
            </w:r>
            <w:r w:rsidR="004748A8">
              <w:t>business days from the commencement date</w:t>
            </w:r>
          </w:p>
        </w:tc>
      </w:tr>
      <w:tr w:rsidR="00203FB9" w14:paraId="4C847557" w14:textId="77777777" w:rsidTr="008E6633">
        <w:tc>
          <w:tcPr>
            <w:cnfStyle w:val="001000000000" w:firstRow="0" w:lastRow="0" w:firstColumn="1" w:lastColumn="0" w:oddVBand="0" w:evenVBand="0" w:oddHBand="0" w:evenHBand="0" w:firstRowFirstColumn="0" w:firstRowLastColumn="0" w:lastRowFirstColumn="0" w:lastRowLastColumn="0"/>
            <w:tcW w:w="3089" w:type="dxa"/>
          </w:tcPr>
          <w:p w14:paraId="4180CFDC" w14:textId="1B72FB13" w:rsidR="00543450" w:rsidRPr="00543450" w:rsidRDefault="008E6633" w:rsidP="00DE33D1">
            <w:pPr>
              <w:pStyle w:val="ListParagraph"/>
              <w:numPr>
                <w:ilvl w:val="0"/>
                <w:numId w:val="5"/>
              </w:numPr>
              <w:contextualSpacing w:val="0"/>
              <w:rPr>
                <w:b w:val="0"/>
              </w:rPr>
            </w:pPr>
            <w:bookmarkStart w:id="22" w:name="_Ref42084521"/>
            <w:r>
              <w:rPr>
                <w:b w:val="0"/>
              </w:rPr>
              <w:t>Additional</w:t>
            </w:r>
            <w:r w:rsidRPr="00543450">
              <w:rPr>
                <w:b w:val="0"/>
              </w:rPr>
              <w:t xml:space="preserve"> </w:t>
            </w:r>
            <w:r w:rsidR="005326BA">
              <w:rPr>
                <w:b w:val="0"/>
              </w:rPr>
              <w:t>s</w:t>
            </w:r>
            <w:r w:rsidR="005326BA" w:rsidRPr="00543450">
              <w:rPr>
                <w:b w:val="0"/>
              </w:rPr>
              <w:t xml:space="preserve">ervice </w:t>
            </w:r>
            <w:bookmarkEnd w:id="22"/>
            <w:r w:rsidR="005326BA">
              <w:rPr>
                <w:b w:val="0"/>
              </w:rPr>
              <w:t>f</w:t>
            </w:r>
            <w:r w:rsidR="005326BA" w:rsidRPr="00543450">
              <w:rPr>
                <w:b w:val="0"/>
              </w:rPr>
              <w:t>ee</w:t>
            </w:r>
            <w:r w:rsidR="005326BA">
              <w:rPr>
                <w:b w:val="0"/>
              </w:rPr>
              <w:t xml:space="preserve">s </w:t>
            </w:r>
            <w:r w:rsidR="00203FB9">
              <w:rPr>
                <w:b w:val="0"/>
              </w:rPr>
              <w:t xml:space="preserve">(including </w:t>
            </w:r>
            <w:r w:rsidR="005326BA">
              <w:rPr>
                <w:b w:val="0"/>
              </w:rPr>
              <w:t>transition out costs</w:t>
            </w:r>
            <w:r w:rsidR="00203FB9">
              <w:rPr>
                <w:b w:val="0"/>
              </w:rPr>
              <w:t>, if any)</w:t>
            </w:r>
          </w:p>
        </w:tc>
        <w:tc>
          <w:tcPr>
            <w:tcW w:w="2776" w:type="dxa"/>
          </w:tcPr>
          <w:p w14:paraId="05B305E4" w14:textId="6DE2119D" w:rsidR="00543450" w:rsidRPr="005326BA" w:rsidRDefault="008E6633" w:rsidP="00DE33D1">
            <w:pPr>
              <w:cnfStyle w:val="000000000000" w:firstRow="0" w:lastRow="0" w:firstColumn="0" w:lastColumn="0" w:oddVBand="0" w:evenVBand="0" w:oddHBand="0" w:evenHBand="0" w:firstRowFirstColumn="0" w:firstRowLastColumn="0" w:lastRowFirstColumn="0" w:lastRowLastColumn="0"/>
            </w:pPr>
            <w:r w:rsidRPr="005326BA">
              <w:t>Ad-hoc basis</w:t>
            </w:r>
            <w:r w:rsidR="00D449FD" w:rsidRPr="005326BA">
              <w:t xml:space="preserve">, </w:t>
            </w:r>
            <w:r w:rsidRPr="005326BA">
              <w:t>based on the identification of the nature and scope of additional projects / activities to be delivered by the SO</w:t>
            </w:r>
          </w:p>
        </w:tc>
        <w:tc>
          <w:tcPr>
            <w:tcW w:w="3151" w:type="dxa"/>
          </w:tcPr>
          <w:p w14:paraId="3FF59C92" w14:textId="4B14471C" w:rsidR="00543450" w:rsidRDefault="008E6633" w:rsidP="00DE33D1">
            <w:pPr>
              <w:spacing w:line="259" w:lineRule="auto"/>
              <w:cnfStyle w:val="000000000000" w:firstRow="0" w:lastRow="0" w:firstColumn="0" w:lastColumn="0" w:oddVBand="0" w:evenVBand="0" w:oddHBand="0" w:evenHBand="0" w:firstRowFirstColumn="0" w:firstRowLastColumn="0" w:lastRowFirstColumn="0" w:lastRowLastColumn="0"/>
            </w:pPr>
            <w:r>
              <w:t xml:space="preserve">Agreement and execution of </w:t>
            </w:r>
            <w:r w:rsidR="00A23D2C">
              <w:t xml:space="preserve">the </w:t>
            </w:r>
            <w:r w:rsidR="005326BA">
              <w:t>contract variation proposal</w:t>
            </w:r>
          </w:p>
        </w:tc>
      </w:tr>
    </w:tbl>
    <w:p w14:paraId="73B2456E" w14:textId="77777777" w:rsidR="001A6810" w:rsidRDefault="001A6810" w:rsidP="001A6810">
      <w:pPr>
        <w:pStyle w:val="Heading2"/>
      </w:pPr>
      <w:bookmarkStart w:id="23" w:name="_Toc42088508"/>
      <w:bookmarkStart w:id="24" w:name="_Toc42093073"/>
      <w:bookmarkStart w:id="25" w:name="_Toc42093199"/>
      <w:bookmarkStart w:id="26" w:name="_Toc42112520"/>
      <w:bookmarkStart w:id="27" w:name="_Toc42113143"/>
      <w:bookmarkStart w:id="28" w:name="_Toc43908942"/>
      <w:bookmarkEnd w:id="23"/>
      <w:bookmarkEnd w:id="24"/>
      <w:bookmarkEnd w:id="25"/>
      <w:bookmarkEnd w:id="26"/>
      <w:bookmarkEnd w:id="27"/>
      <w:r>
        <w:lastRenderedPageBreak/>
        <w:t>Contract management</w:t>
      </w:r>
      <w:bookmarkEnd w:id="28"/>
    </w:p>
    <w:p w14:paraId="191E7D22" w14:textId="0F945853" w:rsidR="001A6810" w:rsidRDefault="009E58E5" w:rsidP="001A6810">
      <w:pPr>
        <w:pStyle w:val="Heading3"/>
      </w:pPr>
      <w:r>
        <w:t>Process for varying or t</w:t>
      </w:r>
      <w:r w:rsidR="001A6810">
        <w:t>erm</w:t>
      </w:r>
      <w:r>
        <w:t>inating the a</w:t>
      </w:r>
      <w:r w:rsidR="001A6810">
        <w:t>rrangements</w:t>
      </w:r>
    </w:p>
    <w:p w14:paraId="41B331AE" w14:textId="50C34EE0" w:rsidR="001A6810" w:rsidRDefault="001A6810" w:rsidP="007F38C6">
      <w:pPr>
        <w:pStyle w:val="BodyText"/>
      </w:pPr>
      <w:r>
        <w:t xml:space="preserve">The </w:t>
      </w:r>
      <w:r w:rsidR="004748A8">
        <w:t xml:space="preserve">governing bodies </w:t>
      </w:r>
      <w:r>
        <w:t>of the SO pilots will be responsible for guidance of the SO pilots and their activities, and</w:t>
      </w:r>
      <w:r w:rsidR="00FA715A">
        <w:t xml:space="preserve"> will</w:t>
      </w:r>
      <w:r>
        <w:t xml:space="preserve"> be responsible for </w:t>
      </w:r>
      <w:r w:rsidR="00C151E2">
        <w:t xml:space="preserve">the </w:t>
      </w:r>
      <w:r>
        <w:t xml:space="preserve">decision to request </w:t>
      </w:r>
      <w:r w:rsidR="00FA715A">
        <w:t xml:space="preserve">of </w:t>
      </w:r>
      <w:r>
        <w:t>the Department any variations to the pilot or discussions regarding termination of arrangements.</w:t>
      </w:r>
    </w:p>
    <w:p w14:paraId="1285C01F" w14:textId="4062DD38" w:rsidR="001A6810" w:rsidRDefault="001A6810" w:rsidP="007F38C6">
      <w:pPr>
        <w:pStyle w:val="BodyText"/>
      </w:pPr>
      <w:r>
        <w:t>As part of the ongoing review process, an SO pilot must re</w:t>
      </w:r>
      <w:r w:rsidR="00C151E2">
        <w:t>-</w:t>
      </w:r>
      <w:r>
        <w:t>negotiate the agreement for any change in circumstances affecting its ability to take a leadership role to support the VET system so that it better meets the needs of</w:t>
      </w:r>
      <w:r w:rsidR="00DA3355">
        <w:t xml:space="preserve"> employers, the economy</w:t>
      </w:r>
      <w:r>
        <w:t xml:space="preserve"> and learners.</w:t>
      </w:r>
    </w:p>
    <w:p w14:paraId="30282BEC" w14:textId="724493BF" w:rsidR="001A6810" w:rsidRDefault="001A6810" w:rsidP="001A6810">
      <w:pPr>
        <w:pStyle w:val="Heading3"/>
      </w:pPr>
      <w:r>
        <w:t xml:space="preserve">Failure to </w:t>
      </w:r>
      <w:r w:rsidR="009E58E5">
        <w:t>comply with obligations</w:t>
      </w:r>
    </w:p>
    <w:p w14:paraId="1029BB3A" w14:textId="16AA8962" w:rsidR="001A6810" w:rsidRDefault="001A6810" w:rsidP="007F38C6">
      <w:pPr>
        <w:pStyle w:val="BodyText"/>
      </w:pPr>
      <w:r>
        <w:t xml:space="preserve">Where an SO </w:t>
      </w:r>
      <w:r w:rsidR="00D449FD">
        <w:t>p</w:t>
      </w:r>
      <w:r w:rsidR="002A7934">
        <w:t xml:space="preserve">ilot </w:t>
      </w:r>
      <w:r>
        <w:t xml:space="preserve">fails to comply with its obligations as specified, other than because of circumstances beyond its control, </w:t>
      </w:r>
      <w:r w:rsidR="001167E0">
        <w:t xml:space="preserve">the Department will engage with the SO </w:t>
      </w:r>
      <w:r w:rsidR="00D449FD">
        <w:t>p</w:t>
      </w:r>
      <w:r w:rsidR="001167E0">
        <w:t xml:space="preserve">ilot to take all reasonable steps to support and negotiate a mutually agreed resolution.  As a last resort, consistent with the SO </w:t>
      </w:r>
      <w:r w:rsidR="00D449FD">
        <w:t>p</w:t>
      </w:r>
      <w:r w:rsidR="001167E0">
        <w:t xml:space="preserve">ilot </w:t>
      </w:r>
      <w:r w:rsidR="00DE33D1">
        <w:t>services agreement</w:t>
      </w:r>
      <w:r w:rsidR="001167E0">
        <w:t xml:space="preserve">, </w:t>
      </w:r>
      <w:r>
        <w:t xml:space="preserve">the </w:t>
      </w:r>
      <w:r w:rsidR="001167E0">
        <w:t>Department reserve</w:t>
      </w:r>
      <w:r w:rsidR="00CC578B">
        <w:t>s</w:t>
      </w:r>
      <w:r w:rsidR="001167E0">
        <w:t xml:space="preserve"> the right to terminate the agreement</w:t>
      </w:r>
      <w:r>
        <w:t>.</w:t>
      </w:r>
      <w:r w:rsidR="001167E0">
        <w:t xml:space="preserve">  </w:t>
      </w:r>
    </w:p>
    <w:p w14:paraId="26609334" w14:textId="1FAEACF4" w:rsidR="0064644E" w:rsidRDefault="00E76886" w:rsidP="00DE33D1">
      <w:pPr>
        <w:pStyle w:val="Heading3"/>
      </w:pPr>
      <w:r>
        <w:br w:type="page"/>
      </w:r>
      <w:bookmarkStart w:id="29" w:name="_Ref37419187"/>
      <w:bookmarkStart w:id="30" w:name="_Ref37419194"/>
      <w:r w:rsidR="00013CD6">
        <w:lastRenderedPageBreak/>
        <w:t>Impact on the n</w:t>
      </w:r>
      <w:r w:rsidR="009C67E8">
        <w:t>ational VET operating e</w:t>
      </w:r>
      <w:r w:rsidR="0064644E">
        <w:t>nvironment</w:t>
      </w:r>
      <w:bookmarkEnd w:id="29"/>
      <w:bookmarkEnd w:id="30"/>
    </w:p>
    <w:p w14:paraId="2418BEA2" w14:textId="3083DCF6" w:rsidR="00C84665" w:rsidRDefault="0064644E" w:rsidP="007F38C6">
      <w:pPr>
        <w:pStyle w:val="BodyText"/>
      </w:pPr>
      <w:r>
        <w:t xml:space="preserve">The SO pilots will </w:t>
      </w:r>
      <w:r w:rsidR="00B0180D">
        <w:t xml:space="preserve">be established </w:t>
      </w:r>
      <w:r>
        <w:t>and operate within an ongoing</w:t>
      </w:r>
      <w:r w:rsidR="00FA715A">
        <w:t>,</w:t>
      </w:r>
      <w:r>
        <w:t xml:space="preserve"> dynamic VET environment. </w:t>
      </w:r>
      <w:r w:rsidR="00DE33D1">
        <w:t xml:space="preserve">As the </w:t>
      </w:r>
      <w:r w:rsidR="00B0180D">
        <w:t xml:space="preserve">AISC and IRCs are the </w:t>
      </w:r>
      <w:r>
        <w:t xml:space="preserve">key </w:t>
      </w:r>
      <w:r w:rsidR="00B0180D">
        <w:t xml:space="preserve">bodies </w:t>
      </w:r>
      <w:r w:rsidR="00DE33D1">
        <w:t xml:space="preserve">currently </w:t>
      </w:r>
      <w:r w:rsidR="00B0180D">
        <w:t xml:space="preserve">responsible for the </w:t>
      </w:r>
      <w:r>
        <w:t xml:space="preserve">development of quality </w:t>
      </w:r>
      <w:r w:rsidR="00C84665">
        <w:t xml:space="preserve">VET training packages, </w:t>
      </w:r>
      <w:r w:rsidR="00DE33D1">
        <w:t xml:space="preserve">they </w:t>
      </w:r>
      <w:r>
        <w:t xml:space="preserve">will </w:t>
      </w:r>
      <w:r w:rsidR="00C84665">
        <w:t xml:space="preserve">have an impact on </w:t>
      </w:r>
      <w:r>
        <w:t>the development and</w:t>
      </w:r>
      <w:r w:rsidR="008156AF">
        <w:t xml:space="preserve"> implementation of the SO pilot program</w:t>
      </w:r>
      <w:r w:rsidR="00DE33D1">
        <w:t>, and will be key stakeholders in any training package development work that is undertaken by the SO</w:t>
      </w:r>
      <w:r w:rsidR="008156AF">
        <w:t> </w:t>
      </w:r>
      <w:r w:rsidR="00DE33D1">
        <w:t>pilot</w:t>
      </w:r>
      <w:r w:rsidR="008156AF">
        <w:t>s</w:t>
      </w:r>
      <w:r w:rsidR="00DE33D1">
        <w:t>.</w:t>
      </w:r>
    </w:p>
    <w:p w14:paraId="2F585ECC" w14:textId="584897BA" w:rsidR="0064644E" w:rsidRDefault="0064644E" w:rsidP="007F38C6">
      <w:pPr>
        <w:pStyle w:val="BodyText"/>
      </w:pPr>
      <w:r>
        <w:t xml:space="preserve">A description of each of these two groups </w:t>
      </w:r>
      <w:r w:rsidRPr="00E22C86">
        <w:t xml:space="preserve">can be found </w:t>
      </w:r>
      <w:r w:rsidR="00605244">
        <w:t xml:space="preserve">at </w:t>
      </w:r>
      <w:r w:rsidR="00605244" w:rsidRPr="00D67949">
        <w:rPr>
          <w:u w:val="single"/>
        </w:rPr>
        <w:fldChar w:fldCharType="begin"/>
      </w:r>
      <w:r w:rsidR="00605244" w:rsidRPr="00D67949">
        <w:rPr>
          <w:u w:val="single"/>
        </w:rPr>
        <w:instrText xml:space="preserve"> REF _Ref42084159 \w \h </w:instrText>
      </w:r>
      <w:r w:rsidR="00D67949">
        <w:rPr>
          <w:u w:val="single"/>
        </w:rPr>
        <w:instrText xml:space="preserve"> \* MERGEFORMAT </w:instrText>
      </w:r>
      <w:r w:rsidR="00605244" w:rsidRPr="00D67949">
        <w:rPr>
          <w:u w:val="single"/>
        </w:rPr>
      </w:r>
      <w:r w:rsidR="00605244" w:rsidRPr="00D67949">
        <w:rPr>
          <w:u w:val="single"/>
        </w:rPr>
        <w:fldChar w:fldCharType="separate"/>
      </w:r>
      <w:r w:rsidR="004251D7">
        <w:rPr>
          <w:u w:val="single"/>
        </w:rPr>
        <w:t>Attachment C</w:t>
      </w:r>
      <w:r w:rsidR="00605244" w:rsidRPr="00D67949">
        <w:rPr>
          <w:u w:val="single"/>
        </w:rPr>
        <w:fldChar w:fldCharType="end"/>
      </w:r>
      <w:r w:rsidR="00605244">
        <w:t xml:space="preserve"> </w:t>
      </w:r>
      <w:r w:rsidR="00605244">
        <w:fldChar w:fldCharType="begin"/>
      </w:r>
      <w:r w:rsidR="00605244">
        <w:instrText xml:space="preserve"> REF _Ref42084164 \h </w:instrText>
      </w:r>
      <w:r w:rsidR="00605244">
        <w:fldChar w:fldCharType="separate"/>
      </w:r>
      <w:r w:rsidR="004251D7">
        <w:t>– Key stakeholders</w:t>
      </w:r>
      <w:r w:rsidR="00605244">
        <w:fldChar w:fldCharType="end"/>
      </w:r>
      <w:r w:rsidR="00330977" w:rsidRPr="008955CD">
        <w:t>.</w:t>
      </w:r>
    </w:p>
    <w:p w14:paraId="6C3973E6" w14:textId="77777777" w:rsidR="0064644E" w:rsidRDefault="0064644E" w:rsidP="00E76886">
      <w:pPr>
        <w:pStyle w:val="Heading2"/>
      </w:pPr>
      <w:bookmarkStart w:id="31" w:name="_Toc43908943"/>
      <w:r>
        <w:t>Collaboration</w:t>
      </w:r>
      <w:bookmarkEnd w:id="31"/>
    </w:p>
    <w:p w14:paraId="73203CCE" w14:textId="2A6AAD3E" w:rsidR="0064644E" w:rsidRDefault="0064644E" w:rsidP="008D3A2C">
      <w:pPr>
        <w:pStyle w:val="BodyText"/>
        <w:spacing w:after="60"/>
      </w:pPr>
      <w:r>
        <w:t xml:space="preserve">The SO pilots are being conducted </w:t>
      </w:r>
      <w:r w:rsidR="00FA715A">
        <w:t xml:space="preserve">in conjunction with </w:t>
      </w:r>
      <w:r>
        <w:t>the normal operation of the IRCs and</w:t>
      </w:r>
      <w:r w:rsidR="00E84A9B">
        <w:t xml:space="preserve"> the six independent </w:t>
      </w:r>
      <w:r w:rsidR="00987E48">
        <w:t>Skills Service Organisations (</w:t>
      </w:r>
      <w:r w:rsidR="00A807F5">
        <w:t>SSOs</w:t>
      </w:r>
      <w:r w:rsidR="00987E48">
        <w:t>)</w:t>
      </w:r>
      <w:r w:rsidR="00E84A9B">
        <w:t xml:space="preserve"> that support IRCs in </w:t>
      </w:r>
      <w:r w:rsidR="00A807F5">
        <w:t xml:space="preserve">developing </w:t>
      </w:r>
      <w:r w:rsidR="00E84A9B">
        <w:t>training package</w:t>
      </w:r>
      <w:r w:rsidR="00A807F5">
        <w:t>s</w:t>
      </w:r>
      <w:r w:rsidR="00E84A9B">
        <w:t>. SO</w:t>
      </w:r>
      <w:r w:rsidR="00284F28">
        <w:t xml:space="preserve"> pilot</w:t>
      </w:r>
      <w:r w:rsidR="00A807F5">
        <w:t>s</w:t>
      </w:r>
      <w:r w:rsidR="00E84A9B">
        <w:t xml:space="preserve"> </w:t>
      </w:r>
      <w:r>
        <w:t>will work collaboratively with relevant VET bodies</w:t>
      </w:r>
      <w:r w:rsidR="00E84A9B">
        <w:t xml:space="preserve"> </w:t>
      </w:r>
      <w:r>
        <w:t xml:space="preserve">when </w:t>
      </w:r>
      <w:r w:rsidR="00E84A9B" w:rsidRPr="00A807F5">
        <w:t>implementing the SO pilot program</w:t>
      </w:r>
      <w:r>
        <w:t xml:space="preserve">. </w:t>
      </w:r>
      <w:r w:rsidR="00E84A9B">
        <w:t xml:space="preserve">Collaborative activities </w:t>
      </w:r>
      <w:r>
        <w:t xml:space="preserve">include </w:t>
      </w:r>
      <w:r w:rsidR="00E84A9B">
        <w:t>those</w:t>
      </w:r>
      <w:r>
        <w:t xml:space="preserve"> that will support quality industry skills training and employment </w:t>
      </w:r>
      <w:r w:rsidR="00CF51A7">
        <w:t xml:space="preserve">within the target pilot industries, </w:t>
      </w:r>
      <w:r w:rsidR="00EC6854">
        <w:t>and may include (</w:t>
      </w:r>
      <w:r>
        <w:t xml:space="preserve">but </w:t>
      </w:r>
      <w:r w:rsidR="00EC6854">
        <w:t xml:space="preserve">are </w:t>
      </w:r>
      <w:r>
        <w:t>not limited</w:t>
      </w:r>
      <w:r w:rsidR="00987E48">
        <w:t> </w:t>
      </w:r>
      <w:r>
        <w:t>to</w:t>
      </w:r>
      <w:r w:rsidR="00EC6854">
        <w:t>)</w:t>
      </w:r>
      <w:r>
        <w:t>:</w:t>
      </w:r>
    </w:p>
    <w:p w14:paraId="36C9AD96" w14:textId="6473BD89" w:rsidR="0064644E" w:rsidRDefault="00A807F5" w:rsidP="007F38C6">
      <w:pPr>
        <w:pStyle w:val="ListBullet"/>
      </w:pPr>
      <w:r>
        <w:t>c</w:t>
      </w:r>
      <w:r w:rsidR="0064644E">
        <w:t xml:space="preserve">onsideration of </w:t>
      </w:r>
      <w:r w:rsidR="00E84A9B" w:rsidRPr="008955CD">
        <w:t>activities and responsibilities of</w:t>
      </w:r>
      <w:r w:rsidR="00E84A9B">
        <w:t xml:space="preserve"> </w:t>
      </w:r>
      <w:r w:rsidR="0064644E">
        <w:t>existing IRCs, regulators and other current and future industry stakeholders</w:t>
      </w:r>
    </w:p>
    <w:p w14:paraId="72152BFB" w14:textId="28AEDAE7" w:rsidR="0064644E" w:rsidRDefault="00A807F5" w:rsidP="007F38C6">
      <w:pPr>
        <w:pStyle w:val="ListBullet"/>
      </w:pPr>
      <w:r>
        <w:t xml:space="preserve">strengthening the links between industry and schools by advising </w:t>
      </w:r>
      <w:r w:rsidR="00987E48">
        <w:t xml:space="preserve">on suitable VET qualifications </w:t>
      </w:r>
      <w:r>
        <w:t>and endorsing RTOs</w:t>
      </w:r>
    </w:p>
    <w:p w14:paraId="314529E1" w14:textId="791FD330" w:rsidR="0064644E" w:rsidRDefault="00A807F5" w:rsidP="007F38C6">
      <w:pPr>
        <w:pStyle w:val="ListBullet"/>
      </w:pPr>
      <w:r>
        <w:t>b</w:t>
      </w:r>
      <w:r w:rsidR="0064644E">
        <w:t>rokering relationships with employers to secure work placements an</w:t>
      </w:r>
      <w:r w:rsidR="00987E48">
        <w:t>d apprenticeship opportunities</w:t>
      </w:r>
    </w:p>
    <w:p w14:paraId="45647395" w14:textId="7282B2F4" w:rsidR="0064644E" w:rsidRDefault="00A807F5" w:rsidP="007F38C6">
      <w:pPr>
        <w:pStyle w:val="ListBullet"/>
      </w:pPr>
      <w:r>
        <w:t>e</w:t>
      </w:r>
      <w:r w:rsidR="0064644E">
        <w:t>ngagement to improve the quality of care</w:t>
      </w:r>
      <w:r w:rsidR="003116DC">
        <w:t>er advice</w:t>
      </w:r>
      <w:r>
        <w:t>,</w:t>
      </w:r>
      <w:r w:rsidR="003116DC">
        <w:t xml:space="preserve"> and other activities</w:t>
      </w:r>
    </w:p>
    <w:p w14:paraId="39B2E29C" w14:textId="77777777" w:rsidR="0064644E" w:rsidRDefault="00A807F5" w:rsidP="007F38C6">
      <w:pPr>
        <w:pStyle w:val="ListBullet"/>
      </w:pPr>
      <w:r>
        <w:t>c</w:t>
      </w:r>
      <w:r w:rsidR="0064644E">
        <w:t xml:space="preserve">ollaboration with those SSOs that are already, or will be, involved with the specific SO pilot sectors of Digital Technologies, Human Services Care or Mining. </w:t>
      </w:r>
    </w:p>
    <w:p w14:paraId="1EAC5F74" w14:textId="221882A7" w:rsidR="0064644E" w:rsidRDefault="00164759" w:rsidP="007F38C6">
      <w:pPr>
        <w:pStyle w:val="BodyText"/>
      </w:pPr>
      <w:r>
        <w:t xml:space="preserve">It is important that the </w:t>
      </w:r>
      <w:r w:rsidR="00C43A42">
        <w:t xml:space="preserve">relevant </w:t>
      </w:r>
      <w:r w:rsidR="0064644E">
        <w:t>IRC</w:t>
      </w:r>
      <w:r>
        <w:t>s</w:t>
      </w:r>
      <w:r w:rsidR="00C43A42">
        <w:t xml:space="preserve">/SSOs </w:t>
      </w:r>
      <w:r w:rsidR="0064644E">
        <w:t xml:space="preserve">and SO governing bodies maintain regular collaboration and </w:t>
      </w:r>
      <w:r w:rsidR="00A807F5">
        <w:t>consultation</w:t>
      </w:r>
      <w:r w:rsidR="0064644E">
        <w:t xml:space="preserve">, </w:t>
      </w:r>
      <w:r w:rsidR="0006572D">
        <w:t xml:space="preserve">particularly </w:t>
      </w:r>
      <w:r w:rsidR="0064644E">
        <w:t xml:space="preserve">throughout the establishment and monitoring stages of the SO pilots. </w:t>
      </w:r>
    </w:p>
    <w:p w14:paraId="55D6A461" w14:textId="1DF5DA1D" w:rsidR="0064644E" w:rsidRDefault="0006572D" w:rsidP="007F38C6">
      <w:pPr>
        <w:pStyle w:val="BodyText"/>
      </w:pPr>
      <w:r>
        <w:t xml:space="preserve">Steering Groups, comprising a small number of </w:t>
      </w:r>
      <w:r w:rsidR="00CC421F">
        <w:t xml:space="preserve">senior leaders from </w:t>
      </w:r>
      <w:r>
        <w:t>employers within the industry, have already been established for all three SO pilots, to guide the development and implementation of the SO</w:t>
      </w:r>
      <w:r w:rsidR="00C43A42">
        <w:t xml:space="preserve"> </w:t>
      </w:r>
      <w:r w:rsidR="00884B2F">
        <w:t>pilot</w:t>
      </w:r>
      <w:r w:rsidR="00C43A42">
        <w:t xml:space="preserve"> entities</w:t>
      </w:r>
      <w:r>
        <w:t xml:space="preserve">. It is expected that the </w:t>
      </w:r>
      <w:r w:rsidR="00E84A9B" w:rsidRPr="008955CD">
        <w:t xml:space="preserve">SO </w:t>
      </w:r>
      <w:r w:rsidR="00884B2F">
        <w:t>pilot</w:t>
      </w:r>
      <w:r w:rsidR="00E84A9B" w:rsidRPr="008955CD">
        <w:t xml:space="preserve"> Steering Groups will initially </w:t>
      </w:r>
      <w:r w:rsidR="0064644E" w:rsidRPr="008955CD">
        <w:t xml:space="preserve">facilitate </w:t>
      </w:r>
      <w:r>
        <w:t xml:space="preserve">the </w:t>
      </w:r>
      <w:r w:rsidR="0064644E" w:rsidRPr="008955CD">
        <w:t xml:space="preserve">collaboration </w:t>
      </w:r>
      <w:r>
        <w:t xml:space="preserve">as outlined above (until the SO pilot entity is established), </w:t>
      </w:r>
      <w:r w:rsidR="006A57DB" w:rsidRPr="008955CD">
        <w:t>in line with the approved</w:t>
      </w:r>
      <w:r w:rsidR="0064644E" w:rsidRPr="008955CD">
        <w:t xml:space="preserve"> detailed design of each </w:t>
      </w:r>
      <w:r w:rsidR="00E84A9B" w:rsidRPr="008955CD">
        <w:t xml:space="preserve">SO </w:t>
      </w:r>
      <w:r w:rsidR="0064644E" w:rsidRPr="008955CD">
        <w:t>pilot</w:t>
      </w:r>
      <w:r w:rsidR="00FA715A">
        <w:t>,</w:t>
      </w:r>
      <w:r w:rsidR="00FA715A" w:rsidRPr="008955CD">
        <w:t xml:space="preserve"> </w:t>
      </w:r>
      <w:r w:rsidR="0064644E" w:rsidRPr="008955CD">
        <w:t>ensur</w:t>
      </w:r>
      <w:r w:rsidR="006A57DB" w:rsidRPr="008955CD">
        <w:t>ing</w:t>
      </w:r>
      <w:r w:rsidR="0064644E" w:rsidRPr="008955CD">
        <w:t xml:space="preserve"> alignment with pilot and</w:t>
      </w:r>
      <w:r w:rsidR="0064644E">
        <w:t xml:space="preserve"> broader reform objectives. The </w:t>
      </w:r>
      <w:r w:rsidR="006A57DB">
        <w:t xml:space="preserve">SO </w:t>
      </w:r>
      <w:r w:rsidR="0064644E">
        <w:t>pilots will adapt scope and practice, where requested by the Department, to support any changes to the broader VET architecture.</w:t>
      </w:r>
    </w:p>
    <w:p w14:paraId="05EA887A" w14:textId="752B76EF" w:rsidR="009014F2" w:rsidRDefault="009014F2" w:rsidP="007F38C6">
      <w:pPr>
        <w:pStyle w:val="BodyText"/>
      </w:pPr>
      <w:r>
        <w:t xml:space="preserve">Following establishment, each SO </w:t>
      </w:r>
      <w:r w:rsidR="00884B2F">
        <w:t>pilot</w:t>
      </w:r>
      <w:r>
        <w:t xml:space="preserve"> will need to consider the ongoing role for the Steering Group, if any. If the Steering Group is to continue</w:t>
      </w:r>
      <w:r w:rsidR="00C43A42">
        <w:t xml:space="preserve">, </w:t>
      </w:r>
      <w:r>
        <w:t xml:space="preserve">Terms of Reference </w:t>
      </w:r>
      <w:r w:rsidR="00C43A42">
        <w:t xml:space="preserve">for the group </w:t>
      </w:r>
      <w:r>
        <w:t>should be documented for transparent and eff</w:t>
      </w:r>
      <w:r w:rsidR="00836426">
        <w:t>ective governance arrangements.</w:t>
      </w:r>
    </w:p>
    <w:p w14:paraId="266D02C5" w14:textId="1AF101CB" w:rsidR="0064644E" w:rsidRDefault="0064644E" w:rsidP="00836426">
      <w:pPr>
        <w:pStyle w:val="Heading2"/>
      </w:pPr>
      <w:bookmarkStart w:id="32" w:name="_Toc43908944"/>
      <w:r>
        <w:lastRenderedPageBreak/>
        <w:t xml:space="preserve">Impact on </w:t>
      </w:r>
      <w:r w:rsidR="00FF3398">
        <w:t>states and territories</w:t>
      </w:r>
      <w:bookmarkEnd w:id="32"/>
    </w:p>
    <w:p w14:paraId="3F0FF7C3" w14:textId="704E6CBF" w:rsidR="0064644E" w:rsidRDefault="0064644E" w:rsidP="00836426">
      <w:pPr>
        <w:pStyle w:val="BodyText"/>
        <w:keepNext/>
        <w:keepLines/>
        <w:spacing w:after="60"/>
      </w:pPr>
      <w:r>
        <w:t xml:space="preserve">The SO pilots will provide an opportunity for industry to trial new ways of working within the current national vocational training system, while looking for new opportunities to </w:t>
      </w:r>
      <w:r w:rsidR="00FA715A">
        <w:t>en</w:t>
      </w:r>
      <w:r>
        <w:t xml:space="preserve">sure training is able to meet </w:t>
      </w:r>
      <w:r w:rsidR="00385536">
        <w:t xml:space="preserve">the skills needs of </w:t>
      </w:r>
      <w:r>
        <w:t>employers and the economy</w:t>
      </w:r>
      <w:r w:rsidR="00836426">
        <w:t>.</w:t>
      </w:r>
    </w:p>
    <w:p w14:paraId="62A0D685" w14:textId="77777777" w:rsidR="0064644E" w:rsidRDefault="0064644E" w:rsidP="00836426">
      <w:pPr>
        <w:pStyle w:val="ListBullet"/>
        <w:keepNext/>
        <w:keepLines/>
      </w:pPr>
      <w:r>
        <w:t xml:space="preserve">The SO </w:t>
      </w:r>
      <w:r w:rsidR="00A807F5">
        <w:t xml:space="preserve">pilot scope </w:t>
      </w:r>
      <w:r>
        <w:t xml:space="preserve">will </w:t>
      </w:r>
      <w:r w:rsidR="00A807F5">
        <w:t xml:space="preserve">have </w:t>
      </w:r>
      <w:r>
        <w:t>a national focus</w:t>
      </w:r>
      <w:r w:rsidR="00A807F5">
        <w:t>,</w:t>
      </w:r>
      <w:r>
        <w:t xml:space="preserve"> but will be flexible and responsive to state and territory industry needs.</w:t>
      </w:r>
    </w:p>
    <w:p w14:paraId="4F528E9F" w14:textId="6A6FF8C7" w:rsidR="0064644E" w:rsidRDefault="0064644E" w:rsidP="00836426">
      <w:pPr>
        <w:pStyle w:val="ListBullet"/>
        <w:keepNext/>
        <w:keepLines/>
      </w:pPr>
      <w:r>
        <w:t>The development of SO</w:t>
      </w:r>
      <w:r w:rsidR="00A807F5">
        <w:t xml:space="preserve"> pilot</w:t>
      </w:r>
      <w:r>
        <w:t xml:space="preserve">s will be informed by the 2019 COAG agreed vision </w:t>
      </w:r>
      <w:r w:rsidRPr="008955CD">
        <w:t>for</w:t>
      </w:r>
      <w:r w:rsidR="005476ED" w:rsidRPr="008955CD">
        <w:t xml:space="preserve"> VET</w:t>
      </w:r>
      <w:r w:rsidRPr="008955CD">
        <w:t xml:space="preserve"> </w:t>
      </w:r>
      <w:r w:rsidRPr="004250F6">
        <w:t>to</w:t>
      </w:r>
      <w:r>
        <w:t xml:space="preserve"> position the sector as r</w:t>
      </w:r>
      <w:r w:rsidR="00836426">
        <w:t>esponsive, dynamic and trusted.</w:t>
      </w:r>
    </w:p>
    <w:p w14:paraId="2D364F97" w14:textId="6B1FA828" w:rsidR="0064644E" w:rsidRDefault="0064644E" w:rsidP="00836426">
      <w:pPr>
        <w:pStyle w:val="ListBullet"/>
        <w:keepNext/>
        <w:keepLines/>
      </w:pPr>
      <w:r>
        <w:t xml:space="preserve">The development and characteristics of SO pilots will therefore be influenced by the VET </w:t>
      </w:r>
      <w:hyperlink r:id="rId17" w:history="1">
        <w:r w:rsidRPr="00442351">
          <w:rPr>
            <w:rStyle w:val="Hyperlink"/>
          </w:rPr>
          <w:t>Reform Roadmap</w:t>
        </w:r>
      </w:hyperlink>
      <w:r w:rsidR="00FA715A">
        <w:t>.</w:t>
      </w:r>
      <w:r>
        <w:t xml:space="preserve"> </w:t>
      </w:r>
    </w:p>
    <w:p w14:paraId="179827EE" w14:textId="361C0231" w:rsidR="0064644E" w:rsidRDefault="0064644E" w:rsidP="007F38C6">
      <w:pPr>
        <w:pStyle w:val="ListBullet"/>
      </w:pPr>
      <w:r w:rsidRPr="00A807F5">
        <w:t>SO</w:t>
      </w:r>
      <w:r>
        <w:t xml:space="preserve"> pilot</w:t>
      </w:r>
      <w:r w:rsidR="008B3739">
        <w:t xml:space="preserve">s will invite </w:t>
      </w:r>
      <w:r>
        <w:t xml:space="preserve">industry </w:t>
      </w:r>
      <w:r w:rsidR="008B3739">
        <w:t xml:space="preserve">employers </w:t>
      </w:r>
      <w:r w:rsidR="00971CA7">
        <w:t xml:space="preserve">to be </w:t>
      </w:r>
      <w:r>
        <w:t>involved in research and analysis of future skills needed across the industry to ensure the VET system addresses labour market priorities.</w:t>
      </w:r>
    </w:p>
    <w:p w14:paraId="4340814B" w14:textId="7BAF5AE6" w:rsidR="005476ED" w:rsidRPr="00A807F5" w:rsidRDefault="005476ED" w:rsidP="007F38C6">
      <w:pPr>
        <w:pStyle w:val="ListBullet"/>
      </w:pPr>
      <w:r w:rsidRPr="00A807F5">
        <w:t xml:space="preserve">SO pilot projects </w:t>
      </w:r>
      <w:r w:rsidR="004E3681">
        <w:t xml:space="preserve">that focus on </w:t>
      </w:r>
      <w:r w:rsidRPr="00A807F5">
        <w:t xml:space="preserve">improvements to systems and processes will be mindful of </w:t>
      </w:r>
      <w:r w:rsidR="00FA715A">
        <w:t>s</w:t>
      </w:r>
      <w:r w:rsidRPr="00A807F5">
        <w:t xml:space="preserve">tate and </w:t>
      </w:r>
      <w:r w:rsidR="00FA715A">
        <w:t>t</w:t>
      </w:r>
      <w:r w:rsidRPr="00A807F5">
        <w:t>erritory abilities and industry needs</w:t>
      </w:r>
      <w:r w:rsidR="00FA715A">
        <w:t>.</w:t>
      </w:r>
    </w:p>
    <w:p w14:paraId="339B1077" w14:textId="77777777" w:rsidR="0064644E" w:rsidRDefault="0064644E" w:rsidP="003116DC">
      <w:pPr>
        <w:pStyle w:val="Heading2"/>
      </w:pPr>
      <w:bookmarkStart w:id="33" w:name="_Toc37419100"/>
      <w:bookmarkStart w:id="34" w:name="_Toc37419647"/>
      <w:bookmarkStart w:id="35" w:name="_Toc37419711"/>
      <w:bookmarkStart w:id="36" w:name="_Toc37419774"/>
      <w:bookmarkStart w:id="37" w:name="_Toc37437145"/>
      <w:bookmarkStart w:id="38" w:name="_Toc37438043"/>
      <w:bookmarkStart w:id="39" w:name="_Toc43908945"/>
      <w:bookmarkEnd w:id="33"/>
      <w:bookmarkEnd w:id="34"/>
      <w:bookmarkEnd w:id="35"/>
      <w:bookmarkEnd w:id="36"/>
      <w:bookmarkEnd w:id="37"/>
      <w:bookmarkEnd w:id="38"/>
      <w:r>
        <w:t>Legislative impacts</w:t>
      </w:r>
      <w:bookmarkEnd w:id="39"/>
    </w:p>
    <w:p w14:paraId="4D031296" w14:textId="04ED0FDC" w:rsidR="00301931" w:rsidRDefault="00301931" w:rsidP="009F3FDD">
      <w:pPr>
        <w:pStyle w:val="BodyText"/>
      </w:pPr>
      <w:r>
        <w:t xml:space="preserve">All </w:t>
      </w:r>
      <w:r w:rsidR="009F3FDD">
        <w:t>RTOs</w:t>
      </w:r>
      <w:r>
        <w:t xml:space="preserve"> delivering nationally recognised training are required to meet the VET Quality Framework in order to ensure Australia’s </w:t>
      </w:r>
      <w:r w:rsidR="009F3FDD">
        <w:t xml:space="preserve">VET </w:t>
      </w:r>
      <w:r>
        <w:t xml:space="preserve">system provides nationally-consistent, high-quality training and assessment. The national regulator, the Australian Skills Quality Authority (ASQA) audits RTOs for compliance with the VET Quality Framework. The VET Quality Framework is defined under the </w:t>
      </w:r>
      <w:r>
        <w:rPr>
          <w:i/>
          <w:iCs/>
        </w:rPr>
        <w:t>National Vocational Education and Training Regulator Act 2011</w:t>
      </w:r>
      <w:r>
        <w:t xml:space="preserve"> and comprises the following leg</w:t>
      </w:r>
      <w:r w:rsidR="009F3FDD">
        <w:t>islative instruments and policy:</w:t>
      </w:r>
    </w:p>
    <w:p w14:paraId="09ECD8B7" w14:textId="4AD75CAE" w:rsidR="00301931" w:rsidRDefault="004251D7" w:rsidP="00301931">
      <w:pPr>
        <w:pStyle w:val="ListParagraph"/>
        <w:numPr>
          <w:ilvl w:val="0"/>
          <w:numId w:val="47"/>
        </w:numPr>
        <w:spacing w:after="0" w:line="240" w:lineRule="auto"/>
      </w:pPr>
      <w:hyperlink r:id="rId18" w:history="1">
        <w:r w:rsidR="00301931" w:rsidRPr="00301931">
          <w:rPr>
            <w:rStyle w:val="Hyperlink"/>
            <w:i/>
            <w:iCs/>
          </w:rPr>
          <w:t>Standards for Registered Training Organisations 2015</w:t>
        </w:r>
      </w:hyperlink>
      <w:r w:rsidR="00301931">
        <w:t>—standards to ensure nationally consistent, high-quality training and assessment across Australia's VET system</w:t>
      </w:r>
    </w:p>
    <w:p w14:paraId="5E429E40" w14:textId="62F97209" w:rsidR="00301931" w:rsidRDefault="004251D7" w:rsidP="00301931">
      <w:pPr>
        <w:pStyle w:val="ListParagraph"/>
        <w:numPr>
          <w:ilvl w:val="0"/>
          <w:numId w:val="47"/>
        </w:numPr>
        <w:spacing w:after="0" w:line="240" w:lineRule="auto"/>
      </w:pPr>
      <w:hyperlink r:id="rId19" w:history="1">
        <w:r w:rsidR="00301931" w:rsidRPr="00301931">
          <w:rPr>
            <w:rStyle w:val="Hyperlink"/>
            <w:i/>
            <w:iCs/>
          </w:rPr>
          <w:t>Fit and Proper Person Requirement 2011</w:t>
        </w:r>
      </w:hyperlink>
      <w:r w:rsidR="00301931">
        <w:t>—which specify the suitability requirements of individuals invo</w:t>
      </w:r>
      <w:r w:rsidR="002811C7">
        <w:t>lved in the operation of an RTO</w:t>
      </w:r>
    </w:p>
    <w:p w14:paraId="3CBDD8D0" w14:textId="77777777" w:rsidR="00301931" w:rsidRDefault="004251D7" w:rsidP="00301931">
      <w:pPr>
        <w:pStyle w:val="ListParagraph"/>
        <w:numPr>
          <w:ilvl w:val="0"/>
          <w:numId w:val="47"/>
        </w:numPr>
        <w:spacing w:after="0" w:line="240" w:lineRule="auto"/>
      </w:pPr>
      <w:hyperlink r:id="rId20" w:history="1">
        <w:r w:rsidR="00301931" w:rsidRPr="00301931">
          <w:rPr>
            <w:rStyle w:val="Hyperlink"/>
            <w:i/>
            <w:iCs/>
          </w:rPr>
          <w:t>Financial Viability Risk Assessment Requirements 2011</w:t>
        </w:r>
      </w:hyperlink>
      <w:r w:rsidR="00301931">
        <w:t>—which relate to an RTO’s ability to meet financial viability requirements</w:t>
      </w:r>
    </w:p>
    <w:p w14:paraId="5A337C0D" w14:textId="77777777" w:rsidR="00301931" w:rsidRDefault="004251D7" w:rsidP="00301931">
      <w:pPr>
        <w:pStyle w:val="ListParagraph"/>
        <w:numPr>
          <w:ilvl w:val="0"/>
          <w:numId w:val="47"/>
        </w:numPr>
        <w:spacing w:after="0" w:line="240" w:lineRule="auto"/>
      </w:pPr>
      <w:hyperlink r:id="rId21" w:history="1">
        <w:r w:rsidR="00301931" w:rsidRPr="00301931">
          <w:rPr>
            <w:rStyle w:val="Hyperlink"/>
            <w:i/>
            <w:iCs/>
          </w:rPr>
          <w:t>Data Provision Requirements 2012</w:t>
        </w:r>
      </w:hyperlink>
      <w:r w:rsidR="00301931">
        <w:t>—which sets out the requirement for providers to supply ASQA with data upon request, and to submit quality indicator data annually</w:t>
      </w:r>
    </w:p>
    <w:p w14:paraId="042AEC6C" w14:textId="77777777" w:rsidR="00301931" w:rsidRDefault="004251D7" w:rsidP="00301931">
      <w:pPr>
        <w:pStyle w:val="ListParagraph"/>
        <w:numPr>
          <w:ilvl w:val="0"/>
          <w:numId w:val="47"/>
        </w:numPr>
        <w:spacing w:after="0" w:line="240" w:lineRule="auto"/>
      </w:pPr>
      <w:hyperlink r:id="rId22" w:history="1">
        <w:r w:rsidR="00301931">
          <w:rPr>
            <w:rStyle w:val="Hyperlink"/>
          </w:rPr>
          <w:t>Australian Qualifications Framework</w:t>
        </w:r>
      </w:hyperlink>
      <w:r w:rsidR="00301931">
        <w:t>—which is the national policy for regulated qualifications in Australian education and training.</w:t>
      </w:r>
    </w:p>
    <w:p w14:paraId="53777023" w14:textId="77777777" w:rsidR="00301931" w:rsidRDefault="00301931" w:rsidP="00C45438">
      <w:pPr>
        <w:pStyle w:val="BodyText"/>
        <w:spacing w:after="60"/>
        <w:rPr>
          <w:b/>
        </w:rPr>
      </w:pPr>
    </w:p>
    <w:p w14:paraId="2397D3FC" w14:textId="01FC9F49" w:rsidR="0064644E" w:rsidRPr="00C45438" w:rsidRDefault="0064644E" w:rsidP="00C45438">
      <w:pPr>
        <w:pStyle w:val="BodyText"/>
        <w:spacing w:after="60"/>
        <w:rPr>
          <w:b/>
        </w:rPr>
      </w:pPr>
      <w:r w:rsidRPr="00C45438">
        <w:rPr>
          <w:b/>
        </w:rPr>
        <w:t>State and Territories</w:t>
      </w:r>
    </w:p>
    <w:p w14:paraId="12AC3960" w14:textId="70E3AB61" w:rsidR="0064644E" w:rsidRDefault="0064644E" w:rsidP="007F38C6">
      <w:pPr>
        <w:pStyle w:val="BodyText"/>
      </w:pPr>
      <w:r>
        <w:t xml:space="preserve">States and </w:t>
      </w:r>
      <w:r w:rsidR="00FA715A">
        <w:t>t</w:t>
      </w:r>
      <w:r>
        <w:t>erritories also have relevant legislation and regulations relating to vocational education and training.</w:t>
      </w:r>
      <w:r w:rsidR="005476ED" w:rsidRPr="005476ED">
        <w:t xml:space="preserve"> </w:t>
      </w:r>
      <w:r w:rsidR="00A807F5">
        <w:t>R</w:t>
      </w:r>
      <w:r w:rsidR="005476ED">
        <w:t xml:space="preserve">elevant legislation can be found at </w:t>
      </w:r>
      <w:hyperlink r:id="rId23" w:history="1">
        <w:r w:rsidR="005476ED" w:rsidRPr="00041022">
          <w:rPr>
            <w:rStyle w:val="Hyperlink"/>
          </w:rPr>
          <w:t>AustLII</w:t>
        </w:r>
      </w:hyperlink>
      <w:r w:rsidR="005476ED">
        <w:t>.</w:t>
      </w:r>
      <w:r>
        <w:t xml:space="preserve"> </w:t>
      </w:r>
      <w:r w:rsidR="00210A48">
        <w:t>Refer</w:t>
      </w:r>
      <w:r>
        <w:t xml:space="preserve"> </w:t>
      </w:r>
      <w:r w:rsidR="00605244" w:rsidRPr="00D67949">
        <w:rPr>
          <w:u w:val="single"/>
        </w:rPr>
        <w:fldChar w:fldCharType="begin"/>
      </w:r>
      <w:r w:rsidR="00605244" w:rsidRPr="00D67949">
        <w:rPr>
          <w:u w:val="single"/>
        </w:rPr>
        <w:instrText xml:space="preserve"> REF _Ref37424341 \w \h </w:instrText>
      </w:r>
      <w:r w:rsidR="00D67949">
        <w:rPr>
          <w:u w:val="single"/>
        </w:rPr>
        <w:instrText xml:space="preserve"> \* MERGEFORMAT </w:instrText>
      </w:r>
      <w:r w:rsidR="00605244" w:rsidRPr="00D67949">
        <w:rPr>
          <w:u w:val="single"/>
        </w:rPr>
      </w:r>
      <w:r w:rsidR="00605244" w:rsidRPr="00D67949">
        <w:rPr>
          <w:u w:val="single"/>
        </w:rPr>
        <w:fldChar w:fldCharType="separate"/>
      </w:r>
      <w:r w:rsidR="004251D7">
        <w:rPr>
          <w:u w:val="single"/>
        </w:rPr>
        <w:t>Attachment D</w:t>
      </w:r>
      <w:r w:rsidR="00605244" w:rsidRPr="00D67949">
        <w:rPr>
          <w:u w:val="single"/>
        </w:rPr>
        <w:fldChar w:fldCharType="end"/>
      </w:r>
      <w:r w:rsidR="00210A48">
        <w:rPr>
          <w:highlight w:val="yellow"/>
        </w:rPr>
        <w:fldChar w:fldCharType="begin"/>
      </w:r>
      <w:r w:rsidR="00210A48">
        <w:rPr>
          <w:highlight w:val="yellow"/>
        </w:rPr>
        <w:instrText xml:space="preserve"> REF _Ref36820399 \h </w:instrText>
      </w:r>
      <w:r w:rsidR="00210A48">
        <w:rPr>
          <w:highlight w:val="yellow"/>
        </w:rPr>
      </w:r>
      <w:r w:rsidR="00210A48">
        <w:rPr>
          <w:highlight w:val="yellow"/>
        </w:rPr>
        <w:fldChar w:fldCharType="separate"/>
      </w:r>
      <w:r w:rsidR="004251D7">
        <w:t xml:space="preserve"> – Relevant State and Territory legislation (as at 30 March 2020</w:t>
      </w:r>
      <w:r w:rsidR="00210A48">
        <w:rPr>
          <w:highlight w:val="yellow"/>
        </w:rPr>
        <w:fldChar w:fldCharType="end"/>
      </w:r>
      <w:r w:rsidR="009F3FDD">
        <w:t>.</w:t>
      </w:r>
    </w:p>
    <w:p w14:paraId="7421CEA5" w14:textId="06B6FA1C" w:rsidR="002325B3" w:rsidRDefault="002325B3" w:rsidP="00A15366">
      <w:pPr>
        <w:pStyle w:val="Heading2"/>
      </w:pPr>
      <w:bookmarkStart w:id="40" w:name="_Toc43908946"/>
      <w:r>
        <w:lastRenderedPageBreak/>
        <w:t xml:space="preserve">Communication, </w:t>
      </w:r>
      <w:r w:rsidR="00FF3398">
        <w:t>knowledge management and stakeholder engagement</w:t>
      </w:r>
      <w:bookmarkEnd w:id="40"/>
      <w:r w:rsidR="00FF3398">
        <w:t xml:space="preserve"> </w:t>
      </w:r>
    </w:p>
    <w:p w14:paraId="500187AD" w14:textId="1F297F4A" w:rsidR="002E2EDA" w:rsidRDefault="002325B3" w:rsidP="007F38C6">
      <w:pPr>
        <w:pStyle w:val="BodyText"/>
      </w:pPr>
      <w:r>
        <w:t>SO pilot</w:t>
      </w:r>
      <w:r w:rsidR="00832E1D">
        <w:t>s</w:t>
      </w:r>
      <w:r>
        <w:t xml:space="preserve"> will need to engage with many of the same stakeholders as IRCs and</w:t>
      </w:r>
      <w:r w:rsidR="00A807F5">
        <w:t xml:space="preserve"> </w:t>
      </w:r>
      <w:r>
        <w:t xml:space="preserve">SSOs. </w:t>
      </w:r>
    </w:p>
    <w:p w14:paraId="74ECF7B9" w14:textId="77777777" w:rsidR="003D0917" w:rsidRDefault="002325B3" w:rsidP="007F38C6">
      <w:pPr>
        <w:pStyle w:val="BodyText"/>
      </w:pPr>
      <w:r>
        <w:t xml:space="preserve">To be effective and successful in improving the quality of training packages and skills development, SO pilots will require strong and consistent communication practices, a structured and effective knowledge management plan and a focused stakeholder engagement process. </w:t>
      </w:r>
    </w:p>
    <w:p w14:paraId="025C52EF" w14:textId="77777777" w:rsidR="003D0917" w:rsidRDefault="002325B3" w:rsidP="007F38C6">
      <w:pPr>
        <w:pStyle w:val="BodyText"/>
      </w:pPr>
      <w:r>
        <w:t xml:space="preserve">Separate </w:t>
      </w:r>
      <w:r w:rsidR="00A807F5">
        <w:t>s</w:t>
      </w:r>
      <w:r>
        <w:t xml:space="preserve">takeholder engagement, communication and knowledge management strategies will provide details of the approaches to effectively involve stakeholders and streamline processes. </w:t>
      </w:r>
    </w:p>
    <w:p w14:paraId="65BEDBE0" w14:textId="4790355F" w:rsidR="002325B3" w:rsidRDefault="002325B3" w:rsidP="00836426">
      <w:pPr>
        <w:pStyle w:val="BodyText"/>
        <w:spacing w:after="60"/>
      </w:pPr>
      <w:r>
        <w:t>Together with the governance model and implementation plan, these will identify methods and touch points for the SO pilots to engage with industry and VET stakeholders, to gain:</w:t>
      </w:r>
    </w:p>
    <w:p w14:paraId="66060D05" w14:textId="73BC09AC" w:rsidR="002325B3" w:rsidRDefault="002325B3" w:rsidP="007F38C6">
      <w:pPr>
        <w:pStyle w:val="ListBullet"/>
      </w:pPr>
      <w:r>
        <w:t>industry supp</w:t>
      </w:r>
      <w:r w:rsidR="003D0917">
        <w:t>ort for the proposed governance</w:t>
      </w:r>
    </w:p>
    <w:p w14:paraId="112E6132" w14:textId="3E3088D1" w:rsidR="002325B3" w:rsidRDefault="002325B3" w:rsidP="007F38C6">
      <w:pPr>
        <w:pStyle w:val="ListBullet"/>
      </w:pPr>
      <w:r>
        <w:t xml:space="preserve">industry support for the </w:t>
      </w:r>
      <w:r w:rsidR="003D0917">
        <w:t>proposed entity representatives</w:t>
      </w:r>
    </w:p>
    <w:p w14:paraId="3B536F9D" w14:textId="72237DB1" w:rsidR="002E2EDA" w:rsidRDefault="002325B3" w:rsidP="007F38C6">
      <w:pPr>
        <w:pStyle w:val="ListBullet"/>
      </w:pPr>
      <w:r>
        <w:t>initial industry and VET stakeholder agr</w:t>
      </w:r>
      <w:r w:rsidR="003D0917">
        <w:t>eement for proposed activities</w:t>
      </w:r>
    </w:p>
    <w:p w14:paraId="0AEDB993" w14:textId="77777777" w:rsidR="002325B3" w:rsidRDefault="002325B3" w:rsidP="007F38C6">
      <w:pPr>
        <w:pStyle w:val="ListBullet"/>
      </w:pPr>
      <w:r>
        <w:t>ongoing industry and VET stakeholder agreement as activities expand.</w:t>
      </w:r>
    </w:p>
    <w:p w14:paraId="5CF4E037" w14:textId="77777777" w:rsidR="002325B3" w:rsidRDefault="002325B3" w:rsidP="00836426">
      <w:pPr>
        <w:pStyle w:val="BodyText"/>
        <w:keepNext/>
        <w:keepLines/>
        <w:spacing w:after="60"/>
      </w:pPr>
      <w:r>
        <w:t>The proposed industry engagement methods and touch points will explicitly identify opportunities for participation or contribution of:</w:t>
      </w:r>
    </w:p>
    <w:p w14:paraId="394A9771" w14:textId="39A5B126" w:rsidR="002325B3" w:rsidRDefault="002325B3" w:rsidP="00836426">
      <w:pPr>
        <w:pStyle w:val="ListBullet"/>
        <w:keepNext/>
        <w:keepLines/>
      </w:pPr>
      <w:r>
        <w:t>small and medi</w:t>
      </w:r>
      <w:r w:rsidR="003D0917">
        <w:t>um employers within the sector</w:t>
      </w:r>
    </w:p>
    <w:p w14:paraId="5D7B1225" w14:textId="3709F6FF" w:rsidR="00FF1F9F" w:rsidRDefault="00FF1F9F" w:rsidP="00013CD6">
      <w:pPr>
        <w:pStyle w:val="ListBullet"/>
        <w:keepNext/>
        <w:keepLines/>
      </w:pPr>
      <w:r>
        <w:t>employers from a diverse rang</w:t>
      </w:r>
      <w:r w:rsidR="003D0917">
        <w:t>e of geographical locations</w:t>
      </w:r>
    </w:p>
    <w:p w14:paraId="7DA08E62" w14:textId="40E99EBA" w:rsidR="002325B3" w:rsidRDefault="002325B3" w:rsidP="00013CD6">
      <w:pPr>
        <w:pStyle w:val="ListBullet"/>
        <w:keepNext/>
        <w:keepLines/>
      </w:pPr>
      <w:r>
        <w:t xml:space="preserve">relevant </w:t>
      </w:r>
      <w:r w:rsidR="00FA715A">
        <w:t>IRC</w:t>
      </w:r>
      <w:r>
        <w:t>s.</w:t>
      </w:r>
    </w:p>
    <w:p w14:paraId="1383389F" w14:textId="77777777" w:rsidR="002325B3" w:rsidRDefault="002325B3" w:rsidP="00CE58C8">
      <w:pPr>
        <w:pStyle w:val="BodyText"/>
        <w:spacing w:after="60"/>
      </w:pPr>
      <w:r>
        <w:t xml:space="preserve">In addition to </w:t>
      </w:r>
      <w:r w:rsidR="002E2EDA">
        <w:t xml:space="preserve">the broader </w:t>
      </w:r>
      <w:r>
        <w:t>industry, the following VET stakeholders will also be engaged where appropriate:</w:t>
      </w:r>
    </w:p>
    <w:p w14:paraId="2C1FD858" w14:textId="584E66B9" w:rsidR="002325B3" w:rsidRDefault="002325B3" w:rsidP="007F38C6">
      <w:pPr>
        <w:pStyle w:val="ListBullet"/>
      </w:pPr>
      <w:r>
        <w:t xml:space="preserve">RTOs </w:t>
      </w:r>
      <w:r w:rsidR="003D0917">
        <w:t xml:space="preserve">and other </w:t>
      </w:r>
      <w:r>
        <w:t>relevant training providers (including higher educ</w:t>
      </w:r>
      <w:r w:rsidR="003D0917">
        <w:t>ation institutions and schools)</w:t>
      </w:r>
    </w:p>
    <w:p w14:paraId="5CBB84BB" w14:textId="39F4C494" w:rsidR="002325B3" w:rsidRDefault="003D0917" w:rsidP="007F38C6">
      <w:pPr>
        <w:pStyle w:val="ListBullet"/>
      </w:pPr>
      <w:r>
        <w:t>relevant VET regulators</w:t>
      </w:r>
    </w:p>
    <w:p w14:paraId="20DFCED4" w14:textId="6DBF1B10" w:rsidR="002325B3" w:rsidRDefault="002325B3" w:rsidP="007F38C6">
      <w:pPr>
        <w:pStyle w:val="ListBullet"/>
      </w:pPr>
      <w:r>
        <w:t>organisations providing training-related services, e.g. Group Training Organisations, Australian Apprenticeshi</w:t>
      </w:r>
      <w:r w:rsidR="003D0917">
        <w:t>p Support Network providers</w:t>
      </w:r>
    </w:p>
    <w:p w14:paraId="450E6D23" w14:textId="77777777" w:rsidR="002325B3" w:rsidRDefault="002325B3" w:rsidP="007F38C6">
      <w:pPr>
        <w:pStyle w:val="ListBullet"/>
      </w:pPr>
      <w:r>
        <w:t>current or prospective learners.</w:t>
      </w:r>
    </w:p>
    <w:p w14:paraId="5B567C57" w14:textId="77777777" w:rsidR="00700E7D" w:rsidRDefault="00700E7D">
      <w:pPr>
        <w:rPr>
          <w:rFonts w:asciiTheme="majorHAnsi" w:eastAsiaTheme="majorEastAsia" w:hAnsiTheme="majorHAnsi" w:cstheme="majorBidi"/>
          <w:color w:val="2E74B5" w:themeColor="accent1" w:themeShade="BF"/>
          <w:sz w:val="32"/>
          <w:szCs w:val="32"/>
        </w:rPr>
      </w:pPr>
      <w:bookmarkStart w:id="41" w:name="_Toc36480923"/>
      <w:r>
        <w:br w:type="page"/>
      </w:r>
    </w:p>
    <w:p w14:paraId="60394531" w14:textId="7509E03A" w:rsidR="00E85FA9" w:rsidRPr="00CC578B" w:rsidRDefault="00013CD6" w:rsidP="00CC578B">
      <w:pPr>
        <w:pStyle w:val="Heading1"/>
      </w:pPr>
      <w:bookmarkStart w:id="42" w:name="_Toc43908947"/>
      <w:r>
        <w:lastRenderedPageBreak/>
        <w:t>Reporting, monitoring and e</w:t>
      </w:r>
      <w:r w:rsidR="00E85FA9" w:rsidRPr="00CC578B">
        <w:t>valuation</w:t>
      </w:r>
      <w:bookmarkEnd w:id="41"/>
      <w:bookmarkEnd w:id="42"/>
    </w:p>
    <w:p w14:paraId="1C68B53F" w14:textId="70442B70" w:rsidR="00786A79" w:rsidRDefault="00380DAC" w:rsidP="00786A79">
      <w:pPr>
        <w:pStyle w:val="Heading2"/>
      </w:pPr>
      <w:bookmarkStart w:id="43" w:name="_Toc43908948"/>
      <w:r>
        <w:t>Regular reporting</w:t>
      </w:r>
      <w:bookmarkEnd w:id="43"/>
    </w:p>
    <w:p w14:paraId="102056E0" w14:textId="7F3B2E35" w:rsidR="00E85FA9" w:rsidRDefault="00E85FA9" w:rsidP="007F38C6">
      <w:pPr>
        <w:pStyle w:val="BodyText"/>
        <w:rPr>
          <w:color w:val="000000"/>
        </w:rPr>
      </w:pPr>
      <w:r>
        <w:t>The SO pilot program</w:t>
      </w:r>
      <w:r w:rsidR="00AE551D">
        <w:t>s will run for</w:t>
      </w:r>
      <w:r>
        <w:t xml:space="preserve"> initi</w:t>
      </w:r>
      <w:r w:rsidR="006140E5">
        <w:t>al period</w:t>
      </w:r>
      <w:r w:rsidR="00AE551D">
        <w:t>s</w:t>
      </w:r>
      <w:r w:rsidR="006140E5">
        <w:t xml:space="preserve"> </w:t>
      </w:r>
      <w:r w:rsidR="00AE551D">
        <w:t xml:space="preserve">of </w:t>
      </w:r>
      <w:r w:rsidR="006140E5">
        <w:t>two to four years and</w:t>
      </w:r>
      <w:r>
        <w:t xml:space="preserve"> </w:t>
      </w:r>
      <w:r w:rsidR="00832E1D">
        <w:t>each will have regular reporting, as detailed in their services agreements.</w:t>
      </w:r>
    </w:p>
    <w:p w14:paraId="0AFBA21F" w14:textId="04A4B147" w:rsidR="00E85FA9" w:rsidRDefault="00E85FA9" w:rsidP="00C47820">
      <w:pPr>
        <w:pStyle w:val="BodyText"/>
      </w:pPr>
      <w:r>
        <w:t>There are</w:t>
      </w:r>
      <w:r w:rsidR="004E5E4D">
        <w:t xml:space="preserve"> a number of</w:t>
      </w:r>
      <w:r>
        <w:t xml:space="preserve"> reporting processes to be conducted throughout this time</w:t>
      </w:r>
      <w:r w:rsidR="00CC421F">
        <w:t xml:space="preserve"> which may include regular progress reports to the Department, </w:t>
      </w:r>
      <w:r w:rsidR="00115817">
        <w:t xml:space="preserve">project/activity reports, </w:t>
      </w:r>
      <w:r w:rsidR="00CC421F">
        <w:t xml:space="preserve">evaluation </w:t>
      </w:r>
      <w:r w:rsidR="00115817">
        <w:t>reports</w:t>
      </w:r>
      <w:r w:rsidR="00CC421F">
        <w:t xml:space="preserve"> and a final report. The specific objectives, KPIs and reporting requirements </w:t>
      </w:r>
      <w:r w:rsidR="00115817">
        <w:t xml:space="preserve">will be detailed in the </w:t>
      </w:r>
      <w:r w:rsidR="00CE58C8">
        <w:t xml:space="preserve">services agreement </w:t>
      </w:r>
      <w:r w:rsidR="00115817">
        <w:t xml:space="preserve">for each SO </w:t>
      </w:r>
      <w:r w:rsidR="00884B2F">
        <w:t>pilot</w:t>
      </w:r>
      <w:r w:rsidR="00115817">
        <w:t>.</w:t>
      </w:r>
    </w:p>
    <w:p w14:paraId="143853D7" w14:textId="5A2FC08E" w:rsidR="00E85FA9" w:rsidRDefault="00115817" w:rsidP="007F38C6">
      <w:pPr>
        <w:pStyle w:val="BodyText"/>
      </w:pPr>
      <w:r>
        <w:rPr>
          <w:color w:val="000000"/>
        </w:rPr>
        <w:t xml:space="preserve">Reporting, monitoring and evaluation </w:t>
      </w:r>
      <w:r w:rsidR="00FA715A">
        <w:rPr>
          <w:color w:val="000000"/>
        </w:rPr>
        <w:t>processes</w:t>
      </w:r>
      <w:r w:rsidR="00E85FA9">
        <w:rPr>
          <w:color w:val="000000"/>
        </w:rPr>
        <w:t xml:space="preserve"> will </w:t>
      </w:r>
      <w:r w:rsidR="00E85FA9">
        <w:t xml:space="preserve">consider </w:t>
      </w:r>
      <w:r>
        <w:t xml:space="preserve">each </w:t>
      </w:r>
      <w:r w:rsidR="00E85FA9">
        <w:t>SO</w:t>
      </w:r>
      <w:r w:rsidR="00AE551D">
        <w:t xml:space="preserve"> pilot</w:t>
      </w:r>
      <w:r w:rsidR="00E85FA9">
        <w:t>’s performance against its vision, obligations, objec</w:t>
      </w:r>
      <w:r w:rsidR="00AE551D">
        <w:t xml:space="preserve">tives and measurable goals, </w:t>
      </w:r>
      <w:r w:rsidR="00E85FA9">
        <w:t>its qualitative and quantitative indicators</w:t>
      </w:r>
      <w:r w:rsidR="00AE551D">
        <w:t>, and the SO pilot’s</w:t>
      </w:r>
      <w:r w:rsidR="00E85FA9">
        <w:t xml:space="preserve"> plans for the next phase. </w:t>
      </w:r>
    </w:p>
    <w:p w14:paraId="667D94FA" w14:textId="77777777" w:rsidR="0064644E" w:rsidRDefault="0064644E" w:rsidP="00786A79">
      <w:pPr>
        <w:pStyle w:val="Heading2"/>
      </w:pPr>
      <w:bookmarkStart w:id="44" w:name="_Toc43908949"/>
      <w:r>
        <w:t>SO pilot</w:t>
      </w:r>
      <w:r w:rsidR="003116DC">
        <w:t xml:space="preserve"> self-monitoring and assessment</w:t>
      </w:r>
      <w:bookmarkEnd w:id="44"/>
    </w:p>
    <w:p w14:paraId="11DC4A08" w14:textId="5310FA97" w:rsidR="0064644E" w:rsidRDefault="0064644E" w:rsidP="008955CD">
      <w:pPr>
        <w:pStyle w:val="BodyText"/>
      </w:pPr>
      <w:r>
        <w:t>Self-monitoring by the SO pilots will be ongoing.</w:t>
      </w:r>
      <w:r w:rsidR="00786A79">
        <w:t xml:space="preserve"> </w:t>
      </w:r>
      <w:r w:rsidR="00C77A07">
        <w:t>It is recommended that i</w:t>
      </w:r>
      <w:r>
        <w:t xml:space="preserve">nternal self-assessments be undertaken </w:t>
      </w:r>
      <w:r w:rsidR="00C77A07">
        <w:t xml:space="preserve">by each SO </w:t>
      </w:r>
      <w:r w:rsidR="00884B2F">
        <w:t>pilot</w:t>
      </w:r>
      <w:r w:rsidR="00C77A07">
        <w:t xml:space="preserve"> at least </w:t>
      </w:r>
      <w:r w:rsidR="00CE58C8">
        <w:t>every six </w:t>
      </w:r>
      <w:r>
        <w:t>mon</w:t>
      </w:r>
      <w:r w:rsidR="00F9466E">
        <w:t xml:space="preserve">ths </w:t>
      </w:r>
      <w:r w:rsidR="00C77A07">
        <w:t xml:space="preserve">from </w:t>
      </w:r>
      <w:r w:rsidR="00F9466E">
        <w:t xml:space="preserve">establishment, focusing on </w:t>
      </w:r>
      <w:r w:rsidR="00F43B01">
        <w:t xml:space="preserve">progress made against the Work Plan (such as activities, deliverables, consultations, any risks or issues arising, progress of pilots projects) </w:t>
      </w:r>
      <w:r>
        <w:t xml:space="preserve">and </w:t>
      </w:r>
      <w:r w:rsidR="00ED1CB2">
        <w:t xml:space="preserve">the </w:t>
      </w:r>
      <w:r>
        <w:t xml:space="preserve">success of </w:t>
      </w:r>
      <w:r w:rsidR="00F9466E">
        <w:t xml:space="preserve">the SO pilot’s </w:t>
      </w:r>
      <w:r>
        <w:t xml:space="preserve">influence </w:t>
      </w:r>
      <w:r w:rsidR="00F9466E">
        <w:t xml:space="preserve">on </w:t>
      </w:r>
      <w:r>
        <w:t>the quality, suitability and applicability</w:t>
      </w:r>
      <w:r w:rsidR="00F9466E">
        <w:t xml:space="preserve"> of relevant training packages</w:t>
      </w:r>
      <w:r>
        <w:t>.</w:t>
      </w:r>
    </w:p>
    <w:p w14:paraId="784DFF3D" w14:textId="5C2B3516" w:rsidR="00C77A07" w:rsidRDefault="00C77A07" w:rsidP="00C77A07">
      <w:pPr>
        <w:pStyle w:val="ListBullet"/>
        <w:numPr>
          <w:ilvl w:val="0"/>
          <w:numId w:val="0"/>
        </w:numPr>
      </w:pPr>
      <w:r>
        <w:t xml:space="preserve">This will </w:t>
      </w:r>
      <w:r w:rsidR="00F43B01">
        <w:t xml:space="preserve">enable any challenges to be identified and addressed in a timely manner, </w:t>
      </w:r>
      <w:r>
        <w:t>support the achievement of the scope of outcomes detailed in the SO pilot SA with the Department</w:t>
      </w:r>
      <w:r w:rsidR="00F43B01">
        <w:t>,</w:t>
      </w:r>
      <w:r>
        <w:t xml:space="preserve"> and ensure compliance with legislative, security, and health and safety requirements.</w:t>
      </w:r>
    </w:p>
    <w:p w14:paraId="4B10D079" w14:textId="2C52DF2C" w:rsidR="0064644E" w:rsidRDefault="0064644E" w:rsidP="008955CD">
      <w:pPr>
        <w:pStyle w:val="BodyText"/>
      </w:pPr>
      <w:r>
        <w:t>The evaluation timeline and specific</w:t>
      </w:r>
      <w:r w:rsidR="00A807F5">
        <w:t xml:space="preserve"> detail</w:t>
      </w:r>
      <w:r w:rsidR="00ED1CB2">
        <w:t>s</w:t>
      </w:r>
      <w:r>
        <w:t xml:space="preserve"> will be part of the SO </w:t>
      </w:r>
      <w:r w:rsidR="00A807F5">
        <w:t>pilot</w:t>
      </w:r>
      <w:r w:rsidR="00C77A07">
        <w:t>’s</w:t>
      </w:r>
      <w:r w:rsidR="00A807F5">
        <w:t xml:space="preserve"> </w:t>
      </w:r>
      <w:r w:rsidR="00CE58C8">
        <w:t>services agreement</w:t>
      </w:r>
      <w:r w:rsidR="00A807F5">
        <w:t>.</w:t>
      </w:r>
    </w:p>
    <w:p w14:paraId="42F14A7F" w14:textId="4932E712" w:rsidR="0064644E" w:rsidRDefault="0064644E" w:rsidP="00786A79">
      <w:pPr>
        <w:pStyle w:val="Heading2"/>
      </w:pPr>
      <w:bookmarkStart w:id="45" w:name="_Toc43908950"/>
      <w:r>
        <w:t>De</w:t>
      </w:r>
      <w:r w:rsidR="003116DC">
        <w:t xml:space="preserve">partment </w:t>
      </w:r>
      <w:r w:rsidR="00FF3398">
        <w:t>external assessment</w:t>
      </w:r>
      <w:bookmarkEnd w:id="45"/>
    </w:p>
    <w:p w14:paraId="3DC3CF24" w14:textId="4D8C0CB2" w:rsidR="0064644E" w:rsidRDefault="0064644E" w:rsidP="00832E1D">
      <w:pPr>
        <w:pStyle w:val="BodyText"/>
        <w:spacing w:after="60"/>
      </w:pPr>
      <w:r>
        <w:t xml:space="preserve">The Department will monitor and evaluate the performance of the SO pilots, including through an external evaluation </w:t>
      </w:r>
      <w:r w:rsidR="00A6752A">
        <w:t xml:space="preserve">conducted </w:t>
      </w:r>
      <w:r w:rsidR="003116DC">
        <w:t>in parallel with the pilots</w:t>
      </w:r>
      <w:r w:rsidR="00E85FA9">
        <w:t>. This will include:</w:t>
      </w:r>
    </w:p>
    <w:p w14:paraId="342BACF5" w14:textId="1D93623E" w:rsidR="00E85FA9" w:rsidRPr="008955CD" w:rsidRDefault="00E85FA9" w:rsidP="008955CD">
      <w:pPr>
        <w:pStyle w:val="ListBullet"/>
      </w:pPr>
      <w:r w:rsidRPr="008955CD">
        <w:t>evaluator-led one on one interviews</w:t>
      </w:r>
    </w:p>
    <w:p w14:paraId="6E3EE4D6" w14:textId="7DB26254" w:rsidR="00E85FA9" w:rsidRPr="008955CD" w:rsidRDefault="00E85FA9" w:rsidP="008955CD">
      <w:pPr>
        <w:pStyle w:val="ListBullet"/>
      </w:pPr>
      <w:r w:rsidRPr="008955CD">
        <w:t>case studies</w:t>
      </w:r>
    </w:p>
    <w:p w14:paraId="0138327B" w14:textId="6442FA3A" w:rsidR="00E85FA9" w:rsidRPr="008955CD" w:rsidRDefault="00E85FA9" w:rsidP="00FF3398">
      <w:pPr>
        <w:pStyle w:val="ListBullet"/>
        <w:keepNext/>
        <w:keepLines/>
      </w:pPr>
      <w:r w:rsidRPr="008955CD">
        <w:t xml:space="preserve">outcomes harvesting </w:t>
      </w:r>
    </w:p>
    <w:p w14:paraId="7A69484B" w14:textId="24499872" w:rsidR="00E85FA9" w:rsidRDefault="00E85FA9" w:rsidP="00FF3398">
      <w:pPr>
        <w:pStyle w:val="ListBullet"/>
        <w:keepNext/>
        <w:keepLines/>
      </w:pPr>
      <w:r w:rsidRPr="008955CD">
        <w:t>regular bi-monthly meetings with the Department and the evaluators</w:t>
      </w:r>
      <w:r w:rsidR="00D31295">
        <w:t>.</w:t>
      </w:r>
    </w:p>
    <w:p w14:paraId="1BEE6C3A" w14:textId="6AB8E4D5" w:rsidR="0064644E" w:rsidRDefault="0064644E" w:rsidP="008955CD">
      <w:pPr>
        <w:pStyle w:val="BodyText"/>
      </w:pPr>
      <w:r>
        <w:t xml:space="preserve">SO pilots funded under </w:t>
      </w:r>
      <w:r w:rsidR="00A6752A">
        <w:t xml:space="preserve">the </w:t>
      </w:r>
      <w:r w:rsidR="00A807F5">
        <w:t xml:space="preserve">SO pilot </w:t>
      </w:r>
      <w:r w:rsidR="00CE58C8">
        <w:t xml:space="preserve">services agreement </w:t>
      </w:r>
      <w:r>
        <w:t xml:space="preserve">will be asked to provide data to the </w:t>
      </w:r>
      <w:r w:rsidR="00A807F5">
        <w:t xml:space="preserve">Department </w:t>
      </w:r>
      <w:r>
        <w:t xml:space="preserve">for the purposes </w:t>
      </w:r>
      <w:r w:rsidR="003116DC">
        <w:t>of supporting robust evaluation</w:t>
      </w:r>
      <w:r w:rsidR="00D31295">
        <w:t>.</w:t>
      </w:r>
    </w:p>
    <w:p w14:paraId="24BA9FE0" w14:textId="77777777" w:rsidR="0064644E" w:rsidRDefault="0064644E" w:rsidP="00832E1D">
      <w:pPr>
        <w:pStyle w:val="BodyText"/>
        <w:spacing w:after="60"/>
      </w:pPr>
      <w:r>
        <w:t>Specifically, evaluation will:</w:t>
      </w:r>
    </w:p>
    <w:p w14:paraId="26940DB2" w14:textId="628F3C8E" w:rsidR="0064644E" w:rsidRDefault="0064644E" w:rsidP="008955CD">
      <w:pPr>
        <w:pStyle w:val="ListBullet"/>
      </w:pPr>
      <w:r>
        <w:lastRenderedPageBreak/>
        <w:t xml:space="preserve">collect process-based evidence on a regular basis to </w:t>
      </w:r>
      <w:r w:rsidR="0091047B">
        <w:t xml:space="preserve">support analysis of </w:t>
      </w:r>
      <w:r>
        <w:t xml:space="preserve">the SO pilots </w:t>
      </w:r>
      <w:r w:rsidR="0091047B">
        <w:t>operations, activities and outcomes</w:t>
      </w:r>
    </w:p>
    <w:p w14:paraId="18DE3DC8" w14:textId="1D7D4C26" w:rsidR="0064644E" w:rsidRDefault="0064644E" w:rsidP="008955CD">
      <w:pPr>
        <w:pStyle w:val="ListBullet"/>
      </w:pPr>
      <w:r>
        <w:t>evaluate stakeholder impact and any unintended consequences (positive and negative) resulting from the SO pilot activities and the program</w:t>
      </w:r>
      <w:r w:rsidR="00A807F5">
        <w:t xml:space="preserve"> as a whole</w:t>
      </w:r>
    </w:p>
    <w:p w14:paraId="20F4EC83" w14:textId="13359CBB" w:rsidR="0064644E" w:rsidRDefault="0064644E" w:rsidP="008955CD">
      <w:pPr>
        <w:pStyle w:val="ListBullet"/>
      </w:pPr>
      <w:r>
        <w:t xml:space="preserve">identify the key enablers and barriers to the trialled elements of the </w:t>
      </w:r>
      <w:r w:rsidR="00CE58C8">
        <w:t xml:space="preserve">recommendations of the Joyce Review </w:t>
      </w:r>
      <w:r w:rsidR="003F4BF8">
        <w:t>for SOs</w:t>
      </w:r>
    </w:p>
    <w:p w14:paraId="6F2222AC" w14:textId="6FDB58EC" w:rsidR="0064644E" w:rsidRDefault="0064644E" w:rsidP="008955CD">
      <w:pPr>
        <w:pStyle w:val="ListBullet"/>
      </w:pPr>
      <w:r>
        <w:t xml:space="preserve">gather insights and capture lessons learned from the pilot experience and performance to inform the </w:t>
      </w:r>
      <w:r w:rsidR="003F4BF8">
        <w:t xml:space="preserve">potential </w:t>
      </w:r>
      <w:r>
        <w:t>design</w:t>
      </w:r>
      <w:r w:rsidR="003F4BF8">
        <w:t xml:space="preserve"> (</w:t>
      </w:r>
      <w:r>
        <w:t>including system architecture</w:t>
      </w:r>
      <w:r w:rsidR="003F4BF8">
        <w:t>)</w:t>
      </w:r>
      <w:r>
        <w:t xml:space="preserve">, transition </w:t>
      </w:r>
      <w:r w:rsidR="003F4BF8">
        <w:t xml:space="preserve">to </w:t>
      </w:r>
      <w:r>
        <w:t>a</w:t>
      </w:r>
      <w:r w:rsidR="00CE58C8">
        <w:t>nd expansion of the SO </w:t>
      </w:r>
      <w:r w:rsidR="003116DC">
        <w:t>network.</w:t>
      </w:r>
    </w:p>
    <w:p w14:paraId="0B990C76" w14:textId="3D8EFF32" w:rsidR="0064644E" w:rsidRDefault="0064644E" w:rsidP="007F38C6">
      <w:pPr>
        <w:pStyle w:val="BodyText"/>
      </w:pPr>
      <w:r>
        <w:t>External monitoring and evaluation will require SO pilots to</w:t>
      </w:r>
      <w:r w:rsidR="00A807F5">
        <w:t>,</w:t>
      </w:r>
      <w:r>
        <w:t xml:space="preserve"> at their own cost, cooperate with any evaluation of the SO pilot program undertaken by the </w:t>
      </w:r>
      <w:r w:rsidR="00D31295">
        <w:t xml:space="preserve">Commonwealth </w:t>
      </w:r>
      <w:r>
        <w:t xml:space="preserve">Government or independent third parties. This may include providing information requested by the </w:t>
      </w:r>
      <w:r w:rsidR="00D31295">
        <w:t xml:space="preserve">Commonwealth </w:t>
      </w:r>
      <w:r>
        <w:t>Government or a relevant third party through, for example, stakeholder surveys, participation in discussions or other evidence of activities.</w:t>
      </w:r>
    </w:p>
    <w:p w14:paraId="097FB49B" w14:textId="58F25827" w:rsidR="0064644E" w:rsidRDefault="0064644E" w:rsidP="003116DC">
      <w:pPr>
        <w:pStyle w:val="Heading3"/>
      </w:pPr>
      <w:r>
        <w:t xml:space="preserve">Application of </w:t>
      </w:r>
      <w:r w:rsidR="00013CD6">
        <w:t>lessons learned</w:t>
      </w:r>
    </w:p>
    <w:p w14:paraId="302473BA" w14:textId="092BAB31" w:rsidR="003F4E25" w:rsidRPr="00CE58C8" w:rsidRDefault="0064644E" w:rsidP="00CE58C8">
      <w:pPr>
        <w:pStyle w:val="BodyText"/>
      </w:pPr>
      <w:r>
        <w:t>Following each formal review, an accurate record of lessons learned and the proposed strategic application of that information will be formally presented to the Board and SO Steering Group for consideration</w:t>
      </w:r>
      <w:r w:rsidR="00887617">
        <w:t xml:space="preserve">. </w:t>
      </w:r>
      <w:r>
        <w:t xml:space="preserve">Lessons learned will come from both the internal and external monitoring and evaluation of the SO pilot </w:t>
      </w:r>
      <w:r w:rsidR="00593C43">
        <w:t>Work Plan</w:t>
      </w:r>
      <w:r>
        <w:t>, outcomes and influences, and will cover all of the activities of the SO pilot, from governance, to how employers are driving the change, and the quality and scope of training being delivered.</w:t>
      </w:r>
    </w:p>
    <w:p w14:paraId="1B89EF5B" w14:textId="77777777" w:rsidR="00CE58C8" w:rsidRDefault="00CE58C8">
      <w:pPr>
        <w:rPr>
          <w:rFonts w:asciiTheme="majorHAnsi" w:eastAsiaTheme="majorEastAsia" w:hAnsiTheme="majorHAnsi" w:cstheme="majorBidi"/>
          <w:color w:val="2E74B5" w:themeColor="accent1" w:themeShade="BF"/>
          <w:sz w:val="32"/>
          <w:szCs w:val="32"/>
        </w:rPr>
      </w:pPr>
      <w:r>
        <w:br w:type="page"/>
      </w:r>
    </w:p>
    <w:p w14:paraId="2827F8F7" w14:textId="2041E8BA" w:rsidR="0064644E" w:rsidRPr="00A807F5" w:rsidRDefault="005476ED" w:rsidP="00F7218D">
      <w:pPr>
        <w:pStyle w:val="Heading1"/>
      </w:pPr>
      <w:bookmarkStart w:id="46" w:name="_Toc43908951"/>
      <w:r w:rsidRPr="00A807F5">
        <w:lastRenderedPageBreak/>
        <w:t xml:space="preserve">SO Pilot </w:t>
      </w:r>
      <w:r w:rsidR="0064644E" w:rsidRPr="00A807F5">
        <w:t>Program Guidelines</w:t>
      </w:r>
      <w:bookmarkEnd w:id="46"/>
    </w:p>
    <w:p w14:paraId="2086D594" w14:textId="3A76CF8E" w:rsidR="0064644E" w:rsidRPr="00A807F5" w:rsidRDefault="0064644E" w:rsidP="003116DC">
      <w:pPr>
        <w:pStyle w:val="Heading2"/>
      </w:pPr>
      <w:bookmarkStart w:id="47" w:name="_Toc43908952"/>
      <w:r w:rsidRPr="00A807F5">
        <w:t>Scope of funding</w:t>
      </w:r>
      <w:bookmarkEnd w:id="47"/>
    </w:p>
    <w:p w14:paraId="6FBC4AEE" w14:textId="5EF0F53B" w:rsidR="0064644E" w:rsidRDefault="005476ED" w:rsidP="007F38C6">
      <w:pPr>
        <w:pStyle w:val="BodyText"/>
      </w:pPr>
      <w:r w:rsidRPr="00A807F5">
        <w:t xml:space="preserve">SO </w:t>
      </w:r>
      <w:r w:rsidR="00A807F5" w:rsidRPr="00A807F5">
        <w:t>p</w:t>
      </w:r>
      <w:r w:rsidR="0064644E" w:rsidRPr="00A807F5">
        <w:t xml:space="preserve">ilot activities proposed for Commonwealth funding must align with the Skills Pipeline and demonstrate a clear benefit to the national training system and its end users. </w:t>
      </w:r>
      <w:r w:rsidR="009014F2">
        <w:t xml:space="preserve">The </w:t>
      </w:r>
      <w:r w:rsidR="00593C43">
        <w:t xml:space="preserve">Work Plan </w:t>
      </w:r>
      <w:r w:rsidR="009014F2">
        <w:t>should identify any activities where an industry co-contribution has been negotiated (noting</w:t>
      </w:r>
      <w:r w:rsidR="00306D3B">
        <w:t xml:space="preserve"> </w:t>
      </w:r>
      <w:r w:rsidR="009014F2">
        <w:t xml:space="preserve">there will be activities </w:t>
      </w:r>
      <w:r w:rsidR="006823B1">
        <w:t xml:space="preserve">that are solely funded through the SO Pilot </w:t>
      </w:r>
      <w:r w:rsidR="003F7A12">
        <w:t>services agreement</w:t>
      </w:r>
      <w:r w:rsidR="006823B1">
        <w:t>)</w:t>
      </w:r>
      <w:r w:rsidR="009014F2">
        <w:t xml:space="preserve">. The </w:t>
      </w:r>
      <w:r w:rsidR="00E2575B">
        <w:t xml:space="preserve">SO </w:t>
      </w:r>
      <w:r w:rsidR="00884B2F">
        <w:t>pilot</w:t>
      </w:r>
      <w:r w:rsidR="00E2575B">
        <w:t xml:space="preserve">s </w:t>
      </w:r>
      <w:r w:rsidR="009014F2">
        <w:t>should</w:t>
      </w:r>
      <w:r w:rsidR="00E2575B">
        <w:t xml:space="preserve"> </w:t>
      </w:r>
      <w:r w:rsidR="00306D3B">
        <w:t>p</w:t>
      </w:r>
      <w:r w:rsidR="0064644E" w:rsidRPr="00A807F5">
        <w:t>rovide detail</w:t>
      </w:r>
      <w:r w:rsidR="00E2575B">
        <w:t>s</w:t>
      </w:r>
      <w:r w:rsidR="0064644E" w:rsidRPr="00A807F5">
        <w:t xml:space="preserve"> on the type of</w:t>
      </w:r>
      <w:r w:rsidR="0064644E">
        <w:t xml:space="preserve"> contribution (e.g. in-kind contribution or cash contribution) and information on the process for obtaining it.</w:t>
      </w:r>
    </w:p>
    <w:p w14:paraId="4851496C" w14:textId="49703BF2" w:rsidR="00E05292" w:rsidRDefault="0064644E" w:rsidP="00AD43E1">
      <w:pPr>
        <w:pStyle w:val="BodyText"/>
        <w:spacing w:after="60"/>
      </w:pPr>
      <w:r>
        <w:t xml:space="preserve">The Department is proposing </w:t>
      </w:r>
      <w:r w:rsidR="00AD43E1">
        <w:t>the following key s</w:t>
      </w:r>
      <w:r w:rsidR="00E05292">
        <w:t>ervices</w:t>
      </w:r>
      <w:r w:rsidR="00AD43E1">
        <w:t xml:space="preserve">, </w:t>
      </w:r>
      <w:r>
        <w:t>at a minimum</w:t>
      </w:r>
      <w:r w:rsidR="00E87D17">
        <w:t>.</w:t>
      </w:r>
      <w:r>
        <w:t xml:space="preserve"> </w:t>
      </w:r>
      <w:r w:rsidR="00E87D17">
        <w:t xml:space="preserve">Depending on </w:t>
      </w:r>
      <w:r>
        <w:t>negotiation</w:t>
      </w:r>
      <w:r w:rsidR="00E87D17">
        <w:t>s</w:t>
      </w:r>
      <w:r>
        <w:t xml:space="preserve">, </w:t>
      </w:r>
      <w:r w:rsidR="00D31295">
        <w:t>th</w:t>
      </w:r>
      <w:r w:rsidR="00D449FD">
        <w:t>ese</w:t>
      </w:r>
      <w:r w:rsidR="00D31295">
        <w:t xml:space="preserve"> </w:t>
      </w:r>
      <w:r w:rsidR="00E87D17">
        <w:t xml:space="preserve">may </w:t>
      </w:r>
      <w:r>
        <w:t xml:space="preserve">be Commonwealth </w:t>
      </w:r>
      <w:r w:rsidR="00E87D17">
        <w:t xml:space="preserve">or industry </w:t>
      </w:r>
      <w:r>
        <w:t>funded</w:t>
      </w:r>
      <w:r w:rsidR="00E05292">
        <w:t>:</w:t>
      </w:r>
    </w:p>
    <w:p w14:paraId="0F2210E5" w14:textId="1C476E05" w:rsidR="004E5E4D" w:rsidRPr="00C47820" w:rsidRDefault="00AD43E1" w:rsidP="00C47820">
      <w:pPr>
        <w:pStyle w:val="ListBullet"/>
      </w:pPr>
      <w:r>
        <w:t>d</w:t>
      </w:r>
      <w:r w:rsidR="004E5E4D" w:rsidRPr="00C47820">
        <w:t xml:space="preserve">evelopment of </w:t>
      </w:r>
      <w:r w:rsidR="00475D4E">
        <w:t xml:space="preserve">a </w:t>
      </w:r>
      <w:r w:rsidR="004E5E4D" w:rsidRPr="00C47820">
        <w:t>Communications and Engagement Strategy</w:t>
      </w:r>
    </w:p>
    <w:p w14:paraId="6CA69E32" w14:textId="61576BBF" w:rsidR="004E5E4D" w:rsidRPr="00C47820" w:rsidRDefault="00AD43E1" w:rsidP="00C47820">
      <w:pPr>
        <w:pStyle w:val="ListBullet"/>
      </w:pPr>
      <w:r>
        <w:t>c</w:t>
      </w:r>
      <w:r w:rsidR="004E5E4D" w:rsidRPr="00C47820">
        <w:t xml:space="preserve">ommunications activities for </w:t>
      </w:r>
      <w:r w:rsidR="00475D4E">
        <w:t xml:space="preserve">each </w:t>
      </w:r>
      <w:r w:rsidR="004E5E4D" w:rsidRPr="00C47820">
        <w:t xml:space="preserve">SO </w:t>
      </w:r>
      <w:r w:rsidR="00884B2F">
        <w:t>pilot</w:t>
      </w:r>
    </w:p>
    <w:p w14:paraId="56234F98" w14:textId="05120CA9" w:rsidR="004E5E4D" w:rsidRPr="00D449FD" w:rsidRDefault="00AD43E1" w:rsidP="00C47820">
      <w:pPr>
        <w:pStyle w:val="ListBullet"/>
      </w:pPr>
      <w:r>
        <w:t>d</w:t>
      </w:r>
      <w:r w:rsidR="004E5E4D" w:rsidRPr="00D449FD">
        <w:t xml:space="preserve">evelopment of </w:t>
      </w:r>
      <w:r>
        <w:t xml:space="preserve">a </w:t>
      </w:r>
      <w:r w:rsidR="004E5E4D" w:rsidRPr="00D449FD">
        <w:t>Work Plan</w:t>
      </w:r>
    </w:p>
    <w:p w14:paraId="75BC40C7" w14:textId="013A0F0A" w:rsidR="004E5E4D" w:rsidRPr="00C47820" w:rsidRDefault="00AD43E1" w:rsidP="00C47820">
      <w:pPr>
        <w:pStyle w:val="ListBullet"/>
      </w:pPr>
      <w:r>
        <w:t>monitoring, evaluating</w:t>
      </w:r>
      <w:r w:rsidR="004E5E4D" w:rsidRPr="00C47820">
        <w:t xml:space="preserve"> and reporting on </w:t>
      </w:r>
      <w:r>
        <w:t>SO pilot projects</w:t>
      </w:r>
    </w:p>
    <w:p w14:paraId="26081B2A" w14:textId="6C8F53E9" w:rsidR="004E5E4D" w:rsidRPr="00D449FD" w:rsidRDefault="00AD43E1" w:rsidP="00C47820">
      <w:pPr>
        <w:pStyle w:val="ListBullet"/>
      </w:pPr>
      <w:r>
        <w:t>transition out services</w:t>
      </w:r>
      <w:r w:rsidR="00D449FD">
        <w:t>.</w:t>
      </w:r>
    </w:p>
    <w:p w14:paraId="3DBF4EF8" w14:textId="384026C8" w:rsidR="0064644E" w:rsidRDefault="00AD4641" w:rsidP="00AD4641">
      <w:pPr>
        <w:pStyle w:val="Heading2"/>
      </w:pPr>
      <w:bookmarkStart w:id="48" w:name="_Toc42088517"/>
      <w:bookmarkStart w:id="49" w:name="_Toc42093082"/>
      <w:bookmarkStart w:id="50" w:name="_Toc42093208"/>
      <w:bookmarkStart w:id="51" w:name="_Toc42112529"/>
      <w:bookmarkStart w:id="52" w:name="_Toc42113152"/>
      <w:bookmarkStart w:id="53" w:name="_Toc42088518"/>
      <w:bookmarkStart w:id="54" w:name="_Toc42093083"/>
      <w:bookmarkStart w:id="55" w:name="_Toc42093209"/>
      <w:bookmarkStart w:id="56" w:name="_Toc42112530"/>
      <w:bookmarkStart w:id="57" w:name="_Toc42113153"/>
      <w:bookmarkStart w:id="58" w:name="_Toc42088570"/>
      <w:bookmarkStart w:id="59" w:name="_Toc42093135"/>
      <w:bookmarkStart w:id="60" w:name="_Toc42093261"/>
      <w:bookmarkStart w:id="61" w:name="_Toc42112582"/>
      <w:bookmarkStart w:id="62" w:name="_Toc42113205"/>
      <w:bookmarkStart w:id="63" w:name="_Toc42088576"/>
      <w:bookmarkStart w:id="64" w:name="_Toc42093141"/>
      <w:bookmarkStart w:id="65" w:name="_Toc42093267"/>
      <w:bookmarkStart w:id="66" w:name="_Toc42112588"/>
      <w:bookmarkStart w:id="67" w:name="_Toc42113211"/>
      <w:bookmarkStart w:id="68" w:name="_Toc42088588"/>
      <w:bookmarkStart w:id="69" w:name="_Toc42093153"/>
      <w:bookmarkStart w:id="70" w:name="_Toc42093279"/>
      <w:bookmarkStart w:id="71" w:name="_Toc42112600"/>
      <w:bookmarkStart w:id="72" w:name="_Toc42113223"/>
      <w:bookmarkStart w:id="73" w:name="_Toc42088593"/>
      <w:bookmarkStart w:id="74" w:name="_Toc42093158"/>
      <w:bookmarkStart w:id="75" w:name="_Toc42093284"/>
      <w:bookmarkStart w:id="76" w:name="_Toc42112605"/>
      <w:bookmarkStart w:id="77" w:name="_Toc42113228"/>
      <w:bookmarkStart w:id="78" w:name="_Toc37419112"/>
      <w:bookmarkStart w:id="79" w:name="_Toc37419659"/>
      <w:bookmarkStart w:id="80" w:name="_Toc37419716"/>
      <w:bookmarkStart w:id="81" w:name="_Toc37419779"/>
      <w:bookmarkStart w:id="82" w:name="_Toc37437150"/>
      <w:bookmarkStart w:id="83" w:name="_Toc37438048"/>
      <w:bookmarkStart w:id="84" w:name="_Toc37419113"/>
      <w:bookmarkStart w:id="85" w:name="_Toc37419660"/>
      <w:bookmarkStart w:id="86" w:name="_Toc37419717"/>
      <w:bookmarkStart w:id="87" w:name="_Toc37419780"/>
      <w:bookmarkStart w:id="88" w:name="_Toc37437151"/>
      <w:bookmarkStart w:id="89" w:name="_Toc37438049"/>
      <w:bookmarkStart w:id="90" w:name="_Toc37419114"/>
      <w:bookmarkStart w:id="91" w:name="_Toc37419661"/>
      <w:bookmarkStart w:id="92" w:name="_Toc37419718"/>
      <w:bookmarkStart w:id="93" w:name="_Toc37419781"/>
      <w:bookmarkStart w:id="94" w:name="_Toc37437152"/>
      <w:bookmarkStart w:id="95" w:name="_Toc37438050"/>
      <w:bookmarkStart w:id="96" w:name="_Toc37419115"/>
      <w:bookmarkStart w:id="97" w:name="_Toc37419662"/>
      <w:bookmarkStart w:id="98" w:name="_Toc37419719"/>
      <w:bookmarkStart w:id="99" w:name="_Toc37419782"/>
      <w:bookmarkStart w:id="100" w:name="_Toc37437153"/>
      <w:bookmarkStart w:id="101" w:name="_Toc37438051"/>
      <w:bookmarkStart w:id="102" w:name="_Toc37419116"/>
      <w:bookmarkStart w:id="103" w:name="_Toc37419663"/>
      <w:bookmarkStart w:id="104" w:name="_Toc37419720"/>
      <w:bookmarkStart w:id="105" w:name="_Toc37419783"/>
      <w:bookmarkStart w:id="106" w:name="_Toc37437154"/>
      <w:bookmarkStart w:id="107" w:name="_Toc37438052"/>
      <w:bookmarkStart w:id="108" w:name="_Toc37419117"/>
      <w:bookmarkStart w:id="109" w:name="_Toc37419664"/>
      <w:bookmarkStart w:id="110" w:name="_Toc37419721"/>
      <w:bookmarkStart w:id="111" w:name="_Toc37419784"/>
      <w:bookmarkStart w:id="112" w:name="_Toc37437155"/>
      <w:bookmarkStart w:id="113" w:name="_Toc37438053"/>
      <w:bookmarkStart w:id="114" w:name="_Toc37419118"/>
      <w:bookmarkStart w:id="115" w:name="_Toc37419665"/>
      <w:bookmarkStart w:id="116" w:name="_Toc37419722"/>
      <w:bookmarkStart w:id="117" w:name="_Toc37419785"/>
      <w:bookmarkStart w:id="118" w:name="_Toc37437156"/>
      <w:bookmarkStart w:id="119" w:name="_Toc37438054"/>
      <w:bookmarkStart w:id="120" w:name="_Toc37419119"/>
      <w:bookmarkStart w:id="121" w:name="_Toc37419666"/>
      <w:bookmarkStart w:id="122" w:name="_Toc37419723"/>
      <w:bookmarkStart w:id="123" w:name="_Toc37419786"/>
      <w:bookmarkStart w:id="124" w:name="_Toc37437157"/>
      <w:bookmarkStart w:id="125" w:name="_Toc37438055"/>
      <w:bookmarkStart w:id="126" w:name="_Toc37419120"/>
      <w:bookmarkStart w:id="127" w:name="_Toc37419667"/>
      <w:bookmarkStart w:id="128" w:name="_Toc37419724"/>
      <w:bookmarkStart w:id="129" w:name="_Toc37419787"/>
      <w:bookmarkStart w:id="130" w:name="_Toc37437158"/>
      <w:bookmarkStart w:id="131" w:name="_Toc37438056"/>
      <w:bookmarkStart w:id="132" w:name="_Toc37419121"/>
      <w:bookmarkStart w:id="133" w:name="_Toc37419668"/>
      <w:bookmarkStart w:id="134" w:name="_Toc37419725"/>
      <w:bookmarkStart w:id="135" w:name="_Toc37419788"/>
      <w:bookmarkStart w:id="136" w:name="_Toc37437159"/>
      <w:bookmarkStart w:id="137" w:name="_Toc37438057"/>
      <w:bookmarkStart w:id="138" w:name="_Toc37419122"/>
      <w:bookmarkStart w:id="139" w:name="_Toc37419669"/>
      <w:bookmarkStart w:id="140" w:name="_Toc37419726"/>
      <w:bookmarkStart w:id="141" w:name="_Toc37419789"/>
      <w:bookmarkStart w:id="142" w:name="_Toc37437160"/>
      <w:bookmarkStart w:id="143" w:name="_Toc37438058"/>
      <w:bookmarkStart w:id="144" w:name="_Toc37419123"/>
      <w:bookmarkStart w:id="145" w:name="_Toc37419670"/>
      <w:bookmarkStart w:id="146" w:name="_Toc37419727"/>
      <w:bookmarkStart w:id="147" w:name="_Toc37419790"/>
      <w:bookmarkStart w:id="148" w:name="_Toc37437161"/>
      <w:bookmarkStart w:id="149" w:name="_Toc37438059"/>
      <w:bookmarkStart w:id="150" w:name="_Toc37419124"/>
      <w:bookmarkStart w:id="151" w:name="_Toc37419671"/>
      <w:bookmarkStart w:id="152" w:name="_Toc37419728"/>
      <w:bookmarkStart w:id="153" w:name="_Toc37419791"/>
      <w:bookmarkStart w:id="154" w:name="_Toc37437162"/>
      <w:bookmarkStart w:id="155" w:name="_Toc37438060"/>
      <w:bookmarkStart w:id="156" w:name="_Toc37419125"/>
      <w:bookmarkStart w:id="157" w:name="_Toc37419672"/>
      <w:bookmarkStart w:id="158" w:name="_Toc37419729"/>
      <w:bookmarkStart w:id="159" w:name="_Toc37419792"/>
      <w:bookmarkStart w:id="160" w:name="_Toc37437163"/>
      <w:bookmarkStart w:id="161" w:name="_Toc37438061"/>
      <w:bookmarkStart w:id="162" w:name="_Toc37419126"/>
      <w:bookmarkStart w:id="163" w:name="_Toc37419673"/>
      <w:bookmarkStart w:id="164" w:name="_Toc37419730"/>
      <w:bookmarkStart w:id="165" w:name="_Toc37419793"/>
      <w:bookmarkStart w:id="166" w:name="_Toc37437164"/>
      <w:bookmarkStart w:id="167" w:name="_Toc37438062"/>
      <w:bookmarkStart w:id="168" w:name="_Toc37419127"/>
      <w:bookmarkStart w:id="169" w:name="_Toc37419674"/>
      <w:bookmarkStart w:id="170" w:name="_Toc37419731"/>
      <w:bookmarkStart w:id="171" w:name="_Toc37419794"/>
      <w:bookmarkStart w:id="172" w:name="_Toc37437165"/>
      <w:bookmarkStart w:id="173" w:name="_Toc37438063"/>
      <w:bookmarkStart w:id="174" w:name="_Toc37419128"/>
      <w:bookmarkStart w:id="175" w:name="_Toc37419675"/>
      <w:bookmarkStart w:id="176" w:name="_Toc37419732"/>
      <w:bookmarkStart w:id="177" w:name="_Toc37419795"/>
      <w:bookmarkStart w:id="178" w:name="_Toc37437166"/>
      <w:bookmarkStart w:id="179" w:name="_Toc37438064"/>
      <w:bookmarkStart w:id="180" w:name="_Toc37419129"/>
      <w:bookmarkStart w:id="181" w:name="_Toc37419676"/>
      <w:bookmarkStart w:id="182" w:name="_Toc37419733"/>
      <w:bookmarkStart w:id="183" w:name="_Toc37419796"/>
      <w:bookmarkStart w:id="184" w:name="_Toc37437167"/>
      <w:bookmarkStart w:id="185" w:name="_Toc37438065"/>
      <w:bookmarkStart w:id="186" w:name="_Toc37419130"/>
      <w:bookmarkStart w:id="187" w:name="_Toc37419677"/>
      <w:bookmarkStart w:id="188" w:name="_Toc37419734"/>
      <w:bookmarkStart w:id="189" w:name="_Toc37419797"/>
      <w:bookmarkStart w:id="190" w:name="_Toc37437168"/>
      <w:bookmarkStart w:id="191" w:name="_Toc37438066"/>
      <w:bookmarkStart w:id="192" w:name="_Toc37419131"/>
      <w:bookmarkStart w:id="193" w:name="_Toc37419678"/>
      <w:bookmarkStart w:id="194" w:name="_Toc37419735"/>
      <w:bookmarkStart w:id="195" w:name="_Toc37419798"/>
      <w:bookmarkStart w:id="196" w:name="_Toc37437169"/>
      <w:bookmarkStart w:id="197" w:name="_Toc37438067"/>
      <w:bookmarkStart w:id="198" w:name="_Toc37419132"/>
      <w:bookmarkStart w:id="199" w:name="_Toc37419679"/>
      <w:bookmarkStart w:id="200" w:name="_Toc37419736"/>
      <w:bookmarkStart w:id="201" w:name="_Toc37419799"/>
      <w:bookmarkStart w:id="202" w:name="_Toc37437170"/>
      <w:bookmarkStart w:id="203" w:name="_Toc37438068"/>
      <w:bookmarkStart w:id="204" w:name="_Toc4390895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t xml:space="preserve">Performance </w:t>
      </w:r>
      <w:r w:rsidR="00C8398B">
        <w:t xml:space="preserve">measurement and </w:t>
      </w:r>
      <w:r w:rsidR="00E83F55">
        <w:t>key performance indicators</w:t>
      </w:r>
      <w:bookmarkEnd w:id="204"/>
    </w:p>
    <w:p w14:paraId="6F456252" w14:textId="66D64C03" w:rsidR="005647CD" w:rsidRDefault="0064644E" w:rsidP="00AB48F2">
      <w:pPr>
        <w:pStyle w:val="BodyText"/>
        <w:spacing w:after="60"/>
      </w:pPr>
      <w:r>
        <w:t>Performance measurements provide an opportunity to measure the health of the SO pilots, to review goals, and to consider how new opportunities and challenges are being addressed</w:t>
      </w:r>
      <w:r w:rsidR="00887617">
        <w:t xml:space="preserve">. </w:t>
      </w:r>
      <w:r w:rsidR="005647CD">
        <w:t xml:space="preserve">Success will be measured by the extent to which an SO pilot can demonstrate its: </w:t>
      </w:r>
    </w:p>
    <w:p w14:paraId="53D9E903" w14:textId="7D418C5E" w:rsidR="005647CD" w:rsidRDefault="006608FE" w:rsidP="007F38C6">
      <w:pPr>
        <w:pStyle w:val="ListBullet"/>
      </w:pPr>
      <w:r>
        <w:t xml:space="preserve">development and implementation of </w:t>
      </w:r>
      <w:r w:rsidR="00AD43E1">
        <w:t xml:space="preserve">a </w:t>
      </w:r>
      <w:r>
        <w:t>Communications and Engagement Strategy</w:t>
      </w:r>
    </w:p>
    <w:p w14:paraId="0628C871" w14:textId="0279766E" w:rsidR="002D4255" w:rsidRDefault="006608FE" w:rsidP="007F38C6">
      <w:pPr>
        <w:pStyle w:val="ListBullet"/>
      </w:pPr>
      <w:r>
        <w:t xml:space="preserve">development and implementation </w:t>
      </w:r>
      <w:r w:rsidR="004E5E4D">
        <w:t xml:space="preserve">of the </w:t>
      </w:r>
      <w:r>
        <w:t>Work Plan</w:t>
      </w:r>
    </w:p>
    <w:p w14:paraId="76308BB7" w14:textId="14158786" w:rsidR="005647CD" w:rsidRDefault="002D4255" w:rsidP="00D449FD">
      <w:pPr>
        <w:pStyle w:val="ListBullet"/>
      </w:pPr>
      <w:r>
        <w:t>transition out services</w:t>
      </w:r>
      <w:r w:rsidR="00475D4E">
        <w:t>.</w:t>
      </w:r>
    </w:p>
    <w:p w14:paraId="001787C0" w14:textId="40D083EA" w:rsidR="004E5E4D" w:rsidRDefault="00AD43E1" w:rsidP="007F38C6">
      <w:pPr>
        <w:pStyle w:val="BodyText"/>
      </w:pPr>
      <w:r>
        <w:t>The SO pilot services agreements will include s</w:t>
      </w:r>
      <w:r w:rsidR="004E5E4D">
        <w:t xml:space="preserve">pecific details </w:t>
      </w:r>
      <w:r>
        <w:t xml:space="preserve">of performance measures </w:t>
      </w:r>
      <w:r w:rsidR="004E5E4D">
        <w:t>and associ</w:t>
      </w:r>
      <w:r>
        <w:t xml:space="preserve">ated </w:t>
      </w:r>
      <w:r w:rsidR="00E83F55">
        <w:t>key performance indicators</w:t>
      </w:r>
      <w:r>
        <w:t>.</w:t>
      </w:r>
    </w:p>
    <w:p w14:paraId="3D040818" w14:textId="746C1781" w:rsidR="0064644E" w:rsidRDefault="00294738" w:rsidP="0019202C">
      <w:pPr>
        <w:pStyle w:val="Appendixheading"/>
      </w:pPr>
      <w:bookmarkStart w:id="205" w:name="_Toc42088620"/>
      <w:bookmarkStart w:id="206" w:name="_Toc42093185"/>
      <w:bookmarkStart w:id="207" w:name="_Toc42093311"/>
      <w:bookmarkStart w:id="208" w:name="_Toc42112632"/>
      <w:bookmarkStart w:id="209" w:name="_Toc42113255"/>
      <w:bookmarkStart w:id="210" w:name="_Ref37424292"/>
      <w:bookmarkEnd w:id="205"/>
      <w:bookmarkEnd w:id="206"/>
      <w:bookmarkEnd w:id="207"/>
      <w:bookmarkEnd w:id="208"/>
      <w:bookmarkEnd w:id="209"/>
      <w:r>
        <w:lastRenderedPageBreak/>
        <w:t xml:space="preserve"> </w:t>
      </w:r>
      <w:bookmarkStart w:id="211" w:name="_Toc43908954"/>
      <w:r>
        <w:t>–</w:t>
      </w:r>
      <w:r w:rsidR="0064644E">
        <w:t xml:space="preserve"> </w:t>
      </w:r>
      <w:r>
        <w:t>Common VET a</w:t>
      </w:r>
      <w:r w:rsidR="0064644E">
        <w:t>bbreviations and acronyms</w:t>
      </w:r>
      <w:bookmarkEnd w:id="210"/>
      <w:bookmarkEnd w:id="211"/>
      <w:r w:rsidR="0064644E">
        <w:t xml:space="preserve"> </w:t>
      </w:r>
    </w:p>
    <w:tbl>
      <w:tblPr>
        <w:tblStyle w:val="GridTable1Light-Accent1"/>
        <w:tblW w:w="0" w:type="auto"/>
        <w:tblLook w:val="04A0" w:firstRow="1" w:lastRow="0" w:firstColumn="1" w:lastColumn="0" w:noHBand="0" w:noVBand="1"/>
      </w:tblPr>
      <w:tblGrid>
        <w:gridCol w:w="1555"/>
        <w:gridCol w:w="7461"/>
      </w:tblGrid>
      <w:tr w:rsidR="001B46FC" w14:paraId="069F8D64" w14:textId="77777777" w:rsidTr="00210A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Pr>
          <w:p w14:paraId="37D57741" w14:textId="030925BB" w:rsidR="001B46FC" w:rsidRPr="00121F40" w:rsidRDefault="008B2FDB" w:rsidP="001B46FC">
            <w:pPr>
              <w:rPr>
                <w:rFonts w:cstheme="minorHAnsi"/>
                <w:szCs w:val="20"/>
              </w:rPr>
            </w:pPr>
            <w:r w:rsidRPr="00121F40">
              <w:rPr>
                <w:rFonts w:cstheme="minorHAnsi"/>
                <w:color w:val="000000"/>
                <w:szCs w:val="20"/>
              </w:rPr>
              <w:t>Acronym</w:t>
            </w:r>
          </w:p>
        </w:tc>
        <w:tc>
          <w:tcPr>
            <w:tcW w:w="7461" w:type="dxa"/>
          </w:tcPr>
          <w:p w14:paraId="134CDBF9" w14:textId="10F918A8" w:rsidR="001B46FC" w:rsidRPr="00121F40" w:rsidRDefault="008B2FDB" w:rsidP="001B46FC">
            <w:pPr>
              <w:cnfStyle w:val="100000000000" w:firstRow="1"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Meaning</w:t>
            </w:r>
          </w:p>
        </w:tc>
      </w:tr>
      <w:tr w:rsidR="008B2FDB" w14:paraId="7D03A343"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31FFF611" w14:textId="77777777" w:rsidR="008B2FDB" w:rsidRPr="00121F40" w:rsidRDefault="008B2FDB" w:rsidP="001B46FC">
            <w:pPr>
              <w:rPr>
                <w:rFonts w:cstheme="minorHAnsi"/>
                <w:color w:val="000000"/>
                <w:szCs w:val="20"/>
              </w:rPr>
            </w:pPr>
            <w:r w:rsidRPr="00121F40">
              <w:rPr>
                <w:rFonts w:cstheme="minorHAnsi"/>
                <w:color w:val="000000"/>
                <w:szCs w:val="20"/>
              </w:rPr>
              <w:t>AAIP</w:t>
            </w:r>
          </w:p>
        </w:tc>
        <w:tc>
          <w:tcPr>
            <w:tcW w:w="7461" w:type="dxa"/>
          </w:tcPr>
          <w:p w14:paraId="438FC19E" w14:textId="77777777" w:rsidR="008B2FDB" w:rsidRPr="00121F40" w:rsidRDefault="008B2FDB" w:rsidP="001B46FC">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121F40">
              <w:rPr>
                <w:rFonts w:cstheme="minorHAnsi"/>
                <w:color w:val="000000"/>
                <w:szCs w:val="20"/>
              </w:rPr>
              <w:t>Australian Apprenticeships Incentive Program</w:t>
            </w:r>
          </w:p>
        </w:tc>
      </w:tr>
      <w:tr w:rsidR="001B46FC" w14:paraId="2EF8E60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0F9B2B84" w14:textId="77777777" w:rsidR="001B46FC" w:rsidRPr="00121F40" w:rsidRDefault="001B46FC" w:rsidP="001B46FC">
            <w:pPr>
              <w:rPr>
                <w:rFonts w:cstheme="minorHAnsi"/>
                <w:szCs w:val="20"/>
              </w:rPr>
            </w:pPr>
            <w:r w:rsidRPr="00121F40">
              <w:rPr>
                <w:rFonts w:cstheme="minorHAnsi"/>
                <w:color w:val="000000"/>
                <w:szCs w:val="20"/>
              </w:rPr>
              <w:t>AASN</w:t>
            </w:r>
          </w:p>
        </w:tc>
        <w:tc>
          <w:tcPr>
            <w:tcW w:w="7461" w:type="dxa"/>
          </w:tcPr>
          <w:p w14:paraId="4EE12944"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Apprenticeship Support Network</w:t>
            </w:r>
          </w:p>
        </w:tc>
      </w:tr>
      <w:tr w:rsidR="001B46FC" w14:paraId="0814632C"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200EF93" w14:textId="77777777" w:rsidR="001B46FC" w:rsidRPr="00121F40" w:rsidRDefault="001B46FC" w:rsidP="001B46FC">
            <w:pPr>
              <w:rPr>
                <w:rFonts w:cstheme="minorHAnsi"/>
                <w:szCs w:val="20"/>
              </w:rPr>
            </w:pPr>
            <w:r w:rsidRPr="00121F40">
              <w:rPr>
                <w:rFonts w:cstheme="minorHAnsi"/>
                <w:color w:val="000000"/>
                <w:szCs w:val="20"/>
              </w:rPr>
              <w:t>ACSF</w:t>
            </w:r>
          </w:p>
        </w:tc>
        <w:tc>
          <w:tcPr>
            <w:tcW w:w="7461" w:type="dxa"/>
          </w:tcPr>
          <w:p w14:paraId="08F3B286"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Core Skills Framework</w:t>
            </w:r>
          </w:p>
        </w:tc>
      </w:tr>
      <w:tr w:rsidR="001B46FC" w14:paraId="5B1C0DD4"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12D5412" w14:textId="77777777" w:rsidR="001B46FC" w:rsidRPr="00121F40" w:rsidRDefault="001B46FC" w:rsidP="001B46FC">
            <w:pPr>
              <w:rPr>
                <w:rFonts w:cstheme="minorHAnsi"/>
                <w:szCs w:val="20"/>
              </w:rPr>
            </w:pPr>
            <w:r w:rsidRPr="00121F40">
              <w:rPr>
                <w:rFonts w:cstheme="minorHAnsi"/>
                <w:color w:val="000000"/>
                <w:szCs w:val="20"/>
              </w:rPr>
              <w:t>Ai Group</w:t>
            </w:r>
          </w:p>
        </w:tc>
        <w:tc>
          <w:tcPr>
            <w:tcW w:w="7461" w:type="dxa"/>
          </w:tcPr>
          <w:p w14:paraId="12FEFC27"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Industry Group</w:t>
            </w:r>
          </w:p>
        </w:tc>
      </w:tr>
      <w:tr w:rsidR="001B46FC" w14:paraId="19248F43"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E4B578E" w14:textId="77777777" w:rsidR="001B46FC" w:rsidRPr="00121F40" w:rsidRDefault="001B46FC" w:rsidP="001B46FC">
            <w:pPr>
              <w:rPr>
                <w:rFonts w:cstheme="minorHAnsi"/>
                <w:szCs w:val="20"/>
              </w:rPr>
            </w:pPr>
            <w:r w:rsidRPr="00121F40">
              <w:rPr>
                <w:rFonts w:cstheme="minorHAnsi"/>
                <w:color w:val="000000"/>
                <w:szCs w:val="20"/>
              </w:rPr>
              <w:t>AISC</w:t>
            </w:r>
          </w:p>
        </w:tc>
        <w:tc>
          <w:tcPr>
            <w:tcW w:w="7461" w:type="dxa"/>
          </w:tcPr>
          <w:p w14:paraId="0B6ABEC0"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Industry and Skills Committee</w:t>
            </w:r>
          </w:p>
        </w:tc>
      </w:tr>
      <w:tr w:rsidR="001B46FC" w14:paraId="2DE21320"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A98CA11" w14:textId="77777777" w:rsidR="001B46FC" w:rsidRPr="00121F40" w:rsidRDefault="001B46FC" w:rsidP="001B46FC">
            <w:pPr>
              <w:rPr>
                <w:rFonts w:cstheme="minorHAnsi"/>
                <w:szCs w:val="20"/>
              </w:rPr>
            </w:pPr>
            <w:r w:rsidRPr="00121F40">
              <w:rPr>
                <w:rFonts w:cstheme="minorHAnsi"/>
                <w:color w:val="000000"/>
                <w:szCs w:val="20"/>
              </w:rPr>
              <w:t>AMEP</w:t>
            </w:r>
          </w:p>
        </w:tc>
        <w:tc>
          <w:tcPr>
            <w:tcW w:w="7461" w:type="dxa"/>
          </w:tcPr>
          <w:p w14:paraId="428CC804"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Adult Migrant English Program</w:t>
            </w:r>
          </w:p>
        </w:tc>
      </w:tr>
      <w:tr w:rsidR="001B46FC" w14:paraId="673B9179"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34C10B5" w14:textId="77777777" w:rsidR="001B46FC" w:rsidRPr="00121F40" w:rsidRDefault="001B46FC" w:rsidP="001B46FC">
            <w:pPr>
              <w:rPr>
                <w:rFonts w:cstheme="minorHAnsi"/>
                <w:szCs w:val="20"/>
              </w:rPr>
            </w:pPr>
            <w:r w:rsidRPr="00121F40">
              <w:rPr>
                <w:rFonts w:cstheme="minorHAnsi"/>
                <w:color w:val="000000"/>
                <w:szCs w:val="20"/>
              </w:rPr>
              <w:t>AQF</w:t>
            </w:r>
          </w:p>
        </w:tc>
        <w:tc>
          <w:tcPr>
            <w:tcW w:w="7461" w:type="dxa"/>
          </w:tcPr>
          <w:p w14:paraId="2829D0CA"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Qualifications Framework</w:t>
            </w:r>
          </w:p>
        </w:tc>
      </w:tr>
      <w:tr w:rsidR="001B46FC" w14:paraId="75DECF36"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348C2B8" w14:textId="77777777" w:rsidR="001B46FC" w:rsidRPr="00121F40" w:rsidRDefault="001B46FC" w:rsidP="001B46FC">
            <w:pPr>
              <w:rPr>
                <w:rFonts w:cstheme="minorHAnsi"/>
                <w:szCs w:val="20"/>
              </w:rPr>
            </w:pPr>
            <w:r w:rsidRPr="00121F40">
              <w:rPr>
                <w:rFonts w:cstheme="minorHAnsi"/>
                <w:color w:val="000000"/>
                <w:szCs w:val="20"/>
              </w:rPr>
              <w:t>ASbA</w:t>
            </w:r>
          </w:p>
        </w:tc>
        <w:tc>
          <w:tcPr>
            <w:tcW w:w="7461" w:type="dxa"/>
          </w:tcPr>
          <w:p w14:paraId="4962FF09"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School-based Apprenticeship</w:t>
            </w:r>
          </w:p>
        </w:tc>
      </w:tr>
      <w:tr w:rsidR="001B46FC" w14:paraId="547A374F"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FC04DBD" w14:textId="77777777" w:rsidR="001B46FC" w:rsidRPr="00121F40" w:rsidRDefault="001B46FC" w:rsidP="001B46FC">
            <w:pPr>
              <w:rPr>
                <w:rFonts w:cstheme="minorHAnsi"/>
                <w:szCs w:val="20"/>
              </w:rPr>
            </w:pPr>
            <w:r w:rsidRPr="00121F40">
              <w:rPr>
                <w:rFonts w:cstheme="minorHAnsi"/>
                <w:color w:val="000000"/>
                <w:szCs w:val="20"/>
              </w:rPr>
              <w:t>ASQA</w:t>
            </w:r>
          </w:p>
        </w:tc>
        <w:tc>
          <w:tcPr>
            <w:tcW w:w="7461" w:type="dxa"/>
          </w:tcPr>
          <w:p w14:paraId="0F734712"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Skills Quality Authority</w:t>
            </w:r>
          </w:p>
        </w:tc>
      </w:tr>
      <w:tr w:rsidR="00CA2E41" w14:paraId="037B468A"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384A19E4" w14:textId="41AEBF0B" w:rsidR="00CA2E41" w:rsidRPr="00121F40" w:rsidRDefault="00CA2E41" w:rsidP="001B46FC">
            <w:pPr>
              <w:rPr>
                <w:rFonts w:cstheme="minorHAnsi"/>
                <w:color w:val="000000"/>
                <w:szCs w:val="20"/>
              </w:rPr>
            </w:pPr>
            <w:r w:rsidRPr="00121F40">
              <w:rPr>
                <w:rFonts w:cstheme="minorHAnsi"/>
                <w:color w:val="000000"/>
                <w:szCs w:val="20"/>
              </w:rPr>
              <w:t>ATSI</w:t>
            </w:r>
          </w:p>
        </w:tc>
        <w:tc>
          <w:tcPr>
            <w:tcW w:w="7461" w:type="dxa"/>
          </w:tcPr>
          <w:p w14:paraId="0DD019D2" w14:textId="05BFFC91" w:rsidR="00CA2E41" w:rsidRPr="00121F40" w:rsidRDefault="00CA2E41" w:rsidP="001B46FC">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121F40">
              <w:rPr>
                <w:rFonts w:cstheme="minorHAnsi"/>
                <w:color w:val="000000"/>
                <w:szCs w:val="20"/>
              </w:rPr>
              <w:t>Aboriginal and Torres Strait Islander</w:t>
            </w:r>
          </w:p>
        </w:tc>
      </w:tr>
      <w:tr w:rsidR="001B46FC" w14:paraId="1E31A1CA"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6FA8AD42" w14:textId="77777777" w:rsidR="001B46FC" w:rsidRPr="00121F40" w:rsidRDefault="001B46FC" w:rsidP="001B46FC">
            <w:pPr>
              <w:rPr>
                <w:rFonts w:cstheme="minorHAnsi"/>
                <w:szCs w:val="20"/>
              </w:rPr>
            </w:pPr>
            <w:r w:rsidRPr="00121F40">
              <w:rPr>
                <w:rFonts w:cstheme="minorHAnsi"/>
                <w:color w:val="000000"/>
                <w:szCs w:val="20"/>
              </w:rPr>
              <w:t>AVETMISS</w:t>
            </w:r>
          </w:p>
        </w:tc>
        <w:tc>
          <w:tcPr>
            <w:tcW w:w="7461" w:type="dxa"/>
          </w:tcPr>
          <w:p w14:paraId="350BBBD5"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Australian VET Management Information Statistical Standard</w:t>
            </w:r>
          </w:p>
        </w:tc>
      </w:tr>
      <w:tr w:rsidR="001B46FC" w14:paraId="40C46EE3"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11879D4" w14:textId="77777777" w:rsidR="001B46FC" w:rsidRPr="00121F40" w:rsidRDefault="001B46FC" w:rsidP="001B46FC">
            <w:pPr>
              <w:rPr>
                <w:rFonts w:cstheme="minorHAnsi"/>
                <w:szCs w:val="20"/>
              </w:rPr>
            </w:pPr>
            <w:r w:rsidRPr="00121F40">
              <w:rPr>
                <w:rFonts w:cstheme="minorHAnsi"/>
                <w:color w:val="000000"/>
                <w:szCs w:val="20"/>
              </w:rPr>
              <w:t>AVETRA</w:t>
            </w:r>
          </w:p>
        </w:tc>
        <w:tc>
          <w:tcPr>
            <w:tcW w:w="7461" w:type="dxa"/>
          </w:tcPr>
          <w:p w14:paraId="5306A3BD"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Australasian Vocational Education and Training Research Association</w:t>
            </w:r>
          </w:p>
        </w:tc>
      </w:tr>
      <w:tr w:rsidR="001B46FC" w14:paraId="20B929CF"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0455ED1D" w14:textId="77777777" w:rsidR="001B46FC" w:rsidRPr="00121F40" w:rsidRDefault="001B46FC" w:rsidP="001B46FC">
            <w:pPr>
              <w:rPr>
                <w:rFonts w:cstheme="minorHAnsi"/>
                <w:szCs w:val="20"/>
              </w:rPr>
            </w:pPr>
            <w:r w:rsidRPr="00121F40">
              <w:rPr>
                <w:rFonts w:cstheme="minorHAnsi"/>
                <w:color w:val="000000"/>
                <w:szCs w:val="20"/>
              </w:rPr>
              <w:t>BCA</w:t>
            </w:r>
          </w:p>
        </w:tc>
        <w:tc>
          <w:tcPr>
            <w:tcW w:w="7461" w:type="dxa"/>
          </w:tcPr>
          <w:p w14:paraId="6F761965"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Business Council of Australia</w:t>
            </w:r>
          </w:p>
        </w:tc>
      </w:tr>
      <w:tr w:rsidR="001B46FC" w14:paraId="7D70BEFD"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A85B640" w14:textId="77777777" w:rsidR="001B46FC" w:rsidRPr="00121F40" w:rsidRDefault="001B46FC" w:rsidP="001B46FC">
            <w:pPr>
              <w:rPr>
                <w:rFonts w:cstheme="minorHAnsi"/>
                <w:szCs w:val="20"/>
              </w:rPr>
            </w:pPr>
            <w:r w:rsidRPr="00121F40">
              <w:rPr>
                <w:rFonts w:cstheme="minorHAnsi"/>
                <w:color w:val="000000"/>
                <w:szCs w:val="20"/>
              </w:rPr>
              <w:t>CEDA</w:t>
            </w:r>
          </w:p>
        </w:tc>
        <w:tc>
          <w:tcPr>
            <w:tcW w:w="7461" w:type="dxa"/>
          </w:tcPr>
          <w:p w14:paraId="76AD9D19"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Committee for Economic Development of Australia</w:t>
            </w:r>
          </w:p>
        </w:tc>
      </w:tr>
      <w:tr w:rsidR="001B46FC" w14:paraId="3B579DA5"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695BFA4D" w14:textId="77777777" w:rsidR="001B46FC" w:rsidRPr="00121F40" w:rsidRDefault="001B46FC" w:rsidP="001B46FC">
            <w:pPr>
              <w:rPr>
                <w:rFonts w:cstheme="minorHAnsi"/>
                <w:szCs w:val="20"/>
              </w:rPr>
            </w:pPr>
            <w:r w:rsidRPr="00121F40">
              <w:rPr>
                <w:rFonts w:cstheme="minorHAnsi"/>
                <w:color w:val="000000"/>
                <w:szCs w:val="20"/>
              </w:rPr>
              <w:t>COAG</w:t>
            </w:r>
          </w:p>
        </w:tc>
        <w:tc>
          <w:tcPr>
            <w:tcW w:w="7461" w:type="dxa"/>
          </w:tcPr>
          <w:p w14:paraId="089E48B3"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Council of Australian Governments</w:t>
            </w:r>
          </w:p>
        </w:tc>
      </w:tr>
      <w:tr w:rsidR="001B46FC" w14:paraId="093DCCB5"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060F23BA" w14:textId="77777777" w:rsidR="001B46FC" w:rsidRPr="00121F40" w:rsidRDefault="001B46FC" w:rsidP="001B46FC">
            <w:pPr>
              <w:rPr>
                <w:rFonts w:cstheme="minorHAnsi"/>
                <w:szCs w:val="20"/>
              </w:rPr>
            </w:pPr>
            <w:r w:rsidRPr="00121F40">
              <w:rPr>
                <w:rFonts w:cstheme="minorHAnsi"/>
                <w:color w:val="000000"/>
                <w:szCs w:val="20"/>
              </w:rPr>
              <w:t>FSAT</w:t>
            </w:r>
          </w:p>
        </w:tc>
        <w:tc>
          <w:tcPr>
            <w:tcW w:w="7461" w:type="dxa"/>
          </w:tcPr>
          <w:p w14:paraId="0DDA42B5"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Foundational Skills Assessment Tool</w:t>
            </w:r>
          </w:p>
        </w:tc>
      </w:tr>
      <w:tr w:rsidR="001B46FC" w14:paraId="21432456"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2E30303" w14:textId="77777777" w:rsidR="001B46FC" w:rsidRPr="00121F40" w:rsidRDefault="001B46FC" w:rsidP="001B46FC">
            <w:pPr>
              <w:rPr>
                <w:rFonts w:cstheme="minorHAnsi"/>
                <w:szCs w:val="20"/>
              </w:rPr>
            </w:pPr>
            <w:r w:rsidRPr="00121F40">
              <w:rPr>
                <w:rFonts w:cstheme="minorHAnsi"/>
                <w:color w:val="000000"/>
                <w:szCs w:val="20"/>
              </w:rPr>
              <w:t>IRC</w:t>
            </w:r>
          </w:p>
        </w:tc>
        <w:tc>
          <w:tcPr>
            <w:tcW w:w="7461" w:type="dxa"/>
          </w:tcPr>
          <w:p w14:paraId="79F759F6"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Industry Reference Committee</w:t>
            </w:r>
          </w:p>
        </w:tc>
      </w:tr>
      <w:tr w:rsidR="001B46FC" w14:paraId="7DF82BD0"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7D5B55C" w14:textId="77777777" w:rsidR="001B46FC" w:rsidRPr="00121F40" w:rsidRDefault="001B46FC" w:rsidP="001B46FC">
            <w:pPr>
              <w:rPr>
                <w:rFonts w:cstheme="minorHAnsi"/>
                <w:szCs w:val="20"/>
              </w:rPr>
            </w:pPr>
            <w:r w:rsidRPr="00121F40">
              <w:rPr>
                <w:rFonts w:cstheme="minorHAnsi"/>
                <w:color w:val="000000"/>
                <w:szCs w:val="20"/>
              </w:rPr>
              <w:t>LLND</w:t>
            </w:r>
          </w:p>
        </w:tc>
        <w:tc>
          <w:tcPr>
            <w:tcW w:w="7461" w:type="dxa"/>
          </w:tcPr>
          <w:p w14:paraId="4C9B5427"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Language, literacy, numeracy and digital (skills)</w:t>
            </w:r>
          </w:p>
        </w:tc>
      </w:tr>
      <w:tr w:rsidR="001B46FC" w14:paraId="1158FDCF"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34B5CDFD" w14:textId="77777777" w:rsidR="001B46FC" w:rsidRPr="00121F40" w:rsidRDefault="001B46FC" w:rsidP="001B46FC">
            <w:pPr>
              <w:rPr>
                <w:rFonts w:cstheme="minorHAnsi"/>
                <w:szCs w:val="20"/>
              </w:rPr>
            </w:pPr>
            <w:r w:rsidRPr="00121F40">
              <w:rPr>
                <w:rFonts w:cstheme="minorHAnsi"/>
                <w:color w:val="000000"/>
                <w:szCs w:val="20"/>
              </w:rPr>
              <w:t>MCA</w:t>
            </w:r>
          </w:p>
        </w:tc>
        <w:tc>
          <w:tcPr>
            <w:tcW w:w="7461" w:type="dxa"/>
          </w:tcPr>
          <w:p w14:paraId="3DAC2D77"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Minerals Council of Australia</w:t>
            </w:r>
          </w:p>
        </w:tc>
      </w:tr>
      <w:tr w:rsidR="001B46FC" w14:paraId="7637882B"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E0D9DEE" w14:textId="77777777" w:rsidR="001B46FC" w:rsidRPr="00121F40" w:rsidRDefault="001B46FC" w:rsidP="001B46FC">
            <w:pPr>
              <w:rPr>
                <w:rFonts w:cstheme="minorHAnsi"/>
                <w:szCs w:val="20"/>
              </w:rPr>
            </w:pPr>
            <w:r w:rsidRPr="00121F40">
              <w:rPr>
                <w:rFonts w:cstheme="minorHAnsi"/>
                <w:color w:val="000000"/>
                <w:szCs w:val="20"/>
              </w:rPr>
              <w:t>NASWD</w:t>
            </w:r>
          </w:p>
        </w:tc>
        <w:tc>
          <w:tcPr>
            <w:tcW w:w="7461" w:type="dxa"/>
          </w:tcPr>
          <w:p w14:paraId="0B7081FD"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Agreement for Skills and Workforce Development</w:t>
            </w:r>
          </w:p>
        </w:tc>
      </w:tr>
      <w:tr w:rsidR="001B46FC" w14:paraId="5F585C95"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4B6FE1D7" w14:textId="77777777" w:rsidR="001B46FC" w:rsidRPr="00121F40" w:rsidRDefault="001B46FC" w:rsidP="001B46FC">
            <w:pPr>
              <w:rPr>
                <w:rFonts w:cstheme="minorHAnsi"/>
                <w:szCs w:val="20"/>
              </w:rPr>
            </w:pPr>
            <w:r w:rsidRPr="00121F40">
              <w:rPr>
                <w:rFonts w:cstheme="minorHAnsi"/>
                <w:color w:val="000000"/>
                <w:szCs w:val="20"/>
              </w:rPr>
              <w:t>NCI</w:t>
            </w:r>
          </w:p>
        </w:tc>
        <w:tc>
          <w:tcPr>
            <w:tcW w:w="7461" w:type="dxa"/>
          </w:tcPr>
          <w:p w14:paraId="1E37D7A3"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Careers Institute</w:t>
            </w:r>
          </w:p>
        </w:tc>
      </w:tr>
      <w:tr w:rsidR="001B46FC" w14:paraId="48493712"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BE4AE32" w14:textId="77777777" w:rsidR="001B46FC" w:rsidRPr="00121F40" w:rsidRDefault="001B46FC" w:rsidP="001B46FC">
            <w:pPr>
              <w:rPr>
                <w:rFonts w:cstheme="minorHAnsi"/>
                <w:szCs w:val="20"/>
              </w:rPr>
            </w:pPr>
            <w:r w:rsidRPr="00121F40">
              <w:rPr>
                <w:rFonts w:cstheme="minorHAnsi"/>
                <w:color w:val="000000"/>
                <w:szCs w:val="20"/>
              </w:rPr>
              <w:t>NCVER</w:t>
            </w:r>
          </w:p>
        </w:tc>
        <w:tc>
          <w:tcPr>
            <w:tcW w:w="7461" w:type="dxa"/>
          </w:tcPr>
          <w:p w14:paraId="6EFBADD8"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Centre for Vocational Education Research</w:t>
            </w:r>
          </w:p>
        </w:tc>
      </w:tr>
      <w:tr w:rsidR="001B46FC" w14:paraId="39C19A3B"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3BD29444" w14:textId="77777777" w:rsidR="001B46FC" w:rsidRPr="00121F40" w:rsidRDefault="001B46FC" w:rsidP="001B46FC">
            <w:pPr>
              <w:rPr>
                <w:rFonts w:cstheme="minorHAnsi"/>
                <w:szCs w:val="20"/>
              </w:rPr>
            </w:pPr>
            <w:r w:rsidRPr="00121F40">
              <w:rPr>
                <w:rFonts w:cstheme="minorHAnsi"/>
                <w:color w:val="000000"/>
                <w:szCs w:val="20"/>
              </w:rPr>
              <w:t>NPASR</w:t>
            </w:r>
          </w:p>
        </w:tc>
        <w:tc>
          <w:tcPr>
            <w:tcW w:w="7461" w:type="dxa"/>
          </w:tcPr>
          <w:p w14:paraId="188ECFAB"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Partnership Agreement on Skills Reform</w:t>
            </w:r>
          </w:p>
        </w:tc>
      </w:tr>
      <w:tr w:rsidR="001B46FC" w14:paraId="245179B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3468B5F" w14:textId="77777777" w:rsidR="001B46FC" w:rsidRPr="00121F40" w:rsidRDefault="001B46FC" w:rsidP="001B46FC">
            <w:pPr>
              <w:rPr>
                <w:rFonts w:cstheme="minorHAnsi"/>
                <w:szCs w:val="20"/>
              </w:rPr>
            </w:pPr>
            <w:r w:rsidRPr="00121F40">
              <w:rPr>
                <w:rFonts w:cstheme="minorHAnsi"/>
                <w:color w:val="000000"/>
                <w:szCs w:val="20"/>
              </w:rPr>
              <w:t>NPSAF</w:t>
            </w:r>
          </w:p>
        </w:tc>
        <w:tc>
          <w:tcPr>
            <w:tcW w:w="7461" w:type="dxa"/>
          </w:tcPr>
          <w:p w14:paraId="545D8F5B"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Partnership Agreement on the Skilling Australians Fund</w:t>
            </w:r>
          </w:p>
        </w:tc>
      </w:tr>
      <w:tr w:rsidR="001B46FC" w14:paraId="5DCF25A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64B72B48" w14:textId="77777777" w:rsidR="001B46FC" w:rsidRPr="00121F40" w:rsidRDefault="001B46FC" w:rsidP="001B46FC">
            <w:pPr>
              <w:rPr>
                <w:rFonts w:cstheme="minorHAnsi"/>
                <w:color w:val="000000"/>
                <w:szCs w:val="20"/>
              </w:rPr>
            </w:pPr>
            <w:r w:rsidRPr="00121F40">
              <w:rPr>
                <w:rFonts w:cstheme="minorHAnsi"/>
                <w:color w:val="000000"/>
                <w:szCs w:val="20"/>
              </w:rPr>
              <w:t>NSC</w:t>
            </w:r>
          </w:p>
        </w:tc>
        <w:tc>
          <w:tcPr>
            <w:tcW w:w="7461" w:type="dxa"/>
          </w:tcPr>
          <w:p w14:paraId="62046623"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Skills Commission</w:t>
            </w:r>
          </w:p>
        </w:tc>
      </w:tr>
      <w:tr w:rsidR="001B46FC" w14:paraId="48CE2A04"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6EE468CF" w14:textId="77777777" w:rsidR="001B46FC" w:rsidRPr="00121F40" w:rsidRDefault="001B46FC" w:rsidP="001B46FC">
            <w:pPr>
              <w:rPr>
                <w:rFonts w:cstheme="minorHAnsi"/>
                <w:color w:val="000000"/>
                <w:szCs w:val="20"/>
              </w:rPr>
            </w:pPr>
            <w:r w:rsidRPr="00121F40">
              <w:rPr>
                <w:rFonts w:cstheme="minorHAnsi"/>
                <w:color w:val="000000"/>
                <w:szCs w:val="20"/>
              </w:rPr>
              <w:t>NSNL</w:t>
            </w:r>
          </w:p>
        </w:tc>
        <w:tc>
          <w:tcPr>
            <w:tcW w:w="7461" w:type="dxa"/>
          </w:tcPr>
          <w:p w14:paraId="4B95B1AD"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Skills Needs Lists</w:t>
            </w:r>
          </w:p>
        </w:tc>
      </w:tr>
      <w:tr w:rsidR="001B46FC" w14:paraId="127A7A7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82EB212" w14:textId="77777777" w:rsidR="001B46FC" w:rsidRPr="00121F40" w:rsidRDefault="001B46FC" w:rsidP="001B46FC">
            <w:pPr>
              <w:rPr>
                <w:rFonts w:cstheme="minorHAnsi"/>
                <w:color w:val="000000"/>
                <w:szCs w:val="20"/>
              </w:rPr>
            </w:pPr>
            <w:r w:rsidRPr="00121F40">
              <w:rPr>
                <w:rFonts w:cstheme="minorHAnsi"/>
                <w:color w:val="000000"/>
                <w:szCs w:val="20"/>
              </w:rPr>
              <w:t>NSPLA</w:t>
            </w:r>
          </w:p>
        </w:tc>
        <w:tc>
          <w:tcPr>
            <w:tcW w:w="7461" w:type="dxa"/>
          </w:tcPr>
          <w:p w14:paraId="2272357B"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Skills Priority List for Apprentices</w:t>
            </w:r>
          </w:p>
        </w:tc>
      </w:tr>
      <w:tr w:rsidR="001B46FC" w14:paraId="0F23C10D"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532A6601" w14:textId="77777777" w:rsidR="001B46FC" w:rsidRPr="00121F40" w:rsidRDefault="001B46FC" w:rsidP="001B46FC">
            <w:pPr>
              <w:rPr>
                <w:rFonts w:cstheme="minorHAnsi"/>
                <w:color w:val="000000"/>
                <w:szCs w:val="20"/>
              </w:rPr>
            </w:pPr>
            <w:r w:rsidRPr="00121F40">
              <w:rPr>
                <w:rFonts w:cstheme="minorHAnsi"/>
                <w:color w:val="000000"/>
                <w:szCs w:val="20"/>
              </w:rPr>
              <w:t>NVETR Act</w:t>
            </w:r>
          </w:p>
        </w:tc>
        <w:tc>
          <w:tcPr>
            <w:tcW w:w="7461" w:type="dxa"/>
          </w:tcPr>
          <w:p w14:paraId="1C9805D0"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National Vocational Education and Training Regulator Act 2011 (Cth)</w:t>
            </w:r>
          </w:p>
        </w:tc>
      </w:tr>
      <w:tr w:rsidR="001B46FC" w14:paraId="005099D4"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69B1C3F2" w14:textId="77777777" w:rsidR="001B46FC" w:rsidRPr="00121F40" w:rsidRDefault="001B46FC" w:rsidP="001B46FC">
            <w:pPr>
              <w:rPr>
                <w:rFonts w:cstheme="minorHAnsi"/>
                <w:color w:val="000000"/>
                <w:szCs w:val="20"/>
              </w:rPr>
            </w:pPr>
            <w:r w:rsidRPr="00121F40">
              <w:rPr>
                <w:rFonts w:cstheme="minorHAnsi"/>
                <w:color w:val="000000"/>
                <w:szCs w:val="20"/>
              </w:rPr>
              <w:t>NZQA</w:t>
            </w:r>
          </w:p>
        </w:tc>
        <w:tc>
          <w:tcPr>
            <w:tcW w:w="7461" w:type="dxa"/>
          </w:tcPr>
          <w:p w14:paraId="63B70BE7"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New Zealand Qualifications Authority</w:t>
            </w:r>
          </w:p>
        </w:tc>
      </w:tr>
      <w:tr w:rsidR="001B46FC" w14:paraId="35EFCAAC"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F2A05A0" w14:textId="77777777" w:rsidR="001B46FC" w:rsidRPr="00121F40" w:rsidRDefault="001B46FC" w:rsidP="001B46FC">
            <w:pPr>
              <w:rPr>
                <w:rFonts w:cstheme="minorHAnsi"/>
                <w:color w:val="000000"/>
                <w:szCs w:val="20"/>
              </w:rPr>
            </w:pPr>
            <w:r w:rsidRPr="00121F40">
              <w:rPr>
                <w:rFonts w:cstheme="minorHAnsi"/>
                <w:color w:val="000000"/>
                <w:szCs w:val="20"/>
              </w:rPr>
              <w:t>OECD</w:t>
            </w:r>
          </w:p>
        </w:tc>
        <w:tc>
          <w:tcPr>
            <w:tcW w:w="7461" w:type="dxa"/>
          </w:tcPr>
          <w:p w14:paraId="7A269A06"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Organisation for Economic Co-operation and Development</w:t>
            </w:r>
          </w:p>
        </w:tc>
      </w:tr>
      <w:tr w:rsidR="001B46FC" w14:paraId="5A21B068"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4B3EF0F1" w14:textId="77777777" w:rsidR="001B46FC" w:rsidRPr="00121F40" w:rsidRDefault="001B46FC" w:rsidP="001B46FC">
            <w:pPr>
              <w:rPr>
                <w:rFonts w:cstheme="minorHAnsi"/>
                <w:color w:val="000000"/>
                <w:szCs w:val="20"/>
              </w:rPr>
            </w:pPr>
            <w:r w:rsidRPr="00121F40">
              <w:rPr>
                <w:rFonts w:cstheme="minorHAnsi"/>
                <w:color w:val="000000"/>
                <w:szCs w:val="20"/>
              </w:rPr>
              <w:t>PIAAC</w:t>
            </w:r>
          </w:p>
        </w:tc>
        <w:tc>
          <w:tcPr>
            <w:tcW w:w="7461" w:type="dxa"/>
          </w:tcPr>
          <w:p w14:paraId="48AE19D4"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Programme for the International Assessment of Adult Competencies (OECD)</w:t>
            </w:r>
          </w:p>
        </w:tc>
      </w:tr>
      <w:tr w:rsidR="001B46FC" w14:paraId="324C018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052E8E85" w14:textId="77777777" w:rsidR="001B46FC" w:rsidRPr="00121F40" w:rsidRDefault="001B46FC" w:rsidP="001B46FC">
            <w:pPr>
              <w:rPr>
                <w:rFonts w:cstheme="minorHAnsi"/>
                <w:color w:val="000000"/>
                <w:szCs w:val="20"/>
              </w:rPr>
            </w:pPr>
            <w:r w:rsidRPr="00121F40">
              <w:rPr>
                <w:rFonts w:cstheme="minorHAnsi"/>
                <w:color w:val="000000"/>
                <w:szCs w:val="20"/>
              </w:rPr>
              <w:t>RTO</w:t>
            </w:r>
          </w:p>
        </w:tc>
        <w:tc>
          <w:tcPr>
            <w:tcW w:w="7461" w:type="dxa"/>
          </w:tcPr>
          <w:p w14:paraId="661E450D"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Registered Training Organisation</w:t>
            </w:r>
          </w:p>
        </w:tc>
      </w:tr>
      <w:tr w:rsidR="001B46FC" w14:paraId="238770BE"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8E370E9" w14:textId="77777777" w:rsidR="001B46FC" w:rsidRPr="00121F40" w:rsidRDefault="001B46FC" w:rsidP="001B46FC">
            <w:pPr>
              <w:rPr>
                <w:rFonts w:cstheme="minorHAnsi"/>
                <w:color w:val="000000"/>
                <w:szCs w:val="20"/>
              </w:rPr>
            </w:pPr>
            <w:r w:rsidRPr="00121F40">
              <w:rPr>
                <w:rFonts w:cstheme="minorHAnsi"/>
                <w:color w:val="000000"/>
                <w:szCs w:val="20"/>
              </w:rPr>
              <w:t>SO</w:t>
            </w:r>
          </w:p>
        </w:tc>
        <w:tc>
          <w:tcPr>
            <w:tcW w:w="7461" w:type="dxa"/>
          </w:tcPr>
          <w:p w14:paraId="386F5E75"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Skills Organisations</w:t>
            </w:r>
          </w:p>
        </w:tc>
      </w:tr>
      <w:tr w:rsidR="001B46FC" w14:paraId="5BF8F572"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DFCF261" w14:textId="77777777" w:rsidR="001B46FC" w:rsidRPr="00121F40" w:rsidRDefault="001B46FC" w:rsidP="001B46FC">
            <w:pPr>
              <w:rPr>
                <w:rFonts w:cstheme="minorHAnsi"/>
                <w:color w:val="000000"/>
                <w:szCs w:val="20"/>
              </w:rPr>
            </w:pPr>
            <w:r w:rsidRPr="00121F40">
              <w:rPr>
                <w:rFonts w:cstheme="minorHAnsi"/>
                <w:color w:val="000000"/>
                <w:szCs w:val="20"/>
              </w:rPr>
              <w:t>SSO</w:t>
            </w:r>
          </w:p>
        </w:tc>
        <w:tc>
          <w:tcPr>
            <w:tcW w:w="7461" w:type="dxa"/>
          </w:tcPr>
          <w:p w14:paraId="0BEB466A"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Skills Service Organisations</w:t>
            </w:r>
          </w:p>
        </w:tc>
      </w:tr>
      <w:tr w:rsidR="008B2FDB" w14:paraId="46066843"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8ED054E" w14:textId="77777777" w:rsidR="008B2FDB" w:rsidRPr="00121F40" w:rsidRDefault="008B2FDB" w:rsidP="001B46FC">
            <w:pPr>
              <w:rPr>
                <w:rFonts w:cstheme="minorHAnsi"/>
                <w:color w:val="000000"/>
                <w:szCs w:val="20"/>
              </w:rPr>
            </w:pPr>
            <w:r w:rsidRPr="00121F40">
              <w:rPr>
                <w:rFonts w:cstheme="minorHAnsi"/>
                <w:color w:val="000000"/>
                <w:szCs w:val="20"/>
              </w:rPr>
              <w:t>TAC</w:t>
            </w:r>
          </w:p>
        </w:tc>
        <w:tc>
          <w:tcPr>
            <w:tcW w:w="7461" w:type="dxa"/>
          </w:tcPr>
          <w:p w14:paraId="37F17AF2" w14:textId="79A864C7" w:rsidR="008B2FDB" w:rsidRPr="00121F40" w:rsidRDefault="008B2FDB" w:rsidP="001B46FC">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121F40">
              <w:rPr>
                <w:rFonts w:cstheme="minorHAnsi"/>
                <w:color w:val="000000"/>
                <w:szCs w:val="20"/>
              </w:rPr>
              <w:t>Technical Advisory Committee</w:t>
            </w:r>
            <w:r w:rsidR="00334E5D">
              <w:rPr>
                <w:rFonts w:cstheme="minorHAnsi"/>
                <w:color w:val="000000"/>
                <w:szCs w:val="20"/>
              </w:rPr>
              <w:t xml:space="preserve"> (for IRCs)</w:t>
            </w:r>
          </w:p>
        </w:tc>
      </w:tr>
      <w:tr w:rsidR="00121F40" w14:paraId="51FA4126"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FABEEE4" w14:textId="18A76BAB" w:rsidR="00121F40" w:rsidRPr="00121F40" w:rsidRDefault="00121F40" w:rsidP="001B46FC">
            <w:pPr>
              <w:rPr>
                <w:rFonts w:cstheme="minorHAnsi"/>
                <w:color w:val="000000"/>
                <w:szCs w:val="20"/>
              </w:rPr>
            </w:pPr>
            <w:r>
              <w:rPr>
                <w:rFonts w:cstheme="minorHAnsi"/>
                <w:color w:val="000000"/>
                <w:szCs w:val="20"/>
              </w:rPr>
              <w:t>TAC WA</w:t>
            </w:r>
          </w:p>
        </w:tc>
        <w:tc>
          <w:tcPr>
            <w:tcW w:w="7461" w:type="dxa"/>
          </w:tcPr>
          <w:p w14:paraId="21F869A9" w14:textId="7578F0FF" w:rsidR="00121F40" w:rsidRPr="00121F40" w:rsidRDefault="00121F40" w:rsidP="00121F40">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cstheme="minorHAnsi"/>
                <w:color w:val="000000"/>
                <w:szCs w:val="20"/>
              </w:rPr>
              <w:t>Training Accreditation Council Western Australia</w:t>
            </w:r>
          </w:p>
        </w:tc>
      </w:tr>
      <w:tr w:rsidR="001B46FC" w14:paraId="19DFDE2C"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EDA9DB7" w14:textId="77777777" w:rsidR="001B46FC" w:rsidRPr="00121F40" w:rsidRDefault="001B46FC" w:rsidP="001B46FC">
            <w:pPr>
              <w:rPr>
                <w:rFonts w:cstheme="minorHAnsi"/>
                <w:color w:val="000000"/>
                <w:szCs w:val="20"/>
              </w:rPr>
            </w:pPr>
            <w:r w:rsidRPr="00121F40">
              <w:rPr>
                <w:rFonts w:cstheme="minorHAnsi"/>
                <w:color w:val="000000"/>
                <w:szCs w:val="20"/>
              </w:rPr>
              <w:t>TAE</w:t>
            </w:r>
          </w:p>
        </w:tc>
        <w:tc>
          <w:tcPr>
            <w:tcW w:w="7461" w:type="dxa"/>
          </w:tcPr>
          <w:p w14:paraId="23E16B58"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Training and Assessment</w:t>
            </w:r>
          </w:p>
        </w:tc>
      </w:tr>
      <w:tr w:rsidR="001B46FC" w14:paraId="07B702DB"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3C5AF13C" w14:textId="77777777" w:rsidR="001B46FC" w:rsidRPr="00121F40" w:rsidRDefault="001B46FC" w:rsidP="001B46FC">
            <w:pPr>
              <w:rPr>
                <w:rFonts w:cstheme="minorHAnsi"/>
                <w:color w:val="000000"/>
                <w:szCs w:val="20"/>
              </w:rPr>
            </w:pPr>
            <w:r w:rsidRPr="00121F40">
              <w:rPr>
                <w:rFonts w:cstheme="minorHAnsi"/>
                <w:color w:val="000000"/>
                <w:szCs w:val="20"/>
              </w:rPr>
              <w:t>TAFE</w:t>
            </w:r>
          </w:p>
        </w:tc>
        <w:tc>
          <w:tcPr>
            <w:tcW w:w="7461" w:type="dxa"/>
          </w:tcPr>
          <w:p w14:paraId="07E56DEE"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Technical and Further Education</w:t>
            </w:r>
          </w:p>
        </w:tc>
      </w:tr>
      <w:tr w:rsidR="001B46FC" w14:paraId="41E15E87"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2F5324D" w14:textId="77777777" w:rsidR="001B46FC" w:rsidRPr="00121F40" w:rsidRDefault="001B46FC" w:rsidP="001B46FC">
            <w:pPr>
              <w:rPr>
                <w:rFonts w:cstheme="minorHAnsi"/>
                <w:color w:val="000000"/>
                <w:szCs w:val="20"/>
              </w:rPr>
            </w:pPr>
            <w:r w:rsidRPr="00121F40">
              <w:rPr>
                <w:rFonts w:cstheme="minorHAnsi"/>
                <w:color w:val="000000"/>
                <w:szCs w:val="20"/>
              </w:rPr>
              <w:t>TEQSA</w:t>
            </w:r>
          </w:p>
        </w:tc>
        <w:tc>
          <w:tcPr>
            <w:tcW w:w="7461" w:type="dxa"/>
          </w:tcPr>
          <w:p w14:paraId="639763ED"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Tertiary Education Quality Standards Agency</w:t>
            </w:r>
          </w:p>
        </w:tc>
      </w:tr>
      <w:tr w:rsidR="001B46FC" w14:paraId="11E77E52"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DF43C4D" w14:textId="77777777" w:rsidR="001B46FC" w:rsidRPr="00121F40" w:rsidRDefault="001B46FC" w:rsidP="001B46FC">
            <w:pPr>
              <w:rPr>
                <w:rFonts w:cstheme="minorHAnsi"/>
                <w:color w:val="000000"/>
                <w:szCs w:val="20"/>
              </w:rPr>
            </w:pPr>
            <w:r w:rsidRPr="00121F40">
              <w:rPr>
                <w:rFonts w:cstheme="minorHAnsi"/>
                <w:color w:val="000000"/>
                <w:szCs w:val="20"/>
              </w:rPr>
              <w:t>TPS</w:t>
            </w:r>
          </w:p>
        </w:tc>
        <w:tc>
          <w:tcPr>
            <w:tcW w:w="7461" w:type="dxa"/>
          </w:tcPr>
          <w:p w14:paraId="1DBA5F52"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Tuition Protection Service</w:t>
            </w:r>
          </w:p>
        </w:tc>
      </w:tr>
      <w:tr w:rsidR="001B46FC" w14:paraId="1E33B7BC"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78E5C5BC" w14:textId="77777777" w:rsidR="001B46FC" w:rsidRPr="00121F40" w:rsidRDefault="001B46FC" w:rsidP="001B46FC">
            <w:pPr>
              <w:rPr>
                <w:rFonts w:cstheme="minorHAnsi"/>
                <w:color w:val="000000"/>
                <w:szCs w:val="20"/>
              </w:rPr>
            </w:pPr>
            <w:r w:rsidRPr="00121F40">
              <w:rPr>
                <w:rFonts w:cstheme="minorHAnsi"/>
                <w:color w:val="000000"/>
                <w:szCs w:val="20"/>
              </w:rPr>
              <w:t>USI</w:t>
            </w:r>
          </w:p>
        </w:tc>
        <w:tc>
          <w:tcPr>
            <w:tcW w:w="7461" w:type="dxa"/>
          </w:tcPr>
          <w:p w14:paraId="21DFB51C"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Unique Student Identifier</w:t>
            </w:r>
          </w:p>
        </w:tc>
      </w:tr>
      <w:tr w:rsidR="001B46FC" w14:paraId="5A2A9B12"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411C627E" w14:textId="77777777" w:rsidR="001B46FC" w:rsidRPr="00121F40" w:rsidRDefault="001B46FC" w:rsidP="001B46FC">
            <w:pPr>
              <w:rPr>
                <w:rFonts w:cstheme="minorHAnsi"/>
                <w:color w:val="000000"/>
                <w:szCs w:val="20"/>
              </w:rPr>
            </w:pPr>
            <w:r w:rsidRPr="00121F40">
              <w:rPr>
                <w:rFonts w:cstheme="minorHAnsi"/>
                <w:color w:val="000000"/>
                <w:szCs w:val="20"/>
              </w:rPr>
              <w:t>VET</w:t>
            </w:r>
          </w:p>
        </w:tc>
        <w:tc>
          <w:tcPr>
            <w:tcW w:w="7461" w:type="dxa"/>
          </w:tcPr>
          <w:p w14:paraId="78FB4247" w14:textId="777D0E83" w:rsidR="001B46FC" w:rsidRPr="00121F40" w:rsidRDefault="00AB48F2" w:rsidP="00294738">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V</w:t>
            </w:r>
            <w:r w:rsidR="001B46FC" w:rsidRPr="00121F40">
              <w:rPr>
                <w:rFonts w:cstheme="minorHAnsi"/>
                <w:color w:val="000000"/>
                <w:szCs w:val="20"/>
              </w:rPr>
              <w:t>ocational education and training</w:t>
            </w:r>
          </w:p>
        </w:tc>
      </w:tr>
      <w:tr w:rsidR="00121F40" w14:paraId="44C1AEEC"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18210928" w14:textId="37C08192" w:rsidR="00121F40" w:rsidRPr="00121F40" w:rsidRDefault="00121F40" w:rsidP="001B46FC">
            <w:pPr>
              <w:rPr>
                <w:rFonts w:cstheme="minorHAnsi"/>
                <w:color w:val="000000"/>
                <w:szCs w:val="20"/>
              </w:rPr>
            </w:pPr>
            <w:r>
              <w:rPr>
                <w:rFonts w:cstheme="minorHAnsi"/>
                <w:color w:val="000000"/>
                <w:szCs w:val="20"/>
              </w:rPr>
              <w:t>VRQA</w:t>
            </w:r>
          </w:p>
        </w:tc>
        <w:tc>
          <w:tcPr>
            <w:tcW w:w="7461" w:type="dxa"/>
          </w:tcPr>
          <w:p w14:paraId="4668FD13" w14:textId="702C5F50" w:rsidR="00121F40" w:rsidRPr="00121F40" w:rsidRDefault="00121F40" w:rsidP="00294738">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ascii="Calibri" w:hAnsi="Calibri" w:cs="Calibri"/>
              </w:rPr>
              <w:t>Victorian Registration and Qualifications Authority</w:t>
            </w:r>
          </w:p>
        </w:tc>
      </w:tr>
      <w:tr w:rsidR="001B46FC" w14:paraId="10FE51AD"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2F8BF65B" w14:textId="77777777" w:rsidR="001B46FC" w:rsidRPr="00121F40" w:rsidRDefault="001B46FC" w:rsidP="001B46FC">
            <w:pPr>
              <w:rPr>
                <w:rFonts w:cstheme="minorHAnsi"/>
                <w:color w:val="000000"/>
                <w:szCs w:val="20"/>
              </w:rPr>
            </w:pPr>
            <w:r w:rsidRPr="00121F40">
              <w:rPr>
                <w:rFonts w:cstheme="minorHAnsi"/>
                <w:color w:val="000000"/>
                <w:szCs w:val="20"/>
              </w:rPr>
              <w:t>VSL</w:t>
            </w:r>
          </w:p>
        </w:tc>
        <w:tc>
          <w:tcPr>
            <w:tcW w:w="7461" w:type="dxa"/>
          </w:tcPr>
          <w:p w14:paraId="2776BB5B"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VET Student Loans</w:t>
            </w:r>
          </w:p>
        </w:tc>
      </w:tr>
      <w:tr w:rsidR="001B46FC" w14:paraId="23AD6020" w14:textId="77777777" w:rsidTr="001B46FC">
        <w:tc>
          <w:tcPr>
            <w:cnfStyle w:val="001000000000" w:firstRow="0" w:lastRow="0" w:firstColumn="1" w:lastColumn="0" w:oddVBand="0" w:evenVBand="0" w:oddHBand="0" w:evenHBand="0" w:firstRowFirstColumn="0" w:firstRowLastColumn="0" w:lastRowFirstColumn="0" w:lastRowLastColumn="0"/>
            <w:tcW w:w="1555" w:type="dxa"/>
          </w:tcPr>
          <w:p w14:paraId="0790157F" w14:textId="77777777" w:rsidR="001B46FC" w:rsidRPr="00121F40" w:rsidRDefault="001B46FC" w:rsidP="001B46FC">
            <w:pPr>
              <w:rPr>
                <w:rFonts w:cstheme="minorHAnsi"/>
                <w:color w:val="000000"/>
                <w:szCs w:val="20"/>
              </w:rPr>
            </w:pPr>
            <w:r w:rsidRPr="00121F40">
              <w:rPr>
                <w:rFonts w:cstheme="minorHAnsi"/>
                <w:color w:val="000000"/>
                <w:szCs w:val="20"/>
              </w:rPr>
              <w:t>VSLO</w:t>
            </w:r>
          </w:p>
        </w:tc>
        <w:tc>
          <w:tcPr>
            <w:tcW w:w="7461" w:type="dxa"/>
          </w:tcPr>
          <w:p w14:paraId="3D954CBA" w14:textId="77777777" w:rsidR="001B46FC" w:rsidRPr="00121F40" w:rsidRDefault="001B46FC" w:rsidP="001B46FC">
            <w:pPr>
              <w:cnfStyle w:val="000000000000" w:firstRow="0" w:lastRow="0" w:firstColumn="0" w:lastColumn="0" w:oddVBand="0" w:evenVBand="0" w:oddHBand="0" w:evenHBand="0" w:firstRowFirstColumn="0" w:firstRowLastColumn="0" w:lastRowFirstColumn="0" w:lastRowLastColumn="0"/>
              <w:rPr>
                <w:rFonts w:cstheme="minorHAnsi"/>
                <w:szCs w:val="20"/>
              </w:rPr>
            </w:pPr>
            <w:r w:rsidRPr="00121F40">
              <w:rPr>
                <w:rFonts w:cstheme="minorHAnsi"/>
                <w:color w:val="000000"/>
                <w:szCs w:val="20"/>
              </w:rPr>
              <w:t>VET Student Loans Ombudsman</w:t>
            </w:r>
          </w:p>
        </w:tc>
      </w:tr>
    </w:tbl>
    <w:p w14:paraId="4D4D7C53" w14:textId="77777777" w:rsidR="001B46FC" w:rsidRDefault="001B46FC" w:rsidP="0064644E"/>
    <w:p w14:paraId="1C75BBA6" w14:textId="6CB4D57E" w:rsidR="001A6810" w:rsidRDefault="001A6810" w:rsidP="0019202C">
      <w:pPr>
        <w:pStyle w:val="Appendixheading"/>
      </w:pPr>
      <w:bookmarkStart w:id="212" w:name="_ATTACHMENT_B_-"/>
      <w:bookmarkEnd w:id="212"/>
      <w:r>
        <w:lastRenderedPageBreak/>
        <w:t xml:space="preserve"> </w:t>
      </w:r>
      <w:bookmarkStart w:id="213" w:name="_Ref37424302"/>
      <w:bookmarkStart w:id="214" w:name="_Toc43908955"/>
      <w:r w:rsidR="00C8398B">
        <w:t>–</w:t>
      </w:r>
      <w:r>
        <w:t xml:space="preserve"> Definitions</w:t>
      </w:r>
      <w:bookmarkEnd w:id="213"/>
      <w:bookmarkEnd w:id="214"/>
      <w:r>
        <w:t xml:space="preserve"> </w:t>
      </w:r>
    </w:p>
    <w:tbl>
      <w:tblPr>
        <w:tblStyle w:val="GridTable1Light-Accent1"/>
        <w:tblW w:w="9498" w:type="dxa"/>
        <w:tblInd w:w="-147" w:type="dxa"/>
        <w:tblLook w:val="04A0" w:firstRow="1" w:lastRow="0" w:firstColumn="1" w:lastColumn="0" w:noHBand="0" w:noVBand="1"/>
      </w:tblPr>
      <w:tblGrid>
        <w:gridCol w:w="1985"/>
        <w:gridCol w:w="7513"/>
      </w:tblGrid>
      <w:tr w:rsidR="00072A05" w:rsidRPr="0011778E" w14:paraId="37C80DE5" w14:textId="77777777" w:rsidTr="0044092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tcPr>
          <w:p w14:paraId="570A82D5" w14:textId="77777777" w:rsidR="00072A05" w:rsidRPr="0011778E" w:rsidRDefault="00072A05" w:rsidP="00072A05">
            <w:pPr>
              <w:rPr>
                <w:rFonts w:ascii="Calibri" w:hAnsi="Calibri" w:cs="Calibri"/>
              </w:rPr>
            </w:pPr>
            <w:r w:rsidRPr="0011778E">
              <w:rPr>
                <w:rFonts w:ascii="Calibri" w:hAnsi="Calibri" w:cs="Calibri"/>
              </w:rPr>
              <w:t>Word/Term</w:t>
            </w:r>
          </w:p>
        </w:tc>
        <w:tc>
          <w:tcPr>
            <w:tcW w:w="7513" w:type="dxa"/>
          </w:tcPr>
          <w:p w14:paraId="494A05A9" w14:textId="77777777" w:rsidR="00072A05" w:rsidRPr="0011778E" w:rsidRDefault="00072A05" w:rsidP="007E172B">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Definition</w:t>
            </w:r>
          </w:p>
        </w:tc>
      </w:tr>
      <w:tr w:rsidR="00072A05" w:rsidRPr="0011778E" w14:paraId="38758D27"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10C9DA71" w14:textId="77777777" w:rsidR="00072A05" w:rsidRPr="0011778E" w:rsidRDefault="00072A05" w:rsidP="00C8398B">
            <w:pPr>
              <w:spacing w:after="120"/>
              <w:rPr>
                <w:rFonts w:ascii="Calibri" w:hAnsi="Calibri" w:cs="Calibri"/>
              </w:rPr>
            </w:pPr>
            <w:r w:rsidRPr="0011778E">
              <w:rPr>
                <w:rFonts w:ascii="Calibri" w:hAnsi="Calibri" w:cs="Calibri"/>
              </w:rPr>
              <w:t>Australian Industry and Skills Committee (AISC)</w:t>
            </w:r>
          </w:p>
        </w:tc>
        <w:tc>
          <w:tcPr>
            <w:tcW w:w="7513" w:type="dxa"/>
          </w:tcPr>
          <w:p w14:paraId="2ACDE922" w14:textId="44F11750" w:rsidR="00072A05" w:rsidRPr="0011778E" w:rsidRDefault="00E87D17" w:rsidP="0011778E">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The </w:t>
            </w:r>
            <w:r w:rsidR="00072A05" w:rsidRPr="0011778E">
              <w:rPr>
                <w:rFonts w:ascii="Calibri" w:hAnsi="Calibri" w:cs="Calibri"/>
              </w:rPr>
              <w:t xml:space="preserve">AISC was established by the COAG Industry and Skills Council in May 2015 to give industry a formal role in approving vocational education and training (VET) </w:t>
            </w:r>
            <w:r>
              <w:rPr>
                <w:rFonts w:ascii="Calibri" w:hAnsi="Calibri" w:cs="Calibri"/>
              </w:rPr>
              <w:t xml:space="preserve">training </w:t>
            </w:r>
            <w:r w:rsidR="00072A05" w:rsidRPr="0011778E">
              <w:rPr>
                <w:rFonts w:ascii="Calibri" w:hAnsi="Calibri" w:cs="Calibri"/>
              </w:rPr>
              <w:t>packages for implementation.</w:t>
            </w:r>
          </w:p>
        </w:tc>
      </w:tr>
      <w:tr w:rsidR="00072A05" w:rsidRPr="0011778E" w14:paraId="7E087C62"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10B4D5CE" w14:textId="77777777" w:rsidR="00072A05" w:rsidRPr="0011778E" w:rsidRDefault="00072A05" w:rsidP="00C8398B">
            <w:pPr>
              <w:spacing w:after="120"/>
              <w:rPr>
                <w:rFonts w:ascii="Calibri" w:hAnsi="Calibri" w:cs="Calibri"/>
              </w:rPr>
            </w:pPr>
            <w:r w:rsidRPr="0011778E">
              <w:rPr>
                <w:rFonts w:ascii="Calibri" w:hAnsi="Calibri" w:cs="Calibri"/>
              </w:rPr>
              <w:t>Australian Skills Quality Authority (ASQA)</w:t>
            </w:r>
          </w:p>
        </w:tc>
        <w:tc>
          <w:tcPr>
            <w:tcW w:w="7513" w:type="dxa"/>
          </w:tcPr>
          <w:p w14:paraId="626A6F60" w14:textId="77777777" w:rsidR="00E87D17" w:rsidRDefault="0011778E" w:rsidP="008003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ASQA</w:t>
            </w:r>
            <w:r w:rsidR="00072A05" w:rsidRPr="0011778E">
              <w:rPr>
                <w:rFonts w:ascii="Calibri" w:hAnsi="Calibri" w:cs="Calibri"/>
              </w:rPr>
              <w:t xml:space="preserve"> is the national regulator for Australia’s VET sector. </w:t>
            </w:r>
          </w:p>
          <w:p w14:paraId="047B0200" w14:textId="071A48FF" w:rsidR="00E87D17" w:rsidRPr="0011778E" w:rsidRDefault="00E87D17" w:rsidP="00121F40">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Note that WA and Victoria have their own regulators for VET activities in their jurisdictions (</w:t>
            </w:r>
            <w:r w:rsidR="008156AF">
              <w:rPr>
                <w:rFonts w:ascii="Calibri" w:hAnsi="Calibri" w:cs="Calibri"/>
              </w:rPr>
              <w:t xml:space="preserve">the </w:t>
            </w:r>
            <w:r>
              <w:rPr>
                <w:rFonts w:ascii="Calibri" w:hAnsi="Calibri" w:cs="Calibri"/>
              </w:rPr>
              <w:t xml:space="preserve">Training Accreditation Council </w:t>
            </w:r>
            <w:r w:rsidR="00121F40">
              <w:rPr>
                <w:rFonts w:ascii="Calibri" w:hAnsi="Calibri" w:cs="Calibri"/>
              </w:rPr>
              <w:t xml:space="preserve">WA </w:t>
            </w:r>
            <w:r>
              <w:rPr>
                <w:rFonts w:ascii="Calibri" w:hAnsi="Calibri" w:cs="Calibri"/>
              </w:rPr>
              <w:t>and Victorian Registration and Qualifications Authority).</w:t>
            </w:r>
          </w:p>
        </w:tc>
      </w:tr>
      <w:tr w:rsidR="00072A05" w:rsidRPr="0011778E" w14:paraId="65C1E734"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2698B942" w14:textId="7DF2B175" w:rsidR="00072A05" w:rsidRPr="0011778E" w:rsidRDefault="00072A05" w:rsidP="00E87D17">
            <w:pPr>
              <w:rPr>
                <w:rFonts w:ascii="Calibri" w:hAnsi="Calibri" w:cs="Calibri"/>
              </w:rPr>
            </w:pPr>
            <w:r w:rsidRPr="0011778E">
              <w:rPr>
                <w:rFonts w:ascii="Calibri" w:hAnsi="Calibri" w:cs="Calibri"/>
              </w:rPr>
              <w:t>COAG Skills Council</w:t>
            </w:r>
          </w:p>
        </w:tc>
        <w:tc>
          <w:tcPr>
            <w:tcW w:w="7513" w:type="dxa"/>
          </w:tcPr>
          <w:p w14:paraId="31EBDF72" w14:textId="77777777" w:rsidR="00E87D17" w:rsidRDefault="00072A05" w:rsidP="00E87D17">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COAG established the COAG Skills Council to develop and implement high-level policies that help Australian industry to be competitive, create jobs and attract investment. The Council focuses on major policy reforms that require Commonwealth-State collaboration.</w:t>
            </w:r>
          </w:p>
          <w:p w14:paraId="4C07E3FB" w14:textId="5DCE2A1D" w:rsidR="00FE0367" w:rsidRPr="00FE0367" w:rsidRDefault="00FE0367" w:rsidP="00FE0367">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i/>
              </w:rPr>
            </w:pPr>
            <w:r>
              <w:rPr>
                <w:rFonts w:ascii="Calibri" w:hAnsi="Calibri" w:cs="Calibri"/>
                <w:i/>
              </w:rPr>
              <w:t xml:space="preserve">Note that the Prime Minister recently announced that COAG </w:t>
            </w:r>
            <w:r w:rsidR="008156AF">
              <w:rPr>
                <w:rFonts w:ascii="Calibri" w:hAnsi="Calibri" w:cs="Calibri"/>
                <w:i/>
              </w:rPr>
              <w:t>(</w:t>
            </w:r>
            <w:r>
              <w:rPr>
                <w:rFonts w:ascii="Calibri" w:hAnsi="Calibri" w:cs="Calibri"/>
                <w:i/>
              </w:rPr>
              <w:t>and its Councils</w:t>
            </w:r>
            <w:r w:rsidR="008156AF">
              <w:rPr>
                <w:rFonts w:ascii="Calibri" w:hAnsi="Calibri" w:cs="Calibri"/>
                <w:i/>
              </w:rPr>
              <w:t>)</w:t>
            </w:r>
            <w:r>
              <w:rPr>
                <w:rFonts w:ascii="Calibri" w:hAnsi="Calibri" w:cs="Calibri"/>
                <w:i/>
              </w:rPr>
              <w:t xml:space="preserve"> would be replaced by National Cabinet, with a number of sub-committees reporting to it on priority issues, including Skills.</w:t>
            </w:r>
          </w:p>
        </w:tc>
      </w:tr>
      <w:tr w:rsidR="00072A05" w:rsidRPr="0011778E" w14:paraId="1FBD0F45"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5ACF999E" w14:textId="4405AF39" w:rsidR="00072A05" w:rsidRPr="0011778E" w:rsidRDefault="00072A05" w:rsidP="00687A54">
            <w:pPr>
              <w:rPr>
                <w:rFonts w:ascii="Calibri" w:hAnsi="Calibri" w:cs="Calibri"/>
              </w:rPr>
            </w:pPr>
            <w:r w:rsidRPr="0011778E">
              <w:rPr>
                <w:rFonts w:ascii="Calibri" w:hAnsi="Calibri" w:cs="Calibri"/>
              </w:rPr>
              <w:t>Department of Education, Skills and Employment (the Department)</w:t>
            </w:r>
          </w:p>
        </w:tc>
        <w:tc>
          <w:tcPr>
            <w:tcW w:w="7513" w:type="dxa"/>
          </w:tcPr>
          <w:p w14:paraId="69453988" w14:textId="442CD2A5" w:rsidR="00072A05" w:rsidRPr="0011778E" w:rsidRDefault="00072A05" w:rsidP="00C8398B">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The Department of Education, Skills and Employment works to ensure Australians can experience the wellbeing and economic benefits that quality education, skills and employment provide</w:t>
            </w:r>
            <w:r w:rsidR="00887617" w:rsidRPr="0011778E">
              <w:rPr>
                <w:rFonts w:ascii="Calibri" w:hAnsi="Calibri" w:cs="Calibri"/>
              </w:rPr>
              <w:t xml:space="preserve">. </w:t>
            </w:r>
            <w:r w:rsidR="00687A54">
              <w:rPr>
                <w:rFonts w:ascii="Calibri" w:hAnsi="Calibri" w:cs="Calibri"/>
              </w:rPr>
              <w:t>The Department</w:t>
            </w:r>
            <w:r w:rsidR="00687A54" w:rsidRPr="0011778E">
              <w:rPr>
                <w:rFonts w:ascii="Calibri" w:hAnsi="Calibri" w:cs="Calibri"/>
              </w:rPr>
              <w:t xml:space="preserve">’s </w:t>
            </w:r>
            <w:r w:rsidRPr="0011778E">
              <w:rPr>
                <w:rFonts w:ascii="Calibri" w:hAnsi="Calibri" w:cs="Calibri"/>
              </w:rPr>
              <w:t>primary focus is to equip Australians — at all life and career stages — with knowledge, skills and attributes to live well, thrive at work and contribute to community life</w:t>
            </w:r>
            <w:r w:rsidR="00C8398B">
              <w:rPr>
                <w:rFonts w:ascii="Calibri" w:hAnsi="Calibri" w:cs="Calibri"/>
              </w:rPr>
              <w:t>.</w:t>
            </w:r>
          </w:p>
        </w:tc>
      </w:tr>
      <w:tr w:rsidR="00072A05" w:rsidRPr="0011778E" w14:paraId="5DE5D8C6"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32FF7D05" w14:textId="77777777" w:rsidR="00072A05" w:rsidRPr="0011778E" w:rsidRDefault="00072A05" w:rsidP="00072A05">
            <w:pPr>
              <w:rPr>
                <w:rFonts w:ascii="Calibri" w:hAnsi="Calibri" w:cs="Calibri"/>
              </w:rPr>
            </w:pPr>
            <w:r w:rsidRPr="0011778E">
              <w:rPr>
                <w:rFonts w:ascii="Calibri" w:hAnsi="Calibri" w:cs="Calibri"/>
              </w:rPr>
              <w:t>Employer</w:t>
            </w:r>
          </w:p>
        </w:tc>
        <w:tc>
          <w:tcPr>
            <w:tcW w:w="7513" w:type="dxa"/>
          </w:tcPr>
          <w:p w14:paraId="0E6BF014" w14:textId="77777777" w:rsidR="00072A05" w:rsidRPr="0011778E" w:rsidRDefault="00072A05" w:rsidP="00C8398B">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Industry businesses located and operating in a location within Australia.</w:t>
            </w:r>
          </w:p>
        </w:tc>
      </w:tr>
      <w:tr w:rsidR="00072A05" w:rsidRPr="0011778E" w14:paraId="4C9F9238"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55BA15E5" w14:textId="77777777" w:rsidR="00072A05" w:rsidRPr="0011778E" w:rsidRDefault="00072A05" w:rsidP="00072A05">
            <w:pPr>
              <w:rPr>
                <w:rFonts w:ascii="Calibri" w:hAnsi="Calibri" w:cs="Calibri"/>
              </w:rPr>
            </w:pPr>
            <w:r w:rsidRPr="0011778E">
              <w:rPr>
                <w:rFonts w:ascii="Calibri" w:hAnsi="Calibri" w:cs="Calibri"/>
              </w:rPr>
              <w:t>Industry engagement</w:t>
            </w:r>
          </w:p>
        </w:tc>
        <w:tc>
          <w:tcPr>
            <w:tcW w:w="7513" w:type="dxa"/>
          </w:tcPr>
          <w:p w14:paraId="5EE6D698" w14:textId="77777777" w:rsidR="00072A05" w:rsidRPr="0011778E" w:rsidRDefault="00072A05" w:rsidP="00072A0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For engagement purposes, “industry” is defined as:</w:t>
            </w:r>
          </w:p>
          <w:p w14:paraId="58C36E58" w14:textId="380E82A4" w:rsidR="00072A05" w:rsidRPr="00C8398B" w:rsidRDefault="00072A05" w:rsidP="004205F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398B">
              <w:rPr>
                <w:rFonts w:ascii="Calibri" w:hAnsi="Calibri" w:cs="Calibri"/>
              </w:rPr>
              <w:t>small, medium and large employers</w:t>
            </w:r>
          </w:p>
          <w:p w14:paraId="5C6CF9BD" w14:textId="65D79BE2" w:rsidR="00072A05" w:rsidRPr="00C8398B" w:rsidRDefault="00596897" w:rsidP="004205F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398B">
              <w:rPr>
                <w:rFonts w:ascii="Calibri" w:hAnsi="Calibri" w:cs="Calibri"/>
              </w:rPr>
              <w:t>peak associations</w:t>
            </w:r>
          </w:p>
          <w:p w14:paraId="5BB5A458" w14:textId="2A6B0A30" w:rsidR="00072A05" w:rsidRPr="00C8398B" w:rsidRDefault="00596897" w:rsidP="004205F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398B">
              <w:rPr>
                <w:rFonts w:ascii="Calibri" w:hAnsi="Calibri" w:cs="Calibri"/>
              </w:rPr>
              <w:t>employee associations</w:t>
            </w:r>
          </w:p>
          <w:p w14:paraId="626EB841" w14:textId="77777777" w:rsidR="00072A05" w:rsidRPr="0011778E" w:rsidRDefault="00072A05" w:rsidP="00C8398B">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398B">
              <w:rPr>
                <w:rFonts w:ascii="Calibri" w:hAnsi="Calibri" w:cs="Calibri"/>
              </w:rPr>
              <w:t>relevant industry regulators or accrediting bodies.</w:t>
            </w:r>
          </w:p>
        </w:tc>
      </w:tr>
      <w:tr w:rsidR="00072A05" w:rsidRPr="0011778E" w14:paraId="2B4A66F3"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20B94ACF" w14:textId="77777777" w:rsidR="00072A05" w:rsidRPr="0011778E" w:rsidRDefault="00072A05" w:rsidP="00072A05">
            <w:pPr>
              <w:rPr>
                <w:rFonts w:ascii="Calibri" w:hAnsi="Calibri" w:cs="Calibri"/>
              </w:rPr>
            </w:pPr>
            <w:r w:rsidRPr="0011778E">
              <w:rPr>
                <w:rFonts w:ascii="Calibri" w:hAnsi="Calibri" w:cs="Calibri"/>
              </w:rPr>
              <w:t>Industry Reference Committees (IRC)</w:t>
            </w:r>
          </w:p>
        </w:tc>
        <w:tc>
          <w:tcPr>
            <w:tcW w:w="7513" w:type="dxa"/>
          </w:tcPr>
          <w:p w14:paraId="7F77A037" w14:textId="6BDF0E23" w:rsidR="00072A05" w:rsidRPr="0011778E" w:rsidRDefault="00072A05" w:rsidP="00C8398B">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shd w:val="clear" w:color="auto" w:fill="FFFFFF"/>
              </w:rPr>
              <w:t xml:space="preserve">IRCs consist of stakeholders linked to industry and are the formal channel for considering </w:t>
            </w:r>
            <w:r w:rsidRPr="008003B5">
              <w:rPr>
                <w:rStyle w:val="Strong"/>
                <w:rFonts w:ascii="Calibri" w:hAnsi="Calibri" w:cs="Calibri"/>
                <w:b w:val="0"/>
              </w:rPr>
              <w:t>industry</w:t>
            </w:r>
            <w:r w:rsidRPr="0011778E">
              <w:rPr>
                <w:rFonts w:ascii="Calibri" w:hAnsi="Calibri" w:cs="Calibri"/>
                <w:shd w:val="clear" w:color="auto" w:fill="FFFFFF"/>
              </w:rPr>
              <w:t xml:space="preserve"> skills requirements in the development and review of training packages </w:t>
            </w:r>
          </w:p>
        </w:tc>
      </w:tr>
      <w:tr w:rsidR="00072A05" w:rsidRPr="0011778E" w14:paraId="1ED3723E"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605C539D" w14:textId="77777777" w:rsidR="00072A05" w:rsidRPr="0011778E" w:rsidRDefault="00072A05" w:rsidP="00072A05">
            <w:pPr>
              <w:rPr>
                <w:rFonts w:ascii="Calibri" w:hAnsi="Calibri" w:cs="Calibri"/>
              </w:rPr>
            </w:pPr>
            <w:r w:rsidRPr="0011778E">
              <w:rPr>
                <w:rFonts w:ascii="Calibri" w:hAnsi="Calibri" w:cs="Calibri"/>
              </w:rPr>
              <w:t>(the) Joyce Review</w:t>
            </w:r>
          </w:p>
        </w:tc>
        <w:tc>
          <w:tcPr>
            <w:tcW w:w="7513" w:type="dxa"/>
          </w:tcPr>
          <w:p w14:paraId="7E5719F8" w14:textId="77777777" w:rsidR="004A466D" w:rsidRDefault="00E87D17" w:rsidP="004A466D">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Cs/>
                <w:i/>
              </w:rPr>
            </w:pPr>
            <w:r>
              <w:rPr>
                <w:rFonts w:ascii="Calibri" w:hAnsi="Calibri" w:cs="Calibri"/>
                <w:bCs/>
                <w:i/>
              </w:rPr>
              <w:t xml:space="preserve">Strengthening Skills – </w:t>
            </w:r>
            <w:r w:rsidR="00072A05" w:rsidRPr="0011778E">
              <w:rPr>
                <w:rFonts w:ascii="Calibri" w:hAnsi="Calibri" w:cs="Calibri"/>
                <w:bCs/>
                <w:i/>
              </w:rPr>
              <w:t xml:space="preserve">Expert Review of Australia’s Vocational </w:t>
            </w:r>
            <w:r w:rsidR="00072A05" w:rsidRPr="0011778E">
              <w:rPr>
                <w:rFonts w:ascii="Calibri" w:hAnsi="Calibri" w:cs="Calibri"/>
                <w:bCs/>
                <w:i/>
              </w:rPr>
              <w:br/>
              <w:t>Edu</w:t>
            </w:r>
            <w:r w:rsidR="00C8398B">
              <w:rPr>
                <w:rFonts w:ascii="Calibri" w:hAnsi="Calibri" w:cs="Calibri"/>
                <w:bCs/>
                <w:i/>
              </w:rPr>
              <w:t>cation and Training System 2019</w:t>
            </w:r>
          </w:p>
          <w:p w14:paraId="510097FC" w14:textId="1DCA8B84" w:rsidR="00072A05" w:rsidRPr="00440927" w:rsidRDefault="00C8398B" w:rsidP="004A466D">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Cs/>
                <w:i/>
              </w:rPr>
            </w:pPr>
            <w:r>
              <w:rPr>
                <w:rFonts w:ascii="Calibri" w:hAnsi="Calibri" w:cs="Calibri"/>
                <w:bCs/>
              </w:rPr>
              <w:t xml:space="preserve">Led </w:t>
            </w:r>
            <w:r w:rsidR="00072A05" w:rsidRPr="0011778E">
              <w:rPr>
                <w:rFonts w:ascii="Calibri" w:hAnsi="Calibri" w:cs="Calibri"/>
                <w:bCs/>
              </w:rPr>
              <w:t>by the Hon. Steven Joyce, 2019</w:t>
            </w:r>
          </w:p>
        </w:tc>
      </w:tr>
      <w:tr w:rsidR="00072A05" w:rsidRPr="0011778E" w14:paraId="75833CE7"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30D28A3E" w14:textId="77777777" w:rsidR="00072A05" w:rsidRPr="0011778E" w:rsidRDefault="00072A05" w:rsidP="00072A05">
            <w:pPr>
              <w:rPr>
                <w:rFonts w:ascii="Calibri" w:hAnsi="Calibri" w:cs="Calibri"/>
              </w:rPr>
            </w:pPr>
            <w:r w:rsidRPr="0011778E">
              <w:rPr>
                <w:rFonts w:ascii="Calibri" w:hAnsi="Calibri" w:cs="Calibri"/>
              </w:rPr>
              <w:t>Legislation/Act</w:t>
            </w:r>
          </w:p>
        </w:tc>
        <w:tc>
          <w:tcPr>
            <w:tcW w:w="7513" w:type="dxa"/>
          </w:tcPr>
          <w:p w14:paraId="180E3E93" w14:textId="765F7E9D" w:rsidR="00072A05" w:rsidRPr="0011778E" w:rsidRDefault="00072A05" w:rsidP="003308E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11778E">
              <w:rPr>
                <w:rFonts w:ascii="Calibri" w:hAnsi="Calibri" w:cs="Calibri"/>
                <w:bCs/>
              </w:rPr>
              <w:t xml:space="preserve">The </w:t>
            </w:r>
            <w:r w:rsidRPr="008003B5">
              <w:rPr>
                <w:rFonts w:ascii="Calibri" w:hAnsi="Calibri" w:cs="Calibri"/>
                <w:bCs/>
                <w:i/>
              </w:rPr>
              <w:t>National Vocational Education and Training Regulator Act 2011</w:t>
            </w:r>
            <w:r w:rsidRPr="0011778E">
              <w:rPr>
                <w:rFonts w:ascii="Calibri" w:hAnsi="Calibri" w:cs="Calibri"/>
                <w:bCs/>
              </w:rPr>
              <w:t xml:space="preserve"> (in force, latest version) and related Commonwealth, </w:t>
            </w:r>
            <w:r w:rsidR="009F3FDD">
              <w:rPr>
                <w:rFonts w:ascii="Calibri" w:hAnsi="Calibri" w:cs="Calibri"/>
                <w:bCs/>
              </w:rPr>
              <w:t>State and Territory l</w:t>
            </w:r>
            <w:r w:rsidR="008156AF">
              <w:rPr>
                <w:rFonts w:ascii="Calibri" w:hAnsi="Calibri" w:cs="Calibri"/>
                <w:bCs/>
              </w:rPr>
              <w:t>egislation</w:t>
            </w:r>
            <w:r w:rsidR="0011778E" w:rsidRPr="0011778E">
              <w:rPr>
                <w:rFonts w:ascii="Calibri" w:hAnsi="Calibri" w:cs="Calibri"/>
                <w:bCs/>
              </w:rPr>
              <w:t>,</w:t>
            </w:r>
            <w:r w:rsidRPr="0011778E">
              <w:rPr>
                <w:rFonts w:ascii="Calibri" w:hAnsi="Calibri" w:cs="Calibri"/>
                <w:bCs/>
              </w:rPr>
              <w:t xml:space="preserve"> together with any future related legislation, underpin the activities, governance and legal requirements of VET in Australia</w:t>
            </w:r>
            <w:r w:rsidR="008003B5">
              <w:rPr>
                <w:rFonts w:ascii="Calibri" w:hAnsi="Calibri" w:cs="Calibri"/>
                <w:bCs/>
              </w:rPr>
              <w:t>.</w:t>
            </w:r>
          </w:p>
        </w:tc>
      </w:tr>
      <w:tr w:rsidR="00072A05" w:rsidRPr="0011778E" w14:paraId="03168D1F"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46C47044" w14:textId="77777777" w:rsidR="00072A05" w:rsidRPr="0011778E" w:rsidRDefault="00072A05" w:rsidP="00072A05">
            <w:pPr>
              <w:rPr>
                <w:rFonts w:ascii="Calibri" w:hAnsi="Calibri" w:cs="Calibri"/>
              </w:rPr>
            </w:pPr>
            <w:r w:rsidRPr="0011778E">
              <w:rPr>
                <w:rFonts w:ascii="Calibri" w:hAnsi="Calibri" w:cs="Calibri"/>
              </w:rPr>
              <w:t>National Careers Institute (NCI)</w:t>
            </w:r>
          </w:p>
        </w:tc>
        <w:tc>
          <w:tcPr>
            <w:tcW w:w="7513" w:type="dxa"/>
          </w:tcPr>
          <w:p w14:paraId="7913AE67" w14:textId="20FC4772" w:rsidR="00072A05" w:rsidRPr="0011778E" w:rsidRDefault="004A466D" w:rsidP="008003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The </w:t>
            </w:r>
            <w:r w:rsidR="008003B5">
              <w:t xml:space="preserve">NCI </w:t>
            </w:r>
            <w:r w:rsidR="00072A05" w:rsidRPr="0011778E">
              <w:rPr>
                <w:rFonts w:ascii="Calibri" w:hAnsi="Calibri" w:cs="Calibri"/>
                <w:bCs/>
              </w:rPr>
              <w:t>was established in July 2019 to provide leadership in the delivery of high quality, evidence-based career development to help Australians make informed decisions about their learni</w:t>
            </w:r>
            <w:r w:rsidR="003308E4">
              <w:rPr>
                <w:rFonts w:ascii="Calibri" w:hAnsi="Calibri" w:cs="Calibri"/>
                <w:bCs/>
              </w:rPr>
              <w:t>ng, training and work pathways.</w:t>
            </w:r>
          </w:p>
        </w:tc>
      </w:tr>
      <w:tr w:rsidR="00072A05" w:rsidRPr="0011778E" w14:paraId="56955467"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1330A0BA" w14:textId="77777777" w:rsidR="00072A05" w:rsidRPr="0011778E" w:rsidRDefault="00072A05" w:rsidP="00072A05">
            <w:pPr>
              <w:rPr>
                <w:rFonts w:ascii="Calibri" w:hAnsi="Calibri" w:cs="Calibri"/>
              </w:rPr>
            </w:pPr>
            <w:r w:rsidRPr="0011778E">
              <w:rPr>
                <w:rFonts w:ascii="Calibri" w:hAnsi="Calibri" w:cs="Calibri"/>
              </w:rPr>
              <w:t>National Skills Commission (NSC)</w:t>
            </w:r>
          </w:p>
        </w:tc>
        <w:tc>
          <w:tcPr>
            <w:tcW w:w="7513" w:type="dxa"/>
          </w:tcPr>
          <w:p w14:paraId="4B92B778" w14:textId="27389DFD" w:rsidR="00072A05" w:rsidRPr="0011778E" w:rsidRDefault="00E87D17" w:rsidP="00E87D17">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The </w:t>
            </w:r>
            <w:r w:rsidR="0011778E" w:rsidRPr="0011778E">
              <w:rPr>
                <w:rFonts w:ascii="Calibri" w:hAnsi="Calibri" w:cs="Calibri"/>
              </w:rPr>
              <w:t>NSC is</w:t>
            </w:r>
            <w:r w:rsidR="00072A05" w:rsidRPr="0011778E">
              <w:rPr>
                <w:rFonts w:ascii="Calibri" w:hAnsi="Calibri" w:cs="Calibri"/>
              </w:rPr>
              <w:t xml:space="preserve"> a </w:t>
            </w:r>
            <w:r w:rsidR="0011778E" w:rsidRPr="0011778E">
              <w:rPr>
                <w:rFonts w:ascii="Calibri" w:hAnsi="Calibri" w:cs="Calibri"/>
              </w:rPr>
              <w:t>n</w:t>
            </w:r>
            <w:r w:rsidR="00072A05" w:rsidRPr="0011778E">
              <w:rPr>
                <w:rFonts w:ascii="Calibri" w:hAnsi="Calibri" w:cs="Calibri"/>
              </w:rPr>
              <w:t xml:space="preserve">ew body recommended by the </w:t>
            </w:r>
            <w:r>
              <w:rPr>
                <w:rFonts w:ascii="Calibri" w:hAnsi="Calibri" w:cs="Calibri"/>
              </w:rPr>
              <w:t xml:space="preserve">Joyce </w:t>
            </w:r>
            <w:r w:rsidR="00072A05" w:rsidRPr="0011778E">
              <w:rPr>
                <w:rFonts w:ascii="Calibri" w:hAnsi="Calibri" w:cs="Calibri"/>
              </w:rPr>
              <w:t xml:space="preserve">Review that would </w:t>
            </w:r>
            <w:r>
              <w:rPr>
                <w:rFonts w:ascii="Calibri" w:hAnsi="Calibri" w:cs="Calibri"/>
              </w:rPr>
              <w:t xml:space="preserve">work </w:t>
            </w:r>
            <w:r w:rsidR="00072A05" w:rsidRPr="0011778E">
              <w:rPr>
                <w:rFonts w:ascii="Calibri" w:hAnsi="Calibri" w:cs="Calibri"/>
              </w:rPr>
              <w:t xml:space="preserve">with the </w:t>
            </w:r>
            <w:r w:rsidR="0011778E" w:rsidRPr="0011778E">
              <w:rPr>
                <w:rFonts w:ascii="Calibri" w:hAnsi="Calibri" w:cs="Calibri"/>
              </w:rPr>
              <w:t>s</w:t>
            </w:r>
            <w:r w:rsidR="00072A05" w:rsidRPr="0011778E">
              <w:rPr>
                <w:rFonts w:ascii="Calibri" w:hAnsi="Calibri" w:cs="Calibri"/>
              </w:rPr>
              <w:t xml:space="preserve">tates and </w:t>
            </w:r>
            <w:r w:rsidR="0011778E" w:rsidRPr="0011778E">
              <w:rPr>
                <w:rFonts w:ascii="Calibri" w:hAnsi="Calibri" w:cs="Calibri"/>
              </w:rPr>
              <w:t>t</w:t>
            </w:r>
            <w:r w:rsidR="00072A05" w:rsidRPr="0011778E">
              <w:rPr>
                <w:rFonts w:ascii="Calibri" w:hAnsi="Calibri" w:cs="Calibri"/>
              </w:rPr>
              <w:t>erritories to develop a new</w:t>
            </w:r>
            <w:r w:rsidR="0011778E" w:rsidRPr="0011778E">
              <w:rPr>
                <w:rFonts w:ascii="Calibri" w:hAnsi="Calibri" w:cs="Calibri"/>
              </w:rPr>
              <w:t>,</w:t>
            </w:r>
            <w:r w:rsidR="00072A05" w:rsidRPr="0011778E">
              <w:rPr>
                <w:rFonts w:ascii="Calibri" w:hAnsi="Calibri" w:cs="Calibri"/>
              </w:rPr>
              <w:t xml:space="preserve"> nationally-consistent funding model based on a shared understanding of skills needs.</w:t>
            </w:r>
          </w:p>
        </w:tc>
      </w:tr>
      <w:tr w:rsidR="00072A05" w:rsidRPr="0011778E" w14:paraId="5C382083" w14:textId="77777777" w:rsidTr="00440927">
        <w:trPr>
          <w:cantSplit/>
        </w:trPr>
        <w:tc>
          <w:tcPr>
            <w:cnfStyle w:val="001000000000" w:firstRow="0" w:lastRow="0" w:firstColumn="1" w:lastColumn="0" w:oddVBand="0" w:evenVBand="0" w:oddHBand="0" w:evenHBand="0" w:firstRowFirstColumn="0" w:firstRowLastColumn="0" w:lastRowFirstColumn="0" w:lastRowLastColumn="0"/>
            <w:tcW w:w="1985" w:type="dxa"/>
          </w:tcPr>
          <w:p w14:paraId="39D3DD24" w14:textId="77777777" w:rsidR="00072A05" w:rsidRPr="0011778E" w:rsidRDefault="00072A05" w:rsidP="00072A05">
            <w:pPr>
              <w:rPr>
                <w:rFonts w:ascii="Calibri" w:hAnsi="Calibri" w:cs="Calibri"/>
              </w:rPr>
            </w:pPr>
            <w:r w:rsidRPr="0011778E">
              <w:rPr>
                <w:rFonts w:ascii="Calibri" w:hAnsi="Calibri" w:cs="Calibri"/>
              </w:rPr>
              <w:t>Registered Training Organisation (RTO)</w:t>
            </w:r>
          </w:p>
        </w:tc>
        <w:tc>
          <w:tcPr>
            <w:tcW w:w="7513" w:type="dxa"/>
          </w:tcPr>
          <w:p w14:paraId="081695A0" w14:textId="2F8A37B4" w:rsidR="00952AE0" w:rsidRDefault="00952AE0" w:rsidP="00952AE0">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RTOs are </w:t>
            </w:r>
            <w:r w:rsidR="00072A05" w:rsidRPr="0011778E">
              <w:rPr>
                <w:rFonts w:ascii="Calibri" w:hAnsi="Calibri" w:cs="Calibri"/>
              </w:rPr>
              <w:t xml:space="preserve">private and public training providers that are registered </w:t>
            </w:r>
            <w:r>
              <w:rPr>
                <w:rFonts w:ascii="Calibri" w:hAnsi="Calibri" w:cs="Calibri"/>
              </w:rPr>
              <w:t xml:space="preserve">with </w:t>
            </w:r>
            <w:r w:rsidR="00072A05" w:rsidRPr="0011778E">
              <w:rPr>
                <w:rFonts w:ascii="Calibri" w:hAnsi="Calibri" w:cs="Calibri"/>
              </w:rPr>
              <w:t xml:space="preserve">ASQA (or </w:t>
            </w:r>
            <w:r>
              <w:rPr>
                <w:rFonts w:ascii="Calibri" w:hAnsi="Calibri" w:cs="Calibri"/>
              </w:rPr>
              <w:t xml:space="preserve">the Victorian or WA </w:t>
            </w:r>
            <w:r w:rsidR="00072A05" w:rsidRPr="0011778E">
              <w:rPr>
                <w:rFonts w:ascii="Calibri" w:hAnsi="Calibri" w:cs="Calibri"/>
              </w:rPr>
              <w:t>state regulator</w:t>
            </w:r>
            <w:r>
              <w:rPr>
                <w:rFonts w:ascii="Calibri" w:hAnsi="Calibri" w:cs="Calibri"/>
              </w:rPr>
              <w:t>s</w:t>
            </w:r>
            <w:r w:rsidR="00072A05" w:rsidRPr="0011778E">
              <w:rPr>
                <w:rFonts w:ascii="Calibri" w:hAnsi="Calibri" w:cs="Calibri"/>
              </w:rPr>
              <w:t>) to</w:t>
            </w:r>
            <w:r w:rsidR="0011778E" w:rsidRPr="0011778E">
              <w:rPr>
                <w:rFonts w:ascii="Calibri" w:hAnsi="Calibri" w:cs="Calibri"/>
              </w:rPr>
              <w:t xml:space="preserve"> </w:t>
            </w:r>
            <w:r w:rsidR="00072A05" w:rsidRPr="0011778E">
              <w:rPr>
                <w:rFonts w:ascii="Calibri" w:hAnsi="Calibri" w:cs="Calibri"/>
              </w:rPr>
              <w:t>deliver na</w:t>
            </w:r>
            <w:r w:rsidR="004A466D">
              <w:rPr>
                <w:rFonts w:ascii="Calibri" w:hAnsi="Calibri" w:cs="Calibri"/>
              </w:rPr>
              <w:t>tionally recognised quality VET </w:t>
            </w:r>
            <w:r w:rsidR="00072A05" w:rsidRPr="0011778E">
              <w:rPr>
                <w:rFonts w:ascii="Calibri" w:hAnsi="Calibri" w:cs="Calibri"/>
              </w:rPr>
              <w:t>services</w:t>
            </w:r>
            <w:r w:rsidR="004A466D">
              <w:rPr>
                <w:rFonts w:ascii="Calibri" w:hAnsi="Calibri" w:cs="Calibri"/>
              </w:rPr>
              <w:t>.</w:t>
            </w:r>
          </w:p>
          <w:p w14:paraId="0FD7933C" w14:textId="4C8E530E" w:rsidR="00072A05" w:rsidRPr="0011778E" w:rsidRDefault="00072A05" w:rsidP="00952AE0">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In early 2020 there were over 5</w:t>
            </w:r>
            <w:r w:rsidR="0011778E" w:rsidRPr="0011778E">
              <w:rPr>
                <w:rFonts w:ascii="Calibri" w:hAnsi="Calibri" w:cs="Calibri"/>
              </w:rPr>
              <w:t>,</w:t>
            </w:r>
            <w:r w:rsidRPr="0011778E">
              <w:rPr>
                <w:rFonts w:ascii="Calibri" w:hAnsi="Calibri" w:cs="Calibri"/>
              </w:rPr>
              <w:t>000</w:t>
            </w:r>
            <w:r w:rsidRPr="0011778E">
              <w:rPr>
                <w:rStyle w:val="EndnoteReference"/>
                <w:rFonts w:ascii="Calibri" w:hAnsi="Calibri" w:cs="Calibri"/>
              </w:rPr>
              <w:endnoteReference w:id="2"/>
            </w:r>
            <w:r w:rsidRPr="0011778E">
              <w:rPr>
                <w:rFonts w:ascii="Calibri" w:hAnsi="Calibri" w:cs="Calibri"/>
              </w:rPr>
              <w:t xml:space="preserve"> RTOs in Australia. The national register</w:t>
            </w:r>
            <w:r w:rsidRPr="0011778E">
              <w:rPr>
                <w:rFonts w:ascii="Calibri" w:eastAsia="Times New Roman" w:hAnsi="Calibri" w:cs="Calibri"/>
                <w:color w:val="444444"/>
                <w:lang w:eastAsia="en-AU"/>
              </w:rPr>
              <w:t xml:space="preserve">, </w:t>
            </w:r>
            <w:hyperlink r:id="rId24" w:history="1">
              <w:r w:rsidRPr="0011778E">
                <w:rPr>
                  <w:rFonts w:ascii="Calibri" w:eastAsia="Times New Roman" w:hAnsi="Calibri" w:cs="Calibri"/>
                  <w:color w:val="006E9D"/>
                  <w:u w:val="single"/>
                  <w:lang w:eastAsia="en-AU"/>
                </w:rPr>
                <w:t>training.gov.au</w:t>
              </w:r>
            </w:hyperlink>
            <w:r w:rsidR="00952AE0">
              <w:rPr>
                <w:rFonts w:ascii="Calibri" w:eastAsia="Times New Roman" w:hAnsi="Calibri" w:cs="Calibri"/>
                <w:color w:val="006E9D"/>
                <w:u w:val="single"/>
                <w:lang w:eastAsia="en-AU"/>
              </w:rPr>
              <w:t>,</w:t>
            </w:r>
            <w:r w:rsidRPr="0011778E">
              <w:rPr>
                <w:rFonts w:ascii="Calibri" w:eastAsia="Times New Roman" w:hAnsi="Calibri" w:cs="Calibri"/>
                <w:color w:val="444444"/>
                <w:lang w:eastAsia="en-AU"/>
              </w:rPr>
              <w:t xml:space="preserve"> </w:t>
            </w:r>
            <w:r w:rsidRPr="00596897">
              <w:rPr>
                <w:rFonts w:ascii="Calibri" w:hAnsi="Calibri" w:cs="Calibri"/>
              </w:rPr>
              <w:t>maintains a complete list of RTOs</w:t>
            </w:r>
            <w:r w:rsidR="00596897">
              <w:rPr>
                <w:rFonts w:ascii="Calibri" w:hAnsi="Calibri" w:cs="Calibri"/>
              </w:rPr>
              <w:t>.</w:t>
            </w:r>
          </w:p>
        </w:tc>
      </w:tr>
      <w:tr w:rsidR="00072A05" w:rsidRPr="0011778E" w14:paraId="2AB8DB59"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704438E0" w14:textId="77777777" w:rsidR="00072A05" w:rsidRPr="0011778E" w:rsidRDefault="00072A05" w:rsidP="00072A05">
            <w:pPr>
              <w:rPr>
                <w:rFonts w:ascii="Calibri" w:hAnsi="Calibri" w:cs="Calibri"/>
              </w:rPr>
            </w:pPr>
            <w:r w:rsidRPr="0011778E">
              <w:rPr>
                <w:rFonts w:ascii="Calibri" w:hAnsi="Calibri" w:cs="Calibri"/>
              </w:rPr>
              <w:lastRenderedPageBreak/>
              <w:t>Skills Organisation (SO)</w:t>
            </w:r>
          </w:p>
        </w:tc>
        <w:tc>
          <w:tcPr>
            <w:tcW w:w="7513" w:type="dxa"/>
          </w:tcPr>
          <w:p w14:paraId="0446C9D0" w14:textId="1E1C12A3" w:rsidR="00072A05" w:rsidRPr="0011778E" w:rsidRDefault="00FA7E88" w:rsidP="003308E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SO</w:t>
            </w:r>
            <w:r w:rsidR="00072A05" w:rsidRPr="0011778E">
              <w:rPr>
                <w:rFonts w:ascii="Calibri" w:hAnsi="Calibri" w:cs="Calibri"/>
              </w:rPr>
              <w:t>s are entities proposed by the Joyce Review, which would be owned by industry and take a leadership role to support the VET system so that it better meets the needs of employers, the economy, and learners.</w:t>
            </w:r>
          </w:p>
        </w:tc>
      </w:tr>
      <w:tr w:rsidR="00072A05" w:rsidRPr="0011778E" w14:paraId="3CF45B4E"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10C3B44F" w14:textId="42B12DEE" w:rsidR="00072A05" w:rsidRPr="0011778E" w:rsidRDefault="00FA7E88" w:rsidP="00072A05">
            <w:pPr>
              <w:rPr>
                <w:rFonts w:ascii="Calibri" w:hAnsi="Calibri" w:cs="Calibri"/>
              </w:rPr>
            </w:pPr>
            <w:r w:rsidRPr="0011778E">
              <w:rPr>
                <w:rFonts w:ascii="Calibri" w:hAnsi="Calibri" w:cs="Calibri"/>
              </w:rPr>
              <w:t>SO</w:t>
            </w:r>
            <w:r w:rsidR="00072A05" w:rsidRPr="0011778E">
              <w:rPr>
                <w:rFonts w:ascii="Calibri" w:hAnsi="Calibri" w:cs="Calibri"/>
              </w:rPr>
              <w:t xml:space="preserve"> </w:t>
            </w:r>
            <w:r w:rsidR="00884B2F">
              <w:rPr>
                <w:rFonts w:ascii="Calibri" w:hAnsi="Calibri" w:cs="Calibri"/>
              </w:rPr>
              <w:t>pilot</w:t>
            </w:r>
            <w:r w:rsidR="00072A05" w:rsidRPr="0011778E">
              <w:rPr>
                <w:rFonts w:ascii="Calibri" w:hAnsi="Calibri" w:cs="Calibri"/>
              </w:rPr>
              <w:t>s</w:t>
            </w:r>
          </w:p>
        </w:tc>
        <w:tc>
          <w:tcPr>
            <w:tcW w:w="7513" w:type="dxa"/>
          </w:tcPr>
          <w:p w14:paraId="3EE8FF69" w14:textId="771EBAD4" w:rsidR="00072A05" w:rsidRPr="0011778E" w:rsidRDefault="00FA7E88" w:rsidP="00072A0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SO</w:t>
            </w:r>
            <w:r w:rsidR="00072A05" w:rsidRPr="0011778E">
              <w:rPr>
                <w:rFonts w:ascii="Calibri" w:hAnsi="Calibri" w:cs="Calibri"/>
              </w:rPr>
              <w:t xml:space="preserve"> </w:t>
            </w:r>
            <w:r w:rsidR="00884B2F">
              <w:rPr>
                <w:rFonts w:ascii="Calibri" w:hAnsi="Calibri" w:cs="Calibri"/>
              </w:rPr>
              <w:t>pilot</w:t>
            </w:r>
            <w:r w:rsidR="00072A05" w:rsidRPr="0011778E">
              <w:rPr>
                <w:rFonts w:ascii="Calibri" w:hAnsi="Calibri" w:cs="Calibri"/>
              </w:rPr>
              <w:t xml:space="preserve">s refer to the three industry SO </w:t>
            </w:r>
            <w:r w:rsidR="00884B2F">
              <w:rPr>
                <w:rFonts w:ascii="Calibri" w:hAnsi="Calibri" w:cs="Calibri"/>
              </w:rPr>
              <w:t>pilot</w:t>
            </w:r>
            <w:r w:rsidR="004A466D">
              <w:rPr>
                <w:rFonts w:ascii="Calibri" w:hAnsi="Calibri" w:cs="Calibri"/>
              </w:rPr>
              <w:t xml:space="preserve"> </w:t>
            </w:r>
            <w:r w:rsidR="00072A05" w:rsidRPr="0011778E">
              <w:rPr>
                <w:rFonts w:ascii="Calibri" w:hAnsi="Calibri" w:cs="Calibri"/>
              </w:rPr>
              <w:t>trials to be conducted between 2019 and 2023 in the sectors of:</w:t>
            </w:r>
          </w:p>
          <w:p w14:paraId="0B9B2847" w14:textId="35BD4949" w:rsidR="00072A05" w:rsidRPr="0011778E" w:rsidRDefault="00072A05" w:rsidP="004205F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 xml:space="preserve">Human </w:t>
            </w:r>
            <w:r w:rsidR="0011778E" w:rsidRPr="0011778E">
              <w:rPr>
                <w:rFonts w:ascii="Calibri" w:hAnsi="Calibri" w:cs="Calibri"/>
              </w:rPr>
              <w:t>S</w:t>
            </w:r>
            <w:r w:rsidRPr="0011778E">
              <w:rPr>
                <w:rFonts w:ascii="Calibri" w:hAnsi="Calibri" w:cs="Calibri"/>
              </w:rPr>
              <w:t xml:space="preserve">ervices </w:t>
            </w:r>
            <w:r w:rsidR="0011778E" w:rsidRPr="0011778E">
              <w:rPr>
                <w:rFonts w:ascii="Calibri" w:hAnsi="Calibri" w:cs="Calibri"/>
              </w:rPr>
              <w:t>C</w:t>
            </w:r>
            <w:r w:rsidR="00596897">
              <w:rPr>
                <w:rFonts w:ascii="Calibri" w:hAnsi="Calibri" w:cs="Calibri"/>
              </w:rPr>
              <w:t>are</w:t>
            </w:r>
          </w:p>
          <w:p w14:paraId="5A64EA0F" w14:textId="15E650EF" w:rsidR="00072A05" w:rsidRPr="0011778E" w:rsidRDefault="00072A05" w:rsidP="004205F6">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 xml:space="preserve">Digital </w:t>
            </w:r>
            <w:r w:rsidR="0011778E" w:rsidRPr="0011778E">
              <w:rPr>
                <w:rFonts w:ascii="Calibri" w:hAnsi="Calibri" w:cs="Calibri"/>
              </w:rPr>
              <w:t>T</w:t>
            </w:r>
            <w:r w:rsidRPr="0011778E">
              <w:rPr>
                <w:rFonts w:ascii="Calibri" w:hAnsi="Calibri" w:cs="Calibri"/>
              </w:rPr>
              <w:t>echnolog</w:t>
            </w:r>
            <w:r w:rsidR="00A807F5" w:rsidRPr="0011778E">
              <w:rPr>
                <w:rFonts w:ascii="Calibri" w:hAnsi="Calibri" w:cs="Calibri"/>
              </w:rPr>
              <w:t>ies</w:t>
            </w:r>
          </w:p>
          <w:p w14:paraId="6C74191D" w14:textId="77777777" w:rsidR="00072A05" w:rsidRPr="0011778E" w:rsidRDefault="00072A05" w:rsidP="003308E4">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Mining.</w:t>
            </w:r>
          </w:p>
        </w:tc>
      </w:tr>
      <w:tr w:rsidR="00072A05" w:rsidRPr="0011778E" w14:paraId="0E67604E"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055F9D3A" w14:textId="0009BFE5" w:rsidR="00072A05" w:rsidRPr="0011778E" w:rsidRDefault="00FA7E88" w:rsidP="004A466D">
            <w:pPr>
              <w:rPr>
                <w:rFonts w:ascii="Calibri" w:hAnsi="Calibri" w:cs="Calibri"/>
              </w:rPr>
            </w:pPr>
            <w:r w:rsidRPr="0011778E">
              <w:rPr>
                <w:rFonts w:ascii="Calibri" w:hAnsi="Calibri" w:cs="Calibri"/>
              </w:rPr>
              <w:t>SO</w:t>
            </w:r>
            <w:r w:rsidR="00072A05" w:rsidRPr="0011778E">
              <w:rPr>
                <w:rFonts w:ascii="Calibri" w:hAnsi="Calibri" w:cs="Calibri"/>
              </w:rPr>
              <w:t xml:space="preserve"> Steering Group</w:t>
            </w:r>
          </w:p>
        </w:tc>
        <w:tc>
          <w:tcPr>
            <w:tcW w:w="7513" w:type="dxa"/>
          </w:tcPr>
          <w:p w14:paraId="401F5E09" w14:textId="6F8BC7D9" w:rsidR="00072A05" w:rsidRPr="0011778E" w:rsidRDefault="007457B0" w:rsidP="004A466D">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96897">
              <w:rPr>
                <w:rFonts w:ascii="Calibri" w:hAnsi="Calibri" w:cs="Calibri"/>
              </w:rPr>
              <w:t xml:space="preserve">The initial phase of each SO pilot is led by a small </w:t>
            </w:r>
            <w:r w:rsidR="004A466D">
              <w:rPr>
                <w:rFonts w:ascii="Calibri" w:hAnsi="Calibri" w:cs="Calibri"/>
              </w:rPr>
              <w:t xml:space="preserve">Steering Group </w:t>
            </w:r>
            <w:r w:rsidRPr="00596897">
              <w:rPr>
                <w:rFonts w:ascii="Calibri" w:hAnsi="Calibri" w:cs="Calibri"/>
              </w:rPr>
              <w:t>of senior industry leaders</w:t>
            </w:r>
            <w:r w:rsidR="00BC5405">
              <w:rPr>
                <w:rFonts w:ascii="Calibri" w:hAnsi="Calibri" w:cs="Calibri"/>
              </w:rPr>
              <w:t xml:space="preserve"> which </w:t>
            </w:r>
            <w:r w:rsidRPr="00596897">
              <w:rPr>
                <w:rFonts w:ascii="Calibri" w:hAnsi="Calibri" w:cs="Calibri"/>
              </w:rPr>
              <w:t>will undertake projects and collaborate with industry on the development of a detailed design for the longer-term model.</w:t>
            </w:r>
          </w:p>
        </w:tc>
      </w:tr>
      <w:tr w:rsidR="00072A05" w:rsidRPr="0011778E" w14:paraId="31CE7B7F"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2EE64C6E" w14:textId="77777777" w:rsidR="00072A05" w:rsidRPr="0011778E" w:rsidRDefault="00072A05" w:rsidP="00072A05">
            <w:pPr>
              <w:rPr>
                <w:rFonts w:ascii="Calibri" w:hAnsi="Calibri" w:cs="Calibri"/>
              </w:rPr>
            </w:pPr>
            <w:r w:rsidRPr="0011778E">
              <w:rPr>
                <w:rFonts w:ascii="Calibri" w:hAnsi="Calibri" w:cs="Calibri"/>
              </w:rPr>
              <w:t>Skills Pipeline</w:t>
            </w:r>
          </w:p>
        </w:tc>
        <w:tc>
          <w:tcPr>
            <w:tcW w:w="7513" w:type="dxa"/>
          </w:tcPr>
          <w:p w14:paraId="540EE55C" w14:textId="7262F725" w:rsidR="00072A05" w:rsidRPr="0011778E" w:rsidRDefault="00BC5405" w:rsidP="00072A0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The </w:t>
            </w:r>
            <w:r w:rsidR="00072A05" w:rsidRPr="0011778E">
              <w:rPr>
                <w:rFonts w:ascii="Calibri" w:hAnsi="Calibri" w:cs="Calibri"/>
              </w:rPr>
              <w:t xml:space="preserve">Skills Pipeline </w:t>
            </w:r>
            <w:r>
              <w:rPr>
                <w:rFonts w:ascii="Calibri" w:hAnsi="Calibri" w:cs="Calibri"/>
              </w:rPr>
              <w:t xml:space="preserve">refers to the process of skills identification through to the delivery of high quality VET graduates that have the skills employers need. </w:t>
            </w:r>
            <w:r w:rsidR="00072A05" w:rsidRPr="0011778E">
              <w:rPr>
                <w:rFonts w:ascii="Calibri" w:hAnsi="Calibri" w:cs="Calibri"/>
              </w:rPr>
              <w:t xml:space="preserve">The Skills Pipeline encompasses five elements: </w:t>
            </w:r>
          </w:p>
          <w:p w14:paraId="5A81EC9C" w14:textId="478AA2D3" w:rsidR="00072A05" w:rsidRPr="0011778E" w:rsidRDefault="008156AF" w:rsidP="004205F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w:t>
            </w:r>
            <w:r w:rsidR="00072A05" w:rsidRPr="0011778E">
              <w:rPr>
                <w:rFonts w:ascii="Calibri" w:hAnsi="Calibri" w:cs="Calibri"/>
              </w:rPr>
              <w:t xml:space="preserve">kills </w:t>
            </w:r>
            <w:r w:rsidR="00596897">
              <w:rPr>
                <w:rFonts w:ascii="Calibri" w:hAnsi="Calibri" w:cs="Calibri"/>
              </w:rPr>
              <w:t>forecasting and identification</w:t>
            </w:r>
          </w:p>
          <w:p w14:paraId="455F15FB" w14:textId="17545D00" w:rsidR="00072A05" w:rsidRPr="0011778E" w:rsidRDefault="008156AF" w:rsidP="004205F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w:t>
            </w:r>
            <w:r w:rsidR="00596897">
              <w:rPr>
                <w:rFonts w:ascii="Calibri" w:hAnsi="Calibri" w:cs="Calibri"/>
              </w:rPr>
              <w:t>kills standards development</w:t>
            </w:r>
          </w:p>
          <w:p w14:paraId="6BDB1AF1" w14:textId="1504B646" w:rsidR="00072A05" w:rsidRPr="0011778E" w:rsidRDefault="008156AF" w:rsidP="004205F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w:t>
            </w:r>
            <w:r w:rsidR="00596897">
              <w:rPr>
                <w:rFonts w:ascii="Calibri" w:hAnsi="Calibri" w:cs="Calibri"/>
              </w:rPr>
              <w:t>esources development</w:t>
            </w:r>
          </w:p>
          <w:p w14:paraId="4FA58ACF" w14:textId="4D1A0935" w:rsidR="00072A05" w:rsidRPr="0011778E" w:rsidRDefault="008156AF" w:rsidP="004205F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w:t>
            </w:r>
            <w:r w:rsidR="00596897">
              <w:rPr>
                <w:rFonts w:ascii="Calibri" w:hAnsi="Calibri" w:cs="Calibri"/>
              </w:rPr>
              <w:t>raining delivery</w:t>
            </w:r>
          </w:p>
          <w:p w14:paraId="1CCAF966" w14:textId="4FD33189" w:rsidR="00072A05" w:rsidRPr="0011778E" w:rsidRDefault="008156AF" w:rsidP="003308E4">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w:t>
            </w:r>
            <w:r w:rsidR="00072A05" w:rsidRPr="0011778E">
              <w:rPr>
                <w:rFonts w:ascii="Calibri" w:hAnsi="Calibri" w:cs="Calibri"/>
              </w:rPr>
              <w:t>killed workers.</w:t>
            </w:r>
          </w:p>
        </w:tc>
      </w:tr>
      <w:tr w:rsidR="00072A05" w:rsidRPr="0011778E" w14:paraId="41A55E39"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59648EE0" w14:textId="77777777" w:rsidR="00072A05" w:rsidRPr="0011778E" w:rsidRDefault="00072A05" w:rsidP="00072A05">
            <w:pPr>
              <w:rPr>
                <w:rFonts w:ascii="Calibri" w:hAnsi="Calibri" w:cs="Calibri"/>
              </w:rPr>
            </w:pPr>
            <w:r w:rsidRPr="0011778E">
              <w:rPr>
                <w:rFonts w:ascii="Calibri" w:hAnsi="Calibri" w:cs="Calibri"/>
              </w:rPr>
              <w:t>Skills Service Organisation (SSO)</w:t>
            </w:r>
          </w:p>
        </w:tc>
        <w:tc>
          <w:tcPr>
            <w:tcW w:w="7513" w:type="dxa"/>
          </w:tcPr>
          <w:p w14:paraId="01CA1C1E" w14:textId="56979F9B" w:rsidR="00072A05" w:rsidRPr="0011778E" w:rsidRDefault="0011778E" w:rsidP="00C8398B">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SSO</w:t>
            </w:r>
            <w:r w:rsidR="00072A05" w:rsidRPr="0011778E">
              <w:rPr>
                <w:rFonts w:ascii="Calibri" w:hAnsi="Calibri" w:cs="Calibri"/>
              </w:rPr>
              <w:t xml:space="preserve">s are independent, professional service organisations that </w:t>
            </w:r>
            <w:r w:rsidR="004D6E4B" w:rsidRPr="0011778E">
              <w:rPr>
                <w:rFonts w:ascii="Calibri" w:hAnsi="Calibri" w:cs="Calibri"/>
              </w:rPr>
              <w:t xml:space="preserve">are funded by the </w:t>
            </w:r>
            <w:r>
              <w:rPr>
                <w:rFonts w:ascii="Calibri" w:hAnsi="Calibri" w:cs="Calibri"/>
              </w:rPr>
              <w:t>Commonwealth</w:t>
            </w:r>
            <w:r w:rsidR="004D6E4B" w:rsidRPr="0011778E">
              <w:rPr>
                <w:rFonts w:ascii="Calibri" w:hAnsi="Calibri" w:cs="Calibri"/>
              </w:rPr>
              <w:t xml:space="preserve"> Government to </w:t>
            </w:r>
            <w:r w:rsidR="00072A05" w:rsidRPr="0011778E">
              <w:rPr>
                <w:rFonts w:ascii="Calibri" w:hAnsi="Calibri" w:cs="Calibri"/>
              </w:rPr>
              <w:t>support IRCs in their work developing and reviewing vocational training packages.</w:t>
            </w:r>
          </w:p>
        </w:tc>
      </w:tr>
      <w:tr w:rsidR="008B2FDB" w:rsidRPr="0011778E" w14:paraId="6E7E5727"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001C9AD0" w14:textId="77777777" w:rsidR="008B2FDB" w:rsidRPr="0011778E" w:rsidRDefault="008B2FDB" w:rsidP="00072A05">
            <w:pPr>
              <w:rPr>
                <w:rFonts w:ascii="Calibri" w:hAnsi="Calibri" w:cs="Calibri"/>
              </w:rPr>
            </w:pPr>
            <w:r w:rsidRPr="0011778E">
              <w:rPr>
                <w:rFonts w:ascii="Calibri" w:hAnsi="Calibri" w:cs="Calibri"/>
              </w:rPr>
              <w:t>Technical Advisory Committee (TAC)</w:t>
            </w:r>
          </w:p>
        </w:tc>
        <w:tc>
          <w:tcPr>
            <w:tcW w:w="7513" w:type="dxa"/>
          </w:tcPr>
          <w:p w14:paraId="646BC978" w14:textId="24B31931" w:rsidR="008B2FDB" w:rsidRPr="008955CD" w:rsidRDefault="004A466D" w:rsidP="008B2FDB">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IRC </w:t>
            </w:r>
            <w:r w:rsidR="00B02E3F" w:rsidRPr="008955CD">
              <w:rPr>
                <w:rFonts w:ascii="Calibri" w:hAnsi="Calibri" w:cs="Calibri"/>
                <w:color w:val="000000"/>
                <w:sz w:val="22"/>
                <w:szCs w:val="22"/>
              </w:rPr>
              <w:t xml:space="preserve">may, through its SSO, establish one or more TACs </w:t>
            </w:r>
            <w:r w:rsidR="00B02E3F">
              <w:rPr>
                <w:rFonts w:ascii="Calibri" w:hAnsi="Calibri" w:cs="Calibri"/>
                <w:color w:val="000000"/>
                <w:sz w:val="22"/>
                <w:szCs w:val="22"/>
              </w:rPr>
              <w:t xml:space="preserve">to support its work in developing and maintaining </w:t>
            </w:r>
            <w:r w:rsidR="008B2FDB" w:rsidRPr="008955CD">
              <w:rPr>
                <w:rFonts w:ascii="Calibri" w:hAnsi="Calibri" w:cs="Calibri"/>
                <w:color w:val="000000"/>
                <w:sz w:val="22"/>
                <w:szCs w:val="22"/>
              </w:rPr>
              <w:t>training packages</w:t>
            </w:r>
            <w:r w:rsidR="00B02E3F">
              <w:rPr>
                <w:rFonts w:ascii="Calibri" w:hAnsi="Calibri" w:cs="Calibri"/>
                <w:color w:val="000000"/>
                <w:sz w:val="22"/>
                <w:szCs w:val="22"/>
              </w:rPr>
              <w:t xml:space="preserve">. </w:t>
            </w:r>
          </w:p>
          <w:p w14:paraId="161CEB5F" w14:textId="053629EF" w:rsidR="008B2FDB" w:rsidRPr="008955CD" w:rsidRDefault="008B2FDB" w:rsidP="00C8398B">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955CD">
              <w:rPr>
                <w:rFonts w:ascii="Calibri" w:hAnsi="Calibri" w:cs="Calibri"/>
                <w:color w:val="000000"/>
              </w:rPr>
              <w:t>A TAC may include technical industry experts, industry associations, regulators and training providers, and can assist the IRC by providing technical input to the review and development of training packages</w:t>
            </w:r>
            <w:r w:rsidR="00887617" w:rsidRPr="0011778E">
              <w:rPr>
                <w:rFonts w:ascii="Calibri" w:hAnsi="Calibri" w:cs="Calibri"/>
                <w:color w:val="000000"/>
              </w:rPr>
              <w:t xml:space="preserve">. </w:t>
            </w:r>
            <w:r w:rsidRPr="008955CD">
              <w:rPr>
                <w:rFonts w:ascii="Calibri" w:hAnsi="Calibri" w:cs="Calibri"/>
                <w:color w:val="000000"/>
              </w:rPr>
              <w:t xml:space="preserve">The establishment of a TAC is not subject to approval by the AISC and may be </w:t>
            </w:r>
            <w:r w:rsidRPr="00C8398B">
              <w:rPr>
                <w:rFonts w:ascii="Calibri" w:hAnsi="Calibri" w:cs="Calibri"/>
              </w:rPr>
              <w:t>done</w:t>
            </w:r>
            <w:r w:rsidR="004A466D">
              <w:rPr>
                <w:rFonts w:ascii="Calibri" w:hAnsi="Calibri" w:cs="Calibri"/>
                <w:color w:val="000000"/>
              </w:rPr>
              <w:t xml:space="preserve"> on an ad-hoc basis as the need </w:t>
            </w:r>
            <w:r w:rsidRPr="008955CD">
              <w:rPr>
                <w:rFonts w:ascii="Calibri" w:hAnsi="Calibri" w:cs="Calibri"/>
                <w:color w:val="000000"/>
              </w:rPr>
              <w:t>arises.</w:t>
            </w:r>
          </w:p>
        </w:tc>
      </w:tr>
      <w:tr w:rsidR="00072A05" w:rsidRPr="0011778E" w14:paraId="0A627498" w14:textId="77777777" w:rsidTr="00440927">
        <w:tc>
          <w:tcPr>
            <w:cnfStyle w:val="001000000000" w:firstRow="0" w:lastRow="0" w:firstColumn="1" w:lastColumn="0" w:oddVBand="0" w:evenVBand="0" w:oddHBand="0" w:evenHBand="0" w:firstRowFirstColumn="0" w:firstRowLastColumn="0" w:lastRowFirstColumn="0" w:lastRowLastColumn="0"/>
            <w:tcW w:w="1985" w:type="dxa"/>
          </w:tcPr>
          <w:p w14:paraId="7FE2637B" w14:textId="11D2E9CF" w:rsidR="00072A05" w:rsidRPr="0011778E" w:rsidRDefault="008B2FDB" w:rsidP="00072A05">
            <w:pPr>
              <w:rPr>
                <w:rFonts w:ascii="Calibri" w:hAnsi="Calibri" w:cs="Calibri"/>
              </w:rPr>
            </w:pPr>
            <w:r w:rsidRPr="0011778E">
              <w:rPr>
                <w:rFonts w:ascii="Calibri" w:hAnsi="Calibri" w:cs="Calibri"/>
              </w:rPr>
              <w:t>V</w:t>
            </w:r>
            <w:r w:rsidR="00DB1545" w:rsidRPr="0011778E">
              <w:rPr>
                <w:rFonts w:ascii="Calibri" w:hAnsi="Calibri" w:cs="Calibri"/>
              </w:rPr>
              <w:t>ocational e</w:t>
            </w:r>
            <w:r w:rsidR="00072A05" w:rsidRPr="0011778E">
              <w:rPr>
                <w:rFonts w:ascii="Calibri" w:hAnsi="Calibri" w:cs="Calibri"/>
              </w:rPr>
              <w:t xml:space="preserve">ducation and </w:t>
            </w:r>
            <w:r w:rsidR="00DB1545" w:rsidRPr="0011778E">
              <w:rPr>
                <w:rFonts w:ascii="Calibri" w:hAnsi="Calibri" w:cs="Calibri"/>
              </w:rPr>
              <w:t>t</w:t>
            </w:r>
            <w:r w:rsidR="00072A05" w:rsidRPr="0011778E">
              <w:rPr>
                <w:rFonts w:ascii="Calibri" w:hAnsi="Calibri" w:cs="Calibri"/>
              </w:rPr>
              <w:t>raining (VET)</w:t>
            </w:r>
          </w:p>
        </w:tc>
        <w:tc>
          <w:tcPr>
            <w:tcW w:w="7513" w:type="dxa"/>
          </w:tcPr>
          <w:p w14:paraId="2B0F70AD" w14:textId="170D42BF" w:rsidR="00072A05" w:rsidRPr="0011778E" w:rsidRDefault="00FE0D86" w:rsidP="00FE0D8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VET </w:t>
            </w:r>
            <w:r w:rsidR="000106EE" w:rsidRPr="0011778E">
              <w:rPr>
                <w:rFonts w:ascii="Calibri" w:hAnsi="Calibri" w:cs="Calibri"/>
              </w:rPr>
              <w:t>refers to competency-based</w:t>
            </w:r>
            <w:r w:rsidR="0011778E">
              <w:rPr>
                <w:rFonts w:ascii="Calibri" w:hAnsi="Calibri" w:cs="Calibri"/>
              </w:rPr>
              <w:t>,</w:t>
            </w:r>
            <w:r w:rsidR="000106EE" w:rsidRPr="0011778E">
              <w:rPr>
                <w:rFonts w:ascii="Calibri" w:hAnsi="Calibri" w:cs="Calibri"/>
              </w:rPr>
              <w:t xml:space="preserve"> nationally</w:t>
            </w:r>
            <w:r>
              <w:rPr>
                <w:rFonts w:ascii="Calibri" w:hAnsi="Calibri" w:cs="Calibri"/>
              </w:rPr>
              <w:t>-</w:t>
            </w:r>
            <w:r w:rsidR="000106EE" w:rsidRPr="0011778E">
              <w:rPr>
                <w:rFonts w:ascii="Calibri" w:hAnsi="Calibri" w:cs="Calibri"/>
              </w:rPr>
              <w:t xml:space="preserve">recognised training delivered by RTOs. VET is distinct from other tertiary education systems, such as higher education, and </w:t>
            </w:r>
            <w:r w:rsidR="00072A05" w:rsidRPr="0011778E">
              <w:rPr>
                <w:rFonts w:ascii="Calibri" w:hAnsi="Calibri" w:cs="Calibri"/>
              </w:rPr>
              <w:t xml:space="preserve">covers a wide range of careers and industries. </w:t>
            </w:r>
          </w:p>
        </w:tc>
      </w:tr>
      <w:tr w:rsidR="00072A05" w:rsidRPr="0011778E" w14:paraId="13452B76" w14:textId="77777777" w:rsidTr="003F3732">
        <w:trPr>
          <w:cantSplit/>
          <w:trHeight w:val="347"/>
        </w:trPr>
        <w:tc>
          <w:tcPr>
            <w:cnfStyle w:val="001000000000" w:firstRow="0" w:lastRow="0" w:firstColumn="1" w:lastColumn="0" w:oddVBand="0" w:evenVBand="0" w:oddHBand="0" w:evenHBand="0" w:firstRowFirstColumn="0" w:firstRowLastColumn="0" w:lastRowFirstColumn="0" w:lastRowLastColumn="0"/>
            <w:tcW w:w="1985" w:type="dxa"/>
          </w:tcPr>
          <w:p w14:paraId="7E1F933A" w14:textId="77777777" w:rsidR="00072A05" w:rsidRPr="0011778E" w:rsidRDefault="00072A05" w:rsidP="00072A05">
            <w:pPr>
              <w:rPr>
                <w:rFonts w:ascii="Calibri" w:hAnsi="Calibri" w:cs="Calibri"/>
              </w:rPr>
            </w:pPr>
            <w:r w:rsidRPr="0011778E">
              <w:rPr>
                <w:rFonts w:ascii="Calibri" w:hAnsi="Calibri" w:cs="Calibri"/>
              </w:rPr>
              <w:t>VET Stakeholders</w:t>
            </w:r>
          </w:p>
        </w:tc>
        <w:tc>
          <w:tcPr>
            <w:tcW w:w="7513" w:type="dxa"/>
          </w:tcPr>
          <w:p w14:paraId="1C601820" w14:textId="77777777" w:rsidR="000106EE" w:rsidRPr="0011778E" w:rsidRDefault="00072A05" w:rsidP="00D20E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 xml:space="preserve">In addition to industry, the </w:t>
            </w:r>
            <w:r w:rsidR="000106EE" w:rsidRPr="0011778E">
              <w:rPr>
                <w:rFonts w:ascii="Calibri" w:hAnsi="Calibri" w:cs="Calibri"/>
              </w:rPr>
              <w:t>following groups represent the types of stakeholders encompassed by VET:</w:t>
            </w:r>
          </w:p>
          <w:p w14:paraId="2CE355ED" w14:textId="3C678068" w:rsidR="00072A05" w:rsidRPr="0011778E" w:rsidRDefault="00072A05" w:rsidP="004205F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RTOs or relevant training providers (including higher education institutions)</w:t>
            </w:r>
          </w:p>
          <w:p w14:paraId="28642E74" w14:textId="0800897F" w:rsidR="00072A05" w:rsidRPr="0011778E" w:rsidRDefault="00072A05" w:rsidP="004205F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relevant VET regulators</w:t>
            </w:r>
          </w:p>
          <w:p w14:paraId="2656EB50" w14:textId="747E7379" w:rsidR="00072A05" w:rsidRPr="0011778E" w:rsidRDefault="00072A05" w:rsidP="004205F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organisations providing training-related services, e.g. Group Training Organisations, Australian Apprenticeship Support Network providers</w:t>
            </w:r>
          </w:p>
          <w:p w14:paraId="6F8E275D" w14:textId="47744479" w:rsidR="00072A05" w:rsidRPr="0011778E" w:rsidRDefault="00072A05" w:rsidP="00440927">
            <w:pPr>
              <w:pStyle w:val="ListParagraph"/>
              <w:numPr>
                <w:ilvl w:val="0"/>
                <w:numId w:val="8"/>
              </w:numPr>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current or prospective learners</w:t>
            </w:r>
          </w:p>
          <w:p w14:paraId="3B8909AE" w14:textId="1AD1B3F7" w:rsidR="00072A05" w:rsidRPr="0011778E" w:rsidRDefault="00072A05" w:rsidP="00440927">
            <w:pPr>
              <w:pStyle w:val="ListParagraph"/>
              <w:numPr>
                <w:ilvl w:val="0"/>
                <w:numId w:val="8"/>
              </w:numPr>
              <w:spacing w:after="120"/>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778E">
              <w:rPr>
                <w:rFonts w:ascii="Calibri" w:hAnsi="Calibri" w:cs="Calibri"/>
              </w:rPr>
              <w:t>relevant Industry Reference Committees</w:t>
            </w:r>
            <w:r w:rsidR="00D20E04">
              <w:rPr>
                <w:rFonts w:ascii="Calibri" w:hAnsi="Calibri" w:cs="Calibri"/>
              </w:rPr>
              <w:t>.</w:t>
            </w:r>
          </w:p>
        </w:tc>
      </w:tr>
    </w:tbl>
    <w:p w14:paraId="5FA0F9C6" w14:textId="77777777" w:rsidR="0064644E" w:rsidRDefault="0064644E" w:rsidP="0064644E"/>
    <w:p w14:paraId="553EFBDC" w14:textId="09CED279" w:rsidR="0064644E" w:rsidRDefault="00D20E04" w:rsidP="00E83F55">
      <w:pPr>
        <w:pStyle w:val="Appendixheading"/>
        <w:spacing w:after="240"/>
      </w:pPr>
      <w:bookmarkStart w:id="215" w:name="_Toc37438076"/>
      <w:bookmarkStart w:id="216" w:name="_Ref36823328"/>
      <w:bookmarkStart w:id="217" w:name="_Ref37424315"/>
      <w:bookmarkStart w:id="218" w:name="_Ref37424323"/>
      <w:bookmarkEnd w:id="215"/>
      <w:r>
        <w:lastRenderedPageBreak/>
        <w:t xml:space="preserve"> </w:t>
      </w:r>
      <w:bookmarkStart w:id="219" w:name="_Ref42084119"/>
      <w:bookmarkStart w:id="220" w:name="_Ref42084129"/>
      <w:bookmarkStart w:id="221" w:name="_Ref42084159"/>
      <w:bookmarkStart w:id="222" w:name="_Ref42084164"/>
      <w:bookmarkStart w:id="223" w:name="_Toc43908956"/>
      <w:r w:rsidR="007E172B">
        <w:t>–</w:t>
      </w:r>
      <w:r w:rsidR="00B47EFE">
        <w:t xml:space="preserve"> </w:t>
      </w:r>
      <w:r w:rsidR="00E83F55">
        <w:t>Key s</w:t>
      </w:r>
      <w:r w:rsidR="00330977">
        <w:t>takeholders</w:t>
      </w:r>
      <w:bookmarkEnd w:id="216"/>
      <w:bookmarkEnd w:id="217"/>
      <w:bookmarkEnd w:id="218"/>
      <w:bookmarkEnd w:id="219"/>
      <w:bookmarkEnd w:id="220"/>
      <w:bookmarkEnd w:id="221"/>
      <w:bookmarkEnd w:id="222"/>
      <w:bookmarkEnd w:id="223"/>
    </w:p>
    <w:p w14:paraId="6C511969" w14:textId="77777777" w:rsidR="0064644E" w:rsidRDefault="0064644E" w:rsidP="0019202C">
      <w:pPr>
        <w:pStyle w:val="AppendixHeading2"/>
      </w:pPr>
      <w:r>
        <w:t>Australian Industry and Skills Committee (AISC)</w:t>
      </w:r>
    </w:p>
    <w:p w14:paraId="7E48BFF6" w14:textId="096CDE6B" w:rsidR="0064644E" w:rsidRDefault="0064644E" w:rsidP="007F38C6">
      <w:pPr>
        <w:pStyle w:val="BodyText"/>
      </w:pPr>
      <w:r>
        <w:t xml:space="preserve">The AISC sits under the COAG Skills Council and oversees development and approval of nationally recognised training packages. The Committee’s role is to ensure that the </w:t>
      </w:r>
      <w:r w:rsidR="00B97B51">
        <w:t xml:space="preserve">decisions </w:t>
      </w:r>
      <w:r>
        <w:t xml:space="preserve">taken by the </w:t>
      </w:r>
      <w:r w:rsidR="00B97B51">
        <w:t xml:space="preserve">Skills Council </w:t>
      </w:r>
      <w:r>
        <w:t>are informed by an industry-based perspective focused on the quality and relevance of the national training system. The AISC has authority to approve industry-defined training packages for implementation.</w:t>
      </w:r>
    </w:p>
    <w:p w14:paraId="47F93315" w14:textId="67EA1AC1" w:rsidR="0064644E" w:rsidRDefault="0064644E" w:rsidP="007F38C6">
      <w:pPr>
        <w:pStyle w:val="BodyTextkeepwithnext"/>
      </w:pPr>
      <w:r>
        <w:t xml:space="preserve">The functions of the AISC, as set out in </w:t>
      </w:r>
      <w:r w:rsidR="00196F12">
        <w:t xml:space="preserve">its </w:t>
      </w:r>
      <w:r>
        <w:t>Terms of Reference</w:t>
      </w:r>
      <w:r w:rsidR="00196F12">
        <w:t>,</w:t>
      </w:r>
      <w:r>
        <w:t xml:space="preserve"> are to: </w:t>
      </w:r>
    </w:p>
    <w:p w14:paraId="3E298A11" w14:textId="0D61EAD4" w:rsidR="0064644E" w:rsidRDefault="0064644E" w:rsidP="00596897">
      <w:pPr>
        <w:pStyle w:val="ListParagraph"/>
        <w:numPr>
          <w:ilvl w:val="0"/>
          <w:numId w:val="12"/>
        </w:numPr>
        <w:ind w:left="360"/>
      </w:pPr>
      <w:r>
        <w:t>advise on the implementation</w:t>
      </w:r>
      <w:r w:rsidR="00596897">
        <w:t xml:space="preserve"> of national training policies</w:t>
      </w:r>
    </w:p>
    <w:p w14:paraId="5AA2750F" w14:textId="5A9A59D9" w:rsidR="0064644E" w:rsidRDefault="0064644E" w:rsidP="00596897">
      <w:pPr>
        <w:pStyle w:val="ListParagraph"/>
        <w:numPr>
          <w:ilvl w:val="0"/>
          <w:numId w:val="12"/>
        </w:numPr>
        <w:ind w:left="360"/>
      </w:pPr>
      <w:r>
        <w:t>quality assure and sign off traini</w:t>
      </w:r>
      <w:r w:rsidR="00596897">
        <w:t>ng packages for implementation</w:t>
      </w:r>
    </w:p>
    <w:p w14:paraId="257193D9" w14:textId="0D0565FC" w:rsidR="0064644E" w:rsidRDefault="0064644E" w:rsidP="00596897">
      <w:pPr>
        <w:pStyle w:val="ListParagraph"/>
        <w:numPr>
          <w:ilvl w:val="0"/>
          <w:numId w:val="12"/>
        </w:numPr>
        <w:ind w:left="360"/>
      </w:pPr>
      <w:r>
        <w:t>oversee the process for development and a</w:t>
      </w:r>
      <w:r w:rsidR="00596897">
        <w:t>pproval of accredited training</w:t>
      </w:r>
    </w:p>
    <w:p w14:paraId="1141A5AE" w14:textId="5B98BC99" w:rsidR="0064644E" w:rsidRDefault="0064644E" w:rsidP="00596897">
      <w:pPr>
        <w:pStyle w:val="ListParagraph"/>
        <w:numPr>
          <w:ilvl w:val="0"/>
          <w:numId w:val="12"/>
        </w:numPr>
        <w:ind w:left="360"/>
      </w:pPr>
      <w:r>
        <w:t>provide direction on the VET sector research priorities, including the work of the National Centre for</w:t>
      </w:r>
      <w:r w:rsidR="00596897">
        <w:t xml:space="preserve"> Vocational Education Research</w:t>
      </w:r>
    </w:p>
    <w:p w14:paraId="1E7DC061" w14:textId="5709D86C" w:rsidR="0064644E" w:rsidRDefault="0064644E" w:rsidP="00596897">
      <w:pPr>
        <w:pStyle w:val="ListParagraph"/>
        <w:numPr>
          <w:ilvl w:val="0"/>
          <w:numId w:val="12"/>
        </w:numPr>
        <w:ind w:left="360"/>
      </w:pPr>
      <w:r>
        <w:t>provide advice to the COAG Skills Council on training pr</w:t>
      </w:r>
      <w:r w:rsidR="00596897">
        <w:t>ovider and regulator standards</w:t>
      </w:r>
    </w:p>
    <w:p w14:paraId="594A1D9B" w14:textId="4D9DEEDA" w:rsidR="0064644E" w:rsidRDefault="0064644E" w:rsidP="00596897">
      <w:pPr>
        <w:pStyle w:val="ListParagraph"/>
        <w:numPr>
          <w:ilvl w:val="0"/>
          <w:numId w:val="12"/>
        </w:numPr>
        <w:ind w:left="360"/>
      </w:pPr>
      <w:r>
        <w:t>coordinate industry engagement through COAG Skills Council meeti</w:t>
      </w:r>
      <w:r w:rsidR="00596897">
        <w:t>ngs</w:t>
      </w:r>
    </w:p>
    <w:p w14:paraId="0B5EB162" w14:textId="61C40B2D" w:rsidR="0064644E" w:rsidRDefault="0064644E" w:rsidP="00596897">
      <w:pPr>
        <w:pStyle w:val="ListParagraph"/>
        <w:numPr>
          <w:ilvl w:val="0"/>
          <w:numId w:val="12"/>
        </w:numPr>
        <w:ind w:left="360"/>
      </w:pPr>
      <w:r>
        <w:t>undertake work as directed by the COAG Skills Council</w:t>
      </w:r>
      <w:r w:rsidR="00887617">
        <w:t xml:space="preserve">. </w:t>
      </w:r>
    </w:p>
    <w:p w14:paraId="4AC7A98F" w14:textId="0381F672" w:rsidR="0064644E" w:rsidRDefault="0064644E" w:rsidP="007F38C6">
      <w:pPr>
        <w:pStyle w:val="BodyText"/>
      </w:pPr>
      <w:r>
        <w:t>As part of its role in overseeing the process for reviewing and developing training packages, the AISC has established a network of Industry Reference Committees (IRC</w:t>
      </w:r>
      <w:r w:rsidR="00D20E04">
        <w:t>s</w:t>
      </w:r>
      <w:r>
        <w:t>).</w:t>
      </w:r>
    </w:p>
    <w:p w14:paraId="68C0AC30" w14:textId="44771B51" w:rsidR="0064644E" w:rsidRDefault="0064644E" w:rsidP="0019202C">
      <w:pPr>
        <w:pStyle w:val="AppendixHeading2"/>
      </w:pPr>
      <w:r>
        <w:t>Industry Reference Committees (IRC</w:t>
      </w:r>
      <w:r w:rsidR="00440927">
        <w:t>s</w:t>
      </w:r>
      <w:r>
        <w:t>)</w:t>
      </w:r>
    </w:p>
    <w:p w14:paraId="3F300A5A" w14:textId="3BE6A53C" w:rsidR="0064644E" w:rsidRDefault="0064644E" w:rsidP="00BD5CF9">
      <w:pPr>
        <w:pStyle w:val="BodyText"/>
      </w:pPr>
      <w:r>
        <w:t xml:space="preserve">IRCs are the current formal channel for considering industry skills requirements in the development and review of training packages. </w:t>
      </w:r>
      <w:r w:rsidR="007E172B">
        <w:t>During 2015-17</w:t>
      </w:r>
      <w:r w:rsidR="00D20E04">
        <w:t>,</w:t>
      </w:r>
      <w:r>
        <w:t xml:space="preserve"> all IRCs were reviewed </w:t>
      </w:r>
      <w:r w:rsidR="00BD5CF9">
        <w:t>to ensure that IRC</w:t>
      </w:r>
      <w:r w:rsidR="00196F12">
        <w:t>s</w:t>
      </w:r>
      <w:r w:rsidR="00BD5CF9">
        <w:t xml:space="preserve"> comprised </w:t>
      </w:r>
      <w:r>
        <w:t xml:space="preserve">people with close links to industry. </w:t>
      </w:r>
      <w:r w:rsidR="00BD5CF9">
        <w:t xml:space="preserve">IRC members are </w:t>
      </w:r>
      <w:r>
        <w:t>intended to be leaders in their own sectors from a cross-section of entity types (e.g. big business</w:t>
      </w:r>
      <w:r w:rsidR="00D20E04">
        <w:t>,</w:t>
      </w:r>
      <w:r>
        <w:t xml:space="preserve"> </w:t>
      </w:r>
      <w:r w:rsidR="00BD5CF9">
        <w:t>small to medium enterprises</w:t>
      </w:r>
      <w:r w:rsidR="00D20E04">
        <w:t>,</w:t>
      </w:r>
      <w:r>
        <w:t xml:space="preserve"> peak bodies</w:t>
      </w:r>
      <w:r w:rsidR="00D20E04">
        <w:t>,</w:t>
      </w:r>
      <w:r w:rsidR="00887617">
        <w:t xml:space="preserve"> </w:t>
      </w:r>
      <w:r>
        <w:t>unions), and who understand the skills needs of their sector, industry or occupation</w:t>
      </w:r>
      <w:r w:rsidR="00887617">
        <w:t xml:space="preserve">. </w:t>
      </w:r>
    </w:p>
    <w:p w14:paraId="3109E9ED" w14:textId="37A3E071" w:rsidR="0064644E" w:rsidRDefault="0064644E" w:rsidP="007F38C6">
      <w:pPr>
        <w:pStyle w:val="BodyText"/>
      </w:pPr>
      <w:r>
        <w:t xml:space="preserve">The AISC currently receives advice from industry via 67 IRCs. The number of IRCs </w:t>
      </w:r>
      <w:r w:rsidR="00BD5CF9">
        <w:t xml:space="preserve">is </w:t>
      </w:r>
      <w:r>
        <w:t xml:space="preserve">subject to change – IRCs established and dissolved by the AISC as needed. IRCs </w:t>
      </w:r>
      <w:r w:rsidR="00BD5CF9">
        <w:t xml:space="preserve">are the mechanism by which </w:t>
      </w:r>
      <w:r>
        <w:t xml:space="preserve">industry informs the development of training </w:t>
      </w:r>
      <w:r w:rsidR="00BD5CF9">
        <w:t xml:space="preserve">package </w:t>
      </w:r>
      <w:r>
        <w:t>products</w:t>
      </w:r>
      <w:r w:rsidR="00BD5CF9">
        <w:t>, thereby ensuring</w:t>
      </w:r>
      <w:r w:rsidR="00196F12">
        <w:t xml:space="preserve"> </w:t>
      </w:r>
      <w:r>
        <w:t xml:space="preserve">that </w:t>
      </w:r>
      <w:r w:rsidR="00BD5CF9">
        <w:t xml:space="preserve">they </w:t>
      </w:r>
      <w:r>
        <w:t>reflect the skills needed for jobs in the labour market.</w:t>
      </w:r>
    </w:p>
    <w:p w14:paraId="645FEAA8" w14:textId="09A2C6B0" w:rsidR="0064644E" w:rsidRDefault="0064644E" w:rsidP="007F38C6">
      <w:pPr>
        <w:pStyle w:val="BodyText"/>
      </w:pPr>
      <w:r>
        <w:t xml:space="preserve">IRCs are formed based on the best alignment of industry sectors and recognised sub-sectors. They bring together key representatives to identify changing skills needs within their sector and to inform the training package development process. The membership of each committee </w:t>
      </w:r>
      <w:r w:rsidR="000E32D4">
        <w:t xml:space="preserve">seeks to ensure there is </w:t>
      </w:r>
      <w:r>
        <w:t xml:space="preserve">input from </w:t>
      </w:r>
      <w:r w:rsidR="000E32D4">
        <w:t xml:space="preserve">all </w:t>
      </w:r>
      <w:r>
        <w:t xml:space="preserve">relevant industry sectors </w:t>
      </w:r>
      <w:r w:rsidR="000E32D4">
        <w:t xml:space="preserve">so </w:t>
      </w:r>
      <w:r w:rsidR="00D20E04">
        <w:t xml:space="preserve">that </w:t>
      </w:r>
      <w:r>
        <w:t>the demand for skills</w:t>
      </w:r>
      <w:r w:rsidR="000E32D4">
        <w:t>,</w:t>
      </w:r>
      <w:r>
        <w:t xml:space="preserve"> and contemporary views on developments in those sectors</w:t>
      </w:r>
      <w:r w:rsidR="000E32D4">
        <w:t>,</w:t>
      </w:r>
      <w:r>
        <w:t xml:space="preserve"> are taken into account. A list of current IRCs and links to their websites </w:t>
      </w:r>
      <w:r w:rsidR="00D20E04">
        <w:t xml:space="preserve">can be found </w:t>
      </w:r>
      <w:r>
        <w:t xml:space="preserve">at </w:t>
      </w:r>
      <w:hyperlink r:id="rId25" w:history="1">
        <w:r w:rsidR="000E32D4" w:rsidRPr="009F0E19">
          <w:rPr>
            <w:rStyle w:val="Hyperlink"/>
          </w:rPr>
          <w:t>https://www.aisc.net.au/content/industry-reference-committees</w:t>
        </w:r>
      </w:hyperlink>
      <w:r>
        <w:t>.</w:t>
      </w:r>
    </w:p>
    <w:p w14:paraId="4EBA2CC3" w14:textId="77777777" w:rsidR="0064644E" w:rsidRDefault="0064644E" w:rsidP="007F38C6">
      <w:pPr>
        <w:pStyle w:val="BodyTextkeepwithnext"/>
      </w:pPr>
      <w:r>
        <w:lastRenderedPageBreak/>
        <w:t xml:space="preserve">IRCs perform the following functions (supported by their assigned SSO): </w:t>
      </w:r>
    </w:p>
    <w:p w14:paraId="575406BC" w14:textId="69486CAF" w:rsidR="00210A48" w:rsidRDefault="0064644E" w:rsidP="00596897">
      <w:pPr>
        <w:pStyle w:val="ListParagraph"/>
        <w:numPr>
          <w:ilvl w:val="0"/>
          <w:numId w:val="13"/>
        </w:numPr>
        <w:ind w:left="360"/>
      </w:pPr>
      <w:r>
        <w:t>provide strategic guidance on the future training package requirem</w:t>
      </w:r>
      <w:r w:rsidR="00596897">
        <w:t>ents for their relevant sector</w:t>
      </w:r>
    </w:p>
    <w:p w14:paraId="4D934897" w14:textId="4C308D11" w:rsidR="0064644E" w:rsidRDefault="0064644E" w:rsidP="00596897">
      <w:pPr>
        <w:pStyle w:val="ListParagraph"/>
        <w:numPr>
          <w:ilvl w:val="0"/>
          <w:numId w:val="13"/>
        </w:numPr>
        <w:ind w:left="360"/>
      </w:pPr>
      <w:r>
        <w:t>ensure that training packages maintain flexibility</w:t>
      </w:r>
      <w:r w:rsidR="00596897">
        <w:t xml:space="preserve"> for RTO innovation in delivery</w:t>
      </w:r>
    </w:p>
    <w:p w14:paraId="2654B115" w14:textId="780676B2" w:rsidR="0064644E" w:rsidRDefault="0064644E" w:rsidP="00596897">
      <w:pPr>
        <w:pStyle w:val="ListParagraph"/>
        <w:numPr>
          <w:ilvl w:val="0"/>
          <w:numId w:val="13"/>
        </w:numPr>
        <w:ind w:left="360"/>
      </w:pPr>
      <w:r>
        <w:t>gather general intelligence for their industry sectors to inform advice on training</w:t>
      </w:r>
      <w:r w:rsidR="00596897">
        <w:t xml:space="preserve"> package development and review</w:t>
      </w:r>
    </w:p>
    <w:p w14:paraId="1A1A3F82" w14:textId="11F56107" w:rsidR="0064644E" w:rsidRDefault="0064644E" w:rsidP="00596897">
      <w:pPr>
        <w:pStyle w:val="ListParagraph"/>
        <w:numPr>
          <w:ilvl w:val="0"/>
          <w:numId w:val="13"/>
        </w:numPr>
        <w:ind w:left="360"/>
      </w:pPr>
      <w:r>
        <w:t>identify the competencies required for each training package and oversight the development and review of training packages in accordance wi</w:t>
      </w:r>
      <w:r w:rsidR="00596897">
        <w:t>th the requirements of the AISC</w:t>
      </w:r>
    </w:p>
    <w:p w14:paraId="7C031FA3" w14:textId="662BB726" w:rsidR="0064644E" w:rsidRDefault="0064644E" w:rsidP="00596897">
      <w:pPr>
        <w:pStyle w:val="ListParagraph"/>
        <w:numPr>
          <w:ilvl w:val="0"/>
          <w:numId w:val="13"/>
        </w:numPr>
        <w:ind w:left="360"/>
      </w:pPr>
      <w:r>
        <w:t xml:space="preserve">oversee the development of the IRC </w:t>
      </w:r>
      <w:r w:rsidR="00593C43">
        <w:t xml:space="preserve">Work Plan </w:t>
      </w:r>
      <w:r>
        <w:t>by the SSO, advising who should be included in the consultation and the</w:t>
      </w:r>
      <w:r w:rsidR="00596897">
        <w:t xml:space="preserve"> type of information to include</w:t>
      </w:r>
    </w:p>
    <w:p w14:paraId="1EE1A003" w14:textId="7B8CE68C" w:rsidR="0064644E" w:rsidRDefault="0064644E" w:rsidP="00596897">
      <w:pPr>
        <w:pStyle w:val="ListParagraph"/>
        <w:numPr>
          <w:ilvl w:val="0"/>
          <w:numId w:val="13"/>
        </w:numPr>
        <w:ind w:left="360"/>
      </w:pPr>
      <w:r>
        <w:t xml:space="preserve">provide sign off on the </w:t>
      </w:r>
      <w:r w:rsidR="00593C43">
        <w:t>Work Plan</w:t>
      </w:r>
      <w:r>
        <w:t>, cases for change, cases for endorsement and other submission</w:t>
      </w:r>
      <w:r w:rsidR="00596897">
        <w:t>s for consideration by the AISC</w:t>
      </w:r>
    </w:p>
    <w:p w14:paraId="50C446DD" w14:textId="43F5E812" w:rsidR="0064644E" w:rsidRDefault="0064644E" w:rsidP="00596897">
      <w:pPr>
        <w:pStyle w:val="ListParagraph"/>
        <w:numPr>
          <w:ilvl w:val="0"/>
          <w:numId w:val="13"/>
        </w:numPr>
        <w:ind w:left="360"/>
      </w:pPr>
      <w:r>
        <w:t>report to the AISC on progress of its work</w:t>
      </w:r>
    </w:p>
    <w:p w14:paraId="14DF79D5" w14:textId="02FDFFD2" w:rsidR="0064644E" w:rsidRDefault="0064644E" w:rsidP="00596897">
      <w:pPr>
        <w:pStyle w:val="ListParagraph"/>
        <w:numPr>
          <w:ilvl w:val="0"/>
          <w:numId w:val="13"/>
        </w:numPr>
        <w:ind w:left="360"/>
      </w:pPr>
      <w:r>
        <w:t>promote the use of VET in the sectors they represent</w:t>
      </w:r>
      <w:r w:rsidR="00887617">
        <w:t xml:space="preserve">. </w:t>
      </w:r>
    </w:p>
    <w:p w14:paraId="5C51A948" w14:textId="48571C81" w:rsidR="0064644E" w:rsidRDefault="0064644E" w:rsidP="007F38C6">
      <w:pPr>
        <w:pStyle w:val="BodyText"/>
      </w:pPr>
      <w:r>
        <w:t>In the course of the development and maintenance of training packages, an IRC may, through its SSO</w:t>
      </w:r>
      <w:r w:rsidR="004D1BC8">
        <w:t>,</w:t>
      </w:r>
      <w:r w:rsidR="00E35AE3">
        <w:t xml:space="preserve"> </w:t>
      </w:r>
      <w:r>
        <w:t>establish one or more Technical Advisory Committees (TACs)</w:t>
      </w:r>
      <w:r w:rsidR="004D1BC8">
        <w:t xml:space="preserve"> to provide detailed, expert and </w:t>
      </w:r>
      <w:r>
        <w:t xml:space="preserve">technical input </w:t>
      </w:r>
      <w:r w:rsidR="004D1BC8">
        <w:t>in</w:t>
      </w:r>
      <w:r>
        <w:t>to the review and deve</w:t>
      </w:r>
      <w:r w:rsidR="00D554E4">
        <w:t>lopment of training packages</w:t>
      </w:r>
      <w:r w:rsidR="00887617">
        <w:t xml:space="preserve">. </w:t>
      </w:r>
    </w:p>
    <w:p w14:paraId="124A33C7" w14:textId="77777777" w:rsidR="0019202C" w:rsidRDefault="0019202C" w:rsidP="007F38C6">
      <w:pPr>
        <w:pStyle w:val="BodyText"/>
      </w:pPr>
    </w:p>
    <w:p w14:paraId="56199F8D" w14:textId="1D706B9D" w:rsidR="0064644E" w:rsidRDefault="0019202C" w:rsidP="00E83F55">
      <w:pPr>
        <w:pStyle w:val="Appendixheading"/>
        <w:spacing w:after="240" w:line="240" w:lineRule="auto"/>
      </w:pPr>
      <w:bookmarkStart w:id="224" w:name="_ATTACHMENT_D_-"/>
      <w:bookmarkStart w:id="225" w:name="_Ref36820396"/>
      <w:bookmarkStart w:id="226" w:name="_Ref36820399"/>
      <w:bookmarkEnd w:id="224"/>
      <w:r>
        <w:lastRenderedPageBreak/>
        <w:t xml:space="preserve"> </w:t>
      </w:r>
      <w:bookmarkStart w:id="227" w:name="_Ref37424341"/>
      <w:bookmarkStart w:id="228" w:name="_Ref37424350"/>
      <w:bookmarkStart w:id="229" w:name="_Toc43908957"/>
      <w:r w:rsidR="00D13AB0">
        <w:t>–</w:t>
      </w:r>
      <w:r w:rsidR="00E83F55">
        <w:t xml:space="preserve"> Relevant State and Territory l</w:t>
      </w:r>
      <w:r w:rsidR="0064644E">
        <w:t xml:space="preserve">egislation </w:t>
      </w:r>
      <w:r w:rsidR="00E83F55">
        <w:t>(as at 30 </w:t>
      </w:r>
      <w:r w:rsidR="0064644E">
        <w:t>March 2020</w:t>
      </w:r>
      <w:bookmarkEnd w:id="225"/>
      <w:bookmarkEnd w:id="226"/>
      <w:bookmarkEnd w:id="227"/>
      <w:bookmarkEnd w:id="228"/>
      <w:r w:rsidR="00E83F55">
        <w:t>)</w:t>
      </w:r>
      <w:bookmarkEnd w:id="229"/>
    </w:p>
    <w:tbl>
      <w:tblPr>
        <w:tblStyle w:val="GridTable1Light-Accent1"/>
        <w:tblW w:w="0" w:type="auto"/>
        <w:tblLook w:val="04A0" w:firstRow="1" w:lastRow="0" w:firstColumn="1" w:lastColumn="0" w:noHBand="0" w:noVBand="1"/>
      </w:tblPr>
      <w:tblGrid>
        <w:gridCol w:w="1980"/>
        <w:gridCol w:w="7036"/>
      </w:tblGrid>
      <w:tr w:rsidR="00D554E4" w14:paraId="4DE214CE" w14:textId="77777777" w:rsidTr="00D5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FBBD06" w14:textId="77777777" w:rsidR="00D554E4" w:rsidRDefault="00D554E4" w:rsidP="004D1BC8">
            <w:pPr>
              <w:spacing w:after="120"/>
            </w:pPr>
            <w:r>
              <w:t>State</w:t>
            </w:r>
          </w:p>
        </w:tc>
        <w:tc>
          <w:tcPr>
            <w:tcW w:w="7036" w:type="dxa"/>
          </w:tcPr>
          <w:p w14:paraId="398F69FE" w14:textId="77777777" w:rsidR="00D554E4" w:rsidRDefault="00D554E4" w:rsidP="004D1BC8">
            <w:pPr>
              <w:spacing w:after="120"/>
              <w:cnfStyle w:val="100000000000" w:firstRow="1" w:lastRow="0" w:firstColumn="0" w:lastColumn="0" w:oddVBand="0" w:evenVBand="0" w:oddHBand="0" w:evenHBand="0" w:firstRowFirstColumn="0" w:firstRowLastColumn="0" w:lastRowFirstColumn="0" w:lastRowLastColumn="0"/>
            </w:pPr>
            <w:r>
              <w:t xml:space="preserve">Legislation </w:t>
            </w:r>
          </w:p>
        </w:tc>
      </w:tr>
      <w:tr w:rsidR="00D554E4" w14:paraId="42F4FEA7"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75451360" w14:textId="77777777" w:rsidR="00D554E4" w:rsidRDefault="00D554E4" w:rsidP="004D1BC8">
            <w:pPr>
              <w:spacing w:after="120"/>
            </w:pPr>
            <w:r>
              <w:t>Australian Capital Territory</w:t>
            </w:r>
          </w:p>
        </w:tc>
        <w:tc>
          <w:tcPr>
            <w:tcW w:w="7036" w:type="dxa"/>
          </w:tcPr>
          <w:p w14:paraId="76054355" w14:textId="76AF049D"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Training and Tertiary Education Act 2003 (</w:t>
            </w:r>
            <w:hyperlink r:id="rId26" w:history="1">
              <w:r w:rsidR="00330977" w:rsidRPr="00204C04">
                <w:rPr>
                  <w:rStyle w:val="Hyperlink"/>
                </w:rPr>
                <w:t>http://www6.austlii.edu.au/cgi-bin/viewdb/au/legis/act/consol_act/tatea2003312/</w:t>
              </w:r>
            </w:hyperlink>
            <w:r>
              <w:t>)</w:t>
            </w:r>
          </w:p>
        </w:tc>
      </w:tr>
      <w:tr w:rsidR="00D554E4" w14:paraId="0639DB84"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4BDA205D" w14:textId="77777777" w:rsidR="00D554E4" w:rsidRDefault="00D554E4" w:rsidP="004D1BC8">
            <w:pPr>
              <w:spacing w:after="120"/>
            </w:pPr>
            <w:r>
              <w:t>New South Wales</w:t>
            </w:r>
          </w:p>
        </w:tc>
        <w:tc>
          <w:tcPr>
            <w:tcW w:w="7036" w:type="dxa"/>
          </w:tcPr>
          <w:p w14:paraId="0A186582" w14:textId="77777777"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Vocational Education and Training (Commonwealth Powers) Act 2010</w:t>
            </w:r>
          </w:p>
          <w:p w14:paraId="64FAD7E8" w14:textId="49E5AC82"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w:t>
            </w:r>
            <w:hyperlink r:id="rId27" w:history="1">
              <w:r w:rsidR="00330977" w:rsidRPr="00204C04">
                <w:rPr>
                  <w:rStyle w:val="Hyperlink"/>
                </w:rPr>
                <w:t>http://www6.austlii.edu.au/cgi-bin/viewdb/au/legis/nsw/consol_act/veatpa2010526/</w:t>
              </w:r>
            </w:hyperlink>
            <w:r>
              <w:t>)</w:t>
            </w:r>
          </w:p>
        </w:tc>
      </w:tr>
      <w:tr w:rsidR="00D554E4" w14:paraId="6CB2105F"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74A71092" w14:textId="77777777" w:rsidR="00D554E4" w:rsidRDefault="00D554E4" w:rsidP="004D1BC8">
            <w:pPr>
              <w:spacing w:after="120"/>
            </w:pPr>
            <w:r>
              <w:t>Northern Territory</w:t>
            </w:r>
          </w:p>
        </w:tc>
        <w:tc>
          <w:tcPr>
            <w:tcW w:w="7036" w:type="dxa"/>
          </w:tcPr>
          <w:p w14:paraId="004EDE48" w14:textId="410E80D5"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 xml:space="preserve">Training </w:t>
            </w:r>
            <w:r w:rsidR="004D1BC8">
              <w:t xml:space="preserve">and Skills Development Act 2016 </w:t>
            </w:r>
            <w:r>
              <w:t>(</w:t>
            </w:r>
            <w:hyperlink r:id="rId28" w:history="1">
              <w:r w:rsidR="00330977" w:rsidRPr="00204C04">
                <w:rPr>
                  <w:rStyle w:val="Hyperlink"/>
                </w:rPr>
                <w:t>http://www8.austlii.edu.au/cgi-bin/viewdb/au/legis/nt/consol_act/tasda2016317/</w:t>
              </w:r>
            </w:hyperlink>
            <w:r>
              <w:t>)</w:t>
            </w:r>
          </w:p>
        </w:tc>
      </w:tr>
      <w:tr w:rsidR="00D554E4" w14:paraId="3AEDAF38"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062B10C4" w14:textId="77777777" w:rsidR="00D554E4" w:rsidRDefault="00D554E4" w:rsidP="004D1BC8">
            <w:pPr>
              <w:spacing w:after="120"/>
            </w:pPr>
            <w:r>
              <w:t>Queensland</w:t>
            </w:r>
          </w:p>
        </w:tc>
        <w:tc>
          <w:tcPr>
            <w:tcW w:w="7036" w:type="dxa"/>
          </w:tcPr>
          <w:p w14:paraId="3D2EE1A1" w14:textId="77777777"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Vocational Education and Training (Commonwealth Powers) Act 2012</w:t>
            </w:r>
          </w:p>
          <w:p w14:paraId="4A92C0B1" w14:textId="0E0338CE"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w:t>
            </w:r>
            <w:hyperlink r:id="rId29" w:history="1">
              <w:r w:rsidR="00DA0267" w:rsidRPr="009F0E19">
                <w:rPr>
                  <w:rStyle w:val="Hyperlink"/>
                </w:rPr>
                <w:t>https://www.legislation.qld.gov.au/view/html/inforce/current/act-2012</w:t>
              </w:r>
              <w:r w:rsidR="00DA0267" w:rsidRPr="009F0E19">
                <w:rPr>
                  <w:rStyle w:val="Hyperlink"/>
                </w:rPr>
                <w:noBreakHyphen/>
                <w:t>011</w:t>
              </w:r>
            </w:hyperlink>
            <w:r>
              <w:t>)</w:t>
            </w:r>
          </w:p>
          <w:p w14:paraId="10C399BD" w14:textId="2D52904E"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Education (Queensland Curriculum and Assess</w:t>
            </w:r>
            <w:r w:rsidR="004D1BC8">
              <w:t xml:space="preserve">ment Authority) Regulation 2014 </w:t>
            </w:r>
            <w:r>
              <w:t>(</w:t>
            </w:r>
            <w:hyperlink r:id="rId30" w:history="1">
              <w:r w:rsidR="00330977" w:rsidRPr="00204C04">
                <w:rPr>
                  <w:rStyle w:val="Hyperlink"/>
                </w:rPr>
                <w:t>https://www.legislation.qld.gov.au/view/html/inforce/current/sl-2014-0126</w:t>
              </w:r>
            </w:hyperlink>
            <w:r>
              <w:t>)</w:t>
            </w:r>
          </w:p>
        </w:tc>
      </w:tr>
      <w:tr w:rsidR="00D554E4" w14:paraId="03FC822B"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4B67BCBA" w14:textId="77777777" w:rsidR="00D554E4" w:rsidRDefault="00D554E4" w:rsidP="004D1BC8">
            <w:pPr>
              <w:spacing w:after="120"/>
            </w:pPr>
            <w:r>
              <w:t>South Australia</w:t>
            </w:r>
          </w:p>
        </w:tc>
        <w:tc>
          <w:tcPr>
            <w:tcW w:w="7036" w:type="dxa"/>
          </w:tcPr>
          <w:p w14:paraId="13C191A1" w14:textId="7B08F6D6"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Training and Skills Development Act 2008</w:t>
            </w:r>
            <w:r w:rsidR="004D1BC8">
              <w:t xml:space="preserve"> </w:t>
            </w:r>
            <w:r>
              <w:t>(</w:t>
            </w:r>
            <w:hyperlink r:id="rId31" w:history="1">
              <w:r w:rsidR="00330977" w:rsidRPr="00204C04">
                <w:rPr>
                  <w:rStyle w:val="Hyperlink"/>
                </w:rPr>
                <w:t>http://www6.austlii.edu.au/cgi-bin/viewdb/au/legis/sa/consol_act/tasda2008317/</w:t>
              </w:r>
            </w:hyperlink>
            <w:r>
              <w:t>)</w:t>
            </w:r>
          </w:p>
        </w:tc>
      </w:tr>
      <w:tr w:rsidR="00D554E4" w14:paraId="54EDC970"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091A5356" w14:textId="77777777" w:rsidR="00D554E4" w:rsidRDefault="00D554E4" w:rsidP="004D1BC8">
            <w:pPr>
              <w:spacing w:after="120"/>
            </w:pPr>
            <w:r>
              <w:t>Tasmania</w:t>
            </w:r>
          </w:p>
        </w:tc>
        <w:tc>
          <w:tcPr>
            <w:tcW w:w="7036" w:type="dxa"/>
          </w:tcPr>
          <w:p w14:paraId="4336BBAB" w14:textId="4DF0D846" w:rsidR="00D554E4" w:rsidRDefault="004D1BC8" w:rsidP="004D1BC8">
            <w:pPr>
              <w:spacing w:after="120"/>
              <w:cnfStyle w:val="000000000000" w:firstRow="0" w:lastRow="0" w:firstColumn="0" w:lastColumn="0" w:oddVBand="0" w:evenVBand="0" w:oddHBand="0" w:evenHBand="0" w:firstRowFirstColumn="0" w:firstRowLastColumn="0" w:lastRowFirstColumn="0" w:lastRowLastColumn="0"/>
            </w:pPr>
            <w:r>
              <w:t xml:space="preserve">Education Act 2016 </w:t>
            </w:r>
            <w:r w:rsidR="00D554E4">
              <w:t>(</w:t>
            </w:r>
            <w:hyperlink r:id="rId32" w:history="1">
              <w:r w:rsidR="00330977" w:rsidRPr="00204C04">
                <w:rPr>
                  <w:rStyle w:val="Hyperlink"/>
                </w:rPr>
                <w:t>http://www.austlii.edu.au/cgi-bin/viewdb//au/legis/tas/consol_act/ea2016104/</w:t>
              </w:r>
            </w:hyperlink>
            <w:r w:rsidR="00D554E4">
              <w:t>)</w:t>
            </w:r>
          </w:p>
          <w:p w14:paraId="3DE352D7" w14:textId="48AF19B8"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Training and</w:t>
            </w:r>
            <w:r w:rsidR="004D1BC8">
              <w:t xml:space="preserve"> Workforce Development Act 2013 </w:t>
            </w:r>
            <w:r>
              <w:t>(</w:t>
            </w:r>
            <w:hyperlink r:id="rId33" w:anchor="notes" w:history="1">
              <w:r w:rsidR="004D1BC8" w:rsidRPr="009F0E19">
                <w:rPr>
                  <w:rStyle w:val="Hyperlink"/>
                </w:rPr>
                <w:t>http://www.austlii.edu.au/</w:t>
              </w:r>
              <w:r w:rsidR="004D1BC8" w:rsidRPr="009F0E19">
                <w:rPr>
                  <w:rStyle w:val="Hyperlink"/>
                </w:rPr>
                <w:br/>
                <w:t>cgi-bin/viewdb/au/legis/tas/consol_act/tawda2013346/#notes</w:t>
              </w:r>
            </w:hyperlink>
            <w:r>
              <w:t>)</w:t>
            </w:r>
          </w:p>
        </w:tc>
      </w:tr>
      <w:tr w:rsidR="00D554E4" w14:paraId="6C137120"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4155A488" w14:textId="77777777" w:rsidR="00D554E4" w:rsidRDefault="00D554E4" w:rsidP="004D1BC8">
            <w:pPr>
              <w:spacing w:after="120"/>
            </w:pPr>
            <w:r>
              <w:t>Victoria</w:t>
            </w:r>
          </w:p>
        </w:tc>
        <w:tc>
          <w:tcPr>
            <w:tcW w:w="7036" w:type="dxa"/>
          </w:tcPr>
          <w:p w14:paraId="447C353E" w14:textId="0B67C9A8"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Educati</w:t>
            </w:r>
            <w:r w:rsidR="004D1BC8">
              <w:t xml:space="preserve">on and Training Reform Act 2006 </w:t>
            </w:r>
            <w:r>
              <w:t>(</w:t>
            </w:r>
            <w:hyperlink r:id="rId34" w:history="1">
              <w:r w:rsidR="00330977" w:rsidRPr="00204C04">
                <w:rPr>
                  <w:rStyle w:val="Hyperlink"/>
                </w:rPr>
                <w:t>http://www.austlii.edu.au/cgi-bin/viewdb/au/legis/vic/consol_act/eatra2006273/</w:t>
              </w:r>
            </w:hyperlink>
            <w:r>
              <w:t>)</w:t>
            </w:r>
          </w:p>
        </w:tc>
      </w:tr>
      <w:tr w:rsidR="00D554E4" w14:paraId="3AFCF972" w14:textId="77777777" w:rsidTr="00D554E4">
        <w:tc>
          <w:tcPr>
            <w:cnfStyle w:val="001000000000" w:firstRow="0" w:lastRow="0" w:firstColumn="1" w:lastColumn="0" w:oddVBand="0" w:evenVBand="0" w:oddHBand="0" w:evenHBand="0" w:firstRowFirstColumn="0" w:firstRowLastColumn="0" w:lastRowFirstColumn="0" w:lastRowLastColumn="0"/>
            <w:tcW w:w="1980" w:type="dxa"/>
          </w:tcPr>
          <w:p w14:paraId="40E7BE27" w14:textId="77777777" w:rsidR="00D554E4" w:rsidRDefault="00D554E4" w:rsidP="004D1BC8">
            <w:pPr>
              <w:spacing w:after="120"/>
            </w:pPr>
            <w:r>
              <w:t>Western Australia</w:t>
            </w:r>
          </w:p>
        </w:tc>
        <w:tc>
          <w:tcPr>
            <w:tcW w:w="7036" w:type="dxa"/>
          </w:tcPr>
          <w:p w14:paraId="0735EE20" w14:textId="4447CD25" w:rsidR="00D554E4" w:rsidRDefault="00D554E4" w:rsidP="004D1BC8">
            <w:pPr>
              <w:spacing w:after="120"/>
              <w:cnfStyle w:val="000000000000" w:firstRow="0" w:lastRow="0" w:firstColumn="0" w:lastColumn="0" w:oddVBand="0" w:evenVBand="0" w:oddHBand="0" w:evenHBand="0" w:firstRowFirstColumn="0" w:firstRowLastColumn="0" w:lastRowFirstColumn="0" w:lastRowLastColumn="0"/>
            </w:pPr>
            <w:r>
              <w:t xml:space="preserve">Vocational </w:t>
            </w:r>
            <w:r w:rsidR="004D1BC8">
              <w:t xml:space="preserve">Education and Training Act 1996 </w:t>
            </w:r>
            <w:r>
              <w:t>(</w:t>
            </w:r>
            <w:hyperlink r:id="rId35" w:history="1">
              <w:r w:rsidR="00330977" w:rsidRPr="00204C04">
                <w:rPr>
                  <w:rStyle w:val="Hyperlink"/>
                </w:rPr>
                <w:t>http://www.austlii.edu.au/cgi-bin/viewdb/au/legis/wa/consol_act/veata1996306/</w:t>
              </w:r>
            </w:hyperlink>
            <w:r>
              <w:t>)</w:t>
            </w:r>
          </w:p>
        </w:tc>
      </w:tr>
    </w:tbl>
    <w:p w14:paraId="15FA709F" w14:textId="77777777" w:rsidR="00FC217F" w:rsidRPr="0064644E" w:rsidRDefault="00FC217F" w:rsidP="007F38C6">
      <w:pPr>
        <w:pStyle w:val="BodyText"/>
      </w:pPr>
    </w:p>
    <w:sectPr w:rsidR="00FC217F" w:rsidRPr="00646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5EB47" w14:textId="77777777" w:rsidR="00BF06F7" w:rsidRDefault="00BF06F7" w:rsidP="00072A05">
      <w:pPr>
        <w:spacing w:after="0" w:line="240" w:lineRule="auto"/>
      </w:pPr>
      <w:r>
        <w:separator/>
      </w:r>
    </w:p>
  </w:endnote>
  <w:endnote w:type="continuationSeparator" w:id="0">
    <w:p w14:paraId="1624EADE" w14:textId="77777777" w:rsidR="00BF06F7" w:rsidRDefault="00BF06F7" w:rsidP="00072A05">
      <w:pPr>
        <w:spacing w:after="0" w:line="240" w:lineRule="auto"/>
      </w:pPr>
      <w:r>
        <w:continuationSeparator/>
      </w:r>
    </w:p>
  </w:endnote>
  <w:endnote w:id="1">
    <w:p w14:paraId="4D693149" w14:textId="77777777" w:rsidR="00BF06F7" w:rsidRDefault="00BF06F7" w:rsidP="00B47EFE">
      <w:pPr>
        <w:pStyle w:val="EndnoteText"/>
      </w:pPr>
      <w:r>
        <w:rPr>
          <w:rStyle w:val="EndnoteReference"/>
        </w:rPr>
        <w:endnoteRef/>
      </w:r>
      <w:r>
        <w:t xml:space="preserve"> </w:t>
      </w:r>
      <w:r w:rsidRPr="00751796">
        <w:t>Australia’s VET system can be conceptualised as a Skills Pipeline, providing skills that are current, responsive and relevant. The Skills Pipeline encompasses five elements: (1) skills forecasting and identification; (2) skills standards development; (3) resources development; (4) training delivery; and (5) skilled workers.</w:t>
      </w:r>
    </w:p>
  </w:endnote>
  <w:endnote w:id="2">
    <w:p w14:paraId="5794952F" w14:textId="45BEF106" w:rsidR="00BF06F7" w:rsidRPr="004577AA" w:rsidRDefault="00BF06F7" w:rsidP="00210A48">
      <w:pPr>
        <w:pStyle w:val="EndnoteText"/>
      </w:pPr>
      <w:r>
        <w:rPr>
          <w:rStyle w:val="EndnoteReference"/>
        </w:rPr>
        <w:endnoteRef/>
      </w:r>
      <w:r>
        <w:t xml:space="preserve"> </w:t>
      </w:r>
      <w:hyperlink r:id="rId1" w:history="1">
        <w:r w:rsidRPr="009F0E19">
          <w:rPr>
            <w:rStyle w:val="Hyperlink"/>
          </w:rPr>
          <w:t>https://www.asqa.gov.au/about/vet-sector/what-are-rtos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9999999">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926518"/>
      <w:docPartObj>
        <w:docPartGallery w:val="Page Numbers (Bottom of Page)"/>
        <w:docPartUnique/>
      </w:docPartObj>
    </w:sdtPr>
    <w:sdtEndPr/>
    <w:sdtContent>
      <w:sdt>
        <w:sdtPr>
          <w:id w:val="-1769616900"/>
          <w:docPartObj>
            <w:docPartGallery w:val="Page Numbers (Top of Page)"/>
            <w:docPartUnique/>
          </w:docPartObj>
        </w:sdtPr>
        <w:sdtEndPr/>
        <w:sdtContent>
          <w:p w14:paraId="50FFE20F" w14:textId="06561173" w:rsidR="00BF06F7" w:rsidRDefault="00BF06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251D7">
              <w:rPr>
                <w:b/>
                <w:bCs/>
                <w:noProof/>
              </w:rPr>
              <w:t>1</w:t>
            </w:r>
            <w:r>
              <w:rPr>
                <w:b/>
                <w:bCs/>
                <w:sz w:val="24"/>
                <w:szCs w:val="24"/>
              </w:rPr>
              <w:fldChar w:fldCharType="end"/>
            </w:r>
          </w:p>
        </w:sdtContent>
      </w:sdt>
    </w:sdtContent>
  </w:sdt>
  <w:p w14:paraId="03902F19" w14:textId="77777777" w:rsidR="00BF06F7" w:rsidRDefault="00BF0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5E48C" w14:textId="77777777" w:rsidR="00BF06F7" w:rsidRDefault="00BF06F7" w:rsidP="00072A05">
      <w:pPr>
        <w:spacing w:after="0" w:line="240" w:lineRule="auto"/>
      </w:pPr>
      <w:r>
        <w:separator/>
      </w:r>
    </w:p>
  </w:footnote>
  <w:footnote w:type="continuationSeparator" w:id="0">
    <w:p w14:paraId="73AD3AB8" w14:textId="77777777" w:rsidR="00BF06F7" w:rsidRDefault="00BF06F7" w:rsidP="00072A05">
      <w:pPr>
        <w:spacing w:after="0" w:line="240" w:lineRule="auto"/>
      </w:pPr>
      <w:r>
        <w:continuationSeparator/>
      </w:r>
    </w:p>
  </w:footnote>
  <w:footnote w:id="1">
    <w:p w14:paraId="7758D00D" w14:textId="6A62A665" w:rsidR="00BF06F7" w:rsidRDefault="00BF06F7">
      <w:pPr>
        <w:pStyle w:val="FootnoteText"/>
      </w:pPr>
      <w:r>
        <w:rPr>
          <w:rStyle w:val="FootnoteReference"/>
        </w:rPr>
        <w:footnoteRef/>
      </w:r>
      <w:r>
        <w:t xml:space="preserve"> </w:t>
      </w:r>
      <w:r w:rsidRPr="00593C43">
        <w:rPr>
          <w:sz w:val="16"/>
          <w:szCs w:val="16"/>
        </w:rPr>
        <w:t>https://www.employment.gov.au/SO</w:t>
      </w:r>
    </w:p>
  </w:footnote>
  <w:footnote w:id="2">
    <w:p w14:paraId="18053DFC" w14:textId="77777777" w:rsidR="00BF06F7" w:rsidRDefault="00BF06F7" w:rsidP="00066B92">
      <w:pPr>
        <w:pStyle w:val="FootnoteText"/>
      </w:pPr>
      <w:r>
        <w:rPr>
          <w:rStyle w:val="FootnoteReference"/>
        </w:rPr>
        <w:footnoteRef/>
      </w:r>
      <w:r>
        <w:t xml:space="preserve"> </w:t>
      </w:r>
      <w:r w:rsidRPr="004E5704">
        <w:rPr>
          <w:sz w:val="16"/>
          <w:szCs w:val="16"/>
        </w:rPr>
        <w:t>https://www.employment.gov.au/SO</w:t>
      </w:r>
    </w:p>
  </w:footnote>
  <w:footnote w:id="3">
    <w:p w14:paraId="7BFAC9D1" w14:textId="3F76EEE4" w:rsidR="00BF06F7" w:rsidRDefault="00BF06F7">
      <w:pPr>
        <w:pStyle w:val="FootnoteText"/>
      </w:pPr>
      <w:r>
        <w:rPr>
          <w:rStyle w:val="FootnoteReference"/>
        </w:rPr>
        <w:footnoteRef/>
      </w:r>
      <w:r>
        <w:t xml:space="preserve"> </w:t>
      </w:r>
      <w:r w:rsidRPr="00593C43">
        <w:rPr>
          <w:sz w:val="16"/>
          <w:szCs w:val="16"/>
        </w:rPr>
        <w:t>https://lmip.gov.au/default.aspx?LMIP/GainInsights/IndustryInformation/Mining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88B3" w14:textId="77777777" w:rsidR="00BF06F7" w:rsidRDefault="00BF06F7" w:rsidP="00887617">
    <w:pPr>
      <w:pStyle w:val="Header"/>
    </w:pPr>
    <w:r>
      <w:t>Skills Organisations Pilot</w:t>
    </w:r>
  </w:p>
  <w:p w14:paraId="2FEC2C8F" w14:textId="6965CA66" w:rsidR="00BF06F7" w:rsidRDefault="00BF06F7" w:rsidP="00887617">
    <w:pPr>
      <w:pStyle w:val="Header"/>
    </w:pPr>
    <w:r>
      <w:t>Strategic Framework and Program Guidelines, June 2020</w:t>
    </w:r>
  </w:p>
  <w:p w14:paraId="05B2590F" w14:textId="5A37C140" w:rsidR="00BF06F7" w:rsidRDefault="00BF06F7" w:rsidP="00887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EE007C6"/>
    <w:lvl w:ilvl="0">
      <w:start w:val="1"/>
      <w:numFmt w:val="bullet"/>
      <w:pStyle w:val="ListBullet2"/>
      <w:lvlText w:val="-"/>
      <w:lvlJc w:val="left"/>
      <w:pPr>
        <w:tabs>
          <w:tab w:val="num" w:pos="623"/>
        </w:tabs>
        <w:ind w:left="623" w:hanging="340"/>
      </w:pPr>
      <w:rPr>
        <w:rFonts w:ascii="9999999" w:hAnsi="9999999" w:cs="Courier New" w:hint="default"/>
      </w:rPr>
    </w:lvl>
  </w:abstractNum>
  <w:abstractNum w:abstractNumId="1" w15:restartNumberingAfterBreak="0">
    <w:nsid w:val="FFFFFF89"/>
    <w:multiLevelType w:val="singleLevel"/>
    <w:tmpl w:val="E2765104"/>
    <w:lvl w:ilvl="0">
      <w:start w:val="1"/>
      <w:numFmt w:val="bullet"/>
      <w:pStyle w:val="ListBullet"/>
      <w:lvlText w:val=""/>
      <w:lvlJc w:val="left"/>
      <w:pPr>
        <w:tabs>
          <w:tab w:val="num" w:pos="340"/>
        </w:tabs>
        <w:ind w:left="340" w:hanging="340"/>
      </w:pPr>
      <w:rPr>
        <w:rFonts w:ascii="Symbol" w:hAnsi="Symbol" w:hint="default"/>
        <w:color w:val="auto"/>
        <w:sz w:val="22"/>
      </w:rPr>
    </w:lvl>
  </w:abstractNum>
  <w:abstractNum w:abstractNumId="2" w15:restartNumberingAfterBreak="0">
    <w:nsid w:val="088576DF"/>
    <w:multiLevelType w:val="multilevel"/>
    <w:tmpl w:val="D4CAC8C8"/>
    <w:lvl w:ilvl="0">
      <w:start w:val="1"/>
      <w:numFmt w:val="decimal"/>
      <w:lvlText w:val="%1."/>
      <w:lvlJc w:val="left"/>
      <w:pPr>
        <w:tabs>
          <w:tab w:val="num" w:pos="340"/>
        </w:tabs>
        <w:ind w:left="340" w:hanging="340"/>
      </w:pPr>
      <w:rPr>
        <w:rFonts w:ascii="Calibri" w:hAnsi="Calibri" w:hint="default"/>
        <w:b w:val="0"/>
        <w:i w:val="0"/>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3" w15:restartNumberingAfterBreak="0">
    <w:nsid w:val="089C06C8"/>
    <w:multiLevelType w:val="multilevel"/>
    <w:tmpl w:val="445291F6"/>
    <w:lvl w:ilvl="0">
      <w:start w:val="1"/>
      <w:numFmt w:val="decimal"/>
      <w:lvlText w:val="%1."/>
      <w:lvlJc w:val="left"/>
      <w:pPr>
        <w:tabs>
          <w:tab w:val="num" w:pos="340"/>
        </w:tabs>
        <w:ind w:left="340" w:hanging="340"/>
      </w:pPr>
      <w:rPr>
        <w:rFonts w:ascii="Calibri" w:hAnsi="Calibri" w:hint="default"/>
        <w:b w:val="0"/>
        <w:i w:val="0"/>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4" w15:restartNumberingAfterBreak="0">
    <w:nsid w:val="0DF34BEE"/>
    <w:multiLevelType w:val="multilevel"/>
    <w:tmpl w:val="63C04D34"/>
    <w:styleLink w:val="OutlineList37"/>
    <w:lvl w:ilvl="0">
      <w:start w:val="1"/>
      <w:numFmt w:val="none"/>
      <w:pStyle w:val="sch1"/>
      <w:suff w:val="nothing"/>
      <w:lvlText w:val=""/>
      <w:lvlJc w:val="left"/>
      <w:pPr>
        <w:ind w:left="0" w:firstLine="0"/>
      </w:pPr>
    </w:lvl>
    <w:lvl w:ilvl="1">
      <w:start w:val="1"/>
      <w:numFmt w:val="decimal"/>
      <w:pStyle w:val="sch2"/>
      <w:lvlText w:val="%2."/>
      <w:lvlJc w:val="left"/>
      <w:pPr>
        <w:tabs>
          <w:tab w:val="num" w:pos="782"/>
        </w:tabs>
        <w:ind w:left="782" w:hanging="782"/>
      </w:pPr>
    </w:lvl>
    <w:lvl w:ilvl="2">
      <w:start w:val="1"/>
      <w:numFmt w:val="decimal"/>
      <w:pStyle w:val="sch3"/>
      <w:lvlText w:val="%2.%3"/>
      <w:lvlJc w:val="left"/>
      <w:pPr>
        <w:tabs>
          <w:tab w:val="num" w:pos="782"/>
        </w:tabs>
        <w:ind w:left="782" w:hanging="782"/>
      </w:pPr>
    </w:lvl>
    <w:lvl w:ilvl="3">
      <w:start w:val="1"/>
      <w:numFmt w:val="lowerLetter"/>
      <w:pStyle w:val="sch4"/>
      <w:lvlText w:val="(%4)"/>
      <w:lvlJc w:val="left"/>
      <w:pPr>
        <w:tabs>
          <w:tab w:val="num" w:pos="1406"/>
        </w:tabs>
        <w:ind w:left="1406" w:hanging="624"/>
      </w:pPr>
    </w:lvl>
    <w:lvl w:ilvl="4">
      <w:start w:val="1"/>
      <w:numFmt w:val="lowerRoman"/>
      <w:pStyle w:val="sch5"/>
      <w:lvlText w:val="(%5)"/>
      <w:lvlJc w:val="left"/>
      <w:pPr>
        <w:tabs>
          <w:tab w:val="num" w:pos="2030"/>
        </w:tabs>
        <w:ind w:left="2030" w:hanging="624"/>
      </w:pPr>
    </w:lvl>
    <w:lvl w:ilvl="5">
      <w:start w:val="1"/>
      <w:numFmt w:val="upperLetter"/>
      <w:pStyle w:val="sch6"/>
      <w:lvlText w:val="(%6)"/>
      <w:lvlJc w:val="left"/>
      <w:pPr>
        <w:tabs>
          <w:tab w:val="num" w:pos="2654"/>
        </w:tabs>
        <w:ind w:left="2654" w:hanging="624"/>
      </w:pPr>
    </w:lvl>
    <w:lvl w:ilvl="6">
      <w:start w:val="27"/>
      <w:numFmt w:val="lowerLetter"/>
      <w:pStyle w:val="sch7"/>
      <w:lvlText w:val="(%7)"/>
      <w:lvlJc w:val="left"/>
      <w:pPr>
        <w:tabs>
          <w:tab w:val="num" w:pos="3277"/>
        </w:tabs>
        <w:ind w:left="3277" w:hanging="623"/>
      </w:pPr>
    </w:lvl>
    <w:lvl w:ilvl="7">
      <w:start w:val="1"/>
      <w:numFmt w:val="lowerLetter"/>
      <w:pStyle w:val="sch8"/>
      <w:lvlText w:val="(%8)"/>
      <w:lvlJc w:val="left"/>
      <w:pPr>
        <w:tabs>
          <w:tab w:val="num" w:pos="3901"/>
        </w:tabs>
        <w:ind w:left="3901" w:hanging="624"/>
      </w:pPr>
    </w:lvl>
    <w:lvl w:ilvl="8">
      <w:start w:val="1"/>
      <w:numFmt w:val="lowerRoman"/>
      <w:pStyle w:val="sch9"/>
      <w:lvlText w:val="(%9)"/>
      <w:lvlJc w:val="left"/>
      <w:pPr>
        <w:tabs>
          <w:tab w:val="num" w:pos="4525"/>
        </w:tabs>
        <w:ind w:left="4525" w:hanging="624"/>
      </w:pPr>
    </w:lvl>
  </w:abstractNum>
  <w:abstractNum w:abstractNumId="5" w15:restartNumberingAfterBreak="0">
    <w:nsid w:val="16376C04"/>
    <w:multiLevelType w:val="singleLevel"/>
    <w:tmpl w:val="FB0A399E"/>
    <w:lvl w:ilvl="0">
      <w:start w:val="1"/>
      <w:numFmt w:val="bullet"/>
      <w:pStyle w:val="Tablebulllet1"/>
      <w:lvlText w:val=""/>
      <w:lvlJc w:val="left"/>
      <w:pPr>
        <w:tabs>
          <w:tab w:val="num" w:pos="340"/>
        </w:tabs>
        <w:ind w:left="340" w:hanging="340"/>
      </w:pPr>
      <w:rPr>
        <w:rFonts w:ascii="Symbol" w:hAnsi="Symbol" w:hint="default"/>
        <w:color w:val="auto"/>
        <w:sz w:val="22"/>
      </w:rPr>
    </w:lvl>
  </w:abstractNum>
  <w:abstractNum w:abstractNumId="6" w15:restartNumberingAfterBreak="0">
    <w:nsid w:val="17AA1A30"/>
    <w:multiLevelType w:val="multilevel"/>
    <w:tmpl w:val="15585234"/>
    <w:lvl w:ilvl="0">
      <w:start w:val="1"/>
      <w:numFmt w:val="decimal"/>
      <w:lvlText w:val="%1."/>
      <w:lvlJc w:val="left"/>
      <w:pPr>
        <w:tabs>
          <w:tab w:val="num" w:pos="340"/>
        </w:tabs>
        <w:ind w:left="340" w:hanging="340"/>
      </w:pPr>
      <w:rPr>
        <w:rFonts w:ascii="Calibri" w:hAnsi="Calibri" w:hint="default"/>
        <w:b w:val="0"/>
        <w:i w:val="0"/>
        <w:sz w:val="22"/>
      </w:rPr>
    </w:lvl>
    <w:lvl w:ilvl="1">
      <w:start w:val="1"/>
      <w:numFmt w:val="lowerLetter"/>
      <w:lvlText w:val="%2."/>
      <w:lvlJc w:val="left"/>
      <w:pPr>
        <w:tabs>
          <w:tab w:val="num" w:pos="680"/>
        </w:tabs>
        <w:ind w:left="680" w:hanging="340"/>
      </w:pPr>
      <w:rPr>
        <w:rFonts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7" w15:restartNumberingAfterBreak="0">
    <w:nsid w:val="218C4081"/>
    <w:multiLevelType w:val="multilevel"/>
    <w:tmpl w:val="C1B6D3F6"/>
    <w:styleLink w:val="OutlineList36"/>
    <w:lvl w:ilvl="0">
      <w:start w:val="1"/>
      <w:numFmt w:val="decimal"/>
      <w:pStyle w:val="Level1"/>
      <w:lvlText w:val="%1."/>
      <w:lvlJc w:val="left"/>
      <w:pPr>
        <w:tabs>
          <w:tab w:val="num" w:pos="782"/>
        </w:tabs>
        <w:ind w:left="782" w:hanging="782"/>
      </w:pPr>
      <w:rPr>
        <w:rFonts w:hint="default"/>
        <w:b w:val="0"/>
        <w:i w:val="0"/>
      </w:rPr>
    </w:lvl>
    <w:lvl w:ilvl="1">
      <w:start w:val="1"/>
      <w:numFmt w:val="decimal"/>
      <w:pStyle w:val="Level11"/>
      <w:lvlText w:val="%1.%2"/>
      <w:lvlJc w:val="left"/>
      <w:pPr>
        <w:tabs>
          <w:tab w:val="num" w:pos="782"/>
        </w:tabs>
        <w:ind w:left="782" w:hanging="782"/>
      </w:pPr>
      <w:rPr>
        <w:rFonts w:hint="default"/>
        <w:b w:val="0"/>
        <w:i w:val="0"/>
      </w:rPr>
    </w:lvl>
    <w:lvl w:ilvl="2">
      <w:start w:val="1"/>
      <w:numFmt w:val="lowerLetter"/>
      <w:pStyle w:val="Levela"/>
      <w:lvlText w:val="(%3)"/>
      <w:lvlJc w:val="left"/>
      <w:pPr>
        <w:tabs>
          <w:tab w:val="num" w:pos="1406"/>
        </w:tabs>
        <w:ind w:left="1406" w:hanging="624"/>
      </w:pPr>
      <w:rPr>
        <w:rFonts w:hint="default"/>
      </w:rPr>
    </w:lvl>
    <w:lvl w:ilvl="3">
      <w:start w:val="1"/>
      <w:numFmt w:val="lowerRoman"/>
      <w:pStyle w:val="Leveli"/>
      <w:lvlText w:val="(%4)"/>
      <w:lvlJc w:val="left"/>
      <w:pPr>
        <w:tabs>
          <w:tab w:val="num" w:pos="2030"/>
        </w:tabs>
        <w:ind w:left="2030" w:hanging="624"/>
      </w:pPr>
      <w:rPr>
        <w:rFonts w:hint="default"/>
      </w:rPr>
    </w:lvl>
    <w:lvl w:ilvl="4">
      <w:start w:val="1"/>
      <w:numFmt w:val="upperLetter"/>
      <w:pStyle w:val="LevelA0"/>
      <w:lvlText w:val="(%5)"/>
      <w:lvlJc w:val="left"/>
      <w:pPr>
        <w:tabs>
          <w:tab w:val="num" w:pos="2653"/>
        </w:tabs>
        <w:ind w:left="2653" w:hanging="623"/>
      </w:pPr>
      <w:rPr>
        <w:rFonts w:hint="default"/>
      </w:rPr>
    </w:lvl>
    <w:lvl w:ilvl="5">
      <w:start w:val="27"/>
      <w:numFmt w:val="lowerLetter"/>
      <w:pStyle w:val="Levelaa"/>
      <w:lvlText w:val="(%6)"/>
      <w:lvlJc w:val="left"/>
      <w:pPr>
        <w:tabs>
          <w:tab w:val="num" w:pos="3277"/>
        </w:tabs>
        <w:ind w:left="3277" w:hanging="624"/>
      </w:pPr>
      <w:rPr>
        <w:rFonts w:hint="default"/>
      </w:rPr>
    </w:lvl>
    <w:lvl w:ilvl="6">
      <w:start w:val="1"/>
      <w:numFmt w:val="lowerLetter"/>
      <w:pStyle w:val="Levelalower"/>
      <w:lvlText w:val="(%7)"/>
      <w:lvlJc w:val="left"/>
      <w:pPr>
        <w:tabs>
          <w:tab w:val="num" w:pos="3901"/>
        </w:tabs>
        <w:ind w:left="3901" w:hanging="624"/>
      </w:pPr>
      <w:rPr>
        <w:rFonts w:hint="default"/>
      </w:rPr>
    </w:lvl>
    <w:lvl w:ilvl="7">
      <w:start w:val="1"/>
      <w:numFmt w:val="lowerRoman"/>
      <w:pStyle w:val="Levelilower"/>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8" w15:restartNumberingAfterBreak="0">
    <w:nsid w:val="22166480"/>
    <w:multiLevelType w:val="multilevel"/>
    <w:tmpl w:val="3BD8507C"/>
    <w:lvl w:ilvl="0">
      <w:start w:val="1"/>
      <w:numFmt w:val="upperLetter"/>
      <w:pStyle w:val="Appendixheading"/>
      <w:suff w:val="nothing"/>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75A57AA"/>
    <w:multiLevelType w:val="multilevel"/>
    <w:tmpl w:val="DC428E28"/>
    <w:lvl w:ilvl="0">
      <w:start w:val="1"/>
      <w:numFmt w:val="decimal"/>
      <w:lvlText w:val="%1."/>
      <w:lvlJc w:val="left"/>
      <w:pPr>
        <w:tabs>
          <w:tab w:val="num" w:pos="340"/>
        </w:tabs>
        <w:ind w:left="340" w:hanging="340"/>
      </w:pPr>
      <w:rPr>
        <w:rFonts w:ascii="Calibri" w:hAnsi="Calibri" w:hint="default"/>
        <w:b w:val="0"/>
        <w:i w:val="0"/>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0" w15:restartNumberingAfterBreak="0">
    <w:nsid w:val="28503BC6"/>
    <w:multiLevelType w:val="hybridMultilevel"/>
    <w:tmpl w:val="47A034F6"/>
    <w:lvl w:ilvl="0" w:tplc="0C090019">
      <w:start w:val="1"/>
      <w:numFmt w:val="lowerLetter"/>
      <w:lvlText w:val="%1."/>
      <w:lvlJc w:val="left"/>
      <w:pPr>
        <w:ind w:left="720" w:hanging="360"/>
      </w:pPr>
    </w:lvl>
    <w:lvl w:ilvl="1" w:tplc="487E613A">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1F4B11"/>
    <w:multiLevelType w:val="multilevel"/>
    <w:tmpl w:val="34AAEE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3120AD"/>
    <w:multiLevelType w:val="singleLevel"/>
    <w:tmpl w:val="BFFCBCC6"/>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3B817AB5"/>
    <w:multiLevelType w:val="singleLevel"/>
    <w:tmpl w:val="856AB86C"/>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3CDA2B6A"/>
    <w:multiLevelType w:val="hybridMultilevel"/>
    <w:tmpl w:val="59C2BD7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45EA5"/>
    <w:multiLevelType w:val="multilevel"/>
    <w:tmpl w:val="E3245F18"/>
    <w:lvl w:ilvl="0">
      <w:start w:val="1"/>
      <w:numFmt w:val="decimal"/>
      <w:lvlText w:val="%1."/>
      <w:lvlJc w:val="left"/>
      <w:pPr>
        <w:tabs>
          <w:tab w:val="num" w:pos="340"/>
        </w:tabs>
        <w:ind w:left="340" w:hanging="340"/>
      </w:pPr>
      <w:rPr>
        <w:rFonts w:ascii="Calibri" w:hAnsi="Calibri" w:hint="default"/>
        <w:b w:val="0"/>
        <w:i w:val="0"/>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6" w15:restartNumberingAfterBreak="0">
    <w:nsid w:val="498C5119"/>
    <w:multiLevelType w:val="singleLevel"/>
    <w:tmpl w:val="2160BCCC"/>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49E76B45"/>
    <w:multiLevelType w:val="singleLevel"/>
    <w:tmpl w:val="3314D3B6"/>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4A804F95"/>
    <w:multiLevelType w:val="singleLevel"/>
    <w:tmpl w:val="A45618C4"/>
    <w:lvl w:ilvl="0">
      <w:start w:val="1"/>
      <w:numFmt w:val="bullet"/>
      <w:lvlText w:val=""/>
      <w:lvlJc w:val="left"/>
      <w:pPr>
        <w:tabs>
          <w:tab w:val="num" w:pos="340"/>
        </w:tabs>
        <w:ind w:left="340" w:hanging="340"/>
      </w:pPr>
      <w:rPr>
        <w:rFonts w:ascii="Symbol" w:hAnsi="Symbol" w:hint="default"/>
        <w:color w:val="auto"/>
        <w:sz w:val="22"/>
      </w:rPr>
    </w:lvl>
  </w:abstractNum>
  <w:abstractNum w:abstractNumId="19" w15:restartNumberingAfterBreak="0">
    <w:nsid w:val="4EDF118D"/>
    <w:multiLevelType w:val="singleLevel"/>
    <w:tmpl w:val="546AC442"/>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530666B1"/>
    <w:multiLevelType w:val="singleLevel"/>
    <w:tmpl w:val="A71C4626"/>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58F0410D"/>
    <w:multiLevelType w:val="hybridMultilevel"/>
    <w:tmpl w:val="C60AF3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2C06D70"/>
    <w:multiLevelType w:val="multilevel"/>
    <w:tmpl w:val="BBB48BB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77E5F97"/>
    <w:multiLevelType w:val="multilevel"/>
    <w:tmpl w:val="B196541E"/>
    <w:lvl w:ilvl="0">
      <w:start w:val="1"/>
      <w:numFmt w:val="upperLetter"/>
      <w:lvlText w:val="%1"/>
      <w:lvlJc w:val="left"/>
      <w:pPr>
        <w:tabs>
          <w:tab w:val="num" w:pos="964"/>
        </w:tabs>
        <w:ind w:left="964" w:hanging="964"/>
      </w:pPr>
    </w:lvl>
    <w:lvl w:ilvl="1">
      <w:start w:val="1"/>
      <w:numFmt w:val="decimal"/>
      <w:pStyle w:val="AppendixHeading2"/>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E78C1"/>
    <w:multiLevelType w:val="hybridMultilevel"/>
    <w:tmpl w:val="60A04810"/>
    <w:lvl w:ilvl="0" w:tplc="F348A0EE">
      <w:start w:val="13"/>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6"/>
  </w:num>
  <w:num w:numId="5">
    <w:abstractNumId w:val="3"/>
  </w:num>
  <w:num w:numId="6">
    <w:abstractNumId w:val="12"/>
  </w:num>
  <w:num w:numId="7">
    <w:abstractNumId w:val="9"/>
  </w:num>
  <w:num w:numId="8">
    <w:abstractNumId w:val="19"/>
  </w:num>
  <w:num w:numId="9">
    <w:abstractNumId w:val="2"/>
  </w:num>
  <w:num w:numId="10">
    <w:abstractNumId w:val="18"/>
  </w:num>
  <w:num w:numId="11">
    <w:abstractNumId w:val="13"/>
  </w:num>
  <w:num w:numId="12">
    <w:abstractNumId w:val="14"/>
  </w:num>
  <w:num w:numId="13">
    <w:abstractNumId w:val="10"/>
  </w:num>
  <w:num w:numId="14">
    <w:abstractNumId w:val="20"/>
  </w:num>
  <w:num w:numId="15">
    <w:abstractNumId w:val="1"/>
  </w:num>
  <w:num w:numId="16">
    <w:abstractNumId w:val="0"/>
  </w:num>
  <w:num w:numId="17">
    <w:abstractNumId w:val="2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8"/>
  </w:num>
  <w:num w:numId="21">
    <w:abstractNumId w:val="23"/>
  </w:num>
  <w:num w:numId="22">
    <w:abstractNumId w:val="7"/>
    <w:lvlOverride w:ilvl="0">
      <w:lvl w:ilvl="0">
        <w:start w:val="1"/>
        <w:numFmt w:val="decimal"/>
        <w:pStyle w:val="Level1"/>
        <w:lvlText w:val="%1."/>
        <w:lvlJc w:val="left"/>
        <w:pPr>
          <w:tabs>
            <w:tab w:val="num" w:pos="782"/>
          </w:tabs>
          <w:ind w:left="782" w:hanging="782"/>
        </w:pPr>
        <w:rPr>
          <w:rFonts w:hint="default"/>
          <w:b w:val="0"/>
          <w:i w:val="0"/>
        </w:rPr>
      </w:lvl>
    </w:lvlOverride>
    <w:lvlOverride w:ilvl="1">
      <w:lvl w:ilvl="1">
        <w:start w:val="1"/>
        <w:numFmt w:val="decimal"/>
        <w:pStyle w:val="Level11"/>
        <w:lvlText w:val="%1.%2"/>
        <w:lvlJc w:val="left"/>
        <w:pPr>
          <w:tabs>
            <w:tab w:val="num" w:pos="782"/>
          </w:tabs>
          <w:ind w:left="782" w:hanging="782"/>
        </w:pPr>
        <w:rPr>
          <w:rFonts w:hint="default"/>
          <w:b w:val="0"/>
          <w:i w:val="0"/>
        </w:rPr>
      </w:lvl>
    </w:lvlOverride>
    <w:lvlOverride w:ilvl="2">
      <w:lvl w:ilvl="2">
        <w:start w:val="1"/>
        <w:numFmt w:val="lowerLetter"/>
        <w:pStyle w:val="Levela"/>
        <w:lvlText w:val="(%3)"/>
        <w:lvlJc w:val="left"/>
        <w:pPr>
          <w:tabs>
            <w:tab w:val="num" w:pos="1406"/>
          </w:tabs>
          <w:ind w:left="1406" w:hanging="624"/>
        </w:pPr>
        <w:rPr>
          <w:rFonts w:hint="default"/>
        </w:rPr>
      </w:lvl>
    </w:lvlOverride>
    <w:lvlOverride w:ilvl="3">
      <w:lvl w:ilvl="3">
        <w:start w:val="1"/>
        <w:numFmt w:val="lowerRoman"/>
        <w:pStyle w:val="Leveli"/>
        <w:lvlText w:val="(%4)"/>
        <w:lvlJc w:val="left"/>
        <w:pPr>
          <w:tabs>
            <w:tab w:val="num" w:pos="2030"/>
          </w:tabs>
          <w:ind w:left="2030" w:hanging="624"/>
        </w:pPr>
        <w:rPr>
          <w:rFonts w:hint="default"/>
        </w:rPr>
      </w:lvl>
    </w:lvlOverride>
    <w:lvlOverride w:ilvl="4">
      <w:lvl w:ilvl="4">
        <w:start w:val="1"/>
        <w:numFmt w:val="upperLetter"/>
        <w:pStyle w:val="LevelA0"/>
        <w:lvlText w:val="(%5)"/>
        <w:lvlJc w:val="left"/>
        <w:pPr>
          <w:tabs>
            <w:tab w:val="num" w:pos="2653"/>
          </w:tabs>
          <w:ind w:left="2653" w:hanging="623"/>
        </w:pPr>
        <w:rPr>
          <w:rFonts w:hint="default"/>
        </w:rPr>
      </w:lvl>
    </w:lvlOverride>
    <w:lvlOverride w:ilvl="5">
      <w:lvl w:ilvl="5">
        <w:start w:val="27"/>
        <w:numFmt w:val="lowerLetter"/>
        <w:pStyle w:val="Levelaa"/>
        <w:lvlText w:val="(%6)"/>
        <w:lvlJc w:val="left"/>
        <w:pPr>
          <w:tabs>
            <w:tab w:val="num" w:pos="3277"/>
          </w:tabs>
          <w:ind w:left="3277" w:hanging="624"/>
        </w:pPr>
        <w:rPr>
          <w:rFonts w:hint="default"/>
        </w:rPr>
      </w:lvl>
    </w:lvlOverride>
    <w:lvlOverride w:ilvl="6">
      <w:lvl w:ilvl="6">
        <w:start w:val="1"/>
        <w:numFmt w:val="lowerLetter"/>
        <w:pStyle w:val="Levelalower"/>
        <w:lvlText w:val="(%7)"/>
        <w:lvlJc w:val="left"/>
        <w:pPr>
          <w:tabs>
            <w:tab w:val="num" w:pos="3901"/>
          </w:tabs>
          <w:ind w:left="3901" w:hanging="624"/>
        </w:pPr>
        <w:rPr>
          <w:rFonts w:hint="default"/>
        </w:rPr>
      </w:lvl>
    </w:lvlOverride>
    <w:lvlOverride w:ilvl="7">
      <w:lvl w:ilvl="7">
        <w:start w:val="1"/>
        <w:numFmt w:val="lowerRoman"/>
        <w:pStyle w:val="Levelilower"/>
        <w:lvlText w:val="(%8)"/>
        <w:lvlJc w:val="left"/>
        <w:pPr>
          <w:tabs>
            <w:tab w:val="num" w:pos="4525"/>
          </w:tabs>
          <w:ind w:left="4525" w:hanging="624"/>
        </w:pPr>
        <w:rPr>
          <w:rFonts w:hint="default"/>
        </w:rPr>
      </w:lvl>
    </w:lvlOverride>
    <w:lvlOverride w:ilvl="8">
      <w:lvl w:ilvl="8">
        <w:start w:val="1"/>
        <w:numFmt w:val="none"/>
        <w:lvlText w:val=""/>
        <w:lvlJc w:val="left"/>
        <w:pPr>
          <w:ind w:left="0" w:firstLine="0"/>
        </w:pPr>
        <w:rPr>
          <w:rFonts w:hint="default"/>
        </w:rPr>
      </w:lvl>
    </w:lvlOverride>
  </w:num>
  <w:num w:numId="23">
    <w:abstractNumId w:val="4"/>
  </w:num>
  <w:num w:numId="24">
    <w:abstractNumId w:val="7"/>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4"/>
  </w:num>
  <w:num w:numId="46">
    <w:abstractNumId w:val="24"/>
  </w:num>
  <w:num w:numId="47">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4A"/>
    <w:rsid w:val="000106EE"/>
    <w:rsid w:val="00013CD6"/>
    <w:rsid w:val="00020543"/>
    <w:rsid w:val="000248E3"/>
    <w:rsid w:val="00036000"/>
    <w:rsid w:val="000372AE"/>
    <w:rsid w:val="00041022"/>
    <w:rsid w:val="00041597"/>
    <w:rsid w:val="000575E2"/>
    <w:rsid w:val="0006572D"/>
    <w:rsid w:val="00066375"/>
    <w:rsid w:val="00066B92"/>
    <w:rsid w:val="000720D9"/>
    <w:rsid w:val="00072A05"/>
    <w:rsid w:val="00081753"/>
    <w:rsid w:val="000A039D"/>
    <w:rsid w:val="000B7E32"/>
    <w:rsid w:val="000C054D"/>
    <w:rsid w:val="000D7E6F"/>
    <w:rsid w:val="000E32D4"/>
    <w:rsid w:val="000F3982"/>
    <w:rsid w:val="000F5DD9"/>
    <w:rsid w:val="000F60DF"/>
    <w:rsid w:val="00100B20"/>
    <w:rsid w:val="001052AF"/>
    <w:rsid w:val="00113531"/>
    <w:rsid w:val="00115817"/>
    <w:rsid w:val="001167E0"/>
    <w:rsid w:val="0011778E"/>
    <w:rsid w:val="001202FA"/>
    <w:rsid w:val="001210C5"/>
    <w:rsid w:val="00121F40"/>
    <w:rsid w:val="0014179B"/>
    <w:rsid w:val="0015177B"/>
    <w:rsid w:val="0015609C"/>
    <w:rsid w:val="00163B07"/>
    <w:rsid w:val="00163CB3"/>
    <w:rsid w:val="00164759"/>
    <w:rsid w:val="001804E1"/>
    <w:rsid w:val="00187EC0"/>
    <w:rsid w:val="0019202C"/>
    <w:rsid w:val="00196F12"/>
    <w:rsid w:val="001A4517"/>
    <w:rsid w:val="001A6810"/>
    <w:rsid w:val="001B46FC"/>
    <w:rsid w:val="001C6090"/>
    <w:rsid w:val="001D3E68"/>
    <w:rsid w:val="002029DD"/>
    <w:rsid w:val="00203544"/>
    <w:rsid w:val="00203FB9"/>
    <w:rsid w:val="00210A48"/>
    <w:rsid w:val="00213C58"/>
    <w:rsid w:val="00213FB0"/>
    <w:rsid w:val="002325B3"/>
    <w:rsid w:val="002811C7"/>
    <w:rsid w:val="00284F28"/>
    <w:rsid w:val="00285F64"/>
    <w:rsid w:val="00294738"/>
    <w:rsid w:val="002A7934"/>
    <w:rsid w:val="002B2734"/>
    <w:rsid w:val="002D4255"/>
    <w:rsid w:val="002D4383"/>
    <w:rsid w:val="002D54C5"/>
    <w:rsid w:val="002D637A"/>
    <w:rsid w:val="002D691E"/>
    <w:rsid w:val="002E2EDA"/>
    <w:rsid w:val="0030182B"/>
    <w:rsid w:val="00301931"/>
    <w:rsid w:val="00306D3B"/>
    <w:rsid w:val="003116DC"/>
    <w:rsid w:val="0031488B"/>
    <w:rsid w:val="00330717"/>
    <w:rsid w:val="003308E4"/>
    <w:rsid w:val="00330977"/>
    <w:rsid w:val="00330FB8"/>
    <w:rsid w:val="00334E5D"/>
    <w:rsid w:val="00335394"/>
    <w:rsid w:val="00341801"/>
    <w:rsid w:val="00352A50"/>
    <w:rsid w:val="00380DAC"/>
    <w:rsid w:val="00385536"/>
    <w:rsid w:val="00390592"/>
    <w:rsid w:val="003C78FC"/>
    <w:rsid w:val="003D0917"/>
    <w:rsid w:val="003E6A5D"/>
    <w:rsid w:val="003E7D39"/>
    <w:rsid w:val="003F3732"/>
    <w:rsid w:val="003F4BF8"/>
    <w:rsid w:val="003F4E25"/>
    <w:rsid w:val="003F6B69"/>
    <w:rsid w:val="003F7A12"/>
    <w:rsid w:val="004205F6"/>
    <w:rsid w:val="004250F6"/>
    <w:rsid w:val="004251D7"/>
    <w:rsid w:val="00426937"/>
    <w:rsid w:val="00440927"/>
    <w:rsid w:val="00442351"/>
    <w:rsid w:val="00443DBA"/>
    <w:rsid w:val="0044521F"/>
    <w:rsid w:val="00451539"/>
    <w:rsid w:val="00452024"/>
    <w:rsid w:val="0045779B"/>
    <w:rsid w:val="004667C1"/>
    <w:rsid w:val="00470855"/>
    <w:rsid w:val="004748A8"/>
    <w:rsid w:val="00475D4E"/>
    <w:rsid w:val="00476AEE"/>
    <w:rsid w:val="00483878"/>
    <w:rsid w:val="004939D1"/>
    <w:rsid w:val="00494AB5"/>
    <w:rsid w:val="00495B4F"/>
    <w:rsid w:val="004973FA"/>
    <w:rsid w:val="004A466D"/>
    <w:rsid w:val="004D1BC8"/>
    <w:rsid w:val="004D459F"/>
    <w:rsid w:val="004D617B"/>
    <w:rsid w:val="004D6E4B"/>
    <w:rsid w:val="004E3681"/>
    <w:rsid w:val="004E5E4D"/>
    <w:rsid w:val="00501C23"/>
    <w:rsid w:val="00514787"/>
    <w:rsid w:val="005175CF"/>
    <w:rsid w:val="00521356"/>
    <w:rsid w:val="005251C6"/>
    <w:rsid w:val="005326BA"/>
    <w:rsid w:val="00533527"/>
    <w:rsid w:val="00536ED7"/>
    <w:rsid w:val="00543450"/>
    <w:rsid w:val="005476ED"/>
    <w:rsid w:val="00550A46"/>
    <w:rsid w:val="005647CD"/>
    <w:rsid w:val="0057181B"/>
    <w:rsid w:val="00571BC6"/>
    <w:rsid w:val="00573666"/>
    <w:rsid w:val="00581499"/>
    <w:rsid w:val="00584043"/>
    <w:rsid w:val="0058460B"/>
    <w:rsid w:val="00593C43"/>
    <w:rsid w:val="00596897"/>
    <w:rsid w:val="005A0BA2"/>
    <w:rsid w:val="005A5237"/>
    <w:rsid w:val="005A59CA"/>
    <w:rsid w:val="005B5545"/>
    <w:rsid w:val="005D6E19"/>
    <w:rsid w:val="005E016F"/>
    <w:rsid w:val="005E6B6D"/>
    <w:rsid w:val="005F417E"/>
    <w:rsid w:val="005F5C86"/>
    <w:rsid w:val="00603680"/>
    <w:rsid w:val="00605244"/>
    <w:rsid w:val="006140E5"/>
    <w:rsid w:val="00635002"/>
    <w:rsid w:val="00637D3D"/>
    <w:rsid w:val="00640C5F"/>
    <w:rsid w:val="0064644E"/>
    <w:rsid w:val="0065132D"/>
    <w:rsid w:val="00653EC1"/>
    <w:rsid w:val="006544D9"/>
    <w:rsid w:val="00655764"/>
    <w:rsid w:val="006608FE"/>
    <w:rsid w:val="00665BD7"/>
    <w:rsid w:val="00672DE8"/>
    <w:rsid w:val="006823B1"/>
    <w:rsid w:val="00686553"/>
    <w:rsid w:val="00687A54"/>
    <w:rsid w:val="006966EF"/>
    <w:rsid w:val="0069764F"/>
    <w:rsid w:val="00697AA2"/>
    <w:rsid w:val="006A57DB"/>
    <w:rsid w:val="006C2F27"/>
    <w:rsid w:val="006D161A"/>
    <w:rsid w:val="006E5CB8"/>
    <w:rsid w:val="006F5AA7"/>
    <w:rsid w:val="00700E7D"/>
    <w:rsid w:val="00705836"/>
    <w:rsid w:val="007170A0"/>
    <w:rsid w:val="00726D0C"/>
    <w:rsid w:val="007457B0"/>
    <w:rsid w:val="0074626C"/>
    <w:rsid w:val="0074641E"/>
    <w:rsid w:val="007548EA"/>
    <w:rsid w:val="00782730"/>
    <w:rsid w:val="00784D1F"/>
    <w:rsid w:val="00786A79"/>
    <w:rsid w:val="0079084A"/>
    <w:rsid w:val="007A11EA"/>
    <w:rsid w:val="007B53A3"/>
    <w:rsid w:val="007E172B"/>
    <w:rsid w:val="007E7493"/>
    <w:rsid w:val="007F38C6"/>
    <w:rsid w:val="008003B5"/>
    <w:rsid w:val="00801407"/>
    <w:rsid w:val="008156AF"/>
    <w:rsid w:val="0082341F"/>
    <w:rsid w:val="00832E1D"/>
    <w:rsid w:val="00834179"/>
    <w:rsid w:val="00836426"/>
    <w:rsid w:val="008409B2"/>
    <w:rsid w:val="008630CE"/>
    <w:rsid w:val="008831F8"/>
    <w:rsid w:val="00884B2F"/>
    <w:rsid w:val="00884D0F"/>
    <w:rsid w:val="00885F90"/>
    <w:rsid w:val="00887617"/>
    <w:rsid w:val="008955CD"/>
    <w:rsid w:val="008B2FDB"/>
    <w:rsid w:val="008B3739"/>
    <w:rsid w:val="008C75DF"/>
    <w:rsid w:val="008D0984"/>
    <w:rsid w:val="008D3A2C"/>
    <w:rsid w:val="008E6633"/>
    <w:rsid w:val="008F297F"/>
    <w:rsid w:val="009014F2"/>
    <w:rsid w:val="0091047B"/>
    <w:rsid w:val="009107A5"/>
    <w:rsid w:val="0091121A"/>
    <w:rsid w:val="00931E02"/>
    <w:rsid w:val="0093580F"/>
    <w:rsid w:val="009400A0"/>
    <w:rsid w:val="009512F8"/>
    <w:rsid w:val="00952AE0"/>
    <w:rsid w:val="00966AE9"/>
    <w:rsid w:val="00971AA0"/>
    <w:rsid w:val="00971CA7"/>
    <w:rsid w:val="00972E2F"/>
    <w:rsid w:val="009843C1"/>
    <w:rsid w:val="00987E48"/>
    <w:rsid w:val="0099043C"/>
    <w:rsid w:val="00991999"/>
    <w:rsid w:val="00996253"/>
    <w:rsid w:val="009C18CC"/>
    <w:rsid w:val="009C67E8"/>
    <w:rsid w:val="009C72D5"/>
    <w:rsid w:val="009E58E5"/>
    <w:rsid w:val="009F3FDD"/>
    <w:rsid w:val="009F4A85"/>
    <w:rsid w:val="009F70AC"/>
    <w:rsid w:val="00A15366"/>
    <w:rsid w:val="00A23D2C"/>
    <w:rsid w:val="00A25BA2"/>
    <w:rsid w:val="00A54A8B"/>
    <w:rsid w:val="00A61035"/>
    <w:rsid w:val="00A6752A"/>
    <w:rsid w:val="00A729DC"/>
    <w:rsid w:val="00A807F5"/>
    <w:rsid w:val="00AB0DE9"/>
    <w:rsid w:val="00AB48F2"/>
    <w:rsid w:val="00AB6FED"/>
    <w:rsid w:val="00AC0BBE"/>
    <w:rsid w:val="00AD43E1"/>
    <w:rsid w:val="00AD4641"/>
    <w:rsid w:val="00AD4779"/>
    <w:rsid w:val="00AE0285"/>
    <w:rsid w:val="00AE1D08"/>
    <w:rsid w:val="00AE3905"/>
    <w:rsid w:val="00AE538A"/>
    <w:rsid w:val="00AE551D"/>
    <w:rsid w:val="00B0180D"/>
    <w:rsid w:val="00B02E3F"/>
    <w:rsid w:val="00B040B8"/>
    <w:rsid w:val="00B117FD"/>
    <w:rsid w:val="00B11D8C"/>
    <w:rsid w:val="00B15FF6"/>
    <w:rsid w:val="00B31585"/>
    <w:rsid w:val="00B47EFE"/>
    <w:rsid w:val="00B52CA9"/>
    <w:rsid w:val="00B62E3B"/>
    <w:rsid w:val="00B84877"/>
    <w:rsid w:val="00B87503"/>
    <w:rsid w:val="00B87B22"/>
    <w:rsid w:val="00B901B3"/>
    <w:rsid w:val="00B95A52"/>
    <w:rsid w:val="00B97B51"/>
    <w:rsid w:val="00B97E36"/>
    <w:rsid w:val="00BB7CF9"/>
    <w:rsid w:val="00BC5405"/>
    <w:rsid w:val="00BC5A5D"/>
    <w:rsid w:val="00BC628F"/>
    <w:rsid w:val="00BD549D"/>
    <w:rsid w:val="00BD5CF9"/>
    <w:rsid w:val="00BD6356"/>
    <w:rsid w:val="00BF06F7"/>
    <w:rsid w:val="00BF41E5"/>
    <w:rsid w:val="00C07F88"/>
    <w:rsid w:val="00C12D13"/>
    <w:rsid w:val="00C1335C"/>
    <w:rsid w:val="00C151E2"/>
    <w:rsid w:val="00C22B97"/>
    <w:rsid w:val="00C3378B"/>
    <w:rsid w:val="00C43A42"/>
    <w:rsid w:val="00C45438"/>
    <w:rsid w:val="00C47820"/>
    <w:rsid w:val="00C52BD0"/>
    <w:rsid w:val="00C56AF4"/>
    <w:rsid w:val="00C649E5"/>
    <w:rsid w:val="00C77A07"/>
    <w:rsid w:val="00C81255"/>
    <w:rsid w:val="00C8398B"/>
    <w:rsid w:val="00C84665"/>
    <w:rsid w:val="00C91B9B"/>
    <w:rsid w:val="00CA2E41"/>
    <w:rsid w:val="00CB1D84"/>
    <w:rsid w:val="00CB61EF"/>
    <w:rsid w:val="00CC421F"/>
    <w:rsid w:val="00CC578B"/>
    <w:rsid w:val="00CD4051"/>
    <w:rsid w:val="00CD7937"/>
    <w:rsid w:val="00CE1B26"/>
    <w:rsid w:val="00CE38C7"/>
    <w:rsid w:val="00CE53FB"/>
    <w:rsid w:val="00CE58C8"/>
    <w:rsid w:val="00CF3423"/>
    <w:rsid w:val="00CF51A7"/>
    <w:rsid w:val="00D06D92"/>
    <w:rsid w:val="00D13AB0"/>
    <w:rsid w:val="00D20E04"/>
    <w:rsid w:val="00D26AE3"/>
    <w:rsid w:val="00D31295"/>
    <w:rsid w:val="00D43E99"/>
    <w:rsid w:val="00D449FD"/>
    <w:rsid w:val="00D51E13"/>
    <w:rsid w:val="00D51F01"/>
    <w:rsid w:val="00D554E4"/>
    <w:rsid w:val="00D60999"/>
    <w:rsid w:val="00D67949"/>
    <w:rsid w:val="00D74359"/>
    <w:rsid w:val="00D76197"/>
    <w:rsid w:val="00D94A16"/>
    <w:rsid w:val="00DA0267"/>
    <w:rsid w:val="00DA3187"/>
    <w:rsid w:val="00DA3355"/>
    <w:rsid w:val="00DB1545"/>
    <w:rsid w:val="00DB4E5C"/>
    <w:rsid w:val="00DC6AD8"/>
    <w:rsid w:val="00DD779D"/>
    <w:rsid w:val="00DE247D"/>
    <w:rsid w:val="00DE33D1"/>
    <w:rsid w:val="00E05292"/>
    <w:rsid w:val="00E22C86"/>
    <w:rsid w:val="00E23506"/>
    <w:rsid w:val="00E25489"/>
    <w:rsid w:val="00E2575B"/>
    <w:rsid w:val="00E30191"/>
    <w:rsid w:val="00E3212B"/>
    <w:rsid w:val="00E35AE3"/>
    <w:rsid w:val="00E5225C"/>
    <w:rsid w:val="00E61764"/>
    <w:rsid w:val="00E70EF5"/>
    <w:rsid w:val="00E737F1"/>
    <w:rsid w:val="00E76886"/>
    <w:rsid w:val="00E77B0E"/>
    <w:rsid w:val="00E8286C"/>
    <w:rsid w:val="00E83F55"/>
    <w:rsid w:val="00E84A9B"/>
    <w:rsid w:val="00E85FA9"/>
    <w:rsid w:val="00E8665A"/>
    <w:rsid w:val="00E87C9A"/>
    <w:rsid w:val="00E87D17"/>
    <w:rsid w:val="00E94514"/>
    <w:rsid w:val="00E96033"/>
    <w:rsid w:val="00EA1BD8"/>
    <w:rsid w:val="00EB3091"/>
    <w:rsid w:val="00EB6D40"/>
    <w:rsid w:val="00EC5AC3"/>
    <w:rsid w:val="00EC6854"/>
    <w:rsid w:val="00ED1CB2"/>
    <w:rsid w:val="00ED4A0C"/>
    <w:rsid w:val="00ED71E9"/>
    <w:rsid w:val="00EE7B8E"/>
    <w:rsid w:val="00EF78EA"/>
    <w:rsid w:val="00EF7E8E"/>
    <w:rsid w:val="00F02F85"/>
    <w:rsid w:val="00F04F31"/>
    <w:rsid w:val="00F04F7F"/>
    <w:rsid w:val="00F231E4"/>
    <w:rsid w:val="00F37411"/>
    <w:rsid w:val="00F43B01"/>
    <w:rsid w:val="00F66434"/>
    <w:rsid w:val="00F72138"/>
    <w:rsid w:val="00F7218D"/>
    <w:rsid w:val="00F757CD"/>
    <w:rsid w:val="00F81D12"/>
    <w:rsid w:val="00F9466E"/>
    <w:rsid w:val="00FA715A"/>
    <w:rsid w:val="00FA7E88"/>
    <w:rsid w:val="00FC217F"/>
    <w:rsid w:val="00FC352A"/>
    <w:rsid w:val="00FD25BE"/>
    <w:rsid w:val="00FD6267"/>
    <w:rsid w:val="00FE0367"/>
    <w:rsid w:val="00FE0D86"/>
    <w:rsid w:val="00FF1F9F"/>
    <w:rsid w:val="00FF33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65765"/>
  <w15:chartTrackingRefBased/>
  <w15:docId w15:val="{5FF89075-E425-4B7A-9990-E6464CC2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15A"/>
  </w:style>
  <w:style w:type="paragraph" w:styleId="Heading1">
    <w:name w:val="heading 1"/>
    <w:basedOn w:val="Normal"/>
    <w:next w:val="Normal"/>
    <w:link w:val="Heading1Char"/>
    <w:uiPriority w:val="9"/>
    <w:qFormat/>
    <w:rsid w:val="00F7218D"/>
    <w:pPr>
      <w:keepNext/>
      <w:keepLines/>
      <w:numPr>
        <w:numId w:val="17"/>
      </w:numPr>
      <w:spacing w:before="240" w:after="24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617"/>
    <w:pPr>
      <w:keepNext/>
      <w:keepLines/>
      <w:numPr>
        <w:ilvl w:val="1"/>
        <w:numId w:val="17"/>
      </w:numPr>
      <w:spacing w:before="24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617"/>
    <w:pPr>
      <w:keepNext/>
      <w:keepLines/>
      <w:numPr>
        <w:ilvl w:val="2"/>
        <w:numId w:val="17"/>
      </w:numPr>
      <w:spacing w:before="240" w:after="12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7E32"/>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5CB8"/>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5CB8"/>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21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44E"/>
    <w:pPr>
      <w:outlineLvl w:val="9"/>
    </w:pPr>
    <w:rPr>
      <w:lang w:val="en-US"/>
    </w:rPr>
  </w:style>
  <w:style w:type="character" w:customStyle="1" w:styleId="Heading2Char">
    <w:name w:val="Heading 2 Char"/>
    <w:basedOn w:val="DefaultParagraphFont"/>
    <w:link w:val="Heading2"/>
    <w:uiPriority w:val="9"/>
    <w:rsid w:val="008876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644E"/>
    <w:pPr>
      <w:ind w:left="720"/>
      <w:contextualSpacing/>
    </w:pPr>
  </w:style>
  <w:style w:type="character" w:customStyle="1" w:styleId="Heading3Char">
    <w:name w:val="Heading 3 Char"/>
    <w:basedOn w:val="DefaultParagraphFont"/>
    <w:link w:val="Heading3"/>
    <w:uiPriority w:val="9"/>
    <w:rsid w:val="00887617"/>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64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4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87617"/>
    <w:pPr>
      <w:keepNext/>
      <w:spacing w:before="120" w:after="120" w:line="240" w:lineRule="auto"/>
    </w:pPr>
    <w:rPr>
      <w:rFonts w:ascii="Calibri" w:hAnsi="Calibri"/>
      <w:i/>
      <w:iCs/>
      <w:color w:val="44546A" w:themeColor="text2"/>
      <w:sz w:val="20"/>
      <w:szCs w:val="18"/>
    </w:rPr>
  </w:style>
  <w:style w:type="character" w:styleId="CommentReference">
    <w:name w:val="annotation reference"/>
    <w:basedOn w:val="DefaultParagraphFont"/>
    <w:uiPriority w:val="99"/>
    <w:semiHidden/>
    <w:unhideWhenUsed/>
    <w:rsid w:val="005A0BA2"/>
    <w:rPr>
      <w:sz w:val="16"/>
      <w:szCs w:val="16"/>
    </w:rPr>
  </w:style>
  <w:style w:type="paragraph" w:styleId="CommentText">
    <w:name w:val="annotation text"/>
    <w:basedOn w:val="Normal"/>
    <w:link w:val="CommentTextChar"/>
    <w:uiPriority w:val="99"/>
    <w:unhideWhenUsed/>
    <w:rsid w:val="005A0BA2"/>
    <w:pPr>
      <w:spacing w:line="240" w:lineRule="auto"/>
    </w:pPr>
    <w:rPr>
      <w:sz w:val="20"/>
      <w:szCs w:val="20"/>
    </w:rPr>
  </w:style>
  <w:style w:type="character" w:customStyle="1" w:styleId="CommentTextChar">
    <w:name w:val="Comment Text Char"/>
    <w:basedOn w:val="DefaultParagraphFont"/>
    <w:link w:val="CommentText"/>
    <w:uiPriority w:val="99"/>
    <w:rsid w:val="005A0BA2"/>
    <w:rPr>
      <w:sz w:val="20"/>
      <w:szCs w:val="20"/>
    </w:rPr>
  </w:style>
  <w:style w:type="paragraph" w:styleId="CommentSubject">
    <w:name w:val="annotation subject"/>
    <w:basedOn w:val="CommentText"/>
    <w:next w:val="CommentText"/>
    <w:link w:val="CommentSubjectChar"/>
    <w:uiPriority w:val="99"/>
    <w:semiHidden/>
    <w:unhideWhenUsed/>
    <w:rsid w:val="005A0BA2"/>
    <w:rPr>
      <w:b/>
      <w:bCs/>
    </w:rPr>
  </w:style>
  <w:style w:type="character" w:customStyle="1" w:styleId="CommentSubjectChar">
    <w:name w:val="Comment Subject Char"/>
    <w:basedOn w:val="CommentTextChar"/>
    <w:link w:val="CommentSubject"/>
    <w:uiPriority w:val="99"/>
    <w:semiHidden/>
    <w:rsid w:val="005A0BA2"/>
    <w:rPr>
      <w:b/>
      <w:bCs/>
      <w:sz w:val="20"/>
      <w:szCs w:val="20"/>
    </w:rPr>
  </w:style>
  <w:style w:type="paragraph" w:styleId="BalloonText">
    <w:name w:val="Balloon Text"/>
    <w:basedOn w:val="Normal"/>
    <w:link w:val="BalloonTextChar"/>
    <w:uiPriority w:val="99"/>
    <w:semiHidden/>
    <w:unhideWhenUsed/>
    <w:rsid w:val="005A0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A2"/>
    <w:rPr>
      <w:rFonts w:ascii="Segoe UI" w:hAnsi="Segoe UI" w:cs="Segoe UI"/>
      <w:sz w:val="18"/>
      <w:szCs w:val="18"/>
    </w:rPr>
  </w:style>
  <w:style w:type="table" w:styleId="GridTable1Light-Accent1">
    <w:name w:val="Grid Table 1 Light Accent 1"/>
    <w:basedOn w:val="TableNormal"/>
    <w:uiPriority w:val="46"/>
    <w:rsid w:val="005434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0B7E32"/>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unhideWhenUsed/>
    <w:rsid w:val="00072A05"/>
    <w:pPr>
      <w:widowControl w:val="0"/>
      <w:autoSpaceDE w:val="0"/>
      <w:autoSpaceDN w:val="0"/>
      <w:spacing w:after="0" w:line="240" w:lineRule="auto"/>
    </w:pPr>
    <w:rPr>
      <w:rFonts w:ascii="Calibri" w:eastAsia="Calibri" w:hAnsi="Calibri" w:cs="Calibri"/>
      <w:sz w:val="20"/>
      <w:szCs w:val="20"/>
    </w:rPr>
  </w:style>
  <w:style w:type="character" w:customStyle="1" w:styleId="EndnoteTextChar">
    <w:name w:val="Endnote Text Char"/>
    <w:basedOn w:val="DefaultParagraphFont"/>
    <w:link w:val="EndnoteText"/>
    <w:uiPriority w:val="99"/>
    <w:rsid w:val="00072A05"/>
    <w:rPr>
      <w:rFonts w:ascii="Calibri" w:eastAsia="Calibri" w:hAnsi="Calibri" w:cs="Calibri"/>
      <w:sz w:val="20"/>
      <w:szCs w:val="20"/>
    </w:rPr>
  </w:style>
  <w:style w:type="character" w:styleId="EndnoteReference">
    <w:name w:val="endnote reference"/>
    <w:basedOn w:val="DefaultParagraphFont"/>
    <w:uiPriority w:val="99"/>
    <w:semiHidden/>
    <w:unhideWhenUsed/>
    <w:rsid w:val="00072A05"/>
    <w:rPr>
      <w:vertAlign w:val="superscript"/>
    </w:rPr>
  </w:style>
  <w:style w:type="character" w:styleId="Strong">
    <w:name w:val="Strong"/>
    <w:basedOn w:val="DefaultParagraphFont"/>
    <w:uiPriority w:val="22"/>
    <w:qFormat/>
    <w:rsid w:val="00072A05"/>
    <w:rPr>
      <w:b/>
      <w:bCs/>
    </w:rPr>
  </w:style>
  <w:style w:type="paragraph" w:customStyle="1" w:styleId="TableParagraph">
    <w:name w:val="Table Paragraph"/>
    <w:basedOn w:val="Normal"/>
    <w:uiPriority w:val="1"/>
    <w:qFormat/>
    <w:rsid w:val="00072A05"/>
    <w:pPr>
      <w:widowControl w:val="0"/>
      <w:autoSpaceDE w:val="0"/>
      <w:autoSpaceDN w:val="0"/>
      <w:spacing w:before="119" w:after="0" w:line="240" w:lineRule="auto"/>
      <w:ind w:left="100"/>
    </w:pPr>
    <w:rPr>
      <w:rFonts w:ascii="Calibri" w:eastAsia="Calibri" w:hAnsi="Calibri" w:cs="Calibri"/>
    </w:rPr>
  </w:style>
  <w:style w:type="character" w:styleId="Hyperlink">
    <w:name w:val="Hyperlink"/>
    <w:basedOn w:val="DefaultParagraphFont"/>
    <w:uiPriority w:val="99"/>
    <w:unhideWhenUsed/>
    <w:rsid w:val="00072A05"/>
    <w:rPr>
      <w:color w:val="0000FF"/>
      <w:u w:val="single"/>
    </w:rPr>
  </w:style>
  <w:style w:type="paragraph" w:styleId="Header">
    <w:name w:val="header"/>
    <w:basedOn w:val="Normal"/>
    <w:link w:val="HeaderChar"/>
    <w:uiPriority w:val="99"/>
    <w:unhideWhenUsed/>
    <w:rsid w:val="00887617"/>
    <w:pPr>
      <w:tabs>
        <w:tab w:val="center" w:pos="4513"/>
        <w:tab w:val="right" w:pos="9026"/>
      </w:tabs>
      <w:spacing w:after="0" w:line="240" w:lineRule="auto"/>
      <w:jc w:val="right"/>
    </w:pPr>
    <w:rPr>
      <w:i/>
      <w:sz w:val="18"/>
    </w:rPr>
  </w:style>
  <w:style w:type="character" w:customStyle="1" w:styleId="HeaderChar">
    <w:name w:val="Header Char"/>
    <w:basedOn w:val="DefaultParagraphFont"/>
    <w:link w:val="Header"/>
    <w:uiPriority w:val="99"/>
    <w:rsid w:val="00887617"/>
    <w:rPr>
      <w:i/>
      <w:sz w:val="18"/>
    </w:rPr>
  </w:style>
  <w:style w:type="paragraph" w:styleId="Footer">
    <w:name w:val="footer"/>
    <w:basedOn w:val="Normal"/>
    <w:link w:val="FooterChar"/>
    <w:uiPriority w:val="99"/>
    <w:unhideWhenUsed/>
    <w:rsid w:val="00210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48"/>
  </w:style>
  <w:style w:type="paragraph" w:styleId="TOC1">
    <w:name w:val="toc 1"/>
    <w:basedOn w:val="Normal"/>
    <w:next w:val="Normal"/>
    <w:autoRedefine/>
    <w:uiPriority w:val="39"/>
    <w:unhideWhenUsed/>
    <w:rsid w:val="00203FB9"/>
    <w:pPr>
      <w:tabs>
        <w:tab w:val="left" w:pos="426"/>
        <w:tab w:val="right" w:leader="dot" w:pos="9016"/>
      </w:tabs>
      <w:spacing w:after="100"/>
      <w:ind w:left="426" w:hanging="426"/>
    </w:pPr>
    <w:rPr>
      <w:noProof/>
    </w:rPr>
  </w:style>
  <w:style w:type="paragraph" w:styleId="TOC2">
    <w:name w:val="toc 2"/>
    <w:basedOn w:val="Normal"/>
    <w:next w:val="Normal"/>
    <w:autoRedefine/>
    <w:uiPriority w:val="39"/>
    <w:unhideWhenUsed/>
    <w:rsid w:val="00C47820"/>
    <w:pPr>
      <w:tabs>
        <w:tab w:val="left" w:pos="1100"/>
        <w:tab w:val="right" w:leader="dot" w:pos="9016"/>
      </w:tabs>
      <w:spacing w:after="100"/>
      <w:ind w:left="850" w:hanging="425"/>
    </w:pPr>
  </w:style>
  <w:style w:type="paragraph" w:styleId="TOC3">
    <w:name w:val="toc 3"/>
    <w:basedOn w:val="Normal"/>
    <w:next w:val="Normal"/>
    <w:autoRedefine/>
    <w:uiPriority w:val="39"/>
    <w:unhideWhenUsed/>
    <w:rsid w:val="006A57DB"/>
    <w:pPr>
      <w:tabs>
        <w:tab w:val="right" w:leader="dot" w:pos="9016"/>
      </w:tabs>
      <w:spacing w:after="100"/>
      <w:ind w:left="440"/>
    </w:pPr>
  </w:style>
  <w:style w:type="paragraph" w:styleId="Revision">
    <w:name w:val="Revision"/>
    <w:hidden/>
    <w:uiPriority w:val="99"/>
    <w:semiHidden/>
    <w:rsid w:val="009512F8"/>
    <w:pPr>
      <w:spacing w:after="0" w:line="240" w:lineRule="auto"/>
    </w:pPr>
  </w:style>
  <w:style w:type="paragraph" w:styleId="BodyText">
    <w:name w:val="Body Text"/>
    <w:basedOn w:val="Normal"/>
    <w:link w:val="BodyTextChar"/>
    <w:uiPriority w:val="1"/>
    <w:qFormat/>
    <w:rsid w:val="00887617"/>
  </w:style>
  <w:style w:type="character" w:customStyle="1" w:styleId="BodyTextChar">
    <w:name w:val="Body Text Char"/>
    <w:basedOn w:val="DefaultParagraphFont"/>
    <w:link w:val="BodyText"/>
    <w:uiPriority w:val="1"/>
    <w:rsid w:val="00887617"/>
  </w:style>
  <w:style w:type="paragraph" w:styleId="NormalWeb">
    <w:name w:val="Normal (Web)"/>
    <w:basedOn w:val="Normal"/>
    <w:uiPriority w:val="99"/>
    <w:unhideWhenUsed/>
    <w:rsid w:val="00FD25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cheduleLevel3">
    <w:name w:val="Schedule Level 3"/>
    <w:aliases w:val="S3"/>
    <w:basedOn w:val="Normal"/>
    <w:uiPriority w:val="99"/>
    <w:semiHidden/>
    <w:rsid w:val="00FD25BE"/>
    <w:pPr>
      <w:spacing w:before="140" w:after="140" w:line="280" w:lineRule="atLeast"/>
      <w:ind w:left="1134" w:hanging="1134"/>
    </w:pPr>
    <w:rPr>
      <w:rFonts w:ascii="Arial" w:hAnsi="Arial" w:cs="Arial"/>
      <w:lang w:eastAsia="en-AU"/>
    </w:rPr>
  </w:style>
  <w:style w:type="table" w:customStyle="1" w:styleId="DESE">
    <w:name w:val="DESE"/>
    <w:basedOn w:val="TableNormal"/>
    <w:uiPriority w:val="99"/>
    <w:rsid w:val="00330FB8"/>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5B9BD5" w:themeFill="accent1"/>
      </w:tcPr>
    </w:tblStylePr>
    <w:tblStylePr w:type="firstCol">
      <w:rPr>
        <w:b w:val="0"/>
      </w:rPr>
    </w:tblStylePr>
    <w:tblStylePr w:type="nwCell">
      <w:rPr>
        <w:b w:val="0"/>
      </w:rPr>
    </w:tblStylePr>
  </w:style>
  <w:style w:type="character" w:styleId="FollowedHyperlink">
    <w:name w:val="FollowedHyperlink"/>
    <w:basedOn w:val="DefaultParagraphFont"/>
    <w:uiPriority w:val="99"/>
    <w:semiHidden/>
    <w:unhideWhenUsed/>
    <w:rsid w:val="00081753"/>
    <w:rPr>
      <w:color w:val="954F72" w:themeColor="followedHyperlink"/>
      <w:u w:val="single"/>
    </w:rPr>
  </w:style>
  <w:style w:type="paragraph" w:customStyle="1" w:styleId="BodyTextkeepwithnext">
    <w:name w:val="BodyTextkeepwithnext"/>
    <w:basedOn w:val="BodyText"/>
    <w:qFormat/>
    <w:rsid w:val="00887617"/>
    <w:pPr>
      <w:keepNext/>
    </w:pPr>
  </w:style>
  <w:style w:type="paragraph" w:styleId="ListBullet">
    <w:name w:val="List Bullet"/>
    <w:basedOn w:val="Normal"/>
    <w:uiPriority w:val="99"/>
    <w:unhideWhenUsed/>
    <w:rsid w:val="00887617"/>
    <w:pPr>
      <w:numPr>
        <w:numId w:val="15"/>
      </w:numPr>
      <w:contextualSpacing/>
    </w:pPr>
  </w:style>
  <w:style w:type="paragraph" w:styleId="ListBullet2">
    <w:name w:val="List Bullet 2"/>
    <w:basedOn w:val="Normal"/>
    <w:uiPriority w:val="99"/>
    <w:unhideWhenUsed/>
    <w:rsid w:val="00887617"/>
    <w:pPr>
      <w:numPr>
        <w:numId w:val="16"/>
      </w:numPr>
      <w:tabs>
        <w:tab w:val="clear" w:pos="623"/>
        <w:tab w:val="left" w:pos="680"/>
      </w:tabs>
      <w:ind w:left="680"/>
      <w:contextualSpacing/>
    </w:pPr>
  </w:style>
  <w:style w:type="character" w:customStyle="1" w:styleId="Heading5Char">
    <w:name w:val="Heading 5 Char"/>
    <w:basedOn w:val="DefaultParagraphFont"/>
    <w:link w:val="Heading5"/>
    <w:uiPriority w:val="9"/>
    <w:semiHidden/>
    <w:rsid w:val="006E5C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E5CB8"/>
    <w:rPr>
      <w:rFonts w:asciiTheme="majorHAnsi" w:eastAsiaTheme="majorEastAsia" w:hAnsiTheme="majorHAnsi" w:cstheme="majorBidi"/>
      <w:color w:val="1F4D78" w:themeColor="accent1" w:themeShade="7F"/>
    </w:rPr>
  </w:style>
  <w:style w:type="paragraph" w:customStyle="1" w:styleId="Quote1">
    <w:name w:val="Quote1"/>
    <w:basedOn w:val="Normal"/>
    <w:qFormat/>
    <w:rsid w:val="00F7218D"/>
    <w:pPr>
      <w:ind w:left="340"/>
    </w:pPr>
    <w:rPr>
      <w:i/>
    </w:rPr>
  </w:style>
  <w:style w:type="paragraph" w:customStyle="1" w:styleId="Tabletext">
    <w:name w:val="Tabletext"/>
    <w:basedOn w:val="Normal"/>
    <w:qFormat/>
    <w:rsid w:val="00F7218D"/>
    <w:pPr>
      <w:spacing w:before="40" w:after="40" w:line="240" w:lineRule="auto"/>
    </w:pPr>
  </w:style>
  <w:style w:type="paragraph" w:customStyle="1" w:styleId="Tablebulllet1">
    <w:name w:val="Tablebulllet1"/>
    <w:basedOn w:val="ListParagraph"/>
    <w:qFormat/>
    <w:rsid w:val="00F7218D"/>
    <w:pPr>
      <w:numPr>
        <w:numId w:val="1"/>
      </w:numPr>
      <w:spacing w:before="40" w:after="40" w:line="240" w:lineRule="auto"/>
    </w:pPr>
  </w:style>
  <w:style w:type="paragraph" w:customStyle="1" w:styleId="Appendixheading">
    <w:name w:val="Appendix heading"/>
    <w:next w:val="Normal"/>
    <w:uiPriority w:val="2"/>
    <w:qFormat/>
    <w:rsid w:val="0019202C"/>
    <w:pPr>
      <w:keepNext/>
      <w:keepLines/>
      <w:pageBreakBefore/>
      <w:numPr>
        <w:numId w:val="20"/>
      </w:numPr>
      <w:spacing w:before="240" w:after="120" w:line="640" w:lineRule="exact"/>
    </w:pPr>
    <w:rPr>
      <w:rFonts w:ascii="Calibri" w:eastAsia="Times New Roman" w:hAnsi="Calibri" w:cs="Times New Roman"/>
      <w:b/>
      <w:color w:val="2E74B5"/>
      <w:sz w:val="32"/>
      <w:szCs w:val="18"/>
    </w:rPr>
  </w:style>
  <w:style w:type="paragraph" w:customStyle="1" w:styleId="AppendixHeading2">
    <w:name w:val="Appendix Heading 2"/>
    <w:basedOn w:val="Heading2"/>
    <w:next w:val="BodyText"/>
    <w:rsid w:val="0019202C"/>
    <w:pPr>
      <w:keepLines w:val="0"/>
      <w:numPr>
        <w:numId w:val="21"/>
      </w:numPr>
      <w:tabs>
        <w:tab w:val="clear" w:pos="0"/>
        <w:tab w:val="left" w:pos="964"/>
      </w:tabs>
      <w:ind w:left="964"/>
      <w:jc w:val="both"/>
      <w:outlineLvl w:val="9"/>
    </w:pPr>
    <w:rPr>
      <w:rFonts w:ascii="Calibri" w:eastAsia="Times New Roman" w:hAnsi="Calibri" w:cs="Times New Roman"/>
      <w:b/>
      <w:color w:val="0063A6"/>
      <w:sz w:val="28"/>
      <w:szCs w:val="20"/>
    </w:rPr>
  </w:style>
  <w:style w:type="paragraph" w:customStyle="1" w:styleId="AppendixHeading3">
    <w:name w:val="Appendix Heading 3"/>
    <w:basedOn w:val="Heading3"/>
    <w:next w:val="BodyText"/>
    <w:rsid w:val="0019202C"/>
    <w:pPr>
      <w:keepLines w:val="0"/>
      <w:numPr>
        <w:numId w:val="21"/>
      </w:numPr>
      <w:tabs>
        <w:tab w:val="left" w:pos="357"/>
      </w:tabs>
      <w:ind w:left="964"/>
      <w:jc w:val="both"/>
      <w:outlineLvl w:val="9"/>
    </w:pPr>
    <w:rPr>
      <w:rFonts w:ascii="Calibri" w:eastAsia="Times New Roman" w:hAnsi="Calibri" w:cs="Times New Roman"/>
      <w:b/>
      <w:color w:val="0063A6"/>
      <w:szCs w:val="20"/>
    </w:rPr>
  </w:style>
  <w:style w:type="paragraph" w:customStyle="1" w:styleId="AppendixHeading4">
    <w:name w:val="Appendix Heading 4"/>
    <w:basedOn w:val="Heading4"/>
    <w:next w:val="BodyText"/>
    <w:rsid w:val="0019202C"/>
    <w:pPr>
      <w:keepLines w:val="0"/>
      <w:numPr>
        <w:numId w:val="21"/>
      </w:numPr>
      <w:tabs>
        <w:tab w:val="clear" w:pos="0"/>
        <w:tab w:val="left" w:pos="964"/>
      </w:tabs>
      <w:spacing w:before="240" w:after="120" w:line="240" w:lineRule="auto"/>
      <w:ind w:left="964"/>
      <w:jc w:val="both"/>
      <w:outlineLvl w:val="9"/>
    </w:pPr>
    <w:rPr>
      <w:rFonts w:ascii="Calibri" w:eastAsia="Times New Roman" w:hAnsi="Calibri" w:cs="Times New Roman"/>
      <w:b/>
      <w:i w:val="0"/>
      <w:iCs w:val="0"/>
      <w:color w:val="0063A6"/>
      <w:sz w:val="20"/>
      <w:szCs w:val="20"/>
    </w:rPr>
  </w:style>
  <w:style w:type="paragraph" w:styleId="FootnoteText">
    <w:name w:val="footnote text"/>
    <w:basedOn w:val="Normal"/>
    <w:link w:val="FootnoteTextChar"/>
    <w:uiPriority w:val="99"/>
    <w:semiHidden/>
    <w:unhideWhenUsed/>
    <w:rsid w:val="00066B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B92"/>
    <w:rPr>
      <w:sz w:val="20"/>
      <w:szCs w:val="20"/>
    </w:rPr>
  </w:style>
  <w:style w:type="character" w:styleId="FootnoteReference">
    <w:name w:val="footnote reference"/>
    <w:basedOn w:val="DefaultParagraphFont"/>
    <w:uiPriority w:val="99"/>
    <w:semiHidden/>
    <w:unhideWhenUsed/>
    <w:rsid w:val="00066B92"/>
    <w:rPr>
      <w:vertAlign w:val="superscript"/>
    </w:rPr>
  </w:style>
  <w:style w:type="paragraph" w:customStyle="1" w:styleId="Levelifo">
    <w:name w:val="Level (i)fo"/>
    <w:basedOn w:val="Normal"/>
    <w:uiPriority w:val="6"/>
    <w:rsid w:val="00593C43"/>
    <w:pPr>
      <w:tabs>
        <w:tab w:val="left" w:pos="2654"/>
      </w:tabs>
      <w:spacing w:after="220" w:line="264" w:lineRule="auto"/>
      <w:ind w:left="2030"/>
      <w:jc w:val="both"/>
    </w:pPr>
    <w:rPr>
      <w:rFonts w:ascii="Verdana" w:hAnsi="Verdana"/>
      <w:sz w:val="18"/>
      <w:szCs w:val="18"/>
    </w:rPr>
  </w:style>
  <w:style w:type="paragraph" w:customStyle="1" w:styleId="Level1">
    <w:name w:val="Level 1."/>
    <w:basedOn w:val="Normal"/>
    <w:next w:val="Normal"/>
    <w:uiPriority w:val="4"/>
    <w:qFormat/>
    <w:rsid w:val="00593C43"/>
    <w:pPr>
      <w:keepNext/>
      <w:numPr>
        <w:numId w:val="22"/>
      </w:numPr>
      <w:spacing w:after="220" w:line="264" w:lineRule="auto"/>
      <w:jc w:val="both"/>
      <w:outlineLvl w:val="0"/>
    </w:pPr>
    <w:rPr>
      <w:rFonts w:ascii="Verdana" w:hAnsi="Verdana"/>
      <w:b/>
      <w:caps/>
      <w:sz w:val="18"/>
      <w:szCs w:val="18"/>
    </w:rPr>
  </w:style>
  <w:style w:type="paragraph" w:customStyle="1" w:styleId="Level11">
    <w:name w:val="Level 1.1"/>
    <w:basedOn w:val="Normal"/>
    <w:next w:val="Normal"/>
    <w:uiPriority w:val="5"/>
    <w:qFormat/>
    <w:rsid w:val="00593C43"/>
    <w:pPr>
      <w:keepNext/>
      <w:numPr>
        <w:ilvl w:val="1"/>
        <w:numId w:val="22"/>
      </w:numPr>
      <w:spacing w:after="220" w:line="264" w:lineRule="auto"/>
      <w:jc w:val="both"/>
      <w:outlineLvl w:val="1"/>
    </w:pPr>
    <w:rPr>
      <w:rFonts w:ascii="Verdana" w:hAnsi="Verdana"/>
      <w:b/>
      <w:sz w:val="18"/>
      <w:szCs w:val="18"/>
    </w:rPr>
  </w:style>
  <w:style w:type="paragraph" w:customStyle="1" w:styleId="Levela">
    <w:name w:val="Level (a)"/>
    <w:basedOn w:val="Normal"/>
    <w:next w:val="Normal"/>
    <w:link w:val="LevelaChar"/>
    <w:uiPriority w:val="6"/>
    <w:qFormat/>
    <w:rsid w:val="00593C43"/>
    <w:pPr>
      <w:numPr>
        <w:ilvl w:val="2"/>
        <w:numId w:val="22"/>
      </w:numPr>
      <w:spacing w:after="220" w:line="264" w:lineRule="auto"/>
      <w:jc w:val="both"/>
      <w:outlineLvl w:val="2"/>
    </w:pPr>
    <w:rPr>
      <w:rFonts w:ascii="Verdana" w:hAnsi="Verdana"/>
      <w:sz w:val="18"/>
      <w:szCs w:val="18"/>
    </w:rPr>
  </w:style>
  <w:style w:type="paragraph" w:customStyle="1" w:styleId="Leveli">
    <w:name w:val="Level (i)"/>
    <w:basedOn w:val="Normal"/>
    <w:next w:val="Levelifo"/>
    <w:uiPriority w:val="6"/>
    <w:qFormat/>
    <w:rsid w:val="00593C43"/>
    <w:pPr>
      <w:numPr>
        <w:ilvl w:val="3"/>
        <w:numId w:val="22"/>
      </w:numPr>
      <w:spacing w:after="220" w:line="264" w:lineRule="auto"/>
      <w:jc w:val="both"/>
      <w:outlineLvl w:val="3"/>
    </w:pPr>
    <w:rPr>
      <w:rFonts w:ascii="Verdana" w:hAnsi="Verdana"/>
      <w:sz w:val="18"/>
      <w:szCs w:val="18"/>
    </w:rPr>
  </w:style>
  <w:style w:type="paragraph" w:customStyle="1" w:styleId="LevelA0">
    <w:name w:val="Level(A)"/>
    <w:basedOn w:val="Normal"/>
    <w:next w:val="Normal"/>
    <w:uiPriority w:val="6"/>
    <w:qFormat/>
    <w:rsid w:val="00593C43"/>
    <w:pPr>
      <w:numPr>
        <w:ilvl w:val="4"/>
        <w:numId w:val="22"/>
      </w:numPr>
      <w:spacing w:after="220" w:line="264" w:lineRule="auto"/>
      <w:jc w:val="both"/>
      <w:outlineLvl w:val="4"/>
    </w:pPr>
    <w:rPr>
      <w:rFonts w:ascii="Verdana" w:hAnsi="Verdana"/>
      <w:sz w:val="18"/>
      <w:szCs w:val="18"/>
    </w:rPr>
  </w:style>
  <w:style w:type="paragraph" w:customStyle="1" w:styleId="Levelaa">
    <w:name w:val="Level(aa)"/>
    <w:basedOn w:val="Normal"/>
    <w:next w:val="Normal"/>
    <w:uiPriority w:val="6"/>
    <w:qFormat/>
    <w:rsid w:val="00593C43"/>
    <w:pPr>
      <w:numPr>
        <w:ilvl w:val="5"/>
        <w:numId w:val="22"/>
      </w:numPr>
      <w:spacing w:after="220" w:line="264" w:lineRule="auto"/>
      <w:jc w:val="both"/>
      <w:outlineLvl w:val="5"/>
    </w:pPr>
    <w:rPr>
      <w:rFonts w:ascii="Verdana" w:hAnsi="Verdana"/>
      <w:sz w:val="18"/>
      <w:szCs w:val="18"/>
    </w:rPr>
  </w:style>
  <w:style w:type="paragraph" w:customStyle="1" w:styleId="Levelalower">
    <w:name w:val="Level (a) lower"/>
    <w:basedOn w:val="Normal"/>
    <w:next w:val="Normal"/>
    <w:uiPriority w:val="7"/>
    <w:qFormat/>
    <w:rsid w:val="00593C43"/>
    <w:pPr>
      <w:numPr>
        <w:ilvl w:val="6"/>
        <w:numId w:val="22"/>
      </w:numPr>
      <w:spacing w:after="220" w:line="264" w:lineRule="auto"/>
      <w:jc w:val="both"/>
    </w:pPr>
    <w:rPr>
      <w:rFonts w:ascii="Verdana" w:hAnsi="Verdana"/>
      <w:sz w:val="18"/>
      <w:szCs w:val="18"/>
    </w:rPr>
  </w:style>
  <w:style w:type="paragraph" w:customStyle="1" w:styleId="Levelilower">
    <w:name w:val="Level (i) lower"/>
    <w:basedOn w:val="Normal"/>
    <w:next w:val="Normal"/>
    <w:uiPriority w:val="7"/>
    <w:qFormat/>
    <w:rsid w:val="00593C43"/>
    <w:pPr>
      <w:numPr>
        <w:ilvl w:val="7"/>
        <w:numId w:val="22"/>
      </w:numPr>
      <w:spacing w:after="220" w:line="264" w:lineRule="auto"/>
      <w:jc w:val="both"/>
    </w:pPr>
    <w:rPr>
      <w:rFonts w:ascii="Verdana" w:hAnsi="Verdana"/>
      <w:sz w:val="18"/>
      <w:szCs w:val="18"/>
    </w:rPr>
  </w:style>
  <w:style w:type="character" w:customStyle="1" w:styleId="LevelaChar">
    <w:name w:val="Level (a) Char"/>
    <w:link w:val="Levela"/>
    <w:uiPriority w:val="6"/>
    <w:locked/>
    <w:rsid w:val="00593C43"/>
    <w:rPr>
      <w:rFonts w:ascii="Verdana" w:hAnsi="Verdana"/>
      <w:sz w:val="18"/>
      <w:szCs w:val="18"/>
    </w:rPr>
  </w:style>
  <w:style w:type="numbering" w:customStyle="1" w:styleId="OutlineList36">
    <w:name w:val="OutlineList36"/>
    <w:uiPriority w:val="99"/>
    <w:rsid w:val="00593C43"/>
    <w:pPr>
      <w:numPr>
        <w:numId w:val="24"/>
      </w:numPr>
    </w:pPr>
  </w:style>
  <w:style w:type="paragraph" w:customStyle="1" w:styleId="Level11fo">
    <w:name w:val="Level 1.1fo"/>
    <w:basedOn w:val="Normal"/>
    <w:link w:val="Level11foChar"/>
    <w:uiPriority w:val="5"/>
    <w:qFormat/>
    <w:rsid w:val="006608FE"/>
    <w:pPr>
      <w:tabs>
        <w:tab w:val="left" w:pos="1406"/>
      </w:tabs>
      <w:spacing w:after="220" w:line="264" w:lineRule="auto"/>
      <w:ind w:left="782"/>
      <w:jc w:val="both"/>
    </w:pPr>
    <w:rPr>
      <w:rFonts w:ascii="Verdana" w:hAnsi="Verdana"/>
      <w:sz w:val="18"/>
      <w:szCs w:val="18"/>
    </w:rPr>
  </w:style>
  <w:style w:type="character" w:customStyle="1" w:styleId="Level11foChar">
    <w:name w:val="Level 1.1fo Char"/>
    <w:basedOn w:val="DefaultParagraphFont"/>
    <w:link w:val="Level11fo"/>
    <w:uiPriority w:val="5"/>
    <w:rsid w:val="006608FE"/>
    <w:rPr>
      <w:rFonts w:ascii="Verdana" w:hAnsi="Verdana"/>
      <w:sz w:val="18"/>
      <w:szCs w:val="18"/>
    </w:rPr>
  </w:style>
  <w:style w:type="paragraph" w:customStyle="1" w:styleId="Levelafo">
    <w:name w:val="Level (a)fo"/>
    <w:basedOn w:val="Normal"/>
    <w:rsid w:val="002D4255"/>
    <w:pPr>
      <w:tabs>
        <w:tab w:val="left" w:pos="2030"/>
      </w:tabs>
      <w:spacing w:after="220" w:line="264" w:lineRule="auto"/>
      <w:ind w:left="1406"/>
      <w:jc w:val="both"/>
    </w:pPr>
    <w:rPr>
      <w:rFonts w:ascii="Verdana" w:hAnsi="Verdana"/>
      <w:sz w:val="18"/>
      <w:szCs w:val="18"/>
    </w:rPr>
  </w:style>
  <w:style w:type="paragraph" w:customStyle="1" w:styleId="Indent1">
    <w:name w:val="Indent1"/>
    <w:basedOn w:val="Normal"/>
    <w:uiPriority w:val="10"/>
    <w:qFormat/>
    <w:rsid w:val="002D4255"/>
    <w:pPr>
      <w:tabs>
        <w:tab w:val="left" w:pos="1406"/>
      </w:tabs>
      <w:spacing w:after="220" w:line="264" w:lineRule="auto"/>
      <w:ind w:left="782"/>
      <w:jc w:val="both"/>
    </w:pPr>
    <w:rPr>
      <w:rFonts w:ascii="Verdana" w:hAnsi="Verdana"/>
      <w:sz w:val="18"/>
      <w:szCs w:val="18"/>
    </w:rPr>
  </w:style>
  <w:style w:type="paragraph" w:customStyle="1" w:styleId="sch2">
    <w:name w:val="sch2"/>
    <w:basedOn w:val="Normal"/>
    <w:next w:val="Indent1"/>
    <w:uiPriority w:val="19"/>
    <w:qFormat/>
    <w:rsid w:val="002D4255"/>
    <w:pPr>
      <w:keepNext/>
      <w:numPr>
        <w:ilvl w:val="1"/>
        <w:numId w:val="23"/>
      </w:numPr>
      <w:tabs>
        <w:tab w:val="clear" w:pos="782"/>
      </w:tabs>
      <w:spacing w:after="220" w:line="264" w:lineRule="auto"/>
      <w:ind w:left="1080" w:hanging="360"/>
      <w:jc w:val="both"/>
      <w:outlineLvl w:val="0"/>
    </w:pPr>
    <w:rPr>
      <w:rFonts w:ascii="Verdana" w:hAnsi="Verdana"/>
      <w:sz w:val="18"/>
      <w:szCs w:val="18"/>
    </w:rPr>
  </w:style>
  <w:style w:type="paragraph" w:customStyle="1" w:styleId="sch1">
    <w:name w:val="sch1"/>
    <w:basedOn w:val="Normal"/>
    <w:next w:val="sch2"/>
    <w:uiPriority w:val="3"/>
    <w:qFormat/>
    <w:rsid w:val="002D4255"/>
    <w:pPr>
      <w:keepNext/>
      <w:numPr>
        <w:numId w:val="23"/>
      </w:numPr>
      <w:spacing w:after="220" w:line="264" w:lineRule="auto"/>
      <w:ind w:left="360" w:hanging="360"/>
      <w:jc w:val="center"/>
      <w:outlineLvl w:val="0"/>
    </w:pPr>
    <w:rPr>
      <w:rFonts w:ascii="Verdana" w:hAnsi="Verdana"/>
      <w:b/>
      <w:sz w:val="18"/>
      <w:szCs w:val="18"/>
    </w:rPr>
  </w:style>
  <w:style w:type="paragraph" w:customStyle="1" w:styleId="sch3">
    <w:name w:val="sch3"/>
    <w:basedOn w:val="Normal"/>
    <w:next w:val="Indent1"/>
    <w:uiPriority w:val="19"/>
    <w:qFormat/>
    <w:rsid w:val="002D4255"/>
    <w:pPr>
      <w:numPr>
        <w:ilvl w:val="2"/>
        <w:numId w:val="23"/>
      </w:numPr>
      <w:tabs>
        <w:tab w:val="clear" w:pos="782"/>
      </w:tabs>
      <w:spacing w:after="220" w:line="264" w:lineRule="auto"/>
      <w:ind w:left="1800" w:hanging="180"/>
      <w:jc w:val="both"/>
      <w:outlineLvl w:val="1"/>
    </w:pPr>
    <w:rPr>
      <w:rFonts w:ascii="Verdana" w:hAnsi="Verdana"/>
      <w:sz w:val="18"/>
      <w:szCs w:val="18"/>
    </w:rPr>
  </w:style>
  <w:style w:type="paragraph" w:customStyle="1" w:styleId="sch4">
    <w:name w:val="sch4"/>
    <w:basedOn w:val="Normal"/>
    <w:next w:val="Normal"/>
    <w:uiPriority w:val="19"/>
    <w:qFormat/>
    <w:rsid w:val="002D4255"/>
    <w:pPr>
      <w:numPr>
        <w:ilvl w:val="3"/>
        <w:numId w:val="23"/>
      </w:numPr>
      <w:tabs>
        <w:tab w:val="clear" w:pos="1406"/>
      </w:tabs>
      <w:spacing w:after="220" w:line="264" w:lineRule="auto"/>
      <w:ind w:left="2520" w:hanging="360"/>
      <w:jc w:val="both"/>
      <w:outlineLvl w:val="2"/>
    </w:pPr>
    <w:rPr>
      <w:rFonts w:ascii="Verdana" w:hAnsi="Verdana"/>
      <w:sz w:val="18"/>
      <w:szCs w:val="18"/>
    </w:rPr>
  </w:style>
  <w:style w:type="paragraph" w:customStyle="1" w:styleId="sch5">
    <w:name w:val="sch5"/>
    <w:basedOn w:val="Normal"/>
    <w:next w:val="Normal"/>
    <w:uiPriority w:val="19"/>
    <w:qFormat/>
    <w:rsid w:val="002D4255"/>
    <w:pPr>
      <w:numPr>
        <w:ilvl w:val="4"/>
        <w:numId w:val="23"/>
      </w:numPr>
      <w:tabs>
        <w:tab w:val="clear" w:pos="2030"/>
      </w:tabs>
      <w:spacing w:after="220" w:line="264" w:lineRule="auto"/>
      <w:ind w:left="3240" w:hanging="360"/>
      <w:jc w:val="both"/>
      <w:outlineLvl w:val="3"/>
    </w:pPr>
    <w:rPr>
      <w:rFonts w:ascii="Verdana" w:hAnsi="Verdana"/>
      <w:sz w:val="18"/>
      <w:szCs w:val="18"/>
    </w:rPr>
  </w:style>
  <w:style w:type="paragraph" w:customStyle="1" w:styleId="sch6">
    <w:name w:val="sch6"/>
    <w:basedOn w:val="Normal"/>
    <w:next w:val="Normal"/>
    <w:uiPriority w:val="19"/>
    <w:qFormat/>
    <w:rsid w:val="002D4255"/>
    <w:pPr>
      <w:numPr>
        <w:ilvl w:val="5"/>
        <w:numId w:val="23"/>
      </w:numPr>
      <w:tabs>
        <w:tab w:val="clear" w:pos="2654"/>
      </w:tabs>
      <w:spacing w:after="220" w:line="264" w:lineRule="auto"/>
      <w:ind w:left="3960" w:hanging="180"/>
      <w:jc w:val="both"/>
      <w:outlineLvl w:val="4"/>
    </w:pPr>
    <w:rPr>
      <w:rFonts w:ascii="Verdana" w:hAnsi="Verdana"/>
      <w:sz w:val="18"/>
      <w:szCs w:val="18"/>
    </w:rPr>
  </w:style>
  <w:style w:type="paragraph" w:customStyle="1" w:styleId="sch7">
    <w:name w:val="sch7"/>
    <w:basedOn w:val="Normal"/>
    <w:next w:val="Normal"/>
    <w:uiPriority w:val="19"/>
    <w:qFormat/>
    <w:rsid w:val="002D4255"/>
    <w:pPr>
      <w:numPr>
        <w:ilvl w:val="6"/>
        <w:numId w:val="23"/>
      </w:numPr>
      <w:tabs>
        <w:tab w:val="clear" w:pos="3277"/>
      </w:tabs>
      <w:spacing w:after="220" w:line="264" w:lineRule="auto"/>
      <w:ind w:left="4680" w:hanging="360"/>
      <w:jc w:val="both"/>
      <w:outlineLvl w:val="5"/>
    </w:pPr>
    <w:rPr>
      <w:rFonts w:ascii="Verdana" w:hAnsi="Verdana"/>
      <w:sz w:val="18"/>
      <w:szCs w:val="18"/>
    </w:rPr>
  </w:style>
  <w:style w:type="paragraph" w:customStyle="1" w:styleId="sch8">
    <w:name w:val="sch8"/>
    <w:basedOn w:val="Normal"/>
    <w:next w:val="Normal"/>
    <w:uiPriority w:val="19"/>
    <w:rsid w:val="002D4255"/>
    <w:pPr>
      <w:numPr>
        <w:ilvl w:val="7"/>
        <w:numId w:val="23"/>
      </w:numPr>
      <w:tabs>
        <w:tab w:val="clear" w:pos="3901"/>
      </w:tabs>
      <w:spacing w:after="220" w:line="264" w:lineRule="auto"/>
      <w:ind w:left="5400" w:hanging="360"/>
      <w:jc w:val="both"/>
    </w:pPr>
    <w:rPr>
      <w:rFonts w:ascii="Verdana" w:hAnsi="Verdana"/>
      <w:sz w:val="18"/>
      <w:szCs w:val="18"/>
    </w:rPr>
  </w:style>
  <w:style w:type="paragraph" w:customStyle="1" w:styleId="sch9">
    <w:name w:val="sch9"/>
    <w:basedOn w:val="Normal"/>
    <w:next w:val="Normal"/>
    <w:uiPriority w:val="19"/>
    <w:rsid w:val="002D4255"/>
    <w:pPr>
      <w:numPr>
        <w:ilvl w:val="8"/>
        <w:numId w:val="23"/>
      </w:numPr>
      <w:tabs>
        <w:tab w:val="clear" w:pos="4525"/>
      </w:tabs>
      <w:spacing w:after="220" w:line="264" w:lineRule="auto"/>
      <w:ind w:left="6120" w:hanging="180"/>
      <w:jc w:val="both"/>
    </w:pPr>
    <w:rPr>
      <w:rFonts w:ascii="Verdana" w:hAnsi="Verdana"/>
      <w:sz w:val="18"/>
      <w:szCs w:val="18"/>
    </w:rPr>
  </w:style>
  <w:style w:type="numbering" w:customStyle="1" w:styleId="OutlineList37">
    <w:name w:val="OutlineList37"/>
    <w:uiPriority w:val="99"/>
    <w:rsid w:val="002D425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71797">
      <w:bodyDiv w:val="1"/>
      <w:marLeft w:val="0"/>
      <w:marRight w:val="0"/>
      <w:marTop w:val="0"/>
      <w:marBottom w:val="0"/>
      <w:divBdr>
        <w:top w:val="none" w:sz="0" w:space="0" w:color="auto"/>
        <w:left w:val="none" w:sz="0" w:space="0" w:color="auto"/>
        <w:bottom w:val="none" w:sz="0" w:space="0" w:color="auto"/>
        <w:right w:val="none" w:sz="0" w:space="0" w:color="auto"/>
      </w:divBdr>
    </w:div>
    <w:div w:id="752700387">
      <w:bodyDiv w:val="1"/>
      <w:marLeft w:val="0"/>
      <w:marRight w:val="0"/>
      <w:marTop w:val="0"/>
      <w:marBottom w:val="0"/>
      <w:divBdr>
        <w:top w:val="none" w:sz="0" w:space="0" w:color="auto"/>
        <w:left w:val="none" w:sz="0" w:space="0" w:color="auto"/>
        <w:bottom w:val="none" w:sz="0" w:space="0" w:color="auto"/>
        <w:right w:val="none" w:sz="0" w:space="0" w:color="auto"/>
      </w:divBdr>
    </w:div>
    <w:div w:id="806095661">
      <w:bodyDiv w:val="1"/>
      <w:marLeft w:val="0"/>
      <w:marRight w:val="0"/>
      <w:marTop w:val="0"/>
      <w:marBottom w:val="0"/>
      <w:divBdr>
        <w:top w:val="none" w:sz="0" w:space="0" w:color="auto"/>
        <w:left w:val="none" w:sz="0" w:space="0" w:color="auto"/>
        <w:bottom w:val="none" w:sz="0" w:space="0" w:color="auto"/>
        <w:right w:val="none" w:sz="0" w:space="0" w:color="auto"/>
      </w:divBdr>
    </w:div>
    <w:div w:id="948321371">
      <w:bodyDiv w:val="1"/>
      <w:marLeft w:val="0"/>
      <w:marRight w:val="0"/>
      <w:marTop w:val="0"/>
      <w:marBottom w:val="0"/>
      <w:divBdr>
        <w:top w:val="none" w:sz="0" w:space="0" w:color="auto"/>
        <w:left w:val="none" w:sz="0" w:space="0" w:color="auto"/>
        <w:bottom w:val="none" w:sz="0" w:space="0" w:color="auto"/>
        <w:right w:val="none" w:sz="0" w:space="0" w:color="auto"/>
      </w:divBdr>
    </w:div>
    <w:div w:id="1242328139">
      <w:bodyDiv w:val="1"/>
      <w:marLeft w:val="0"/>
      <w:marRight w:val="0"/>
      <w:marTop w:val="0"/>
      <w:marBottom w:val="0"/>
      <w:divBdr>
        <w:top w:val="none" w:sz="0" w:space="0" w:color="auto"/>
        <w:left w:val="none" w:sz="0" w:space="0" w:color="auto"/>
        <w:bottom w:val="none" w:sz="0" w:space="0" w:color="auto"/>
        <w:right w:val="none" w:sz="0" w:space="0" w:color="auto"/>
      </w:divBdr>
    </w:div>
    <w:div w:id="1868525154">
      <w:bodyDiv w:val="1"/>
      <w:marLeft w:val="0"/>
      <w:marRight w:val="0"/>
      <w:marTop w:val="0"/>
      <w:marBottom w:val="0"/>
      <w:divBdr>
        <w:top w:val="none" w:sz="0" w:space="0" w:color="auto"/>
        <w:left w:val="none" w:sz="0" w:space="0" w:color="auto"/>
        <w:bottom w:val="none" w:sz="0" w:space="0" w:color="auto"/>
        <w:right w:val="none" w:sz="0" w:space="0" w:color="auto"/>
      </w:divBdr>
    </w:div>
    <w:div w:id="1888639340">
      <w:bodyDiv w:val="1"/>
      <w:marLeft w:val="0"/>
      <w:marRight w:val="0"/>
      <w:marTop w:val="0"/>
      <w:marBottom w:val="0"/>
      <w:divBdr>
        <w:top w:val="none" w:sz="0" w:space="0" w:color="auto"/>
        <w:left w:val="none" w:sz="0" w:space="0" w:color="auto"/>
        <w:bottom w:val="none" w:sz="0" w:space="0" w:color="auto"/>
        <w:right w:val="none" w:sz="0" w:space="0" w:color="auto"/>
      </w:divBdr>
    </w:div>
    <w:div w:id="20676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legislation.gov.au/Series/F2014L01377" TargetMode="External"/><Relationship Id="rId26" Type="http://schemas.openxmlformats.org/officeDocument/2006/relationships/hyperlink" Target="http://www6.austlii.edu.au/cgi-bin/viewdb/au/legis/act/consol_act/tatea2003312/" TargetMode="External"/><Relationship Id="rId3" Type="http://schemas.openxmlformats.org/officeDocument/2006/relationships/customXml" Target="../customXml/item3.xml"/><Relationship Id="rId21" Type="http://schemas.openxmlformats.org/officeDocument/2006/relationships/hyperlink" Target="https://www.legislation.gov.au/Series/F2013L00160" TargetMode="External"/><Relationship Id="rId34" Type="http://schemas.openxmlformats.org/officeDocument/2006/relationships/hyperlink" Target="http://www.austlii.edu.au/cgi-bin/viewdb/au/legis/vic/consol_act/eatra2006273/" TargetMode="External"/><Relationship Id="rId7" Type="http://schemas.openxmlformats.org/officeDocument/2006/relationships/settings" Target="settings.xml"/><Relationship Id="rId12" Type="http://schemas.openxmlformats.org/officeDocument/2006/relationships/hyperlink" Target="mailto:SkillsOrganisations@dese.gov.au" TargetMode="External"/><Relationship Id="rId17" Type="http://schemas.openxmlformats.org/officeDocument/2006/relationships/hyperlink" Target="https://www.employment.gov.au/vet-reform-roadmap" TargetMode="External"/><Relationship Id="rId25" Type="http://schemas.openxmlformats.org/officeDocument/2006/relationships/hyperlink" Target="https://www.aisc.net.au/content/industry-reference-committees" TargetMode="External"/><Relationship Id="rId33" Type="http://schemas.openxmlformats.org/officeDocument/2006/relationships/hyperlink" Target="http://www.austlii.edu.au/cgi-bin/viewdb/au/legis/tas/consol_act/tawda2013346/"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legislation.gov.au/Series/F2011L01405" TargetMode="External"/><Relationship Id="rId29" Type="http://schemas.openxmlformats.org/officeDocument/2006/relationships/hyperlink" Target="https://www.legislation.qld.gov.au/view/html/inforce/current/act-20120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training.gov.au/Home/Tga" TargetMode="External"/><Relationship Id="rId32" Type="http://schemas.openxmlformats.org/officeDocument/2006/relationships/hyperlink" Target="http://www.austlii.edu.au/cgi-bin/viewdb//au/legis/tas/consol_act/ea201610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austlii.edu.au/" TargetMode="External"/><Relationship Id="rId28" Type="http://schemas.openxmlformats.org/officeDocument/2006/relationships/hyperlink" Target="http://www8.austlii.edu.au/cgi-bin/viewdb/au/legis/nt/consol_act/tasda2016317/"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egislation.gov.au/Series/F2011L01341" TargetMode="External"/><Relationship Id="rId31" Type="http://schemas.openxmlformats.org/officeDocument/2006/relationships/hyperlink" Target="http://www6.austlii.edu.au/cgi-bin/viewdb/au/legis/sa/consol_act/tasda20083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isc.net.au/content/what-irc" TargetMode="External"/><Relationship Id="rId22" Type="http://schemas.openxmlformats.org/officeDocument/2006/relationships/hyperlink" Target="https://www.aqf.edu.au/" TargetMode="External"/><Relationship Id="rId27" Type="http://schemas.openxmlformats.org/officeDocument/2006/relationships/hyperlink" Target="http://www6.austlii.edu.au/cgi-bin/viewdb/au/legis/nsw/consol_act/veatpa2010526/" TargetMode="External"/><Relationship Id="rId30" Type="http://schemas.openxmlformats.org/officeDocument/2006/relationships/hyperlink" Target="https://www.legislation.qld.gov.au/view/html/inforce/current/sl-2014-0126" TargetMode="External"/><Relationship Id="rId35" Type="http://schemas.openxmlformats.org/officeDocument/2006/relationships/hyperlink" Target="http://www.austlii.edu.au/cgi-bin/viewdb/au/legis/wa/consol_act/veata1996306/"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asqa.gov.au/about/vet-sector/what-are-r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90F2B993-E806-472F-8751-CC0DE87708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183DAE6233B8A49953BB20B58AE0E5E" ma:contentTypeVersion="" ma:contentTypeDescription="PDMS Document Site Content Type" ma:contentTypeScope="" ma:versionID="43ee6592112dd74605a557b1710a1a45">
  <xsd:schema xmlns:xsd="http://www.w3.org/2001/XMLSchema" xmlns:xs="http://www.w3.org/2001/XMLSchema" xmlns:p="http://schemas.microsoft.com/office/2006/metadata/properties" xmlns:ns2="90F2B993-E806-472F-8751-CC0DE87708F7" targetNamespace="http://schemas.microsoft.com/office/2006/metadata/properties" ma:root="true" ma:fieldsID="e3d259621d4787f2083fca3e8d10db91" ns2:_="">
    <xsd:import namespace="90F2B993-E806-472F-8751-CC0DE87708F7"/>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F2B993-E806-472F-8751-CC0DE87708F7"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4A04F-AE58-4457-8E95-6B2663C9EF4D}">
  <ds:schemaRefs>
    <ds:schemaRef ds:uri="90F2B993-E806-472F-8751-CC0DE87708F7"/>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48AE154-ED6A-4EA9-98D8-E8ED25A72F50}">
  <ds:schemaRefs>
    <ds:schemaRef ds:uri="http://schemas.microsoft.com/sharepoint/v3/contenttype/forms"/>
  </ds:schemaRefs>
</ds:datastoreItem>
</file>

<file path=customXml/itemProps3.xml><?xml version="1.0" encoding="utf-8"?>
<ds:datastoreItem xmlns:ds="http://schemas.openxmlformats.org/officeDocument/2006/customXml" ds:itemID="{94250841-4F2C-4CAC-AF0B-611E3A16B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F2B993-E806-472F-8751-CC0DE877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0377F6-09E0-4C08-96B4-3C9378FA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7541</Words>
  <Characters>42986</Characters>
  <Application>Microsoft Office Word</Application>
  <DocSecurity>4</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Talbot, Dave</dc:creator>
  <cp:keywords/>
  <dc:description/>
  <cp:lastModifiedBy>COX,Penelope</cp:lastModifiedBy>
  <cp:revision>2</cp:revision>
  <cp:lastPrinted>2020-06-25T02:07:00Z</cp:lastPrinted>
  <dcterms:created xsi:type="dcterms:W3CDTF">2020-06-25T02:10:00Z</dcterms:created>
  <dcterms:modified xsi:type="dcterms:W3CDTF">2020-06-25T02:10:00Z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0x010100266966F133664895A6EE3632470D45F500F183DAE6233B8A49953BB20B58AE0E5E</vt:lpwstr>
  </property>
</Properties>
</file>