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34D3B" w14:textId="2DD48EC8" w:rsidR="00032254" w:rsidRDefault="00032254" w:rsidP="00032254">
      <w:pPr>
        <w:spacing w:after="160" w:line="256" w:lineRule="auto"/>
      </w:pPr>
      <w:r>
        <w:rPr>
          <w:noProof/>
        </w:rPr>
        <w:drawing>
          <wp:anchor distT="0" distB="0" distL="114300" distR="114300" simplePos="0" relativeHeight="251659264" behindDoc="0" locked="0" layoutInCell="1" allowOverlap="1" wp14:anchorId="3263E132" wp14:editId="140EDBA0">
            <wp:simplePos x="0" y="0"/>
            <wp:positionH relativeFrom="page">
              <wp:align>right</wp:align>
            </wp:positionH>
            <wp:positionV relativeFrom="paragraph">
              <wp:posOffset>-914400</wp:posOffset>
            </wp:positionV>
            <wp:extent cx="7553325" cy="10769304"/>
            <wp:effectExtent l="0" t="0" r="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10769304"/>
                    </a:xfrm>
                    <a:prstGeom prst="rect">
                      <a:avLst/>
                    </a:prstGeom>
                    <a:noFill/>
                  </pic:spPr>
                </pic:pic>
              </a:graphicData>
            </a:graphic>
            <wp14:sizeRelH relativeFrom="margin">
              <wp14:pctWidth>0</wp14:pctWidth>
            </wp14:sizeRelH>
            <wp14:sizeRelV relativeFrom="margin">
              <wp14:pctHeight>0</wp14:pctHeight>
            </wp14:sizeRelV>
          </wp:anchor>
        </w:drawing>
      </w:r>
    </w:p>
    <w:p w14:paraId="3B16B01E" w14:textId="21ED75FF" w:rsidR="00032254" w:rsidRDefault="00032254" w:rsidP="00032254">
      <w:pPr>
        <w:pStyle w:val="Heading1"/>
      </w:pPr>
      <w:bookmarkStart w:id="0" w:name="_Toc107479155"/>
      <w:r>
        <w:t>Resources for mentors and mentees</w:t>
      </w:r>
      <w:bookmarkEnd w:id="0"/>
    </w:p>
    <w:p w14:paraId="706F4703" w14:textId="77777777" w:rsidR="00032254" w:rsidRDefault="00032254" w:rsidP="00032254">
      <w:pPr>
        <w:spacing w:after="160" w:line="256" w:lineRule="auto"/>
      </w:pPr>
      <w:r>
        <w:br w:type="page"/>
      </w:r>
    </w:p>
    <w:p w14:paraId="78042F4E" w14:textId="77777777" w:rsidR="00032254" w:rsidRDefault="00032254" w:rsidP="00032254">
      <w:pPr>
        <w:pStyle w:val="Heading2"/>
      </w:pPr>
      <w:bookmarkStart w:id="1" w:name="_Toc107479156"/>
      <w:r>
        <w:lastRenderedPageBreak/>
        <w:t>Know yourself</w:t>
      </w:r>
      <w:bookmarkEnd w:id="1"/>
    </w:p>
    <w:p w14:paraId="5397AEDB" w14:textId="77777777" w:rsidR="00032254" w:rsidRDefault="00032254" w:rsidP="00032254">
      <w:pPr>
        <w:pStyle w:val="Intro2"/>
      </w:pPr>
      <w:r>
        <w:t>Understanding my approach</w:t>
      </w:r>
    </w:p>
    <w:p w14:paraId="7D1BFA92" w14:textId="77777777" w:rsidR="00032254" w:rsidRDefault="00032254" w:rsidP="00032254">
      <w:r>
        <w:t>Our upbringing, values and experiences shape how we interact with others. They influence our understanding and perception, our motivation, our strengths and the way we interpret others.</w:t>
      </w:r>
    </w:p>
    <w:p w14:paraId="3568AC46" w14:textId="77777777" w:rsidR="00032254" w:rsidRDefault="00032254" w:rsidP="00032254">
      <w:pPr>
        <w:pStyle w:val="Intro2"/>
      </w:pPr>
      <w:r>
        <w:t>BEING AWARE OF OUR OWN TENDENCIES</w:t>
      </w:r>
    </w:p>
    <w:p w14:paraId="0BA5CF60" w14:textId="77777777" w:rsidR="00032254" w:rsidRDefault="00032254" w:rsidP="00032254">
      <w:pPr>
        <w:spacing w:after="160" w:line="256" w:lineRule="auto"/>
      </w:pPr>
      <w:r>
        <w:rPr>
          <w:b/>
          <w:bCs/>
        </w:rPr>
        <w:t>MOTIVATIONS</w:t>
      </w:r>
      <w:r>
        <w:t>: We are all motivated by different things, whether its outcomes, process, or people.</w:t>
      </w:r>
    </w:p>
    <w:p w14:paraId="73115676" w14:textId="77777777" w:rsidR="00032254" w:rsidRDefault="00032254" w:rsidP="00032254">
      <w:pPr>
        <w:spacing w:after="160" w:line="256" w:lineRule="auto"/>
      </w:pPr>
      <w:r>
        <w:rPr>
          <w:b/>
          <w:bCs/>
        </w:rPr>
        <w:t>STRENGTHS</w:t>
      </w:r>
      <w:r>
        <w:t>: We draw on a different set of strengths to achieve our goals. While some may draw on their strengths of analysis, others are ambitious, social or considered. Everyone has unique strengths, and it is important that these are surfaced and honoured.</w:t>
      </w:r>
    </w:p>
    <w:p w14:paraId="7B2EDCBB" w14:textId="77777777" w:rsidR="00032254" w:rsidRDefault="00032254" w:rsidP="00032254">
      <w:pPr>
        <w:spacing w:after="160" w:line="256" w:lineRule="auto"/>
      </w:pPr>
      <w:r>
        <w:rPr>
          <w:b/>
          <w:bCs/>
        </w:rPr>
        <w:t>OVERDOING IT</w:t>
      </w:r>
      <w:r>
        <w:t>: We might lean too heavily on a strength at times. Although this can look and feel like a weakness, it’s not –we’re all trying to use our strengths.</w:t>
      </w:r>
    </w:p>
    <w:p w14:paraId="4FD6F97A" w14:textId="77777777" w:rsidR="00032254" w:rsidRDefault="00032254" w:rsidP="00032254">
      <w:pPr>
        <w:spacing w:after="160" w:line="256" w:lineRule="auto"/>
      </w:pPr>
      <w:r>
        <w:t>Strength based relationships:</w:t>
      </w:r>
    </w:p>
    <w:p w14:paraId="052DADCB" w14:textId="77777777" w:rsidR="00032254" w:rsidRDefault="00032254" w:rsidP="00032254">
      <w:pPr>
        <w:pStyle w:val="ListBullet"/>
      </w:pPr>
      <w:r>
        <w:t>As a mentor or mentee, the way we approach a situation, why we do what we do, and the strengths we draw on will likely be different! And that’s ok!</w:t>
      </w:r>
    </w:p>
    <w:p w14:paraId="4470EA83" w14:textId="77777777" w:rsidR="00032254" w:rsidRDefault="00032254" w:rsidP="00032254">
      <w:pPr>
        <w:pStyle w:val="ListBullet"/>
      </w:pPr>
      <w:r>
        <w:t>Acknowledge that your approach might not be the best way for everyone. Be open to different ways of doing things –have an open mind and prepare to be challenged.</w:t>
      </w:r>
    </w:p>
    <w:p w14:paraId="3AE16C0C" w14:textId="77777777" w:rsidR="00032254" w:rsidRDefault="00032254" w:rsidP="00032254">
      <w:pPr>
        <w:pStyle w:val="ListBullet"/>
      </w:pPr>
      <w:r>
        <w:t>Assume positive intent, we’re all doing things for the right reasons (in most cases).</w:t>
      </w:r>
    </w:p>
    <w:p w14:paraId="74FAD4A2" w14:textId="77777777" w:rsidR="00032254" w:rsidRDefault="00032254" w:rsidP="00032254">
      <w:pPr>
        <w:pStyle w:val="Intro2"/>
      </w:pPr>
      <w:r>
        <w:t>WE’RE BIASED!</w:t>
      </w:r>
    </w:p>
    <w:p w14:paraId="55BC479B" w14:textId="77777777" w:rsidR="00032254" w:rsidRDefault="00032254" w:rsidP="00032254">
      <w:pPr>
        <w:spacing w:after="160" w:line="256" w:lineRule="auto"/>
      </w:pPr>
      <w:r>
        <w:t xml:space="preserve">Without realising, we make assumptions about people and situations. It’s inherently human and how we make sense of the world. </w:t>
      </w:r>
      <w:proofErr w:type="gramStart"/>
      <w:r>
        <w:t>Knowing this, there</w:t>
      </w:r>
      <w:proofErr w:type="gramEnd"/>
      <w:r>
        <w:t xml:space="preserve"> are some assumptions (biases) we need to be aware of in your mentoring relationship.</w:t>
      </w:r>
    </w:p>
    <w:p w14:paraId="3313EFC8" w14:textId="77777777" w:rsidR="00032254" w:rsidRDefault="00032254" w:rsidP="00032254">
      <w:pPr>
        <w:spacing w:after="160" w:line="256" w:lineRule="auto"/>
      </w:pPr>
      <w:r>
        <w:t>Did you know:</w:t>
      </w:r>
    </w:p>
    <w:p w14:paraId="1EE2A9C5" w14:textId="77777777" w:rsidR="00032254" w:rsidRDefault="00032254" w:rsidP="00032254">
      <w:pPr>
        <w:pStyle w:val="ListBullet"/>
      </w:pPr>
      <w:r>
        <w:t>We listen out for information that confirms our own beliefs.</w:t>
      </w:r>
    </w:p>
    <w:p w14:paraId="7897A36F" w14:textId="77777777" w:rsidR="00032254" w:rsidRDefault="00032254" w:rsidP="00032254">
      <w:pPr>
        <w:pStyle w:val="ListBullet"/>
      </w:pPr>
      <w:r>
        <w:t>We prefer information that we already know over new information. This means we are less likely to change our opinions when new information comes our way.</w:t>
      </w:r>
    </w:p>
    <w:p w14:paraId="6C65D45B" w14:textId="77777777" w:rsidR="00032254" w:rsidRDefault="00032254" w:rsidP="00032254">
      <w:pPr>
        <w:pStyle w:val="ListBullet"/>
      </w:pPr>
      <w:r>
        <w:t>We expect a person to have certain qualities without information to support that belief.</w:t>
      </w:r>
    </w:p>
    <w:p w14:paraId="19908ACA" w14:textId="77777777" w:rsidR="00032254" w:rsidRDefault="00032254" w:rsidP="00032254">
      <w:pPr>
        <w:pStyle w:val="ListBullet"/>
      </w:pPr>
      <w:r>
        <w:t>We are drawn to and prefer people who remind us of ourselves.</w:t>
      </w:r>
    </w:p>
    <w:p w14:paraId="5929383B" w14:textId="77777777" w:rsidR="00032254" w:rsidRDefault="00032254" w:rsidP="00032254">
      <w:pPr>
        <w:pStyle w:val="ListBullet"/>
      </w:pPr>
      <w:r>
        <w:t>We place too much emphasis on experiences that are fresher in our memory.</w:t>
      </w:r>
    </w:p>
    <w:p w14:paraId="1D5F08E7" w14:textId="77777777" w:rsidR="00032254" w:rsidRDefault="00032254" w:rsidP="00032254">
      <w:pPr>
        <w:pStyle w:val="Intro2"/>
      </w:pPr>
      <w:r>
        <w:t>HERE ARE SOME TIPS TO CONFRONT BIAS</w:t>
      </w:r>
    </w:p>
    <w:p w14:paraId="61E534BF" w14:textId="77777777" w:rsidR="00032254" w:rsidRDefault="00032254" w:rsidP="00032254">
      <w:pPr>
        <w:pStyle w:val="ListBullet"/>
      </w:pPr>
      <w:r>
        <w:t>Accept that its happening whether we like it or not.</w:t>
      </w:r>
    </w:p>
    <w:p w14:paraId="31257162" w14:textId="77777777" w:rsidR="00032254" w:rsidRDefault="00032254" w:rsidP="00032254">
      <w:pPr>
        <w:pStyle w:val="ListBullet"/>
      </w:pPr>
      <w:r>
        <w:t>Challenge your own assumptions. Try asking yourself –what might I not be seeing?</w:t>
      </w:r>
    </w:p>
    <w:p w14:paraId="047B88F5" w14:textId="77777777" w:rsidR="00032254" w:rsidRDefault="00032254" w:rsidP="00032254">
      <w:pPr>
        <w:pStyle w:val="ListBullet"/>
      </w:pPr>
      <w:r>
        <w:t>Reframe, reframe, reframe. Always offer or consider more than one perspective.</w:t>
      </w:r>
    </w:p>
    <w:p w14:paraId="1241D601" w14:textId="77777777" w:rsidR="00032254" w:rsidRDefault="00032254" w:rsidP="00032254">
      <w:pPr>
        <w:spacing w:after="160" w:line="256" w:lineRule="auto"/>
      </w:pPr>
    </w:p>
    <w:p w14:paraId="02BBA448" w14:textId="77777777" w:rsidR="00032254" w:rsidRDefault="00032254" w:rsidP="00032254">
      <w:pPr>
        <w:spacing w:after="160" w:line="256" w:lineRule="auto"/>
      </w:pPr>
    </w:p>
    <w:p w14:paraId="739A0F4E" w14:textId="77777777" w:rsidR="00032254" w:rsidRDefault="00032254" w:rsidP="00032254">
      <w:pPr>
        <w:spacing w:after="160" w:line="256"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6494"/>
      </w:tblGrid>
      <w:tr w:rsidR="00032254" w14:paraId="33B0E5DA" w14:textId="77777777" w:rsidTr="00032254">
        <w:tc>
          <w:tcPr>
            <w:tcW w:w="976" w:type="dxa"/>
            <w:vAlign w:val="center"/>
            <w:hideMark/>
          </w:tcPr>
          <w:p w14:paraId="784A2988" w14:textId="27C606A2" w:rsidR="00032254" w:rsidRDefault="00032254">
            <w:pPr>
              <w:spacing w:after="0"/>
            </w:pPr>
            <w:r>
              <w:rPr>
                <w:noProof/>
              </w:rPr>
              <w:drawing>
                <wp:inline distT="0" distB="0" distL="0" distR="0" wp14:anchorId="3CC30797" wp14:editId="1256D214">
                  <wp:extent cx="419100" cy="314325"/>
                  <wp:effectExtent l="0" t="0" r="0" b="9525"/>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14325"/>
                          </a:xfrm>
                          <a:prstGeom prst="rect">
                            <a:avLst/>
                          </a:prstGeom>
                          <a:noFill/>
                          <a:ln>
                            <a:noFill/>
                          </a:ln>
                        </pic:spPr>
                      </pic:pic>
                    </a:graphicData>
                  </a:graphic>
                </wp:inline>
              </w:drawing>
            </w:r>
          </w:p>
        </w:tc>
        <w:tc>
          <w:tcPr>
            <w:tcW w:w="6494" w:type="dxa"/>
            <w:vAlign w:val="center"/>
            <w:hideMark/>
          </w:tcPr>
          <w:p w14:paraId="50284376" w14:textId="77777777" w:rsidR="00032254" w:rsidRDefault="00032254">
            <w:pPr>
              <w:spacing w:after="0"/>
            </w:pPr>
            <w:hyperlink r:id="rId9" w:anchor=":%7E:text=One%20of%20the%20most%20common,or%20viewpoint%20of%20our%20clients." w:history="1">
              <w:r>
                <w:rPr>
                  <w:rStyle w:val="Hyperlink"/>
                </w:rPr>
                <w:t>Are We Biased? Exploring Biases in Coaching Practice | Institute of Coaching</w:t>
              </w:r>
            </w:hyperlink>
          </w:p>
        </w:tc>
      </w:tr>
      <w:tr w:rsidR="00032254" w14:paraId="7407B2C2" w14:textId="77777777" w:rsidTr="00032254">
        <w:tc>
          <w:tcPr>
            <w:tcW w:w="976" w:type="dxa"/>
            <w:vAlign w:val="center"/>
            <w:hideMark/>
          </w:tcPr>
          <w:p w14:paraId="246EA9D3" w14:textId="634D1324" w:rsidR="00032254" w:rsidRDefault="00032254">
            <w:pPr>
              <w:spacing w:after="0"/>
            </w:pPr>
            <w:r>
              <w:rPr>
                <w:noProof/>
              </w:rPr>
              <w:drawing>
                <wp:inline distT="0" distB="0" distL="0" distR="0" wp14:anchorId="21071030" wp14:editId="57E4102A">
                  <wp:extent cx="419100" cy="314325"/>
                  <wp:effectExtent l="0" t="0" r="0" b="9525"/>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14325"/>
                          </a:xfrm>
                          <a:prstGeom prst="rect">
                            <a:avLst/>
                          </a:prstGeom>
                          <a:noFill/>
                          <a:ln>
                            <a:noFill/>
                          </a:ln>
                        </pic:spPr>
                      </pic:pic>
                    </a:graphicData>
                  </a:graphic>
                </wp:inline>
              </w:drawing>
            </w:r>
          </w:p>
        </w:tc>
        <w:tc>
          <w:tcPr>
            <w:tcW w:w="6494" w:type="dxa"/>
            <w:vAlign w:val="center"/>
            <w:hideMark/>
          </w:tcPr>
          <w:p w14:paraId="4475BE06" w14:textId="77777777" w:rsidR="00032254" w:rsidRDefault="00032254">
            <w:pPr>
              <w:spacing w:after="0"/>
            </w:pPr>
            <w:r>
              <w:t>Go Put Your Strengths to Work by Marcus Buckingham</w:t>
            </w:r>
          </w:p>
        </w:tc>
      </w:tr>
    </w:tbl>
    <w:p w14:paraId="6661C0B9" w14:textId="77777777" w:rsidR="00032254" w:rsidRDefault="00032254" w:rsidP="00032254">
      <w:pPr>
        <w:spacing w:after="160" w:line="256" w:lineRule="auto"/>
      </w:pPr>
      <w:r>
        <w:br w:type="page"/>
      </w:r>
    </w:p>
    <w:p w14:paraId="4F2B69F9" w14:textId="77777777" w:rsidR="00032254" w:rsidRDefault="00032254" w:rsidP="00032254">
      <w:pPr>
        <w:pStyle w:val="Intro"/>
      </w:pPr>
      <w:r>
        <w:lastRenderedPageBreak/>
        <w:t>Know yourself</w:t>
      </w:r>
    </w:p>
    <w:p w14:paraId="4F8D5D75" w14:textId="77777777" w:rsidR="00032254" w:rsidRDefault="00032254" w:rsidP="00032254">
      <w:pPr>
        <w:pStyle w:val="Intro2"/>
      </w:pPr>
      <w:r>
        <w:t>Listening</w:t>
      </w:r>
    </w:p>
    <w:p w14:paraId="7D472FD6" w14:textId="77777777" w:rsidR="00032254" w:rsidRDefault="00032254" w:rsidP="00032254">
      <w:r>
        <w:t>One of the most important skills in a mentoring relationship is listening. This may seem easy, but too often we default to imagining our responses to situations rather than listening to understand one another. The tips below might help to build and maintain connection.</w:t>
      </w:r>
    </w:p>
    <w:tbl>
      <w:tblPr>
        <w:tblStyle w:val="DESE"/>
        <w:tblW w:w="0" w:type="auto"/>
        <w:tblInd w:w="0" w:type="dxa"/>
        <w:tblLook w:val="04A0" w:firstRow="1" w:lastRow="0" w:firstColumn="1" w:lastColumn="0" w:noHBand="0" w:noVBand="1"/>
      </w:tblPr>
      <w:tblGrid>
        <w:gridCol w:w="4508"/>
        <w:gridCol w:w="4508"/>
      </w:tblGrid>
      <w:tr w:rsidR="00032254" w14:paraId="24DE5E8F"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2F0318E2" w14:textId="77777777" w:rsidR="00032254" w:rsidRDefault="00032254">
            <w:pPr>
              <w:jc w:val="center"/>
              <w:rPr>
                <w:rFonts w:cstheme="minorBidi"/>
              </w:rPr>
            </w:pPr>
            <w:r>
              <w:rPr>
                <w:rFonts w:cstheme="minorBidi"/>
              </w:rPr>
              <w:t>LISTENING FOR UNDERSTANDING</w:t>
            </w:r>
          </w:p>
        </w:tc>
      </w:tr>
      <w:tr w:rsidR="00032254" w14:paraId="365B93AE" w14:textId="77777777" w:rsidTr="000322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01DE603B" w14:textId="77777777" w:rsidR="00032254" w:rsidRDefault="00032254">
            <w:r>
              <w:rPr>
                <w:b/>
                <w:bCs/>
              </w:rPr>
              <w:t>P</w:t>
            </w:r>
            <w:r>
              <w:t xml:space="preserve"> -Paraphrase and acknowledge the words and feelings.</w:t>
            </w:r>
          </w:p>
          <w:p w14:paraId="4B1E6776" w14:textId="77777777" w:rsidR="00032254" w:rsidRDefault="00032254">
            <w:pPr>
              <w:pStyle w:val="Quote"/>
            </w:pPr>
            <w:r>
              <w:t>“What I hear you saying is…”</w:t>
            </w:r>
          </w:p>
          <w:p w14:paraId="68740444" w14:textId="77777777" w:rsidR="00032254" w:rsidRDefault="00032254">
            <w:r>
              <w:rPr>
                <w:b/>
                <w:bCs/>
              </w:rPr>
              <w:t>A</w:t>
            </w:r>
            <w:r>
              <w:t xml:space="preserve"> -Ask for more information by using direct questions.</w:t>
            </w:r>
          </w:p>
          <w:p w14:paraId="45D492D9" w14:textId="77777777" w:rsidR="00032254" w:rsidRDefault="00032254">
            <w:pPr>
              <w:pStyle w:val="Quote"/>
            </w:pPr>
            <w:r>
              <w:t>“Can you give me an example of…”</w:t>
            </w:r>
          </w:p>
          <w:p w14:paraId="07126920" w14:textId="77777777" w:rsidR="00032254" w:rsidRDefault="00032254">
            <w:r>
              <w:rPr>
                <w:b/>
                <w:bCs/>
              </w:rPr>
              <w:t>C</w:t>
            </w:r>
            <w:r>
              <w:t xml:space="preserve"> -Check your understanding of what the other person means by giving an example of your own.</w:t>
            </w:r>
          </w:p>
          <w:p w14:paraId="68579F61" w14:textId="77777777" w:rsidR="00032254" w:rsidRDefault="00032254">
            <w:pPr>
              <w:pStyle w:val="Quote"/>
            </w:pPr>
            <w:r>
              <w:t>“… would that be an example of what you are saying?”</w:t>
            </w:r>
          </w:p>
          <w:p w14:paraId="048A3345" w14:textId="77777777" w:rsidR="00032254" w:rsidRDefault="00032254">
            <w:r>
              <w:rPr>
                <w:b/>
                <w:bCs/>
              </w:rPr>
              <w:t>R</w:t>
            </w:r>
            <w:r>
              <w:t xml:space="preserve"> -Respond with your own point of view.</w:t>
            </w:r>
          </w:p>
          <w:p w14:paraId="44DD882D" w14:textId="77777777" w:rsidR="00032254" w:rsidRDefault="00032254">
            <w:pPr>
              <w:pStyle w:val="Quote"/>
            </w:pPr>
            <w:r>
              <w:t>“Well I see things slightly differently…”</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vAlign w:val="top"/>
            <w:hideMark/>
          </w:tcPr>
          <w:p w14:paraId="01BE0356" w14:textId="77777777" w:rsidR="00032254" w:rsidRDefault="0003225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Remember, it isn't really listening if you are thinking about your reply</w:t>
            </w:r>
          </w:p>
          <w:p w14:paraId="7192BDAD" w14:textId="77777777" w:rsidR="00032254" w:rsidRDefault="0003225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Remove distractions if possible –turn the phone on silent and put on your do not disturb</w:t>
            </w:r>
          </w:p>
          <w:p w14:paraId="258381F9" w14:textId="77777777" w:rsidR="00032254" w:rsidRDefault="0003225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Be comfortable in silence to allow yourself time to think about your response</w:t>
            </w:r>
          </w:p>
          <w:p w14:paraId="411DFC0F" w14:textId="77777777" w:rsidR="00032254" w:rsidRDefault="0003225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Harness your curiosity –you are both hereto learn!</w:t>
            </w:r>
          </w:p>
        </w:tc>
      </w:tr>
    </w:tbl>
    <w:p w14:paraId="723D57F2" w14:textId="77777777" w:rsidR="00032254" w:rsidRDefault="00032254" w:rsidP="00032254"/>
    <w:p w14:paraId="3663C1AC" w14:textId="77777777" w:rsidR="00032254" w:rsidRDefault="00032254" w:rsidP="00032254"/>
    <w:p w14:paraId="2C09A68C" w14:textId="77777777" w:rsidR="00032254" w:rsidRDefault="00032254" w:rsidP="00032254"/>
    <w:p w14:paraId="09471225" w14:textId="77777777" w:rsidR="00032254" w:rsidRDefault="00032254" w:rsidP="00032254"/>
    <w:p w14:paraId="068FBB49" w14:textId="77777777" w:rsidR="00032254" w:rsidRDefault="00032254" w:rsidP="00032254"/>
    <w:p w14:paraId="53108894" w14:textId="77777777" w:rsidR="00032254" w:rsidRDefault="00032254" w:rsidP="00032254"/>
    <w:p w14:paraId="3C548449" w14:textId="77777777" w:rsidR="00032254" w:rsidRDefault="00032254" w:rsidP="00032254"/>
    <w:p w14:paraId="1163BB4A" w14:textId="77777777" w:rsidR="00032254" w:rsidRDefault="00032254" w:rsidP="00032254"/>
    <w:p w14:paraId="3A14C666" w14:textId="77777777" w:rsidR="00032254" w:rsidRDefault="00032254" w:rsidP="00032254"/>
    <w:p w14:paraId="4A0BF997" w14:textId="77777777" w:rsidR="00032254" w:rsidRDefault="00032254" w:rsidP="00032254"/>
    <w:p w14:paraId="4872FB15" w14:textId="77777777" w:rsidR="00032254" w:rsidRDefault="00032254" w:rsidP="00032254"/>
    <w:p w14:paraId="7E173DAD" w14:textId="77777777" w:rsidR="00032254" w:rsidRDefault="00032254" w:rsidP="0003225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4508"/>
      </w:tblGrid>
      <w:tr w:rsidR="00032254" w14:paraId="735D5CF9" w14:textId="77777777" w:rsidTr="00032254">
        <w:tc>
          <w:tcPr>
            <w:tcW w:w="1006" w:type="dxa"/>
            <w:vAlign w:val="center"/>
            <w:hideMark/>
          </w:tcPr>
          <w:p w14:paraId="5CA60903" w14:textId="38487AB4" w:rsidR="00032254" w:rsidRDefault="00032254">
            <w:pPr>
              <w:spacing w:after="160" w:line="256" w:lineRule="auto"/>
              <w:jc w:val="center"/>
            </w:pPr>
            <w:r>
              <w:rPr>
                <w:noProof/>
              </w:rPr>
              <w:drawing>
                <wp:inline distT="0" distB="0" distL="0" distR="0" wp14:anchorId="2704BD3B" wp14:editId="420E43B6">
                  <wp:extent cx="428625" cy="257175"/>
                  <wp:effectExtent l="0" t="0" r="9525" b="9525"/>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p>
        </w:tc>
        <w:tc>
          <w:tcPr>
            <w:tcW w:w="4508" w:type="dxa"/>
            <w:vAlign w:val="center"/>
            <w:hideMark/>
          </w:tcPr>
          <w:p w14:paraId="68B498F8" w14:textId="77777777" w:rsidR="00032254" w:rsidRDefault="00032254">
            <w:r>
              <w:t>The Advice Trap by Michael Bungay-Stanier</w:t>
            </w:r>
          </w:p>
        </w:tc>
      </w:tr>
      <w:tr w:rsidR="00032254" w14:paraId="3648288F" w14:textId="77777777" w:rsidTr="00032254">
        <w:tc>
          <w:tcPr>
            <w:tcW w:w="1006" w:type="dxa"/>
            <w:vAlign w:val="center"/>
            <w:hideMark/>
          </w:tcPr>
          <w:p w14:paraId="5FC4B876" w14:textId="471DDE57" w:rsidR="00032254" w:rsidRDefault="00032254">
            <w:pPr>
              <w:spacing w:after="160" w:line="256" w:lineRule="auto"/>
              <w:jc w:val="center"/>
            </w:pPr>
            <w:r>
              <w:rPr>
                <w:noProof/>
              </w:rPr>
              <w:drawing>
                <wp:inline distT="0" distB="0" distL="0" distR="0" wp14:anchorId="7BDC5852" wp14:editId="7EB028E5">
                  <wp:extent cx="323850" cy="247650"/>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47650"/>
                          </a:xfrm>
                          <a:prstGeom prst="rect">
                            <a:avLst/>
                          </a:prstGeom>
                          <a:noFill/>
                          <a:ln>
                            <a:noFill/>
                          </a:ln>
                        </pic:spPr>
                      </pic:pic>
                    </a:graphicData>
                  </a:graphic>
                </wp:inline>
              </w:drawing>
            </w:r>
          </w:p>
        </w:tc>
        <w:tc>
          <w:tcPr>
            <w:tcW w:w="4508" w:type="dxa"/>
            <w:vAlign w:val="center"/>
            <w:hideMark/>
          </w:tcPr>
          <w:p w14:paraId="18E57863" w14:textId="77777777" w:rsidR="00032254" w:rsidRDefault="00032254">
            <w:pPr>
              <w:spacing w:after="160" w:line="256" w:lineRule="auto"/>
            </w:pPr>
            <w:hyperlink r:id="rId12" w:history="1">
              <w:r>
                <w:rPr>
                  <w:rStyle w:val="Hyperlink"/>
                </w:rPr>
                <w:t>Box of Crayons Homepage</w:t>
              </w:r>
            </w:hyperlink>
            <w:r>
              <w:t xml:space="preserve"> –The Power of Curiosity</w:t>
            </w:r>
          </w:p>
        </w:tc>
      </w:tr>
    </w:tbl>
    <w:p w14:paraId="0948D171" w14:textId="77777777" w:rsidR="00032254" w:rsidRDefault="00032254" w:rsidP="00032254">
      <w:pPr>
        <w:spacing w:after="160" w:line="256" w:lineRule="auto"/>
      </w:pPr>
      <w:r>
        <w:br w:type="page"/>
      </w:r>
    </w:p>
    <w:p w14:paraId="49978736" w14:textId="77777777" w:rsidR="00032254" w:rsidRDefault="00032254" w:rsidP="00032254">
      <w:pPr>
        <w:pStyle w:val="Heading2"/>
      </w:pPr>
      <w:bookmarkStart w:id="2" w:name="_Toc107479157"/>
      <w:r>
        <w:lastRenderedPageBreak/>
        <w:t>Build the relationship</w:t>
      </w:r>
      <w:bookmarkEnd w:id="2"/>
    </w:p>
    <w:p w14:paraId="552AEE12" w14:textId="77777777" w:rsidR="00032254" w:rsidRDefault="00032254" w:rsidP="00032254">
      <w:pPr>
        <w:pStyle w:val="Intro2"/>
      </w:pPr>
      <w:r>
        <w:t>Building trust</w:t>
      </w:r>
    </w:p>
    <w:p w14:paraId="6AFBFF01" w14:textId="77777777" w:rsidR="00032254" w:rsidRDefault="00032254" w:rsidP="00032254">
      <w:pPr>
        <w:pStyle w:val="Intro2"/>
      </w:pPr>
      <w:r>
        <w:t>Effective mentor and mentee relationships are built on foundations of trust.</w:t>
      </w:r>
    </w:p>
    <w:p w14:paraId="6072BABA" w14:textId="77777777" w:rsidR="00032254" w:rsidRDefault="00032254" w:rsidP="00032254">
      <w:pPr>
        <w:spacing w:after="160" w:line="256" w:lineRule="auto"/>
      </w:pPr>
      <w:r>
        <w:t>Trust is built on two foundations:</w:t>
      </w:r>
    </w:p>
    <w:p w14:paraId="2C726B08" w14:textId="77777777" w:rsidR="00032254" w:rsidRDefault="00032254" w:rsidP="00032254">
      <w:pPr>
        <w:pStyle w:val="ListParagraph"/>
        <w:numPr>
          <w:ilvl w:val="0"/>
          <w:numId w:val="3"/>
        </w:numPr>
        <w:spacing w:after="160" w:line="256" w:lineRule="auto"/>
      </w:pPr>
      <w:r>
        <w:t xml:space="preserve">The </w:t>
      </w:r>
      <w:r>
        <w:rPr>
          <w:b/>
          <w:bCs/>
        </w:rPr>
        <w:t>character</w:t>
      </w:r>
      <w:r>
        <w:t xml:space="preserve"> of the individual and</w:t>
      </w:r>
    </w:p>
    <w:p w14:paraId="3C80D63E" w14:textId="77777777" w:rsidR="00032254" w:rsidRDefault="00032254" w:rsidP="00032254">
      <w:pPr>
        <w:pStyle w:val="ListParagraph"/>
        <w:numPr>
          <w:ilvl w:val="0"/>
          <w:numId w:val="3"/>
        </w:numPr>
        <w:spacing w:after="160" w:line="256" w:lineRule="auto"/>
      </w:pPr>
      <w:r>
        <w:t xml:space="preserve">Their perceived </w:t>
      </w:r>
      <w:r>
        <w:rPr>
          <w:b/>
          <w:bCs/>
        </w:rPr>
        <w:t>competence</w:t>
      </w:r>
      <w:r>
        <w:t>.</w:t>
      </w:r>
    </w:p>
    <w:p w14:paraId="35A7D52D" w14:textId="77777777" w:rsidR="00032254" w:rsidRDefault="00032254" w:rsidP="00032254">
      <w:pPr>
        <w:pStyle w:val="Intro2"/>
      </w:pPr>
      <w:r>
        <w:t>A person has good character if they demonstrate integrity and have clarified their intent.</w:t>
      </w:r>
    </w:p>
    <w:tbl>
      <w:tblPr>
        <w:tblStyle w:val="DESE"/>
        <w:tblW w:w="0" w:type="auto"/>
        <w:tblInd w:w="0" w:type="dxa"/>
        <w:tblLook w:val="04A0" w:firstRow="1" w:lastRow="0" w:firstColumn="1" w:lastColumn="0" w:noHBand="0" w:noVBand="1"/>
      </w:tblPr>
      <w:tblGrid>
        <w:gridCol w:w="4508"/>
        <w:gridCol w:w="4508"/>
      </w:tblGrid>
      <w:tr w:rsidR="00032254" w14:paraId="357D2BBC"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02A9F239" w14:textId="77777777" w:rsidR="00032254" w:rsidRDefault="00032254">
            <w:pPr>
              <w:pStyle w:val="ListBullet"/>
              <w:numPr>
                <w:ilvl w:val="0"/>
                <w:numId w:val="0"/>
              </w:numPr>
              <w:rPr>
                <w:rFonts w:cstheme="minorBidi"/>
                <w:b/>
                <w:bCs/>
              </w:rPr>
            </w:pPr>
            <w:r>
              <w:rPr>
                <w:rFonts w:cstheme="minorBidi"/>
                <w:b/>
                <w:bCs/>
              </w:rPr>
              <w:t>HOW TO SHOW INTEGRITY</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4CBE2423"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bCs/>
              </w:rPr>
            </w:pPr>
            <w:r>
              <w:rPr>
                <w:rFonts w:cstheme="minorBidi"/>
                <w:bCs/>
              </w:rPr>
              <w:t>HOW TO COMMUNICATE INTENT</w:t>
            </w:r>
          </w:p>
        </w:tc>
      </w:tr>
      <w:tr w:rsidR="00032254" w14:paraId="43306823" w14:textId="77777777" w:rsidTr="000322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1E038DB0" w14:textId="77777777" w:rsidR="00032254" w:rsidRDefault="00032254">
            <w:pPr>
              <w:pStyle w:val="ListBullet"/>
            </w:pPr>
            <w:r>
              <w:t>Make and keep commitments</w:t>
            </w:r>
          </w:p>
          <w:p w14:paraId="095F49DF" w14:textId="77777777" w:rsidR="00032254" w:rsidRDefault="00032254">
            <w:pPr>
              <w:pStyle w:val="ListBullet"/>
            </w:pPr>
            <w:r>
              <w:t>Give your honest account</w:t>
            </w:r>
          </w:p>
          <w:p w14:paraId="27A19494" w14:textId="77777777" w:rsidR="00032254" w:rsidRDefault="00032254">
            <w:pPr>
              <w:pStyle w:val="ListBullet"/>
            </w:pPr>
            <w:r>
              <w:t>Disclose all relevant information</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7CCDBDD1"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Be clear with your agenda</w:t>
            </w:r>
          </w:p>
          <w:p w14:paraId="7BF7E2C6"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Show generosity</w:t>
            </w:r>
          </w:p>
          <w:p w14:paraId="6FC3BCD7"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Demonstrate respect</w:t>
            </w:r>
          </w:p>
        </w:tc>
      </w:tr>
    </w:tbl>
    <w:p w14:paraId="3317CD13" w14:textId="77777777" w:rsidR="00032254" w:rsidRDefault="00032254" w:rsidP="00032254">
      <w:pPr>
        <w:spacing w:after="160" w:line="256" w:lineRule="auto"/>
      </w:pPr>
    </w:p>
    <w:p w14:paraId="33231AE2" w14:textId="77777777" w:rsidR="00032254" w:rsidRDefault="00032254" w:rsidP="00032254">
      <w:pPr>
        <w:pStyle w:val="Intro2"/>
      </w:pPr>
      <w:r>
        <w:t>A person is deemed competent if they prove they are capable and deliver results.</w:t>
      </w:r>
    </w:p>
    <w:tbl>
      <w:tblPr>
        <w:tblStyle w:val="DESE"/>
        <w:tblW w:w="0" w:type="auto"/>
        <w:tblInd w:w="0" w:type="dxa"/>
        <w:tblLook w:val="04A0" w:firstRow="1" w:lastRow="0" w:firstColumn="1" w:lastColumn="0" w:noHBand="0" w:noVBand="1"/>
      </w:tblPr>
      <w:tblGrid>
        <w:gridCol w:w="4508"/>
        <w:gridCol w:w="4508"/>
      </w:tblGrid>
      <w:tr w:rsidR="00032254" w14:paraId="5F9108B0"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64CB26CB" w14:textId="77777777" w:rsidR="00032254" w:rsidRDefault="00032254">
            <w:pPr>
              <w:spacing w:after="160" w:line="256" w:lineRule="auto"/>
              <w:rPr>
                <w:rFonts w:cstheme="minorBidi"/>
                <w:b/>
                <w:bCs/>
              </w:rPr>
            </w:pPr>
            <w:r>
              <w:rPr>
                <w:rFonts w:cstheme="minorBidi"/>
                <w:b/>
                <w:bCs/>
              </w:rPr>
              <w:t>HOW TO SHOW CAPABILITY</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609C19A7"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rPr>
            </w:pPr>
            <w:r>
              <w:rPr>
                <w:rFonts w:cstheme="minorBidi"/>
              </w:rPr>
              <w:t>HOW TO DELIVER RESULTS</w:t>
            </w:r>
          </w:p>
        </w:tc>
      </w:tr>
      <w:tr w:rsidR="00032254" w14:paraId="0F445B63" w14:textId="77777777" w:rsidTr="000322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5A072CCA" w14:textId="77777777" w:rsidR="00032254" w:rsidRDefault="00032254">
            <w:pPr>
              <w:pStyle w:val="ListBullet"/>
            </w:pPr>
            <w:r>
              <w:t>Know your purpose</w:t>
            </w:r>
          </w:p>
          <w:p w14:paraId="604E2DF4" w14:textId="77777777" w:rsidR="00032254" w:rsidRDefault="00032254">
            <w:pPr>
              <w:pStyle w:val="ListBullet"/>
            </w:pPr>
            <w:r>
              <w:t>Use your strengths</w:t>
            </w:r>
          </w:p>
          <w:p w14:paraId="3245CB0C" w14:textId="77777777" w:rsidR="00032254" w:rsidRDefault="00032254">
            <w:pPr>
              <w:pStyle w:val="ListBullet"/>
            </w:pPr>
            <w:r>
              <w:t>Know where you’re going</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3A8B6A4B"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Take responsibility for outcomes</w:t>
            </w:r>
          </w:p>
          <w:p w14:paraId="11799E68"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Deliver on your promises</w:t>
            </w:r>
          </w:p>
          <w:p w14:paraId="01BEC97C"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proofErr w:type="gramStart"/>
            <w:r>
              <w:t>Make an effort</w:t>
            </w:r>
            <w:proofErr w:type="gramEnd"/>
            <w:r>
              <w:t xml:space="preserve"> to right any wrongs</w:t>
            </w:r>
          </w:p>
        </w:tc>
      </w:tr>
    </w:tbl>
    <w:p w14:paraId="4C72A76E" w14:textId="77777777" w:rsidR="00032254" w:rsidRDefault="00032254" w:rsidP="00032254">
      <w:pPr>
        <w:spacing w:after="160" w:line="256" w:lineRule="auto"/>
      </w:pPr>
    </w:p>
    <w:tbl>
      <w:tblPr>
        <w:tblStyle w:val="TableGrid"/>
        <w:tblW w:w="0" w:type="auto"/>
        <w:tblInd w:w="0" w:type="dxa"/>
        <w:shd w:val="clear" w:color="auto" w:fill="051532"/>
        <w:tblLook w:val="04A0" w:firstRow="1" w:lastRow="0" w:firstColumn="1" w:lastColumn="0" w:noHBand="0" w:noVBand="1"/>
      </w:tblPr>
      <w:tblGrid>
        <w:gridCol w:w="9016"/>
      </w:tblGrid>
      <w:tr w:rsidR="00032254" w14:paraId="121DDD07" w14:textId="77777777" w:rsidTr="00032254">
        <w:tc>
          <w:tcPr>
            <w:tcW w:w="9016" w:type="dxa"/>
            <w:tcBorders>
              <w:top w:val="single" w:sz="4" w:space="0" w:color="auto"/>
              <w:left w:val="single" w:sz="4" w:space="0" w:color="auto"/>
              <w:bottom w:val="single" w:sz="4" w:space="0" w:color="auto"/>
              <w:right w:val="single" w:sz="4" w:space="0" w:color="auto"/>
            </w:tcBorders>
            <w:shd w:val="clear" w:color="auto" w:fill="051532"/>
            <w:hideMark/>
          </w:tcPr>
          <w:p w14:paraId="658DF5DC" w14:textId="77777777" w:rsidR="00032254" w:rsidRDefault="00032254">
            <w:pPr>
              <w:shd w:val="clear" w:color="auto" w:fill="051532"/>
              <w:spacing w:before="120"/>
              <w:jc w:val="center"/>
              <w:rPr>
                <w:b/>
                <w:bCs/>
                <w:szCs w:val="24"/>
              </w:rPr>
            </w:pPr>
            <w:r>
              <w:rPr>
                <w:b/>
                <w:bCs/>
                <w:szCs w:val="24"/>
              </w:rPr>
              <w:t>In what ways do you feel you show good moral character or competence?</w:t>
            </w:r>
          </w:p>
        </w:tc>
      </w:tr>
    </w:tbl>
    <w:p w14:paraId="1EB522CC" w14:textId="77777777" w:rsidR="00032254" w:rsidRDefault="00032254" w:rsidP="00032254"/>
    <w:tbl>
      <w:tblPr>
        <w:tblStyle w:val="TableGrid"/>
        <w:tblW w:w="0" w:type="auto"/>
        <w:tblInd w:w="0" w:type="dxa"/>
        <w:shd w:val="clear" w:color="auto" w:fill="051532"/>
        <w:tblLook w:val="04A0" w:firstRow="1" w:lastRow="0" w:firstColumn="1" w:lastColumn="0" w:noHBand="0" w:noVBand="1"/>
      </w:tblPr>
      <w:tblGrid>
        <w:gridCol w:w="9016"/>
      </w:tblGrid>
      <w:tr w:rsidR="00032254" w14:paraId="1BFA9D31" w14:textId="77777777" w:rsidTr="00032254">
        <w:tc>
          <w:tcPr>
            <w:tcW w:w="9016" w:type="dxa"/>
            <w:tcBorders>
              <w:top w:val="single" w:sz="4" w:space="0" w:color="auto"/>
              <w:left w:val="single" w:sz="4" w:space="0" w:color="auto"/>
              <w:bottom w:val="single" w:sz="4" w:space="0" w:color="auto"/>
              <w:right w:val="single" w:sz="4" w:space="0" w:color="auto"/>
            </w:tcBorders>
            <w:shd w:val="clear" w:color="auto" w:fill="051532"/>
            <w:hideMark/>
          </w:tcPr>
          <w:p w14:paraId="2604AA01" w14:textId="77777777" w:rsidR="00032254" w:rsidRDefault="00032254">
            <w:pPr>
              <w:shd w:val="clear" w:color="auto" w:fill="051532"/>
              <w:jc w:val="center"/>
              <w:rPr>
                <w:b/>
                <w:bCs/>
                <w:szCs w:val="24"/>
              </w:rPr>
            </w:pPr>
            <w:r>
              <w:rPr>
                <w:b/>
                <w:bCs/>
                <w:szCs w:val="24"/>
              </w:rPr>
              <w:t>What might you need to be mindful of to ensure you can</w:t>
            </w:r>
            <w:r>
              <w:rPr>
                <w:b/>
                <w:bCs/>
                <w:szCs w:val="24"/>
              </w:rPr>
              <w:br/>
              <w:t>actively build trust in your mentoring relationship?</w:t>
            </w:r>
          </w:p>
        </w:tc>
      </w:tr>
    </w:tbl>
    <w:p w14:paraId="786D1672" w14:textId="77777777" w:rsidR="00032254" w:rsidRDefault="00032254" w:rsidP="00032254">
      <w:pPr>
        <w:spacing w:after="160" w:line="256" w:lineRule="auto"/>
      </w:pPr>
    </w:p>
    <w:p w14:paraId="0C0315B8" w14:textId="77777777" w:rsidR="00032254" w:rsidRDefault="00032254" w:rsidP="00032254">
      <w:pPr>
        <w:spacing w:after="160" w:line="256" w:lineRule="auto"/>
      </w:pPr>
    </w:p>
    <w:p w14:paraId="6D64E286" w14:textId="77777777" w:rsidR="00032254" w:rsidRDefault="00032254" w:rsidP="00032254">
      <w:pPr>
        <w:spacing w:after="160" w:line="256" w:lineRule="auto"/>
      </w:pPr>
    </w:p>
    <w:p w14:paraId="52530EBD" w14:textId="77777777" w:rsidR="00032254" w:rsidRDefault="00032254" w:rsidP="00032254">
      <w:pPr>
        <w:spacing w:after="160" w:line="256" w:lineRule="auto"/>
      </w:pPr>
    </w:p>
    <w:p w14:paraId="57693D67" w14:textId="77777777" w:rsidR="00032254" w:rsidRDefault="00032254" w:rsidP="00032254">
      <w:pPr>
        <w:spacing w:after="160" w:line="256" w:lineRule="auto"/>
      </w:pPr>
    </w:p>
    <w:p w14:paraId="7B6582F6" w14:textId="77777777" w:rsidR="00032254" w:rsidRDefault="00032254" w:rsidP="00032254">
      <w:pPr>
        <w:spacing w:after="160" w:line="256"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180"/>
      </w:tblGrid>
      <w:tr w:rsidR="00032254" w14:paraId="244EC3FB" w14:textId="77777777" w:rsidTr="00032254">
        <w:tc>
          <w:tcPr>
            <w:tcW w:w="704" w:type="dxa"/>
            <w:vAlign w:val="center"/>
            <w:hideMark/>
          </w:tcPr>
          <w:p w14:paraId="005E22D0" w14:textId="43370710" w:rsidR="00032254" w:rsidRDefault="00032254">
            <w:pPr>
              <w:spacing w:after="160" w:line="256" w:lineRule="auto"/>
            </w:pPr>
            <w:r>
              <w:rPr>
                <w:noProof/>
              </w:rPr>
              <w:drawing>
                <wp:inline distT="0" distB="0" distL="0" distR="0" wp14:anchorId="4F354477" wp14:editId="403EC5CC">
                  <wp:extent cx="400050" cy="266700"/>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p>
        </w:tc>
        <w:tc>
          <w:tcPr>
            <w:tcW w:w="8312" w:type="dxa"/>
            <w:vAlign w:val="center"/>
            <w:hideMark/>
          </w:tcPr>
          <w:p w14:paraId="366A3A63" w14:textId="77777777" w:rsidR="00032254" w:rsidRDefault="00032254">
            <w:pPr>
              <w:spacing w:after="160" w:line="256" w:lineRule="auto"/>
            </w:pPr>
            <w:r>
              <w:t>The Speed of Trust by Stephen M. R. Covey</w:t>
            </w:r>
          </w:p>
        </w:tc>
      </w:tr>
      <w:tr w:rsidR="00032254" w14:paraId="0C5E75AA" w14:textId="77777777" w:rsidTr="00032254">
        <w:tc>
          <w:tcPr>
            <w:tcW w:w="704" w:type="dxa"/>
            <w:vAlign w:val="center"/>
            <w:hideMark/>
          </w:tcPr>
          <w:p w14:paraId="7CC13824" w14:textId="3BC78BB9" w:rsidR="00032254" w:rsidRDefault="00032254">
            <w:pPr>
              <w:spacing w:after="160" w:line="256" w:lineRule="auto"/>
            </w:pPr>
            <w:r>
              <w:rPr>
                <w:noProof/>
              </w:rPr>
              <w:drawing>
                <wp:inline distT="0" distB="0" distL="0" distR="0" wp14:anchorId="49905AAD" wp14:editId="2A0FD0BC">
                  <wp:extent cx="361950" cy="266700"/>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tc>
        <w:tc>
          <w:tcPr>
            <w:tcW w:w="8312" w:type="dxa"/>
            <w:vAlign w:val="center"/>
            <w:hideMark/>
          </w:tcPr>
          <w:p w14:paraId="1B93B39E" w14:textId="77777777" w:rsidR="00032254" w:rsidRDefault="00032254">
            <w:pPr>
              <w:spacing w:after="160" w:line="256" w:lineRule="auto"/>
            </w:pPr>
            <w:hyperlink r:id="rId15" w:history="1">
              <w:r>
                <w:rPr>
                  <w:rStyle w:val="Hyperlink"/>
                </w:rPr>
                <w:t>SCARF Model Influencing Others with Dr David Rock</w:t>
              </w:r>
            </w:hyperlink>
          </w:p>
        </w:tc>
      </w:tr>
      <w:tr w:rsidR="00032254" w14:paraId="51A5E849" w14:textId="77777777" w:rsidTr="00032254">
        <w:tc>
          <w:tcPr>
            <w:tcW w:w="704" w:type="dxa"/>
            <w:vAlign w:val="center"/>
            <w:hideMark/>
          </w:tcPr>
          <w:p w14:paraId="1ED4B641" w14:textId="78E72725" w:rsidR="00032254" w:rsidRDefault="00032254">
            <w:pPr>
              <w:spacing w:after="160" w:line="256" w:lineRule="auto"/>
            </w:pPr>
            <w:r>
              <w:rPr>
                <w:noProof/>
              </w:rPr>
              <w:drawing>
                <wp:inline distT="0" distB="0" distL="0" distR="0" wp14:anchorId="41F389B2" wp14:editId="2772C473">
                  <wp:extent cx="323850" cy="304800"/>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p>
        </w:tc>
        <w:tc>
          <w:tcPr>
            <w:tcW w:w="8312" w:type="dxa"/>
            <w:vAlign w:val="center"/>
            <w:hideMark/>
          </w:tcPr>
          <w:p w14:paraId="616097A1" w14:textId="77777777" w:rsidR="00032254" w:rsidRDefault="00032254">
            <w:pPr>
              <w:spacing w:after="160" w:line="256" w:lineRule="auto"/>
            </w:pPr>
            <w:hyperlink r:id="rId17" w:history="1">
              <w:r>
                <w:rPr>
                  <w:rStyle w:val="Hyperlink"/>
                </w:rPr>
                <w:t xml:space="preserve">Trust: Building, Maintaining, and Restoring It - </w:t>
              </w:r>
              <w:proofErr w:type="spellStart"/>
              <w:r>
                <w:rPr>
                  <w:rStyle w:val="Hyperlink"/>
                </w:rPr>
                <w:t>Brené</w:t>
              </w:r>
              <w:proofErr w:type="spellEnd"/>
              <w:r>
                <w:rPr>
                  <w:rStyle w:val="Hyperlink"/>
                </w:rPr>
                <w:t xml:space="preserve"> Brown – Dare to Lead Podcast (brenebrown.com)</w:t>
              </w:r>
            </w:hyperlink>
          </w:p>
        </w:tc>
      </w:tr>
    </w:tbl>
    <w:p w14:paraId="64CD0877" w14:textId="77777777" w:rsidR="00032254" w:rsidRDefault="00032254" w:rsidP="00032254">
      <w:pPr>
        <w:spacing w:after="160" w:line="256" w:lineRule="auto"/>
      </w:pPr>
      <w:r>
        <w:br w:type="page"/>
      </w:r>
    </w:p>
    <w:p w14:paraId="28CAB62B" w14:textId="77777777" w:rsidR="00032254" w:rsidRDefault="00032254" w:rsidP="00032254">
      <w:pPr>
        <w:pStyle w:val="Intro"/>
      </w:pPr>
      <w:r>
        <w:lastRenderedPageBreak/>
        <w:t>Build the relationship</w:t>
      </w:r>
    </w:p>
    <w:p w14:paraId="03BB498B" w14:textId="77777777" w:rsidR="00032254" w:rsidRDefault="00032254" w:rsidP="00032254">
      <w:pPr>
        <w:pStyle w:val="Intro2"/>
      </w:pPr>
      <w:r>
        <w:t>Questioning</w:t>
      </w:r>
    </w:p>
    <w:p w14:paraId="43011CA2" w14:textId="77777777" w:rsidR="00032254" w:rsidRDefault="00032254" w:rsidP="00032254">
      <w:r>
        <w:t>During mentoring conversations, it’s best to keep focus on the mentee. The proven way of doing this is by asking open-ended questions.</w:t>
      </w:r>
    </w:p>
    <w:tbl>
      <w:tblPr>
        <w:tblStyle w:val="DESE"/>
        <w:tblW w:w="0" w:type="auto"/>
        <w:tblInd w:w="0" w:type="dxa"/>
        <w:tblLook w:val="04A0" w:firstRow="1" w:lastRow="0" w:firstColumn="1" w:lastColumn="0" w:noHBand="0" w:noVBand="1"/>
      </w:tblPr>
      <w:tblGrid>
        <w:gridCol w:w="4508"/>
        <w:gridCol w:w="4508"/>
      </w:tblGrid>
      <w:tr w:rsidR="00032254" w14:paraId="05DD7ED8"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1CB4431A" w14:textId="77777777" w:rsidR="00032254" w:rsidRDefault="00032254">
            <w:pPr>
              <w:spacing w:after="160" w:line="256" w:lineRule="auto"/>
              <w:rPr>
                <w:rFonts w:cstheme="minorBidi"/>
                <w:b/>
                <w:bCs/>
              </w:rPr>
            </w:pPr>
            <w:r>
              <w:rPr>
                <w:rFonts w:cstheme="minorBidi"/>
                <w:b/>
                <w:bCs/>
              </w:rPr>
              <w:t>MENTORS</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4A7F0487"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rPr>
            </w:pPr>
            <w:r>
              <w:rPr>
                <w:rFonts w:cstheme="minorBidi"/>
              </w:rPr>
              <w:t>MENTEES</w:t>
            </w:r>
          </w:p>
        </w:tc>
      </w:tr>
      <w:tr w:rsidR="00032254" w14:paraId="63A6908E" w14:textId="77777777" w:rsidTr="000322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vAlign w:val="top"/>
            <w:hideMark/>
          </w:tcPr>
          <w:p w14:paraId="1D57E91B" w14:textId="77777777" w:rsidR="00032254" w:rsidRDefault="00032254">
            <w:pPr>
              <w:spacing w:after="160" w:line="256" w:lineRule="auto"/>
              <w:rPr>
                <w:b/>
                <w:bCs/>
              </w:rPr>
            </w:pPr>
            <w:r>
              <w:rPr>
                <w:b/>
                <w:bCs/>
              </w:rPr>
              <w:t>Asking Questions</w:t>
            </w:r>
          </w:p>
          <w:p w14:paraId="509672F8" w14:textId="77777777" w:rsidR="00032254" w:rsidRDefault="00032254">
            <w:pPr>
              <w:spacing w:after="160" w:line="256" w:lineRule="auto"/>
            </w:pPr>
            <w:r>
              <w:t>A rule of thumb for mentors is to try to talk 10% of the time and prompt the mentee the remaining 90%.</w:t>
            </w:r>
          </w:p>
          <w:p w14:paraId="36C57CD8" w14:textId="77777777" w:rsidR="00032254" w:rsidRDefault="00032254">
            <w:pPr>
              <w:spacing w:after="160" w:line="256" w:lineRule="auto"/>
            </w:pPr>
            <w:r>
              <w:t>Thoughtful questions, like those highlighted below, may help to focus the conversation.</w:t>
            </w:r>
          </w:p>
          <w:p w14:paraId="515341C2" w14:textId="77777777" w:rsidR="00032254" w:rsidRDefault="00032254">
            <w:pPr>
              <w:spacing w:after="160" w:line="256" w:lineRule="auto"/>
              <w:rPr>
                <w:b/>
                <w:bCs/>
              </w:rPr>
            </w:pPr>
            <w:r>
              <w:rPr>
                <w:b/>
                <w:bCs/>
              </w:rPr>
              <w:t xml:space="preserve">What do you want? </w:t>
            </w:r>
          </w:p>
          <w:p w14:paraId="020EA0C6" w14:textId="77777777" w:rsidR="00032254" w:rsidRDefault="00032254">
            <w:pPr>
              <w:spacing w:after="160" w:line="256" w:lineRule="auto"/>
            </w:pPr>
            <w:r>
              <w:t>This helps to define the outcomes and goals for the relationship.</w:t>
            </w:r>
          </w:p>
          <w:p w14:paraId="063A719F" w14:textId="77777777" w:rsidR="00032254" w:rsidRDefault="00032254">
            <w:pPr>
              <w:pStyle w:val="ListParagraph"/>
              <w:numPr>
                <w:ilvl w:val="0"/>
                <w:numId w:val="4"/>
              </w:numPr>
              <w:spacing w:after="160" w:line="256" w:lineRule="auto"/>
              <w:rPr>
                <w:b/>
                <w:bCs/>
              </w:rPr>
            </w:pPr>
            <w:r>
              <w:rPr>
                <w:b/>
                <w:bCs/>
              </w:rPr>
              <w:t xml:space="preserve">Where are you now? </w:t>
            </w:r>
          </w:p>
          <w:p w14:paraId="0B25A241" w14:textId="77777777" w:rsidR="00032254" w:rsidRDefault="00032254">
            <w:pPr>
              <w:pStyle w:val="ListParagraph"/>
              <w:spacing w:after="160" w:line="256" w:lineRule="auto"/>
              <w:ind w:left="360"/>
            </w:pPr>
            <w:r>
              <w:t>This helps to deepen understanding of the current state.</w:t>
            </w:r>
          </w:p>
          <w:p w14:paraId="3DCE58A4" w14:textId="77777777" w:rsidR="00032254" w:rsidRDefault="00032254">
            <w:pPr>
              <w:pStyle w:val="ListParagraph"/>
              <w:numPr>
                <w:ilvl w:val="0"/>
                <w:numId w:val="4"/>
              </w:numPr>
              <w:spacing w:after="160" w:line="256" w:lineRule="auto"/>
              <w:rPr>
                <w:b/>
                <w:bCs/>
              </w:rPr>
            </w:pPr>
            <w:r>
              <w:rPr>
                <w:b/>
                <w:bCs/>
              </w:rPr>
              <w:t xml:space="preserve">What could you do? </w:t>
            </w:r>
          </w:p>
          <w:p w14:paraId="302B6FA3" w14:textId="77777777" w:rsidR="00032254" w:rsidRDefault="00032254">
            <w:pPr>
              <w:pStyle w:val="ListParagraph"/>
              <w:spacing w:after="160" w:line="256" w:lineRule="auto"/>
              <w:ind w:left="360"/>
            </w:pPr>
            <w:r>
              <w:t>This question helps the individual to explore options and possibilities.</w:t>
            </w:r>
          </w:p>
          <w:p w14:paraId="0D668DEB" w14:textId="77777777" w:rsidR="00032254" w:rsidRDefault="00032254">
            <w:pPr>
              <w:pStyle w:val="ListParagraph"/>
              <w:numPr>
                <w:ilvl w:val="0"/>
                <w:numId w:val="4"/>
              </w:numPr>
              <w:spacing w:after="160" w:line="256" w:lineRule="auto"/>
              <w:rPr>
                <w:b/>
                <w:bCs/>
              </w:rPr>
            </w:pPr>
            <w:r>
              <w:rPr>
                <w:b/>
                <w:bCs/>
              </w:rPr>
              <w:t xml:space="preserve">What will you do? </w:t>
            </w:r>
          </w:p>
          <w:p w14:paraId="325F31B6" w14:textId="77777777" w:rsidR="00032254" w:rsidRDefault="00032254">
            <w:pPr>
              <w:pStyle w:val="ListParagraph"/>
              <w:spacing w:after="160" w:line="256" w:lineRule="auto"/>
              <w:ind w:left="360"/>
            </w:pPr>
            <w:r>
              <w:t>This helps the individual to commit to specific actions, supports and next steps.</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vAlign w:val="top"/>
            <w:hideMark/>
          </w:tcPr>
          <w:p w14:paraId="0902D595" w14:textId="77777777" w:rsidR="00032254" w:rsidRDefault="00032254">
            <w:pPr>
              <w:spacing w:after="160" w:line="256" w:lineRule="auto"/>
              <w:cnfStyle w:val="000000000000" w:firstRow="0" w:lastRow="0" w:firstColumn="0" w:lastColumn="0" w:oddVBand="0" w:evenVBand="0" w:oddHBand="0" w:evenHBand="0" w:firstRowFirstColumn="0" w:firstRowLastColumn="0" w:lastRowFirstColumn="0" w:lastRowLastColumn="0"/>
              <w:rPr>
                <w:b/>
                <w:bCs/>
              </w:rPr>
            </w:pPr>
            <w:r>
              <w:rPr>
                <w:b/>
                <w:bCs/>
              </w:rPr>
              <w:t>Answering Questions</w:t>
            </w:r>
          </w:p>
          <w:p w14:paraId="4CC86D06" w14:textId="77777777" w:rsidR="00032254" w:rsidRDefault="00032254">
            <w:pPr>
              <w:spacing w:after="160" w:line="256" w:lineRule="auto"/>
              <w:cnfStyle w:val="000000000000" w:firstRow="0" w:lastRow="0" w:firstColumn="0" w:lastColumn="0" w:oddVBand="0" w:evenVBand="0" w:oddHBand="0" w:evenHBand="0" w:firstRowFirstColumn="0" w:firstRowLastColumn="0" w:lastRowFirstColumn="0" w:lastRowLastColumn="0"/>
            </w:pPr>
            <w:r>
              <w:t>The tips below may help mentees to prepare for a conversation primarily based around questioning.</w:t>
            </w:r>
          </w:p>
          <w:p w14:paraId="400B6C5A"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Forget about the idea of ‘always having to know the answer’ -this process is often one of discovery.</w:t>
            </w:r>
          </w:p>
          <w:p w14:paraId="11488520"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It may feel uncomfortable with the focus solely on you at first-you’ll get used to it.</w:t>
            </w:r>
          </w:p>
          <w:p w14:paraId="2627DA98"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Be prepared for your thinking to be challenged, and to think outside the box.</w:t>
            </w:r>
          </w:p>
          <w:p w14:paraId="61F9B503" w14:textId="77777777" w:rsidR="00032254" w:rsidRDefault="00032254">
            <w:pPr>
              <w:spacing w:after="160" w:line="256" w:lineRule="auto"/>
              <w:cnfStyle w:val="000000000000" w:firstRow="0" w:lastRow="0" w:firstColumn="0" w:lastColumn="0" w:oddVBand="0" w:evenVBand="0" w:oddHBand="0" w:evenHBand="0" w:firstRowFirstColumn="0" w:firstRowLastColumn="0" w:lastRowFirstColumn="0" w:lastRowLastColumn="0"/>
            </w:pPr>
            <w:r>
              <w:t>Your conversations will likely take the following structure:</w:t>
            </w:r>
          </w:p>
          <w:p w14:paraId="43A20BFB" w14:textId="77777777" w:rsidR="00032254" w:rsidRDefault="00032254">
            <w:pPr>
              <w:pStyle w:val="ListParagraph"/>
              <w:numPr>
                <w:ilvl w:val="0"/>
                <w:numId w:val="5"/>
              </w:numPr>
              <w:spacing w:after="160" w:line="256" w:lineRule="auto"/>
              <w:cnfStyle w:val="000000000000" w:firstRow="0" w:lastRow="0" w:firstColumn="0" w:lastColumn="0" w:oddVBand="0" w:evenVBand="0" w:oddHBand="0" w:evenHBand="0" w:firstRowFirstColumn="0" w:firstRowLastColumn="0" w:lastRowFirstColumn="0" w:lastRowLastColumn="0"/>
            </w:pPr>
            <w:r>
              <w:t>Talk broadly about what you want to achieve and issues to focus on.</w:t>
            </w:r>
          </w:p>
          <w:p w14:paraId="3AB2787F" w14:textId="77777777" w:rsidR="00032254" w:rsidRDefault="00032254">
            <w:pPr>
              <w:pStyle w:val="ListParagraph"/>
              <w:numPr>
                <w:ilvl w:val="0"/>
                <w:numId w:val="5"/>
              </w:numPr>
              <w:spacing w:after="160" w:line="256" w:lineRule="auto"/>
              <w:cnfStyle w:val="000000000000" w:firstRow="0" w:lastRow="0" w:firstColumn="0" w:lastColumn="0" w:oddVBand="0" w:evenVBand="0" w:oddHBand="0" w:evenHBand="0" w:firstRowFirstColumn="0" w:firstRowLastColumn="0" w:lastRowFirstColumn="0" w:lastRowLastColumn="0"/>
            </w:pPr>
            <w:r>
              <w:t>Identify obstacles in your path and strengths to leverage.</w:t>
            </w:r>
          </w:p>
          <w:p w14:paraId="6BC57195" w14:textId="77777777" w:rsidR="00032254" w:rsidRDefault="00032254">
            <w:pPr>
              <w:pStyle w:val="ListParagraph"/>
              <w:numPr>
                <w:ilvl w:val="0"/>
                <w:numId w:val="5"/>
              </w:numPr>
              <w:spacing w:after="160" w:line="256" w:lineRule="auto"/>
              <w:cnfStyle w:val="000000000000" w:firstRow="0" w:lastRow="0" w:firstColumn="0" w:lastColumn="0" w:oddVBand="0" w:evenVBand="0" w:oddHBand="0" w:evenHBand="0" w:firstRowFirstColumn="0" w:firstRowLastColumn="0" w:lastRowFirstColumn="0" w:lastRowLastColumn="0"/>
            </w:pPr>
            <w:r>
              <w:t>Brainstorm all options available to you (unrealistic and realistic).</w:t>
            </w:r>
          </w:p>
          <w:p w14:paraId="10A34BFB" w14:textId="77777777" w:rsidR="00032254" w:rsidRDefault="00032254">
            <w:pPr>
              <w:pStyle w:val="ListParagraph"/>
              <w:numPr>
                <w:ilvl w:val="0"/>
                <w:numId w:val="5"/>
              </w:numPr>
              <w:spacing w:after="160" w:line="256" w:lineRule="auto"/>
              <w:cnfStyle w:val="000000000000" w:firstRow="0" w:lastRow="0" w:firstColumn="0" w:lastColumn="0" w:oddVBand="0" w:evenVBand="0" w:oddHBand="0" w:evenHBand="0" w:firstRowFirstColumn="0" w:firstRowLastColumn="0" w:lastRowFirstColumn="0" w:lastRowLastColumn="0"/>
            </w:pPr>
            <w:r>
              <w:t>Act! Think about taking this reflection forward.</w:t>
            </w:r>
          </w:p>
        </w:tc>
      </w:tr>
    </w:tbl>
    <w:p w14:paraId="08049685" w14:textId="77777777" w:rsidR="00032254" w:rsidRDefault="00032254" w:rsidP="00032254">
      <w:pPr>
        <w:spacing w:after="160" w:line="256" w:lineRule="auto"/>
      </w:pPr>
    </w:p>
    <w:p w14:paraId="330F1441" w14:textId="77777777" w:rsidR="00032254" w:rsidRDefault="00032254" w:rsidP="00032254">
      <w:pPr>
        <w:pStyle w:val="Intro2"/>
      </w:pPr>
      <w:r>
        <w:t>EXAMPLES FOR MENTORS</w:t>
      </w:r>
    </w:p>
    <w:tbl>
      <w:tblPr>
        <w:tblStyle w:val="DESE"/>
        <w:tblW w:w="0" w:type="auto"/>
        <w:tblInd w:w="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240"/>
        <w:gridCol w:w="2240"/>
        <w:gridCol w:w="2245"/>
        <w:gridCol w:w="2241"/>
      </w:tblGrid>
      <w:tr w:rsidR="00032254" w14:paraId="5730F816"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Mar>
              <w:top w:w="45" w:type="dxa"/>
              <w:left w:w="108" w:type="dxa"/>
              <w:bottom w:w="0" w:type="dxa"/>
              <w:right w:w="108" w:type="dxa"/>
            </w:tcMar>
            <w:hideMark/>
          </w:tcPr>
          <w:p w14:paraId="6488D455" w14:textId="77777777" w:rsidR="00032254" w:rsidRDefault="00032254">
            <w:pPr>
              <w:spacing w:after="160" w:line="256" w:lineRule="auto"/>
              <w:rPr>
                <w:rFonts w:cstheme="minorBidi"/>
                <w:b/>
                <w:bCs/>
                <w:sz w:val="28"/>
                <w:szCs w:val="32"/>
              </w:rPr>
            </w:pPr>
            <w:r>
              <w:rPr>
                <w:rFonts w:cstheme="minorBidi"/>
                <w:b/>
                <w:bCs/>
                <w:sz w:val="28"/>
                <w:szCs w:val="32"/>
              </w:rPr>
              <w:t>01</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Mar>
              <w:top w:w="45" w:type="dxa"/>
              <w:left w:w="108" w:type="dxa"/>
              <w:bottom w:w="0" w:type="dxa"/>
              <w:right w:w="108" w:type="dxa"/>
            </w:tcMar>
            <w:hideMark/>
          </w:tcPr>
          <w:p w14:paraId="7046AF19"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sz w:val="28"/>
                <w:szCs w:val="32"/>
              </w:rPr>
            </w:pPr>
            <w:r>
              <w:rPr>
                <w:rFonts w:cstheme="minorBidi"/>
                <w:sz w:val="28"/>
                <w:szCs w:val="32"/>
              </w:rPr>
              <w:t>02</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Mar>
              <w:top w:w="45" w:type="dxa"/>
              <w:left w:w="108" w:type="dxa"/>
              <w:bottom w:w="0" w:type="dxa"/>
              <w:right w:w="108" w:type="dxa"/>
            </w:tcMar>
            <w:hideMark/>
          </w:tcPr>
          <w:p w14:paraId="62B83356"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sz w:val="28"/>
                <w:szCs w:val="32"/>
              </w:rPr>
            </w:pPr>
            <w:r>
              <w:rPr>
                <w:rFonts w:cstheme="minorBidi"/>
                <w:sz w:val="28"/>
                <w:szCs w:val="32"/>
              </w:rPr>
              <w:t>03</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Mar>
              <w:top w:w="45" w:type="dxa"/>
              <w:left w:w="108" w:type="dxa"/>
              <w:bottom w:w="0" w:type="dxa"/>
              <w:right w:w="108" w:type="dxa"/>
            </w:tcMar>
            <w:hideMark/>
          </w:tcPr>
          <w:p w14:paraId="4F9661C1"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sz w:val="28"/>
                <w:szCs w:val="32"/>
              </w:rPr>
            </w:pPr>
            <w:r>
              <w:rPr>
                <w:rFonts w:cstheme="minorBidi"/>
                <w:sz w:val="28"/>
                <w:szCs w:val="32"/>
              </w:rPr>
              <w:t>04</w:t>
            </w:r>
          </w:p>
        </w:tc>
      </w:tr>
      <w:tr w:rsidR="00032254" w14:paraId="07D5DB56" w14:textId="77777777" w:rsidTr="00032254">
        <w:tc>
          <w:tcPr>
            <w:cnfStyle w:val="001000000000" w:firstRow="0" w:lastRow="0" w:firstColumn="1" w:lastColumn="0" w:oddVBand="0" w:evenVBand="0" w:oddHBand="0" w:evenHBand="0" w:firstRowFirstColumn="0" w:firstRowLastColumn="0" w:lastRowFirstColumn="0" w:lastRowLastColumn="0"/>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tcMar>
              <w:top w:w="45" w:type="dxa"/>
              <w:left w:w="108" w:type="dxa"/>
              <w:bottom w:w="0" w:type="dxa"/>
              <w:right w:w="108" w:type="dxa"/>
            </w:tcMar>
            <w:hideMark/>
          </w:tcPr>
          <w:p w14:paraId="0CAA4F11" w14:textId="77777777" w:rsidR="00032254" w:rsidRDefault="00032254">
            <w:pPr>
              <w:pStyle w:val="Quote"/>
              <w:ind w:left="0" w:right="152"/>
              <w:rPr>
                <w:b/>
                <w:bCs/>
              </w:rPr>
            </w:pPr>
            <w:r>
              <w:rPr>
                <w:b/>
                <w:bCs/>
              </w:rPr>
              <w:t>“What other things concern you at the moment?”</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tcMar>
              <w:top w:w="45" w:type="dxa"/>
              <w:left w:w="108" w:type="dxa"/>
              <w:bottom w:w="0" w:type="dxa"/>
              <w:right w:w="108" w:type="dxa"/>
            </w:tcMar>
            <w:hideMark/>
          </w:tcPr>
          <w:p w14:paraId="7CA8084D" w14:textId="77777777" w:rsidR="00032254" w:rsidRDefault="00032254">
            <w:pPr>
              <w:pStyle w:val="Quote"/>
              <w:ind w:left="0" w:right="119"/>
              <w:cnfStyle w:val="000000000000" w:firstRow="0" w:lastRow="0" w:firstColumn="0" w:lastColumn="0" w:oddVBand="0" w:evenVBand="0" w:oddHBand="0" w:evenHBand="0" w:firstRowFirstColumn="0" w:firstRowLastColumn="0" w:lastRowFirstColumn="0" w:lastRowLastColumn="0"/>
              <w:rPr>
                <w:b/>
                <w:bCs/>
              </w:rPr>
            </w:pPr>
            <w:r>
              <w:rPr>
                <w:b/>
                <w:bCs/>
              </w:rPr>
              <w:t>“What is working at the moment? What is not working?”</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tcMar>
              <w:top w:w="45" w:type="dxa"/>
              <w:left w:w="108" w:type="dxa"/>
              <w:bottom w:w="0" w:type="dxa"/>
              <w:right w:w="108" w:type="dxa"/>
            </w:tcMar>
            <w:hideMark/>
          </w:tcPr>
          <w:p w14:paraId="55537CF7" w14:textId="77777777" w:rsidR="00032254" w:rsidRDefault="00032254">
            <w:pPr>
              <w:pStyle w:val="Quote"/>
              <w:ind w:left="0" w:right="281"/>
              <w:cnfStyle w:val="000000000000" w:firstRow="0" w:lastRow="0" w:firstColumn="0" w:lastColumn="0" w:oddVBand="0" w:evenVBand="0" w:oddHBand="0" w:evenHBand="0" w:firstRowFirstColumn="0" w:firstRowLastColumn="0" w:lastRowFirstColumn="0" w:lastRowLastColumn="0"/>
              <w:rPr>
                <w:b/>
                <w:bCs/>
              </w:rPr>
            </w:pPr>
            <w:r>
              <w:rPr>
                <w:b/>
                <w:bCs/>
              </w:rPr>
              <w:t>“Who is someone you trust? What would be their suggestion?”</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tcMar>
              <w:top w:w="45" w:type="dxa"/>
              <w:left w:w="108" w:type="dxa"/>
              <w:bottom w:w="0" w:type="dxa"/>
              <w:right w:w="108" w:type="dxa"/>
            </w:tcMar>
            <w:hideMark/>
          </w:tcPr>
          <w:p w14:paraId="7EEDE778" w14:textId="77777777" w:rsidR="00032254" w:rsidRDefault="00032254">
            <w:pPr>
              <w:pStyle w:val="Quote"/>
              <w:ind w:left="0" w:right="264"/>
              <w:cnfStyle w:val="000000000000" w:firstRow="0" w:lastRow="0" w:firstColumn="0" w:lastColumn="0" w:oddVBand="0" w:evenVBand="0" w:oddHBand="0" w:evenHBand="0" w:firstRowFirstColumn="0" w:firstRowLastColumn="0" w:lastRowFirstColumn="0" w:lastRowLastColumn="0"/>
              <w:rPr>
                <w:b/>
                <w:bCs/>
              </w:rPr>
            </w:pPr>
            <w:r>
              <w:rPr>
                <w:b/>
                <w:bCs/>
              </w:rPr>
              <w:t>“Which way forward is the most exciting?”</w:t>
            </w:r>
          </w:p>
        </w:tc>
      </w:tr>
    </w:tbl>
    <w:p w14:paraId="324C25B8" w14:textId="77777777" w:rsidR="00032254" w:rsidRDefault="00032254" w:rsidP="00032254">
      <w:pPr>
        <w:spacing w:after="160" w:line="256"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7603"/>
      </w:tblGrid>
      <w:tr w:rsidR="00032254" w14:paraId="05C9B833" w14:textId="77777777" w:rsidTr="00032254">
        <w:tc>
          <w:tcPr>
            <w:tcW w:w="946" w:type="dxa"/>
            <w:vAlign w:val="center"/>
            <w:hideMark/>
          </w:tcPr>
          <w:p w14:paraId="2E4FD584" w14:textId="134B01A5" w:rsidR="00032254" w:rsidRDefault="00032254">
            <w:pPr>
              <w:spacing w:after="160" w:line="256" w:lineRule="auto"/>
            </w:pPr>
            <w:r>
              <w:rPr>
                <w:noProof/>
              </w:rPr>
              <w:drawing>
                <wp:inline distT="0" distB="0" distL="0" distR="0" wp14:anchorId="36F64C41" wp14:editId="74419701">
                  <wp:extent cx="400050" cy="266700"/>
                  <wp:effectExtent l="0" t="0" r="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p>
        </w:tc>
        <w:tc>
          <w:tcPr>
            <w:tcW w:w="7603" w:type="dxa"/>
            <w:vAlign w:val="center"/>
            <w:hideMark/>
          </w:tcPr>
          <w:p w14:paraId="47BF0258" w14:textId="77777777" w:rsidR="00032254" w:rsidRDefault="00032254">
            <w:pPr>
              <w:spacing w:after="160" w:line="256" w:lineRule="auto"/>
            </w:pPr>
            <w:hyperlink r:id="rId18" w:history="1">
              <w:r>
                <w:rPr>
                  <w:rStyle w:val="Hyperlink"/>
                </w:rPr>
                <w:t>What is the GROW Coaching Model? (incl. Questions + Examples) (positivepsychology.com)</w:t>
              </w:r>
            </w:hyperlink>
          </w:p>
        </w:tc>
      </w:tr>
      <w:tr w:rsidR="00032254" w14:paraId="2C803737" w14:textId="77777777" w:rsidTr="00032254">
        <w:tc>
          <w:tcPr>
            <w:tcW w:w="946" w:type="dxa"/>
            <w:vAlign w:val="center"/>
            <w:hideMark/>
          </w:tcPr>
          <w:p w14:paraId="26AC21EB" w14:textId="7E6D19AE" w:rsidR="00032254" w:rsidRDefault="00032254">
            <w:pPr>
              <w:spacing w:after="160" w:line="256" w:lineRule="auto"/>
            </w:pPr>
            <w:r>
              <w:rPr>
                <w:noProof/>
              </w:rPr>
              <w:drawing>
                <wp:inline distT="0" distB="0" distL="0" distR="0" wp14:anchorId="21D8243E" wp14:editId="5729ECC5">
                  <wp:extent cx="323850" cy="304800"/>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p>
        </w:tc>
        <w:tc>
          <w:tcPr>
            <w:tcW w:w="7603" w:type="dxa"/>
            <w:vAlign w:val="center"/>
            <w:hideMark/>
          </w:tcPr>
          <w:p w14:paraId="349E0059" w14:textId="77777777" w:rsidR="00032254" w:rsidRDefault="00032254">
            <w:pPr>
              <w:spacing w:after="160" w:line="256" w:lineRule="auto"/>
            </w:pPr>
            <w:hyperlink r:id="rId19" w:history="1">
              <w:r>
                <w:rPr>
                  <w:rStyle w:val="Hyperlink"/>
                </w:rPr>
                <w:t>These Coaching Questions Get Results –Coaching for Leaders</w:t>
              </w:r>
            </w:hyperlink>
          </w:p>
        </w:tc>
      </w:tr>
    </w:tbl>
    <w:p w14:paraId="4DD30D80" w14:textId="77777777" w:rsidR="00032254" w:rsidRDefault="00032254" w:rsidP="00032254">
      <w:pPr>
        <w:spacing w:after="160" w:line="256" w:lineRule="auto"/>
      </w:pPr>
      <w:r>
        <w:br w:type="page"/>
      </w:r>
    </w:p>
    <w:p w14:paraId="34B9BD25" w14:textId="77777777" w:rsidR="00032254" w:rsidRDefault="00032254" w:rsidP="00032254">
      <w:pPr>
        <w:pStyle w:val="Intro"/>
      </w:pPr>
      <w:r>
        <w:lastRenderedPageBreak/>
        <w:t>Build the relationship</w:t>
      </w:r>
    </w:p>
    <w:p w14:paraId="5499FF85" w14:textId="77777777" w:rsidR="00032254" w:rsidRDefault="00032254" w:rsidP="00032254">
      <w:pPr>
        <w:pStyle w:val="Intro2"/>
      </w:pPr>
      <w:r>
        <w:t>Conveying empathy</w:t>
      </w:r>
    </w:p>
    <w:p w14:paraId="32EC6B4E" w14:textId="77777777" w:rsidR="00032254" w:rsidRDefault="00032254" w:rsidP="00032254">
      <w:r>
        <w:t>As mentoring conversations unfold, past experience and challenges invariably come to the surface. Having awareness and understanding of the emotions and feelings of the other person is critical. Displaying empathy builds trust and shows the mentee or mentor that the bounds of your interactions are a safe space.</w:t>
      </w:r>
    </w:p>
    <w:p w14:paraId="32DD6EF2" w14:textId="77777777" w:rsidR="00032254" w:rsidRDefault="00032254" w:rsidP="00032254">
      <w:pPr>
        <w:spacing w:after="160" w:line="256" w:lineRule="auto"/>
      </w:pPr>
      <w:r>
        <w:t>It is not uncommon for returners to feel self-doubting or apprehensive when they re-enter the workforce. They may feel embarrassed or ashamed to admit their true feelings. Conveying empathy can be the antidote to shame, encouraging openness and allowing both the mentor and mentee to think creatively about solutions and outcomes.</w:t>
      </w:r>
    </w:p>
    <w:tbl>
      <w:tblPr>
        <w:tblStyle w:val="DESE"/>
        <w:tblW w:w="0" w:type="auto"/>
        <w:tblInd w:w="0" w:type="dxa"/>
        <w:tblBorders>
          <w:insideH w:val="none" w:sz="0" w:space="0" w:color="auto"/>
        </w:tblBorders>
        <w:tblLook w:val="04A0" w:firstRow="1" w:lastRow="0" w:firstColumn="1" w:lastColumn="0" w:noHBand="0" w:noVBand="1"/>
      </w:tblPr>
      <w:tblGrid>
        <w:gridCol w:w="9016"/>
      </w:tblGrid>
      <w:tr w:rsidR="00032254" w14:paraId="411333CA"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top w:val="single" w:sz="4" w:space="0" w:color="auto"/>
              <w:left w:val="single" w:sz="4" w:space="0" w:color="auto"/>
              <w:bottom w:val="nil"/>
              <w:right w:val="single" w:sz="4" w:space="0" w:color="auto"/>
            </w:tcBorders>
            <w:tcMar>
              <w:top w:w="45" w:type="dxa"/>
              <w:left w:w="108" w:type="dxa"/>
              <w:bottom w:w="0" w:type="dxa"/>
              <w:right w:w="108" w:type="dxa"/>
            </w:tcMar>
            <w:hideMark/>
          </w:tcPr>
          <w:p w14:paraId="73F60B0F" w14:textId="77777777" w:rsidR="00032254" w:rsidRDefault="00032254">
            <w:pPr>
              <w:spacing w:after="160" w:line="256" w:lineRule="auto"/>
              <w:rPr>
                <w:rFonts w:cstheme="minorBidi"/>
                <w:b/>
                <w:bCs/>
              </w:rPr>
            </w:pPr>
            <w:r>
              <w:rPr>
                <w:rFonts w:cstheme="minorBidi"/>
                <w:b/>
                <w:bCs/>
              </w:rPr>
              <w:t>MENTORS</w:t>
            </w:r>
          </w:p>
        </w:tc>
      </w:tr>
      <w:tr w:rsidR="00032254" w14:paraId="25A26891" w14:textId="77777777" w:rsidTr="00032254">
        <w:tc>
          <w:tcPr>
            <w:cnfStyle w:val="001000000000" w:firstRow="0" w:lastRow="0" w:firstColumn="1" w:lastColumn="0" w:oddVBand="0" w:evenVBand="0" w:oddHBand="0" w:evenHBand="0" w:firstRowFirstColumn="0" w:firstRowLastColumn="0" w:lastRowFirstColumn="0" w:lastRowLastColumn="0"/>
            <w:tcW w:w="9016" w:type="dxa"/>
            <w:tcBorders>
              <w:top w:val="nil"/>
              <w:left w:val="single" w:sz="4" w:space="0" w:color="auto"/>
              <w:bottom w:val="nil"/>
              <w:right w:val="single" w:sz="4" w:space="0" w:color="auto"/>
            </w:tcBorders>
            <w:tcMar>
              <w:top w:w="45" w:type="dxa"/>
              <w:left w:w="108" w:type="dxa"/>
              <w:bottom w:w="0" w:type="dxa"/>
              <w:right w:w="108" w:type="dxa"/>
            </w:tcMar>
            <w:hideMark/>
          </w:tcPr>
          <w:p w14:paraId="18B6913F" w14:textId="77777777" w:rsidR="00032254" w:rsidRDefault="00032254">
            <w:pPr>
              <w:spacing w:after="160" w:line="256" w:lineRule="auto"/>
            </w:pPr>
            <w:r>
              <w:t>Showing empathy to your mentee conveys the message:</w:t>
            </w:r>
          </w:p>
          <w:p w14:paraId="2EEECE97" w14:textId="77777777" w:rsidR="00032254" w:rsidRDefault="00032254">
            <w:pPr>
              <w:pStyle w:val="ListBullet"/>
            </w:pPr>
            <w:r>
              <w:t>I am listening</w:t>
            </w:r>
          </w:p>
          <w:p w14:paraId="1A78533F" w14:textId="77777777" w:rsidR="00032254" w:rsidRDefault="00032254">
            <w:pPr>
              <w:pStyle w:val="ListBullet"/>
            </w:pPr>
            <w:r>
              <w:t>I seek to understand</w:t>
            </w:r>
          </w:p>
          <w:p w14:paraId="151E49F1" w14:textId="77777777" w:rsidR="00032254" w:rsidRDefault="00032254">
            <w:pPr>
              <w:pStyle w:val="ListBullet"/>
            </w:pPr>
            <w:r>
              <w:t>I validate your feelings</w:t>
            </w:r>
          </w:p>
          <w:p w14:paraId="460762EA" w14:textId="77777777" w:rsidR="00032254" w:rsidRDefault="00032254">
            <w:pPr>
              <w:pStyle w:val="ListBullet"/>
            </w:pPr>
            <w:r>
              <w:t>I want to support you</w:t>
            </w:r>
          </w:p>
          <w:p w14:paraId="246A85F9" w14:textId="77777777" w:rsidR="00032254" w:rsidRDefault="00032254">
            <w:pPr>
              <w:pStyle w:val="ListBullet"/>
            </w:pPr>
            <w:r>
              <w:t>I offer patience and acceptance.</w:t>
            </w:r>
          </w:p>
        </w:tc>
      </w:tr>
      <w:tr w:rsidR="00032254" w14:paraId="6D1E93D4" w14:textId="77777777" w:rsidTr="00032254">
        <w:tc>
          <w:tcPr>
            <w:cnfStyle w:val="001000000000" w:firstRow="0" w:lastRow="0" w:firstColumn="1" w:lastColumn="0" w:oddVBand="0" w:evenVBand="0" w:oddHBand="0" w:evenHBand="0" w:firstRowFirstColumn="0" w:firstRowLastColumn="0" w:lastRowFirstColumn="0" w:lastRowLastColumn="0"/>
            <w:tcW w:w="9016" w:type="dxa"/>
            <w:tcBorders>
              <w:top w:val="nil"/>
              <w:left w:val="single" w:sz="4" w:space="0" w:color="auto"/>
              <w:bottom w:val="single" w:sz="4" w:space="0" w:color="auto"/>
              <w:right w:val="single" w:sz="4" w:space="0" w:color="auto"/>
            </w:tcBorders>
            <w:tcMar>
              <w:top w:w="45" w:type="dxa"/>
              <w:left w:w="108" w:type="dxa"/>
              <w:bottom w:w="0" w:type="dxa"/>
              <w:right w:w="108" w:type="dxa"/>
            </w:tcMar>
            <w:hideMark/>
          </w:tcPr>
          <w:p w14:paraId="6292449C" w14:textId="77777777" w:rsidR="00032254" w:rsidRDefault="00032254">
            <w:pPr>
              <w:pStyle w:val="Intro2"/>
              <w:spacing w:line="240" w:lineRule="auto"/>
            </w:pPr>
            <w:r>
              <w:t>TOP TIPS TO CONVEY EMPATHY</w:t>
            </w:r>
          </w:p>
          <w:p w14:paraId="205F0EE2" w14:textId="77777777" w:rsidR="00032254" w:rsidRDefault="00032254">
            <w:pPr>
              <w:pStyle w:val="ListBullet"/>
            </w:pPr>
            <w:r>
              <w:t>‘Sit in the mud’ – hold the space and let your mentee command it. Avoid offering solutions or providing a silver lining.</w:t>
            </w:r>
          </w:p>
          <w:p w14:paraId="79CAB164" w14:textId="77777777" w:rsidR="00032254" w:rsidRDefault="00032254">
            <w:pPr>
              <w:pStyle w:val="ListBullet"/>
            </w:pPr>
            <w:r>
              <w:t>Listen without judgement. You might not personally agree with your mentee or approve of their actions. Your role is not to agree.</w:t>
            </w:r>
          </w:p>
          <w:p w14:paraId="7004397E" w14:textId="77777777" w:rsidR="00032254" w:rsidRDefault="00032254">
            <w:pPr>
              <w:pStyle w:val="ListBullet"/>
            </w:pPr>
            <w:r>
              <w:t>Validate the feelings that arose for your mentee by reflecting back i.e. ‘it sounds like your time away from the workforce really challenged your sense of self and belonging’.</w:t>
            </w:r>
          </w:p>
        </w:tc>
      </w:tr>
    </w:tbl>
    <w:p w14:paraId="491A0C00" w14:textId="77777777" w:rsidR="00032254" w:rsidRDefault="00032254" w:rsidP="00032254">
      <w:pPr>
        <w:spacing w:after="160" w:line="256" w:lineRule="auto"/>
      </w:pPr>
    </w:p>
    <w:p w14:paraId="074B29B4" w14:textId="77777777" w:rsidR="00032254" w:rsidRDefault="00032254" w:rsidP="00032254">
      <w:pPr>
        <w:spacing w:after="160" w:line="256" w:lineRule="auto"/>
      </w:pPr>
    </w:p>
    <w:p w14:paraId="698B9FBA" w14:textId="77777777" w:rsidR="00032254" w:rsidRDefault="00032254" w:rsidP="00032254">
      <w:pPr>
        <w:spacing w:after="160" w:line="256" w:lineRule="auto"/>
      </w:pPr>
    </w:p>
    <w:p w14:paraId="2C7B8B66" w14:textId="77777777" w:rsidR="00032254" w:rsidRDefault="00032254" w:rsidP="00032254">
      <w:pPr>
        <w:spacing w:after="160" w:line="256" w:lineRule="auto"/>
      </w:pPr>
    </w:p>
    <w:p w14:paraId="1A9F7FF4" w14:textId="77777777" w:rsidR="00032254" w:rsidRDefault="00032254" w:rsidP="00032254">
      <w:pPr>
        <w:spacing w:after="160" w:line="256" w:lineRule="auto"/>
      </w:pPr>
    </w:p>
    <w:p w14:paraId="73FC7A72" w14:textId="77777777" w:rsidR="00032254" w:rsidRDefault="00032254" w:rsidP="00032254">
      <w:pPr>
        <w:spacing w:after="160" w:line="256" w:lineRule="auto"/>
      </w:pPr>
    </w:p>
    <w:p w14:paraId="37F25A34" w14:textId="77777777" w:rsidR="00032254" w:rsidRDefault="00032254" w:rsidP="00032254">
      <w:pPr>
        <w:spacing w:after="160" w:line="256" w:lineRule="auto"/>
      </w:pPr>
    </w:p>
    <w:p w14:paraId="677B6138" w14:textId="77777777" w:rsidR="00032254" w:rsidRDefault="00032254" w:rsidP="00032254">
      <w:pPr>
        <w:spacing w:after="160" w:line="256" w:lineRule="auto"/>
      </w:pPr>
    </w:p>
    <w:p w14:paraId="034D8381" w14:textId="77777777" w:rsidR="00032254" w:rsidRDefault="00032254" w:rsidP="00032254">
      <w:pPr>
        <w:spacing w:after="160" w:line="256"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5123"/>
      </w:tblGrid>
      <w:tr w:rsidR="00032254" w14:paraId="18C13908" w14:textId="77777777" w:rsidTr="00032254">
        <w:tc>
          <w:tcPr>
            <w:tcW w:w="946" w:type="dxa"/>
            <w:vAlign w:val="center"/>
            <w:hideMark/>
          </w:tcPr>
          <w:p w14:paraId="4FBA9D64" w14:textId="2B6F0023" w:rsidR="00032254" w:rsidRDefault="00032254">
            <w:pPr>
              <w:spacing w:after="160" w:line="256" w:lineRule="auto"/>
            </w:pPr>
            <w:r>
              <w:rPr>
                <w:noProof/>
              </w:rPr>
              <w:drawing>
                <wp:inline distT="0" distB="0" distL="0" distR="0" wp14:anchorId="7BF33510" wp14:editId="522D359F">
                  <wp:extent cx="400050" cy="26670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p>
        </w:tc>
        <w:tc>
          <w:tcPr>
            <w:tcW w:w="5123" w:type="dxa"/>
            <w:vAlign w:val="center"/>
            <w:hideMark/>
          </w:tcPr>
          <w:p w14:paraId="4534E1A4" w14:textId="77777777" w:rsidR="00032254" w:rsidRDefault="00032254">
            <w:pPr>
              <w:spacing w:after="160" w:line="256" w:lineRule="auto"/>
            </w:pPr>
            <w:hyperlink r:id="rId20" w:history="1">
              <w:r>
                <w:rPr>
                  <w:rStyle w:val="Hyperlink"/>
                </w:rPr>
                <w:t>How Great Coaches Ask, Listen, and Empathize (hbr.org)</w:t>
              </w:r>
            </w:hyperlink>
          </w:p>
        </w:tc>
      </w:tr>
      <w:tr w:rsidR="00032254" w14:paraId="3868BF3B" w14:textId="77777777" w:rsidTr="00032254">
        <w:tc>
          <w:tcPr>
            <w:tcW w:w="946" w:type="dxa"/>
            <w:vAlign w:val="center"/>
            <w:hideMark/>
          </w:tcPr>
          <w:p w14:paraId="47B5A353" w14:textId="62AD161D" w:rsidR="00032254" w:rsidRDefault="00032254">
            <w:pPr>
              <w:spacing w:after="160" w:line="256" w:lineRule="auto"/>
            </w:pPr>
            <w:r>
              <w:rPr>
                <w:noProof/>
              </w:rPr>
              <w:drawing>
                <wp:inline distT="0" distB="0" distL="0" distR="0" wp14:anchorId="3C479F26" wp14:editId="37340B95">
                  <wp:extent cx="361950" cy="266700"/>
                  <wp:effectExtent l="0" t="0" r="0" b="0"/>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 cy="266700"/>
                          </a:xfrm>
                          <a:prstGeom prst="rect">
                            <a:avLst/>
                          </a:prstGeom>
                          <a:noFill/>
                          <a:ln>
                            <a:noFill/>
                          </a:ln>
                        </pic:spPr>
                      </pic:pic>
                    </a:graphicData>
                  </a:graphic>
                </wp:inline>
              </w:drawing>
            </w:r>
          </w:p>
        </w:tc>
        <w:tc>
          <w:tcPr>
            <w:tcW w:w="5123" w:type="dxa"/>
            <w:vAlign w:val="center"/>
            <w:hideMark/>
          </w:tcPr>
          <w:p w14:paraId="1E478291" w14:textId="77777777" w:rsidR="00032254" w:rsidRDefault="00032254">
            <w:pPr>
              <w:spacing w:after="160" w:line="256" w:lineRule="auto"/>
            </w:pPr>
            <w:hyperlink r:id="rId21" w:history="1">
              <w:proofErr w:type="spellStart"/>
              <w:r>
                <w:rPr>
                  <w:rStyle w:val="Hyperlink"/>
                </w:rPr>
                <w:t>Brené</w:t>
              </w:r>
              <w:proofErr w:type="spellEnd"/>
              <w:r>
                <w:rPr>
                  <w:rStyle w:val="Hyperlink"/>
                </w:rPr>
                <w:t xml:space="preserve"> Brown on Empathy -YouTube</w:t>
              </w:r>
            </w:hyperlink>
          </w:p>
        </w:tc>
      </w:tr>
      <w:tr w:rsidR="00032254" w14:paraId="178C7AD1" w14:textId="77777777" w:rsidTr="00032254">
        <w:tc>
          <w:tcPr>
            <w:tcW w:w="946" w:type="dxa"/>
            <w:vAlign w:val="center"/>
            <w:hideMark/>
          </w:tcPr>
          <w:p w14:paraId="257D0A02" w14:textId="67FFE23A" w:rsidR="00032254" w:rsidRDefault="00032254">
            <w:pPr>
              <w:spacing w:after="160" w:line="256" w:lineRule="auto"/>
            </w:pPr>
            <w:r>
              <w:rPr>
                <w:noProof/>
              </w:rPr>
              <w:drawing>
                <wp:inline distT="0" distB="0" distL="0" distR="0" wp14:anchorId="22B143DB" wp14:editId="2E17F432">
                  <wp:extent cx="323850" cy="304800"/>
                  <wp:effectExtent l="0" t="0" r="0" b="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p>
        </w:tc>
        <w:tc>
          <w:tcPr>
            <w:tcW w:w="5123" w:type="dxa"/>
            <w:vAlign w:val="center"/>
            <w:hideMark/>
          </w:tcPr>
          <w:p w14:paraId="48F5C4D2" w14:textId="77777777" w:rsidR="00032254" w:rsidRDefault="00032254">
            <w:pPr>
              <w:spacing w:after="160" w:line="256" w:lineRule="auto"/>
            </w:pPr>
            <w:hyperlink r:id="rId22" w:history="1">
              <w:r>
                <w:rPr>
                  <w:rStyle w:val="Hyperlink"/>
                </w:rPr>
                <w:t>Shame and Accountability -</w:t>
              </w:r>
              <w:proofErr w:type="spellStart"/>
              <w:r>
                <w:rPr>
                  <w:rStyle w:val="Hyperlink"/>
                </w:rPr>
                <w:t>Brené</w:t>
              </w:r>
              <w:proofErr w:type="spellEnd"/>
              <w:r>
                <w:rPr>
                  <w:rStyle w:val="Hyperlink"/>
                </w:rPr>
                <w:t xml:space="preserve"> Brown (brenebrown.com)</w:t>
              </w:r>
            </w:hyperlink>
          </w:p>
        </w:tc>
      </w:tr>
    </w:tbl>
    <w:p w14:paraId="03506531" w14:textId="77777777" w:rsidR="00032254" w:rsidRDefault="00032254" w:rsidP="00032254">
      <w:pPr>
        <w:spacing w:after="160" w:line="256" w:lineRule="auto"/>
      </w:pPr>
      <w:r>
        <w:br w:type="page"/>
      </w:r>
    </w:p>
    <w:p w14:paraId="3E46C44B" w14:textId="77777777" w:rsidR="00032254" w:rsidRDefault="00032254" w:rsidP="00032254">
      <w:pPr>
        <w:pStyle w:val="Heading2"/>
      </w:pPr>
      <w:bookmarkStart w:id="3" w:name="_Toc107479158"/>
      <w:r>
        <w:lastRenderedPageBreak/>
        <w:t>Focus on outcomes</w:t>
      </w:r>
      <w:bookmarkEnd w:id="3"/>
    </w:p>
    <w:p w14:paraId="3BE553A1" w14:textId="77777777" w:rsidR="00032254" w:rsidRDefault="00032254" w:rsidP="00032254">
      <w:pPr>
        <w:pStyle w:val="Intro2"/>
      </w:pPr>
      <w:r>
        <w:t>Encouraging open exchanges</w:t>
      </w:r>
    </w:p>
    <w:p w14:paraId="67C624EC" w14:textId="77777777" w:rsidR="00032254" w:rsidRDefault="00032254" w:rsidP="00032254">
      <w:r>
        <w:t>Feedback is the backbone of constructive mentoring and mentee relationship. Giving and receiving feedback can be challenging and may feel uncomfortable. The tips below may support more positive interaction and strengthen learning opportunities for the mentor and mentee alike.</w:t>
      </w:r>
    </w:p>
    <w:tbl>
      <w:tblPr>
        <w:tblStyle w:val="DESE"/>
        <w:tblW w:w="0" w:type="auto"/>
        <w:tblInd w:w="0" w:type="dxa"/>
        <w:tblLook w:val="04A0" w:firstRow="1" w:lastRow="0" w:firstColumn="1" w:lastColumn="0" w:noHBand="0" w:noVBand="1"/>
      </w:tblPr>
      <w:tblGrid>
        <w:gridCol w:w="4508"/>
        <w:gridCol w:w="4508"/>
      </w:tblGrid>
      <w:tr w:rsidR="00032254" w14:paraId="2DA08BFA"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37835EFB" w14:textId="77777777" w:rsidR="00032254" w:rsidRDefault="00032254">
            <w:pPr>
              <w:rPr>
                <w:rFonts w:cstheme="minorBidi"/>
                <w:b/>
                <w:bCs/>
              </w:rPr>
            </w:pPr>
            <w:r>
              <w:rPr>
                <w:rFonts w:cstheme="minorBidi"/>
                <w:b/>
                <w:bCs/>
              </w:rPr>
              <w:t>MENTORS</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45DF9694" w14:textId="77777777" w:rsidR="00032254" w:rsidRDefault="00032254">
            <w:pPr>
              <w:cnfStyle w:val="100000000000" w:firstRow="1" w:lastRow="0" w:firstColumn="0" w:lastColumn="0" w:oddVBand="0" w:evenVBand="0" w:oddHBand="0" w:evenHBand="0" w:firstRowFirstColumn="0" w:firstRowLastColumn="0" w:lastRowFirstColumn="0" w:lastRowLastColumn="0"/>
              <w:rPr>
                <w:rFonts w:cstheme="minorBidi"/>
              </w:rPr>
            </w:pPr>
            <w:r>
              <w:rPr>
                <w:rFonts w:cstheme="minorBidi"/>
              </w:rPr>
              <w:t>MENTEES</w:t>
            </w:r>
          </w:p>
        </w:tc>
      </w:tr>
      <w:tr w:rsidR="00032254" w14:paraId="32B57BF2" w14:textId="77777777" w:rsidTr="000322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vAlign w:val="top"/>
            <w:hideMark/>
          </w:tcPr>
          <w:p w14:paraId="0326B1FE" w14:textId="77777777" w:rsidR="00032254" w:rsidRDefault="00032254">
            <w:pPr>
              <w:rPr>
                <w:b/>
                <w:bCs/>
              </w:rPr>
            </w:pPr>
            <w:r>
              <w:rPr>
                <w:b/>
                <w:bCs/>
              </w:rPr>
              <w:t>DELIVERING FEEDBACK</w:t>
            </w:r>
          </w:p>
          <w:p w14:paraId="7E870B47" w14:textId="77777777" w:rsidR="00032254" w:rsidRDefault="00032254">
            <w:pPr>
              <w:pStyle w:val="ListBullet"/>
            </w:pPr>
            <w:r>
              <w:t>Consider feedback as a conversation with a two-way dialogue.</w:t>
            </w:r>
          </w:p>
          <w:p w14:paraId="1DC890DE" w14:textId="77777777" w:rsidR="00032254" w:rsidRDefault="00032254">
            <w:pPr>
              <w:pStyle w:val="ListBullet"/>
            </w:pPr>
            <w:r>
              <w:t>Establish yourself as a listener and allow space for your mentee’s self-assessment.</w:t>
            </w:r>
          </w:p>
          <w:p w14:paraId="326A589C" w14:textId="77777777" w:rsidR="00032254" w:rsidRDefault="00032254">
            <w:pPr>
              <w:pStyle w:val="ListBullet"/>
            </w:pPr>
            <w:r>
              <w:t>Use questions to encourage your mentee to think outside the box, consider alternative options (ideal state/best possible outcome)and make their own decisions.</w:t>
            </w:r>
          </w:p>
          <w:p w14:paraId="34D628D9" w14:textId="77777777" w:rsidR="00032254" w:rsidRDefault="00032254">
            <w:pPr>
              <w:pStyle w:val="ListBullet"/>
            </w:pPr>
            <w:r>
              <w:t>Be clear with your mentee as to whether you are providing objective information or giving your opinion.</w:t>
            </w:r>
          </w:p>
          <w:p w14:paraId="16E9CDF3" w14:textId="77777777" w:rsidR="00032254" w:rsidRDefault="00032254">
            <w:pPr>
              <w:pStyle w:val="ListBullet"/>
            </w:pPr>
            <w:r>
              <w:t>AVOID: criticising, providing unsolicited advice or rescuing your mentee.</w:t>
            </w:r>
          </w:p>
          <w:p w14:paraId="228E90D6" w14:textId="77777777" w:rsidR="00032254" w:rsidRDefault="00032254">
            <w:pPr>
              <w:pStyle w:val="ListBullet"/>
            </w:pPr>
            <w:r>
              <w:t>Convey empathy by showing interest, reassurance and acceptance.</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vAlign w:val="top"/>
            <w:hideMark/>
          </w:tcPr>
          <w:p w14:paraId="52572600" w14:textId="77777777" w:rsidR="00032254" w:rsidRDefault="00032254">
            <w:pPr>
              <w:cnfStyle w:val="000000000000" w:firstRow="0" w:lastRow="0" w:firstColumn="0" w:lastColumn="0" w:oddVBand="0" w:evenVBand="0" w:oddHBand="0" w:evenHBand="0" w:firstRowFirstColumn="0" w:firstRowLastColumn="0" w:lastRowFirstColumn="0" w:lastRowLastColumn="0"/>
              <w:rPr>
                <w:b/>
                <w:bCs/>
              </w:rPr>
            </w:pPr>
            <w:r>
              <w:rPr>
                <w:b/>
                <w:bCs/>
              </w:rPr>
              <w:t>RECEIVING FEEDBACK</w:t>
            </w:r>
          </w:p>
          <w:p w14:paraId="7459BA0B"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You and your mentor are partners in this process – you are allowed to agree, disagree and provide your own point of view.</w:t>
            </w:r>
          </w:p>
          <w:p w14:paraId="3143355A"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Acknowledge that your mentor has distance and experience that you do not. Their point of view may not be popular, but it might be valid.</w:t>
            </w:r>
          </w:p>
          <w:p w14:paraId="7A62932F"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Focus on your next steps and consider small ways that you might take on board the feedback.</w:t>
            </w:r>
          </w:p>
        </w:tc>
      </w:tr>
    </w:tbl>
    <w:p w14:paraId="7760AEC7" w14:textId="77777777" w:rsidR="00032254" w:rsidRDefault="00032254" w:rsidP="00032254"/>
    <w:p w14:paraId="531E0D84" w14:textId="77777777" w:rsidR="00032254" w:rsidRDefault="00032254" w:rsidP="00032254">
      <w:pPr>
        <w:pStyle w:val="Intro2"/>
      </w:pPr>
      <w:r>
        <w:t>Sounds like:</w:t>
      </w:r>
    </w:p>
    <w:tbl>
      <w:tblPr>
        <w:tblStyle w:val="TableGrid"/>
        <w:tblW w:w="0" w:type="auto"/>
        <w:tblInd w:w="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051532"/>
        <w:tblLook w:val="04A0" w:firstRow="1" w:lastRow="0" w:firstColumn="1" w:lastColumn="0" w:noHBand="0" w:noVBand="1"/>
      </w:tblPr>
      <w:tblGrid>
        <w:gridCol w:w="2241"/>
        <w:gridCol w:w="2236"/>
        <w:gridCol w:w="2241"/>
        <w:gridCol w:w="2248"/>
      </w:tblGrid>
      <w:tr w:rsidR="00032254" w14:paraId="63C127EB" w14:textId="77777777" w:rsidTr="00032254">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42F9594B" w14:textId="77777777" w:rsidR="00032254" w:rsidRDefault="00032254">
            <w:pPr>
              <w:pStyle w:val="Quote"/>
              <w:ind w:left="0" w:right="219"/>
              <w:rPr>
                <w:b/>
                <w:bCs/>
              </w:rPr>
            </w:pPr>
            <w:r>
              <w:rPr>
                <w:b/>
                <w:bCs/>
              </w:rPr>
              <w:t>"That's interesting, tell me more."</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72E37200" w14:textId="77777777" w:rsidR="00032254" w:rsidRDefault="00032254">
            <w:pPr>
              <w:pStyle w:val="Quote"/>
              <w:ind w:left="0" w:right="192"/>
              <w:rPr>
                <w:b/>
                <w:bCs/>
              </w:rPr>
            </w:pPr>
            <w:r>
              <w:rPr>
                <w:b/>
                <w:bCs/>
              </w:rPr>
              <w:t>"Why do you think that might be the case?"</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1A996F73" w14:textId="77777777" w:rsidR="00032254" w:rsidRDefault="00032254">
            <w:pPr>
              <w:pStyle w:val="Quote"/>
              <w:ind w:left="0" w:right="174"/>
              <w:rPr>
                <w:b/>
                <w:bCs/>
              </w:rPr>
            </w:pPr>
            <w:r>
              <w:rPr>
                <w:b/>
                <w:bCs/>
              </w:rPr>
              <w:t>“My intent when completing that was…”</w:t>
            </w:r>
          </w:p>
        </w:tc>
        <w:tc>
          <w:tcPr>
            <w:tcW w:w="225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0B555597" w14:textId="77777777" w:rsidR="00032254" w:rsidRDefault="00032254">
            <w:pPr>
              <w:pStyle w:val="Quote"/>
              <w:ind w:left="0" w:right="264"/>
              <w:rPr>
                <w:b/>
                <w:bCs/>
              </w:rPr>
            </w:pPr>
            <w:r>
              <w:rPr>
                <w:b/>
                <w:bCs/>
              </w:rPr>
              <w:t>“Understanding this now, I think a better approach could be…”</w:t>
            </w:r>
          </w:p>
        </w:tc>
      </w:tr>
    </w:tbl>
    <w:p w14:paraId="042546B4" w14:textId="77777777" w:rsidR="00032254" w:rsidRDefault="00032254" w:rsidP="00032254"/>
    <w:p w14:paraId="2516232F" w14:textId="77777777" w:rsidR="00032254" w:rsidRDefault="00032254" w:rsidP="00032254"/>
    <w:p w14:paraId="5D5099F7" w14:textId="77777777" w:rsidR="00032254" w:rsidRDefault="00032254" w:rsidP="00032254"/>
    <w:p w14:paraId="782F750A" w14:textId="77777777" w:rsidR="00032254" w:rsidRDefault="00032254" w:rsidP="00032254"/>
    <w:p w14:paraId="4FA9F871" w14:textId="77777777" w:rsidR="00032254" w:rsidRDefault="00032254" w:rsidP="00032254"/>
    <w:p w14:paraId="46ACF1F9" w14:textId="77777777" w:rsidR="00032254" w:rsidRDefault="00032254" w:rsidP="00032254"/>
    <w:p w14:paraId="73CBBF03" w14:textId="77777777" w:rsidR="00032254" w:rsidRDefault="00032254" w:rsidP="0003225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
        <w:gridCol w:w="5814"/>
      </w:tblGrid>
      <w:tr w:rsidR="00032254" w14:paraId="37B654D7" w14:textId="77777777" w:rsidTr="00032254">
        <w:tc>
          <w:tcPr>
            <w:tcW w:w="886" w:type="dxa"/>
            <w:vAlign w:val="center"/>
            <w:hideMark/>
          </w:tcPr>
          <w:p w14:paraId="6A6BC2F5" w14:textId="3607A15C" w:rsidR="00032254" w:rsidRDefault="00032254">
            <w:r>
              <w:rPr>
                <w:noProof/>
              </w:rPr>
              <w:drawing>
                <wp:inline distT="0" distB="0" distL="0" distR="0" wp14:anchorId="0584F43D" wp14:editId="00617665">
                  <wp:extent cx="361950" cy="276225"/>
                  <wp:effectExtent l="0" t="0" r="0" b="9525"/>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p>
        </w:tc>
        <w:tc>
          <w:tcPr>
            <w:tcW w:w="5814" w:type="dxa"/>
            <w:vAlign w:val="center"/>
            <w:hideMark/>
          </w:tcPr>
          <w:p w14:paraId="43232E5C" w14:textId="77777777" w:rsidR="00032254" w:rsidRDefault="00032254">
            <w:hyperlink r:id="rId24" w:history="1">
              <w:r>
                <w:rPr>
                  <w:rStyle w:val="Hyperlink"/>
                </w:rPr>
                <w:t>Why Feedback Rarely Does What It’s Meant To – HBR</w:t>
              </w:r>
            </w:hyperlink>
          </w:p>
        </w:tc>
      </w:tr>
      <w:tr w:rsidR="00032254" w14:paraId="561BD5F2" w14:textId="77777777" w:rsidTr="00032254">
        <w:tc>
          <w:tcPr>
            <w:tcW w:w="886" w:type="dxa"/>
            <w:vAlign w:val="center"/>
            <w:hideMark/>
          </w:tcPr>
          <w:p w14:paraId="68E198A4" w14:textId="74B14A8B" w:rsidR="00032254" w:rsidRDefault="00032254">
            <w:r>
              <w:rPr>
                <w:noProof/>
              </w:rPr>
              <w:drawing>
                <wp:inline distT="0" distB="0" distL="0" distR="0" wp14:anchorId="589A8D2B" wp14:editId="42D15B88">
                  <wp:extent cx="333375" cy="276225"/>
                  <wp:effectExtent l="0" t="0" r="9525" b="9525"/>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extLst>
                              <a:ext uri="{C183D7F6-B498-43B3-948B-1728B52AA6E4}">
                                <adec:decorative xmlns:adec="http://schemas.microsoft.com/office/drawing/2017/decorative" val="1"/>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5814" w:type="dxa"/>
            <w:vAlign w:val="center"/>
            <w:hideMark/>
          </w:tcPr>
          <w:p w14:paraId="31A9B1EE" w14:textId="77777777" w:rsidR="00032254" w:rsidRDefault="00032254">
            <w:hyperlink r:id="rId26" w:history="1">
              <w:r>
                <w:rPr>
                  <w:rStyle w:val="Hyperlink"/>
                </w:rPr>
                <w:t xml:space="preserve">The Joy of Getting Feedback | Joe Hirsch | </w:t>
              </w:r>
              <w:proofErr w:type="spellStart"/>
              <w:r>
                <w:rPr>
                  <w:rStyle w:val="Hyperlink"/>
                </w:rPr>
                <w:t>TEDxTarrytown</w:t>
              </w:r>
              <w:proofErr w:type="spellEnd"/>
              <w:r>
                <w:rPr>
                  <w:rStyle w:val="Hyperlink"/>
                </w:rPr>
                <w:t>-YouTube</w:t>
              </w:r>
            </w:hyperlink>
          </w:p>
        </w:tc>
      </w:tr>
      <w:tr w:rsidR="00032254" w14:paraId="2B2EE6AD" w14:textId="77777777" w:rsidTr="00032254">
        <w:tc>
          <w:tcPr>
            <w:tcW w:w="886" w:type="dxa"/>
            <w:vAlign w:val="center"/>
            <w:hideMark/>
          </w:tcPr>
          <w:p w14:paraId="04EB80A1" w14:textId="415D933D" w:rsidR="00032254" w:rsidRDefault="00032254">
            <w:r>
              <w:rPr>
                <w:noProof/>
              </w:rPr>
              <w:drawing>
                <wp:inline distT="0" distB="0" distL="0" distR="0" wp14:anchorId="3C268FA0" wp14:editId="3844C59B">
                  <wp:extent cx="304800" cy="285750"/>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extLst>
                              <a:ext uri="{C183D7F6-B498-43B3-948B-1728B52AA6E4}">
                                <adec:decorative xmlns:adec="http://schemas.microsoft.com/office/drawing/2017/decorative" val="1"/>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p>
        </w:tc>
        <w:tc>
          <w:tcPr>
            <w:tcW w:w="5814" w:type="dxa"/>
            <w:vAlign w:val="center"/>
            <w:hideMark/>
          </w:tcPr>
          <w:p w14:paraId="59B2608D" w14:textId="77777777" w:rsidR="00032254" w:rsidRDefault="00032254">
            <w:hyperlink r:id="rId28" w:history="1">
              <w:r>
                <w:rPr>
                  <w:rStyle w:val="Hyperlink"/>
                </w:rPr>
                <w:t>What Managers Get Wrong About Feedback (hbr.org)</w:t>
              </w:r>
            </w:hyperlink>
          </w:p>
        </w:tc>
      </w:tr>
    </w:tbl>
    <w:p w14:paraId="41545270" w14:textId="77777777" w:rsidR="00032254" w:rsidRDefault="00032254" w:rsidP="00032254">
      <w:pPr>
        <w:spacing w:after="160" w:line="256" w:lineRule="auto"/>
      </w:pPr>
      <w:r>
        <w:br w:type="page"/>
      </w:r>
    </w:p>
    <w:p w14:paraId="5AEB797D" w14:textId="77777777" w:rsidR="00032254" w:rsidRDefault="00032254" w:rsidP="00032254">
      <w:pPr>
        <w:pStyle w:val="Intro"/>
      </w:pPr>
      <w:r>
        <w:lastRenderedPageBreak/>
        <w:t>Focus on outcomes</w:t>
      </w:r>
    </w:p>
    <w:p w14:paraId="16A09258" w14:textId="77777777" w:rsidR="00032254" w:rsidRDefault="00032254" w:rsidP="00032254">
      <w:pPr>
        <w:pStyle w:val="Intro2"/>
      </w:pPr>
      <w:r>
        <w:t>Disengaging with gratitude</w:t>
      </w:r>
    </w:p>
    <w:p w14:paraId="291AFCF5" w14:textId="77777777" w:rsidR="00032254" w:rsidRDefault="00032254" w:rsidP="00032254">
      <w:pPr>
        <w:spacing w:after="160" w:line="256" w:lineRule="auto"/>
      </w:pPr>
      <w:r>
        <w:t>Even the most effective mentor or coaching relationships can run its course. For various reasons, you may realise you are no longer serving your mentee, or you might feel like you are not getting what you need from your mentor. Knowing when it’s time to move on in a considered and considerate way is also an important part of the mentoring and mentee relationship.</w:t>
      </w:r>
    </w:p>
    <w:tbl>
      <w:tblPr>
        <w:tblStyle w:val="DESE"/>
        <w:tblW w:w="0" w:type="auto"/>
        <w:tblInd w:w="0" w:type="dxa"/>
        <w:tblLook w:val="04A0" w:firstRow="1" w:lastRow="0" w:firstColumn="1" w:lastColumn="0" w:noHBand="0" w:noVBand="1"/>
      </w:tblPr>
      <w:tblGrid>
        <w:gridCol w:w="4508"/>
        <w:gridCol w:w="4508"/>
      </w:tblGrid>
      <w:tr w:rsidR="00032254" w14:paraId="64DFC8CC" w14:textId="77777777" w:rsidTr="000322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0B670552" w14:textId="77777777" w:rsidR="00032254" w:rsidRDefault="00032254">
            <w:pPr>
              <w:spacing w:after="160" w:line="256" w:lineRule="auto"/>
              <w:rPr>
                <w:rFonts w:cstheme="minorBidi"/>
                <w:b/>
                <w:bCs/>
              </w:rPr>
            </w:pPr>
            <w:r>
              <w:rPr>
                <w:rFonts w:cstheme="minorBidi"/>
                <w:b/>
                <w:bCs/>
              </w:rPr>
              <w:t>MENTORS</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0A43C4C1" w14:textId="77777777" w:rsidR="00032254" w:rsidRDefault="00032254">
            <w:pPr>
              <w:spacing w:after="160" w:line="256" w:lineRule="auto"/>
              <w:cnfStyle w:val="100000000000" w:firstRow="1" w:lastRow="0" w:firstColumn="0" w:lastColumn="0" w:oddVBand="0" w:evenVBand="0" w:oddHBand="0" w:evenHBand="0" w:firstRowFirstColumn="0" w:firstRowLastColumn="0" w:lastRowFirstColumn="0" w:lastRowLastColumn="0"/>
              <w:rPr>
                <w:rFonts w:cstheme="minorBidi"/>
                <w:bCs/>
              </w:rPr>
            </w:pPr>
            <w:r>
              <w:rPr>
                <w:rFonts w:cstheme="minorBidi"/>
                <w:bCs/>
              </w:rPr>
              <w:t>MENTEES</w:t>
            </w:r>
          </w:p>
        </w:tc>
      </w:tr>
      <w:tr w:rsidR="00032254" w14:paraId="11D5992E" w14:textId="77777777" w:rsidTr="00032254">
        <w:tc>
          <w:tcPr>
            <w:cnfStyle w:val="001000000000" w:firstRow="0" w:lastRow="0" w:firstColumn="1" w:lastColumn="0" w:oddVBand="0" w:evenVBand="0" w:oddHBand="0" w:evenHBand="0" w:firstRowFirstColumn="0" w:firstRowLastColumn="0" w:lastRowFirstColumn="0" w:lastRowLastColumn="0"/>
            <w:tcW w:w="9016" w:type="dxa"/>
            <w:gridSpan w:val="2"/>
            <w:tcBorders>
              <w:top w:val="single" w:sz="4" w:space="0" w:color="auto"/>
              <w:left w:val="single" w:sz="4" w:space="0" w:color="auto"/>
              <w:bottom w:val="single" w:sz="4" w:space="0" w:color="auto"/>
              <w:right w:val="single" w:sz="4" w:space="0" w:color="auto"/>
            </w:tcBorders>
            <w:shd w:val="clear" w:color="auto" w:fill="051532"/>
            <w:tcMar>
              <w:top w:w="45" w:type="dxa"/>
              <w:left w:w="108" w:type="dxa"/>
              <w:bottom w:w="0" w:type="dxa"/>
              <w:right w:w="108" w:type="dxa"/>
            </w:tcMar>
            <w:hideMark/>
          </w:tcPr>
          <w:p w14:paraId="78272C26" w14:textId="77777777" w:rsidR="00032254" w:rsidRDefault="00032254">
            <w:pPr>
              <w:spacing w:after="160" w:line="256" w:lineRule="auto"/>
              <w:jc w:val="center"/>
              <w:rPr>
                <w:b/>
                <w:bCs/>
              </w:rPr>
            </w:pPr>
            <w:r>
              <w:rPr>
                <w:b/>
                <w:bCs/>
              </w:rPr>
              <w:t>It’s time to end the mentoring relationship –how do we know?</w:t>
            </w:r>
          </w:p>
        </w:tc>
      </w:tr>
      <w:tr w:rsidR="00032254" w14:paraId="41D6D7CE" w14:textId="77777777" w:rsidTr="00032254">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4A62386D" w14:textId="77777777" w:rsidR="00032254" w:rsidRDefault="00032254">
            <w:pPr>
              <w:pStyle w:val="ListBullet"/>
            </w:pPr>
            <w:r>
              <w:t>I no longer have capacity to support my mentee</w:t>
            </w:r>
          </w:p>
          <w:p w14:paraId="351B88B6" w14:textId="77777777" w:rsidR="00032254" w:rsidRDefault="00032254">
            <w:pPr>
              <w:pStyle w:val="ListBullet"/>
            </w:pPr>
            <w:r>
              <w:t>I don’t have the right expertise or skills to support my mentee to achieve their goals</w:t>
            </w:r>
          </w:p>
          <w:p w14:paraId="7C588328" w14:textId="77777777" w:rsidR="00032254" w:rsidRDefault="00032254">
            <w:pPr>
              <w:pStyle w:val="ListBullet"/>
            </w:pPr>
            <w:r>
              <w:t>They are seeking to grow in a new direction</w:t>
            </w:r>
          </w:p>
          <w:p w14:paraId="6AAC9BF3" w14:textId="77777777" w:rsidR="00032254" w:rsidRDefault="00032254">
            <w:pPr>
              <w:pStyle w:val="ListBullet"/>
            </w:pPr>
            <w:r>
              <w:t>I have helped them to achieve their objectives</w:t>
            </w:r>
          </w:p>
        </w:tc>
        <w:tc>
          <w:tcPr>
            <w:tcW w:w="4508" w:type="dxa"/>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7AE7B462"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I am no longer learning from my mentor or coach</w:t>
            </w:r>
          </w:p>
          <w:p w14:paraId="25FFFE27"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There is no chemistry or connection</w:t>
            </w:r>
          </w:p>
          <w:p w14:paraId="68C5DD08"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My mentor is not a good match</w:t>
            </w:r>
          </w:p>
          <w:p w14:paraId="09BD64F6" w14:textId="77777777" w:rsidR="00032254" w:rsidRDefault="00032254">
            <w:pPr>
              <w:pStyle w:val="ListBullet"/>
              <w:cnfStyle w:val="000000000000" w:firstRow="0" w:lastRow="0" w:firstColumn="0" w:lastColumn="0" w:oddVBand="0" w:evenVBand="0" w:oddHBand="0" w:evenHBand="0" w:firstRowFirstColumn="0" w:firstRowLastColumn="0" w:lastRowFirstColumn="0" w:lastRowLastColumn="0"/>
            </w:pPr>
            <w:r>
              <w:t>I have achieved my objectives</w:t>
            </w:r>
          </w:p>
        </w:tc>
      </w:tr>
      <w:tr w:rsidR="00032254" w14:paraId="2FCDB97E" w14:textId="77777777" w:rsidTr="00032254">
        <w:tc>
          <w:tcPr>
            <w:cnfStyle w:val="001000000000" w:firstRow="0" w:lastRow="0" w:firstColumn="1" w:lastColumn="0" w:oddVBand="0" w:evenVBand="0" w:oddHBand="0" w:evenHBand="0" w:firstRowFirstColumn="0" w:firstRowLastColumn="0" w:lastRowFirstColumn="0" w:lastRowLastColumn="0"/>
            <w:tcW w:w="9016" w:type="dxa"/>
            <w:gridSpan w:val="2"/>
            <w:tcBorders>
              <w:top w:val="single" w:sz="4" w:space="0" w:color="auto"/>
              <w:left w:val="single" w:sz="4" w:space="0" w:color="auto"/>
              <w:bottom w:val="single" w:sz="4" w:space="0" w:color="auto"/>
              <w:right w:val="single" w:sz="4" w:space="0" w:color="auto"/>
            </w:tcBorders>
            <w:shd w:val="clear" w:color="auto" w:fill="051532"/>
            <w:tcMar>
              <w:top w:w="45" w:type="dxa"/>
              <w:left w:w="108" w:type="dxa"/>
              <w:bottom w:w="0" w:type="dxa"/>
              <w:right w:w="108" w:type="dxa"/>
            </w:tcMar>
            <w:hideMark/>
          </w:tcPr>
          <w:p w14:paraId="6A21DAA4" w14:textId="77777777" w:rsidR="00032254" w:rsidRDefault="00032254">
            <w:pPr>
              <w:spacing w:after="160" w:line="256" w:lineRule="auto"/>
              <w:jc w:val="center"/>
              <w:rPr>
                <w:b/>
                <w:bCs/>
              </w:rPr>
            </w:pPr>
            <w:r>
              <w:rPr>
                <w:b/>
                <w:bCs/>
              </w:rPr>
              <w:t>The art of disengaging –ending things professionally</w:t>
            </w:r>
          </w:p>
        </w:tc>
      </w:tr>
      <w:tr w:rsidR="00032254" w14:paraId="13FA8ACE" w14:textId="77777777" w:rsidTr="00032254">
        <w:tc>
          <w:tcPr>
            <w:cnfStyle w:val="001000000000" w:firstRow="0" w:lastRow="0" w:firstColumn="1" w:lastColumn="0" w:oddVBand="0" w:evenVBand="0" w:oddHBand="0" w:evenHBand="0" w:firstRowFirstColumn="0" w:firstRowLastColumn="0" w:lastRowFirstColumn="0" w:lastRowLastColumn="0"/>
            <w:tcW w:w="9016" w:type="dxa"/>
            <w:gridSpan w:val="2"/>
            <w:tcBorders>
              <w:top w:val="single" w:sz="4" w:space="0" w:color="auto"/>
              <w:left w:val="single" w:sz="4" w:space="0" w:color="auto"/>
              <w:bottom w:val="single" w:sz="4" w:space="0" w:color="auto"/>
              <w:right w:val="single" w:sz="4" w:space="0" w:color="auto"/>
            </w:tcBorders>
            <w:tcMar>
              <w:top w:w="45" w:type="dxa"/>
              <w:left w:w="108" w:type="dxa"/>
              <w:bottom w:w="0" w:type="dxa"/>
              <w:right w:w="108" w:type="dxa"/>
            </w:tcMar>
            <w:hideMark/>
          </w:tcPr>
          <w:p w14:paraId="0251F08B" w14:textId="77777777" w:rsidR="00032254" w:rsidRDefault="00032254">
            <w:pPr>
              <w:pStyle w:val="ListBullet"/>
            </w:pPr>
            <w:r>
              <w:t>Consider whether the relationship can be recharged. Give each other an opportunity to adapt with you</w:t>
            </w:r>
          </w:p>
          <w:p w14:paraId="1C85A8D7" w14:textId="77777777" w:rsidR="00032254" w:rsidRDefault="00032254">
            <w:pPr>
              <w:pStyle w:val="ListBullet"/>
            </w:pPr>
            <w:r>
              <w:t>If you don’t think it’s working, don’t let the other party invest their time and energy to be polite –it wastes your time and theirs</w:t>
            </w:r>
          </w:p>
          <w:p w14:paraId="4EAAF741" w14:textId="77777777" w:rsidR="00032254" w:rsidRDefault="00032254">
            <w:pPr>
              <w:pStyle w:val="ListBullet"/>
            </w:pPr>
            <w:r>
              <w:t>Disengage with gratitude. Thank each other for the time and attention, share what you have learned from working with one another and how this is likely to help you in future</w:t>
            </w:r>
          </w:p>
          <w:p w14:paraId="0FDC5D78" w14:textId="77777777" w:rsidR="00032254" w:rsidRDefault="00032254">
            <w:pPr>
              <w:pStyle w:val="ListBullet"/>
            </w:pPr>
            <w:r>
              <w:t>Be positive, honest and transparent and leave the door open to the possibility of future collaborations.</w:t>
            </w:r>
          </w:p>
        </w:tc>
      </w:tr>
    </w:tbl>
    <w:p w14:paraId="0DABBBE2" w14:textId="77777777" w:rsidR="00032254" w:rsidRDefault="00032254" w:rsidP="00032254">
      <w:pPr>
        <w:spacing w:after="160" w:line="256" w:lineRule="auto"/>
      </w:pPr>
    </w:p>
    <w:p w14:paraId="105385AD" w14:textId="77777777" w:rsidR="00032254" w:rsidRDefault="00032254" w:rsidP="00032254">
      <w:pPr>
        <w:pStyle w:val="Intro2"/>
      </w:pPr>
      <w:r>
        <w:t>Sounds like:</w:t>
      </w:r>
    </w:p>
    <w:tbl>
      <w:tblPr>
        <w:tblStyle w:val="TableGrid"/>
        <w:tblW w:w="0" w:type="auto"/>
        <w:tblInd w:w="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051532"/>
        <w:tblLook w:val="04A0" w:firstRow="1" w:lastRow="0" w:firstColumn="1" w:lastColumn="0" w:noHBand="0" w:noVBand="1"/>
      </w:tblPr>
      <w:tblGrid>
        <w:gridCol w:w="2986"/>
        <w:gridCol w:w="2990"/>
        <w:gridCol w:w="2990"/>
      </w:tblGrid>
      <w:tr w:rsidR="00032254" w14:paraId="0C77E87E" w14:textId="77777777" w:rsidTr="00032254">
        <w:tc>
          <w:tcPr>
            <w:tcW w:w="300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6F3BF6A4" w14:textId="77777777" w:rsidR="00032254" w:rsidRDefault="00032254">
            <w:pPr>
              <w:pStyle w:val="Quote"/>
              <w:ind w:left="0" w:right="201"/>
              <w:rPr>
                <w:b/>
                <w:bCs/>
              </w:rPr>
            </w:pPr>
            <w:r>
              <w:rPr>
                <w:b/>
                <w:bCs/>
              </w:rPr>
              <w:t>“Given my change in focus, I wonder if getting together regularly is the best use of your time.”</w:t>
            </w:r>
          </w:p>
        </w:tc>
        <w:tc>
          <w:tcPr>
            <w:tcW w:w="300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6A71E5A4" w14:textId="77777777" w:rsidR="00032254" w:rsidRDefault="00032254">
            <w:pPr>
              <w:pStyle w:val="Quote"/>
              <w:ind w:left="0" w:right="240"/>
              <w:rPr>
                <w:b/>
                <w:bCs/>
              </w:rPr>
            </w:pPr>
            <w:r>
              <w:rPr>
                <w:b/>
                <w:bCs/>
              </w:rPr>
              <w:t>“Thank you for investing in me with your time and your knowledge.”</w:t>
            </w:r>
          </w:p>
        </w:tc>
        <w:tc>
          <w:tcPr>
            <w:tcW w:w="300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051532"/>
            <w:hideMark/>
          </w:tcPr>
          <w:p w14:paraId="2E83AC5B" w14:textId="77777777" w:rsidR="00032254" w:rsidRDefault="00032254">
            <w:pPr>
              <w:pStyle w:val="Quote"/>
              <w:ind w:left="0" w:right="264"/>
              <w:rPr>
                <w:b/>
                <w:bCs/>
              </w:rPr>
            </w:pPr>
            <w:r>
              <w:rPr>
                <w:b/>
                <w:bCs/>
              </w:rPr>
              <w:t>"I've had time to reflect on my own style, and I think I need a mentor who has a similar approach.”</w:t>
            </w:r>
          </w:p>
        </w:tc>
      </w:tr>
    </w:tbl>
    <w:p w14:paraId="6F1EDD8C" w14:textId="77777777" w:rsidR="00032254" w:rsidRDefault="00032254" w:rsidP="00032254">
      <w:pPr>
        <w:spacing w:after="160" w:line="256" w:lineRule="auto"/>
      </w:pPr>
    </w:p>
    <w:p w14:paraId="0E263168" w14:textId="77777777" w:rsidR="00032254" w:rsidRDefault="00032254" w:rsidP="00032254">
      <w:pPr>
        <w:spacing w:after="160" w:line="256" w:lineRule="auto"/>
      </w:pPr>
    </w:p>
    <w:p w14:paraId="6A422BD6" w14:textId="77777777" w:rsidR="00032254" w:rsidRDefault="00032254" w:rsidP="00032254">
      <w:pPr>
        <w:spacing w:after="160" w:line="256" w:lineRule="auto"/>
      </w:pPr>
    </w:p>
    <w:p w14:paraId="07988E68" w14:textId="77777777" w:rsidR="00032254" w:rsidRDefault="00032254" w:rsidP="00032254">
      <w:pPr>
        <w:spacing w:after="160" w:line="256" w:lineRule="auto"/>
      </w:pPr>
    </w:p>
    <w:p w14:paraId="029BE136" w14:textId="77777777" w:rsidR="00032254" w:rsidRDefault="00032254" w:rsidP="00032254">
      <w:pPr>
        <w:spacing w:after="160" w:line="256" w:lineRule="auto"/>
      </w:pPr>
    </w:p>
    <w:p w14:paraId="311B754A" w14:textId="77777777" w:rsidR="00032254" w:rsidRDefault="00032254" w:rsidP="00032254">
      <w:pPr>
        <w:spacing w:after="160" w:line="256" w:lineRule="auto"/>
      </w:pPr>
    </w:p>
    <w:p w14:paraId="056F52DC" w14:textId="77777777" w:rsidR="00032254" w:rsidRDefault="00032254" w:rsidP="00032254">
      <w:pPr>
        <w:spacing w:after="160" w:line="256" w:lineRule="auto"/>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
        <w:gridCol w:w="3954"/>
      </w:tblGrid>
      <w:tr w:rsidR="00032254" w14:paraId="594DE51B" w14:textId="77777777" w:rsidTr="00032254">
        <w:tc>
          <w:tcPr>
            <w:tcW w:w="886" w:type="dxa"/>
            <w:vAlign w:val="center"/>
            <w:hideMark/>
          </w:tcPr>
          <w:p w14:paraId="1ACA642B" w14:textId="1654AFF6" w:rsidR="00032254" w:rsidRDefault="00032254">
            <w:pPr>
              <w:spacing w:after="160" w:line="256" w:lineRule="auto"/>
            </w:pPr>
            <w:r>
              <w:rPr>
                <w:noProof/>
              </w:rPr>
              <w:drawing>
                <wp:inline distT="0" distB="0" distL="0" distR="0" wp14:anchorId="2E60C145" wp14:editId="7ED6ED25">
                  <wp:extent cx="361950" cy="276225"/>
                  <wp:effectExtent l="0" t="0" r="0" b="952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extLst>
                              <a:ext uri="{C183D7F6-B498-43B3-948B-1728B52AA6E4}">
                                <adec:decorative xmlns:adec="http://schemas.microsoft.com/office/drawing/2017/decorative" val="1"/>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276225"/>
                          </a:xfrm>
                          <a:prstGeom prst="rect">
                            <a:avLst/>
                          </a:prstGeom>
                          <a:noFill/>
                          <a:ln>
                            <a:noFill/>
                          </a:ln>
                        </pic:spPr>
                      </pic:pic>
                    </a:graphicData>
                  </a:graphic>
                </wp:inline>
              </w:drawing>
            </w:r>
          </w:p>
        </w:tc>
        <w:tc>
          <w:tcPr>
            <w:tcW w:w="3954" w:type="dxa"/>
            <w:vAlign w:val="center"/>
            <w:hideMark/>
          </w:tcPr>
          <w:p w14:paraId="61717978" w14:textId="77777777" w:rsidR="00032254" w:rsidRDefault="00032254">
            <w:pPr>
              <w:spacing w:after="160" w:line="256" w:lineRule="auto"/>
            </w:pPr>
            <w:hyperlink r:id="rId29" w:history="1">
              <w:r>
                <w:rPr>
                  <w:rStyle w:val="Hyperlink"/>
                </w:rPr>
                <w:t>How to Break Up with Your Mentor (hbr.org)</w:t>
              </w:r>
            </w:hyperlink>
          </w:p>
        </w:tc>
      </w:tr>
    </w:tbl>
    <w:p w14:paraId="1C5B27F5" w14:textId="77777777" w:rsidR="00032254" w:rsidRDefault="00032254" w:rsidP="00032254">
      <w:pPr>
        <w:spacing w:after="160" w:line="256" w:lineRule="auto"/>
      </w:pPr>
    </w:p>
    <w:sectPr w:rsidR="000322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71B2" w14:textId="77777777" w:rsidR="00032254" w:rsidRDefault="00032254" w:rsidP="00032254">
      <w:pPr>
        <w:spacing w:after="0"/>
      </w:pPr>
      <w:r>
        <w:separator/>
      </w:r>
    </w:p>
  </w:endnote>
  <w:endnote w:type="continuationSeparator" w:id="0">
    <w:p w14:paraId="43B19E76" w14:textId="77777777" w:rsidR="00032254" w:rsidRDefault="00032254" w:rsidP="000322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7C78A" w14:textId="77777777" w:rsidR="00032254" w:rsidRDefault="00032254" w:rsidP="00032254">
      <w:pPr>
        <w:spacing w:after="0"/>
      </w:pPr>
      <w:r>
        <w:separator/>
      </w:r>
    </w:p>
  </w:footnote>
  <w:footnote w:type="continuationSeparator" w:id="0">
    <w:p w14:paraId="245298C1" w14:textId="77777777" w:rsidR="00032254" w:rsidRDefault="00032254" w:rsidP="000322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0951C7"/>
    <w:multiLevelType w:val="hybridMultilevel"/>
    <w:tmpl w:val="E5EAF3F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 w15:restartNumberingAfterBreak="0">
    <w:nsid w:val="3D5E73C9"/>
    <w:multiLevelType w:val="hybridMultilevel"/>
    <w:tmpl w:val="83F244A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3FFB34E2"/>
    <w:multiLevelType w:val="hybridMultilevel"/>
    <w:tmpl w:val="1A6A993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 w15:restartNumberingAfterBreak="0">
    <w:nsid w:val="7EF97227"/>
    <w:multiLevelType w:val="hybridMultilevel"/>
    <w:tmpl w:val="52F2661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54"/>
    <w:rsid w:val="00032254"/>
    <w:rsid w:val="00A504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141C"/>
  <w15:chartTrackingRefBased/>
  <w15:docId w15:val="{94E3398D-DD4D-43CB-BB88-F3C47264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54"/>
    <w:pPr>
      <w:spacing w:after="120" w:line="240" w:lineRule="auto"/>
    </w:pPr>
    <w:rPr>
      <w:sz w:val="20"/>
    </w:rPr>
  </w:style>
  <w:style w:type="paragraph" w:styleId="Heading1">
    <w:name w:val="heading 1"/>
    <w:basedOn w:val="Normal"/>
    <w:next w:val="Normal"/>
    <w:link w:val="Heading1Char"/>
    <w:uiPriority w:val="9"/>
    <w:qFormat/>
    <w:rsid w:val="00032254"/>
    <w:pPr>
      <w:keepNext/>
      <w:keepLines/>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semiHidden/>
    <w:unhideWhenUsed/>
    <w:qFormat/>
    <w:rsid w:val="00032254"/>
    <w:pPr>
      <w:keepNext/>
      <w:keepLines/>
      <w:spacing w:before="240"/>
      <w:outlineLvl w:val="1"/>
    </w:pPr>
    <w:rPr>
      <w:rFonts w:ascii="Calibri" w:eastAsiaTheme="majorEastAsia" w:hAnsi="Calibri" w:cstheme="majorBidi"/>
      <w:b/>
      <w:color w:val="0E77CD"/>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54"/>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semiHidden/>
    <w:rsid w:val="00032254"/>
    <w:rPr>
      <w:rFonts w:ascii="Calibri" w:eastAsiaTheme="majorEastAsia" w:hAnsi="Calibri" w:cstheme="majorBidi"/>
      <w:b/>
      <w:color w:val="0E77CD"/>
      <w:sz w:val="28"/>
      <w:szCs w:val="26"/>
    </w:rPr>
  </w:style>
  <w:style w:type="character" w:styleId="Hyperlink">
    <w:name w:val="Hyperlink"/>
    <w:basedOn w:val="DefaultParagraphFont"/>
    <w:uiPriority w:val="99"/>
    <w:semiHidden/>
    <w:unhideWhenUsed/>
    <w:qFormat/>
    <w:rsid w:val="00032254"/>
    <w:rPr>
      <w:color w:val="051532"/>
      <w:u w:val="single"/>
    </w:rPr>
  </w:style>
  <w:style w:type="paragraph" w:styleId="ListParagraph">
    <w:name w:val="List Paragraph"/>
    <w:basedOn w:val="Normal"/>
    <w:uiPriority w:val="34"/>
    <w:qFormat/>
    <w:rsid w:val="00032254"/>
    <w:pPr>
      <w:spacing w:line="360" w:lineRule="auto"/>
      <w:ind w:left="720"/>
      <w:contextualSpacing/>
    </w:pPr>
  </w:style>
  <w:style w:type="paragraph" w:styleId="ListBullet">
    <w:name w:val="List Bullet"/>
    <w:basedOn w:val="ListParagraph"/>
    <w:uiPriority w:val="99"/>
    <w:semiHidden/>
    <w:unhideWhenUsed/>
    <w:qFormat/>
    <w:rsid w:val="00032254"/>
    <w:pPr>
      <w:numPr>
        <w:numId w:val="1"/>
      </w:numPr>
      <w:spacing w:line="240" w:lineRule="auto"/>
      <w:ind w:left="284" w:hanging="284"/>
    </w:pPr>
  </w:style>
  <w:style w:type="paragraph" w:styleId="Quote">
    <w:name w:val="Quote"/>
    <w:basedOn w:val="Normal"/>
    <w:next w:val="Normal"/>
    <w:link w:val="QuoteChar"/>
    <w:uiPriority w:val="29"/>
    <w:qFormat/>
    <w:rsid w:val="00032254"/>
    <w:pPr>
      <w:spacing w:before="200" w:after="360"/>
      <w:ind w:left="567" w:right="567"/>
    </w:pPr>
    <w:rPr>
      <w:i/>
      <w:iCs/>
    </w:rPr>
  </w:style>
  <w:style w:type="character" w:customStyle="1" w:styleId="QuoteChar">
    <w:name w:val="Quote Char"/>
    <w:basedOn w:val="DefaultParagraphFont"/>
    <w:link w:val="Quote"/>
    <w:uiPriority w:val="29"/>
    <w:rsid w:val="00032254"/>
    <w:rPr>
      <w:i/>
      <w:iCs/>
      <w:sz w:val="20"/>
    </w:rPr>
  </w:style>
  <w:style w:type="paragraph" w:customStyle="1" w:styleId="Intro">
    <w:name w:val="Intro"/>
    <w:qFormat/>
    <w:rsid w:val="00032254"/>
    <w:pPr>
      <w:spacing w:line="256" w:lineRule="auto"/>
    </w:pPr>
    <w:rPr>
      <w:rFonts w:ascii="Calibri" w:eastAsiaTheme="majorEastAsia" w:hAnsi="Calibri" w:cstheme="majorBidi"/>
      <w:b/>
      <w:color w:val="0E77CD"/>
      <w:sz w:val="28"/>
      <w:szCs w:val="26"/>
    </w:rPr>
  </w:style>
  <w:style w:type="paragraph" w:customStyle="1" w:styleId="Intro2">
    <w:name w:val="Intro 2"/>
    <w:qFormat/>
    <w:rsid w:val="00032254"/>
    <w:pPr>
      <w:spacing w:line="256" w:lineRule="auto"/>
    </w:pPr>
    <w:rPr>
      <w:rFonts w:ascii="Calibri" w:eastAsiaTheme="majorEastAsia" w:hAnsi="Calibri" w:cstheme="majorBidi"/>
      <w:b/>
      <w:color w:val="051532"/>
      <w:sz w:val="24"/>
      <w:szCs w:val="24"/>
    </w:rPr>
  </w:style>
  <w:style w:type="table" w:styleId="TableGrid">
    <w:name w:val="Table Grid"/>
    <w:basedOn w:val="TableNormal"/>
    <w:uiPriority w:val="39"/>
    <w:rsid w:val="0003225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SE">
    <w:name w:val="DESE"/>
    <w:basedOn w:val="TableNormal"/>
    <w:uiPriority w:val="99"/>
    <w:rsid w:val="00032254"/>
    <w:pPr>
      <w:spacing w:after="12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s="Calibri" w:hint="default"/>
        <w:b/>
        <w:color w:val="FFFFFF" w:themeColor="background1"/>
      </w:rPr>
      <w:tblPr/>
      <w:tcPr>
        <w:shd w:val="clear" w:color="auto" w:fill="051532"/>
      </w:tcPr>
    </w:tblStylePr>
    <w:tblStylePr w:type="firstCol">
      <w:rPr>
        <w:b w:val="0"/>
      </w:rPr>
    </w:tblStylePr>
    <w:tblStylePr w:type="nwCell">
      <w:rPr>
        <w:b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1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positivepsychology.com/grow-coaching-model/" TargetMode="External"/><Relationship Id="rId26" Type="http://schemas.openxmlformats.org/officeDocument/2006/relationships/hyperlink" Target="https://www.youtube.com/watch?v=h4zNEl7XgXI" TargetMode="External"/><Relationship Id="rId3" Type="http://schemas.openxmlformats.org/officeDocument/2006/relationships/settings" Target="settings.xml"/><Relationship Id="rId21" Type="http://schemas.openxmlformats.org/officeDocument/2006/relationships/hyperlink" Target="https://www.youtube.com/watch?v=1Evwgu369Jw" TargetMode="External"/><Relationship Id="rId7" Type="http://schemas.openxmlformats.org/officeDocument/2006/relationships/image" Target="media/image1.png"/><Relationship Id="rId12" Type="http://schemas.openxmlformats.org/officeDocument/2006/relationships/hyperlink" Target="https://boxofcrayons.com/" TargetMode="External"/><Relationship Id="rId17" Type="http://schemas.openxmlformats.org/officeDocument/2006/relationships/hyperlink" Target="https://brenebrown.com/podcast/trust-building-maintaining-and-restoring-it/"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hbr.org/2015/02/how-great-coaches-ask-listen-and-empathize" TargetMode="External"/><Relationship Id="rId29" Type="http://schemas.openxmlformats.org/officeDocument/2006/relationships/hyperlink" Target="https://hbr.org/2014/05/how-to-break-up-with-your-men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hbr.org/2019/03/the-feedback-fallacy" TargetMode="External"/><Relationship Id="rId5" Type="http://schemas.openxmlformats.org/officeDocument/2006/relationships/footnotes" Target="footnotes.xml"/><Relationship Id="rId15" Type="http://schemas.openxmlformats.org/officeDocument/2006/relationships/hyperlink" Target="https://www.youtube.com/watch?v=rh5Egsa-bg4" TargetMode="External"/><Relationship Id="rId23" Type="http://schemas.openxmlformats.org/officeDocument/2006/relationships/image" Target="media/image8.png"/><Relationship Id="rId28" Type="http://schemas.openxmlformats.org/officeDocument/2006/relationships/hyperlink" Target="https://hbr.org/podcast/2019/04/what-managers-get-wrong-about-feedback" TargetMode="External"/><Relationship Id="rId10" Type="http://schemas.openxmlformats.org/officeDocument/2006/relationships/image" Target="media/image3.png"/><Relationship Id="rId19" Type="http://schemas.openxmlformats.org/officeDocument/2006/relationships/hyperlink" Target="https://coachingforleaders.com/podcast/23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stituteofcoaching.org/blogs/are-we-biased-exploring-biases-coaching-practice" TargetMode="External"/><Relationship Id="rId14" Type="http://schemas.openxmlformats.org/officeDocument/2006/relationships/image" Target="media/image6.png"/><Relationship Id="rId22" Type="http://schemas.openxmlformats.org/officeDocument/2006/relationships/hyperlink" Target="https://brenebrown.com/podcast/brene-on-shame-and-accountability/"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1846</Words>
  <Characters>10527</Characters>
  <Application>Microsoft Office Word</Application>
  <DocSecurity>0</DocSecurity>
  <Lines>87</Lines>
  <Paragraphs>24</Paragraphs>
  <ScaleCrop>false</ScaleCrop>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FISK,Ursula</dc:creator>
  <cp:keywords/>
  <dc:description/>
  <cp:lastModifiedBy>FISK,Ursula</cp:lastModifiedBy>
  <cp:revision>1</cp:revision>
  <dcterms:created xsi:type="dcterms:W3CDTF">2022-07-21T01:54:00Z</dcterms:created>
  <dcterms:modified xsi:type="dcterms:W3CDTF">2022-07-21T01:55:00Z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2022-07-21T01:55:05Z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c784c63b-be30-407f-9621-67fd8aa51b36</vt:lpwstr>
  </property>
  <property fmtid="{D5CDD505-2E9C-101B-9397-08002B2CF9AE}" pid="8" name="MSIP_Label_79d889eb-932f-4752-8739-64d25806ef64_ContentBits">
    <vt:lpwstr>0</vt:lpwstr>
  </property>
</Properties>
</file>