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7C99336" w:rsidR="005565B8" w:rsidRDefault="00286F3C" w:rsidP="00AB49D3">
      <w:pPr>
        <w:spacing w:after="1440"/>
        <w:sectPr w:rsidR="005565B8" w:rsidSect="00AB49D3">
          <w:headerReference w:type="even" r:id="rId11"/>
          <w:headerReference w:type="default" r:id="rId12"/>
          <w:footerReference w:type="even" r:id="rId13"/>
          <w:footerReference w:type="default" r:id="rId14"/>
          <w:headerReference w:type="first" r:id="rId15"/>
          <w:footerReference w:type="first" r:id="rId16"/>
          <w:pgSz w:w="11906" w:h="16838"/>
          <w:pgMar w:top="680" w:right="851" w:bottom="1418" w:left="851" w:header="227" w:footer="1474" w:gutter="0"/>
          <w:cols w:space="708"/>
          <w:titlePg/>
          <w:docGrid w:linePitch="360"/>
        </w:sectPr>
      </w:pPr>
      <w:r>
        <w:rPr>
          <w:noProof/>
        </w:rPr>
        <w:drawing>
          <wp:inline distT="0" distB="0" distL="0" distR="0" wp14:anchorId="7D8C6F17" wp14:editId="254533C1">
            <wp:extent cx="2066400" cy="1371600"/>
            <wp:effectExtent l="0" t="0" r="0" b="0"/>
            <wp:docPr id="6" name="Picture 6" descr="Workforce Australia&#10;Employment. Skill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10;Employment. Skills. Support."/>
                    <pic:cNvPicPr/>
                  </pic:nvPicPr>
                  <pic:blipFill>
                    <a:blip r:embed="rId17">
                      <a:extLst>
                        <a:ext uri="{28A0092B-C50C-407E-A947-70E740481C1C}">
                          <a14:useLocalDpi xmlns:a14="http://schemas.microsoft.com/office/drawing/2010/main" val="0"/>
                        </a:ext>
                      </a:extLst>
                    </a:blip>
                    <a:stretch>
                      <a:fillRect/>
                    </a:stretch>
                  </pic:blipFill>
                  <pic:spPr>
                    <a:xfrm>
                      <a:off x="0" y="0"/>
                      <a:ext cx="2066400" cy="1371600"/>
                    </a:xfrm>
                    <a:prstGeom prst="rect">
                      <a:avLst/>
                    </a:prstGeom>
                  </pic:spPr>
                </pic:pic>
              </a:graphicData>
            </a:graphic>
          </wp:inline>
        </w:drawing>
      </w:r>
      <w:r>
        <w:rPr>
          <w:noProof/>
        </w:rPr>
        <mc:AlternateContent>
          <mc:Choice Requires="wps">
            <w:drawing>
              <wp:anchor distT="0" distB="0" distL="114300" distR="114300" simplePos="0" relativeHeight="251661312" behindDoc="1" locked="0" layoutInCell="1" allowOverlap="1" wp14:anchorId="6EDC1A19" wp14:editId="589DDFBB">
                <wp:simplePos x="0" y="0"/>
                <wp:positionH relativeFrom="page">
                  <wp:align>left</wp:align>
                </wp:positionH>
                <wp:positionV relativeFrom="page">
                  <wp:posOffset>0</wp:posOffset>
                </wp:positionV>
                <wp:extent cx="7560000" cy="2160000"/>
                <wp:effectExtent l="0" t="0" r="317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160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FA78658" id="Rectangle 3" o:spid="_x0000_s1026" alt="&quot;&quot;" style="position:absolute;margin-left:0;margin-top:0;width:595.3pt;height:170.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" fillcolor="#051532" stroked="f" strokeweight="1pt">
                <w10:wrap anchorx="page" anchory="page"/>
              </v:rect>
            </w:pict>
          </mc:Fallback>
        </mc:AlternateContent>
      </w:r>
    </w:p>
    <w:p w14:paraId="7E8B0670" w14:textId="056214D9" w:rsidR="00654A65" w:rsidRPr="00654A65" w:rsidRDefault="00D86018" w:rsidP="00654A65">
      <w:pPr>
        <w:pStyle w:val="Title"/>
      </w:pPr>
      <w:r>
        <w:t>Participant Service Delivery Plan</w:t>
      </w:r>
    </w:p>
    <w:p w14:paraId="3682FE62" w14:textId="4366C330" w:rsidR="00654A65" w:rsidRDefault="00D86018" w:rsidP="00654A65">
      <w:pPr>
        <w:pStyle w:val="Subtitle"/>
      </w:pPr>
      <w:r>
        <w:t xml:space="preserve">Employability Skills Training (EST) Block </w:t>
      </w:r>
      <w:r w:rsidR="002475B9">
        <w:t>Two</w:t>
      </w:r>
    </w:p>
    <w:p w14:paraId="608CBC9F" w14:textId="77777777" w:rsidR="00FD54C1" w:rsidRDefault="00FD54C1" w:rsidP="00FD54C1">
      <w:r>
        <w:t xml:space="preserve">MatchWorks experienced, specialised, and well-trained team deliver Employability Skills Training (EST) in the Somerset Employment Region. </w:t>
      </w:r>
    </w:p>
    <w:p w14:paraId="66D727EB" w14:textId="40070461" w:rsidR="00FD54C1" w:rsidRDefault="00FD54C1" w:rsidP="00FD54C1">
      <w:r>
        <w:t>MatchWorks has a long term and successful history as an employment services provider focused on improving and enriching the lives of individuals through pathways to ongoing sustainable employment.</w:t>
      </w:r>
      <w:r w:rsidR="00A9130F">
        <w:t xml:space="preserve"> We know what job seekers need and what employers want in their staff.</w:t>
      </w:r>
    </w:p>
    <w:p w14:paraId="52D73B17" w14:textId="2AEC608C" w:rsidR="00FD54C1" w:rsidRDefault="00FD54C1" w:rsidP="00FD54C1">
      <w:r>
        <w:t>EST helps you develop key skills, industry awareness and undertake tailored training to connect you to live jobs.</w:t>
      </w:r>
    </w:p>
    <w:p w14:paraId="4940923B" w14:textId="556A2656" w:rsidR="004041C8" w:rsidRDefault="004041C8" w:rsidP="00FD54C1">
      <w:r>
        <w:t xml:space="preserve">MatchWorks EST Block two program </w:t>
      </w:r>
      <w:r w:rsidR="003A17E2">
        <w:t>incorporates industry specific units, tailored to meet your needs and job goals. These u</w:t>
      </w:r>
      <w:r w:rsidR="00E00283">
        <w:t>nits include:</w:t>
      </w:r>
    </w:p>
    <w:p w14:paraId="191D29B2" w14:textId="15DB7718" w:rsidR="00E00283" w:rsidRPr="00E00283" w:rsidRDefault="00E00283" w:rsidP="00E00283">
      <w:pPr>
        <w:pStyle w:val="ListParagraph"/>
        <w:numPr>
          <w:ilvl w:val="0"/>
          <w:numId w:val="10"/>
        </w:numPr>
        <w:spacing w:after="0" w:line="259" w:lineRule="auto"/>
        <w:rPr>
          <w:szCs w:val="20"/>
        </w:rPr>
      </w:pPr>
      <w:r w:rsidRPr="00E00283">
        <w:rPr>
          <w:szCs w:val="20"/>
        </w:rPr>
        <w:t xml:space="preserve">Prepare to Work Safely in the Construction Industry (White Card)  </w:t>
      </w:r>
    </w:p>
    <w:p w14:paraId="287C5439" w14:textId="595CEAC5" w:rsidR="00E00283" w:rsidRPr="00E00283" w:rsidRDefault="00E00283" w:rsidP="00E00283">
      <w:pPr>
        <w:pStyle w:val="ListParagraph"/>
        <w:numPr>
          <w:ilvl w:val="0"/>
          <w:numId w:val="10"/>
        </w:numPr>
        <w:spacing w:after="0" w:line="259" w:lineRule="auto"/>
        <w:rPr>
          <w:szCs w:val="20"/>
        </w:rPr>
      </w:pPr>
      <w:r w:rsidRPr="00E00283">
        <w:rPr>
          <w:szCs w:val="20"/>
        </w:rPr>
        <w:t>Provide First Aid (First Aid Certificate)</w:t>
      </w:r>
    </w:p>
    <w:p w14:paraId="5D0B03EB" w14:textId="1C5C23F0" w:rsidR="00E00283" w:rsidRPr="00E00283" w:rsidRDefault="00E00283" w:rsidP="00E00283">
      <w:pPr>
        <w:pStyle w:val="ListParagraph"/>
        <w:numPr>
          <w:ilvl w:val="0"/>
          <w:numId w:val="10"/>
        </w:numPr>
        <w:spacing w:after="0" w:line="259" w:lineRule="auto"/>
        <w:rPr>
          <w:szCs w:val="20"/>
        </w:rPr>
      </w:pPr>
      <w:r w:rsidRPr="00E00283">
        <w:rPr>
          <w:szCs w:val="20"/>
        </w:rPr>
        <w:t xml:space="preserve">Engage in basic spoken exchanges at work </w:t>
      </w:r>
    </w:p>
    <w:p w14:paraId="715E4C4E" w14:textId="58AF0A14" w:rsidR="00E00283" w:rsidRPr="00E00283" w:rsidRDefault="00E00283" w:rsidP="00E00283">
      <w:pPr>
        <w:pStyle w:val="ListParagraph"/>
        <w:numPr>
          <w:ilvl w:val="0"/>
          <w:numId w:val="10"/>
        </w:numPr>
        <w:spacing w:after="0" w:line="259" w:lineRule="auto"/>
        <w:rPr>
          <w:szCs w:val="20"/>
        </w:rPr>
      </w:pPr>
      <w:r w:rsidRPr="00E00283">
        <w:rPr>
          <w:szCs w:val="20"/>
        </w:rPr>
        <w:t>Use Hygienic Practices for Food Safety</w:t>
      </w:r>
    </w:p>
    <w:p w14:paraId="22F8F6A2" w14:textId="3C8B457D" w:rsidR="00E00283" w:rsidRDefault="00E00283" w:rsidP="00007832">
      <w:pPr>
        <w:pStyle w:val="ListParagraph"/>
        <w:numPr>
          <w:ilvl w:val="0"/>
          <w:numId w:val="10"/>
        </w:numPr>
        <w:spacing w:after="0" w:line="259" w:lineRule="auto"/>
        <w:rPr>
          <w:szCs w:val="20"/>
        </w:rPr>
      </w:pPr>
      <w:r w:rsidRPr="00E00283">
        <w:rPr>
          <w:szCs w:val="20"/>
        </w:rPr>
        <w:t xml:space="preserve">Provide Responsible Service of Alcohol (RSA Card) </w:t>
      </w:r>
    </w:p>
    <w:p w14:paraId="1B077BD1" w14:textId="558E93E6" w:rsidR="00FD54C1" w:rsidRDefault="00FD54C1" w:rsidP="00007832">
      <w:pPr>
        <w:spacing w:before="120"/>
      </w:pPr>
      <w:r>
        <w:t>Providing a supportive and empowering service, our team reflect the diversity of the community they work in. We aim to assist all EST Participants to enhance their work readiness, to obtain a job and keep it, as soon as is possible.</w:t>
      </w:r>
    </w:p>
    <w:p w14:paraId="6E7221BB" w14:textId="77777777" w:rsidR="0063458A" w:rsidRDefault="0063458A" w:rsidP="00701DBE">
      <w:pPr>
        <w:spacing w:before="240"/>
        <w:rPr>
          <w:rFonts w:ascii="Calibri" w:eastAsiaTheme="majorEastAsia" w:hAnsi="Calibri" w:cstheme="majorBidi"/>
          <w:b/>
          <w:color w:val="051532"/>
          <w:sz w:val="34"/>
          <w:szCs w:val="32"/>
        </w:rPr>
      </w:pPr>
      <w:r w:rsidRPr="0063458A">
        <w:rPr>
          <w:rFonts w:ascii="Calibri" w:eastAsiaTheme="majorEastAsia" w:hAnsi="Calibri" w:cstheme="majorBidi"/>
          <w:b/>
          <w:color w:val="051532"/>
          <w:sz w:val="34"/>
          <w:szCs w:val="32"/>
        </w:rPr>
        <w:t>Eligibility for EST</w:t>
      </w:r>
    </w:p>
    <w:p w14:paraId="7C8BDBC4" w14:textId="77777777" w:rsidR="00680F9F" w:rsidRPr="00680F9F" w:rsidRDefault="00680F9F" w:rsidP="00680F9F">
      <w:pPr>
        <w:spacing w:after="0"/>
        <w:rPr>
          <w:szCs w:val="20"/>
        </w:rPr>
      </w:pPr>
      <w:r w:rsidRPr="00680F9F">
        <w:rPr>
          <w:szCs w:val="20"/>
        </w:rPr>
        <w:t>If you are aged 15 years or over, and meet one of the following conditions, you can enrol in EST:</w:t>
      </w:r>
    </w:p>
    <w:p w14:paraId="1C7ADDEC" w14:textId="77777777" w:rsidR="00680F9F" w:rsidRPr="00680F9F" w:rsidRDefault="00680F9F" w:rsidP="00680F9F">
      <w:pPr>
        <w:pStyle w:val="ListParagraph"/>
        <w:numPr>
          <w:ilvl w:val="0"/>
          <w:numId w:val="10"/>
        </w:numPr>
        <w:spacing w:after="0" w:line="259" w:lineRule="auto"/>
        <w:rPr>
          <w:szCs w:val="20"/>
        </w:rPr>
      </w:pPr>
      <w:r w:rsidRPr="00680F9F">
        <w:rPr>
          <w:szCs w:val="20"/>
        </w:rPr>
        <w:t>Be participating in Digital Services or Workforce Australia, and in receipt of either:</w:t>
      </w:r>
    </w:p>
    <w:p w14:paraId="30A079FB" w14:textId="77777777" w:rsidR="00680F9F" w:rsidRPr="00680F9F" w:rsidRDefault="00680F9F" w:rsidP="00680F9F">
      <w:pPr>
        <w:pStyle w:val="ListParagraph"/>
        <w:numPr>
          <w:ilvl w:val="1"/>
          <w:numId w:val="10"/>
        </w:numPr>
        <w:spacing w:after="0" w:line="259" w:lineRule="auto"/>
        <w:rPr>
          <w:szCs w:val="20"/>
        </w:rPr>
      </w:pPr>
      <w:r w:rsidRPr="00680F9F">
        <w:rPr>
          <w:szCs w:val="20"/>
        </w:rPr>
        <w:t xml:space="preserve">Income support payment that are subject to Mutual Obligation Requirements, or </w:t>
      </w:r>
    </w:p>
    <w:p w14:paraId="17746475" w14:textId="77777777" w:rsidR="00680F9F" w:rsidRPr="00680F9F" w:rsidRDefault="00680F9F" w:rsidP="00680F9F">
      <w:pPr>
        <w:pStyle w:val="ListParagraph"/>
        <w:numPr>
          <w:ilvl w:val="1"/>
          <w:numId w:val="10"/>
        </w:numPr>
        <w:spacing w:after="0" w:line="259" w:lineRule="auto"/>
        <w:rPr>
          <w:szCs w:val="20"/>
        </w:rPr>
      </w:pPr>
      <w:r w:rsidRPr="00680F9F">
        <w:rPr>
          <w:szCs w:val="20"/>
        </w:rPr>
        <w:t>Disability Support Pension and have compulsory requirements</w:t>
      </w:r>
    </w:p>
    <w:p w14:paraId="673EA0E9" w14:textId="77777777" w:rsidR="00680F9F" w:rsidRPr="00680F9F" w:rsidRDefault="00680F9F" w:rsidP="00680F9F">
      <w:pPr>
        <w:pStyle w:val="ListParagraph"/>
        <w:numPr>
          <w:ilvl w:val="0"/>
          <w:numId w:val="10"/>
        </w:numPr>
        <w:spacing w:after="0" w:line="259" w:lineRule="auto"/>
        <w:rPr>
          <w:szCs w:val="20"/>
        </w:rPr>
      </w:pPr>
      <w:r w:rsidRPr="00680F9F">
        <w:rPr>
          <w:szCs w:val="20"/>
        </w:rPr>
        <w:t>Be participating in Transition to Work (TtW)</w:t>
      </w:r>
    </w:p>
    <w:p w14:paraId="68B004A0" w14:textId="77777777" w:rsidR="00680F9F" w:rsidRPr="00680F9F" w:rsidRDefault="00680F9F" w:rsidP="00680F9F">
      <w:pPr>
        <w:pStyle w:val="ListParagraph"/>
        <w:numPr>
          <w:ilvl w:val="0"/>
          <w:numId w:val="10"/>
        </w:numPr>
        <w:spacing w:after="0" w:line="259" w:lineRule="auto"/>
        <w:rPr>
          <w:szCs w:val="20"/>
        </w:rPr>
      </w:pPr>
      <w:r w:rsidRPr="00680F9F">
        <w:rPr>
          <w:szCs w:val="20"/>
        </w:rPr>
        <w:t>Be participating in Disability Employment Services (DES) in the employment assistance phase.</w:t>
      </w:r>
    </w:p>
    <w:p w14:paraId="43AE633D" w14:textId="77777777" w:rsidR="00680F9F" w:rsidRPr="00680F9F" w:rsidRDefault="00680F9F" w:rsidP="00680F9F">
      <w:pPr>
        <w:spacing w:after="0"/>
        <w:rPr>
          <w:szCs w:val="20"/>
        </w:rPr>
      </w:pPr>
    </w:p>
    <w:p w14:paraId="1421F155" w14:textId="3639E639" w:rsidR="00680F9F" w:rsidRDefault="00680F9F" w:rsidP="00680F9F">
      <w:pPr>
        <w:spacing w:after="0"/>
        <w:rPr>
          <w:szCs w:val="20"/>
        </w:rPr>
      </w:pPr>
      <w:r w:rsidRPr="00680F9F">
        <w:rPr>
          <w:szCs w:val="20"/>
        </w:rPr>
        <w:t>MatchWorks welcomes all backgrounds, and levels of experience to our EST, we have a holistic and tailored approach to servicing our community.</w:t>
      </w:r>
    </w:p>
    <w:p w14:paraId="10F66BCE" w14:textId="69A22896" w:rsidR="005129EA" w:rsidRDefault="005129EA" w:rsidP="00701DBE">
      <w:pPr>
        <w:spacing w:before="240"/>
        <w:rPr>
          <w:rFonts w:ascii="Calibri" w:eastAsiaTheme="majorEastAsia" w:hAnsi="Calibri" w:cstheme="majorBidi"/>
          <w:b/>
          <w:color w:val="051532"/>
          <w:sz w:val="34"/>
          <w:szCs w:val="32"/>
        </w:rPr>
      </w:pPr>
      <w:r>
        <w:rPr>
          <w:rFonts w:ascii="Calibri" w:eastAsiaTheme="majorEastAsia" w:hAnsi="Calibri" w:cstheme="majorBidi"/>
          <w:b/>
          <w:color w:val="051532"/>
          <w:sz w:val="34"/>
          <w:szCs w:val="32"/>
        </w:rPr>
        <w:t>Design and Delivery of EST</w:t>
      </w:r>
    </w:p>
    <w:p w14:paraId="5F91C4BF" w14:textId="77777777" w:rsidR="00CE37C2" w:rsidRPr="00CE37C2" w:rsidRDefault="00CE37C2" w:rsidP="00CE37C2">
      <w:pPr>
        <w:spacing w:after="0"/>
        <w:rPr>
          <w:szCs w:val="20"/>
        </w:rPr>
      </w:pPr>
      <w:r w:rsidRPr="00CE37C2">
        <w:rPr>
          <w:b/>
          <w:bCs/>
          <w:szCs w:val="20"/>
        </w:rPr>
        <w:t xml:space="preserve">Format:  </w:t>
      </w:r>
      <w:r w:rsidRPr="00CE37C2">
        <w:rPr>
          <w:b/>
          <w:bCs/>
          <w:szCs w:val="20"/>
        </w:rPr>
        <w:tab/>
      </w:r>
      <w:r w:rsidRPr="00CE37C2">
        <w:rPr>
          <w:szCs w:val="20"/>
        </w:rPr>
        <w:t>Flexible Course Delivery</w:t>
      </w:r>
    </w:p>
    <w:p w14:paraId="7635C32D" w14:textId="17939BE2" w:rsidR="00CE37C2" w:rsidRPr="00CE37C2" w:rsidRDefault="00CE37C2" w:rsidP="00CE37C2">
      <w:pPr>
        <w:spacing w:after="0"/>
        <w:rPr>
          <w:szCs w:val="20"/>
        </w:rPr>
      </w:pPr>
      <w:r w:rsidRPr="00CE37C2">
        <w:rPr>
          <w:b/>
          <w:bCs/>
          <w:szCs w:val="20"/>
        </w:rPr>
        <w:t>When</w:t>
      </w:r>
      <w:r w:rsidRPr="00CE37C2">
        <w:rPr>
          <w:szCs w:val="20"/>
        </w:rPr>
        <w:t xml:space="preserve">:  </w:t>
      </w:r>
      <w:r w:rsidRPr="00CE37C2">
        <w:rPr>
          <w:szCs w:val="20"/>
        </w:rPr>
        <w:tab/>
      </w:r>
      <w:r w:rsidR="001265EE">
        <w:rPr>
          <w:szCs w:val="20"/>
        </w:rPr>
        <w:tab/>
      </w:r>
      <w:r w:rsidRPr="00CE37C2">
        <w:rPr>
          <w:szCs w:val="20"/>
        </w:rPr>
        <w:t>Programs run every month</w:t>
      </w:r>
    </w:p>
    <w:p w14:paraId="078D95DA" w14:textId="14CFF3D6" w:rsidR="00CE37C2" w:rsidRPr="00CE37C2" w:rsidRDefault="00CE37C2" w:rsidP="00CE37C2">
      <w:pPr>
        <w:spacing w:after="0"/>
        <w:rPr>
          <w:szCs w:val="20"/>
        </w:rPr>
      </w:pPr>
      <w:r w:rsidRPr="00CE37C2">
        <w:rPr>
          <w:b/>
          <w:bCs/>
          <w:szCs w:val="20"/>
        </w:rPr>
        <w:t>Hours</w:t>
      </w:r>
      <w:r w:rsidRPr="00CE37C2">
        <w:rPr>
          <w:szCs w:val="20"/>
        </w:rPr>
        <w:t xml:space="preserve">:  </w:t>
      </w:r>
      <w:r w:rsidRPr="00CE37C2">
        <w:rPr>
          <w:szCs w:val="20"/>
        </w:rPr>
        <w:tab/>
      </w:r>
      <w:r w:rsidR="001265EE">
        <w:rPr>
          <w:szCs w:val="20"/>
        </w:rPr>
        <w:tab/>
      </w:r>
      <w:r w:rsidRPr="00CE37C2">
        <w:rPr>
          <w:szCs w:val="20"/>
        </w:rPr>
        <w:t>25 Hours per week (full time), 15 hours per week (part-time)</w:t>
      </w:r>
    </w:p>
    <w:p w14:paraId="255E695C" w14:textId="2DFBB678" w:rsidR="001265EE" w:rsidRDefault="001265EE" w:rsidP="00701DBE">
      <w:pPr>
        <w:spacing w:before="240"/>
        <w:rPr>
          <w:rFonts w:ascii="Calibri" w:eastAsiaTheme="majorEastAsia" w:hAnsi="Calibri" w:cstheme="majorBidi"/>
          <w:b/>
          <w:color w:val="051532"/>
          <w:sz w:val="34"/>
          <w:szCs w:val="32"/>
        </w:rPr>
      </w:pPr>
      <w:r>
        <w:rPr>
          <w:rFonts w:ascii="Calibri" w:eastAsiaTheme="majorEastAsia" w:hAnsi="Calibri" w:cstheme="majorBidi"/>
          <w:b/>
          <w:color w:val="051532"/>
          <w:sz w:val="34"/>
          <w:szCs w:val="32"/>
        </w:rPr>
        <w:lastRenderedPageBreak/>
        <w:t>Program Content Includes</w:t>
      </w:r>
    </w:p>
    <w:p w14:paraId="2AA6136F" w14:textId="77777777" w:rsidR="00701DBE" w:rsidRDefault="00701DBE" w:rsidP="00701DBE">
      <w:pPr>
        <w:pStyle w:val="ListParagraph"/>
        <w:numPr>
          <w:ilvl w:val="0"/>
          <w:numId w:val="10"/>
        </w:numPr>
        <w:spacing w:after="0" w:line="259" w:lineRule="auto"/>
        <w:rPr>
          <w:szCs w:val="20"/>
        </w:rPr>
      </w:pPr>
      <w:r w:rsidRPr="00701DBE">
        <w:rPr>
          <w:szCs w:val="20"/>
        </w:rPr>
        <w:t>A comprehensive initial assessment, detailing how the content will be tailored to you</w:t>
      </w:r>
    </w:p>
    <w:p w14:paraId="2DC319CF" w14:textId="40444617" w:rsidR="00701DBE" w:rsidRPr="00701DBE" w:rsidRDefault="00701DBE" w:rsidP="00701DBE">
      <w:pPr>
        <w:pStyle w:val="ListParagraph"/>
        <w:numPr>
          <w:ilvl w:val="0"/>
          <w:numId w:val="10"/>
        </w:numPr>
        <w:spacing w:after="0" w:line="259" w:lineRule="auto"/>
        <w:rPr>
          <w:szCs w:val="20"/>
        </w:rPr>
      </w:pPr>
      <w:r w:rsidRPr="00701DBE">
        <w:rPr>
          <w:szCs w:val="20"/>
        </w:rPr>
        <w:t>Opportunities to learn techniques and strategies to navigate the world of work</w:t>
      </w:r>
    </w:p>
    <w:p w14:paraId="6B0D3330" w14:textId="3C948831" w:rsidR="00701DBE" w:rsidRPr="00007832" w:rsidRDefault="00701DBE" w:rsidP="000567F3">
      <w:pPr>
        <w:pStyle w:val="ListParagraph"/>
        <w:numPr>
          <w:ilvl w:val="0"/>
          <w:numId w:val="10"/>
        </w:numPr>
        <w:spacing w:after="160" w:line="259" w:lineRule="auto"/>
        <w:rPr>
          <w:szCs w:val="20"/>
        </w:rPr>
      </w:pPr>
      <w:r w:rsidRPr="00007832">
        <w:rPr>
          <w:szCs w:val="20"/>
        </w:rPr>
        <w:t>Identify local jobs, understand the labour market, and develop your personal brand</w:t>
      </w:r>
    </w:p>
    <w:p w14:paraId="17F06105" w14:textId="1641C61C" w:rsidR="00701DBE" w:rsidRPr="00701DBE" w:rsidRDefault="00701DBE" w:rsidP="00701DBE">
      <w:pPr>
        <w:pStyle w:val="ListParagraph"/>
        <w:numPr>
          <w:ilvl w:val="0"/>
          <w:numId w:val="10"/>
        </w:numPr>
        <w:spacing w:after="0" w:line="259" w:lineRule="auto"/>
        <w:rPr>
          <w:szCs w:val="20"/>
        </w:rPr>
      </w:pPr>
      <w:r w:rsidRPr="00701DBE">
        <w:rPr>
          <w:szCs w:val="20"/>
        </w:rPr>
        <w:t xml:space="preserve">Prepare and develop the essential tools </w:t>
      </w:r>
      <w:proofErr w:type="gramStart"/>
      <w:r w:rsidRPr="00701DBE">
        <w:rPr>
          <w:szCs w:val="20"/>
        </w:rPr>
        <w:t>i.e.</w:t>
      </w:r>
      <w:proofErr w:type="gramEnd"/>
      <w:r w:rsidRPr="00701DBE">
        <w:rPr>
          <w:szCs w:val="20"/>
        </w:rPr>
        <w:t xml:space="preserve"> online profiles, selection criteria, resumes and cover letters</w:t>
      </w:r>
    </w:p>
    <w:p w14:paraId="7BC6BBAE" w14:textId="5E2509A3" w:rsidR="00701DBE" w:rsidRPr="00701DBE" w:rsidRDefault="00701DBE" w:rsidP="00701DBE">
      <w:pPr>
        <w:pStyle w:val="ListParagraph"/>
        <w:numPr>
          <w:ilvl w:val="0"/>
          <w:numId w:val="10"/>
        </w:numPr>
        <w:spacing w:after="0" w:line="259" w:lineRule="auto"/>
        <w:rPr>
          <w:szCs w:val="20"/>
        </w:rPr>
      </w:pPr>
      <w:r w:rsidRPr="00701DBE">
        <w:rPr>
          <w:szCs w:val="20"/>
        </w:rPr>
        <w:t>Stand out, create quality job applications that get you noticed</w:t>
      </w:r>
    </w:p>
    <w:p w14:paraId="121AEB43" w14:textId="486D9200" w:rsidR="00701DBE" w:rsidRDefault="00701DBE" w:rsidP="00701DBE">
      <w:pPr>
        <w:pStyle w:val="ListParagraph"/>
        <w:numPr>
          <w:ilvl w:val="0"/>
          <w:numId w:val="10"/>
        </w:numPr>
        <w:spacing w:after="0" w:line="259" w:lineRule="auto"/>
        <w:rPr>
          <w:szCs w:val="20"/>
        </w:rPr>
      </w:pPr>
      <w:r w:rsidRPr="00701DBE">
        <w:rPr>
          <w:szCs w:val="20"/>
        </w:rPr>
        <w:t>Understanding employer expectations</w:t>
      </w:r>
    </w:p>
    <w:p w14:paraId="2E86D800" w14:textId="07244230" w:rsidR="0021588C" w:rsidRPr="00701DBE" w:rsidRDefault="0021588C" w:rsidP="00701DBE">
      <w:pPr>
        <w:pStyle w:val="ListParagraph"/>
        <w:numPr>
          <w:ilvl w:val="0"/>
          <w:numId w:val="10"/>
        </w:numPr>
        <w:spacing w:after="0" w:line="259" w:lineRule="auto"/>
        <w:rPr>
          <w:szCs w:val="20"/>
        </w:rPr>
      </w:pPr>
      <w:r>
        <w:rPr>
          <w:szCs w:val="20"/>
        </w:rPr>
        <w:t>Utilising virtual collaboration tools</w:t>
      </w:r>
    </w:p>
    <w:p w14:paraId="2DC0364B" w14:textId="777E5497" w:rsidR="00701DBE" w:rsidRPr="00701DBE" w:rsidRDefault="00701DBE" w:rsidP="00701DBE">
      <w:pPr>
        <w:pStyle w:val="ListParagraph"/>
        <w:numPr>
          <w:ilvl w:val="0"/>
          <w:numId w:val="10"/>
        </w:numPr>
        <w:spacing w:after="0" w:line="259" w:lineRule="auto"/>
        <w:rPr>
          <w:szCs w:val="20"/>
        </w:rPr>
      </w:pPr>
      <w:r w:rsidRPr="00701DBE">
        <w:rPr>
          <w:szCs w:val="20"/>
        </w:rPr>
        <w:t xml:space="preserve">Modern job search techniques </w:t>
      </w:r>
      <w:proofErr w:type="gramStart"/>
      <w:r w:rsidRPr="00701DBE">
        <w:rPr>
          <w:szCs w:val="20"/>
        </w:rPr>
        <w:t>i.e.</w:t>
      </w:r>
      <w:proofErr w:type="gramEnd"/>
      <w:r w:rsidRPr="00701DBE">
        <w:rPr>
          <w:szCs w:val="20"/>
        </w:rPr>
        <w:t xml:space="preserve"> building social networks and video resumes</w:t>
      </w:r>
    </w:p>
    <w:p w14:paraId="41EFA3A1" w14:textId="03C6FA71" w:rsidR="00701DBE" w:rsidRPr="00701DBE" w:rsidRDefault="00701DBE" w:rsidP="00701DBE">
      <w:pPr>
        <w:pStyle w:val="ListParagraph"/>
        <w:numPr>
          <w:ilvl w:val="0"/>
          <w:numId w:val="10"/>
        </w:numPr>
        <w:spacing w:after="0" w:line="259" w:lineRule="auto"/>
        <w:rPr>
          <w:szCs w:val="20"/>
        </w:rPr>
      </w:pPr>
      <w:r w:rsidRPr="00701DBE">
        <w:rPr>
          <w:szCs w:val="20"/>
        </w:rPr>
        <w:t>Manage your digital footprint and online etiquette</w:t>
      </w:r>
    </w:p>
    <w:p w14:paraId="21651CCD" w14:textId="3D27E2F3" w:rsidR="00701DBE" w:rsidRPr="00701DBE" w:rsidRDefault="00701DBE" w:rsidP="00701DBE">
      <w:pPr>
        <w:pStyle w:val="ListParagraph"/>
        <w:numPr>
          <w:ilvl w:val="0"/>
          <w:numId w:val="10"/>
        </w:numPr>
        <w:spacing w:after="0" w:line="259" w:lineRule="auto"/>
        <w:rPr>
          <w:szCs w:val="20"/>
        </w:rPr>
      </w:pPr>
      <w:r w:rsidRPr="00701DBE">
        <w:rPr>
          <w:szCs w:val="20"/>
        </w:rPr>
        <w:t>Effectively communicate at interviews and in the workplace</w:t>
      </w:r>
    </w:p>
    <w:p w14:paraId="3F0E98A0" w14:textId="60FFCDA5" w:rsidR="00701DBE" w:rsidRPr="00701DBE" w:rsidRDefault="00701DBE" w:rsidP="00701DBE">
      <w:pPr>
        <w:pStyle w:val="ListParagraph"/>
        <w:numPr>
          <w:ilvl w:val="0"/>
          <w:numId w:val="10"/>
        </w:numPr>
        <w:spacing w:after="0" w:line="259" w:lineRule="auto"/>
        <w:rPr>
          <w:szCs w:val="20"/>
        </w:rPr>
      </w:pPr>
      <w:r w:rsidRPr="00701DBE">
        <w:rPr>
          <w:szCs w:val="20"/>
        </w:rPr>
        <w:t>Completing online psychometric and aptitude screening tests</w:t>
      </w:r>
    </w:p>
    <w:p w14:paraId="2E01F5C9" w14:textId="41B57F70" w:rsidR="00701DBE" w:rsidRDefault="00701DBE" w:rsidP="00701DBE">
      <w:pPr>
        <w:pStyle w:val="ListParagraph"/>
        <w:numPr>
          <w:ilvl w:val="0"/>
          <w:numId w:val="10"/>
        </w:numPr>
        <w:spacing w:after="0" w:line="259" w:lineRule="auto"/>
        <w:rPr>
          <w:szCs w:val="20"/>
        </w:rPr>
      </w:pPr>
      <w:r w:rsidRPr="00701DBE">
        <w:rPr>
          <w:szCs w:val="20"/>
        </w:rPr>
        <w:t>Preparing for job interviews, both in person and virtually</w:t>
      </w:r>
    </w:p>
    <w:p w14:paraId="6AE6BE1B" w14:textId="68CEB543" w:rsidR="00551C77" w:rsidRDefault="00551C77" w:rsidP="00701DBE">
      <w:pPr>
        <w:pStyle w:val="ListParagraph"/>
        <w:numPr>
          <w:ilvl w:val="0"/>
          <w:numId w:val="10"/>
        </w:numPr>
        <w:spacing w:after="0" w:line="259" w:lineRule="auto"/>
        <w:rPr>
          <w:szCs w:val="20"/>
        </w:rPr>
      </w:pPr>
      <w:r>
        <w:rPr>
          <w:szCs w:val="20"/>
        </w:rPr>
        <w:t>Accredited modules:</w:t>
      </w:r>
    </w:p>
    <w:p w14:paraId="7AF9B4C3" w14:textId="77777777" w:rsidR="00551C77" w:rsidRPr="00551C77" w:rsidRDefault="00551C77" w:rsidP="00551C77">
      <w:pPr>
        <w:pStyle w:val="ListParagraph"/>
        <w:numPr>
          <w:ilvl w:val="1"/>
          <w:numId w:val="10"/>
        </w:numPr>
        <w:rPr>
          <w:szCs w:val="20"/>
        </w:rPr>
      </w:pPr>
      <w:r w:rsidRPr="00551C77">
        <w:rPr>
          <w:szCs w:val="20"/>
        </w:rPr>
        <w:t xml:space="preserve">BSBTWK201 – Work effectively with others </w:t>
      </w:r>
    </w:p>
    <w:p w14:paraId="21C31A59" w14:textId="64C6FE0F" w:rsidR="00551C77" w:rsidRPr="00551C77" w:rsidRDefault="00551C77" w:rsidP="00551C77">
      <w:pPr>
        <w:pStyle w:val="ListParagraph"/>
        <w:numPr>
          <w:ilvl w:val="1"/>
          <w:numId w:val="10"/>
        </w:numPr>
        <w:rPr>
          <w:szCs w:val="20"/>
        </w:rPr>
      </w:pPr>
      <w:r w:rsidRPr="00551C77">
        <w:rPr>
          <w:szCs w:val="20"/>
        </w:rPr>
        <w:t>BSBWHS2011 – Contribute to health &amp; safety of self &amp; others</w:t>
      </w:r>
    </w:p>
    <w:p w14:paraId="2C93D83C" w14:textId="5698B126" w:rsidR="00701DBE" w:rsidRDefault="00F4084E" w:rsidP="00701DBE">
      <w:pPr>
        <w:pStyle w:val="ListParagraph"/>
        <w:numPr>
          <w:ilvl w:val="0"/>
          <w:numId w:val="10"/>
        </w:numPr>
        <w:spacing w:after="0" w:line="259" w:lineRule="auto"/>
        <w:rPr>
          <w:szCs w:val="20"/>
        </w:rPr>
      </w:pPr>
      <w:r>
        <w:rPr>
          <w:szCs w:val="20"/>
        </w:rPr>
        <w:t>C</w:t>
      </w:r>
      <w:r w:rsidR="00701DBE" w:rsidRPr="00701DBE">
        <w:rPr>
          <w:szCs w:val="20"/>
        </w:rPr>
        <w:t>onnect to live jobs!</w:t>
      </w:r>
    </w:p>
    <w:p w14:paraId="0F2757BE" w14:textId="77777777" w:rsidR="006E048A" w:rsidRPr="006E048A" w:rsidRDefault="006E048A" w:rsidP="006E048A">
      <w:pPr>
        <w:spacing w:before="240"/>
        <w:rPr>
          <w:rFonts w:ascii="Calibri" w:eastAsiaTheme="majorEastAsia" w:hAnsi="Calibri" w:cstheme="majorBidi"/>
          <w:b/>
          <w:color w:val="051532"/>
          <w:sz w:val="34"/>
          <w:szCs w:val="32"/>
        </w:rPr>
      </w:pPr>
      <w:r w:rsidRPr="006E048A">
        <w:rPr>
          <w:rFonts w:ascii="Calibri" w:eastAsiaTheme="majorEastAsia" w:hAnsi="Calibri" w:cstheme="majorBidi"/>
          <w:b/>
          <w:color w:val="051532"/>
          <w:sz w:val="34"/>
          <w:szCs w:val="32"/>
        </w:rPr>
        <w:t>Industry and Employer Engagement</w:t>
      </w:r>
    </w:p>
    <w:p w14:paraId="735DC925" w14:textId="77777777" w:rsidR="006E048A" w:rsidRPr="006E048A" w:rsidRDefault="006E048A" w:rsidP="006E048A">
      <w:r w:rsidRPr="006E048A">
        <w:t>MatchWorks has delivered employment services in the Somerset region for over 8 years, resulting in extensive networks.</w:t>
      </w:r>
    </w:p>
    <w:p w14:paraId="6FFA8853" w14:textId="50C232A0" w:rsidR="006E048A" w:rsidRDefault="006E048A" w:rsidP="006E048A">
      <w:r w:rsidRPr="006E048A">
        <w:t>These networks include local employers who value diversity (small, medium, and large businesses), community organisations, mentors, training organisations and other support services. As a result of these relationships, guests may share information with EST Participants such as occupations within industries, current job opportunities, training for roles, and other supports available to assist gaining and keeping employment.</w:t>
      </w:r>
    </w:p>
    <w:p w14:paraId="451CFCEA" w14:textId="46937161" w:rsidR="00B3619B" w:rsidRDefault="00EB5D3B" w:rsidP="006E048A">
      <w:r>
        <w:t xml:space="preserve">Throughout your participation in EST with MatchWorks we will directly approach targeted employers to match your skills, </w:t>
      </w:r>
      <w:r w:rsidR="00D16F9F">
        <w:t>abilities,</w:t>
      </w:r>
      <w:r>
        <w:t xml:space="preserve"> and experience, and </w:t>
      </w:r>
      <w:r w:rsidR="00DB3E3F">
        <w:t xml:space="preserve">provide access and referral to the numerous vacancies that MatchWorks has sourced from local employers. </w:t>
      </w:r>
    </w:p>
    <w:p w14:paraId="25FAFADA" w14:textId="77777777" w:rsidR="0082325B" w:rsidRPr="0082325B" w:rsidRDefault="0082325B" w:rsidP="0082325B">
      <w:pPr>
        <w:spacing w:before="240"/>
        <w:rPr>
          <w:rFonts w:ascii="Calibri" w:eastAsiaTheme="majorEastAsia" w:hAnsi="Calibri" w:cstheme="majorBidi"/>
          <w:b/>
          <w:color w:val="051532"/>
          <w:sz w:val="34"/>
          <w:szCs w:val="32"/>
        </w:rPr>
      </w:pPr>
      <w:r w:rsidRPr="0082325B">
        <w:rPr>
          <w:rFonts w:ascii="Calibri" w:eastAsiaTheme="majorEastAsia" w:hAnsi="Calibri" w:cstheme="majorBidi"/>
          <w:b/>
          <w:color w:val="051532"/>
          <w:sz w:val="34"/>
          <w:szCs w:val="32"/>
        </w:rPr>
        <w:t>Keen to learn more? Contact MatchWorks today.</w:t>
      </w:r>
    </w:p>
    <w:p w14:paraId="2876565D" w14:textId="6C5BFC04" w:rsidR="0082325B" w:rsidRDefault="001D7565" w:rsidP="0082325B">
      <w:r w:rsidRPr="001D7565">
        <w:rPr>
          <w:b/>
          <w:bCs/>
        </w:rPr>
        <w:t>Contact</w:t>
      </w:r>
      <w:r w:rsidR="0082325B" w:rsidRPr="001D7565">
        <w:rPr>
          <w:b/>
          <w:bCs/>
        </w:rPr>
        <w:t>:</w:t>
      </w:r>
      <w:r w:rsidR="0082325B">
        <w:t xml:space="preserve"> ***********</w:t>
      </w:r>
    </w:p>
    <w:p w14:paraId="5EDBE71B" w14:textId="4ED79DA9" w:rsidR="0082325B" w:rsidRDefault="0082325B" w:rsidP="0082325B">
      <w:r w:rsidRPr="001D7565">
        <w:rPr>
          <w:b/>
          <w:bCs/>
        </w:rPr>
        <w:t>MatchWorks Nundah:</w:t>
      </w:r>
      <w:r>
        <w:t xml:space="preserve"> </w:t>
      </w:r>
      <w:r w:rsidR="001D7565">
        <w:t>31 Station St, Nundah QLD 4012</w:t>
      </w:r>
    </w:p>
    <w:p w14:paraId="4EFB2918" w14:textId="4D9C5360" w:rsidR="00357675" w:rsidRDefault="00357675" w:rsidP="0082325B">
      <w:r w:rsidRPr="001D7565">
        <w:rPr>
          <w:b/>
          <w:bCs/>
        </w:rPr>
        <w:t>Email</w:t>
      </w:r>
      <w:r w:rsidR="0082325B" w:rsidRPr="001D7565">
        <w:rPr>
          <w:b/>
          <w:bCs/>
        </w:rPr>
        <w:t>:</w:t>
      </w:r>
      <w:r w:rsidR="0082325B">
        <w:t xml:space="preserve"> </w:t>
      </w:r>
      <w:hyperlink r:id="rId18" w:history="1">
        <w:r w:rsidR="00A9130F" w:rsidRPr="00D67B4E">
          <w:rPr>
            <w:rStyle w:val="Hyperlink"/>
          </w:rPr>
          <w:t>reception.nundah@matchworks.com.au</w:t>
        </w:r>
      </w:hyperlink>
    </w:p>
    <w:p w14:paraId="1F3824F4" w14:textId="40C84119" w:rsidR="0082325B" w:rsidRDefault="0082325B" w:rsidP="0082325B">
      <w:r w:rsidRPr="001D7565">
        <w:rPr>
          <w:b/>
          <w:bCs/>
        </w:rPr>
        <w:t>Phone Number</w:t>
      </w:r>
      <w:r>
        <w:t xml:space="preserve">: </w:t>
      </w:r>
      <w:r w:rsidR="00C65B52">
        <w:t xml:space="preserve">(07) </w:t>
      </w:r>
      <w:r w:rsidR="001D7565">
        <w:t>3260 7099</w:t>
      </w:r>
    </w:p>
    <w:p w14:paraId="47EE69B9" w14:textId="5834B62F" w:rsidR="0082325B" w:rsidRDefault="0082325B" w:rsidP="0082325B">
      <w:r w:rsidRPr="001D7565">
        <w:rPr>
          <w:b/>
          <w:bCs/>
        </w:rPr>
        <w:t>Please visit:</w:t>
      </w:r>
      <w:r>
        <w:t xml:space="preserve">  www.matchworks.com.au for more information regarding our service range.</w:t>
      </w:r>
    </w:p>
    <w:p w14:paraId="205ACA2E" w14:textId="77777777" w:rsidR="0082325B" w:rsidRDefault="0082325B" w:rsidP="0082325B"/>
    <w:p w14:paraId="2ECF77F8" w14:textId="560B16BC" w:rsidR="006E048A" w:rsidRPr="000E69A7" w:rsidRDefault="0082325B" w:rsidP="0082325B">
      <w:pPr>
        <w:rPr>
          <w:b/>
          <w:bCs/>
          <w:i/>
          <w:iCs/>
        </w:rPr>
      </w:pPr>
      <w:r w:rsidRPr="000E69A7">
        <w:rPr>
          <w:b/>
          <w:bCs/>
          <w:i/>
          <w:iCs/>
        </w:rPr>
        <w:t>MatchWorks is accredited to the National Standards for Disability Services and provides accessible services for people with disability.</w:t>
      </w:r>
    </w:p>
    <w:sectPr w:rsidR="006E048A" w:rsidRPr="000E69A7" w:rsidSect="00AB49D3">
      <w:type w:val="continuous"/>
      <w:pgSz w:w="11906" w:h="16838"/>
      <w:pgMar w:top="1134" w:right="1021" w:bottom="1134"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70E8" w14:textId="77777777" w:rsidR="00CF3819" w:rsidRDefault="00CF3819" w:rsidP="00EE7FDA">
      <w:pPr>
        <w:spacing w:after="0"/>
      </w:pPr>
      <w:r>
        <w:separator/>
      </w:r>
    </w:p>
  </w:endnote>
  <w:endnote w:type="continuationSeparator" w:id="0">
    <w:p w14:paraId="6ABED544" w14:textId="77777777" w:rsidR="00CF3819" w:rsidRDefault="00CF3819"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B130" w14:textId="77777777" w:rsidR="00534DC7" w:rsidRDefault="00534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5762A949">
          <wp:simplePos x="0" y="0"/>
          <wp:positionH relativeFrom="page">
            <wp:posOffset>0</wp:posOffset>
          </wp:positionH>
          <wp:positionV relativeFrom="page">
            <wp:posOffset>9337371</wp:posOffset>
          </wp:positionV>
          <wp:extent cx="7560000" cy="1353483"/>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35348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DB380" w14:textId="77777777" w:rsidR="00CF3819" w:rsidRDefault="00CF3819" w:rsidP="00D105E6">
      <w:pPr>
        <w:spacing w:after="60"/>
      </w:pPr>
      <w:r>
        <w:separator/>
      </w:r>
    </w:p>
  </w:footnote>
  <w:footnote w:type="continuationSeparator" w:id="0">
    <w:p w14:paraId="215DEDE4" w14:textId="77777777" w:rsidR="00CF3819" w:rsidRDefault="00CF3819"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0ED0" w14:textId="77777777" w:rsidR="00534DC7" w:rsidRDefault="00534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C032" w14:textId="77777777" w:rsidR="00534DC7" w:rsidRDefault="00534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BE2A" w14:textId="77777777" w:rsidR="00534DC7" w:rsidRDefault="00534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CB6BF1"/>
    <w:multiLevelType w:val="hybridMultilevel"/>
    <w:tmpl w:val="818C437E"/>
    <w:lvl w:ilvl="0" w:tplc="ABB4AC6E">
      <w:start w:val="1"/>
      <w:numFmt w:val="bullet"/>
      <w:lvlText w:val=""/>
      <w:lvlJc w:val="left"/>
      <w:pPr>
        <w:ind w:left="720" w:hanging="360"/>
      </w:pPr>
      <w:rPr>
        <w:rFonts w:ascii="Symbol" w:hAnsi="Symbol" w:hint="default"/>
      </w:rPr>
    </w:lvl>
    <w:lvl w:ilvl="1" w:tplc="7CB47330">
      <w:start w:val="1"/>
      <w:numFmt w:val="bullet"/>
      <w:lvlText w:val="o"/>
      <w:lvlJc w:val="left"/>
      <w:pPr>
        <w:ind w:left="1440" w:hanging="360"/>
      </w:pPr>
      <w:rPr>
        <w:rFonts w:ascii="Courier New" w:hAnsi="Courier New" w:hint="default"/>
      </w:rPr>
    </w:lvl>
    <w:lvl w:ilvl="2" w:tplc="9756250A">
      <w:start w:val="1"/>
      <w:numFmt w:val="bullet"/>
      <w:lvlText w:val=""/>
      <w:lvlJc w:val="left"/>
      <w:pPr>
        <w:ind w:left="2160" w:hanging="360"/>
      </w:pPr>
      <w:rPr>
        <w:rFonts w:ascii="Wingdings" w:hAnsi="Wingdings" w:hint="default"/>
      </w:rPr>
    </w:lvl>
    <w:lvl w:ilvl="3" w:tplc="57EC8554">
      <w:start w:val="1"/>
      <w:numFmt w:val="bullet"/>
      <w:lvlText w:val=""/>
      <w:lvlJc w:val="left"/>
      <w:pPr>
        <w:ind w:left="2880" w:hanging="360"/>
      </w:pPr>
      <w:rPr>
        <w:rFonts w:ascii="Symbol" w:hAnsi="Symbol" w:hint="default"/>
      </w:rPr>
    </w:lvl>
    <w:lvl w:ilvl="4" w:tplc="77CE7D30">
      <w:start w:val="1"/>
      <w:numFmt w:val="bullet"/>
      <w:lvlText w:val="o"/>
      <w:lvlJc w:val="left"/>
      <w:pPr>
        <w:ind w:left="3600" w:hanging="360"/>
      </w:pPr>
      <w:rPr>
        <w:rFonts w:ascii="Courier New" w:hAnsi="Courier New" w:hint="default"/>
      </w:rPr>
    </w:lvl>
    <w:lvl w:ilvl="5" w:tplc="10364170">
      <w:start w:val="1"/>
      <w:numFmt w:val="bullet"/>
      <w:lvlText w:val=""/>
      <w:lvlJc w:val="left"/>
      <w:pPr>
        <w:ind w:left="4320" w:hanging="360"/>
      </w:pPr>
      <w:rPr>
        <w:rFonts w:ascii="Wingdings" w:hAnsi="Wingdings" w:hint="default"/>
      </w:rPr>
    </w:lvl>
    <w:lvl w:ilvl="6" w:tplc="DAE28E88">
      <w:start w:val="1"/>
      <w:numFmt w:val="bullet"/>
      <w:lvlText w:val=""/>
      <w:lvlJc w:val="left"/>
      <w:pPr>
        <w:ind w:left="5040" w:hanging="360"/>
      </w:pPr>
      <w:rPr>
        <w:rFonts w:ascii="Symbol" w:hAnsi="Symbol" w:hint="default"/>
      </w:rPr>
    </w:lvl>
    <w:lvl w:ilvl="7" w:tplc="9E780F2A">
      <w:start w:val="1"/>
      <w:numFmt w:val="bullet"/>
      <w:lvlText w:val="o"/>
      <w:lvlJc w:val="left"/>
      <w:pPr>
        <w:ind w:left="5760" w:hanging="360"/>
      </w:pPr>
      <w:rPr>
        <w:rFonts w:ascii="Courier New" w:hAnsi="Courier New" w:hint="default"/>
      </w:rPr>
    </w:lvl>
    <w:lvl w:ilvl="8" w:tplc="41C471AE">
      <w:start w:val="1"/>
      <w:numFmt w:val="bullet"/>
      <w:lvlText w:val=""/>
      <w:lvlJc w:val="left"/>
      <w:pPr>
        <w:ind w:left="6480" w:hanging="360"/>
      </w:pPr>
      <w:rPr>
        <w:rFonts w:ascii="Wingdings" w:hAnsi="Wingdings" w:hint="default"/>
      </w:rPr>
    </w:lvl>
  </w:abstractNum>
  <w:abstractNum w:abstractNumId="3" w15:restartNumberingAfterBreak="0">
    <w:nsid w:val="1E8224E2"/>
    <w:multiLevelType w:val="multilevel"/>
    <w:tmpl w:val="B10A65AC"/>
    <w:numStyleLink w:val="Style1"/>
  </w:abstractNum>
  <w:abstractNum w:abstractNumId="4"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2EE53EF4"/>
    <w:multiLevelType w:val="multilevel"/>
    <w:tmpl w:val="4C06E666"/>
    <w:numStyleLink w:val="RSCBNumberList1"/>
  </w:abstractNum>
  <w:abstractNum w:abstractNumId="7"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8" w15:restartNumberingAfterBreak="0">
    <w:nsid w:val="57DD04F5"/>
    <w:multiLevelType w:val="multilevel"/>
    <w:tmpl w:val="4C06E666"/>
    <w:numStyleLink w:val="RSCBNumberList1"/>
  </w:abstractNum>
  <w:abstractNum w:abstractNumId="9"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3"/>
  </w:num>
  <w:num w:numId="5">
    <w:abstractNumId w:val="0"/>
  </w:num>
  <w:num w:numId="6">
    <w:abstractNumId w:val="4"/>
  </w:num>
  <w:num w:numId="7">
    <w:abstractNumId w:val="1"/>
  </w:num>
  <w:num w:numId="8">
    <w:abstractNumId w:val="5"/>
  </w:num>
  <w:num w:numId="9">
    <w:abstractNumId w:val="6"/>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7832"/>
    <w:rsid w:val="00011BA5"/>
    <w:rsid w:val="000250D8"/>
    <w:rsid w:val="00037765"/>
    <w:rsid w:val="00040F83"/>
    <w:rsid w:val="00052659"/>
    <w:rsid w:val="00052B07"/>
    <w:rsid w:val="0009541A"/>
    <w:rsid w:val="000E406E"/>
    <w:rsid w:val="000E69A7"/>
    <w:rsid w:val="00105919"/>
    <w:rsid w:val="00122299"/>
    <w:rsid w:val="001265EE"/>
    <w:rsid w:val="0013557F"/>
    <w:rsid w:val="00145A12"/>
    <w:rsid w:val="00155F8B"/>
    <w:rsid w:val="0016510A"/>
    <w:rsid w:val="00165A2C"/>
    <w:rsid w:val="00195EF0"/>
    <w:rsid w:val="001B6D04"/>
    <w:rsid w:val="001C6347"/>
    <w:rsid w:val="001C65BE"/>
    <w:rsid w:val="001D7565"/>
    <w:rsid w:val="001F444A"/>
    <w:rsid w:val="001F7332"/>
    <w:rsid w:val="0021588C"/>
    <w:rsid w:val="00241FB9"/>
    <w:rsid w:val="00244DD6"/>
    <w:rsid w:val="002462D7"/>
    <w:rsid w:val="002475B9"/>
    <w:rsid w:val="00253AD5"/>
    <w:rsid w:val="00257065"/>
    <w:rsid w:val="002678F4"/>
    <w:rsid w:val="00275860"/>
    <w:rsid w:val="00275D69"/>
    <w:rsid w:val="00286F3C"/>
    <w:rsid w:val="002D423E"/>
    <w:rsid w:val="002E766F"/>
    <w:rsid w:val="00312F55"/>
    <w:rsid w:val="0031425C"/>
    <w:rsid w:val="00316088"/>
    <w:rsid w:val="003267A5"/>
    <w:rsid w:val="00357675"/>
    <w:rsid w:val="003A17E2"/>
    <w:rsid w:val="003B13B2"/>
    <w:rsid w:val="003E21F8"/>
    <w:rsid w:val="003E44F1"/>
    <w:rsid w:val="003F0880"/>
    <w:rsid w:val="004041C8"/>
    <w:rsid w:val="00426E46"/>
    <w:rsid w:val="00440F0C"/>
    <w:rsid w:val="0046637C"/>
    <w:rsid w:val="0047432C"/>
    <w:rsid w:val="004B48A5"/>
    <w:rsid w:val="004D00B2"/>
    <w:rsid w:val="004F3CE3"/>
    <w:rsid w:val="004F5993"/>
    <w:rsid w:val="005129EA"/>
    <w:rsid w:val="00517064"/>
    <w:rsid w:val="00520CA0"/>
    <w:rsid w:val="00522E88"/>
    <w:rsid w:val="00534DC7"/>
    <w:rsid w:val="00551C77"/>
    <w:rsid w:val="005565B8"/>
    <w:rsid w:val="00566A2E"/>
    <w:rsid w:val="005725B2"/>
    <w:rsid w:val="00575DFC"/>
    <w:rsid w:val="00577A33"/>
    <w:rsid w:val="00582D06"/>
    <w:rsid w:val="00586EA4"/>
    <w:rsid w:val="005D150B"/>
    <w:rsid w:val="005D2489"/>
    <w:rsid w:val="005F08A3"/>
    <w:rsid w:val="0063350D"/>
    <w:rsid w:val="0063458A"/>
    <w:rsid w:val="00646183"/>
    <w:rsid w:val="00654A65"/>
    <w:rsid w:val="00657B92"/>
    <w:rsid w:val="00680F9F"/>
    <w:rsid w:val="00691F21"/>
    <w:rsid w:val="006A5C3F"/>
    <w:rsid w:val="006D1E27"/>
    <w:rsid w:val="006D7710"/>
    <w:rsid w:val="006E048A"/>
    <w:rsid w:val="006F2229"/>
    <w:rsid w:val="006F61D7"/>
    <w:rsid w:val="00701DBE"/>
    <w:rsid w:val="00706143"/>
    <w:rsid w:val="00730B97"/>
    <w:rsid w:val="00737C1D"/>
    <w:rsid w:val="00774BA7"/>
    <w:rsid w:val="0078584C"/>
    <w:rsid w:val="007A3566"/>
    <w:rsid w:val="007C3D4E"/>
    <w:rsid w:val="007D4962"/>
    <w:rsid w:val="007F63CC"/>
    <w:rsid w:val="0080594C"/>
    <w:rsid w:val="00813629"/>
    <w:rsid w:val="00817BD6"/>
    <w:rsid w:val="0082325B"/>
    <w:rsid w:val="00832F2D"/>
    <w:rsid w:val="008447BA"/>
    <w:rsid w:val="00876539"/>
    <w:rsid w:val="008A28DA"/>
    <w:rsid w:val="008F24CE"/>
    <w:rsid w:val="00931FEE"/>
    <w:rsid w:val="00961F5C"/>
    <w:rsid w:val="00973379"/>
    <w:rsid w:val="00997BE6"/>
    <w:rsid w:val="009D079F"/>
    <w:rsid w:val="009F652B"/>
    <w:rsid w:val="00A112E2"/>
    <w:rsid w:val="00A1654A"/>
    <w:rsid w:val="00A23D73"/>
    <w:rsid w:val="00A34D39"/>
    <w:rsid w:val="00A513A6"/>
    <w:rsid w:val="00A70EEB"/>
    <w:rsid w:val="00A713BC"/>
    <w:rsid w:val="00A74FD2"/>
    <w:rsid w:val="00A81FB9"/>
    <w:rsid w:val="00A82BDB"/>
    <w:rsid w:val="00A9130F"/>
    <w:rsid w:val="00AA03F6"/>
    <w:rsid w:val="00AA2FD8"/>
    <w:rsid w:val="00AB49D3"/>
    <w:rsid w:val="00B00423"/>
    <w:rsid w:val="00B04021"/>
    <w:rsid w:val="00B3619B"/>
    <w:rsid w:val="00B81A68"/>
    <w:rsid w:val="00BA48C8"/>
    <w:rsid w:val="00BB57FE"/>
    <w:rsid w:val="00BD3C6A"/>
    <w:rsid w:val="00BD6E26"/>
    <w:rsid w:val="00BE133B"/>
    <w:rsid w:val="00BE54EE"/>
    <w:rsid w:val="00BE6D94"/>
    <w:rsid w:val="00BF2EE7"/>
    <w:rsid w:val="00BF7BDF"/>
    <w:rsid w:val="00C04E0C"/>
    <w:rsid w:val="00C22BDB"/>
    <w:rsid w:val="00C230BC"/>
    <w:rsid w:val="00C30A1E"/>
    <w:rsid w:val="00C50AA1"/>
    <w:rsid w:val="00C55508"/>
    <w:rsid w:val="00C65B52"/>
    <w:rsid w:val="00C66B71"/>
    <w:rsid w:val="00CD38C9"/>
    <w:rsid w:val="00CD5F0D"/>
    <w:rsid w:val="00CE37C2"/>
    <w:rsid w:val="00CF3819"/>
    <w:rsid w:val="00CF6EBF"/>
    <w:rsid w:val="00D105E6"/>
    <w:rsid w:val="00D16F9F"/>
    <w:rsid w:val="00D84DC0"/>
    <w:rsid w:val="00D86018"/>
    <w:rsid w:val="00D910F9"/>
    <w:rsid w:val="00D97626"/>
    <w:rsid w:val="00DA46BB"/>
    <w:rsid w:val="00DB3E3F"/>
    <w:rsid w:val="00DD4EBE"/>
    <w:rsid w:val="00DE1663"/>
    <w:rsid w:val="00DF0B8A"/>
    <w:rsid w:val="00DF60E1"/>
    <w:rsid w:val="00E00283"/>
    <w:rsid w:val="00E55470"/>
    <w:rsid w:val="00E814A0"/>
    <w:rsid w:val="00EB5D3B"/>
    <w:rsid w:val="00EC4486"/>
    <w:rsid w:val="00EC63BF"/>
    <w:rsid w:val="00ED3F85"/>
    <w:rsid w:val="00EE511B"/>
    <w:rsid w:val="00EE59F7"/>
    <w:rsid w:val="00EE68B6"/>
    <w:rsid w:val="00EE7FDA"/>
    <w:rsid w:val="00EF27F0"/>
    <w:rsid w:val="00F121AC"/>
    <w:rsid w:val="00F23048"/>
    <w:rsid w:val="00F23C4B"/>
    <w:rsid w:val="00F25A17"/>
    <w:rsid w:val="00F36B35"/>
    <w:rsid w:val="00F4084E"/>
    <w:rsid w:val="00F54B75"/>
    <w:rsid w:val="00F55BB9"/>
    <w:rsid w:val="00FA1736"/>
    <w:rsid w:val="00FD54C1"/>
    <w:rsid w:val="00FD6726"/>
    <w:rsid w:val="00FE0BBC"/>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EE"/>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57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reception.nundah@matchworks.com.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7E36E1CBDC954EACD04740C0A54A87" ma:contentTypeVersion="4" ma:contentTypeDescription="Create a new document." ma:contentTypeScope="" ma:versionID="51fb5d5128cc488b29f03aa15bc2bf6e">
  <xsd:schema xmlns:xsd="http://www.w3.org/2001/XMLSchema" xmlns:xs="http://www.w3.org/2001/XMLSchema" xmlns:p="http://schemas.microsoft.com/office/2006/metadata/properties" xmlns:ns2="5bf5f08a-fe2b-4079-9b09-a11d7ba6d8a3" targetNamespace="http://schemas.microsoft.com/office/2006/metadata/properties" ma:root="true" ma:fieldsID="13bff50d7c731a1ebabd63ef62de9383" ns2:_="">
    <xsd:import namespace="5bf5f08a-fe2b-4079-9b09-a11d7ba6d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5f08a-fe2b-4079-9b09-a11d7ba6d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B391B-CE02-4FF3-B093-742DB07F56CB}">
  <ds:schemaRefs>
    <ds:schemaRef ds:uri="http://schemas.microsoft.com/sharepoint/v3/contenttype/forms"/>
  </ds:schemaRefs>
</ds:datastoreItem>
</file>

<file path=customXml/itemProps2.xml><?xml version="1.0" encoding="utf-8"?>
<ds:datastoreItem xmlns:ds="http://schemas.openxmlformats.org/officeDocument/2006/customXml" ds:itemID="{69FB2E66-4A41-48B3-8FAC-243268A624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4.xml><?xml version="1.0" encoding="utf-8"?>
<ds:datastoreItem xmlns:ds="http://schemas.openxmlformats.org/officeDocument/2006/customXml" ds:itemID="{FF6FBD32-6A02-460D-A33D-58AE1FEE0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5f08a-fe2b-4079-9b09-a11d7ba6d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 Factsheet Template with Descriptor</dc:title>
  <dc:subject/>
  <dc:creator>BRENNAN,Kate</dc:creator>
  <cp:keywords/>
  <dc:description/>
  <cp:lastModifiedBy>EARL,Rubina</cp:lastModifiedBy>
  <cp:revision>2</cp:revision>
  <dcterms:created xsi:type="dcterms:W3CDTF">2022-07-05T03:14:00Z</dcterms:created>
  <dcterms:modified xsi:type="dcterms:W3CDTF">2022-07-05T03:14:00Z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2022-04-13T04:43:49Z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1380ef66-15aa-4b34-b76f-351f33ceef07</vt:lpwstr>
  </property>
  <property fmtid="{D5CDD505-2E9C-101B-9397-08002B2CF9AE}" pid="8" name="MSIP_Label_5f877481-9e35-4b68-b667-876a73c6db41_ContentBits">
    <vt:lpwstr>0</vt:lpwstr>
  </property>
  <property fmtid="{D5CDD505-2E9C-101B-9397-08002B2CF9AE}" pid="9" name="ContentTypeId">
    <vt:lpwstr>0x010100AC7E36E1CBDC954EACD04740C0A54A87</vt:lpwstr>
  </property>
</Properties>
</file>