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47C" w14:textId="2F10A830" w:rsidR="005565B8" w:rsidRDefault="00687E55" w:rsidP="00BE7E23">
      <w:pPr>
        <w:tabs>
          <w:tab w:val="left" w:pos="5415"/>
        </w:tabs>
        <w:spacing w:after="2040"/>
        <w:sectPr w:rsidR="005565B8" w:rsidSect="00FE60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4" w:right="1021" w:bottom="1814" w:left="1021" w:header="680" w:footer="567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FCE0BA" wp14:editId="13BD4E5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675" cy="2314575"/>
                <wp:effectExtent l="0" t="0" r="3175" b="952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314575"/>
                        </a:xfrm>
                        <a:prstGeom prst="rect">
                          <a:avLst/>
                        </a:prstGeom>
                        <a:solidFill>
                          <a:srgbClr val="0515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1277C8B" id="Rectangle 1" o:spid="_x0000_s1026" alt="&quot;&quot;" style="position:absolute;margin-left:0;margin-top:0;width:595.25pt;height:18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" fillcolor="#051532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D8C6F17" wp14:editId="281BBDB8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3857625" cy="1278255"/>
            <wp:effectExtent l="0" t="0" r="0" b="0"/>
            <wp:wrapNone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E23">
        <w:tab/>
      </w:r>
    </w:p>
    <w:p w14:paraId="6CE026DB" w14:textId="5BB9F3E8" w:rsidR="00D817EA" w:rsidRPr="00FE6011" w:rsidRDefault="00D817EA" w:rsidP="009B24AE">
      <w:pPr>
        <w:pStyle w:val="SubjectHeading"/>
        <w:rPr>
          <w:color w:val="FFFFFF" w:themeColor="background1"/>
        </w:rPr>
      </w:pPr>
      <w:r w:rsidRPr="00EA5C8E">
        <w:rPr>
          <w:color w:val="FFFFFF" w:themeColor="background1"/>
        </w:rPr>
        <w:t>Employability Skills Training (EST)</w:t>
      </w:r>
      <w:r w:rsidR="00FE6011" w:rsidRPr="00EA5C8E">
        <w:rPr>
          <w:color w:val="FFFFFF" w:themeColor="background1"/>
        </w:rPr>
        <w:t xml:space="preserve"> Block </w:t>
      </w:r>
      <w:r w:rsidR="00FC1B6B" w:rsidRPr="00EA5C8E">
        <w:rPr>
          <w:color w:val="FFFFFF" w:themeColor="background1"/>
        </w:rPr>
        <w:t>2</w:t>
      </w:r>
    </w:p>
    <w:p w14:paraId="104B5544" w14:textId="77777777" w:rsidR="00FE6011" w:rsidRPr="00FE6011" w:rsidRDefault="00FE6011" w:rsidP="00FE6011">
      <w:pPr>
        <w:pStyle w:val="SubjectHeading"/>
        <w:jc w:val="left"/>
        <w:rPr>
          <w:color w:val="FFFFFF" w:themeColor="background1"/>
        </w:rPr>
      </w:pPr>
    </w:p>
    <w:p w14:paraId="6E3F98F1" w14:textId="3997D175" w:rsidR="00D817EA" w:rsidRPr="009B24AE" w:rsidRDefault="00D817EA" w:rsidP="009B24AE">
      <w:pPr>
        <w:pStyle w:val="SubjectHeading"/>
      </w:pPr>
      <w:r w:rsidRPr="00EA5C8E">
        <w:rPr>
          <w:color w:val="FFFFFF" w:themeColor="background1"/>
        </w:rPr>
        <w:t>Service Delivery Plan for Participants</w:t>
      </w:r>
    </w:p>
    <w:p w14:paraId="18DB505C" w14:textId="0E75FCAE" w:rsidR="00D817EA" w:rsidRDefault="00D817EA" w:rsidP="009B24AE">
      <w:pPr>
        <w:pStyle w:val="Heading3"/>
      </w:pPr>
      <w:r>
        <w:t>About us</w:t>
      </w:r>
    </w:p>
    <w:p w14:paraId="30A6A82C" w14:textId="401070C0" w:rsidR="00D817EA" w:rsidRDefault="00D817EA" w:rsidP="00D817EA">
      <w:r>
        <w:t>The Centre for Continuing Education Inc</w:t>
      </w:r>
      <w:r w:rsidR="00FC1B6B">
        <w:t>.</w:t>
      </w:r>
      <w:r>
        <w:t xml:space="preserve"> is a community-owned, not-for-profit adult and community education college and Registered Training Organisation (RTO) providing vocational education and training in communities in the Victorian </w:t>
      </w:r>
      <w:r w:rsidR="00FE6011">
        <w:t>Goulburn Murray Employment Region</w:t>
      </w:r>
      <w:r>
        <w:t>. We work with people seeking entry into the workforce to overcome barriers, and develop the confidence and skills needed to find and keep the job that is right for them.</w:t>
      </w:r>
    </w:p>
    <w:p w14:paraId="048E7628" w14:textId="77777777" w:rsidR="00D817EA" w:rsidRDefault="00D817EA" w:rsidP="009B24AE">
      <w:pPr>
        <w:pStyle w:val="Heading3"/>
      </w:pPr>
      <w:r>
        <w:t>Participants</w:t>
      </w:r>
    </w:p>
    <w:p w14:paraId="68578BA9" w14:textId="7951DA57" w:rsidR="00D817EA" w:rsidRDefault="00D817EA" w:rsidP="00D817EA">
      <w:r>
        <w:t>The Centre’s pre-employment program works with you to understand employer expectations, develop core work skills and pursue employment opportunities through:</w:t>
      </w:r>
    </w:p>
    <w:p w14:paraId="0195B5E7" w14:textId="195131A0" w:rsidR="00D817EA" w:rsidRDefault="00D817EA" w:rsidP="009B24AE">
      <w:pPr>
        <w:pStyle w:val="ListParagraph"/>
        <w:numPr>
          <w:ilvl w:val="0"/>
          <w:numId w:val="10"/>
        </w:numPr>
      </w:pPr>
      <w:r>
        <w:t xml:space="preserve">working with you to develop an Individual Learning and Achievement Plan </w:t>
      </w:r>
      <w:r w:rsidR="00FC1B6B">
        <w:t>which addresses</w:t>
      </w:r>
      <w:r>
        <w:t xml:space="preserve"> barriers to learning and achievement, identifies your strengths and </w:t>
      </w:r>
      <w:r w:rsidR="00FC1B6B">
        <w:t xml:space="preserve">a </w:t>
      </w:r>
      <w:r>
        <w:t>career path to achieve your goals</w:t>
      </w:r>
    </w:p>
    <w:p w14:paraId="67701AC9" w14:textId="2F26EBB1" w:rsidR="00D817EA" w:rsidRDefault="00D817EA" w:rsidP="009B24AE">
      <w:pPr>
        <w:pStyle w:val="ListParagraph"/>
        <w:numPr>
          <w:ilvl w:val="0"/>
          <w:numId w:val="10"/>
        </w:numPr>
      </w:pPr>
      <w:r>
        <w:t xml:space="preserve">introducing you to a range of jobs and industries that match </w:t>
      </w:r>
      <w:r w:rsidR="00FC1B6B">
        <w:t>your</w:t>
      </w:r>
      <w:r>
        <w:t xml:space="preserve"> strengths and interests</w:t>
      </w:r>
    </w:p>
    <w:p w14:paraId="52C06FE1" w14:textId="210840B0" w:rsidR="00D817EA" w:rsidRDefault="00D817EA" w:rsidP="009B24AE">
      <w:pPr>
        <w:pStyle w:val="ListParagraph"/>
        <w:numPr>
          <w:ilvl w:val="0"/>
          <w:numId w:val="10"/>
        </w:numPr>
      </w:pPr>
      <w:r>
        <w:t>supporting you to develop core work skills and the ability to apply them in a workplace</w:t>
      </w:r>
    </w:p>
    <w:p w14:paraId="3B90EE65" w14:textId="771B8C30" w:rsidR="00D817EA" w:rsidRDefault="00FC1B6B" w:rsidP="009B24AE">
      <w:pPr>
        <w:pStyle w:val="ListParagraph"/>
        <w:numPr>
          <w:ilvl w:val="0"/>
          <w:numId w:val="10"/>
        </w:numPr>
      </w:pPr>
      <w:r>
        <w:t xml:space="preserve">supporting you to </w:t>
      </w:r>
      <w:r w:rsidR="00D817EA">
        <w:t>undertake job-seeking activities in industries you are interested in, and</w:t>
      </w:r>
    </w:p>
    <w:p w14:paraId="4216627F" w14:textId="62DA2276" w:rsidR="00D817EA" w:rsidRDefault="00D817EA" w:rsidP="009B24AE">
      <w:pPr>
        <w:pStyle w:val="ListParagraph"/>
        <w:numPr>
          <w:ilvl w:val="0"/>
          <w:numId w:val="10"/>
        </w:numPr>
      </w:pPr>
      <w:r>
        <w:t>through our Business Relationship Officers, assist</w:t>
      </w:r>
      <w:r w:rsidR="00FC1B6B">
        <w:t>ing</w:t>
      </w:r>
      <w:r>
        <w:t xml:space="preserve"> you in moving from course to employment.</w:t>
      </w:r>
    </w:p>
    <w:p w14:paraId="6FCD78C0" w14:textId="77777777" w:rsidR="00D817EA" w:rsidRDefault="00D817EA" w:rsidP="009B24AE">
      <w:pPr>
        <w:pStyle w:val="Heading3"/>
      </w:pPr>
      <w:r>
        <w:t>Training course description</w:t>
      </w:r>
    </w:p>
    <w:p w14:paraId="389E5D0E" w14:textId="05D87F0D" w:rsidR="00D817EA" w:rsidRDefault="00D817EA" w:rsidP="00D817EA">
      <w:r>
        <w:t>The program is based on a normal workday. You are encouraged to practice your skills through peer learning and actively researching your career choices.</w:t>
      </w:r>
    </w:p>
    <w:p w14:paraId="674B5EA2" w14:textId="07ED481B" w:rsidR="00D817EA" w:rsidRDefault="00D817EA" w:rsidP="00D817EA">
      <w:r>
        <w:t xml:space="preserve">Each training block is 4 days per week for 3 weeks (75 contact hours). </w:t>
      </w:r>
      <w:r w:rsidR="00FC1B6B">
        <w:t>The course</w:t>
      </w:r>
      <w:r w:rsidR="005F7A41">
        <w:t xml:space="preserve"> </w:t>
      </w:r>
      <w:r>
        <w:t>comprises</w:t>
      </w:r>
      <w:r w:rsidR="005F7A41">
        <w:t xml:space="preserve"> </w:t>
      </w:r>
      <w:r>
        <w:t xml:space="preserve">classroom- based activities, toolbox talks, </w:t>
      </w:r>
      <w:r w:rsidR="00DE2E55">
        <w:t xml:space="preserve">workplace </w:t>
      </w:r>
      <w:r w:rsidR="009E301F">
        <w:t xml:space="preserve">visits </w:t>
      </w:r>
      <w:r>
        <w:t>and interactions.</w:t>
      </w:r>
    </w:p>
    <w:p w14:paraId="236B158C" w14:textId="442B07D8" w:rsidR="005F7A41" w:rsidRDefault="005F7A41" w:rsidP="005F7A41">
      <w:r>
        <w:t xml:space="preserve">The Centre maintains strong connections with employers and peak industry bodies/forums throughout the </w:t>
      </w:r>
      <w:r w:rsidR="00FE6011">
        <w:t>Goulburn Murray Employment Region</w:t>
      </w:r>
      <w:r>
        <w:t xml:space="preserve"> to be responsive to their skill needs and to adapt each program to ensure job seekers gain and can use transferable skills to meet local employer requirements.</w:t>
      </w:r>
    </w:p>
    <w:p w14:paraId="19C664E9" w14:textId="45556AAE" w:rsidR="00D817EA" w:rsidRDefault="005F7A41" w:rsidP="005F7A41">
      <w:r>
        <w:t>Our trainers and our Business Relationship Officers work with you to explore industries and employers offering real jobs</w:t>
      </w:r>
      <w:r w:rsidR="00256256">
        <w:t>.</w:t>
      </w:r>
      <w:r>
        <w:t xml:space="preserve"> </w:t>
      </w:r>
    </w:p>
    <w:p w14:paraId="61F0CCD0" w14:textId="77777777" w:rsidR="00D817EA" w:rsidRDefault="00D817EA" w:rsidP="009B24AE">
      <w:pPr>
        <w:pStyle w:val="Heading3"/>
      </w:pPr>
      <w:r>
        <w:t>Industry awareness experiences</w:t>
      </w:r>
    </w:p>
    <w:p w14:paraId="6DEE3C39" w14:textId="032F3BE5" w:rsidR="00D817EA" w:rsidRDefault="00D817EA" w:rsidP="00D817EA">
      <w:r>
        <w:t xml:space="preserve">You will be supported by </w:t>
      </w:r>
      <w:r w:rsidR="00256256">
        <w:t xml:space="preserve">our </w:t>
      </w:r>
      <w:r>
        <w:t xml:space="preserve">friendly trainers and our Business Relationship Officers to develop </w:t>
      </w:r>
      <w:r w:rsidR="00256256">
        <w:t xml:space="preserve">your </w:t>
      </w:r>
      <w:r>
        <w:t>understanding of workplace environments, job roles, and employer expectations through:</w:t>
      </w:r>
    </w:p>
    <w:p w14:paraId="67894FCA" w14:textId="3F9F25D5" w:rsidR="00D817EA" w:rsidRDefault="00D817EA" w:rsidP="00687E55">
      <w:pPr>
        <w:pStyle w:val="ListParagraph"/>
        <w:numPr>
          <w:ilvl w:val="0"/>
          <w:numId w:val="11"/>
        </w:numPr>
      </w:pPr>
      <w:r>
        <w:t>workplace tours and employer talks</w:t>
      </w:r>
    </w:p>
    <w:p w14:paraId="19C6E69B" w14:textId="29C55795" w:rsidR="00D817EA" w:rsidRDefault="00D817EA" w:rsidP="00687E55">
      <w:pPr>
        <w:pStyle w:val="ListParagraph"/>
        <w:numPr>
          <w:ilvl w:val="0"/>
          <w:numId w:val="11"/>
        </w:numPr>
      </w:pPr>
      <w:r>
        <w:t>being hosted in the workplace and matched with a workplace buddy (creating opportunities for conversations about the workplace and workplace expectations)</w:t>
      </w:r>
    </w:p>
    <w:p w14:paraId="7E898333" w14:textId="131EE2F0" w:rsidR="00D817EA" w:rsidRDefault="00D817EA" w:rsidP="00687E55">
      <w:pPr>
        <w:pStyle w:val="ListParagraph"/>
        <w:numPr>
          <w:ilvl w:val="0"/>
          <w:numId w:val="11"/>
        </w:numPr>
      </w:pPr>
      <w:r>
        <w:t>developing and practicing a cold calling script to approach prospective employers</w:t>
      </w:r>
    </w:p>
    <w:p w14:paraId="7C7B32E2" w14:textId="22746794" w:rsidR="00D817EA" w:rsidRDefault="00D817EA" w:rsidP="00687E55">
      <w:pPr>
        <w:pStyle w:val="ListParagraph"/>
        <w:numPr>
          <w:ilvl w:val="0"/>
          <w:numId w:val="11"/>
        </w:numPr>
      </w:pPr>
      <w:r>
        <w:t xml:space="preserve">presentations about their experience by past successful participants who are now employed </w:t>
      </w:r>
    </w:p>
    <w:p w14:paraId="2D7492FB" w14:textId="7EF02625" w:rsidR="00505695" w:rsidRDefault="00D817EA" w:rsidP="00687E55">
      <w:pPr>
        <w:pStyle w:val="ListParagraph"/>
        <w:numPr>
          <w:ilvl w:val="0"/>
          <w:numId w:val="11"/>
        </w:numPr>
      </w:pPr>
      <w:r>
        <w:lastRenderedPageBreak/>
        <w:t>presentations by external speakers on job opportunities, including the hidden job market</w:t>
      </w:r>
      <w:r w:rsidR="00DE2E55">
        <w:t>.</w:t>
      </w:r>
    </w:p>
    <w:sectPr w:rsidR="00505695" w:rsidSect="00D854F3">
      <w:type w:val="continuous"/>
      <w:pgSz w:w="11906" w:h="16838"/>
      <w:pgMar w:top="1021" w:right="1021" w:bottom="1814" w:left="1021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D212" w14:textId="77777777" w:rsidR="00FE0BBC" w:rsidRDefault="00FE0BBC" w:rsidP="00EE7FDA">
      <w:pPr>
        <w:spacing w:after="0"/>
      </w:pPr>
      <w:r>
        <w:separator/>
      </w:r>
    </w:p>
  </w:endnote>
  <w:endnote w:type="continuationSeparator" w:id="0">
    <w:p w14:paraId="34DF2027" w14:textId="77777777" w:rsidR="00FE0BBC" w:rsidRDefault="00FE0BBC" w:rsidP="00EE7F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0E30" w14:textId="77777777" w:rsidR="005716C2" w:rsidRDefault="00571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5758C913" w:rsidR="00105919" w:rsidRDefault="00A1654A">
    <w:pPr>
      <w:pStyle w:val="Foo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426B92B" wp14:editId="59355D6C">
          <wp:simplePos x="0" y="0"/>
          <wp:positionH relativeFrom="page">
            <wp:posOffset>0</wp:posOffset>
          </wp:positionH>
          <wp:positionV relativeFrom="page">
            <wp:posOffset>10174442</wp:posOffset>
          </wp:positionV>
          <wp:extent cx="7560000" cy="428400"/>
          <wp:effectExtent l="0" t="0" r="0" b="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FC84" w14:textId="327B27C2" w:rsidR="00505695" w:rsidRDefault="001A3151" w:rsidP="00A94528">
    <w:pPr>
      <w:pStyle w:val="Footer"/>
      <w:rPr>
        <w:noProof/>
      </w:rPr>
    </w:pPr>
    <w:r>
      <w:rPr>
        <w:noProof/>
      </w:rPr>
      <w:drawing>
        <wp:inline distT="0" distB="0" distL="0" distR="0" wp14:anchorId="14793B9B" wp14:editId="2147DBCC">
          <wp:extent cx="1266190" cy="1035050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90" cy="1035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9EF0F4" w14:textId="110C6584" w:rsidR="00A94528" w:rsidRPr="00C77833" w:rsidRDefault="001A3151" w:rsidP="00A94528">
    <w:pPr>
      <w:pStyle w:val="Footer"/>
      <w:rPr>
        <w:noProof/>
      </w:rPr>
    </w:pPr>
    <w:r>
      <w:rPr>
        <w:noProof/>
      </w:rPr>
      <w:t xml:space="preserve">17 Chisholm St, Wangaratta 3677 </w:t>
    </w:r>
    <w:r w:rsidR="00A94528">
      <w:t xml:space="preserve"> |</w:t>
    </w:r>
    <w:r>
      <w:t xml:space="preserve"> </w:t>
    </w:r>
    <w:r w:rsidR="00A94528">
      <w:t xml:space="preserve"> </w:t>
    </w:r>
    <w:r w:rsidR="004A0033" w:rsidRPr="004A0033">
      <w:t>03 5721 0200</w:t>
    </w:r>
    <w:r w:rsidR="00EF2A30">
      <w:br/>
    </w:r>
    <w:r w:rsidR="004A0033">
      <w:t>est</w:t>
    </w:r>
    <w:r>
      <w:t xml:space="preserve">@thecentre.vic.edu.au </w:t>
    </w:r>
    <w:r w:rsidR="00A94528">
      <w:t xml:space="preserve"> </w:t>
    </w:r>
    <w:r w:rsidR="00A94528" w:rsidRPr="00C21F39">
      <w:t xml:space="preserve">| </w:t>
    </w:r>
    <w:r>
      <w:t xml:space="preserve"> thecentre.vic.edu.au  </w:t>
    </w:r>
    <w:r w:rsidR="00A94528">
      <w:t xml:space="preserve">|  </w:t>
    </w:r>
    <w:r>
      <w:t xml:space="preserve">TOID 4172  |  </w:t>
    </w:r>
    <w:r w:rsidR="00A94528" w:rsidRPr="00C21F39">
      <w:t xml:space="preserve">ABN </w:t>
    </w:r>
    <w:r w:rsidRPr="001A3151">
      <w:rPr>
        <w:noProof/>
      </w:rPr>
      <w:t>22 135 103 997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86D2" w14:textId="77777777" w:rsidR="00FE0BBC" w:rsidRDefault="00FE0BBC" w:rsidP="00D105E6">
      <w:pPr>
        <w:spacing w:after="60"/>
      </w:pPr>
      <w:r>
        <w:separator/>
      </w:r>
    </w:p>
  </w:footnote>
  <w:footnote w:type="continuationSeparator" w:id="0">
    <w:p w14:paraId="544B666E" w14:textId="77777777" w:rsidR="00FE0BBC" w:rsidRDefault="00FE0BBC" w:rsidP="00EE7F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B72A" w14:textId="77777777" w:rsidR="005716C2" w:rsidRDefault="00571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73EB9" w14:textId="77777777" w:rsidR="005716C2" w:rsidRDefault="00571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F4E54" w14:textId="77777777" w:rsidR="005716C2" w:rsidRDefault="00571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224E2"/>
    <w:multiLevelType w:val="multilevel"/>
    <w:tmpl w:val="B10A65AC"/>
    <w:numStyleLink w:val="Style1"/>
  </w:abstractNum>
  <w:abstractNum w:abstractNumId="3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5055F76"/>
    <w:multiLevelType w:val="hybridMultilevel"/>
    <w:tmpl w:val="056EB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53EF4"/>
    <w:multiLevelType w:val="multilevel"/>
    <w:tmpl w:val="4C06E666"/>
    <w:numStyleLink w:val="RSCBNumberList1"/>
  </w:abstractNum>
  <w:abstractNum w:abstractNumId="7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8" w15:restartNumberingAfterBreak="0">
    <w:nsid w:val="57DD04F5"/>
    <w:multiLevelType w:val="multilevel"/>
    <w:tmpl w:val="4C06E666"/>
    <w:numStyleLink w:val="RSCBNumberList1"/>
  </w:abstractNum>
  <w:abstractNum w:abstractNumId="9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030F"/>
    <w:multiLevelType w:val="hybridMultilevel"/>
    <w:tmpl w:val="27B24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6144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37765"/>
    <w:rsid w:val="00052659"/>
    <w:rsid w:val="00052B07"/>
    <w:rsid w:val="0009541A"/>
    <w:rsid w:val="000E406E"/>
    <w:rsid w:val="00105919"/>
    <w:rsid w:val="0013557F"/>
    <w:rsid w:val="00145A12"/>
    <w:rsid w:val="00155F8B"/>
    <w:rsid w:val="0016510A"/>
    <w:rsid w:val="00165A2C"/>
    <w:rsid w:val="00195EF0"/>
    <w:rsid w:val="001A3151"/>
    <w:rsid w:val="001B6D04"/>
    <w:rsid w:val="001C6347"/>
    <w:rsid w:val="001C65BE"/>
    <w:rsid w:val="001F444A"/>
    <w:rsid w:val="001F7332"/>
    <w:rsid w:val="00244DD6"/>
    <w:rsid w:val="002462D7"/>
    <w:rsid w:val="00247707"/>
    <w:rsid w:val="00253AD5"/>
    <w:rsid w:val="00256256"/>
    <w:rsid w:val="00257065"/>
    <w:rsid w:val="002678F4"/>
    <w:rsid w:val="00275860"/>
    <w:rsid w:val="00275D69"/>
    <w:rsid w:val="00286F3C"/>
    <w:rsid w:val="002E766F"/>
    <w:rsid w:val="00312F55"/>
    <w:rsid w:val="0031425C"/>
    <w:rsid w:val="00316088"/>
    <w:rsid w:val="003267A5"/>
    <w:rsid w:val="003B13B2"/>
    <w:rsid w:val="003E21F8"/>
    <w:rsid w:val="003F0880"/>
    <w:rsid w:val="00426E46"/>
    <w:rsid w:val="00440F0C"/>
    <w:rsid w:val="0046637C"/>
    <w:rsid w:val="0047432C"/>
    <w:rsid w:val="004A0033"/>
    <w:rsid w:val="004B48A5"/>
    <w:rsid w:val="004D00B2"/>
    <w:rsid w:val="004F3CE3"/>
    <w:rsid w:val="004F5993"/>
    <w:rsid w:val="00505695"/>
    <w:rsid w:val="00517064"/>
    <w:rsid w:val="00522E88"/>
    <w:rsid w:val="00530795"/>
    <w:rsid w:val="005565B8"/>
    <w:rsid w:val="00566A2E"/>
    <w:rsid w:val="005716C2"/>
    <w:rsid w:val="005725B2"/>
    <w:rsid w:val="00575DFC"/>
    <w:rsid w:val="00577A33"/>
    <w:rsid w:val="00582D06"/>
    <w:rsid w:val="00586EA4"/>
    <w:rsid w:val="005A3138"/>
    <w:rsid w:val="005D150B"/>
    <w:rsid w:val="005D2489"/>
    <w:rsid w:val="005F08A3"/>
    <w:rsid w:val="005F7A41"/>
    <w:rsid w:val="0063350D"/>
    <w:rsid w:val="00654A65"/>
    <w:rsid w:val="00657B92"/>
    <w:rsid w:val="00687E55"/>
    <w:rsid w:val="00691F21"/>
    <w:rsid w:val="006D1E27"/>
    <w:rsid w:val="006D7710"/>
    <w:rsid w:val="006F2229"/>
    <w:rsid w:val="00706143"/>
    <w:rsid w:val="00730B97"/>
    <w:rsid w:val="00737C1D"/>
    <w:rsid w:val="00774BA7"/>
    <w:rsid w:val="0078584C"/>
    <w:rsid w:val="007A3566"/>
    <w:rsid w:val="007C3D4E"/>
    <w:rsid w:val="007D4962"/>
    <w:rsid w:val="007F63CC"/>
    <w:rsid w:val="00801D8B"/>
    <w:rsid w:val="0080594C"/>
    <w:rsid w:val="00813629"/>
    <w:rsid w:val="00817BD6"/>
    <w:rsid w:val="00832F2D"/>
    <w:rsid w:val="008447BA"/>
    <w:rsid w:val="00876539"/>
    <w:rsid w:val="008A28DA"/>
    <w:rsid w:val="008B15BA"/>
    <w:rsid w:val="008B4720"/>
    <w:rsid w:val="008F24CE"/>
    <w:rsid w:val="00931FEE"/>
    <w:rsid w:val="00944EC3"/>
    <w:rsid w:val="00957745"/>
    <w:rsid w:val="00961F5C"/>
    <w:rsid w:val="00973379"/>
    <w:rsid w:val="00997BE6"/>
    <w:rsid w:val="009B24AE"/>
    <w:rsid w:val="009D079F"/>
    <w:rsid w:val="009E301F"/>
    <w:rsid w:val="009F652B"/>
    <w:rsid w:val="00A046A0"/>
    <w:rsid w:val="00A112E2"/>
    <w:rsid w:val="00A1654A"/>
    <w:rsid w:val="00A23D73"/>
    <w:rsid w:val="00A34D39"/>
    <w:rsid w:val="00A513A6"/>
    <w:rsid w:val="00A67F8B"/>
    <w:rsid w:val="00A70EEB"/>
    <w:rsid w:val="00A713BC"/>
    <w:rsid w:val="00A74FD2"/>
    <w:rsid w:val="00A81FB9"/>
    <w:rsid w:val="00A82BDB"/>
    <w:rsid w:val="00A94528"/>
    <w:rsid w:val="00AA03F6"/>
    <w:rsid w:val="00AA2FD8"/>
    <w:rsid w:val="00AE7D6E"/>
    <w:rsid w:val="00B00423"/>
    <w:rsid w:val="00B621C7"/>
    <w:rsid w:val="00B81A68"/>
    <w:rsid w:val="00BA48C8"/>
    <w:rsid w:val="00BB57FE"/>
    <w:rsid w:val="00BC41EF"/>
    <w:rsid w:val="00BD6E26"/>
    <w:rsid w:val="00BE133B"/>
    <w:rsid w:val="00BE54EE"/>
    <w:rsid w:val="00BE6D94"/>
    <w:rsid w:val="00BE7E23"/>
    <w:rsid w:val="00BF2EE7"/>
    <w:rsid w:val="00BF7BDF"/>
    <w:rsid w:val="00C04E0C"/>
    <w:rsid w:val="00C230BC"/>
    <w:rsid w:val="00C30A1E"/>
    <w:rsid w:val="00C50AA1"/>
    <w:rsid w:val="00C55508"/>
    <w:rsid w:val="00C66B71"/>
    <w:rsid w:val="00CD38C9"/>
    <w:rsid w:val="00CD5F0D"/>
    <w:rsid w:val="00CF6EBF"/>
    <w:rsid w:val="00D105E6"/>
    <w:rsid w:val="00D817EA"/>
    <w:rsid w:val="00D84DC0"/>
    <w:rsid w:val="00D854F3"/>
    <w:rsid w:val="00D910F9"/>
    <w:rsid w:val="00D914D7"/>
    <w:rsid w:val="00D97626"/>
    <w:rsid w:val="00DA46BB"/>
    <w:rsid w:val="00DD4EBE"/>
    <w:rsid w:val="00DE1663"/>
    <w:rsid w:val="00DE2E55"/>
    <w:rsid w:val="00DE68E6"/>
    <w:rsid w:val="00DF0B8A"/>
    <w:rsid w:val="00DF60E1"/>
    <w:rsid w:val="00E55470"/>
    <w:rsid w:val="00E76F21"/>
    <w:rsid w:val="00E814A0"/>
    <w:rsid w:val="00EA5C8E"/>
    <w:rsid w:val="00EC4486"/>
    <w:rsid w:val="00EC63BF"/>
    <w:rsid w:val="00ED3F85"/>
    <w:rsid w:val="00EE511B"/>
    <w:rsid w:val="00EE59F7"/>
    <w:rsid w:val="00EE68B6"/>
    <w:rsid w:val="00EE68BB"/>
    <w:rsid w:val="00EE7FDA"/>
    <w:rsid w:val="00EF27F0"/>
    <w:rsid w:val="00EF2A30"/>
    <w:rsid w:val="00EF3F10"/>
    <w:rsid w:val="00F121AC"/>
    <w:rsid w:val="00F23048"/>
    <w:rsid w:val="00F23C4B"/>
    <w:rsid w:val="00F25A17"/>
    <w:rsid w:val="00F36B35"/>
    <w:rsid w:val="00F54B75"/>
    <w:rsid w:val="00F55BB9"/>
    <w:rsid w:val="00F82EB5"/>
    <w:rsid w:val="00FA1736"/>
    <w:rsid w:val="00FC1B6B"/>
    <w:rsid w:val="00FD107E"/>
    <w:rsid w:val="00FD6726"/>
    <w:rsid w:val="00FE0BBC"/>
    <w:rsid w:val="00FE6011"/>
    <w:rsid w:val="00FF5068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>
      <o:colormenu v:ext="edit" fillcolor="none"/>
    </o:shapedefaults>
    <o:shapelayout v:ext="edit">
      <o:idmap v:ext="edit" data="1"/>
    </o:shapelayout>
  </w:shapeDefaults>
  <w:decimalSymbol w:val="."/>
  <w:listSeparator w:val=","/>
  <w14:docId w14:val="3EE4060C"/>
  <w15:chartTrackingRefBased/>
  <w15:docId w15:val="{5DCBC3CB-3BCE-480D-8FA1-92A0E3D7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A30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A12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5153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5919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0E77C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5919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515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591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  <w:color w:val="0E77CD"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5919"/>
    <w:pPr>
      <w:spacing w:before="600"/>
      <w:contextualSpacing/>
    </w:pPr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19"/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145A12"/>
    <w:rPr>
      <w:rFonts w:ascii="Calibri" w:eastAsiaTheme="majorEastAsia" w:hAnsi="Calibri" w:cstheme="majorBidi"/>
      <w:b/>
      <w:color w:val="05153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919"/>
    <w:rPr>
      <w:rFonts w:ascii="Calibri" w:eastAsiaTheme="majorEastAsia" w:hAnsi="Calibri" w:cstheme="majorBidi"/>
      <w:b/>
      <w:color w:val="0E77C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919"/>
    <w:rPr>
      <w:rFonts w:ascii="Calibri" w:eastAsiaTheme="majorEastAsia" w:hAnsi="Calibri" w:cstheme="majorBidi"/>
      <w:b/>
      <w:color w:val="0515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5919"/>
    <w:rPr>
      <w:rFonts w:ascii="Calibri" w:eastAsiaTheme="majorEastAsia" w:hAnsi="Calibri" w:cstheme="majorBidi"/>
      <w:b/>
      <w:i/>
      <w:iCs/>
      <w:color w:val="0E77CD"/>
      <w:sz w:val="20"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105919"/>
    <w:pPr>
      <w:spacing w:after="40" w:line="240" w:lineRule="auto"/>
    </w:pPr>
    <w:tblPr>
      <w:tblBorders>
        <w:top w:val="single" w:sz="4" w:space="0" w:color="32375D"/>
        <w:left w:val="single" w:sz="4" w:space="0" w:color="32375D"/>
        <w:bottom w:val="single" w:sz="4" w:space="0" w:color="32375D"/>
        <w:right w:val="single" w:sz="4" w:space="0" w:color="32375D"/>
        <w:insideH w:val="single" w:sz="4" w:space="0" w:color="32375D"/>
        <w:insideV w:val="single" w:sz="4" w:space="0" w:color="32375D"/>
      </w:tblBorders>
      <w:tblCellMar>
        <w:top w:w="45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51532"/>
      </w:tcPr>
    </w:tblStylePr>
  </w:style>
  <w:style w:type="paragraph" w:styleId="Caption">
    <w:name w:val="caption"/>
    <w:basedOn w:val="Normal"/>
    <w:next w:val="Normal"/>
    <w:uiPriority w:val="35"/>
    <w:qFormat/>
    <w:rsid w:val="00706143"/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A94528"/>
    <w:pPr>
      <w:tabs>
        <w:tab w:val="center" w:pos="4513"/>
        <w:tab w:val="right" w:pos="9026"/>
      </w:tabs>
      <w:spacing w:after="0"/>
      <w:jc w:val="right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A94528"/>
    <w:rPr>
      <w:sz w:val="17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19"/>
    <w:pPr>
      <w:numPr>
        <w:ilvl w:val="1"/>
      </w:numPr>
      <w:spacing w:after="600"/>
    </w:pPr>
    <w:rPr>
      <w:rFonts w:ascii="Calibri" w:eastAsiaTheme="minorEastAsia" w:hAnsi="Calibri"/>
      <w:b/>
      <w:color w:val="0E77CD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05919"/>
    <w:rPr>
      <w:rFonts w:ascii="Calibri" w:eastAsiaTheme="minorEastAsia" w:hAnsi="Calibri"/>
      <w:b/>
      <w:color w:val="0E77CD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link w:val="BodyChar"/>
    <w:qFormat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EF2A30"/>
    <w:pPr>
      <w:spacing w:after="80" w:line="240" w:lineRule="auto"/>
    </w:pPr>
    <w:rPr>
      <w:sz w:val="20"/>
    </w:rPr>
    <w:tblPr/>
    <w:tcPr>
      <w:shd w:val="clear" w:color="auto" w:fill="auto"/>
      <w:tcMar>
        <w:top w:w="28" w:type="dxa"/>
        <w:left w:w="0" w:type="dxa"/>
        <w:bottom w:w="0" w:type="dxa"/>
        <w:right w:w="0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basedOn w:val="Normal"/>
    <w:uiPriority w:val="1"/>
    <w:rsid w:val="00A94528"/>
    <w:pPr>
      <w:spacing w:after="0"/>
    </w:pPr>
    <w:rPr>
      <w:rFonts w:eastAsiaTheme="minorEastAsia"/>
      <w:sz w:val="22"/>
      <w:lang w:eastAsia="en-AU"/>
    </w:rPr>
  </w:style>
  <w:style w:type="character" w:customStyle="1" w:styleId="BodyChar">
    <w:name w:val="Body Char"/>
    <w:basedOn w:val="DefaultParagraphFont"/>
    <w:link w:val="Body"/>
    <w:rsid w:val="00A94528"/>
    <w:rPr>
      <w:rFonts w:ascii="News Gothic Com Light" w:hAnsi="News Gothic Com Light" w:cs="News Gothic Com Light"/>
      <w:color w:val="000000"/>
      <w:sz w:val="20"/>
      <w:szCs w:val="20"/>
      <w:lang w:val="en-US"/>
    </w:rPr>
  </w:style>
  <w:style w:type="paragraph" w:customStyle="1" w:styleId="SubjectHeading">
    <w:name w:val="Subject Heading"/>
    <w:basedOn w:val="Heading1"/>
    <w:qFormat/>
    <w:rsid w:val="00A94528"/>
    <w:pPr>
      <w:keepNext w:val="0"/>
      <w:keepLines w:val="0"/>
      <w:spacing w:before="480" w:after="240" w:line="276" w:lineRule="auto"/>
      <w:contextualSpacing/>
      <w:jc w:val="center"/>
    </w:pPr>
    <w:rPr>
      <w:rFonts w:asciiTheme="minorHAnsi" w:hAnsiTheme="minorHAnsi"/>
      <w:bCs/>
      <w:color w:val="auto"/>
      <w:sz w:val="22"/>
      <w:szCs w:val="22"/>
      <w:lang w:eastAsia="en-AU"/>
    </w:rPr>
  </w:style>
  <w:style w:type="paragraph" w:customStyle="1" w:styleId="Reference">
    <w:name w:val="Reference"/>
    <w:basedOn w:val="Normal"/>
    <w:qFormat/>
    <w:rsid w:val="00EF2A30"/>
    <w:pPr>
      <w:spacing w:after="0"/>
    </w:pPr>
  </w:style>
  <w:style w:type="paragraph" w:customStyle="1" w:styleId="Name">
    <w:name w:val="Name"/>
    <w:basedOn w:val="Normal"/>
    <w:qFormat/>
    <w:rsid w:val="00D854F3"/>
    <w:pPr>
      <w:spacing w:after="480"/>
      <w:jc w:val="right"/>
    </w:pPr>
  </w:style>
  <w:style w:type="paragraph" w:customStyle="1" w:styleId="Suburb">
    <w:name w:val="Suburb"/>
    <w:basedOn w:val="Normal"/>
    <w:qFormat/>
    <w:rsid w:val="00D854F3"/>
    <w:pPr>
      <w:spacing w:after="480"/>
    </w:pPr>
  </w:style>
  <w:style w:type="paragraph" w:customStyle="1" w:styleId="Yourssincerly">
    <w:name w:val="Yours sincerly"/>
    <w:basedOn w:val="Suburb"/>
    <w:qFormat/>
    <w:rsid w:val="00D854F3"/>
    <w:pPr>
      <w:spacing w:before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A3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2327</Characters>
  <Application>Microsoft Office Word</Application>
  <DocSecurity>4</DocSecurity>
  <Lines>35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Australian Government Workforce Australia</vt:lpstr>
    </vt:vector>
  </TitlesOfParts>
  <Company>Australian Government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Government Workforce Australia</dc:title>
  <dc:subject/>
  <dc:creator>BRENNAN,Kate</dc:creator>
  <cp:keywords/>
  <dc:description/>
  <cp:lastModifiedBy>EARL,Rubina</cp:lastModifiedBy>
  <cp:revision>2</cp:revision>
  <dcterms:created xsi:type="dcterms:W3CDTF">2022-11-22T06:01:00Z</dcterms:created>
  <dcterms:modified xsi:type="dcterms:W3CDTF">2022-11-22T06:01:00Z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2022-04-10T01:10:28Z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ac507ce3-6bb6-4824-acf4-6f8763c915cf</vt:lpwstr>
  </property>
  <property fmtid="{D5CDD505-2E9C-101B-9397-08002B2CF9AE}" pid="8" name="MSIP_Label_5f877481-9e35-4b68-b667-876a73c6db41_ContentBits">
    <vt:lpwstr>0</vt:lpwstr>
  </property>
</Properties>
</file>