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168B0" w:rsidP="000168B0" w:rsidRDefault="000168B0" w14:paraId="6C6F7DC6" w14:textId="77777777">
      <w:pPr>
        <w:spacing w:after="840"/>
        <w:sectPr w:rsidR="000168B0" w:rsidSect="00BA0EC5">
          <w:headerReference w:type="even" r:id="rId8"/>
          <w:headerReference w:type="default" r:id="rId9"/>
          <w:footerReference w:type="even" r:id="rId10"/>
          <w:footerReference w:type="default" r:id="rId11"/>
          <w:headerReference w:type="first" r:id="rId12"/>
          <w:footerReference w:type="first" r:id="rId13"/>
          <w:pgSz w:w="16838" w:h="11906" w:orient="landscape"/>
          <w:pgMar w:top="0" w:right="0" w:bottom="1134" w:left="0" w:header="720" w:footer="0" w:gutter="0"/>
          <w:cols w:space="340"/>
          <w:noEndnote/>
          <w:titlePg/>
          <w:docGrid w:linePitch="272"/>
        </w:sectPr>
      </w:pPr>
      <w:r>
        <w:rPr>
          <w:noProof/>
        </w:rPr>
        <w:drawing>
          <wp:inline distT="0" distB="0" distL="0" distR="0" wp14:anchorId="3DB033F5" wp14:editId="2BC60C61">
            <wp:extent cx="10692000" cy="1602000"/>
            <wp:effectExtent l="0" t="0" r="0" b="0"/>
            <wp:docPr id="1" name="Picture 1" descr="Australian Government&#10;Skills Re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ustralian Government&#10;Skills Reform "/>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92000" cy="1602000"/>
                    </a:xfrm>
                    <a:prstGeom prst="rect">
                      <a:avLst/>
                    </a:prstGeom>
                  </pic:spPr>
                </pic:pic>
              </a:graphicData>
            </a:graphic>
          </wp:inline>
        </w:drawing>
      </w:r>
    </w:p>
    <w:p w:rsidR="00FD48F9" w:rsidP="00FD48F9" w:rsidRDefault="00FD48F9" w14:paraId="4A8958A2" w14:textId="77777777">
      <w:pPr>
        <w:pStyle w:val="Heading1"/>
      </w:pPr>
      <w:r>
        <w:t>New industry engagement architecture</w:t>
      </w:r>
    </w:p>
    <w:p w:rsidR="00CE00B1" w:rsidP="00A30126" w:rsidRDefault="00CE00B1" w14:paraId="77733C5C" w14:textId="5ACD83B9">
      <w:pPr>
        <w:spacing w:after="0"/>
      </w:pPr>
      <w:r w:rsidR="00CE00B1">
        <w:rPr/>
        <w:t xml:space="preserve">The vocational education and training (VET) sector </w:t>
      </w:r>
      <w:proofErr w:type="gramStart"/>
      <w:r w:rsidR="00CE00B1">
        <w:rPr/>
        <w:t>plays</w:t>
      </w:r>
      <w:proofErr w:type="gramEnd"/>
      <w:r w:rsidR="00CE00B1">
        <w:rPr/>
        <w:t xml:space="preserve"> a critical role in supporting Australians to access secure, well-paid jobs. The Australian Government </w:t>
      </w:r>
      <w:r w:rsidR="28EAE6C9">
        <w:rPr/>
        <w:t>ha</w:t>
      </w:r>
      <w:r w:rsidR="002326E3">
        <w:rPr/>
        <w:t>s</w:t>
      </w:r>
      <w:r w:rsidR="00CE00B1">
        <w:rPr/>
        <w:t xml:space="preserve"> committed to delivering a collaborative, tripartite VET sector that brings employers, unions and governments together to find solutions to skills and workforce challenges.</w:t>
      </w:r>
      <w:r w:rsidR="20AD9600">
        <w:rPr/>
        <w:t xml:space="preserve"> </w:t>
      </w:r>
      <w:r w:rsidR="00CE00B1">
        <w:rPr/>
        <w:t xml:space="preserve">Jobs and Skills Councils (JSCs) are being established to provide industry with a stronger, more strategic voice in ensuring Australia’s VET sector delivers stronger outcomes for learners and employers. JSCs </w:t>
      </w:r>
      <w:r w:rsidR="00CE00B1">
        <w:rPr/>
        <w:t>will identify skills and workforce needs for their sectors, map career pathways across education sectors, develop contemporary VET training products, support collaboration between industry and training providers to improve training and assessment practice and act as a source of intelligence on issues affecting their industries.</w:t>
      </w:r>
    </w:p>
    <w:p w:rsidR="00D83B1E" w:rsidP="00A30126" w:rsidRDefault="00D83B1E" w14:paraId="7790912B" w14:textId="77777777">
      <w:pPr>
        <w:spacing w:after="0"/>
      </w:pPr>
    </w:p>
    <w:p w:rsidR="00FD48F9" w:rsidP="00A30126" w:rsidRDefault="00FD48F9" w14:paraId="77A53E76" w14:textId="77777777">
      <w:pPr>
        <w:pStyle w:val="Heading2"/>
        <w:spacing w:before="0" w:after="0"/>
      </w:pPr>
      <w:r>
        <w:t xml:space="preserve">Roles and Responsibilities </w:t>
      </w:r>
    </w:p>
    <w:p w:rsidR="00FD48F9" w:rsidP="00CE00B1" w:rsidRDefault="00CE00B1" w14:paraId="195A24AA" w14:textId="6E5530A6">
      <w:pPr>
        <w:spacing w:after="0"/>
      </w:pPr>
      <w:r>
        <w:t>JSCs</w:t>
      </w:r>
      <w:r w:rsidR="00FD48F9">
        <w:t xml:space="preserve"> have four broad functions and responsibilities, including:</w:t>
      </w:r>
    </w:p>
    <w:p w:rsidR="00A30126" w:rsidP="00A30126" w:rsidRDefault="00A30126" w14:paraId="55385514" w14:textId="77777777">
      <w:pPr>
        <w:spacing w:after="0"/>
      </w:pPr>
    </w:p>
    <w:p w:rsidR="00FD48F9" w:rsidP="00A30126" w:rsidRDefault="00FD48F9" w14:paraId="323D4189" w14:textId="77777777">
      <w:pPr>
        <w:spacing w:after="0"/>
      </w:pPr>
      <w:r>
        <w:rPr>
          <w:b/>
          <w:bCs/>
        </w:rPr>
        <w:t>Workforce planning</w:t>
      </w:r>
      <w:r>
        <w:t xml:space="preserve"> – address workforce challenges through strategies to identify, forecast and respond to skills needs across a range of educational pathways, including VET and higher education.</w:t>
      </w:r>
    </w:p>
    <w:p w:rsidR="00FD48F9" w:rsidP="00A30126" w:rsidRDefault="00FD48F9" w14:paraId="7307EBF3" w14:textId="77777777">
      <w:pPr>
        <w:spacing w:after="0"/>
      </w:pPr>
      <w:r>
        <w:rPr>
          <w:rStyle w:val="Bold"/>
          <w:bCs/>
        </w:rPr>
        <w:t>Training product development</w:t>
      </w:r>
      <w:r>
        <w:t xml:space="preserve"> – develop training products in line with standards set by Skills Ministers to improve the quality, speed to market and responsiveness of training products. This includes piloting emerging products and testing new approaches to meet workforce, skills, and industry needs. Work with RTOs to ensure delivery issues are considered early in training product design. </w:t>
      </w:r>
    </w:p>
    <w:p w:rsidR="00FD48F9" w:rsidP="00A30126" w:rsidRDefault="00FD48F9" w14:paraId="11F3B88D" w14:textId="4F22E8C5">
      <w:pPr>
        <w:spacing w:after="0"/>
      </w:pPr>
      <w:r>
        <w:rPr>
          <w:rStyle w:val="Bold"/>
          <w:bCs/>
        </w:rPr>
        <w:t>Implementation, promotion and monitoring</w:t>
      </w:r>
      <w:r>
        <w:t xml:space="preserve"> – working with RTOs to ensure training delivery meets employer needs, career pathways are mapped and promoted, and the impact of delivery is monitored.</w:t>
      </w:r>
    </w:p>
    <w:p w:rsidR="00FD48F9" w:rsidP="00A30126" w:rsidRDefault="00FD48F9" w14:paraId="4DFBA2A8" w14:textId="77777777">
      <w:pPr>
        <w:spacing w:after="0"/>
      </w:pPr>
      <w:r>
        <w:rPr>
          <w:rStyle w:val="Bold"/>
          <w:bCs/>
        </w:rPr>
        <w:t>Industry stewardship</w:t>
      </w:r>
      <w:r>
        <w:t xml:space="preserve"> – act as a source of intelligence on workforce issues affecting their industries and provide advice on national training system policies. </w:t>
      </w:r>
    </w:p>
    <w:p w:rsidR="00A30126" w:rsidP="00A30126" w:rsidRDefault="00A30126" w14:paraId="3440F847" w14:textId="77777777">
      <w:pPr>
        <w:pStyle w:val="Heading2"/>
        <w:spacing w:before="0" w:after="0"/>
      </w:pPr>
      <w:bookmarkStart w:name="_Hlk84837754" w:id="0"/>
    </w:p>
    <w:p w:rsidR="00FD48F9" w:rsidP="00A30126" w:rsidRDefault="00FD48F9" w14:paraId="62C529F1" w14:textId="6D24B502">
      <w:pPr>
        <w:pStyle w:val="Heading2"/>
        <w:spacing w:before="0" w:after="0"/>
      </w:pPr>
      <w:r>
        <w:t>Stakeholder engagement</w:t>
      </w:r>
    </w:p>
    <w:p w:rsidR="00FD48F9" w:rsidP="00A30126" w:rsidRDefault="00FD48F9" w14:paraId="40E6E8FA" w14:textId="77EDBF2C">
      <w:pPr>
        <w:spacing w:after="0"/>
      </w:pPr>
      <w:r>
        <w:t xml:space="preserve">To deliver on their responsibilities and functions, </w:t>
      </w:r>
      <w:r w:rsidR="0080461B">
        <w:t>JSCs</w:t>
      </w:r>
      <w:r>
        <w:t xml:space="preserve"> will need to establish effective relationships and collaborate with a broad range of stakeholders including</w:t>
      </w:r>
      <w:r w:rsidR="00CD25AF">
        <w:t>:</w:t>
      </w:r>
    </w:p>
    <w:p w:rsidR="006061B4" w:rsidP="006061B4" w:rsidRDefault="006061B4" w14:paraId="4704FD11" w14:textId="77777777">
      <w:pPr>
        <w:pStyle w:val="ListBullet"/>
        <w:tabs>
          <w:tab w:val="clear" w:pos="284"/>
          <w:tab w:val="num" w:pos="360"/>
        </w:tabs>
        <w:spacing w:after="0" w:line="259" w:lineRule="auto"/>
        <w:ind w:left="360" w:hanging="360"/>
      </w:pPr>
      <w:r>
        <w:t>Jobs and Skills Australia (JSA)</w:t>
      </w:r>
    </w:p>
    <w:p w:rsidR="00FD48F9" w:rsidP="00A30126" w:rsidRDefault="00FD48F9" w14:paraId="7584A445" w14:textId="14450AB9">
      <w:pPr>
        <w:pStyle w:val="ListBullet"/>
        <w:tabs>
          <w:tab w:val="clear" w:pos="284"/>
          <w:tab w:val="num" w:pos="360"/>
        </w:tabs>
        <w:spacing w:after="0" w:line="259" w:lineRule="auto"/>
        <w:ind w:left="360" w:hanging="360"/>
        <w:rPr/>
      </w:pPr>
      <w:r w:rsidR="23BA0C5D">
        <w:rPr/>
        <w:t>i</w:t>
      </w:r>
      <w:r w:rsidR="00FD48F9">
        <w:rPr/>
        <w:t>ndustry and employers</w:t>
      </w:r>
    </w:p>
    <w:p w:rsidR="00FD48F9" w:rsidP="00A30126" w:rsidRDefault="00FD48F9" w14:paraId="7C9EE904" w14:textId="147E124F">
      <w:pPr>
        <w:pStyle w:val="ListBullet"/>
        <w:tabs>
          <w:tab w:val="clear" w:pos="284"/>
          <w:tab w:val="num" w:pos="360"/>
        </w:tabs>
        <w:spacing w:after="0" w:line="259" w:lineRule="auto"/>
        <w:ind w:left="360" w:hanging="360"/>
        <w:rPr/>
      </w:pPr>
      <w:r w:rsidR="1B06680B">
        <w:rPr/>
        <w:t>i</w:t>
      </w:r>
      <w:r w:rsidR="00FD48F9">
        <w:rPr/>
        <w:t>ndustry peak bodies</w:t>
      </w:r>
    </w:p>
    <w:p w:rsidR="00FD48F9" w:rsidP="00A30126" w:rsidRDefault="00FD48F9" w14:paraId="775E4BB1" w14:textId="71F2C651">
      <w:pPr>
        <w:pStyle w:val="ListBullet"/>
        <w:tabs>
          <w:tab w:val="clear" w:pos="284"/>
          <w:tab w:val="num" w:pos="360"/>
        </w:tabs>
        <w:spacing w:after="0" w:line="259" w:lineRule="auto"/>
        <w:ind w:left="360" w:hanging="360"/>
        <w:rPr/>
      </w:pPr>
      <w:r w:rsidR="44DA7062">
        <w:rPr/>
        <w:t>u</w:t>
      </w:r>
      <w:r w:rsidR="00FD48F9">
        <w:rPr/>
        <w:t>nions</w:t>
      </w:r>
    </w:p>
    <w:p w:rsidR="00FD48F9" w:rsidP="00A30126" w:rsidRDefault="00FD48F9" w14:paraId="778AAE46" w14:textId="77777777">
      <w:pPr>
        <w:pStyle w:val="ListBullet"/>
        <w:tabs>
          <w:tab w:val="clear" w:pos="284"/>
          <w:tab w:val="num" w:pos="360"/>
        </w:tabs>
        <w:spacing w:after="0" w:line="259" w:lineRule="auto"/>
        <w:ind w:left="360" w:hanging="360"/>
      </w:pPr>
      <w:r>
        <w:t xml:space="preserve">Registered Training Organisations (RTOs) </w:t>
      </w:r>
    </w:p>
    <w:p w:rsidR="00FD48F9" w:rsidP="00A30126" w:rsidRDefault="00FD48F9" w14:paraId="1E4C9FB4" w14:textId="515E753A">
      <w:pPr>
        <w:pStyle w:val="ListBullet"/>
        <w:tabs>
          <w:tab w:val="clear" w:pos="284"/>
          <w:tab w:val="num" w:pos="360"/>
        </w:tabs>
        <w:spacing w:after="0" w:line="259" w:lineRule="auto"/>
        <w:ind w:left="360" w:hanging="360"/>
        <w:rPr/>
      </w:pPr>
      <w:r w:rsidR="4CA0A097">
        <w:rPr/>
        <w:t>s</w:t>
      </w:r>
      <w:r w:rsidR="00FD48F9">
        <w:rPr/>
        <w:t xml:space="preserve">tates and </w:t>
      </w:r>
      <w:r w:rsidR="3E983082">
        <w:rPr/>
        <w:t>t</w:t>
      </w:r>
      <w:r w:rsidR="00FD48F9">
        <w:rPr/>
        <w:t>erritories</w:t>
      </w:r>
    </w:p>
    <w:p w:rsidR="0082005F" w:rsidP="00A30126" w:rsidRDefault="0082005F" w14:paraId="509D002A" w14:textId="56C8A9E3">
      <w:pPr>
        <w:pStyle w:val="ListBullet"/>
        <w:tabs>
          <w:tab w:val="clear" w:pos="284"/>
          <w:tab w:val="num" w:pos="360"/>
        </w:tabs>
        <w:spacing w:after="0" w:line="259" w:lineRule="auto"/>
        <w:ind w:left="360" w:hanging="360"/>
      </w:pPr>
      <w:r>
        <w:t>State Training Authorities</w:t>
      </w:r>
    </w:p>
    <w:p w:rsidR="00FD48F9" w:rsidP="00A30126" w:rsidRDefault="00FD48F9" w14:paraId="7C9781FF" w14:textId="36446332">
      <w:pPr>
        <w:pStyle w:val="ListBullet"/>
        <w:tabs>
          <w:tab w:val="clear" w:pos="284"/>
          <w:tab w:val="num" w:pos="360"/>
        </w:tabs>
        <w:spacing w:after="0" w:line="259" w:lineRule="auto"/>
        <w:ind w:left="360" w:hanging="360"/>
      </w:pPr>
      <w:r>
        <w:t>Industry training advisory bodies</w:t>
      </w:r>
      <w:r w:rsidR="00110224">
        <w:t xml:space="preserve"> (ITABs)</w:t>
      </w:r>
    </w:p>
    <w:p w:rsidR="00FD48F9" w:rsidP="00A30126" w:rsidRDefault="00FD48F9" w14:paraId="5B630A06" w14:textId="5A26B28C">
      <w:pPr>
        <w:pStyle w:val="ListBullet"/>
        <w:tabs>
          <w:tab w:val="clear" w:pos="284"/>
          <w:tab w:val="num" w:pos="360"/>
        </w:tabs>
        <w:spacing w:after="0" w:line="259" w:lineRule="auto"/>
        <w:ind w:left="360" w:hanging="360"/>
        <w:rPr/>
      </w:pPr>
      <w:r w:rsidR="5441F305">
        <w:rPr/>
        <w:t>h</w:t>
      </w:r>
      <w:r w:rsidR="00FD48F9">
        <w:rPr/>
        <w:t>igher education providers</w:t>
      </w:r>
    </w:p>
    <w:p w:rsidR="00FD48F9" w:rsidP="00A30126" w:rsidRDefault="00FD48F9" w14:paraId="018461B9" w14:textId="34818278">
      <w:pPr>
        <w:pStyle w:val="ListBullet"/>
        <w:tabs>
          <w:tab w:val="clear" w:pos="284"/>
          <w:tab w:val="num" w:pos="360"/>
        </w:tabs>
        <w:spacing w:after="0" w:line="259" w:lineRule="auto"/>
        <w:ind w:left="360" w:hanging="360"/>
        <w:rPr/>
      </w:pPr>
      <w:r w:rsidR="00FD48F9">
        <w:rPr/>
        <w:t>National Careers Institute</w:t>
      </w:r>
      <w:r w:rsidR="0BADEE19">
        <w:rPr/>
        <w:t>.</w:t>
      </w:r>
    </w:p>
    <w:p w:rsidR="00A30126" w:rsidP="00A30126" w:rsidRDefault="00A30126" w14:paraId="05D0EED9" w14:textId="77777777">
      <w:pPr>
        <w:spacing w:after="0"/>
      </w:pPr>
    </w:p>
    <w:p w:rsidR="00FD48F9" w:rsidP="00A30126" w:rsidRDefault="0080461B" w14:paraId="44C48C3D" w14:textId="2970CFEC">
      <w:pPr>
        <w:spacing w:after="0"/>
      </w:pPr>
      <w:r>
        <w:t>JSCs</w:t>
      </w:r>
      <w:r w:rsidR="00FD48F9">
        <w:t xml:space="preserve"> will be required to develop a stakeholder engagement plan that outlines how the</w:t>
      </w:r>
      <w:r>
        <w:t>y</w:t>
      </w:r>
      <w:r w:rsidR="00FD48F9">
        <w:t xml:space="preserve"> will engage with stakeholders.</w:t>
      </w:r>
    </w:p>
    <w:bookmarkEnd w:id="0"/>
    <w:p w:rsidR="002E679A" w:rsidP="001C287F" w:rsidRDefault="002E679A" w14:paraId="45A0D97A" w14:textId="57F78CF6">
      <w:pPr>
        <w:sectPr w:rsidR="002E679A" w:rsidSect="00BA0EC5">
          <w:headerReference w:type="first" r:id="rId15"/>
          <w:type w:val="continuous"/>
          <w:pgSz w:w="16838" w:h="11906" w:orient="landscape"/>
          <w:pgMar w:top="1134" w:right="1021" w:bottom="1134" w:left="1021" w:header="720" w:footer="0" w:gutter="0"/>
          <w:cols w:space="340" w:num="2"/>
          <w:noEndnote/>
          <w:titlePg/>
          <w:docGrid w:linePitch="272"/>
        </w:sectPr>
      </w:pPr>
    </w:p>
    <w:p w:rsidR="00FD48F9" w:rsidP="008F2BE5" w:rsidRDefault="00A30126" w14:paraId="764A9A2F" w14:textId="1B838B7F">
      <w:pPr>
        <w:pStyle w:val="Heading2"/>
        <w:spacing w:after="240"/>
      </w:pPr>
      <w:r>
        <w:lastRenderedPageBreak/>
        <w:t>Jobs and Skills Councils</w:t>
      </w:r>
      <w:r w:rsidR="00FD48F9">
        <w:t xml:space="preserve"> roles and responsibilities and example of </w:t>
      </w:r>
      <w:r w:rsidR="001B3961">
        <w:t>JSC</w:t>
      </w:r>
      <w:r>
        <w:t xml:space="preserve"> </w:t>
      </w:r>
      <w:r w:rsidR="00FD48F9">
        <w:t>organisation structure</w:t>
      </w:r>
    </w:p>
    <w:p w:rsidR="002E679A" w:rsidP="001C287F" w:rsidRDefault="00EE60EB" w14:paraId="148B712E" w14:textId="77777777">
      <w:r>
        <w:rPr>
          <w:noProof/>
        </w:rPr>
        <w:drawing>
          <wp:inline distT="0" distB="0" distL="0" distR="0" wp14:anchorId="4D03E362" wp14:editId="6A1C01FA">
            <wp:extent cx="9777730" cy="5343525"/>
            <wp:effectExtent l="0" t="0" r="0" b="9525"/>
            <wp:docPr id="6" name="Picture 6" descr="Diagram of Jobs and Skills Councils roles and responsibil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of Jobs and Skills Councils roles and responsibilites"/>
                    <pic:cNvPicPr/>
                  </pic:nvPicPr>
                  <pic:blipFill>
                    <a:blip r:embed="rId16"/>
                    <a:stretch>
                      <a:fillRect/>
                    </a:stretch>
                  </pic:blipFill>
                  <pic:spPr>
                    <a:xfrm>
                      <a:off x="0" y="0"/>
                      <a:ext cx="9777730" cy="5343525"/>
                    </a:xfrm>
                    <a:prstGeom prst="rect">
                      <a:avLst/>
                    </a:prstGeom>
                  </pic:spPr>
                </pic:pic>
              </a:graphicData>
            </a:graphic>
          </wp:inline>
        </w:drawing>
      </w:r>
    </w:p>
    <w:sectPr w:rsidR="002E679A" w:rsidSect="00FD48F9">
      <w:pgSz w:w="16838" w:h="11906" w:orient="landscape"/>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8B6" w:rsidP="00EE7FDA" w:rsidRDefault="003748B6" w14:paraId="7AD4616D" w14:textId="77777777">
      <w:pPr>
        <w:spacing w:after="0"/>
      </w:pPr>
      <w:r>
        <w:separator/>
      </w:r>
    </w:p>
  </w:endnote>
  <w:endnote w:type="continuationSeparator" w:id="0">
    <w:p w:rsidR="003748B6" w:rsidP="00EE7FDA" w:rsidRDefault="003748B6" w14:paraId="6C2D4470" w14:textId="77777777">
      <w:pPr>
        <w:spacing w:after="0"/>
      </w:pPr>
      <w:r>
        <w:continuationSeparator/>
      </w:r>
    </w:p>
  </w:endnote>
  <w:endnote w:type="continuationNotice" w:id="1">
    <w:p w:rsidR="003748B6" w:rsidRDefault="003748B6" w14:paraId="77CDE43B"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altName w:val="Cambria"/>
    <w:panose1 w:val="00000000000000000000"/>
    <w:charset w:val="4D"/>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FE8" w:rsidRDefault="00691FE8" w14:paraId="366AA77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BA0EC5" w:rsidRDefault="00BA0EC5" w14:paraId="2CB626DB" w14:textId="302D66A1">
    <w:pPr>
      <w:pStyle w:val="Footer"/>
    </w:pPr>
    <w:r>
      <w:rPr>
        <w:noProof/>
      </w:rPr>
      <w:drawing>
        <wp:anchor distT="0" distB="0" distL="114300" distR="114300" simplePos="0" relativeHeight="251658240" behindDoc="1" locked="0" layoutInCell="1" allowOverlap="1" wp14:anchorId="58C6ED6D" wp14:editId="22B22250">
          <wp:simplePos x="0" y="0"/>
          <wp:positionH relativeFrom="page">
            <wp:posOffset>9525</wp:posOffset>
          </wp:positionH>
          <wp:positionV relativeFrom="page">
            <wp:posOffset>7315200</wp:posOffset>
          </wp:positionV>
          <wp:extent cx="10692000" cy="230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2000" cy="230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BA0EC5" w:rsidRDefault="00BA0EC5" w14:paraId="4FB354C6" w14:textId="6F8D4355">
    <w:pPr>
      <w:pStyle w:val="Footer"/>
    </w:pPr>
    <w:r>
      <w:rPr>
        <w:noProof/>
      </w:rPr>
      <w:drawing>
        <wp:anchor distT="0" distB="0" distL="114300" distR="114300" simplePos="0" relativeHeight="251658242" behindDoc="1" locked="0" layoutInCell="1" allowOverlap="1" wp14:anchorId="195D0267" wp14:editId="4B5E474F">
          <wp:simplePos x="0" y="0"/>
          <wp:positionH relativeFrom="page">
            <wp:posOffset>9525</wp:posOffset>
          </wp:positionH>
          <wp:positionV relativeFrom="page">
            <wp:posOffset>7315200</wp:posOffset>
          </wp:positionV>
          <wp:extent cx="10692000" cy="230400"/>
          <wp:effectExtent l="0" t="0" r="0" b="0"/>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2000" cy="230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8B6" w:rsidP="00D105E6" w:rsidRDefault="003748B6" w14:paraId="448DE1B4" w14:textId="77777777">
      <w:pPr>
        <w:spacing w:after="60"/>
      </w:pPr>
      <w:r>
        <w:separator/>
      </w:r>
    </w:p>
  </w:footnote>
  <w:footnote w:type="continuationSeparator" w:id="0">
    <w:p w:rsidR="003748B6" w:rsidP="00EE7FDA" w:rsidRDefault="003748B6" w14:paraId="5159B083" w14:textId="77777777">
      <w:pPr>
        <w:spacing w:after="0"/>
      </w:pPr>
      <w:r>
        <w:continuationSeparator/>
      </w:r>
    </w:p>
  </w:footnote>
  <w:footnote w:type="continuationNotice" w:id="1">
    <w:p w:rsidR="003748B6" w:rsidRDefault="003748B6" w14:paraId="3102700E"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FE8" w:rsidRDefault="00691FE8" w14:paraId="0EEAC20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BA0EC5" w:rsidRDefault="00BA0EC5" w14:paraId="434B0A0D" w14:textId="6602E776">
    <w:pPr>
      <w:pStyle w:val="Header"/>
    </w:pPr>
    <w:r>
      <w:rPr>
        <w:noProof/>
      </w:rPr>
      <w:drawing>
        <wp:anchor distT="0" distB="0" distL="114300" distR="114300" simplePos="0" relativeHeight="251658241" behindDoc="1" locked="0" layoutInCell="1" allowOverlap="1" wp14:anchorId="18767522" wp14:editId="45323748">
          <wp:simplePos x="0" y="0"/>
          <wp:positionH relativeFrom="page">
            <wp:posOffset>9525</wp:posOffset>
          </wp:positionH>
          <wp:positionV relativeFrom="page">
            <wp:posOffset>0</wp:posOffset>
          </wp:positionV>
          <wp:extent cx="10692000" cy="306000"/>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2000" cy="30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FE8" w:rsidRDefault="00691FE8" w14:paraId="07DD18F7"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957F3E" w:rsidRDefault="00957F3E" w14:paraId="55CDEE89" w14:textId="62AEBD40">
    <w:pPr>
      <w:pStyle w:val="Header"/>
    </w:pPr>
    <w:r>
      <w:rPr>
        <w:noProof/>
      </w:rPr>
      <w:drawing>
        <wp:anchor distT="0" distB="0" distL="114300" distR="114300" simplePos="0" relativeHeight="251658243" behindDoc="1" locked="0" layoutInCell="1" allowOverlap="1" wp14:anchorId="649F21CE" wp14:editId="1D110D37">
          <wp:simplePos x="0" y="0"/>
          <wp:positionH relativeFrom="page">
            <wp:posOffset>0</wp:posOffset>
          </wp:positionH>
          <wp:positionV relativeFrom="page">
            <wp:posOffset>0</wp:posOffset>
          </wp:positionV>
          <wp:extent cx="10692000" cy="3060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2000" cy="30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84AD47A"/>
    <w:lvl w:ilvl="0">
      <w:start w:val="1"/>
      <w:numFmt w:val="bullet"/>
      <w:lvlText w:val=""/>
      <w:lvlJc w:val="left"/>
      <w:pPr>
        <w:tabs>
          <w:tab w:val="num" w:pos="926"/>
        </w:tabs>
        <w:ind w:left="926" w:hanging="360"/>
      </w:pPr>
      <w:rPr>
        <w:rFonts w:hint="default" w:ascii="Symbol" w:hAnsi="Symbol"/>
      </w:rPr>
    </w:lvl>
  </w:abstractNum>
  <w:abstractNum w:abstractNumId="1" w15:restartNumberingAfterBreak="0">
    <w:nsid w:val="FFFFFF89"/>
    <w:multiLevelType w:val="singleLevel"/>
    <w:tmpl w:val="7D28F566"/>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3C95F22"/>
    <w:multiLevelType w:val="hybridMultilevel"/>
    <w:tmpl w:val="E1A62BB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194EE8"/>
    <w:multiLevelType w:val="hybridMultilevel"/>
    <w:tmpl w:val="F6E2FDEC"/>
    <w:lvl w:ilvl="0" w:tplc="2C86888C">
      <w:start w:val="1"/>
      <w:numFmt w:val="bullet"/>
      <w:pStyle w:val="Bullets"/>
      <w:lvlText w:val=""/>
      <w:lvlJc w:val="left"/>
      <w:pPr>
        <w:ind w:left="360" w:hanging="360"/>
      </w:pPr>
      <w:rPr>
        <w:rFonts w:hint="default" w:ascii="Symbol" w:hAnsi="Symbol"/>
        <w:color w:val="3C54A5"/>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E8224E2"/>
    <w:multiLevelType w:val="multilevel"/>
    <w:tmpl w:val="9AAADADC"/>
    <w:numStyleLink w:val="Style1"/>
  </w:abstractNum>
  <w:abstractNum w:abstractNumId="6"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863C35"/>
    <w:multiLevelType w:val="multilevel"/>
    <w:tmpl w:val="13003D80"/>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2.%1."/>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8" w15:restartNumberingAfterBreak="0">
    <w:nsid w:val="49CD728E"/>
    <w:multiLevelType w:val="hybridMultilevel"/>
    <w:tmpl w:val="19F8A02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57DD04F5"/>
    <w:multiLevelType w:val="multilevel"/>
    <w:tmpl w:val="13003D80"/>
    <w:numStyleLink w:val="RSCBNumberList1"/>
  </w:abstractNum>
  <w:abstractNum w:abstractNumId="10" w15:restartNumberingAfterBreak="0">
    <w:nsid w:val="69C447DD"/>
    <w:multiLevelType w:val="multilevel"/>
    <w:tmpl w:val="9AAADADC"/>
    <w:styleLink w:val="Style1"/>
    <w:lvl w:ilvl="0">
      <w:start w:val="1"/>
      <w:numFmt w:val="bullet"/>
      <w:pStyle w:val="ListBullet"/>
      <w:lvlText w:val=""/>
      <w:lvlJc w:val="left"/>
      <w:pPr>
        <w:tabs>
          <w:tab w:val="num" w:pos="284"/>
        </w:tabs>
        <w:ind w:left="284" w:hanging="284"/>
      </w:pPr>
      <w:rPr>
        <w:rFonts w:hint="default" w:ascii="Symbol" w:hAnsi="Symbol"/>
      </w:rPr>
    </w:lvl>
    <w:lvl w:ilvl="1">
      <w:start w:val="1"/>
      <w:numFmt w:val="bullet"/>
      <w:pStyle w:val="ListBullet2"/>
      <w:lvlText w:val="o"/>
      <w:lvlJc w:val="left"/>
      <w:pPr>
        <w:tabs>
          <w:tab w:val="num" w:pos="567"/>
        </w:tabs>
        <w:ind w:left="567" w:hanging="283"/>
      </w:pPr>
      <w:rPr>
        <w:rFonts w:hint="default" w:ascii="Courier New" w:hAnsi="Courier New"/>
      </w:rPr>
    </w:lvl>
    <w:lvl w:ilvl="2">
      <w:start w:val="1"/>
      <w:numFmt w:val="bullet"/>
      <w:pStyle w:val="ListBullet3"/>
      <w:lvlText w:val=""/>
      <w:lvlJc w:val="left"/>
      <w:pPr>
        <w:tabs>
          <w:tab w:val="num" w:pos="851"/>
        </w:tabs>
        <w:ind w:left="851" w:hanging="284"/>
      </w:pPr>
      <w:rPr>
        <w:rFonts w:hint="default" w:ascii="Wingdings" w:hAnsi="Wingdings"/>
        <w:position w:val="-4"/>
        <w:sz w:val="28"/>
      </w:rPr>
    </w:lvl>
    <w:lvl w:ilvl="3">
      <w:start w:val="1"/>
      <w:numFmt w:val="bullet"/>
      <w:pStyle w:val="ListBullet4"/>
      <w:lvlText w:val=""/>
      <w:lvlJc w:val="left"/>
      <w:pPr>
        <w:tabs>
          <w:tab w:val="num" w:pos="1134"/>
        </w:tabs>
        <w:ind w:left="1134" w:hanging="283"/>
      </w:pPr>
      <w:rPr>
        <w:rFonts w:hint="default" w:ascii="Wingdings 2" w:hAnsi="Wingdings 2"/>
        <w:position w:val="2"/>
        <w:sz w:val="14"/>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10"/>
  </w:num>
  <w:num w:numId="4">
    <w:abstractNumId w:val="5"/>
  </w:num>
  <w:num w:numId="5">
    <w:abstractNumId w:val="3"/>
  </w:num>
  <w:num w:numId="6">
    <w:abstractNumId w:val="6"/>
  </w:num>
  <w:num w:numId="7">
    <w:abstractNumId w:val="4"/>
  </w:num>
  <w:num w:numId="8">
    <w:abstractNumId w:val="2"/>
  </w:num>
  <w:num w:numId="9">
    <w:abstractNumId w:val="8"/>
  </w:num>
  <w:num w:numId="10">
    <w:abstractNumId w:val="1"/>
  </w:num>
  <w:num w:numId="1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53C"/>
    <w:rsid w:val="00011BA5"/>
    <w:rsid w:val="000168B0"/>
    <w:rsid w:val="00037765"/>
    <w:rsid w:val="00052659"/>
    <w:rsid w:val="00052B07"/>
    <w:rsid w:val="000951B3"/>
    <w:rsid w:val="0009541A"/>
    <w:rsid w:val="000C7A66"/>
    <w:rsid w:val="000E406E"/>
    <w:rsid w:val="00110224"/>
    <w:rsid w:val="0013557F"/>
    <w:rsid w:val="0016510A"/>
    <w:rsid w:val="00165A2C"/>
    <w:rsid w:val="00173F19"/>
    <w:rsid w:val="00195EF0"/>
    <w:rsid w:val="001B3961"/>
    <w:rsid w:val="001B6D04"/>
    <w:rsid w:val="001C287F"/>
    <w:rsid w:val="001C6347"/>
    <w:rsid w:val="001C65BE"/>
    <w:rsid w:val="001F444A"/>
    <w:rsid w:val="001F7332"/>
    <w:rsid w:val="00204B1A"/>
    <w:rsid w:val="00224D53"/>
    <w:rsid w:val="002326E3"/>
    <w:rsid w:val="00244DD6"/>
    <w:rsid w:val="002462D7"/>
    <w:rsid w:val="00253AD5"/>
    <w:rsid w:val="00257065"/>
    <w:rsid w:val="002678F4"/>
    <w:rsid w:val="00275860"/>
    <w:rsid w:val="002E5219"/>
    <w:rsid w:val="002E679A"/>
    <w:rsid w:val="00312F55"/>
    <w:rsid w:val="0031425C"/>
    <w:rsid w:val="00314D10"/>
    <w:rsid w:val="00316088"/>
    <w:rsid w:val="003748B6"/>
    <w:rsid w:val="003A1166"/>
    <w:rsid w:val="003E21F8"/>
    <w:rsid w:val="003E3A90"/>
    <w:rsid w:val="00426E46"/>
    <w:rsid w:val="00433F03"/>
    <w:rsid w:val="00440F0C"/>
    <w:rsid w:val="0046637C"/>
    <w:rsid w:val="0047432C"/>
    <w:rsid w:val="004D00B2"/>
    <w:rsid w:val="004E6B43"/>
    <w:rsid w:val="00517064"/>
    <w:rsid w:val="00522E88"/>
    <w:rsid w:val="005565B8"/>
    <w:rsid w:val="00566A2E"/>
    <w:rsid w:val="005725B2"/>
    <w:rsid w:val="00575DFC"/>
    <w:rsid w:val="00577A33"/>
    <w:rsid w:val="00582D06"/>
    <w:rsid w:val="00586EA4"/>
    <w:rsid w:val="005A4996"/>
    <w:rsid w:val="005D150B"/>
    <w:rsid w:val="005D2489"/>
    <w:rsid w:val="005D4412"/>
    <w:rsid w:val="005F08A3"/>
    <w:rsid w:val="006061B4"/>
    <w:rsid w:val="0063350D"/>
    <w:rsid w:val="00654A65"/>
    <w:rsid w:val="00657B92"/>
    <w:rsid w:val="00691FE8"/>
    <w:rsid w:val="006D1E27"/>
    <w:rsid w:val="00706143"/>
    <w:rsid w:val="00715D9C"/>
    <w:rsid w:val="00730B97"/>
    <w:rsid w:val="00737C1D"/>
    <w:rsid w:val="0075697A"/>
    <w:rsid w:val="00774BA7"/>
    <w:rsid w:val="007A3566"/>
    <w:rsid w:val="007C3D4E"/>
    <w:rsid w:val="007D4962"/>
    <w:rsid w:val="007F63CC"/>
    <w:rsid w:val="007F6F25"/>
    <w:rsid w:val="0080461B"/>
    <w:rsid w:val="0080594C"/>
    <w:rsid w:val="00813629"/>
    <w:rsid w:val="00817BD6"/>
    <w:rsid w:val="0082005F"/>
    <w:rsid w:val="00832F2D"/>
    <w:rsid w:val="008447BA"/>
    <w:rsid w:val="008F24CE"/>
    <w:rsid w:val="008F2BE5"/>
    <w:rsid w:val="00931FEE"/>
    <w:rsid w:val="00953C85"/>
    <w:rsid w:val="00957F3E"/>
    <w:rsid w:val="00973379"/>
    <w:rsid w:val="00997BE6"/>
    <w:rsid w:val="009D079F"/>
    <w:rsid w:val="009E3BA6"/>
    <w:rsid w:val="009F652B"/>
    <w:rsid w:val="009F6D6D"/>
    <w:rsid w:val="00A04FDD"/>
    <w:rsid w:val="00A07C15"/>
    <w:rsid w:val="00A112E2"/>
    <w:rsid w:val="00A2323E"/>
    <w:rsid w:val="00A23D73"/>
    <w:rsid w:val="00A30126"/>
    <w:rsid w:val="00A34D39"/>
    <w:rsid w:val="00A513A6"/>
    <w:rsid w:val="00A70EEB"/>
    <w:rsid w:val="00A713BC"/>
    <w:rsid w:val="00A74FD2"/>
    <w:rsid w:val="00A81FB9"/>
    <w:rsid w:val="00A82BDB"/>
    <w:rsid w:val="00AA03F6"/>
    <w:rsid w:val="00AA2FD8"/>
    <w:rsid w:val="00AA527D"/>
    <w:rsid w:val="00AC7651"/>
    <w:rsid w:val="00AD69BE"/>
    <w:rsid w:val="00AF0603"/>
    <w:rsid w:val="00B26BF2"/>
    <w:rsid w:val="00B81A68"/>
    <w:rsid w:val="00BA0EC5"/>
    <w:rsid w:val="00BB57FE"/>
    <w:rsid w:val="00BD6E26"/>
    <w:rsid w:val="00BE133B"/>
    <w:rsid w:val="00BE54EE"/>
    <w:rsid w:val="00BE6D94"/>
    <w:rsid w:val="00BF2EE7"/>
    <w:rsid w:val="00BF7BDF"/>
    <w:rsid w:val="00C04E0C"/>
    <w:rsid w:val="00C230BC"/>
    <w:rsid w:val="00C23CE1"/>
    <w:rsid w:val="00C30A1E"/>
    <w:rsid w:val="00C50AA1"/>
    <w:rsid w:val="00C55508"/>
    <w:rsid w:val="00C66B71"/>
    <w:rsid w:val="00C7633A"/>
    <w:rsid w:val="00CD25AF"/>
    <w:rsid w:val="00CD38C9"/>
    <w:rsid w:val="00CD5F0D"/>
    <w:rsid w:val="00CE00B1"/>
    <w:rsid w:val="00CF6EBF"/>
    <w:rsid w:val="00D105E6"/>
    <w:rsid w:val="00D24182"/>
    <w:rsid w:val="00D83B1E"/>
    <w:rsid w:val="00D910F9"/>
    <w:rsid w:val="00DA46BB"/>
    <w:rsid w:val="00DD4EBE"/>
    <w:rsid w:val="00DE1663"/>
    <w:rsid w:val="00DF053C"/>
    <w:rsid w:val="00DF0B8A"/>
    <w:rsid w:val="00DF60E1"/>
    <w:rsid w:val="00E46DA0"/>
    <w:rsid w:val="00E55470"/>
    <w:rsid w:val="00E814A0"/>
    <w:rsid w:val="00EC4486"/>
    <w:rsid w:val="00EC49F8"/>
    <w:rsid w:val="00EC63BF"/>
    <w:rsid w:val="00ED3F85"/>
    <w:rsid w:val="00EE353A"/>
    <w:rsid w:val="00EE511B"/>
    <w:rsid w:val="00EE60EB"/>
    <w:rsid w:val="00EE68B6"/>
    <w:rsid w:val="00EE7FDA"/>
    <w:rsid w:val="00F121AC"/>
    <w:rsid w:val="00F13328"/>
    <w:rsid w:val="00F2277E"/>
    <w:rsid w:val="00F23048"/>
    <w:rsid w:val="00F23C4B"/>
    <w:rsid w:val="00F25A17"/>
    <w:rsid w:val="00F27F37"/>
    <w:rsid w:val="00F54B75"/>
    <w:rsid w:val="00F55BB9"/>
    <w:rsid w:val="00FD1154"/>
    <w:rsid w:val="00FD48F9"/>
    <w:rsid w:val="00FD7E08"/>
    <w:rsid w:val="00FF5068"/>
    <w:rsid w:val="00FF73BA"/>
    <w:rsid w:val="0BADEE19"/>
    <w:rsid w:val="13912FBB"/>
    <w:rsid w:val="1B06680B"/>
    <w:rsid w:val="20AD9600"/>
    <w:rsid w:val="23BA0C5D"/>
    <w:rsid w:val="28EAE6C9"/>
    <w:rsid w:val="3E983082"/>
    <w:rsid w:val="44DA7062"/>
    <w:rsid w:val="45E7FDA4"/>
    <w:rsid w:val="4CA0A097"/>
    <w:rsid w:val="5441F305"/>
    <w:rsid w:val="66A12F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AD3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lsdException w:name="heading 6" w:uiPriority="9"/>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6EBF"/>
    <w:pPr>
      <w:spacing w:after="120" w:line="240" w:lineRule="auto"/>
    </w:pPr>
    <w:rPr>
      <w:sz w:val="20"/>
    </w:rPr>
  </w:style>
  <w:style w:type="paragraph" w:styleId="Heading1">
    <w:name w:val="heading 1"/>
    <w:basedOn w:val="Normal"/>
    <w:next w:val="Normal"/>
    <w:link w:val="Heading1Char"/>
    <w:uiPriority w:val="9"/>
    <w:qFormat/>
    <w:rsid w:val="00654A65"/>
    <w:pPr>
      <w:keepNext/>
      <w:keepLines/>
      <w:spacing w:before="240"/>
      <w:outlineLvl w:val="0"/>
    </w:pPr>
    <w:rPr>
      <w:rFonts w:ascii="Calibri" w:hAnsi="Calibri" w:eastAsiaTheme="majorEastAsia" w:cstheme="majorBidi"/>
      <w:b/>
      <w:color w:val="002D3F"/>
      <w:sz w:val="36"/>
      <w:szCs w:val="32"/>
    </w:rPr>
  </w:style>
  <w:style w:type="paragraph" w:styleId="Heading2">
    <w:name w:val="heading 2"/>
    <w:basedOn w:val="Normal"/>
    <w:next w:val="Normal"/>
    <w:link w:val="Heading2Char"/>
    <w:uiPriority w:val="9"/>
    <w:qFormat/>
    <w:rsid w:val="00CF6EBF"/>
    <w:pPr>
      <w:keepNext/>
      <w:keepLines/>
      <w:spacing w:before="240"/>
      <w:outlineLvl w:val="1"/>
    </w:pPr>
    <w:rPr>
      <w:rFonts w:ascii="Calibri" w:hAnsi="Calibri" w:eastAsiaTheme="majorEastAsia" w:cstheme="majorBidi"/>
      <w:b/>
      <w:color w:val="002D3F"/>
      <w:sz w:val="28"/>
      <w:szCs w:val="26"/>
    </w:rPr>
  </w:style>
  <w:style w:type="paragraph" w:styleId="Heading3">
    <w:name w:val="heading 3"/>
    <w:basedOn w:val="Normal"/>
    <w:next w:val="Normal"/>
    <w:link w:val="Heading3Char"/>
    <w:uiPriority w:val="9"/>
    <w:qFormat/>
    <w:rsid w:val="000168B0"/>
    <w:pPr>
      <w:keepNext/>
      <w:keepLines/>
      <w:spacing w:before="240"/>
      <w:outlineLvl w:val="2"/>
    </w:pPr>
    <w:rPr>
      <w:rFonts w:ascii="Calibri" w:hAnsi="Calibri" w:eastAsiaTheme="majorEastAsia" w:cstheme="majorBidi"/>
      <w:b/>
      <w:sz w:val="24"/>
      <w:szCs w:val="24"/>
    </w:rPr>
  </w:style>
  <w:style w:type="paragraph" w:styleId="Heading4">
    <w:name w:val="heading 4"/>
    <w:basedOn w:val="Normal"/>
    <w:next w:val="Normal"/>
    <w:link w:val="Heading4Char"/>
    <w:uiPriority w:val="9"/>
    <w:qFormat/>
    <w:rsid w:val="000168B0"/>
    <w:pPr>
      <w:keepNext/>
      <w:keepLines/>
      <w:spacing w:before="240"/>
      <w:outlineLvl w:val="3"/>
    </w:pPr>
    <w:rPr>
      <w:rFonts w:ascii="Calibri" w:hAnsi="Calibri" w:eastAsiaTheme="majorEastAsia" w:cstheme="majorBidi"/>
      <w:b/>
      <w:i/>
      <w:iCs/>
    </w:rPr>
  </w:style>
  <w:style w:type="paragraph" w:styleId="Heading5">
    <w:name w:val="heading 5"/>
    <w:basedOn w:val="Normal"/>
    <w:next w:val="Normal"/>
    <w:link w:val="Heading5Char"/>
    <w:uiPriority w:val="9"/>
    <w:rsid w:val="00813629"/>
    <w:pPr>
      <w:keepNext/>
      <w:keepLines/>
      <w:spacing w:before="40" w:after="0"/>
      <w:outlineLvl w:val="4"/>
    </w:pPr>
    <w:rPr>
      <w:rFonts w:ascii="Calibri" w:hAnsi="Calibri" w:eastAsiaTheme="majorEastAsia"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hAnsi="Calibri" w:eastAsiaTheme="majorEastAsia" w:cstheme="majorBidi"/>
      <w:b/>
      <w:i/>
      <w:color w:val="75757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CD38C9"/>
    <w:pPr>
      <w:spacing w:before="600"/>
      <w:contextualSpacing/>
    </w:pPr>
    <w:rPr>
      <w:rFonts w:ascii="Calibri" w:hAnsi="Calibri" w:eastAsiaTheme="majorEastAsia" w:cstheme="majorBidi"/>
      <w:b/>
      <w:color w:val="002D3F"/>
      <w:spacing w:val="-10"/>
      <w:kern w:val="28"/>
      <w:sz w:val="48"/>
      <w:szCs w:val="56"/>
    </w:rPr>
  </w:style>
  <w:style w:type="character" w:styleId="TitleChar" w:customStyle="1">
    <w:name w:val="Title Char"/>
    <w:basedOn w:val="DefaultParagraphFont"/>
    <w:link w:val="Title"/>
    <w:uiPriority w:val="10"/>
    <w:rsid w:val="00CD38C9"/>
    <w:rPr>
      <w:rFonts w:ascii="Calibri" w:hAnsi="Calibri" w:eastAsiaTheme="majorEastAsia" w:cstheme="majorBidi"/>
      <w:b/>
      <w:color w:val="002D3F"/>
      <w:spacing w:val="-10"/>
      <w:kern w:val="28"/>
      <w:sz w:val="48"/>
      <w:szCs w:val="56"/>
    </w:rPr>
  </w:style>
  <w:style w:type="paragraph" w:styleId="InstructionText" w:customStyle="1">
    <w:name w:val="Instruction Text"/>
    <w:basedOn w:val="Normal"/>
    <w:rsid w:val="00A82BDB"/>
    <w:pPr>
      <w:spacing w:after="200"/>
    </w:pPr>
    <w:rPr>
      <w:color w:val="7030A0"/>
    </w:rPr>
  </w:style>
  <w:style w:type="character" w:styleId="Heading1Char" w:customStyle="1">
    <w:name w:val="Heading 1 Char"/>
    <w:basedOn w:val="DefaultParagraphFont"/>
    <w:link w:val="Heading1"/>
    <w:uiPriority w:val="9"/>
    <w:rsid w:val="00654A65"/>
    <w:rPr>
      <w:rFonts w:ascii="Calibri" w:hAnsi="Calibri" w:eastAsiaTheme="majorEastAsia" w:cstheme="majorBidi"/>
      <w:b/>
      <w:color w:val="002D3F"/>
      <w:sz w:val="36"/>
      <w:szCs w:val="32"/>
    </w:rPr>
  </w:style>
  <w:style w:type="character" w:styleId="Heading2Char" w:customStyle="1">
    <w:name w:val="Heading 2 Char"/>
    <w:basedOn w:val="DefaultParagraphFont"/>
    <w:link w:val="Heading2"/>
    <w:uiPriority w:val="9"/>
    <w:rsid w:val="00CF6EBF"/>
    <w:rPr>
      <w:rFonts w:ascii="Calibri" w:hAnsi="Calibri" w:eastAsiaTheme="majorEastAsia" w:cstheme="majorBidi"/>
      <w:b/>
      <w:color w:val="002D3F"/>
      <w:sz w:val="28"/>
      <w:szCs w:val="26"/>
    </w:rPr>
  </w:style>
  <w:style w:type="character" w:styleId="Heading3Char" w:customStyle="1">
    <w:name w:val="Heading 3 Char"/>
    <w:basedOn w:val="DefaultParagraphFont"/>
    <w:link w:val="Heading3"/>
    <w:uiPriority w:val="9"/>
    <w:rsid w:val="000168B0"/>
    <w:rPr>
      <w:rFonts w:ascii="Calibri" w:hAnsi="Calibri" w:eastAsiaTheme="majorEastAsia" w:cstheme="majorBidi"/>
      <w:b/>
      <w:sz w:val="24"/>
      <w:szCs w:val="24"/>
    </w:rPr>
  </w:style>
  <w:style w:type="character" w:styleId="Heading4Char" w:customStyle="1">
    <w:name w:val="Heading 4 Char"/>
    <w:basedOn w:val="DefaultParagraphFont"/>
    <w:link w:val="Heading4"/>
    <w:uiPriority w:val="9"/>
    <w:rsid w:val="000168B0"/>
    <w:rPr>
      <w:rFonts w:ascii="Calibri" w:hAnsi="Calibri" w:eastAsiaTheme="majorEastAsia" w:cstheme="majorBidi"/>
      <w:b/>
      <w:i/>
      <w:iCs/>
      <w:sz w:val="20"/>
    </w:rPr>
  </w:style>
  <w:style w:type="paragraph" w:styleId="ListNumber">
    <w:name w:val="List Number"/>
    <w:basedOn w:val="Normal"/>
    <w:uiPriority w:val="99"/>
    <w:qFormat/>
    <w:rsid w:val="00A513A6"/>
    <w:pPr>
      <w:numPr>
        <w:numId w:val="2"/>
      </w:numPr>
      <w:tabs>
        <w:tab w:val="left" w:pos="284"/>
        <w:tab w:val="left" w:pos="567"/>
        <w:tab w:val="left" w:pos="851"/>
        <w:tab w:val="left" w:pos="1134"/>
      </w:tabs>
      <w:contextualSpacing/>
    </w:pPr>
  </w:style>
  <w:style w:type="paragraph" w:styleId="ListNumber2">
    <w:name w:val="List Number 2"/>
    <w:basedOn w:val="Normal"/>
    <w:uiPriority w:val="99"/>
    <w:qFormat/>
    <w:rsid w:val="00A513A6"/>
    <w:pPr>
      <w:numPr>
        <w:ilvl w:val="1"/>
        <w:numId w:val="2"/>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316088"/>
    <w:pPr>
      <w:numPr>
        <w:ilvl w:val="1"/>
        <w:numId w:val="4"/>
      </w:numPr>
      <w:tabs>
        <w:tab w:val="left" w:pos="567"/>
      </w:tabs>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F23C4B"/>
    <w:pPr>
      <w:spacing w:after="40" w:line="240" w:lineRule="auto"/>
    </w:pPr>
    <w:tblPr>
      <w:tblBorders>
        <w:top w:val="single" w:color="32375D" w:sz="4" w:space="0"/>
        <w:left w:val="single" w:color="32375D" w:sz="4" w:space="0"/>
        <w:bottom w:val="single" w:color="32375D" w:sz="4" w:space="0"/>
        <w:right w:val="single" w:color="32375D" w:sz="4" w:space="0"/>
        <w:insideH w:val="single" w:color="32375D" w:sz="4" w:space="0"/>
        <w:insideV w:val="single" w:color="32375D" w:sz="4" w:space="0"/>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32375D"/>
      </w:tcPr>
    </w:tblStylePr>
  </w:style>
  <w:style w:type="paragraph" w:styleId="Caption">
    <w:name w:val="caption"/>
    <w:basedOn w:val="Normal"/>
    <w:next w:val="Normal"/>
    <w:uiPriority w:val="35"/>
    <w:qFormat/>
    <w:rsid w:val="00706143"/>
    <w:rPr>
      <w:b/>
      <w:i/>
    </w:rPr>
  </w:style>
  <w:style w:type="numbering" w:styleId="RSCBNumberList1" w:customStyle="1">
    <w:name w:val="RSCB Number List 1"/>
    <w:uiPriority w:val="99"/>
    <w:rsid w:val="00A513A6"/>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A513A6"/>
    <w:pPr>
      <w:numPr>
        <w:ilvl w:val="2"/>
        <w:numId w:val="2"/>
      </w:numPr>
      <w:tabs>
        <w:tab w:val="left" w:pos="1021"/>
      </w:tabs>
      <w:contextualSpacing/>
    </w:pPr>
  </w:style>
  <w:style w:type="paragraph" w:styleId="ListNumber4">
    <w:name w:val="List Number 4"/>
    <w:basedOn w:val="Normal"/>
    <w:uiPriority w:val="99"/>
    <w:qFormat/>
    <w:rsid w:val="00A513A6"/>
    <w:pPr>
      <w:numPr>
        <w:ilvl w:val="3"/>
        <w:numId w:val="2"/>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styleId="Style1" w:custom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styleId="HeaderChar" w:customStyle="1">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styleId="FooterChar" w:customStyle="1">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styleId="FootnoteTextChar" w:customStyle="1">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C287F"/>
    <w:pPr>
      <w:numPr>
        <w:ilvl w:val="1"/>
      </w:numPr>
      <w:spacing w:after="800"/>
    </w:pPr>
    <w:rPr>
      <w:rFonts w:ascii="Calibri" w:hAnsi="Calibri" w:eastAsiaTheme="minorEastAsia"/>
      <w:b/>
      <w:spacing w:val="15"/>
      <w:sz w:val="32"/>
    </w:rPr>
  </w:style>
  <w:style w:type="character" w:styleId="SubtitleChar" w:customStyle="1">
    <w:name w:val="Subtitle Char"/>
    <w:basedOn w:val="DefaultParagraphFont"/>
    <w:link w:val="Subtitle"/>
    <w:uiPriority w:val="11"/>
    <w:rsid w:val="001C287F"/>
    <w:rPr>
      <w:rFonts w:ascii="Calibri" w:hAnsi="Calibri" w:eastAsiaTheme="minorEastAsia"/>
      <w:b/>
      <w:spacing w:val="15"/>
      <w:sz w:val="32"/>
    </w:rPr>
  </w:style>
  <w:style w:type="character" w:styleId="Strong">
    <w:name w:val="Strong"/>
    <w:basedOn w:val="DefaultParagraphFont"/>
    <w:uiPriority w:val="22"/>
    <w:qFormat/>
    <w:rsid w:val="001F444A"/>
    <w:rPr>
      <w:b/>
      <w:bCs/>
    </w:rPr>
  </w:style>
  <w:style w:type="character" w:styleId="Heading5Char" w:customStyle="1">
    <w:name w:val="Heading 5 Char"/>
    <w:basedOn w:val="DefaultParagraphFont"/>
    <w:link w:val="Heading5"/>
    <w:uiPriority w:val="9"/>
    <w:rsid w:val="00813629"/>
    <w:rPr>
      <w:rFonts w:ascii="Calibri" w:hAnsi="Calibri" w:eastAsiaTheme="majorEastAsia" w:cstheme="majorBidi"/>
      <w:b/>
      <w:color w:val="757575"/>
    </w:rPr>
  </w:style>
  <w:style w:type="character" w:styleId="Heading6Char" w:customStyle="1">
    <w:name w:val="Heading 6 Char"/>
    <w:basedOn w:val="DefaultParagraphFont"/>
    <w:link w:val="Heading6"/>
    <w:uiPriority w:val="9"/>
    <w:rsid w:val="00813629"/>
    <w:rPr>
      <w:rFonts w:ascii="Calibri" w:hAnsi="Calibri" w:eastAsiaTheme="majorEastAsia"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styleId="SourceImageCaption" w:customStyle="1">
    <w:name w:val="Source/Image Caption"/>
    <w:basedOn w:val="Normal"/>
    <w:rsid w:val="00DE1663"/>
    <w:rPr>
      <w:sz w:val="18"/>
    </w:rPr>
  </w:style>
  <w:style w:type="paragraph" w:styleId="Normal-AfterTableFigure" w:customStyle="1">
    <w:name w:val="Normal - After Table/Figure"/>
    <w:basedOn w:val="Normal"/>
    <w:rsid w:val="002678F4"/>
    <w:pPr>
      <w:spacing w:before="240"/>
    </w:pPr>
  </w:style>
  <w:style w:type="paragraph" w:styleId="ListParagraph">
    <w:name w:val="List Paragraph"/>
    <w:basedOn w:val="Normal"/>
    <w:uiPriority w:val="34"/>
    <w:semiHidden/>
    <w:qFormat/>
    <w:rsid w:val="002678F4"/>
    <w:pPr>
      <w:ind w:left="720"/>
      <w:contextualSpacing/>
    </w:pPr>
  </w:style>
  <w:style w:type="paragraph" w:styleId="Heading1Numbered" w:customStyle="1">
    <w:name w:val="Heading 1 Numbered"/>
    <w:basedOn w:val="Heading1"/>
    <w:rsid w:val="0046637C"/>
    <w:pPr>
      <w:numPr>
        <w:numId w:val="5"/>
      </w:numPr>
    </w:pPr>
  </w:style>
  <w:style w:type="paragraph" w:styleId="Heading2numbered" w:customStyle="1">
    <w:name w:val="Heading 2 numbered"/>
    <w:basedOn w:val="Heading2"/>
    <w:rsid w:val="0046637C"/>
    <w:pPr>
      <w:numPr>
        <w:numId w:val="6"/>
      </w:numPr>
    </w:pPr>
  </w:style>
  <w:style w:type="paragraph" w:styleId="Quote">
    <w:name w:val="Quote"/>
    <w:basedOn w:val="Normal"/>
    <w:next w:val="Normal"/>
    <w:link w:val="QuoteChar"/>
    <w:uiPriority w:val="29"/>
    <w:qFormat/>
    <w:rsid w:val="001C287F"/>
    <w:pPr>
      <w:spacing w:before="200" w:after="240"/>
      <w:ind w:left="567" w:right="567"/>
    </w:pPr>
    <w:rPr>
      <w:i/>
      <w:iCs/>
      <w:color w:val="404040" w:themeColor="text1" w:themeTint="BF"/>
    </w:rPr>
  </w:style>
  <w:style w:type="character" w:styleId="QuoteChar" w:customStyle="1">
    <w:name w:val="Quote Char"/>
    <w:basedOn w:val="DefaultParagraphFont"/>
    <w:link w:val="Quote"/>
    <w:uiPriority w:val="29"/>
    <w:rsid w:val="001C287F"/>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styleId="NoParagraphStyle" w:customStyle="1">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styleId="Tagline" w:customStyle="1">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styleId="Footertext" w:customStyle="1">
    <w:name w:val="Footer text"/>
    <w:basedOn w:val="Tagline"/>
    <w:rsid w:val="00C30A1E"/>
    <w:rPr>
      <w:rFonts w:ascii="Calibri" w:hAnsi="Calibri"/>
    </w:rPr>
  </w:style>
  <w:style w:type="paragraph" w:styleId="Body" w:customStyle="1">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styleId="Series" w:customStyle="1">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styleId="H2" w:customStyle="1">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styleId="H2nospace" w:customStyle="1">
    <w:name w:val="H2 no space"/>
    <w:basedOn w:val="H2"/>
    <w:uiPriority w:val="99"/>
    <w:rsid w:val="00A23D73"/>
    <w:pPr>
      <w:spacing w:before="113" w:after="113"/>
    </w:pPr>
  </w:style>
  <w:style w:type="paragraph" w:styleId="Bullets" w:customStyle="1">
    <w:name w:val="Bullets"/>
    <w:basedOn w:val="Body"/>
    <w:uiPriority w:val="99"/>
    <w:rsid w:val="005D150B"/>
    <w:pPr>
      <w:numPr>
        <w:numId w:val="7"/>
      </w:numPr>
      <w:spacing w:after="80" w:line="240" w:lineRule="auto"/>
      <w:ind w:left="227" w:hanging="227"/>
    </w:pPr>
    <w:rPr>
      <w:rFonts w:ascii="Calibri" w:hAnsi="Calibri"/>
    </w:rPr>
  </w:style>
  <w:style w:type="paragraph" w:styleId="Bullestlast" w:customStyle="1">
    <w:name w:val="Bullest last"/>
    <w:basedOn w:val="Bullets"/>
    <w:uiPriority w:val="99"/>
    <w:rsid w:val="00A23D73"/>
    <w:pPr>
      <w:spacing w:after="113"/>
    </w:pPr>
  </w:style>
  <w:style w:type="paragraph" w:styleId="Footnote" w:customStyle="1">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styleId="Heading2withicon" w:customStyle="1">
    <w:name w:val="Heading 2 with icon"/>
    <w:basedOn w:val="Heading2"/>
    <w:rsid w:val="00052B07"/>
  </w:style>
  <w:style w:type="paragraph" w:styleId="Style2" w:customStyle="1">
    <w:name w:val="Style2"/>
    <w:basedOn w:val="Heading2"/>
    <w:link w:val="Style2Char"/>
    <w:qFormat/>
    <w:rsid w:val="00052B07"/>
    <w:rPr>
      <w:position w:val="-66"/>
    </w:rPr>
  </w:style>
  <w:style w:type="paragraph" w:styleId="Heading2withicontopofcolumn" w:customStyle="1">
    <w:name w:val="Heading 2 with icon top of column"/>
    <w:basedOn w:val="Heading2withicon"/>
    <w:rsid w:val="005D150B"/>
    <w:pPr>
      <w:spacing w:before="0"/>
    </w:pPr>
  </w:style>
  <w:style w:type="character" w:styleId="Style2Char" w:customStyle="1">
    <w:name w:val="Style2 Char"/>
    <w:basedOn w:val="Heading2Char"/>
    <w:link w:val="Style2"/>
    <w:rsid w:val="00052B07"/>
    <w:rPr>
      <w:rFonts w:ascii="Calibri" w:hAnsi="Calibri" w:eastAsiaTheme="majorEastAsia" w:cstheme="majorBidi"/>
      <w:b/>
      <w:color w:val="002D3F"/>
      <w:position w:val="-66"/>
      <w:sz w:val="24"/>
      <w:szCs w:val="26"/>
    </w:rPr>
  </w:style>
  <w:style w:type="table" w:styleId="TableGridLight">
    <w:name w:val="Grid Table Light"/>
    <w:aliases w:val="Case study"/>
    <w:basedOn w:val="TableNormal"/>
    <w:uiPriority w:val="40"/>
    <w:rsid w:val="001C287F"/>
    <w:pPr>
      <w:spacing w:after="80" w:line="240" w:lineRule="auto"/>
    </w:pPr>
    <w:rPr>
      <w:sz w:val="20"/>
    </w:rPr>
    <w:tblPr/>
    <w:tcPr>
      <w:shd w:val="clear" w:color="auto" w:fill="D9DFE2"/>
      <w:tcMar>
        <w:top w:w="227" w:type="dxa"/>
        <w:left w:w="227" w:type="dxa"/>
        <w:bottom w:w="227" w:type="dxa"/>
        <w:right w:w="227" w:type="dxa"/>
      </w:tcMar>
    </w:tcPr>
  </w:style>
  <w:style w:type="character" w:styleId="Baselineshiftforheader2withicon" w:customStyle="1">
    <w:name w:val="Baseline shift for header 2 with icon"/>
    <w:basedOn w:val="DefaultParagraphFont"/>
    <w:uiPriority w:val="1"/>
    <w:qFormat/>
    <w:rsid w:val="005D150B"/>
    <w:rPr>
      <w:position w:val="32"/>
    </w:rPr>
  </w:style>
  <w:style w:type="character" w:styleId="Bold" w:customStyle="1">
    <w:name w:val="Bold"/>
    <w:uiPriority w:val="99"/>
    <w:rsid w:val="00FD48F9"/>
    <w:rPr>
      <w:b/>
    </w:rPr>
  </w:style>
  <w:style w:type="paragraph" w:styleId="BalloonText">
    <w:name w:val="Balloon Text"/>
    <w:basedOn w:val="Normal"/>
    <w:link w:val="BalloonTextChar"/>
    <w:uiPriority w:val="99"/>
    <w:semiHidden/>
    <w:unhideWhenUsed/>
    <w:rsid w:val="008F2BE5"/>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F2BE5"/>
    <w:rPr>
      <w:rFonts w:ascii="Segoe UI" w:hAnsi="Segoe UI" w:cs="Segoe UI"/>
      <w:sz w:val="18"/>
      <w:szCs w:val="18"/>
    </w:rPr>
  </w:style>
  <w:style w:type="character" w:styleId="CommentReference">
    <w:name w:val="annotation reference"/>
    <w:basedOn w:val="DefaultParagraphFont"/>
    <w:uiPriority w:val="99"/>
    <w:semiHidden/>
    <w:rsid w:val="00A2323E"/>
    <w:rPr>
      <w:sz w:val="16"/>
      <w:szCs w:val="16"/>
    </w:rPr>
  </w:style>
  <w:style w:type="paragraph" w:styleId="CommentText">
    <w:name w:val="annotation text"/>
    <w:basedOn w:val="Normal"/>
    <w:link w:val="CommentTextChar"/>
    <w:uiPriority w:val="99"/>
    <w:semiHidden/>
    <w:rsid w:val="00A2323E"/>
    <w:rPr>
      <w:szCs w:val="20"/>
    </w:rPr>
  </w:style>
  <w:style w:type="character" w:styleId="CommentTextChar" w:customStyle="1">
    <w:name w:val="Comment Text Char"/>
    <w:basedOn w:val="DefaultParagraphFont"/>
    <w:link w:val="CommentText"/>
    <w:uiPriority w:val="99"/>
    <w:semiHidden/>
    <w:rsid w:val="00A2323E"/>
    <w:rPr>
      <w:sz w:val="20"/>
      <w:szCs w:val="20"/>
    </w:rPr>
  </w:style>
  <w:style w:type="paragraph" w:styleId="CommentSubject">
    <w:name w:val="annotation subject"/>
    <w:basedOn w:val="CommentText"/>
    <w:next w:val="CommentText"/>
    <w:link w:val="CommentSubjectChar"/>
    <w:uiPriority w:val="99"/>
    <w:semiHidden/>
    <w:unhideWhenUsed/>
    <w:rsid w:val="00A2323E"/>
    <w:rPr>
      <w:b/>
      <w:bCs/>
    </w:rPr>
  </w:style>
  <w:style w:type="character" w:styleId="CommentSubjectChar" w:customStyle="1">
    <w:name w:val="Comment Subject Char"/>
    <w:basedOn w:val="CommentTextChar"/>
    <w:link w:val="CommentSubject"/>
    <w:uiPriority w:val="99"/>
    <w:semiHidden/>
    <w:rsid w:val="00A2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88860">
      <w:bodyDiv w:val="1"/>
      <w:marLeft w:val="0"/>
      <w:marRight w:val="0"/>
      <w:marTop w:val="0"/>
      <w:marBottom w:val="0"/>
      <w:divBdr>
        <w:top w:val="none" w:sz="0" w:space="0" w:color="auto"/>
        <w:left w:val="none" w:sz="0" w:space="0" w:color="auto"/>
        <w:bottom w:val="none" w:sz="0" w:space="0" w:color="auto"/>
        <w:right w:val="none" w:sz="0" w:space="0" w:color="auto"/>
      </w:divBdr>
    </w:div>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 w:id="1427075358">
      <w:bodyDiv w:val="1"/>
      <w:marLeft w:val="0"/>
      <w:marRight w:val="0"/>
      <w:marTop w:val="0"/>
      <w:marBottom w:val="0"/>
      <w:divBdr>
        <w:top w:val="none" w:sz="0" w:space="0" w:color="auto"/>
        <w:left w:val="none" w:sz="0" w:space="0" w:color="auto"/>
        <w:bottom w:val="none" w:sz="0" w:space="0" w:color="auto"/>
        <w:right w:val="none" w:sz="0" w:space="0" w:color="auto"/>
      </w:divBdr>
      <w:divsChild>
        <w:div w:id="121198829">
          <w:marLeft w:val="1080"/>
          <w:marRight w:val="0"/>
          <w:marTop w:val="100"/>
          <w:marBottom w:val="0"/>
          <w:divBdr>
            <w:top w:val="none" w:sz="0" w:space="0" w:color="auto"/>
            <w:left w:val="none" w:sz="0" w:space="0" w:color="auto"/>
            <w:bottom w:val="none" w:sz="0" w:space="0" w:color="auto"/>
            <w:right w:val="none" w:sz="0" w:space="0" w:color="auto"/>
          </w:divBdr>
        </w:div>
        <w:div w:id="402261955">
          <w:marLeft w:val="1080"/>
          <w:marRight w:val="0"/>
          <w:marTop w:val="100"/>
          <w:marBottom w:val="0"/>
          <w:divBdr>
            <w:top w:val="none" w:sz="0" w:space="0" w:color="auto"/>
            <w:left w:val="none" w:sz="0" w:space="0" w:color="auto"/>
            <w:bottom w:val="none" w:sz="0" w:space="0" w:color="auto"/>
            <w:right w:val="none" w:sz="0" w:space="0" w:color="auto"/>
          </w:divBdr>
        </w:div>
        <w:div w:id="468405251">
          <w:marLeft w:val="1080"/>
          <w:marRight w:val="0"/>
          <w:marTop w:val="100"/>
          <w:marBottom w:val="0"/>
          <w:divBdr>
            <w:top w:val="none" w:sz="0" w:space="0" w:color="auto"/>
            <w:left w:val="none" w:sz="0" w:space="0" w:color="auto"/>
            <w:bottom w:val="none" w:sz="0" w:space="0" w:color="auto"/>
            <w:right w:val="none" w:sz="0" w:space="0" w:color="auto"/>
          </w:divBdr>
        </w:div>
        <w:div w:id="727647855">
          <w:marLeft w:val="1080"/>
          <w:marRight w:val="0"/>
          <w:marTop w:val="100"/>
          <w:marBottom w:val="0"/>
          <w:divBdr>
            <w:top w:val="none" w:sz="0" w:space="0" w:color="auto"/>
            <w:left w:val="none" w:sz="0" w:space="0" w:color="auto"/>
            <w:bottom w:val="none" w:sz="0" w:space="0" w:color="auto"/>
            <w:right w:val="none" w:sz="0" w:space="0" w:color="auto"/>
          </w:divBdr>
        </w:div>
        <w:div w:id="759790126">
          <w:marLeft w:val="1080"/>
          <w:marRight w:val="0"/>
          <w:marTop w:val="100"/>
          <w:marBottom w:val="0"/>
          <w:divBdr>
            <w:top w:val="none" w:sz="0" w:space="0" w:color="auto"/>
            <w:left w:val="none" w:sz="0" w:space="0" w:color="auto"/>
            <w:bottom w:val="none" w:sz="0" w:space="0" w:color="auto"/>
            <w:right w:val="none" w:sz="0" w:space="0" w:color="auto"/>
          </w:divBdr>
        </w:div>
        <w:div w:id="777482058">
          <w:marLeft w:val="1080"/>
          <w:marRight w:val="0"/>
          <w:marTop w:val="100"/>
          <w:marBottom w:val="0"/>
          <w:divBdr>
            <w:top w:val="none" w:sz="0" w:space="0" w:color="auto"/>
            <w:left w:val="none" w:sz="0" w:space="0" w:color="auto"/>
            <w:bottom w:val="none" w:sz="0" w:space="0" w:color="auto"/>
            <w:right w:val="none" w:sz="0" w:space="0" w:color="auto"/>
          </w:divBdr>
        </w:div>
        <w:div w:id="1501850710">
          <w:marLeft w:val="1080"/>
          <w:marRight w:val="0"/>
          <w:marTop w:val="100"/>
          <w:marBottom w:val="0"/>
          <w:divBdr>
            <w:top w:val="none" w:sz="0" w:space="0" w:color="auto"/>
            <w:left w:val="none" w:sz="0" w:space="0" w:color="auto"/>
            <w:bottom w:val="none" w:sz="0" w:space="0" w:color="auto"/>
            <w:right w:val="none" w:sz="0" w:space="0" w:color="auto"/>
          </w:divBdr>
        </w:div>
        <w:div w:id="1708675130">
          <w:marLeft w:val="1080"/>
          <w:marRight w:val="0"/>
          <w:marTop w:val="100"/>
          <w:marBottom w:val="0"/>
          <w:divBdr>
            <w:top w:val="none" w:sz="0" w:space="0" w:color="auto"/>
            <w:left w:val="none" w:sz="0" w:space="0" w:color="auto"/>
            <w:bottom w:val="none" w:sz="0" w:space="0" w:color="auto"/>
            <w:right w:val="none" w:sz="0" w:space="0" w:color="auto"/>
          </w:divBdr>
        </w:div>
      </w:divsChild>
    </w:div>
    <w:div w:id="202266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4.xml" Id="rId15" /><Relationship Type="http://schemas.openxmlformats.org/officeDocument/2006/relationships/footer" Target="footer1.xml" Id="rId10"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3.jpeg"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B27383F1EAB14AB424D9ABC6742A92" ma:contentTypeVersion="17" ma:contentTypeDescription="Create a new document." ma:contentTypeScope="" ma:versionID="a207a2be66816ccca332892dfb23656f">
  <xsd:schema xmlns:xsd="http://www.w3.org/2001/XMLSchema" xmlns:xs="http://www.w3.org/2001/XMLSchema" xmlns:p="http://schemas.microsoft.com/office/2006/metadata/properties" xmlns:ns2="72d48ace-a41b-4367-83ff-bc8f447feadc" xmlns:ns3="8caa48d6-bac7-4de2-9192-623c90410bed" targetNamespace="http://schemas.microsoft.com/office/2006/metadata/properties" ma:root="true" ma:fieldsID="fc0f8f07d6f6d058d8f276f5510b669f" ns2:_="" ns3:_="">
    <xsd:import namespace="72d48ace-a41b-4367-83ff-bc8f447feadc"/>
    <xsd:import namespace="8caa48d6-bac7-4de2-9192-623c90410b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Te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48ace-a41b-4367-83ff-bc8f447fe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Test" ma:index="24" nillable="true" ma:displayName="Test" ma:default="1" ma:format="Dropdown" ma:internalName="Tes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aa48d6-bac7-4de2-9192-623c90410b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beb7c07-20f0-47a0-86ef-216f87f51978}" ma:internalName="TaxCatchAll" ma:showField="CatchAllData" ma:web="8caa48d6-bac7-4de2-9192-623c90410b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caa48d6-bac7-4de2-9192-623c90410bed" xsi:nil="true"/>
    <lcf76f155ced4ddcb4097134ff3c332f xmlns="72d48ace-a41b-4367-83ff-bc8f447feadc">
      <Terms xmlns="http://schemas.microsoft.com/office/infopath/2007/PartnerControls"/>
    </lcf76f155ced4ddcb4097134ff3c332f>
    <Test xmlns="72d48ace-a41b-4367-83ff-bc8f447feadc">true</Test>
  </documentManagement>
</p:properties>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2.xml><?xml version="1.0" encoding="utf-8"?>
<ds:datastoreItem xmlns:ds="http://schemas.openxmlformats.org/officeDocument/2006/customXml" ds:itemID="{0BB6C0D4-E44A-4DA4-A10E-F03C2BBD44D4}"/>
</file>

<file path=customXml/itemProps3.xml><?xml version="1.0" encoding="utf-8"?>
<ds:datastoreItem xmlns:ds="http://schemas.openxmlformats.org/officeDocument/2006/customXml" ds:itemID="{427E788F-E779-4061-9B86-A3091395EA0A}"/>
</file>

<file path=customXml/itemProps4.xml><?xml version="1.0" encoding="utf-8"?>
<ds:datastoreItem xmlns:ds="http://schemas.openxmlformats.org/officeDocument/2006/customXml" ds:itemID="{0960DFFA-8303-41E4-BEF9-C0CD54EB8A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Industry Engagement Architecture Factsheet</dc:title>
  <dc:subject/>
  <dc:creator/>
  <cp:keywords/>
  <dc:description/>
  <cp:lastModifiedBy>FRENCH,Rachel</cp:lastModifiedBy>
  <cp:revision>2</cp:revision>
  <dcterms:created xsi:type="dcterms:W3CDTF">2022-12-12T03:25:00Z</dcterms:created>
  <dcterms:modified xsi:type="dcterms:W3CDTF">2022-12-12T05:05:29Z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2022-12-12T03:30:07Z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b63da264-5875-4643-b6ab-0147a8a5d97c</vt:lpwstr>
  </property>
  <property fmtid="{D5CDD505-2E9C-101B-9397-08002B2CF9AE}" pid="8" name="MSIP_Label_79d889eb-932f-4752-8739-64d25806ef64_ContentBits">
    <vt:lpwstr>0</vt:lpwstr>
  </property>
  <property fmtid="{D5CDD505-2E9C-101B-9397-08002B2CF9AE}" pid="9" name="ContentTypeId">
    <vt:lpwstr>0x01010085B27383F1EAB14AB424D9ABC6742A92</vt:lpwstr>
  </property>
  <property fmtid="{D5CDD505-2E9C-101B-9397-08002B2CF9AE}" pid="10" name="MediaServiceImageTags">
    <vt:lpwstr/>
  </property>
</Properties>
</file>