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0AD6C" w14:textId="5D77725B" w:rsidR="00904B62" w:rsidRPr="00144A13" w:rsidRDefault="00904B62" w:rsidP="00904B62">
      <w:pPr>
        <w:keepNext/>
        <w:keepLines/>
        <w:spacing w:before="440" w:after="100" w:line="240" w:lineRule="auto"/>
        <w:outlineLvl w:val="0"/>
        <w:rPr>
          <w:rFonts w:ascii="Calibri" w:eastAsia="MS Gothic" w:hAnsi="Calibri" w:cs="Times New Roman"/>
          <w:b/>
          <w:bCs/>
          <w:color w:val="1D2D5F"/>
          <w:sz w:val="44"/>
          <w:szCs w:val="44"/>
          <w:lang w:eastAsia="en-AU"/>
        </w:rPr>
      </w:pPr>
      <w:bookmarkStart w:id="0" w:name="_Toc56167661"/>
      <w:r w:rsidRPr="00144A13">
        <w:rPr>
          <w:rFonts w:ascii="Calibri" w:eastAsia="MS Gothic" w:hAnsi="Calibri" w:cs="Times New Roman"/>
          <w:b/>
          <w:bCs/>
          <w:color w:val="1D2D5F"/>
          <w:sz w:val="44"/>
          <w:szCs w:val="44"/>
          <w:lang w:eastAsia="en-AU"/>
        </w:rPr>
        <w:t>The case for flexible work</w:t>
      </w:r>
      <w:bookmarkEnd w:id="0"/>
    </w:p>
    <w:p w14:paraId="0199BAF7" w14:textId="77777777" w:rsidR="00904B62" w:rsidRPr="00461B63" w:rsidRDefault="00904B62" w:rsidP="00904B62">
      <w:pPr>
        <w:spacing w:before="120" w:after="60" w:line="240" w:lineRule="auto"/>
        <w:outlineLvl w:val="1"/>
        <w:rPr>
          <w:rFonts w:ascii="Calibri" w:eastAsia="MS Gothic" w:hAnsi="Calibri" w:cs="Times New Roman"/>
          <w:color w:val="1D2D5F"/>
          <w:sz w:val="28"/>
          <w:szCs w:val="24"/>
          <w:lang w:eastAsia="en-AU"/>
        </w:rPr>
      </w:pPr>
      <w:r w:rsidRPr="00461B63">
        <w:rPr>
          <w:rFonts w:ascii="Calibri" w:eastAsia="MS Gothic" w:hAnsi="Calibri" w:cs="Times New Roman"/>
          <w:color w:val="1D2D5F"/>
          <w:sz w:val="28"/>
          <w:szCs w:val="24"/>
          <w:lang w:eastAsia="en-AU"/>
        </w:rPr>
        <w:t>Workplace flexibility is best when it meets the needs of both employees and the business. Research suggests that flexible work and a flexible mindset are essential elements of a high performing work culture.</w:t>
      </w:r>
      <w:bookmarkStart w:id="1" w:name="_Ref56159581"/>
      <w:r w:rsidRPr="00461B63">
        <w:rPr>
          <w:rFonts w:ascii="Calibri" w:eastAsia="MS Gothic" w:hAnsi="Calibri" w:cs="Times New Roman"/>
          <w:color w:val="1D2D5F"/>
          <w:sz w:val="28"/>
          <w:szCs w:val="24"/>
          <w:vertAlign w:val="superscript"/>
          <w:lang w:eastAsia="en-AU"/>
        </w:rPr>
        <w:footnoteReference w:id="1"/>
      </w:r>
      <w:bookmarkEnd w:id="1"/>
    </w:p>
    <w:p w14:paraId="01A64816" w14:textId="64D48755" w:rsidR="00904B62" w:rsidRPr="00144A13" w:rsidRDefault="00904B62" w:rsidP="00BA5C4D">
      <w:pPr>
        <w:keepNext/>
        <w:keepLines/>
        <w:spacing w:beforeLines="100" w:before="240" w:afterLines="20" w:after="48" w:line="240" w:lineRule="auto"/>
        <w:outlineLvl w:val="2"/>
        <w:rPr>
          <w:rFonts w:ascii="Calibri" w:eastAsia="MS Gothic" w:hAnsi="Calibri" w:cs="Times New Roman"/>
          <w:b/>
          <w:bCs/>
          <w:caps/>
          <w:color w:val="F65E5D"/>
          <w:sz w:val="32"/>
          <w:szCs w:val="28"/>
          <w:lang w:eastAsia="en-AU"/>
        </w:rPr>
      </w:pPr>
      <w:r w:rsidRPr="00144A13">
        <w:rPr>
          <w:rFonts w:ascii="Calibri" w:eastAsia="MS Gothic" w:hAnsi="Calibri" w:cs="Times New Roman"/>
          <w:b/>
          <w:bCs/>
          <w:caps/>
          <w:color w:val="F65E5D"/>
          <w:sz w:val="32"/>
          <w:szCs w:val="28"/>
          <w:lang w:eastAsia="en-AU"/>
        </w:rPr>
        <w:t xml:space="preserve">IMPROVED PRODUCTIVITY </w:t>
      </w:r>
    </w:p>
    <w:p w14:paraId="632829DD" w14:textId="360B9A80" w:rsidR="00904B62" w:rsidRPr="00144A13" w:rsidRDefault="00904B62" w:rsidP="00904B62">
      <w:pPr>
        <w:spacing w:beforeLines="20" w:before="48" w:afterLines="20" w:after="48" w:line="240" w:lineRule="auto"/>
        <w:rPr>
          <w:rFonts w:ascii="Calibri Light" w:eastAsia="Times New Roman" w:hAnsi="Calibri Light" w:cs="Times New Roman"/>
          <w:color w:val="000000"/>
          <w:sz w:val="24"/>
          <w:szCs w:val="24"/>
          <w:lang w:eastAsia="en-AU"/>
        </w:rPr>
      </w:pPr>
      <w:r w:rsidRPr="00144A13">
        <w:rPr>
          <w:rFonts w:ascii="Calibri Light" w:eastAsia="Times New Roman" w:hAnsi="Calibri Light" w:cs="Times New Roman"/>
          <w:color w:val="000000"/>
          <w:sz w:val="24"/>
          <w:szCs w:val="24"/>
          <w:lang w:eastAsia="en-AU"/>
        </w:rPr>
        <w:t xml:space="preserve">Flexible work increases individual performance and can be more motivating than a bonus. Employees can work in environments more conducive to focused </w:t>
      </w:r>
      <w:proofErr w:type="gramStart"/>
      <w:r w:rsidRPr="00144A13">
        <w:rPr>
          <w:rFonts w:ascii="Calibri Light" w:eastAsia="Times New Roman" w:hAnsi="Calibri Light" w:cs="Times New Roman"/>
          <w:color w:val="000000"/>
          <w:sz w:val="24"/>
          <w:szCs w:val="24"/>
          <w:lang w:eastAsia="en-AU"/>
        </w:rPr>
        <w:t>work, and</w:t>
      </w:r>
      <w:proofErr w:type="gramEnd"/>
      <w:r w:rsidRPr="00144A13">
        <w:rPr>
          <w:rFonts w:ascii="Calibri Light" w:eastAsia="Times New Roman" w:hAnsi="Calibri Light" w:cs="Times New Roman"/>
          <w:color w:val="000000"/>
          <w:sz w:val="24"/>
          <w:szCs w:val="24"/>
          <w:lang w:eastAsia="en-AU"/>
        </w:rPr>
        <w:t xml:space="preserve"> choose the time and place they are most effective.</w:t>
      </w:r>
      <w:r w:rsidRPr="00144A13">
        <w:rPr>
          <w:rFonts w:ascii="Calibri Light" w:eastAsia="Times New Roman" w:hAnsi="Calibri Light" w:cs="Times New Roman"/>
          <w:color w:val="000000"/>
          <w:sz w:val="24"/>
          <w:szCs w:val="24"/>
          <w:vertAlign w:val="superscript"/>
          <w:lang w:eastAsia="en-AU"/>
        </w:rPr>
        <w:fldChar w:fldCharType="begin"/>
      </w:r>
      <w:r w:rsidRPr="00144A13">
        <w:rPr>
          <w:rFonts w:ascii="Calibri Light" w:eastAsia="Times New Roman" w:hAnsi="Calibri Light" w:cs="Times New Roman"/>
          <w:color w:val="000000"/>
          <w:sz w:val="24"/>
          <w:szCs w:val="24"/>
          <w:vertAlign w:val="superscript"/>
          <w:lang w:eastAsia="en-AU"/>
        </w:rPr>
        <w:instrText xml:space="preserve"> NOTEREF _Ref56159581 \h  \* MERGEFORMAT </w:instrText>
      </w:r>
      <w:r w:rsidRPr="00144A13">
        <w:rPr>
          <w:rFonts w:ascii="Calibri Light" w:eastAsia="Times New Roman" w:hAnsi="Calibri Light" w:cs="Times New Roman"/>
          <w:color w:val="000000"/>
          <w:sz w:val="24"/>
          <w:szCs w:val="24"/>
          <w:vertAlign w:val="superscript"/>
          <w:lang w:eastAsia="en-AU"/>
        </w:rPr>
      </w:r>
      <w:r w:rsidRPr="00144A13">
        <w:rPr>
          <w:rFonts w:ascii="Calibri Light" w:eastAsia="Times New Roman" w:hAnsi="Calibri Light" w:cs="Times New Roman"/>
          <w:color w:val="000000"/>
          <w:sz w:val="24"/>
          <w:szCs w:val="24"/>
          <w:vertAlign w:val="superscript"/>
          <w:lang w:eastAsia="en-AU"/>
        </w:rPr>
        <w:fldChar w:fldCharType="separate"/>
      </w:r>
      <w:r w:rsidR="009C7871">
        <w:rPr>
          <w:rFonts w:ascii="Calibri Light" w:eastAsia="Times New Roman" w:hAnsi="Calibri Light" w:cs="Times New Roman"/>
          <w:color w:val="000000"/>
          <w:sz w:val="24"/>
          <w:szCs w:val="24"/>
          <w:vertAlign w:val="superscript"/>
          <w:lang w:eastAsia="en-AU"/>
        </w:rPr>
        <w:t>1</w:t>
      </w:r>
      <w:r w:rsidRPr="00144A13">
        <w:rPr>
          <w:rFonts w:ascii="Calibri Light" w:eastAsia="Times New Roman" w:hAnsi="Calibri Light" w:cs="Times New Roman"/>
          <w:color w:val="000000"/>
          <w:sz w:val="24"/>
          <w:szCs w:val="24"/>
          <w:vertAlign w:val="superscript"/>
          <w:lang w:eastAsia="en-AU"/>
        </w:rPr>
        <w:fldChar w:fldCharType="end"/>
      </w:r>
    </w:p>
    <w:p w14:paraId="16DAFFA1" w14:textId="10AD430E" w:rsidR="00904B62" w:rsidRPr="00144A13" w:rsidRDefault="00904B62" w:rsidP="00BA5C4D">
      <w:pPr>
        <w:keepNext/>
        <w:keepLines/>
        <w:spacing w:beforeLines="100" w:before="240" w:afterLines="20" w:after="48" w:line="240" w:lineRule="auto"/>
        <w:outlineLvl w:val="2"/>
        <w:rPr>
          <w:rFonts w:ascii="Calibri" w:eastAsia="MS Gothic" w:hAnsi="Calibri" w:cs="Times New Roman"/>
          <w:b/>
          <w:bCs/>
          <w:caps/>
          <w:color w:val="F65E5D"/>
          <w:sz w:val="32"/>
          <w:szCs w:val="28"/>
          <w:lang w:eastAsia="en-AU"/>
        </w:rPr>
      </w:pPr>
      <w:r w:rsidRPr="00144A13">
        <w:rPr>
          <w:rFonts w:ascii="Calibri" w:eastAsia="MS Gothic" w:hAnsi="Calibri" w:cs="Times New Roman"/>
          <w:b/>
          <w:bCs/>
          <w:caps/>
          <w:color w:val="F65E5D"/>
          <w:sz w:val="32"/>
          <w:szCs w:val="28"/>
          <w:lang w:eastAsia="en-AU"/>
        </w:rPr>
        <w:t xml:space="preserve">WELLBEING </w:t>
      </w:r>
    </w:p>
    <w:p w14:paraId="6A8D83C6" w14:textId="1B6A5C69" w:rsidR="00904B62" w:rsidRPr="00144A13" w:rsidRDefault="00904B62" w:rsidP="00904B62">
      <w:pPr>
        <w:spacing w:beforeLines="20" w:before="48" w:afterLines="20" w:after="48" w:line="240" w:lineRule="auto"/>
        <w:rPr>
          <w:rFonts w:ascii="Calibri Light" w:eastAsia="Times New Roman" w:hAnsi="Calibri Light" w:cs="Times New Roman"/>
          <w:color w:val="000000"/>
          <w:sz w:val="24"/>
          <w:szCs w:val="24"/>
          <w:lang w:eastAsia="en-AU"/>
        </w:rPr>
      </w:pPr>
      <w:r w:rsidRPr="00144A13">
        <w:rPr>
          <w:rFonts w:ascii="Calibri Light" w:eastAsia="Times New Roman" w:hAnsi="Calibri Light" w:cs="Times New Roman"/>
          <w:color w:val="000000"/>
          <w:sz w:val="24"/>
          <w:szCs w:val="24"/>
          <w:lang w:eastAsia="en-AU"/>
        </w:rPr>
        <w:t>There are clear links between employee autonomy and improved mental health. Letting people choose hours that work for them, to fit around childcare or other commitments, can help to reduce some of life</w:t>
      </w:r>
      <w:r>
        <w:rPr>
          <w:rFonts w:ascii="Calibri Light" w:eastAsia="Times New Roman" w:hAnsi="Calibri Light" w:cs="Times New Roman"/>
          <w:color w:val="000000"/>
          <w:sz w:val="24"/>
          <w:szCs w:val="24"/>
          <w:lang w:eastAsia="en-AU"/>
        </w:rPr>
        <w:t>’s</w:t>
      </w:r>
      <w:r w:rsidRPr="00144A13">
        <w:rPr>
          <w:rFonts w:ascii="Calibri Light" w:eastAsia="Times New Roman" w:hAnsi="Calibri Light" w:cs="Times New Roman"/>
          <w:color w:val="000000"/>
          <w:sz w:val="24"/>
          <w:szCs w:val="24"/>
          <w:lang w:eastAsia="en-AU"/>
        </w:rPr>
        <w:t xml:space="preserve"> stresses and improve balance, and wellbeing.</w:t>
      </w:r>
      <w:r w:rsidRPr="00144A13">
        <w:rPr>
          <w:rFonts w:ascii="Calibri Light" w:eastAsia="Times New Roman" w:hAnsi="Calibri Light" w:cs="Times New Roman"/>
          <w:color w:val="000000"/>
          <w:sz w:val="24"/>
          <w:szCs w:val="24"/>
          <w:vertAlign w:val="superscript"/>
          <w:lang w:eastAsia="en-AU"/>
        </w:rPr>
        <w:fldChar w:fldCharType="begin"/>
      </w:r>
      <w:r w:rsidRPr="00144A13">
        <w:rPr>
          <w:rFonts w:ascii="Calibri Light" w:eastAsia="Times New Roman" w:hAnsi="Calibri Light" w:cs="Times New Roman"/>
          <w:color w:val="000000"/>
          <w:sz w:val="24"/>
          <w:szCs w:val="24"/>
          <w:vertAlign w:val="superscript"/>
          <w:lang w:eastAsia="en-AU"/>
        </w:rPr>
        <w:instrText xml:space="preserve"> NOTEREF _Ref56159581 \h  \* MERGEFORMAT </w:instrText>
      </w:r>
      <w:r w:rsidRPr="00144A13">
        <w:rPr>
          <w:rFonts w:ascii="Calibri Light" w:eastAsia="Times New Roman" w:hAnsi="Calibri Light" w:cs="Times New Roman"/>
          <w:color w:val="000000"/>
          <w:sz w:val="24"/>
          <w:szCs w:val="24"/>
          <w:vertAlign w:val="superscript"/>
          <w:lang w:eastAsia="en-AU"/>
        </w:rPr>
      </w:r>
      <w:r w:rsidRPr="00144A13">
        <w:rPr>
          <w:rFonts w:ascii="Calibri Light" w:eastAsia="Times New Roman" w:hAnsi="Calibri Light" w:cs="Times New Roman"/>
          <w:color w:val="000000"/>
          <w:sz w:val="24"/>
          <w:szCs w:val="24"/>
          <w:vertAlign w:val="superscript"/>
          <w:lang w:eastAsia="en-AU"/>
        </w:rPr>
        <w:fldChar w:fldCharType="separate"/>
      </w:r>
      <w:r w:rsidR="009C7871">
        <w:rPr>
          <w:rFonts w:ascii="Calibri Light" w:eastAsia="Times New Roman" w:hAnsi="Calibri Light" w:cs="Times New Roman"/>
          <w:color w:val="000000"/>
          <w:sz w:val="24"/>
          <w:szCs w:val="24"/>
          <w:vertAlign w:val="superscript"/>
          <w:lang w:eastAsia="en-AU"/>
        </w:rPr>
        <w:t>1</w:t>
      </w:r>
      <w:r w:rsidRPr="00144A13">
        <w:rPr>
          <w:rFonts w:ascii="Calibri Light" w:eastAsia="Times New Roman" w:hAnsi="Calibri Light" w:cs="Times New Roman"/>
          <w:color w:val="000000"/>
          <w:sz w:val="24"/>
          <w:szCs w:val="24"/>
          <w:vertAlign w:val="superscript"/>
          <w:lang w:eastAsia="en-AU"/>
        </w:rPr>
        <w:fldChar w:fldCharType="end"/>
      </w:r>
      <w:r w:rsidRPr="00144A13">
        <w:rPr>
          <w:rFonts w:ascii="Calibri Light" w:eastAsia="Times New Roman" w:hAnsi="Calibri Light" w:cs="Times New Roman"/>
          <w:color w:val="000000"/>
          <w:sz w:val="24"/>
          <w:szCs w:val="24"/>
          <w:vertAlign w:val="superscript"/>
          <w:lang w:eastAsia="en-AU"/>
        </w:rPr>
        <w:t>,</w:t>
      </w:r>
      <w:r w:rsidRPr="00144A13">
        <w:rPr>
          <w:rFonts w:ascii="Calibri Light" w:eastAsia="Times New Roman" w:hAnsi="Calibri Light" w:cs="Times New Roman"/>
          <w:color w:val="000000"/>
          <w:sz w:val="24"/>
          <w:szCs w:val="24"/>
          <w:vertAlign w:val="superscript"/>
          <w:lang w:eastAsia="en-AU"/>
        </w:rPr>
        <w:footnoteReference w:id="2"/>
      </w:r>
    </w:p>
    <w:p w14:paraId="52053D49" w14:textId="21E37622" w:rsidR="00904B62" w:rsidRPr="00144A13" w:rsidRDefault="00904B62" w:rsidP="00BA5C4D">
      <w:pPr>
        <w:keepNext/>
        <w:keepLines/>
        <w:spacing w:beforeLines="100" w:before="240" w:afterLines="20" w:after="48" w:line="240" w:lineRule="auto"/>
        <w:outlineLvl w:val="2"/>
        <w:rPr>
          <w:rFonts w:ascii="Calibri" w:eastAsia="MS Gothic" w:hAnsi="Calibri" w:cs="Times New Roman"/>
          <w:b/>
          <w:bCs/>
          <w:caps/>
          <w:color w:val="F65E5D"/>
          <w:sz w:val="32"/>
          <w:szCs w:val="28"/>
          <w:lang w:eastAsia="en-AU"/>
        </w:rPr>
      </w:pPr>
      <w:r w:rsidRPr="00144A13">
        <w:rPr>
          <w:rFonts w:ascii="Calibri" w:eastAsia="MS Gothic" w:hAnsi="Calibri" w:cs="Times New Roman"/>
          <w:b/>
          <w:bCs/>
          <w:caps/>
          <w:color w:val="F65E5D"/>
          <w:sz w:val="32"/>
          <w:szCs w:val="28"/>
          <w:lang w:eastAsia="en-AU"/>
        </w:rPr>
        <w:t xml:space="preserve">SERVICE DELIVERY </w:t>
      </w:r>
    </w:p>
    <w:p w14:paraId="2E0D0B1D" w14:textId="77777777" w:rsidR="00904B62" w:rsidRPr="00144A13" w:rsidRDefault="00904B62" w:rsidP="00904B62">
      <w:pPr>
        <w:spacing w:beforeLines="20" w:before="48" w:afterLines="20" w:after="48" w:line="240" w:lineRule="auto"/>
        <w:rPr>
          <w:rFonts w:ascii="Calibri Light" w:eastAsia="Times New Roman" w:hAnsi="Calibri Light" w:cs="Times New Roman"/>
          <w:color w:val="000000"/>
          <w:sz w:val="24"/>
          <w:szCs w:val="24"/>
          <w:lang w:eastAsia="en-AU"/>
        </w:rPr>
      </w:pPr>
      <w:r w:rsidRPr="00144A13">
        <w:rPr>
          <w:rFonts w:ascii="Calibri Light" w:eastAsia="Times New Roman" w:hAnsi="Calibri Light" w:cs="Times New Roman"/>
          <w:color w:val="000000"/>
          <w:sz w:val="24"/>
          <w:szCs w:val="24"/>
          <w:lang w:eastAsia="en-AU"/>
        </w:rPr>
        <w:t xml:space="preserve">Organisations that allow </w:t>
      </w:r>
      <w:r>
        <w:rPr>
          <w:rFonts w:ascii="Calibri Light" w:eastAsia="Times New Roman" w:hAnsi="Calibri Light" w:cs="Times New Roman"/>
          <w:color w:val="000000"/>
          <w:sz w:val="24"/>
          <w:szCs w:val="24"/>
          <w:lang w:eastAsia="en-AU"/>
        </w:rPr>
        <w:t>employees</w:t>
      </w:r>
      <w:r w:rsidRPr="00144A13">
        <w:rPr>
          <w:rFonts w:ascii="Calibri Light" w:eastAsia="Times New Roman" w:hAnsi="Calibri Light" w:cs="Times New Roman"/>
          <w:color w:val="000000"/>
          <w:sz w:val="24"/>
          <w:szCs w:val="24"/>
          <w:lang w:eastAsia="en-AU"/>
        </w:rPr>
        <w:t xml:space="preserve"> to work flexibly can expand their service delivery hours and meet customer needs outside of the standard operating hours.</w:t>
      </w:r>
      <w:r w:rsidRPr="00144A13">
        <w:rPr>
          <w:rFonts w:ascii="Calibri Light" w:eastAsia="Times New Roman" w:hAnsi="Calibri Light" w:cs="Times New Roman"/>
          <w:color w:val="000000"/>
          <w:sz w:val="24"/>
          <w:szCs w:val="24"/>
          <w:vertAlign w:val="superscript"/>
          <w:lang w:eastAsia="en-AU"/>
        </w:rPr>
        <w:footnoteReference w:id="3"/>
      </w:r>
      <w:r w:rsidRPr="00144A13">
        <w:rPr>
          <w:rFonts w:ascii="Calibri Light" w:eastAsia="Times New Roman" w:hAnsi="Calibri Light" w:cs="Times New Roman"/>
          <w:color w:val="000000"/>
          <w:sz w:val="24"/>
          <w:szCs w:val="24"/>
          <w:lang w:eastAsia="en-AU"/>
        </w:rPr>
        <w:t xml:space="preserve"> </w:t>
      </w:r>
    </w:p>
    <w:p w14:paraId="45701919" w14:textId="2A2D0829" w:rsidR="00904B62" w:rsidRPr="00144A13" w:rsidRDefault="00904B62" w:rsidP="00BA5C4D">
      <w:pPr>
        <w:keepNext/>
        <w:keepLines/>
        <w:spacing w:beforeLines="100" w:before="240" w:afterLines="20" w:after="48" w:line="240" w:lineRule="auto"/>
        <w:outlineLvl w:val="2"/>
        <w:rPr>
          <w:rFonts w:ascii="Calibri" w:eastAsia="MS Gothic" w:hAnsi="Calibri" w:cs="Times New Roman"/>
          <w:b/>
          <w:bCs/>
          <w:caps/>
          <w:color w:val="F65E5D"/>
          <w:sz w:val="32"/>
          <w:szCs w:val="28"/>
          <w:lang w:eastAsia="en-AU"/>
        </w:rPr>
      </w:pPr>
      <w:r w:rsidRPr="00144A13">
        <w:rPr>
          <w:rFonts w:ascii="Calibri" w:eastAsia="MS Gothic" w:hAnsi="Calibri" w:cs="Times New Roman"/>
          <w:b/>
          <w:bCs/>
          <w:caps/>
          <w:color w:val="F65E5D"/>
          <w:sz w:val="32"/>
          <w:szCs w:val="28"/>
          <w:lang w:eastAsia="en-AU"/>
        </w:rPr>
        <w:t>RETAIN KNOWLEDGE, SKILLS, AND EXPERIENCE</w:t>
      </w:r>
    </w:p>
    <w:p w14:paraId="787FAB72" w14:textId="60974F72" w:rsidR="00904B62" w:rsidRPr="00144A13" w:rsidRDefault="00904B62" w:rsidP="00904B62">
      <w:pPr>
        <w:spacing w:beforeLines="20" w:before="48" w:afterLines="20" w:after="48" w:line="240" w:lineRule="auto"/>
        <w:rPr>
          <w:rFonts w:ascii="Calibri Light" w:eastAsia="Times New Roman" w:hAnsi="Calibri Light" w:cs="Times New Roman"/>
          <w:color w:val="000000"/>
          <w:sz w:val="24"/>
          <w:szCs w:val="24"/>
          <w:lang w:eastAsia="en-AU"/>
        </w:rPr>
      </w:pPr>
      <w:r w:rsidRPr="00144A13">
        <w:rPr>
          <w:rFonts w:ascii="Calibri Light" w:eastAsia="Times New Roman" w:hAnsi="Calibri Light" w:cs="Times New Roman"/>
          <w:color w:val="000000"/>
          <w:sz w:val="24"/>
          <w:szCs w:val="24"/>
          <w:lang w:eastAsia="en-AU"/>
        </w:rPr>
        <w:t xml:space="preserve">Offering flexible work </w:t>
      </w:r>
      <w:proofErr w:type="gramStart"/>
      <w:r w:rsidRPr="00144A13">
        <w:rPr>
          <w:rFonts w:ascii="Calibri Light" w:eastAsia="Times New Roman" w:hAnsi="Calibri Light" w:cs="Times New Roman"/>
          <w:color w:val="000000"/>
          <w:sz w:val="24"/>
          <w:szCs w:val="24"/>
          <w:lang w:eastAsia="en-AU"/>
        </w:rPr>
        <w:t>aides</w:t>
      </w:r>
      <w:proofErr w:type="gramEnd"/>
      <w:r w:rsidRPr="00144A13">
        <w:rPr>
          <w:rFonts w:ascii="Calibri Light" w:eastAsia="Times New Roman" w:hAnsi="Calibri Light" w:cs="Times New Roman"/>
          <w:color w:val="000000"/>
          <w:sz w:val="24"/>
          <w:szCs w:val="24"/>
          <w:lang w:eastAsia="en-AU"/>
        </w:rPr>
        <w:t xml:space="preserve"> retention, allowing businesses to retain employee knowledge and skills while also reducing the cost of </w:t>
      </w:r>
      <w:r>
        <w:rPr>
          <w:rFonts w:ascii="Calibri Light" w:eastAsia="Times New Roman" w:hAnsi="Calibri Light" w:cs="Times New Roman"/>
          <w:color w:val="000000"/>
          <w:sz w:val="24"/>
          <w:szCs w:val="24"/>
          <w:lang w:eastAsia="en-AU"/>
        </w:rPr>
        <w:t>employee</w:t>
      </w:r>
      <w:r w:rsidRPr="00144A13">
        <w:rPr>
          <w:rFonts w:ascii="Calibri Light" w:eastAsia="Times New Roman" w:hAnsi="Calibri Light" w:cs="Times New Roman"/>
          <w:color w:val="000000"/>
          <w:sz w:val="24"/>
          <w:szCs w:val="24"/>
          <w:lang w:eastAsia="en-AU"/>
        </w:rPr>
        <w:t xml:space="preserve"> turnover.</w:t>
      </w:r>
      <w:r w:rsidRPr="00144A13">
        <w:rPr>
          <w:rFonts w:ascii="Calibri Light" w:eastAsia="Times New Roman" w:hAnsi="Calibri Light" w:cs="Times New Roman"/>
          <w:color w:val="000000"/>
          <w:sz w:val="24"/>
          <w:szCs w:val="24"/>
          <w:vertAlign w:val="superscript"/>
          <w:lang w:eastAsia="en-AU"/>
        </w:rPr>
        <w:fldChar w:fldCharType="begin"/>
      </w:r>
      <w:r w:rsidRPr="00144A13">
        <w:rPr>
          <w:rFonts w:ascii="Calibri Light" w:eastAsia="Times New Roman" w:hAnsi="Calibri Light" w:cs="Times New Roman"/>
          <w:color w:val="000000"/>
          <w:sz w:val="24"/>
          <w:szCs w:val="24"/>
          <w:vertAlign w:val="superscript"/>
          <w:lang w:eastAsia="en-AU"/>
        </w:rPr>
        <w:instrText xml:space="preserve"> NOTEREF _Ref56159581 \h  \* MERGEFORMAT </w:instrText>
      </w:r>
      <w:r w:rsidRPr="00144A13">
        <w:rPr>
          <w:rFonts w:ascii="Calibri Light" w:eastAsia="Times New Roman" w:hAnsi="Calibri Light" w:cs="Times New Roman"/>
          <w:color w:val="000000"/>
          <w:sz w:val="24"/>
          <w:szCs w:val="24"/>
          <w:vertAlign w:val="superscript"/>
          <w:lang w:eastAsia="en-AU"/>
        </w:rPr>
      </w:r>
      <w:r w:rsidRPr="00144A13">
        <w:rPr>
          <w:rFonts w:ascii="Calibri Light" w:eastAsia="Times New Roman" w:hAnsi="Calibri Light" w:cs="Times New Roman"/>
          <w:color w:val="000000"/>
          <w:sz w:val="24"/>
          <w:szCs w:val="24"/>
          <w:vertAlign w:val="superscript"/>
          <w:lang w:eastAsia="en-AU"/>
        </w:rPr>
        <w:fldChar w:fldCharType="separate"/>
      </w:r>
      <w:r w:rsidR="009C7871">
        <w:rPr>
          <w:rFonts w:ascii="Calibri Light" w:eastAsia="Times New Roman" w:hAnsi="Calibri Light" w:cs="Times New Roman"/>
          <w:color w:val="000000"/>
          <w:sz w:val="24"/>
          <w:szCs w:val="24"/>
          <w:vertAlign w:val="superscript"/>
          <w:lang w:eastAsia="en-AU"/>
        </w:rPr>
        <w:t>1</w:t>
      </w:r>
      <w:r w:rsidRPr="00144A13">
        <w:rPr>
          <w:rFonts w:ascii="Calibri Light" w:eastAsia="Times New Roman" w:hAnsi="Calibri Light" w:cs="Times New Roman"/>
          <w:color w:val="000000"/>
          <w:sz w:val="24"/>
          <w:szCs w:val="24"/>
          <w:vertAlign w:val="superscript"/>
          <w:lang w:eastAsia="en-AU"/>
        </w:rPr>
        <w:fldChar w:fldCharType="end"/>
      </w:r>
    </w:p>
    <w:p w14:paraId="54E12CAC" w14:textId="15B07B5D" w:rsidR="00904B62" w:rsidRPr="00144A13" w:rsidRDefault="00904B62" w:rsidP="00BA5C4D">
      <w:pPr>
        <w:keepNext/>
        <w:keepLines/>
        <w:spacing w:beforeLines="100" w:before="240" w:afterLines="20" w:after="48" w:line="240" w:lineRule="auto"/>
        <w:outlineLvl w:val="2"/>
        <w:rPr>
          <w:rFonts w:ascii="Calibri" w:eastAsia="MS Gothic" w:hAnsi="Calibri" w:cs="Times New Roman"/>
          <w:b/>
          <w:bCs/>
          <w:caps/>
          <w:color w:val="F65E5D"/>
          <w:sz w:val="32"/>
          <w:szCs w:val="28"/>
          <w:lang w:eastAsia="en-AU"/>
        </w:rPr>
      </w:pPr>
      <w:r w:rsidRPr="00144A13">
        <w:rPr>
          <w:rFonts w:ascii="Calibri" w:eastAsia="MS Gothic" w:hAnsi="Calibri" w:cs="Times New Roman"/>
          <w:b/>
          <w:bCs/>
          <w:caps/>
          <w:color w:val="F65E5D"/>
          <w:sz w:val="32"/>
          <w:szCs w:val="28"/>
          <w:lang w:eastAsia="en-AU"/>
        </w:rPr>
        <w:t>ATTRACT TALENT</w:t>
      </w:r>
    </w:p>
    <w:p w14:paraId="5D7BB0DA" w14:textId="651757B2" w:rsidR="00904B62" w:rsidRPr="00144A13" w:rsidRDefault="00904B62" w:rsidP="00904B62">
      <w:pPr>
        <w:spacing w:beforeLines="20" w:before="48" w:afterLines="20" w:after="48" w:line="240" w:lineRule="auto"/>
        <w:rPr>
          <w:rFonts w:ascii="Calibri Light" w:eastAsia="Times New Roman" w:hAnsi="Calibri Light" w:cs="Times New Roman"/>
          <w:color w:val="000000"/>
          <w:sz w:val="24"/>
          <w:szCs w:val="24"/>
          <w:lang w:eastAsia="en-AU"/>
        </w:rPr>
      </w:pPr>
      <w:r w:rsidRPr="00144A13">
        <w:rPr>
          <w:rFonts w:ascii="Calibri Light" w:eastAsia="Times New Roman" w:hAnsi="Calibri Light" w:cs="Times New Roman"/>
          <w:color w:val="000000"/>
          <w:sz w:val="24"/>
          <w:szCs w:val="24"/>
          <w:lang w:eastAsia="en-AU"/>
        </w:rPr>
        <w:t>There is an unmet demand for flexible jobs. Advertising jobs as flexible can help businesses attract broader and more diverse talent pools and build future talent pipelines of young people who wish to work flexibly.</w:t>
      </w:r>
      <w:r w:rsidRPr="00144A13">
        <w:rPr>
          <w:rFonts w:ascii="Calibri Light" w:eastAsia="Times New Roman" w:hAnsi="Calibri Light" w:cs="Times New Roman"/>
          <w:color w:val="000000"/>
          <w:sz w:val="24"/>
          <w:szCs w:val="24"/>
          <w:vertAlign w:val="superscript"/>
          <w:lang w:eastAsia="en-AU"/>
        </w:rPr>
        <w:fldChar w:fldCharType="begin"/>
      </w:r>
      <w:r w:rsidRPr="00144A13">
        <w:rPr>
          <w:rFonts w:ascii="Calibri Light" w:eastAsia="Times New Roman" w:hAnsi="Calibri Light" w:cs="Times New Roman"/>
          <w:color w:val="000000"/>
          <w:sz w:val="24"/>
          <w:szCs w:val="24"/>
          <w:vertAlign w:val="superscript"/>
          <w:lang w:eastAsia="en-AU"/>
        </w:rPr>
        <w:instrText xml:space="preserve"> NOTEREF _Ref56159581 \h  \* MERGEFORMAT </w:instrText>
      </w:r>
      <w:r w:rsidRPr="00144A13">
        <w:rPr>
          <w:rFonts w:ascii="Calibri Light" w:eastAsia="Times New Roman" w:hAnsi="Calibri Light" w:cs="Times New Roman"/>
          <w:color w:val="000000"/>
          <w:sz w:val="24"/>
          <w:szCs w:val="24"/>
          <w:vertAlign w:val="superscript"/>
          <w:lang w:eastAsia="en-AU"/>
        </w:rPr>
      </w:r>
      <w:r w:rsidRPr="00144A13">
        <w:rPr>
          <w:rFonts w:ascii="Calibri Light" w:eastAsia="Times New Roman" w:hAnsi="Calibri Light" w:cs="Times New Roman"/>
          <w:color w:val="000000"/>
          <w:sz w:val="24"/>
          <w:szCs w:val="24"/>
          <w:vertAlign w:val="superscript"/>
          <w:lang w:eastAsia="en-AU"/>
        </w:rPr>
        <w:fldChar w:fldCharType="separate"/>
      </w:r>
      <w:r w:rsidR="009C7871">
        <w:rPr>
          <w:rFonts w:ascii="Calibri Light" w:eastAsia="Times New Roman" w:hAnsi="Calibri Light" w:cs="Times New Roman"/>
          <w:color w:val="000000"/>
          <w:sz w:val="24"/>
          <w:szCs w:val="24"/>
          <w:vertAlign w:val="superscript"/>
          <w:lang w:eastAsia="en-AU"/>
        </w:rPr>
        <w:t>1</w:t>
      </w:r>
      <w:r w:rsidRPr="00144A13">
        <w:rPr>
          <w:rFonts w:ascii="Calibri Light" w:eastAsia="Times New Roman" w:hAnsi="Calibri Light" w:cs="Times New Roman"/>
          <w:color w:val="000000"/>
          <w:sz w:val="24"/>
          <w:szCs w:val="24"/>
          <w:vertAlign w:val="superscript"/>
          <w:lang w:eastAsia="en-AU"/>
        </w:rPr>
        <w:fldChar w:fldCharType="end"/>
      </w:r>
      <w:r w:rsidRPr="00144A13">
        <w:rPr>
          <w:rFonts w:ascii="Calibri Light" w:eastAsia="Times New Roman" w:hAnsi="Calibri Light" w:cs="Times New Roman"/>
          <w:color w:val="000000"/>
          <w:sz w:val="24"/>
          <w:szCs w:val="24"/>
          <w:lang w:eastAsia="en-AU"/>
        </w:rPr>
        <w:t xml:space="preserve"> </w:t>
      </w:r>
    </w:p>
    <w:p w14:paraId="6D3C8A63" w14:textId="7E055524" w:rsidR="00904B62" w:rsidRPr="00144A13" w:rsidRDefault="00904B62" w:rsidP="00BA5C4D">
      <w:pPr>
        <w:keepNext/>
        <w:keepLines/>
        <w:spacing w:beforeLines="100" w:before="240" w:afterLines="20" w:after="48" w:line="240" w:lineRule="auto"/>
        <w:outlineLvl w:val="2"/>
        <w:rPr>
          <w:rFonts w:ascii="Calibri" w:eastAsia="MS Gothic" w:hAnsi="Calibri" w:cs="Times New Roman"/>
          <w:b/>
          <w:bCs/>
          <w:caps/>
          <w:color w:val="F65E5D"/>
          <w:sz w:val="32"/>
          <w:szCs w:val="28"/>
          <w:lang w:eastAsia="en-AU"/>
        </w:rPr>
      </w:pPr>
      <w:r w:rsidRPr="00144A13">
        <w:rPr>
          <w:rFonts w:ascii="Calibri" w:eastAsia="MS Gothic" w:hAnsi="Calibri" w:cs="Times New Roman"/>
          <w:b/>
          <w:bCs/>
          <w:caps/>
          <w:color w:val="F65E5D"/>
          <w:sz w:val="32"/>
          <w:szCs w:val="28"/>
          <w:lang w:eastAsia="en-AU"/>
        </w:rPr>
        <w:t>INCREASED JOB SATISFACTION</w:t>
      </w:r>
    </w:p>
    <w:p w14:paraId="4695E715" w14:textId="5C1BCA72" w:rsidR="00904B62" w:rsidRPr="00144A13" w:rsidRDefault="00904B62" w:rsidP="00904B62">
      <w:pPr>
        <w:spacing w:beforeLines="20" w:before="48" w:afterLines="20" w:after="48" w:line="240" w:lineRule="auto"/>
        <w:rPr>
          <w:rFonts w:ascii="Calibri Light" w:eastAsia="Times New Roman" w:hAnsi="Calibri Light" w:cs="Times New Roman"/>
          <w:color w:val="000000"/>
          <w:sz w:val="24"/>
          <w:szCs w:val="24"/>
          <w:lang w:eastAsia="en-AU"/>
        </w:rPr>
      </w:pPr>
      <w:r>
        <w:rPr>
          <w:rFonts w:ascii="Calibri Light" w:eastAsia="Times New Roman" w:hAnsi="Calibri Light" w:cs="Times New Roman"/>
          <w:color w:val="000000"/>
          <w:sz w:val="24"/>
          <w:szCs w:val="24"/>
          <w:lang w:eastAsia="en-AU"/>
        </w:rPr>
        <w:t>Employees</w:t>
      </w:r>
      <w:r w:rsidRPr="00144A13">
        <w:rPr>
          <w:rFonts w:ascii="Calibri Light" w:eastAsia="Times New Roman" w:hAnsi="Calibri Light" w:cs="Times New Roman"/>
          <w:color w:val="000000"/>
          <w:sz w:val="24"/>
          <w:szCs w:val="24"/>
          <w:lang w:eastAsia="en-AU"/>
        </w:rPr>
        <w:t xml:space="preserve"> who can work flexibly are more likely to recommend their employer, stay loyal to the organisation and go the extra mile when required.</w:t>
      </w:r>
      <w:r w:rsidRPr="00144A13">
        <w:rPr>
          <w:rFonts w:ascii="Calibri Light" w:eastAsia="Times New Roman" w:hAnsi="Calibri Light" w:cs="Times New Roman"/>
          <w:color w:val="000000"/>
          <w:sz w:val="24"/>
          <w:szCs w:val="24"/>
          <w:vertAlign w:val="superscript"/>
          <w:lang w:eastAsia="en-AU"/>
        </w:rPr>
        <w:fldChar w:fldCharType="begin"/>
      </w:r>
      <w:r w:rsidRPr="00144A13">
        <w:rPr>
          <w:rFonts w:ascii="Calibri Light" w:eastAsia="Times New Roman" w:hAnsi="Calibri Light" w:cs="Times New Roman"/>
          <w:color w:val="000000"/>
          <w:sz w:val="24"/>
          <w:szCs w:val="24"/>
          <w:vertAlign w:val="superscript"/>
          <w:lang w:eastAsia="en-AU"/>
        </w:rPr>
        <w:instrText xml:space="preserve"> NOTEREF _Ref56159581 \h  \* MERGEFORMAT </w:instrText>
      </w:r>
      <w:r w:rsidRPr="00144A13">
        <w:rPr>
          <w:rFonts w:ascii="Calibri Light" w:eastAsia="Times New Roman" w:hAnsi="Calibri Light" w:cs="Times New Roman"/>
          <w:color w:val="000000"/>
          <w:sz w:val="24"/>
          <w:szCs w:val="24"/>
          <w:vertAlign w:val="superscript"/>
          <w:lang w:eastAsia="en-AU"/>
        </w:rPr>
      </w:r>
      <w:r w:rsidRPr="00144A13">
        <w:rPr>
          <w:rFonts w:ascii="Calibri Light" w:eastAsia="Times New Roman" w:hAnsi="Calibri Light" w:cs="Times New Roman"/>
          <w:color w:val="000000"/>
          <w:sz w:val="24"/>
          <w:szCs w:val="24"/>
          <w:vertAlign w:val="superscript"/>
          <w:lang w:eastAsia="en-AU"/>
        </w:rPr>
        <w:fldChar w:fldCharType="separate"/>
      </w:r>
      <w:r w:rsidR="009C7871">
        <w:rPr>
          <w:rFonts w:ascii="Calibri Light" w:eastAsia="Times New Roman" w:hAnsi="Calibri Light" w:cs="Times New Roman"/>
          <w:color w:val="000000"/>
          <w:sz w:val="24"/>
          <w:szCs w:val="24"/>
          <w:vertAlign w:val="superscript"/>
          <w:lang w:eastAsia="en-AU"/>
        </w:rPr>
        <w:t>1</w:t>
      </w:r>
      <w:r w:rsidRPr="00144A13">
        <w:rPr>
          <w:rFonts w:ascii="Calibri Light" w:eastAsia="Times New Roman" w:hAnsi="Calibri Light" w:cs="Times New Roman"/>
          <w:color w:val="000000"/>
          <w:sz w:val="24"/>
          <w:szCs w:val="24"/>
          <w:vertAlign w:val="superscript"/>
          <w:lang w:eastAsia="en-AU"/>
        </w:rPr>
        <w:fldChar w:fldCharType="end"/>
      </w:r>
    </w:p>
    <w:p w14:paraId="7FCEF8DA" w14:textId="77777777" w:rsidR="00904B62" w:rsidRPr="00144A13" w:rsidRDefault="00904B62" w:rsidP="00BA5C4D">
      <w:pPr>
        <w:keepNext/>
        <w:keepLines/>
        <w:spacing w:beforeLines="100" w:before="240" w:afterLines="20" w:after="48" w:line="240" w:lineRule="auto"/>
        <w:outlineLvl w:val="2"/>
        <w:rPr>
          <w:rFonts w:ascii="Calibri" w:eastAsia="MS Gothic" w:hAnsi="Calibri" w:cs="Times New Roman"/>
          <w:b/>
          <w:bCs/>
          <w:caps/>
          <w:color w:val="F65E5D"/>
          <w:sz w:val="32"/>
          <w:szCs w:val="28"/>
          <w:lang w:eastAsia="en-AU"/>
        </w:rPr>
      </w:pPr>
      <w:r w:rsidRPr="00144A13">
        <w:rPr>
          <w:rFonts w:ascii="Calibri" w:eastAsia="MS Gothic" w:hAnsi="Calibri" w:cs="Times New Roman"/>
          <w:b/>
          <w:bCs/>
          <w:caps/>
          <w:color w:val="F65E5D"/>
          <w:sz w:val="32"/>
          <w:szCs w:val="28"/>
          <w:lang w:eastAsia="en-AU"/>
        </w:rPr>
        <w:lastRenderedPageBreak/>
        <w:t>PATHWAY TO GENDER EQUALITY</w:t>
      </w:r>
    </w:p>
    <w:p w14:paraId="422DB66F" w14:textId="77777777" w:rsidR="00904B62" w:rsidRPr="00144A13" w:rsidRDefault="00904B62" w:rsidP="00904B62">
      <w:pPr>
        <w:spacing w:beforeLines="20" w:before="48" w:afterLines="20" w:after="48" w:line="240" w:lineRule="auto"/>
        <w:rPr>
          <w:rFonts w:ascii="Calibri Light" w:eastAsia="Times New Roman" w:hAnsi="Calibri Light" w:cs="Times New Roman"/>
          <w:color w:val="000000"/>
          <w:sz w:val="24"/>
          <w:szCs w:val="24"/>
          <w:lang w:eastAsia="en-AU"/>
        </w:rPr>
      </w:pPr>
      <w:r w:rsidRPr="00144A13">
        <w:rPr>
          <w:rFonts w:ascii="Calibri Light" w:eastAsia="Times New Roman" w:hAnsi="Calibri Light" w:cs="Times New Roman"/>
          <w:color w:val="000000"/>
          <w:sz w:val="24"/>
          <w:szCs w:val="24"/>
          <w:lang w:eastAsia="en-AU"/>
        </w:rPr>
        <w:t>Normalising flexible working arrangements support</w:t>
      </w:r>
      <w:r>
        <w:rPr>
          <w:rFonts w:ascii="Calibri Light" w:eastAsia="Times New Roman" w:hAnsi="Calibri Light" w:cs="Times New Roman"/>
          <w:color w:val="000000"/>
          <w:sz w:val="24"/>
          <w:szCs w:val="24"/>
          <w:lang w:eastAsia="en-AU"/>
        </w:rPr>
        <w:t>s</w:t>
      </w:r>
      <w:r w:rsidRPr="00144A13">
        <w:rPr>
          <w:rFonts w:ascii="Calibri Light" w:eastAsia="Times New Roman" w:hAnsi="Calibri Light" w:cs="Times New Roman"/>
          <w:color w:val="000000"/>
          <w:sz w:val="24"/>
          <w:szCs w:val="24"/>
          <w:lang w:eastAsia="en-AU"/>
        </w:rPr>
        <w:t xml:space="preserve"> more diverse talent pipelines, due to better options for people who find it challenging to work a conventional working week.</w:t>
      </w:r>
      <w:r w:rsidRPr="00144A13">
        <w:rPr>
          <w:rFonts w:ascii="Calibri Light" w:eastAsia="Times New Roman" w:hAnsi="Calibri Light" w:cs="Times New Roman"/>
          <w:color w:val="000000"/>
          <w:sz w:val="24"/>
          <w:szCs w:val="24"/>
          <w:vertAlign w:val="superscript"/>
          <w:lang w:eastAsia="en-AU"/>
        </w:rPr>
        <w:footnoteReference w:id="4"/>
      </w:r>
    </w:p>
    <w:p w14:paraId="6EBCA83F" w14:textId="77777777" w:rsidR="00904B62" w:rsidRPr="00144A13" w:rsidRDefault="00904B62" w:rsidP="00BA5C4D">
      <w:pPr>
        <w:keepNext/>
        <w:keepLines/>
        <w:spacing w:beforeLines="100" w:before="240" w:afterLines="20" w:after="48" w:line="240" w:lineRule="auto"/>
        <w:outlineLvl w:val="2"/>
        <w:rPr>
          <w:rFonts w:ascii="Calibri" w:eastAsia="MS Gothic" w:hAnsi="Calibri" w:cs="Times New Roman"/>
          <w:b/>
          <w:bCs/>
          <w:caps/>
          <w:color w:val="F65E5D"/>
          <w:sz w:val="32"/>
          <w:szCs w:val="28"/>
          <w:lang w:eastAsia="en-AU"/>
        </w:rPr>
      </w:pPr>
      <w:r w:rsidRPr="00144A13">
        <w:rPr>
          <w:rFonts w:ascii="Calibri" w:eastAsia="MS Gothic" w:hAnsi="Calibri" w:cs="Times New Roman"/>
          <w:b/>
          <w:bCs/>
          <w:caps/>
          <w:color w:val="F65E5D"/>
          <w:sz w:val="32"/>
          <w:szCs w:val="28"/>
          <w:lang w:eastAsia="en-AU"/>
        </w:rPr>
        <w:t>SOCIAL RESPONSIBILITY</w:t>
      </w:r>
    </w:p>
    <w:p w14:paraId="568F769E" w14:textId="77777777" w:rsidR="00904B62" w:rsidRPr="00144A13" w:rsidRDefault="00904B62" w:rsidP="00904B62">
      <w:pPr>
        <w:spacing w:beforeLines="20" w:before="48" w:afterLines="20" w:after="48" w:line="240" w:lineRule="auto"/>
        <w:rPr>
          <w:rFonts w:ascii="Calibri Light" w:eastAsia="Times New Roman" w:hAnsi="Calibri Light" w:cs="Times New Roman"/>
          <w:color w:val="000000"/>
          <w:sz w:val="24"/>
          <w:szCs w:val="24"/>
          <w:lang w:eastAsia="en-AU"/>
        </w:rPr>
      </w:pPr>
      <w:r w:rsidRPr="00144A13">
        <w:rPr>
          <w:rFonts w:ascii="Calibri Light" w:eastAsia="Times New Roman" w:hAnsi="Calibri Light" w:cs="Times New Roman"/>
          <w:color w:val="000000"/>
          <w:sz w:val="24"/>
          <w:szCs w:val="24"/>
          <w:lang w:eastAsia="en-AU"/>
        </w:rPr>
        <w:t>All people want to live in a society where they feel supported to live a balanced life and connect with their family. Employers play an essential role in enabling men and women to do so.</w:t>
      </w:r>
      <w:r w:rsidRPr="00144A13">
        <w:rPr>
          <w:rFonts w:ascii="Calibri Light" w:eastAsia="Times New Roman" w:hAnsi="Calibri Light" w:cs="Times New Roman"/>
          <w:color w:val="000000"/>
          <w:sz w:val="24"/>
          <w:szCs w:val="24"/>
          <w:vertAlign w:val="superscript"/>
          <w:lang w:eastAsia="en-AU"/>
        </w:rPr>
        <w:footnoteReference w:id="5"/>
      </w:r>
    </w:p>
    <w:sectPr w:rsidR="00904B62" w:rsidRPr="00144A13" w:rsidSect="00BA5C4D">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93729" w14:textId="77777777" w:rsidR="006C7A1C" w:rsidRDefault="006C7A1C" w:rsidP="0051352E">
      <w:pPr>
        <w:spacing w:after="0" w:line="240" w:lineRule="auto"/>
      </w:pPr>
      <w:r>
        <w:separator/>
      </w:r>
    </w:p>
  </w:endnote>
  <w:endnote w:type="continuationSeparator" w:id="0">
    <w:p w14:paraId="62F436D9" w14:textId="77777777" w:rsidR="006C7A1C" w:rsidRDefault="006C7A1C"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Medium">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143E59" w:themeColor="accent6" w:themeShade="80"/>
      </w:rPr>
      <w:id w:val="-313802813"/>
      <w:docPartObj>
        <w:docPartGallery w:val="Page Numbers (Bottom of Page)"/>
        <w:docPartUnique/>
      </w:docPartObj>
    </w:sdtPr>
    <w:sdtEndPr>
      <w:rPr>
        <w:noProof/>
      </w:rPr>
    </w:sdtEndPr>
    <w:sdtContent>
      <w:p w14:paraId="083FB14E" w14:textId="0765D3A8" w:rsidR="00852C80" w:rsidRPr="005F1C2D" w:rsidRDefault="00852C80">
        <w:pPr>
          <w:pStyle w:val="Footer"/>
          <w:jc w:val="right"/>
          <w:rPr>
            <w:color w:val="143E59" w:themeColor="accent6" w:themeShade="80"/>
          </w:rPr>
        </w:pPr>
        <w:r w:rsidRPr="005F1C2D">
          <w:rPr>
            <w:color w:val="143E59" w:themeColor="accent6" w:themeShade="80"/>
          </w:rPr>
          <w:t xml:space="preserve">Career Revive </w:t>
        </w:r>
        <w:r w:rsidR="009E2567" w:rsidRPr="005F1C2D">
          <w:rPr>
            <w:color w:val="143E59" w:themeColor="accent6" w:themeShade="80"/>
          </w:rPr>
          <w:t>–</w:t>
        </w:r>
        <w:r w:rsidRPr="005F1C2D">
          <w:rPr>
            <w:color w:val="143E59" w:themeColor="accent6" w:themeShade="80"/>
          </w:rPr>
          <w:t xml:space="preserve"> </w:t>
        </w:r>
        <w:r w:rsidR="00904B62" w:rsidRPr="005F1C2D">
          <w:rPr>
            <w:color w:val="143E59" w:themeColor="accent6" w:themeShade="80"/>
          </w:rPr>
          <w:t>The case for flexible work</w:t>
        </w:r>
        <w:r w:rsidRPr="005F1C2D">
          <w:rPr>
            <w:color w:val="143E59" w:themeColor="accent6" w:themeShade="80"/>
          </w:rPr>
          <w:t xml:space="preserve"> –</w:t>
        </w:r>
        <w:r w:rsidR="009E2567" w:rsidRPr="005F1C2D">
          <w:rPr>
            <w:color w:val="143E59" w:themeColor="accent6" w:themeShade="80"/>
          </w:rPr>
          <w:t>Workplace Flexibility</w:t>
        </w:r>
        <w:r w:rsidRPr="005F1C2D">
          <w:rPr>
            <w:color w:val="143E59" w:themeColor="accent6" w:themeShade="80"/>
          </w:rPr>
          <w:tab/>
        </w:r>
        <w:r w:rsidRPr="005F1C2D">
          <w:rPr>
            <w:color w:val="143E59" w:themeColor="accent6" w:themeShade="80"/>
          </w:rPr>
          <w:fldChar w:fldCharType="begin"/>
        </w:r>
        <w:r w:rsidRPr="005F1C2D">
          <w:rPr>
            <w:color w:val="143E59" w:themeColor="accent6" w:themeShade="80"/>
          </w:rPr>
          <w:instrText xml:space="preserve"> PAGE   \* MERGEFORMAT </w:instrText>
        </w:r>
        <w:r w:rsidRPr="005F1C2D">
          <w:rPr>
            <w:color w:val="143E59" w:themeColor="accent6" w:themeShade="80"/>
          </w:rPr>
          <w:fldChar w:fldCharType="separate"/>
        </w:r>
        <w:r w:rsidRPr="005F1C2D">
          <w:rPr>
            <w:noProof/>
            <w:color w:val="143E59" w:themeColor="accent6" w:themeShade="80"/>
          </w:rPr>
          <w:t>2</w:t>
        </w:r>
        <w:r w:rsidRPr="005F1C2D">
          <w:rPr>
            <w:noProof/>
            <w:color w:val="143E59" w:themeColor="accent6"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E55AA" w14:textId="77777777" w:rsidR="006C7A1C" w:rsidRDefault="006C7A1C" w:rsidP="0051352E">
      <w:pPr>
        <w:spacing w:after="0" w:line="240" w:lineRule="auto"/>
      </w:pPr>
      <w:r>
        <w:separator/>
      </w:r>
    </w:p>
  </w:footnote>
  <w:footnote w:type="continuationSeparator" w:id="0">
    <w:p w14:paraId="6695DB3C" w14:textId="77777777" w:rsidR="006C7A1C" w:rsidRDefault="006C7A1C" w:rsidP="0051352E">
      <w:pPr>
        <w:spacing w:after="0" w:line="240" w:lineRule="auto"/>
      </w:pPr>
      <w:r>
        <w:continuationSeparator/>
      </w:r>
    </w:p>
  </w:footnote>
  <w:footnote w:id="1">
    <w:p w14:paraId="58C65D72" w14:textId="0BE496F1" w:rsidR="00904B62" w:rsidRDefault="00904B62" w:rsidP="00904B62">
      <w:pPr>
        <w:pStyle w:val="FootnoteText"/>
        <w:spacing w:beforeLines="20" w:before="48" w:afterLines="20" w:after="48"/>
      </w:pPr>
      <w:r>
        <w:rPr>
          <w:rStyle w:val="FootnoteReference"/>
        </w:rPr>
        <w:footnoteRef/>
      </w:r>
      <w:r>
        <w:t xml:space="preserve"> </w:t>
      </w:r>
      <w:r w:rsidRPr="004A4434">
        <w:t xml:space="preserve">Nous Group, March 2018. Flexible work, good for business? Accessed from: </w:t>
      </w:r>
      <w:hyperlink r:id="rId1" w:history="1">
        <w:r w:rsidRPr="004A4434">
          <w:rPr>
            <w:rStyle w:val="Hyperlink"/>
          </w:rPr>
          <w:t>https://www.griffith.edu.au/__data/assets/pdf_file/0031/548581/Final-For-public-release-Report-Flexible-work-return-on-investment.pdf</w:t>
        </w:r>
      </w:hyperlink>
    </w:p>
  </w:footnote>
  <w:footnote w:id="2">
    <w:p w14:paraId="4CFBB448" w14:textId="77777777" w:rsidR="00904B62" w:rsidRDefault="00904B62" w:rsidP="00904B62">
      <w:pPr>
        <w:pStyle w:val="FootnoteText"/>
        <w:spacing w:beforeLines="20" w:before="48" w:afterLines="20" w:after="48"/>
      </w:pPr>
      <w:r>
        <w:rPr>
          <w:rStyle w:val="FootnoteReference"/>
        </w:rPr>
        <w:footnoteRef/>
      </w:r>
      <w:r>
        <w:t xml:space="preserve"> </w:t>
      </w:r>
      <w:r w:rsidRPr="00BD7DDB">
        <w:t xml:space="preserve">Black Dog Institute. Workplace wellbeing. Accessed from: </w:t>
      </w:r>
      <w:hyperlink r:id="rId2" w:history="1">
        <w:r w:rsidRPr="00BD7DDB">
          <w:rPr>
            <w:rStyle w:val="Hyperlink"/>
          </w:rPr>
          <w:t>https://www.blackdoginstitute.org.au/resources-support/wellbeing/workplace-wellbeing/</w:t>
        </w:r>
      </w:hyperlink>
    </w:p>
  </w:footnote>
  <w:footnote w:id="3">
    <w:p w14:paraId="6F400E23" w14:textId="77777777" w:rsidR="00904B62" w:rsidRDefault="00904B62" w:rsidP="00904B62">
      <w:pPr>
        <w:pStyle w:val="FootnoteText"/>
        <w:spacing w:beforeLines="20" w:before="48" w:afterLines="20" w:after="48"/>
      </w:pPr>
      <w:r>
        <w:rPr>
          <w:rStyle w:val="FootnoteReference"/>
        </w:rPr>
        <w:footnoteRef/>
      </w:r>
      <w:r>
        <w:t xml:space="preserve"> </w:t>
      </w:r>
      <w:r w:rsidRPr="00BD7DDB">
        <w:t>NSW Public Service Commission, NSW Government, 2018. Communication strategy for flexible working in the NSW government sector.</w:t>
      </w:r>
    </w:p>
  </w:footnote>
  <w:footnote w:id="4">
    <w:p w14:paraId="076B48B5" w14:textId="77777777" w:rsidR="00904B62" w:rsidRDefault="00904B62" w:rsidP="00904B62">
      <w:pPr>
        <w:pStyle w:val="FootnoteText"/>
        <w:spacing w:beforeLines="20" w:before="48" w:afterLines="20" w:after="48"/>
      </w:pPr>
      <w:r>
        <w:rPr>
          <w:rStyle w:val="FootnoteReference"/>
        </w:rPr>
        <w:footnoteRef/>
      </w:r>
      <w:r>
        <w:t xml:space="preserve"> </w:t>
      </w:r>
      <w:r w:rsidRPr="001708AF">
        <w:t xml:space="preserve">Workplace Gender Equality Agency, 2018. Workplace flexibility. Accessed from: </w:t>
      </w:r>
      <w:hyperlink r:id="rId3" w:history="1">
        <w:r w:rsidRPr="001708AF">
          <w:rPr>
            <w:rStyle w:val="Hyperlink"/>
          </w:rPr>
          <w:t>https://www.wgea.gov.au/topics/workplace-flexibility</w:t>
        </w:r>
      </w:hyperlink>
    </w:p>
  </w:footnote>
  <w:footnote w:id="5">
    <w:p w14:paraId="39D10220" w14:textId="77777777" w:rsidR="00904B62" w:rsidRDefault="00904B62" w:rsidP="00904B62">
      <w:pPr>
        <w:pStyle w:val="FootnoteText"/>
        <w:spacing w:before="20" w:after="20"/>
      </w:pPr>
      <w:r>
        <w:rPr>
          <w:rStyle w:val="FootnoteReference"/>
        </w:rPr>
        <w:footnoteRef/>
      </w:r>
      <w:r>
        <w:t xml:space="preserve"> </w:t>
      </w:r>
      <w:proofErr w:type="spellStart"/>
      <w:r w:rsidRPr="00C05376">
        <w:t>FlexJobs</w:t>
      </w:r>
      <w:proofErr w:type="spellEnd"/>
      <w:r w:rsidRPr="00C05376">
        <w:t xml:space="preserve">, 2016. How flexible work supports corporate social responsibility. Accessed from: </w:t>
      </w:r>
      <w:hyperlink r:id="rId4" w:history="1">
        <w:r w:rsidRPr="00C05376">
          <w:rPr>
            <w:rStyle w:val="Hyperlink"/>
          </w:rPr>
          <w:t>https://www.flexjobs.com/employer-blog/flexible-work-supports-corporate-social-responsibility/</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05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3224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DCAB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306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4BC30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8AB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38F8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523B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402"/>
    <w:multiLevelType w:val="multilevel"/>
    <w:tmpl w:val="00000885"/>
    <w:lvl w:ilvl="0">
      <w:numFmt w:val="bullet"/>
      <w:lvlText w:val="•"/>
      <w:lvlJc w:val="left"/>
      <w:pPr>
        <w:ind w:left="290" w:hanging="291"/>
      </w:pPr>
      <w:rPr>
        <w:rFonts w:ascii="Arial" w:hAnsi="Arial" w:cs="Arial"/>
        <w:b w:val="0"/>
        <w:bCs w:val="0"/>
        <w:i w:val="0"/>
        <w:iCs w:val="0"/>
        <w:w w:val="100"/>
        <w:sz w:val="22"/>
        <w:szCs w:val="22"/>
      </w:rPr>
    </w:lvl>
    <w:lvl w:ilvl="1">
      <w:numFmt w:val="bullet"/>
      <w:lvlText w:val="•"/>
      <w:lvlJc w:val="left"/>
      <w:pPr>
        <w:ind w:left="549" w:hanging="291"/>
      </w:pPr>
    </w:lvl>
    <w:lvl w:ilvl="2">
      <w:numFmt w:val="bullet"/>
      <w:lvlText w:val="•"/>
      <w:lvlJc w:val="left"/>
      <w:pPr>
        <w:ind w:left="798" w:hanging="291"/>
      </w:pPr>
    </w:lvl>
    <w:lvl w:ilvl="3">
      <w:numFmt w:val="bullet"/>
      <w:lvlText w:val="•"/>
      <w:lvlJc w:val="left"/>
      <w:pPr>
        <w:ind w:left="1047" w:hanging="291"/>
      </w:pPr>
    </w:lvl>
    <w:lvl w:ilvl="4">
      <w:numFmt w:val="bullet"/>
      <w:lvlText w:val="•"/>
      <w:lvlJc w:val="left"/>
      <w:pPr>
        <w:ind w:left="1296" w:hanging="291"/>
      </w:pPr>
    </w:lvl>
    <w:lvl w:ilvl="5">
      <w:numFmt w:val="bullet"/>
      <w:lvlText w:val="•"/>
      <w:lvlJc w:val="left"/>
      <w:pPr>
        <w:ind w:left="1546" w:hanging="291"/>
      </w:pPr>
    </w:lvl>
    <w:lvl w:ilvl="6">
      <w:numFmt w:val="bullet"/>
      <w:lvlText w:val="•"/>
      <w:lvlJc w:val="left"/>
      <w:pPr>
        <w:ind w:left="1795" w:hanging="291"/>
      </w:pPr>
    </w:lvl>
    <w:lvl w:ilvl="7">
      <w:numFmt w:val="bullet"/>
      <w:lvlText w:val="•"/>
      <w:lvlJc w:val="left"/>
      <w:pPr>
        <w:ind w:left="2044" w:hanging="291"/>
      </w:pPr>
    </w:lvl>
    <w:lvl w:ilvl="8">
      <w:numFmt w:val="bullet"/>
      <w:lvlText w:val="•"/>
      <w:lvlJc w:val="left"/>
      <w:pPr>
        <w:ind w:left="2293" w:hanging="291"/>
      </w:pPr>
    </w:lvl>
  </w:abstractNum>
  <w:abstractNum w:abstractNumId="11" w15:restartNumberingAfterBreak="0">
    <w:nsid w:val="00000403"/>
    <w:multiLevelType w:val="multilevel"/>
    <w:tmpl w:val="00000886"/>
    <w:lvl w:ilvl="0">
      <w:numFmt w:val="bullet"/>
      <w:lvlText w:val="•"/>
      <w:lvlJc w:val="left"/>
      <w:pPr>
        <w:ind w:left="290" w:hanging="291"/>
      </w:pPr>
      <w:rPr>
        <w:rFonts w:ascii="Arial" w:hAnsi="Arial" w:cs="Arial"/>
        <w:b w:val="0"/>
        <w:bCs w:val="0"/>
        <w:i w:val="0"/>
        <w:iCs w:val="0"/>
        <w:w w:val="100"/>
        <w:sz w:val="22"/>
        <w:szCs w:val="22"/>
      </w:rPr>
    </w:lvl>
    <w:lvl w:ilvl="1">
      <w:numFmt w:val="bullet"/>
      <w:lvlText w:val="•"/>
      <w:lvlJc w:val="left"/>
      <w:pPr>
        <w:ind w:left="574" w:hanging="291"/>
      </w:pPr>
    </w:lvl>
    <w:lvl w:ilvl="2">
      <w:numFmt w:val="bullet"/>
      <w:lvlText w:val="•"/>
      <w:lvlJc w:val="left"/>
      <w:pPr>
        <w:ind w:left="848" w:hanging="291"/>
      </w:pPr>
    </w:lvl>
    <w:lvl w:ilvl="3">
      <w:numFmt w:val="bullet"/>
      <w:lvlText w:val="•"/>
      <w:lvlJc w:val="left"/>
      <w:pPr>
        <w:ind w:left="1123" w:hanging="291"/>
      </w:pPr>
    </w:lvl>
    <w:lvl w:ilvl="4">
      <w:numFmt w:val="bullet"/>
      <w:lvlText w:val="•"/>
      <w:lvlJc w:val="left"/>
      <w:pPr>
        <w:ind w:left="1397" w:hanging="291"/>
      </w:pPr>
    </w:lvl>
    <w:lvl w:ilvl="5">
      <w:numFmt w:val="bullet"/>
      <w:lvlText w:val="•"/>
      <w:lvlJc w:val="left"/>
      <w:pPr>
        <w:ind w:left="1672" w:hanging="291"/>
      </w:pPr>
    </w:lvl>
    <w:lvl w:ilvl="6">
      <w:numFmt w:val="bullet"/>
      <w:lvlText w:val="•"/>
      <w:lvlJc w:val="left"/>
      <w:pPr>
        <w:ind w:left="1946" w:hanging="291"/>
      </w:pPr>
    </w:lvl>
    <w:lvl w:ilvl="7">
      <w:numFmt w:val="bullet"/>
      <w:lvlText w:val="•"/>
      <w:lvlJc w:val="left"/>
      <w:pPr>
        <w:ind w:left="2221" w:hanging="291"/>
      </w:pPr>
    </w:lvl>
    <w:lvl w:ilvl="8">
      <w:numFmt w:val="bullet"/>
      <w:lvlText w:val="•"/>
      <w:lvlJc w:val="left"/>
      <w:pPr>
        <w:ind w:left="2495" w:hanging="291"/>
      </w:pPr>
    </w:lvl>
  </w:abstractNum>
  <w:abstractNum w:abstractNumId="12" w15:restartNumberingAfterBreak="0">
    <w:nsid w:val="00000404"/>
    <w:multiLevelType w:val="multilevel"/>
    <w:tmpl w:val="00000887"/>
    <w:lvl w:ilvl="0">
      <w:numFmt w:val="bullet"/>
      <w:lvlText w:val="•"/>
      <w:lvlJc w:val="left"/>
      <w:pPr>
        <w:ind w:left="292" w:hanging="293"/>
      </w:pPr>
      <w:rPr>
        <w:rFonts w:ascii="Arial" w:hAnsi="Arial" w:cs="Arial"/>
        <w:b w:val="0"/>
        <w:bCs w:val="0"/>
        <w:i w:val="0"/>
        <w:iCs w:val="0"/>
        <w:w w:val="100"/>
        <w:sz w:val="22"/>
        <w:szCs w:val="22"/>
      </w:rPr>
    </w:lvl>
    <w:lvl w:ilvl="1">
      <w:numFmt w:val="bullet"/>
      <w:lvlText w:val="•"/>
      <w:lvlJc w:val="left"/>
      <w:pPr>
        <w:ind w:left="573" w:hanging="293"/>
      </w:pPr>
    </w:lvl>
    <w:lvl w:ilvl="2">
      <w:numFmt w:val="bullet"/>
      <w:lvlText w:val="•"/>
      <w:lvlJc w:val="left"/>
      <w:pPr>
        <w:ind w:left="846" w:hanging="293"/>
      </w:pPr>
    </w:lvl>
    <w:lvl w:ilvl="3">
      <w:numFmt w:val="bullet"/>
      <w:lvlText w:val="•"/>
      <w:lvlJc w:val="left"/>
      <w:pPr>
        <w:ind w:left="1119" w:hanging="293"/>
      </w:pPr>
    </w:lvl>
    <w:lvl w:ilvl="4">
      <w:numFmt w:val="bullet"/>
      <w:lvlText w:val="•"/>
      <w:lvlJc w:val="left"/>
      <w:pPr>
        <w:ind w:left="1392" w:hanging="293"/>
      </w:pPr>
    </w:lvl>
    <w:lvl w:ilvl="5">
      <w:numFmt w:val="bullet"/>
      <w:lvlText w:val="•"/>
      <w:lvlJc w:val="left"/>
      <w:pPr>
        <w:ind w:left="1665" w:hanging="293"/>
      </w:pPr>
    </w:lvl>
    <w:lvl w:ilvl="6">
      <w:numFmt w:val="bullet"/>
      <w:lvlText w:val="•"/>
      <w:lvlJc w:val="left"/>
      <w:pPr>
        <w:ind w:left="1938" w:hanging="293"/>
      </w:pPr>
    </w:lvl>
    <w:lvl w:ilvl="7">
      <w:numFmt w:val="bullet"/>
      <w:lvlText w:val="•"/>
      <w:lvlJc w:val="left"/>
      <w:pPr>
        <w:ind w:left="2212" w:hanging="293"/>
      </w:pPr>
    </w:lvl>
    <w:lvl w:ilvl="8">
      <w:numFmt w:val="bullet"/>
      <w:lvlText w:val="•"/>
      <w:lvlJc w:val="left"/>
      <w:pPr>
        <w:ind w:left="2485" w:hanging="293"/>
      </w:pPr>
    </w:lvl>
  </w:abstractNum>
  <w:abstractNum w:abstractNumId="13" w15:restartNumberingAfterBreak="0">
    <w:nsid w:val="085A24CC"/>
    <w:multiLevelType w:val="hybridMultilevel"/>
    <w:tmpl w:val="A4FE3B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2C01AF0"/>
    <w:multiLevelType w:val="hybridMultilevel"/>
    <w:tmpl w:val="34C0FE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3960D1E"/>
    <w:multiLevelType w:val="hybridMultilevel"/>
    <w:tmpl w:val="E3C46D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80F0B47"/>
    <w:multiLevelType w:val="hybridMultilevel"/>
    <w:tmpl w:val="BEC04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5DB52C2F"/>
    <w:multiLevelType w:val="hybridMultilevel"/>
    <w:tmpl w:val="FAB0D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F1915CA"/>
    <w:multiLevelType w:val="hybridMultilevel"/>
    <w:tmpl w:val="2EE8D98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63A037F4"/>
    <w:multiLevelType w:val="hybridMultilevel"/>
    <w:tmpl w:val="6A8035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CEA27F9"/>
    <w:multiLevelType w:val="hybridMultilevel"/>
    <w:tmpl w:val="4CD4C0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D8E21DF"/>
    <w:multiLevelType w:val="hybridMultilevel"/>
    <w:tmpl w:val="4EC2C0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EB44D79"/>
    <w:multiLevelType w:val="hybridMultilevel"/>
    <w:tmpl w:val="1FBA99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7"/>
  </w:num>
  <w:num w:numId="14">
    <w:abstractNumId w:val="22"/>
  </w:num>
  <w:num w:numId="15">
    <w:abstractNumId w:val="25"/>
  </w:num>
  <w:num w:numId="16">
    <w:abstractNumId w:val="20"/>
  </w:num>
  <w:num w:numId="17">
    <w:abstractNumId w:val="16"/>
  </w:num>
  <w:num w:numId="18">
    <w:abstractNumId w:val="13"/>
  </w:num>
  <w:num w:numId="19">
    <w:abstractNumId w:val="18"/>
  </w:num>
  <w:num w:numId="20">
    <w:abstractNumId w:val="24"/>
  </w:num>
  <w:num w:numId="21">
    <w:abstractNumId w:val="20"/>
  </w:num>
  <w:num w:numId="22">
    <w:abstractNumId w:val="25"/>
  </w:num>
  <w:num w:numId="23">
    <w:abstractNumId w:val="19"/>
  </w:num>
  <w:num w:numId="24">
    <w:abstractNumId w:val="12"/>
  </w:num>
  <w:num w:numId="25">
    <w:abstractNumId w:val="11"/>
  </w:num>
  <w:num w:numId="26">
    <w:abstractNumId w:val="10"/>
  </w:num>
  <w:num w:numId="27">
    <w:abstractNumId w:val="2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DC"/>
    <w:rsid w:val="00052BBC"/>
    <w:rsid w:val="000A453D"/>
    <w:rsid w:val="00157F35"/>
    <w:rsid w:val="00217EAB"/>
    <w:rsid w:val="0022498C"/>
    <w:rsid w:val="002724D0"/>
    <w:rsid w:val="002A7840"/>
    <w:rsid w:val="002B1CE5"/>
    <w:rsid w:val="002C7364"/>
    <w:rsid w:val="002F4DB3"/>
    <w:rsid w:val="003229EB"/>
    <w:rsid w:val="00350FFA"/>
    <w:rsid w:val="00382F07"/>
    <w:rsid w:val="00397015"/>
    <w:rsid w:val="00414677"/>
    <w:rsid w:val="00453C04"/>
    <w:rsid w:val="00461B63"/>
    <w:rsid w:val="00486C96"/>
    <w:rsid w:val="00497764"/>
    <w:rsid w:val="0051352E"/>
    <w:rsid w:val="00517DA7"/>
    <w:rsid w:val="00520A33"/>
    <w:rsid w:val="00527AE4"/>
    <w:rsid w:val="0055569D"/>
    <w:rsid w:val="005905A3"/>
    <w:rsid w:val="005C26B2"/>
    <w:rsid w:val="005E4DBA"/>
    <w:rsid w:val="005F1C2D"/>
    <w:rsid w:val="00610A38"/>
    <w:rsid w:val="00613338"/>
    <w:rsid w:val="00630DDF"/>
    <w:rsid w:val="006C7A1C"/>
    <w:rsid w:val="006E5D6E"/>
    <w:rsid w:val="00721B03"/>
    <w:rsid w:val="007570DC"/>
    <w:rsid w:val="007B046D"/>
    <w:rsid w:val="007B1ABA"/>
    <w:rsid w:val="007B74C5"/>
    <w:rsid w:val="00805C83"/>
    <w:rsid w:val="008507C1"/>
    <w:rsid w:val="00852C80"/>
    <w:rsid w:val="00861934"/>
    <w:rsid w:val="008B2502"/>
    <w:rsid w:val="008C04A1"/>
    <w:rsid w:val="008C5F7A"/>
    <w:rsid w:val="008F0AC9"/>
    <w:rsid w:val="00904B62"/>
    <w:rsid w:val="0093473D"/>
    <w:rsid w:val="00944ECC"/>
    <w:rsid w:val="00972F57"/>
    <w:rsid w:val="00995280"/>
    <w:rsid w:val="009C7871"/>
    <w:rsid w:val="009E2567"/>
    <w:rsid w:val="00A24E6E"/>
    <w:rsid w:val="00A43694"/>
    <w:rsid w:val="00A445BB"/>
    <w:rsid w:val="00A56FC7"/>
    <w:rsid w:val="00A668BF"/>
    <w:rsid w:val="00A72575"/>
    <w:rsid w:val="00A74071"/>
    <w:rsid w:val="00A754E4"/>
    <w:rsid w:val="00AA124A"/>
    <w:rsid w:val="00AA2A96"/>
    <w:rsid w:val="00B100CC"/>
    <w:rsid w:val="00B6689D"/>
    <w:rsid w:val="00B72368"/>
    <w:rsid w:val="00BA52DA"/>
    <w:rsid w:val="00BA5C4D"/>
    <w:rsid w:val="00C24CB0"/>
    <w:rsid w:val="00C40F5F"/>
    <w:rsid w:val="00C54D58"/>
    <w:rsid w:val="00C573E1"/>
    <w:rsid w:val="00C60222"/>
    <w:rsid w:val="00C95DF6"/>
    <w:rsid w:val="00CC1EEB"/>
    <w:rsid w:val="00D03463"/>
    <w:rsid w:val="00D37603"/>
    <w:rsid w:val="00DA1B7B"/>
    <w:rsid w:val="00DB79DF"/>
    <w:rsid w:val="00E97B04"/>
    <w:rsid w:val="00EA32F7"/>
    <w:rsid w:val="00F230CD"/>
    <w:rsid w:val="00F51C18"/>
    <w:rsid w:val="00FA31E2"/>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C055029"/>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B3"/>
    <w:pPr>
      <w:spacing w:after="200" w:line="276" w:lineRule="auto"/>
    </w:pPr>
  </w:style>
  <w:style w:type="paragraph" w:styleId="Heading1">
    <w:name w:val="heading 1"/>
    <w:basedOn w:val="Normal"/>
    <w:next w:val="Normal"/>
    <w:link w:val="Heading1Char"/>
    <w:uiPriority w:val="9"/>
    <w:qFormat/>
    <w:rsid w:val="00F51C18"/>
    <w:pPr>
      <w:keepNext/>
      <w:keepLines/>
      <w:spacing w:before="240" w:after="0"/>
      <w:outlineLvl w:val="0"/>
    </w:pPr>
    <w:rPr>
      <w:rFonts w:ascii="Calibri" w:eastAsiaTheme="majorEastAsia" w:hAnsi="Calibri" w:cstheme="majorBidi"/>
      <w:b/>
      <w:color w:val="343741"/>
      <w:sz w:val="32"/>
      <w:szCs w:val="32"/>
    </w:rPr>
  </w:style>
  <w:style w:type="paragraph" w:styleId="Heading2">
    <w:name w:val="heading 2"/>
    <w:basedOn w:val="Normal"/>
    <w:next w:val="Normal"/>
    <w:link w:val="Heading2Char"/>
    <w:uiPriority w:val="9"/>
    <w:unhideWhenUsed/>
    <w:qFormat/>
    <w:rsid w:val="0055569D"/>
    <w:pPr>
      <w:keepNext/>
      <w:keepLines/>
      <w:spacing w:before="240" w:after="0"/>
      <w:outlineLvl w:val="1"/>
    </w:pPr>
    <w:rPr>
      <w:rFonts w:ascii="Calibri" w:eastAsiaTheme="majorEastAsia" w:hAnsi="Calibri" w:cstheme="majorBidi"/>
      <w:b/>
      <w:color w:val="287DB2" w:themeColor="accent6"/>
      <w:sz w:val="30"/>
      <w:szCs w:val="26"/>
    </w:rPr>
  </w:style>
  <w:style w:type="paragraph" w:styleId="Heading3">
    <w:name w:val="heading 3"/>
    <w:basedOn w:val="Normal"/>
    <w:next w:val="Normal"/>
    <w:link w:val="Heading3Char"/>
    <w:uiPriority w:val="9"/>
    <w:unhideWhenUsed/>
    <w:qFormat/>
    <w:rsid w:val="00F51C18"/>
    <w:pPr>
      <w:keepNext/>
      <w:keepLines/>
      <w:spacing w:before="240" w:after="0"/>
      <w:outlineLvl w:val="2"/>
    </w:pPr>
    <w:rPr>
      <w:rFonts w:ascii="Calibri" w:eastAsiaTheme="majorEastAsia" w:hAnsi="Calibri" w:cstheme="majorBidi"/>
      <w:color w:val="008276"/>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610A38"/>
    <w:pPr>
      <w:spacing w:before="1800" w:after="0"/>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7"/>
    <w:rsid w:val="00610A38"/>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2B1CE5"/>
    <w:pPr>
      <w:numPr>
        <w:ilvl w:val="1"/>
      </w:numPr>
      <w:spacing w:after="0"/>
    </w:pPr>
    <w:rPr>
      <w:rFonts w:ascii="Calibri" w:eastAsiaTheme="minorEastAsia" w:hAnsi="Calibri"/>
      <w:spacing w:val="15"/>
      <w:sz w:val="40"/>
    </w:rPr>
  </w:style>
  <w:style w:type="character" w:customStyle="1" w:styleId="SubtitleChar">
    <w:name w:val="Subtitle Char"/>
    <w:basedOn w:val="DefaultParagraphFont"/>
    <w:link w:val="Subtitle"/>
    <w:uiPriority w:val="8"/>
    <w:rsid w:val="00B100CC"/>
    <w:rPr>
      <w:rFonts w:ascii="Calibri" w:eastAsiaTheme="minorEastAsia" w:hAnsi="Calibri"/>
      <w:spacing w:val="15"/>
      <w:sz w:val="40"/>
    </w:rPr>
  </w:style>
  <w:style w:type="character" w:customStyle="1" w:styleId="Heading1Char">
    <w:name w:val="Heading 1 Char"/>
    <w:basedOn w:val="DefaultParagraphFont"/>
    <w:link w:val="Heading1"/>
    <w:uiPriority w:val="9"/>
    <w:rsid w:val="00F51C18"/>
    <w:rPr>
      <w:rFonts w:ascii="Calibri" w:eastAsiaTheme="majorEastAsia" w:hAnsi="Calibri" w:cstheme="majorBidi"/>
      <w:b/>
      <w:color w:val="343741"/>
      <w:sz w:val="32"/>
      <w:szCs w:val="32"/>
    </w:rPr>
  </w:style>
  <w:style w:type="character" w:customStyle="1" w:styleId="Heading2Char">
    <w:name w:val="Heading 2 Char"/>
    <w:basedOn w:val="DefaultParagraphFont"/>
    <w:link w:val="Heading2"/>
    <w:uiPriority w:val="9"/>
    <w:rsid w:val="0055569D"/>
    <w:rPr>
      <w:rFonts w:ascii="Calibri" w:eastAsiaTheme="majorEastAsia" w:hAnsi="Calibri" w:cstheme="majorBidi"/>
      <w:b/>
      <w:color w:val="287DB2" w:themeColor="accent6"/>
      <w:sz w:val="30"/>
      <w:szCs w:val="26"/>
    </w:rPr>
  </w:style>
  <w:style w:type="character" w:customStyle="1" w:styleId="Heading3Char">
    <w:name w:val="Heading 3 Char"/>
    <w:basedOn w:val="DefaultParagraphFont"/>
    <w:link w:val="Heading3"/>
    <w:uiPriority w:val="9"/>
    <w:rsid w:val="00F51C18"/>
    <w:rPr>
      <w:rFonts w:ascii="Calibri" w:eastAsiaTheme="majorEastAsia" w:hAnsi="Calibri" w:cstheme="majorBidi"/>
      <w:color w:val="008276"/>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B100CC"/>
    <w:rPr>
      <w:color w:val="287BB3"/>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22498C"/>
    <w:rPr>
      <w:sz w:val="18"/>
    </w:rPr>
  </w:style>
  <w:style w:type="table" w:customStyle="1" w:styleId="DESE">
    <w:name w:val="DESE"/>
    <w:basedOn w:val="TableNormal"/>
    <w:uiPriority w:val="99"/>
    <w:rsid w:val="0055569D"/>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002D3F" w:themeFill="text2"/>
      </w:tc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A56FC7"/>
    <w:pPr>
      <w:numPr>
        <w:numId w:val="12"/>
      </w:numPr>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customStyle="1" w:styleId="Default">
    <w:name w:val="Default"/>
    <w:rsid w:val="00852C80"/>
    <w:pPr>
      <w:autoSpaceDE w:val="0"/>
      <w:autoSpaceDN w:val="0"/>
      <w:adjustRightInd w:val="0"/>
      <w:spacing w:after="0" w:line="240" w:lineRule="auto"/>
    </w:pPr>
    <w:rPr>
      <w:rFonts w:ascii="Gotham Medium" w:hAnsi="Gotham Medium" w:cs="Gotham Medium"/>
      <w:color w:val="000000"/>
      <w:sz w:val="24"/>
      <w:szCs w:val="24"/>
    </w:rPr>
  </w:style>
  <w:style w:type="paragraph" w:customStyle="1" w:styleId="Pa7">
    <w:name w:val="Pa7"/>
    <w:basedOn w:val="Default"/>
    <w:next w:val="Default"/>
    <w:uiPriority w:val="99"/>
    <w:rsid w:val="00486C96"/>
  </w:style>
  <w:style w:type="table" w:styleId="GridTable3-Accent1">
    <w:name w:val="Grid Table 3 Accent 1"/>
    <w:basedOn w:val="TableNormal"/>
    <w:uiPriority w:val="48"/>
    <w:rsid w:val="00486C96"/>
    <w:pPr>
      <w:spacing w:after="0" w:line="240" w:lineRule="auto"/>
    </w:pPr>
    <w:tblPr>
      <w:tblStyleRowBandSize w:val="1"/>
      <w:tblStyleColBandSize w:val="1"/>
      <w:tblInd w:w="0" w:type="nil"/>
      <w:tblBorders>
        <w:top w:val="single" w:sz="4" w:space="0" w:color="00ACF1" w:themeColor="accent1" w:themeTint="99"/>
        <w:left w:val="single" w:sz="4" w:space="0" w:color="00ACF1" w:themeColor="accent1" w:themeTint="99"/>
        <w:bottom w:val="single" w:sz="4" w:space="0" w:color="00ACF1" w:themeColor="accent1" w:themeTint="99"/>
        <w:right w:val="single" w:sz="4" w:space="0" w:color="00ACF1" w:themeColor="accent1" w:themeTint="99"/>
        <w:insideH w:val="single" w:sz="4" w:space="0" w:color="00ACF1" w:themeColor="accent1" w:themeTint="99"/>
        <w:insideV w:val="single" w:sz="4" w:space="0" w:color="00ACF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5E5FF" w:themeFill="accent1" w:themeFillTint="33"/>
      </w:tcPr>
    </w:tblStylePr>
    <w:tblStylePr w:type="band1Horz">
      <w:tblPr/>
      <w:tcPr>
        <w:shd w:val="clear" w:color="auto" w:fill="A5E5FF" w:themeFill="accent1" w:themeFillTint="33"/>
      </w:tcPr>
    </w:tblStylePr>
    <w:tblStylePr w:type="neCell">
      <w:tblPr/>
      <w:tcPr>
        <w:tcBorders>
          <w:bottom w:val="single" w:sz="4" w:space="0" w:color="00ACF1" w:themeColor="accent1" w:themeTint="99"/>
        </w:tcBorders>
      </w:tcPr>
    </w:tblStylePr>
    <w:tblStylePr w:type="nwCell">
      <w:tblPr/>
      <w:tcPr>
        <w:tcBorders>
          <w:bottom w:val="single" w:sz="4" w:space="0" w:color="00ACF1" w:themeColor="accent1" w:themeTint="99"/>
        </w:tcBorders>
      </w:tcPr>
    </w:tblStylePr>
    <w:tblStylePr w:type="seCell">
      <w:tblPr/>
      <w:tcPr>
        <w:tcBorders>
          <w:top w:val="single" w:sz="4" w:space="0" w:color="00ACF1" w:themeColor="accent1" w:themeTint="99"/>
        </w:tcBorders>
      </w:tcPr>
    </w:tblStylePr>
    <w:tblStylePr w:type="swCell">
      <w:tblPr/>
      <w:tcPr>
        <w:tcBorders>
          <w:top w:val="single" w:sz="4" w:space="0" w:color="00ACF1" w:themeColor="accent1" w:themeTint="99"/>
        </w:tcBorders>
      </w:tcPr>
    </w:tblStylePr>
  </w:style>
  <w:style w:type="table" w:styleId="GridTable6Colorful-Accent1">
    <w:name w:val="Grid Table 6 Colorful Accent 1"/>
    <w:basedOn w:val="TableNormal"/>
    <w:uiPriority w:val="51"/>
    <w:rsid w:val="00486C96"/>
    <w:pPr>
      <w:spacing w:after="0" w:line="240" w:lineRule="auto"/>
    </w:pPr>
    <w:rPr>
      <w:color w:val="00212F" w:themeColor="accent1" w:themeShade="BF"/>
    </w:rPr>
    <w:tblPr>
      <w:tblStyleRowBandSize w:val="1"/>
      <w:tblStyleColBandSize w:val="1"/>
      <w:tblInd w:w="0" w:type="nil"/>
      <w:tblBorders>
        <w:top w:val="single" w:sz="4" w:space="0" w:color="00ACF1" w:themeColor="accent1" w:themeTint="99"/>
        <w:left w:val="single" w:sz="4" w:space="0" w:color="00ACF1" w:themeColor="accent1" w:themeTint="99"/>
        <w:bottom w:val="single" w:sz="4" w:space="0" w:color="00ACF1" w:themeColor="accent1" w:themeTint="99"/>
        <w:right w:val="single" w:sz="4" w:space="0" w:color="00ACF1" w:themeColor="accent1" w:themeTint="99"/>
        <w:insideH w:val="single" w:sz="4" w:space="0" w:color="00ACF1" w:themeColor="accent1" w:themeTint="99"/>
        <w:insideV w:val="single" w:sz="4" w:space="0" w:color="00ACF1" w:themeColor="accent1" w:themeTint="99"/>
      </w:tblBorders>
    </w:tblPr>
    <w:tblStylePr w:type="firstRow">
      <w:rPr>
        <w:b/>
        <w:bCs/>
      </w:rPr>
      <w:tblPr/>
      <w:tcPr>
        <w:tcBorders>
          <w:bottom w:val="single" w:sz="12" w:space="0" w:color="00ACF1" w:themeColor="accent1" w:themeTint="99"/>
        </w:tcBorders>
      </w:tcPr>
    </w:tblStylePr>
    <w:tblStylePr w:type="lastRow">
      <w:rPr>
        <w:b/>
        <w:bCs/>
      </w:rPr>
      <w:tblPr/>
      <w:tcPr>
        <w:tcBorders>
          <w:top w:val="double" w:sz="4" w:space="0" w:color="00ACF1" w:themeColor="accent1" w:themeTint="99"/>
        </w:tcBorders>
      </w:tcPr>
    </w:tblStylePr>
    <w:tblStylePr w:type="firstCol">
      <w:rPr>
        <w:b/>
        <w:bCs/>
      </w:rPr>
    </w:tblStylePr>
    <w:tblStylePr w:type="lastCol">
      <w:rPr>
        <w:b/>
        <w:bCs/>
      </w:rPr>
    </w:tblStylePr>
    <w:tblStylePr w:type="band1Vert">
      <w:tblPr/>
      <w:tcPr>
        <w:shd w:val="clear" w:color="auto" w:fill="A5E5FF" w:themeFill="accent1" w:themeFillTint="33"/>
      </w:tcPr>
    </w:tblStylePr>
    <w:tblStylePr w:type="band1Horz">
      <w:tblPr/>
      <w:tcPr>
        <w:shd w:val="clear" w:color="auto" w:fill="A5E5FF" w:themeFill="accent1" w:themeFillTint="33"/>
      </w:tcPr>
    </w:tblStylePr>
  </w:style>
  <w:style w:type="paragraph" w:styleId="BodyText">
    <w:name w:val="Body Text"/>
    <w:basedOn w:val="Normal"/>
    <w:link w:val="BodyTextChar"/>
    <w:uiPriority w:val="1"/>
    <w:qFormat/>
    <w:rsid w:val="009E2567"/>
    <w:pPr>
      <w:autoSpaceDE w:val="0"/>
      <w:autoSpaceDN w:val="0"/>
      <w:adjustRightInd w:val="0"/>
      <w:spacing w:after="0" w:line="240" w:lineRule="auto"/>
    </w:pPr>
    <w:rPr>
      <w:rFonts w:ascii="Calibri Light" w:hAnsi="Calibri Light" w:cs="Calibri Light"/>
    </w:rPr>
  </w:style>
  <w:style w:type="character" w:customStyle="1" w:styleId="BodyTextChar">
    <w:name w:val="Body Text Char"/>
    <w:basedOn w:val="DefaultParagraphFont"/>
    <w:link w:val="BodyText"/>
    <w:uiPriority w:val="1"/>
    <w:rsid w:val="009E2567"/>
    <w:rPr>
      <w:rFonts w:ascii="Calibri Light" w:hAnsi="Calibri Light" w:cs="Calibri Light"/>
    </w:rPr>
  </w:style>
  <w:style w:type="paragraph" w:styleId="FootnoteText">
    <w:name w:val="footnote text"/>
    <w:basedOn w:val="Normal"/>
    <w:link w:val="FootnoteTextChar"/>
    <w:uiPriority w:val="99"/>
    <w:semiHidden/>
    <w:unhideWhenUsed/>
    <w:rsid w:val="00904B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4B62"/>
    <w:rPr>
      <w:sz w:val="20"/>
      <w:szCs w:val="20"/>
    </w:rPr>
  </w:style>
  <w:style w:type="character" w:styleId="FootnoteReference">
    <w:name w:val="footnote reference"/>
    <w:uiPriority w:val="99"/>
    <w:rsid w:val="00904B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09195">
      <w:bodyDiv w:val="1"/>
      <w:marLeft w:val="0"/>
      <w:marRight w:val="0"/>
      <w:marTop w:val="0"/>
      <w:marBottom w:val="0"/>
      <w:divBdr>
        <w:top w:val="none" w:sz="0" w:space="0" w:color="auto"/>
        <w:left w:val="none" w:sz="0" w:space="0" w:color="auto"/>
        <w:bottom w:val="none" w:sz="0" w:space="0" w:color="auto"/>
        <w:right w:val="none" w:sz="0" w:space="0" w:color="auto"/>
      </w:divBdr>
    </w:div>
    <w:div w:id="73474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wgea.gov.au/topics/workplace-flexibility" TargetMode="External"/><Relationship Id="rId2" Type="http://schemas.openxmlformats.org/officeDocument/2006/relationships/hyperlink" Target="https://www.blackdoginstitute.org.au/resources-support/wellbeing/workplace-wellbeing/" TargetMode="External"/><Relationship Id="rId1" Type="http://schemas.openxmlformats.org/officeDocument/2006/relationships/hyperlink" Target="https://www.griffith.edu.au/__data/assets/pdf_file/0031/548581/Final-For-public-release-Report-Flexible-work-return-on-investment.pdf" TargetMode="External"/><Relationship Id="rId4" Type="http://schemas.openxmlformats.org/officeDocument/2006/relationships/hyperlink" Target="https://www.flexjobs.com/employer-blog/flexible-work-supports-corporate-social-responsibility/" TargetMode="Externa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45C39-E822-4B9F-A0F3-8E07A669E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2021-07-21T22:27:00Z</dcterms:created>
  <dcterms:modified xsi:type="dcterms:W3CDTF">2022-07-25T04:37:00Z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2022-07-25T03:32:00Z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96fdd318-9b6a-4435-aed3-5e066fde9680</vt:lpwstr>
  </property>
  <property fmtid="{D5CDD505-2E9C-101B-9397-08002B2CF9AE}" pid="8" name="MSIP_Label_79d889eb-932f-4752-8739-64d25806ef64_ContentBits">
    <vt:lpwstr>0</vt:lpwstr>
  </property>
</Properties>
</file>