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389E9" w14:textId="07D5EB47" w:rsidR="00E9666B" w:rsidRPr="008A3D20" w:rsidRDefault="00E9666B" w:rsidP="00202240">
      <w:pPr>
        <w:pStyle w:val="Title"/>
        <w:rPr>
          <w:rFonts w:eastAsia="Times New Roman"/>
          <w:b/>
          <w:color w:val="0070C0"/>
          <w:lang w:eastAsia="en-AU"/>
        </w:rPr>
      </w:pPr>
      <w:r w:rsidRPr="008A3D20">
        <w:rPr>
          <w:rFonts w:eastAsia="Times New Roman"/>
          <w:b/>
          <w:color w:val="0070C0"/>
          <w:lang w:eastAsia="en-AU"/>
        </w:rPr>
        <w:t xml:space="preserve">Service Delivery Plan – </w:t>
      </w:r>
      <w:r w:rsidR="00AF2BC3" w:rsidRPr="008A3D20">
        <w:rPr>
          <w:rFonts w:eastAsia="Times New Roman"/>
          <w:b/>
          <w:color w:val="0070C0"/>
          <w:lang w:eastAsia="en-AU"/>
        </w:rPr>
        <w:t>Perth South</w:t>
      </w:r>
    </w:p>
    <w:p w14:paraId="3624A3EA" w14:textId="77777777" w:rsidR="00247A68" w:rsidRPr="00247A68" w:rsidRDefault="00247A68" w:rsidP="00247A68">
      <w:pPr>
        <w:shd w:val="clear" w:color="auto" w:fill="FFFFFF"/>
        <w:spacing w:after="0" w:line="288" w:lineRule="atLeast"/>
        <w:outlineLvl w:val="0"/>
        <w:rPr>
          <w:rFonts w:ascii="Montserrat" w:eastAsia="Times New Roman" w:hAnsi="Montserrat" w:cs="Times New Roman"/>
          <w:color w:val="2051A3"/>
          <w:kern w:val="36"/>
          <w:sz w:val="36"/>
          <w:szCs w:val="36"/>
          <w:lang w:eastAsia="en-AU"/>
        </w:rPr>
      </w:pPr>
    </w:p>
    <w:p w14:paraId="6C9E8330" w14:textId="77777777" w:rsidR="00E9666B" w:rsidRPr="00202240" w:rsidRDefault="00E9666B" w:rsidP="007711DD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bCs w:val="0"/>
          <w:color w:val="2051A3"/>
          <w:sz w:val="24"/>
          <w:szCs w:val="24"/>
        </w:rPr>
      </w:pPr>
      <w:r w:rsidRPr="00202240">
        <w:rPr>
          <w:rFonts w:asciiTheme="majorHAnsi" w:hAnsiTheme="majorHAnsi" w:cstheme="majorHAnsi"/>
          <w:bCs w:val="0"/>
          <w:color w:val="2051A3"/>
          <w:sz w:val="24"/>
          <w:szCs w:val="24"/>
        </w:rPr>
        <w:t>About Communicare</w:t>
      </w:r>
    </w:p>
    <w:p w14:paraId="181BB696" w14:textId="6D615177" w:rsidR="00E9666B" w:rsidRPr="00202240" w:rsidRDefault="00E9666B" w:rsidP="007711DD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b w:val="0"/>
          <w:bCs w:val="0"/>
          <w:color w:val="2051A3"/>
          <w:sz w:val="24"/>
          <w:szCs w:val="24"/>
        </w:rPr>
      </w:pPr>
      <w:r w:rsidRPr="00202240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>Ou</w:t>
      </w:r>
      <w:r w:rsidR="004C5F0E" w:rsidRPr="00202240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>r</w:t>
      </w:r>
      <w:r w:rsidRPr="00202240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 xml:space="preserve"> aspiration is to create strong, </w:t>
      </w:r>
      <w:proofErr w:type="gramStart"/>
      <w:r w:rsidRPr="00202240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>safe</w:t>
      </w:r>
      <w:proofErr w:type="gramEnd"/>
      <w:r w:rsidRPr="00202240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 xml:space="preserve"> and inclusive communities for people to participate to their full potential. Established in 1977, </w:t>
      </w:r>
      <w:r w:rsidR="004C5F0E" w:rsidRPr="00202240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>Communicare’s purpose is to inspire, support and empower people to positively change their lives, sustain change, and live a life of their choice in an inclusive community</w:t>
      </w:r>
      <w:r w:rsidR="00346776" w:rsidRPr="00202240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>.</w:t>
      </w:r>
    </w:p>
    <w:p w14:paraId="7A384C90" w14:textId="77777777" w:rsidR="00E9666B" w:rsidRPr="00202240" w:rsidRDefault="007711DD" w:rsidP="00E9666B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Theme="majorHAnsi" w:hAnsiTheme="majorHAnsi" w:cstheme="majorHAnsi"/>
          <w:b w:val="0"/>
          <w:bCs w:val="0"/>
          <w:color w:val="97C93D"/>
          <w:sz w:val="24"/>
          <w:szCs w:val="24"/>
        </w:rPr>
      </w:pPr>
      <w:r w:rsidRPr="00202240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1" locked="0" layoutInCell="1" allowOverlap="1" wp14:anchorId="1DD3F276" wp14:editId="69432838">
            <wp:simplePos x="0" y="0"/>
            <wp:positionH relativeFrom="column">
              <wp:posOffset>4671959</wp:posOffset>
            </wp:positionH>
            <wp:positionV relativeFrom="paragraph">
              <wp:posOffset>99695</wp:posOffset>
            </wp:positionV>
            <wp:extent cx="1666875" cy="7602855"/>
            <wp:effectExtent l="0" t="0" r="9525" b="0"/>
            <wp:wrapTight wrapText="bothSides">
              <wp:wrapPolygon edited="0">
                <wp:start x="0" y="0"/>
                <wp:lineTo x="0" y="21540"/>
                <wp:lineTo x="21477" y="21540"/>
                <wp:lineTo x="21477" y="0"/>
                <wp:lineTo x="0" y="0"/>
              </wp:wrapPolygon>
            </wp:wrapTight>
            <wp:docPr id="1" name="Picture 1" descr="Our Services&#10;&#10;Children, Youth and Family Services, Inclusion Services, Education and Training Services, Employment Services, Family Violence and Justice services, White Ribbon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r Services&#10;&#10;Children, Youth and Family Services, Inclusion Services, Education and Training Services, Employment Services, Family Violence and Justice services, White Ribbon Austral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60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DE39BB" w14:textId="77777777" w:rsidR="00E9666B" w:rsidRPr="00627789" w:rsidRDefault="00E9666B" w:rsidP="00E9666B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Theme="majorHAnsi" w:hAnsiTheme="majorHAnsi" w:cstheme="majorHAnsi"/>
          <w:bCs w:val="0"/>
          <w:color w:val="7030A0"/>
          <w:sz w:val="24"/>
          <w:szCs w:val="24"/>
        </w:rPr>
      </w:pPr>
      <w:r w:rsidRPr="00627789">
        <w:rPr>
          <w:rFonts w:asciiTheme="majorHAnsi" w:hAnsiTheme="majorHAnsi" w:cstheme="majorHAnsi"/>
          <w:bCs w:val="0"/>
          <w:color w:val="7030A0"/>
          <w:sz w:val="24"/>
          <w:szCs w:val="24"/>
        </w:rPr>
        <w:t>ParentsNext</w:t>
      </w:r>
    </w:p>
    <w:p w14:paraId="545999DE" w14:textId="77777777" w:rsidR="00E9666B" w:rsidRPr="00202240" w:rsidRDefault="00E9666B" w:rsidP="00E9666B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Theme="majorHAnsi" w:hAnsiTheme="majorHAnsi" w:cstheme="majorHAnsi"/>
          <w:b w:val="0"/>
          <w:bCs w:val="0"/>
          <w:color w:val="97C93D"/>
          <w:sz w:val="24"/>
          <w:szCs w:val="24"/>
        </w:rPr>
      </w:pPr>
      <w:r w:rsidRPr="00202240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>Helping eligible parents to plan and prepare for employment by the time their children go to school</w:t>
      </w:r>
      <w:r w:rsidRPr="00202240">
        <w:rPr>
          <w:rFonts w:asciiTheme="majorHAnsi" w:hAnsiTheme="majorHAnsi" w:cstheme="majorHAnsi"/>
          <w:b w:val="0"/>
          <w:bCs w:val="0"/>
          <w:color w:val="666666"/>
          <w:sz w:val="24"/>
          <w:szCs w:val="24"/>
        </w:rPr>
        <w:t>.</w:t>
      </w:r>
    </w:p>
    <w:p w14:paraId="0C70B8D0" w14:textId="77777777" w:rsidR="00E9666B" w:rsidRPr="00202240" w:rsidRDefault="00E9666B" w:rsidP="00E9666B">
      <w:pPr>
        <w:shd w:val="clear" w:color="auto" w:fill="FFFFFF"/>
        <w:spacing w:after="0" w:line="288" w:lineRule="atLeast"/>
        <w:outlineLvl w:val="0"/>
        <w:rPr>
          <w:rFonts w:asciiTheme="majorHAnsi" w:eastAsia="Times New Roman" w:hAnsiTheme="majorHAnsi" w:cstheme="majorHAnsi"/>
          <w:color w:val="2051A3"/>
          <w:kern w:val="36"/>
          <w:sz w:val="28"/>
          <w:szCs w:val="28"/>
          <w:lang w:eastAsia="en-AU"/>
        </w:rPr>
      </w:pPr>
    </w:p>
    <w:p w14:paraId="5B6EAAE6" w14:textId="77777777" w:rsidR="00E9666B" w:rsidRPr="00202240" w:rsidRDefault="00826687" w:rsidP="00E9666B">
      <w:pPr>
        <w:shd w:val="clear" w:color="auto" w:fill="FFFFFF"/>
        <w:spacing w:after="0" w:line="288" w:lineRule="atLeast"/>
        <w:outlineLvl w:val="0"/>
        <w:rPr>
          <w:rFonts w:asciiTheme="majorHAnsi" w:eastAsia="Times New Roman" w:hAnsiTheme="majorHAnsi" w:cstheme="majorHAnsi"/>
          <w:b/>
          <w:color w:val="2051A3"/>
          <w:kern w:val="36"/>
          <w:sz w:val="24"/>
          <w:szCs w:val="24"/>
          <w:lang w:eastAsia="en-AU"/>
        </w:rPr>
      </w:pPr>
      <w:r w:rsidRPr="00202240">
        <w:rPr>
          <w:rFonts w:asciiTheme="majorHAnsi" w:eastAsia="Times New Roman" w:hAnsiTheme="majorHAnsi" w:cstheme="majorHAnsi"/>
          <w:b/>
          <w:color w:val="2051A3"/>
          <w:kern w:val="36"/>
          <w:sz w:val="24"/>
          <w:szCs w:val="24"/>
          <w:lang w:eastAsia="en-AU"/>
        </w:rPr>
        <w:t>ParentsNext Locations</w:t>
      </w:r>
    </w:p>
    <w:p w14:paraId="6D0DD539" w14:textId="7A30229A" w:rsidR="00247A68" w:rsidRPr="00202240" w:rsidRDefault="00AF2BC3" w:rsidP="00247A68">
      <w:pPr>
        <w:shd w:val="clear" w:color="auto" w:fill="FFFFFF"/>
        <w:spacing w:after="0" w:line="288" w:lineRule="atLeast"/>
        <w:outlineLvl w:val="0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202240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Cannington, Cloverdale, Armadale, Byford, Success, Kwinana, Mandurah &amp; Rockingham</w:t>
      </w:r>
    </w:p>
    <w:p w14:paraId="23AC6BC1" w14:textId="77777777" w:rsidR="00AF2BC3" w:rsidRPr="00202240" w:rsidRDefault="00AF2BC3" w:rsidP="00247A68">
      <w:pPr>
        <w:shd w:val="clear" w:color="auto" w:fill="FFFFFF"/>
        <w:spacing w:after="0" w:line="288" w:lineRule="atLeast"/>
        <w:outlineLvl w:val="0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</w:p>
    <w:p w14:paraId="6F77110B" w14:textId="644BCA98" w:rsidR="00247A68" w:rsidRPr="00202240" w:rsidRDefault="00826687" w:rsidP="00247A68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Theme="majorHAnsi" w:hAnsiTheme="majorHAnsi" w:cstheme="majorHAnsi"/>
          <w:bCs w:val="0"/>
          <w:color w:val="2051A3"/>
          <w:sz w:val="24"/>
          <w:szCs w:val="24"/>
        </w:rPr>
      </w:pPr>
      <w:r w:rsidRPr="00202240">
        <w:rPr>
          <w:rFonts w:asciiTheme="majorHAnsi" w:hAnsiTheme="majorHAnsi" w:cstheme="majorHAnsi"/>
          <w:bCs w:val="0"/>
          <w:color w:val="2051A3"/>
          <w:sz w:val="24"/>
          <w:szCs w:val="24"/>
        </w:rPr>
        <w:t xml:space="preserve">What will we do for </w:t>
      </w:r>
      <w:r w:rsidR="002F50ED" w:rsidRPr="00202240">
        <w:rPr>
          <w:rFonts w:asciiTheme="majorHAnsi" w:hAnsiTheme="majorHAnsi" w:cstheme="majorHAnsi"/>
          <w:bCs w:val="0"/>
          <w:color w:val="2051A3"/>
          <w:sz w:val="24"/>
          <w:szCs w:val="24"/>
        </w:rPr>
        <w:t>you?</w:t>
      </w:r>
    </w:p>
    <w:p w14:paraId="75D47A15" w14:textId="7BD32D20" w:rsidR="00E9666B" w:rsidRPr="00202240" w:rsidRDefault="00826687" w:rsidP="00247A68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851" w:hanging="425"/>
        <w:rPr>
          <w:rFonts w:asciiTheme="majorHAnsi" w:hAnsiTheme="majorHAnsi" w:cstheme="majorHAnsi"/>
          <w:b w:val="0"/>
          <w:bCs w:val="0"/>
          <w:color w:val="2051A3"/>
          <w:sz w:val="20"/>
          <w:szCs w:val="20"/>
        </w:rPr>
      </w:pPr>
      <w:r w:rsidRPr="00202240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 xml:space="preserve">Develop a personalised Participation Plan to capture your hopes, goals, </w:t>
      </w:r>
      <w:proofErr w:type="gramStart"/>
      <w:r w:rsidRPr="00202240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>strengths</w:t>
      </w:r>
      <w:proofErr w:type="gramEnd"/>
      <w:r w:rsidRPr="00202240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 xml:space="preserve"> and skills</w:t>
      </w:r>
    </w:p>
    <w:p w14:paraId="735C6A6B" w14:textId="77777777" w:rsidR="00E9666B" w:rsidRPr="00202240" w:rsidRDefault="00826687" w:rsidP="00247A68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851" w:hanging="425"/>
        <w:rPr>
          <w:rFonts w:asciiTheme="majorHAnsi" w:hAnsiTheme="majorHAnsi" w:cstheme="majorHAnsi"/>
          <w:b w:val="0"/>
          <w:bCs w:val="0"/>
          <w:color w:val="2051A3"/>
          <w:sz w:val="20"/>
          <w:szCs w:val="20"/>
        </w:rPr>
      </w:pPr>
      <w:r w:rsidRPr="00202240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>Provide Participants with additional funding for education and work readiness preparation and support</w:t>
      </w:r>
    </w:p>
    <w:p w14:paraId="3B6B6F33" w14:textId="77777777" w:rsidR="00E9666B" w:rsidRPr="00202240" w:rsidRDefault="00826687" w:rsidP="00247A68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851" w:hanging="425"/>
        <w:rPr>
          <w:rFonts w:asciiTheme="majorHAnsi" w:hAnsiTheme="majorHAnsi" w:cstheme="majorHAnsi"/>
          <w:b w:val="0"/>
          <w:bCs w:val="0"/>
          <w:color w:val="2051A3"/>
          <w:sz w:val="20"/>
          <w:szCs w:val="20"/>
        </w:rPr>
      </w:pPr>
      <w:r w:rsidRPr="00202240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>Monitor your progress throughout the program</w:t>
      </w:r>
    </w:p>
    <w:p w14:paraId="2395D9C3" w14:textId="77777777" w:rsidR="002F50ED" w:rsidRPr="00202240" w:rsidRDefault="00826687" w:rsidP="00247A68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851" w:hanging="425"/>
        <w:rPr>
          <w:rFonts w:asciiTheme="majorHAnsi" w:hAnsiTheme="majorHAnsi" w:cstheme="majorHAnsi"/>
          <w:b w:val="0"/>
          <w:bCs w:val="0"/>
          <w:color w:val="2051A3"/>
          <w:sz w:val="20"/>
          <w:szCs w:val="20"/>
        </w:rPr>
      </w:pPr>
      <w:r w:rsidRPr="00202240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 xml:space="preserve">Enable you to have regular contact with a ParentsNext Facilitator to support you </w:t>
      </w:r>
      <w:r w:rsidR="002F50ED" w:rsidRPr="00202240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>to achieve</w:t>
      </w:r>
      <w:r w:rsidRPr="00202240">
        <w:rPr>
          <w:rFonts w:asciiTheme="majorHAnsi" w:hAnsiTheme="majorHAnsi" w:cstheme="majorHAnsi"/>
          <w:b w:val="0"/>
          <w:bCs w:val="0"/>
          <w:color w:val="666666"/>
          <w:sz w:val="20"/>
          <w:szCs w:val="20"/>
        </w:rPr>
        <w:t xml:space="preserve"> your goals.</w:t>
      </w:r>
    </w:p>
    <w:p w14:paraId="46CFC656" w14:textId="77777777" w:rsidR="007711DD" w:rsidRPr="00202240" w:rsidRDefault="002F50ED" w:rsidP="00E9666B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Theme="majorHAnsi" w:hAnsiTheme="majorHAnsi" w:cstheme="majorHAnsi"/>
          <w:bCs w:val="0"/>
          <w:color w:val="2051A3"/>
          <w:sz w:val="24"/>
          <w:szCs w:val="24"/>
        </w:rPr>
      </w:pPr>
      <w:r w:rsidRPr="00202240">
        <w:rPr>
          <w:rFonts w:asciiTheme="majorHAnsi" w:hAnsiTheme="majorHAnsi" w:cstheme="majorHAnsi"/>
          <w:bCs w:val="0"/>
          <w:color w:val="2051A3"/>
          <w:sz w:val="24"/>
          <w:szCs w:val="24"/>
        </w:rPr>
        <w:t>What support can you expect from us?</w:t>
      </w:r>
    </w:p>
    <w:p w14:paraId="2BF8A96F" w14:textId="46B9E325" w:rsidR="002F50ED" w:rsidRPr="00202240" w:rsidRDefault="002F50ED" w:rsidP="00247A68">
      <w:pPr>
        <w:pStyle w:val="ListParagraph"/>
        <w:numPr>
          <w:ilvl w:val="0"/>
          <w:numId w:val="15"/>
        </w:numPr>
        <w:spacing w:line="360" w:lineRule="auto"/>
        <w:ind w:left="851" w:hanging="425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202240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Links to local community services and activities, such as training and education, childcare </w:t>
      </w:r>
      <w:proofErr w:type="gramStart"/>
      <w:r w:rsidRPr="00202240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services</w:t>
      </w:r>
      <w:proofErr w:type="gramEnd"/>
      <w:r w:rsidRPr="00202240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 and other services</w:t>
      </w:r>
    </w:p>
    <w:p w14:paraId="7D88D924" w14:textId="77777777" w:rsidR="002F50ED" w:rsidRPr="00202240" w:rsidRDefault="002F50ED" w:rsidP="00247A68">
      <w:pPr>
        <w:pStyle w:val="ListParagraph"/>
        <w:numPr>
          <w:ilvl w:val="0"/>
          <w:numId w:val="15"/>
        </w:numPr>
        <w:spacing w:line="360" w:lineRule="auto"/>
        <w:ind w:left="851" w:hanging="425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202240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Confidential family support with inclusivity for all cultures</w:t>
      </w:r>
    </w:p>
    <w:p w14:paraId="05FF47C5" w14:textId="77777777" w:rsidR="002F50ED" w:rsidRPr="00202240" w:rsidRDefault="002F50ED" w:rsidP="00247A68">
      <w:pPr>
        <w:pStyle w:val="ListParagraph"/>
        <w:numPr>
          <w:ilvl w:val="0"/>
          <w:numId w:val="15"/>
        </w:numPr>
        <w:spacing w:line="360" w:lineRule="auto"/>
        <w:ind w:left="851" w:hanging="425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202240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A child friendly, </w:t>
      </w:r>
      <w:proofErr w:type="gramStart"/>
      <w:r w:rsidRPr="00202240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safe</w:t>
      </w:r>
      <w:proofErr w:type="gramEnd"/>
      <w:r w:rsidRPr="00202240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 and easily accessible environment</w:t>
      </w:r>
    </w:p>
    <w:p w14:paraId="2D7116A0" w14:textId="77777777" w:rsidR="002F50ED" w:rsidRPr="00202240" w:rsidRDefault="002F50ED" w:rsidP="00247A68">
      <w:pPr>
        <w:pStyle w:val="ListParagraph"/>
        <w:numPr>
          <w:ilvl w:val="0"/>
          <w:numId w:val="15"/>
        </w:numPr>
        <w:spacing w:line="360" w:lineRule="auto"/>
        <w:ind w:left="851" w:hanging="425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202240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A Hub for parents to share experiences and participate in informal learning and social activities</w:t>
      </w:r>
      <w:r w:rsidRPr="00202240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67DCB98" w14:textId="77777777" w:rsidR="002F50ED" w:rsidRPr="00202240" w:rsidRDefault="002F50ED" w:rsidP="00247A68">
      <w:pPr>
        <w:pStyle w:val="ListParagraph"/>
        <w:numPr>
          <w:ilvl w:val="0"/>
          <w:numId w:val="15"/>
        </w:numPr>
        <w:spacing w:line="360" w:lineRule="auto"/>
        <w:ind w:left="851" w:hanging="425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202240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Monthly morning teas at main sites to discuss opportunities and parenting skills  </w:t>
      </w:r>
    </w:p>
    <w:p w14:paraId="02F86D66" w14:textId="77777777" w:rsidR="002F50ED" w:rsidRPr="00202240" w:rsidRDefault="002F50ED" w:rsidP="00247A68">
      <w:pPr>
        <w:pStyle w:val="ListParagraph"/>
        <w:numPr>
          <w:ilvl w:val="0"/>
          <w:numId w:val="15"/>
        </w:numPr>
        <w:spacing w:line="360" w:lineRule="auto"/>
        <w:ind w:left="851" w:hanging="425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202240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ParentsYES program – </w:t>
      </w:r>
      <w:proofErr w:type="gramStart"/>
      <w:r w:rsidRPr="00202240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provide assistance to</w:t>
      </w:r>
      <w:proofErr w:type="gramEnd"/>
      <w:r w:rsidRPr="00202240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 improve skills and employability</w:t>
      </w:r>
    </w:p>
    <w:p w14:paraId="0F899A1B" w14:textId="77777777" w:rsidR="002F50ED" w:rsidRPr="00202240" w:rsidRDefault="002F50ED" w:rsidP="005F7CD2">
      <w:pPr>
        <w:pStyle w:val="ListParagraph"/>
        <w:numPr>
          <w:ilvl w:val="1"/>
          <w:numId w:val="17"/>
        </w:numPr>
        <w:spacing w:line="276" w:lineRule="auto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202240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Online modules to improve skills in specific areas</w:t>
      </w:r>
    </w:p>
    <w:p w14:paraId="2CE9AC31" w14:textId="77777777" w:rsidR="002F50ED" w:rsidRPr="00202240" w:rsidRDefault="002F50ED" w:rsidP="005F7CD2">
      <w:pPr>
        <w:pStyle w:val="ListParagraph"/>
        <w:numPr>
          <w:ilvl w:val="1"/>
          <w:numId w:val="17"/>
        </w:numPr>
        <w:spacing w:line="276" w:lineRule="auto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202240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Availability of on-site Participant computers to undertake job search/study search</w:t>
      </w:r>
    </w:p>
    <w:p w14:paraId="1B7FAEFE" w14:textId="77777777" w:rsidR="007711DD" w:rsidRPr="00202240" w:rsidRDefault="002F50ED" w:rsidP="007711DD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Theme="majorHAnsi" w:hAnsiTheme="majorHAnsi" w:cstheme="majorHAnsi"/>
          <w:bCs w:val="0"/>
          <w:color w:val="2051A3"/>
          <w:sz w:val="24"/>
          <w:szCs w:val="24"/>
        </w:rPr>
      </w:pPr>
      <w:r w:rsidRPr="00202240">
        <w:rPr>
          <w:rFonts w:asciiTheme="majorHAnsi" w:hAnsiTheme="majorHAnsi" w:cstheme="majorHAnsi"/>
          <w:bCs w:val="0"/>
          <w:color w:val="2051A3"/>
          <w:sz w:val="24"/>
          <w:szCs w:val="24"/>
        </w:rPr>
        <w:t>How can you have a say?</w:t>
      </w:r>
    </w:p>
    <w:p w14:paraId="0C68FBED" w14:textId="6B6E5078" w:rsidR="002F50ED" w:rsidRPr="00202240" w:rsidRDefault="002F50ED" w:rsidP="00E9666B">
      <w:pPr>
        <w:jc w:val="both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202240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If you would like to provide feedback, please contact us </w:t>
      </w:r>
      <w:proofErr w:type="gramStart"/>
      <w:r w:rsidR="00F01585" w:rsidRPr="00202240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via</w:t>
      </w:r>
      <w:r w:rsidRPr="00202240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;</w:t>
      </w:r>
      <w:proofErr w:type="gramEnd"/>
      <w:r w:rsidR="00E9666B" w:rsidRPr="00202240">
        <w:rPr>
          <w:rFonts w:asciiTheme="majorHAnsi" w:hAnsiTheme="majorHAnsi" w:cstheme="majorHAnsi"/>
          <w:noProof/>
          <w:sz w:val="24"/>
          <w:szCs w:val="24"/>
        </w:rPr>
        <w:t xml:space="preserve"> </w:t>
      </w:r>
    </w:p>
    <w:p w14:paraId="329568AC" w14:textId="77777777" w:rsidR="002F50ED" w:rsidRPr="00202240" w:rsidRDefault="007711DD" w:rsidP="00F52573">
      <w:pPr>
        <w:pStyle w:val="ListParagraph"/>
        <w:numPr>
          <w:ilvl w:val="0"/>
          <w:numId w:val="10"/>
        </w:numPr>
        <w:ind w:left="709" w:hanging="283"/>
        <w:jc w:val="both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202240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Face-to-Face - </w:t>
      </w:r>
      <w:r w:rsidR="002F50ED" w:rsidRPr="00202240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Speak to your ParentsNext Facilitator on </w:t>
      </w:r>
      <w:r w:rsidRPr="00202240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site</w:t>
      </w:r>
    </w:p>
    <w:p w14:paraId="28DD6374" w14:textId="77777777" w:rsidR="002F50ED" w:rsidRPr="00202240" w:rsidRDefault="002F50ED" w:rsidP="00F52573">
      <w:pPr>
        <w:pStyle w:val="ListParagraph"/>
        <w:numPr>
          <w:ilvl w:val="0"/>
          <w:numId w:val="10"/>
        </w:numPr>
        <w:ind w:left="709" w:hanging="283"/>
        <w:jc w:val="both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202240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Phone - (08) 9251 5777</w:t>
      </w:r>
    </w:p>
    <w:p w14:paraId="503D323B" w14:textId="77777777" w:rsidR="002F50ED" w:rsidRPr="00202240" w:rsidRDefault="002F50ED" w:rsidP="00F52573">
      <w:pPr>
        <w:pStyle w:val="ListParagraph"/>
        <w:numPr>
          <w:ilvl w:val="0"/>
          <w:numId w:val="10"/>
        </w:numPr>
        <w:ind w:left="709" w:hanging="283"/>
        <w:jc w:val="both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202240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Email </w:t>
      </w:r>
      <w:proofErr w:type="gramStart"/>
      <w:r w:rsidRPr="00202240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-  parentsnext@communicare.org.au</w:t>
      </w:r>
      <w:proofErr w:type="gramEnd"/>
      <w:r w:rsidRPr="00202240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 </w:t>
      </w:r>
    </w:p>
    <w:p w14:paraId="45B185CD" w14:textId="7445D77A" w:rsidR="00AF2BC3" w:rsidRPr="00202240" w:rsidRDefault="002F50ED" w:rsidP="00F52573">
      <w:pPr>
        <w:pStyle w:val="ListParagraph"/>
        <w:numPr>
          <w:ilvl w:val="0"/>
          <w:numId w:val="10"/>
        </w:numPr>
        <w:ind w:left="709" w:hanging="283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202240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Online Feedback &amp; Complaints Form </w:t>
      </w:r>
      <w:r w:rsidR="00F52573" w:rsidRPr="00202240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>(www.communicare.org.au)</w:t>
      </w:r>
    </w:p>
    <w:p w14:paraId="646580ED" w14:textId="16BF5877" w:rsidR="002F50ED" w:rsidRPr="00202240" w:rsidRDefault="002F50ED" w:rsidP="00AF2BC3">
      <w:pPr>
        <w:jc w:val="both"/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</w:pPr>
      <w:r w:rsidRPr="00202240">
        <w:rPr>
          <w:rFonts w:asciiTheme="majorHAnsi" w:eastAsia="Times New Roman" w:hAnsiTheme="majorHAnsi" w:cstheme="majorHAnsi"/>
          <w:color w:val="666666"/>
          <w:sz w:val="20"/>
          <w:szCs w:val="20"/>
          <w:lang w:eastAsia="en-AU"/>
        </w:rPr>
        <w:t xml:space="preserve">You can also contact the Employment Services National Customer Service Line on 1800 805 260.                                               </w:t>
      </w:r>
    </w:p>
    <w:sectPr w:rsidR="002F50ED" w:rsidRPr="00202240" w:rsidSect="00AF2BC3">
      <w:headerReference w:type="default" r:id="rId8"/>
      <w:pgSz w:w="11906" w:h="16838"/>
      <w:pgMar w:top="1440" w:right="424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C355A" w14:textId="77777777" w:rsidR="00E9666B" w:rsidRDefault="00E9666B" w:rsidP="00E9666B">
      <w:pPr>
        <w:spacing w:after="0" w:line="240" w:lineRule="auto"/>
      </w:pPr>
      <w:r>
        <w:separator/>
      </w:r>
    </w:p>
  </w:endnote>
  <w:endnote w:type="continuationSeparator" w:id="0">
    <w:p w14:paraId="79659E23" w14:textId="77777777" w:rsidR="00E9666B" w:rsidRDefault="00E9666B" w:rsidP="00E96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6D18A" w14:textId="77777777" w:rsidR="00E9666B" w:rsidRDefault="00E9666B" w:rsidP="00E9666B">
      <w:pPr>
        <w:spacing w:after="0" w:line="240" w:lineRule="auto"/>
      </w:pPr>
      <w:r>
        <w:separator/>
      </w:r>
    </w:p>
  </w:footnote>
  <w:footnote w:type="continuationSeparator" w:id="0">
    <w:p w14:paraId="0E2F4E9E" w14:textId="77777777" w:rsidR="00E9666B" w:rsidRDefault="00E9666B" w:rsidP="00E96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5BA37" w14:textId="4A1644AD" w:rsidR="00E9666B" w:rsidRDefault="00E9666B">
    <w:pPr>
      <w:pStyle w:val="Header"/>
    </w:pPr>
    <w:r>
      <w:rPr>
        <w:rFonts w:ascii="Times New Roman"/>
        <w:noProof/>
        <w:sz w:val="20"/>
        <w:lang w:eastAsia="en-AU"/>
      </w:rPr>
      <w:drawing>
        <wp:inline distT="0" distB="0" distL="0" distR="0" wp14:anchorId="5A2A2B24" wp14:editId="6657DDB9">
          <wp:extent cx="2313800" cy="326390"/>
          <wp:effectExtent l="0" t="0" r="0" b="0"/>
          <wp:docPr id="8" name="image1.png" descr="C:\Users\VJohnston\AppData\Local\Microsoft\Windows\INetCache\Content.Word\Communicare_master_logo_high_res.png" title="Communicare Creating Futu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94350" cy="337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</w:t>
    </w:r>
    <w:r w:rsidR="00D13FA3">
      <w:t xml:space="preserve">               </w:t>
    </w:r>
    <w:r>
      <w:t xml:space="preserve">      </w:t>
    </w:r>
    <w:r>
      <w:rPr>
        <w:rFonts w:ascii="Times New Roman"/>
        <w:noProof/>
        <w:sz w:val="20"/>
        <w:lang w:eastAsia="en-AU"/>
      </w:rPr>
      <w:drawing>
        <wp:inline distT="0" distB="0" distL="0" distR="0" wp14:anchorId="2AAB11D8" wp14:editId="7FD84828">
          <wp:extent cx="1613287" cy="393953"/>
          <wp:effectExtent l="0" t="0" r="0" b="0"/>
          <wp:docPr id="9" name="image2.jpeg" descr="cid:image013.jpg@01D492E9.D98D5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13287" cy="3939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2CE"/>
    <w:multiLevelType w:val="hybridMultilevel"/>
    <w:tmpl w:val="950A040E"/>
    <w:lvl w:ilvl="0" w:tplc="27A2C3C4">
      <w:numFmt w:val="bullet"/>
      <w:lvlText w:val="•"/>
      <w:lvlJc w:val="left"/>
      <w:pPr>
        <w:ind w:left="153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87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</w:abstractNum>
  <w:abstractNum w:abstractNumId="1" w15:restartNumberingAfterBreak="0">
    <w:nsid w:val="187D1864"/>
    <w:multiLevelType w:val="hybridMultilevel"/>
    <w:tmpl w:val="F8F209A8"/>
    <w:lvl w:ilvl="0" w:tplc="C5B425D6">
      <w:numFmt w:val="bullet"/>
      <w:lvlText w:val="•"/>
      <w:lvlJc w:val="left"/>
      <w:pPr>
        <w:ind w:left="1440" w:hanging="720"/>
      </w:pPr>
      <w:rPr>
        <w:rFonts w:ascii="Montserrat" w:eastAsia="Times New Roman" w:hAnsi="Montserrat" w:cs="Times New Roman" w:hint="default"/>
      </w:rPr>
    </w:lvl>
    <w:lvl w:ilvl="1" w:tplc="0C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BCF0850"/>
    <w:multiLevelType w:val="hybridMultilevel"/>
    <w:tmpl w:val="34F87928"/>
    <w:lvl w:ilvl="0" w:tplc="C5B425D6">
      <w:numFmt w:val="bullet"/>
      <w:lvlText w:val="•"/>
      <w:lvlJc w:val="left"/>
      <w:pPr>
        <w:ind w:left="144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B0980"/>
    <w:multiLevelType w:val="hybridMultilevel"/>
    <w:tmpl w:val="64C8ED74"/>
    <w:lvl w:ilvl="0" w:tplc="27A2C3C4">
      <w:numFmt w:val="bullet"/>
      <w:lvlText w:val="•"/>
      <w:lvlJc w:val="left"/>
      <w:pPr>
        <w:ind w:left="144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13C66"/>
    <w:multiLevelType w:val="hybridMultilevel"/>
    <w:tmpl w:val="BF0CD8A8"/>
    <w:lvl w:ilvl="0" w:tplc="4C140284">
      <w:numFmt w:val="bullet"/>
      <w:lvlText w:val="•"/>
      <w:lvlJc w:val="left"/>
      <w:pPr>
        <w:ind w:left="72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106C82"/>
    <w:multiLevelType w:val="hybridMultilevel"/>
    <w:tmpl w:val="2D9412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D3DC6"/>
    <w:multiLevelType w:val="hybridMultilevel"/>
    <w:tmpl w:val="414A287E"/>
    <w:lvl w:ilvl="0" w:tplc="4C140284">
      <w:numFmt w:val="bullet"/>
      <w:lvlText w:val="•"/>
      <w:lvlJc w:val="left"/>
      <w:pPr>
        <w:ind w:left="108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92641"/>
    <w:multiLevelType w:val="hybridMultilevel"/>
    <w:tmpl w:val="A7304E1A"/>
    <w:lvl w:ilvl="0" w:tplc="4C140284">
      <w:numFmt w:val="bullet"/>
      <w:lvlText w:val="•"/>
      <w:lvlJc w:val="left"/>
      <w:pPr>
        <w:ind w:left="180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F1319A"/>
    <w:multiLevelType w:val="hybridMultilevel"/>
    <w:tmpl w:val="B4303AF6"/>
    <w:lvl w:ilvl="0" w:tplc="27A2C3C4">
      <w:numFmt w:val="bullet"/>
      <w:lvlText w:val="•"/>
      <w:lvlJc w:val="left"/>
      <w:pPr>
        <w:ind w:left="144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2C777F"/>
    <w:multiLevelType w:val="hybridMultilevel"/>
    <w:tmpl w:val="4DFC3DA8"/>
    <w:lvl w:ilvl="0" w:tplc="27A2C3C4">
      <w:numFmt w:val="bullet"/>
      <w:lvlText w:val="•"/>
      <w:lvlJc w:val="left"/>
      <w:pPr>
        <w:ind w:left="144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E2727"/>
    <w:multiLevelType w:val="hybridMultilevel"/>
    <w:tmpl w:val="7BE0A4C0"/>
    <w:lvl w:ilvl="0" w:tplc="27A2C3C4">
      <w:numFmt w:val="bullet"/>
      <w:lvlText w:val="•"/>
      <w:lvlJc w:val="left"/>
      <w:pPr>
        <w:ind w:left="216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4E4A5F"/>
    <w:multiLevelType w:val="hybridMultilevel"/>
    <w:tmpl w:val="DBDE4F1C"/>
    <w:lvl w:ilvl="0" w:tplc="C5B425D6">
      <w:numFmt w:val="bullet"/>
      <w:lvlText w:val="•"/>
      <w:lvlJc w:val="left"/>
      <w:pPr>
        <w:ind w:left="1440" w:hanging="720"/>
      </w:pPr>
      <w:rPr>
        <w:rFonts w:ascii="Montserrat" w:eastAsia="Times New Roman" w:hAnsi="Montserrat" w:cs="Times New Roman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74D8A"/>
    <w:multiLevelType w:val="hybridMultilevel"/>
    <w:tmpl w:val="F50ECE5E"/>
    <w:lvl w:ilvl="0" w:tplc="C5B425D6">
      <w:numFmt w:val="bullet"/>
      <w:lvlText w:val="•"/>
      <w:lvlJc w:val="left"/>
      <w:pPr>
        <w:ind w:left="1440" w:hanging="720"/>
      </w:pPr>
      <w:rPr>
        <w:rFonts w:ascii="Montserrat" w:eastAsia="Times New Roman" w:hAnsi="Montserrat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514AD"/>
    <w:multiLevelType w:val="hybridMultilevel"/>
    <w:tmpl w:val="D2D4A65C"/>
    <w:lvl w:ilvl="0" w:tplc="C5B425D6">
      <w:numFmt w:val="bullet"/>
      <w:lvlText w:val="•"/>
      <w:lvlJc w:val="left"/>
      <w:pPr>
        <w:ind w:left="144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F0AE5"/>
    <w:multiLevelType w:val="hybridMultilevel"/>
    <w:tmpl w:val="277E6092"/>
    <w:lvl w:ilvl="0" w:tplc="27A2C3C4">
      <w:numFmt w:val="bullet"/>
      <w:lvlText w:val="•"/>
      <w:lvlJc w:val="left"/>
      <w:pPr>
        <w:ind w:left="144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573F1"/>
    <w:multiLevelType w:val="hybridMultilevel"/>
    <w:tmpl w:val="44DAD1CC"/>
    <w:lvl w:ilvl="0" w:tplc="4C140284">
      <w:numFmt w:val="bullet"/>
      <w:lvlText w:val="•"/>
      <w:lvlJc w:val="left"/>
      <w:pPr>
        <w:ind w:left="144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845D09"/>
    <w:multiLevelType w:val="hybridMultilevel"/>
    <w:tmpl w:val="EA52FE34"/>
    <w:lvl w:ilvl="0" w:tplc="4C140284">
      <w:numFmt w:val="bullet"/>
      <w:lvlText w:val="•"/>
      <w:lvlJc w:val="left"/>
      <w:pPr>
        <w:ind w:left="1080" w:hanging="720"/>
      </w:pPr>
      <w:rPr>
        <w:rFonts w:ascii="Montserrat" w:eastAsia="Times New Roman" w:hAnsi="Montserra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6"/>
  </w:num>
  <w:num w:numId="4">
    <w:abstractNumId w:val="15"/>
  </w:num>
  <w:num w:numId="5">
    <w:abstractNumId w:val="4"/>
  </w:num>
  <w:num w:numId="6">
    <w:abstractNumId w:val="7"/>
  </w:num>
  <w:num w:numId="7">
    <w:abstractNumId w:val="8"/>
  </w:num>
  <w:num w:numId="8">
    <w:abstractNumId w:val="10"/>
  </w:num>
  <w:num w:numId="9">
    <w:abstractNumId w:val="9"/>
  </w:num>
  <w:num w:numId="10">
    <w:abstractNumId w:val="14"/>
  </w:num>
  <w:num w:numId="11">
    <w:abstractNumId w:val="1"/>
  </w:num>
  <w:num w:numId="12">
    <w:abstractNumId w:val="0"/>
  </w:num>
  <w:num w:numId="13">
    <w:abstractNumId w:val="3"/>
  </w:num>
  <w:num w:numId="14">
    <w:abstractNumId w:val="13"/>
  </w:num>
  <w:num w:numId="15">
    <w:abstractNumId w:val="12"/>
  </w:num>
  <w:num w:numId="16">
    <w:abstractNumId w:val="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687"/>
    <w:rsid w:val="00202240"/>
    <w:rsid w:val="00247A68"/>
    <w:rsid w:val="002F50ED"/>
    <w:rsid w:val="003167B3"/>
    <w:rsid w:val="00346776"/>
    <w:rsid w:val="004B6DC0"/>
    <w:rsid w:val="004C5F0E"/>
    <w:rsid w:val="00540824"/>
    <w:rsid w:val="005F7CD2"/>
    <w:rsid w:val="00627789"/>
    <w:rsid w:val="007711DD"/>
    <w:rsid w:val="008243DB"/>
    <w:rsid w:val="00826687"/>
    <w:rsid w:val="00874BF1"/>
    <w:rsid w:val="008A3D20"/>
    <w:rsid w:val="009C3005"/>
    <w:rsid w:val="00A871E0"/>
    <w:rsid w:val="00AF2BC3"/>
    <w:rsid w:val="00BA486E"/>
    <w:rsid w:val="00BF57BB"/>
    <w:rsid w:val="00D13FA3"/>
    <w:rsid w:val="00D21F10"/>
    <w:rsid w:val="00DE55A7"/>
    <w:rsid w:val="00E9666B"/>
    <w:rsid w:val="00F01585"/>
    <w:rsid w:val="00F52573"/>
    <w:rsid w:val="00F7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7552BAE"/>
  <w15:chartTrackingRefBased/>
  <w15:docId w15:val="{11C1D070-E3F4-4850-A610-21747F92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66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687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customStyle="1" w:styleId="titledesc">
    <w:name w:val="titledesc"/>
    <w:basedOn w:val="Normal"/>
    <w:rsid w:val="00826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8266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6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66B"/>
  </w:style>
  <w:style w:type="paragraph" w:styleId="Footer">
    <w:name w:val="footer"/>
    <w:basedOn w:val="Normal"/>
    <w:link w:val="FooterChar"/>
    <w:uiPriority w:val="99"/>
    <w:unhideWhenUsed/>
    <w:rsid w:val="00E96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66B"/>
  </w:style>
  <w:style w:type="paragraph" w:styleId="Title">
    <w:name w:val="Title"/>
    <w:basedOn w:val="Normal"/>
    <w:next w:val="Normal"/>
    <w:link w:val="TitleChar"/>
    <w:uiPriority w:val="10"/>
    <w:qFormat/>
    <w:rsid w:val="002022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2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Communicare Inc.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Meska Karajcic</dc:creator>
  <cp:keywords/>
  <dc:description/>
  <cp:lastModifiedBy>MCDOUGALL,Rebecca-Lee</cp:lastModifiedBy>
  <cp:revision>11</cp:revision>
  <cp:lastPrinted>2022-06-22T09:00:00Z</cp:lastPrinted>
  <dcterms:created xsi:type="dcterms:W3CDTF">2021-05-25T05:45:00Z</dcterms:created>
  <dcterms:modified xsi:type="dcterms:W3CDTF">2022-06-22T09:01:00Z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2022-06-22T09:00:15Z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cc4a9015-6bfe-474e-9b94-faad7cba0abc</vt:lpwstr>
  </property>
  <property fmtid="{D5CDD505-2E9C-101B-9397-08002B2CF9AE}" pid="8" name="MSIP_Label_79d889eb-932f-4752-8739-64d25806ef64_ContentBits">
    <vt:lpwstr>0</vt:lpwstr>
  </property>
</Properties>
</file>