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89E9" w14:textId="07D68147" w:rsidR="00E9666B" w:rsidRPr="00A60662" w:rsidRDefault="00E9666B" w:rsidP="00926D69">
      <w:pPr>
        <w:pStyle w:val="Title"/>
        <w:rPr>
          <w:rFonts w:eastAsia="Times New Roman"/>
          <w:b/>
          <w:color w:val="0070C0"/>
          <w:lang w:eastAsia="en-AU"/>
        </w:rPr>
      </w:pPr>
      <w:r w:rsidRPr="00A60662">
        <w:rPr>
          <w:rFonts w:eastAsia="Times New Roman"/>
          <w:b/>
          <w:color w:val="0070C0"/>
          <w:lang w:eastAsia="en-AU"/>
        </w:rPr>
        <w:t xml:space="preserve">Service Delivery Plan – </w:t>
      </w:r>
      <w:r w:rsidR="00D0280A" w:rsidRPr="00A60662">
        <w:rPr>
          <w:rFonts w:eastAsia="Times New Roman"/>
          <w:b/>
          <w:color w:val="0070C0"/>
          <w:lang w:eastAsia="en-AU"/>
        </w:rPr>
        <w:t>Geraldton</w:t>
      </w:r>
    </w:p>
    <w:p w14:paraId="3624A3EA" w14:textId="77777777" w:rsidR="00247A68" w:rsidRPr="00926D69" w:rsidRDefault="00247A68" w:rsidP="00247A6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2051A3"/>
          <w:kern w:val="36"/>
          <w:sz w:val="36"/>
          <w:szCs w:val="36"/>
          <w:lang w:eastAsia="en-AU"/>
        </w:rPr>
      </w:pPr>
    </w:p>
    <w:p w14:paraId="6C9E8330" w14:textId="77777777" w:rsidR="00E9666B" w:rsidRPr="00926D69" w:rsidRDefault="00E9666B" w:rsidP="007711DD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926D69">
        <w:rPr>
          <w:rFonts w:asciiTheme="majorHAnsi" w:hAnsiTheme="majorHAnsi" w:cstheme="majorHAnsi"/>
          <w:bCs w:val="0"/>
          <w:color w:val="2051A3"/>
          <w:sz w:val="24"/>
          <w:szCs w:val="24"/>
        </w:rPr>
        <w:t>About Communicare</w:t>
      </w:r>
    </w:p>
    <w:p w14:paraId="181BB696" w14:textId="0CEDFB84" w:rsidR="00E9666B" w:rsidRPr="00926D69" w:rsidRDefault="00CD5438" w:rsidP="007711DD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 w:val="0"/>
          <w:bCs w:val="0"/>
          <w:color w:val="2051A3"/>
          <w:sz w:val="24"/>
          <w:szCs w:val="24"/>
        </w:rPr>
      </w:pPr>
      <w:r w:rsidRPr="00926D6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1DD3F276" wp14:editId="65C3F505">
            <wp:simplePos x="0" y="0"/>
            <wp:positionH relativeFrom="column">
              <wp:posOffset>4680585</wp:posOffset>
            </wp:positionH>
            <wp:positionV relativeFrom="paragraph">
              <wp:posOffset>641247</wp:posOffset>
            </wp:positionV>
            <wp:extent cx="1666875" cy="7602855"/>
            <wp:effectExtent l="0" t="0" r="9525" b="0"/>
            <wp:wrapTight wrapText="bothSides">
              <wp:wrapPolygon edited="0">
                <wp:start x="0" y="0"/>
                <wp:lineTo x="0" y="21540"/>
                <wp:lineTo x="21477" y="21540"/>
                <wp:lineTo x="21477" y="0"/>
                <wp:lineTo x="0" y="0"/>
              </wp:wrapPolygon>
            </wp:wrapTight>
            <wp:docPr id="1" name="Picture 1" descr="Our Services&#10;&#10;Children, Youth and Family Services, Inclusion Services, Education and Training Services, Employment Services, Family Violence and Justice services, White Ribbon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r Services&#10;&#10;Children, Youth and Family Services, Inclusion Services, Education and Training Services, Employment Services, Family Violence and Justice services, White Ribbon Austral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666B"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Ou</w:t>
      </w:r>
      <w:r w:rsidR="004C5F0E"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r</w:t>
      </w:r>
      <w:r w:rsidR="00E9666B"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aspiration is to create strong, </w:t>
      </w:r>
      <w:proofErr w:type="gramStart"/>
      <w:r w:rsidR="00E9666B"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safe</w:t>
      </w:r>
      <w:proofErr w:type="gramEnd"/>
      <w:r w:rsidR="00E9666B"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and inclusive communities for people to participate to their full potential. Established in 1977, </w:t>
      </w:r>
      <w:r w:rsidR="004C5F0E"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Communicare’s purpose is to inspire, support and empower people to positively change their lives, sustain change, and live a life of their choice in an inclusive community</w:t>
      </w:r>
      <w:r w:rsidR="00346776"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.</w:t>
      </w:r>
    </w:p>
    <w:p w14:paraId="7A384C90" w14:textId="7A78F222" w:rsidR="00E9666B" w:rsidRPr="00926D69" w:rsidRDefault="00E9666B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 w:val="0"/>
          <w:bCs w:val="0"/>
          <w:color w:val="97C93D"/>
          <w:sz w:val="24"/>
          <w:szCs w:val="24"/>
        </w:rPr>
      </w:pPr>
    </w:p>
    <w:p w14:paraId="5CDE39BB" w14:textId="77777777" w:rsidR="00E9666B" w:rsidRPr="00926D69" w:rsidRDefault="00E9666B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7030A0"/>
          <w:sz w:val="24"/>
          <w:szCs w:val="24"/>
        </w:rPr>
      </w:pPr>
      <w:r w:rsidRPr="00926D69">
        <w:rPr>
          <w:rFonts w:asciiTheme="majorHAnsi" w:hAnsiTheme="majorHAnsi" w:cstheme="majorHAnsi"/>
          <w:bCs w:val="0"/>
          <w:color w:val="7030A0"/>
          <w:sz w:val="24"/>
          <w:szCs w:val="24"/>
        </w:rPr>
        <w:t>ParentsNext</w:t>
      </w:r>
    </w:p>
    <w:p w14:paraId="545999DE" w14:textId="77777777" w:rsidR="00E9666B" w:rsidRPr="00926D69" w:rsidRDefault="00E9666B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 w:val="0"/>
          <w:bCs w:val="0"/>
          <w:color w:val="97C93D"/>
          <w:sz w:val="24"/>
          <w:szCs w:val="24"/>
        </w:rPr>
      </w:pPr>
      <w:r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Helping eligible parents to plan and prepare for employment by the time their children go to school</w:t>
      </w:r>
      <w:r w:rsidRPr="00926D69">
        <w:rPr>
          <w:rFonts w:asciiTheme="majorHAnsi" w:hAnsiTheme="majorHAnsi" w:cstheme="majorHAnsi"/>
          <w:b w:val="0"/>
          <w:bCs w:val="0"/>
          <w:color w:val="666666"/>
          <w:sz w:val="24"/>
          <w:szCs w:val="24"/>
        </w:rPr>
        <w:t>.</w:t>
      </w:r>
    </w:p>
    <w:p w14:paraId="0C70B8D0" w14:textId="77777777" w:rsidR="00E9666B" w:rsidRPr="00926D69" w:rsidRDefault="00E9666B" w:rsidP="00E9666B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2051A3"/>
          <w:kern w:val="36"/>
          <w:sz w:val="28"/>
          <w:szCs w:val="28"/>
          <w:lang w:eastAsia="en-AU"/>
        </w:rPr>
      </w:pPr>
    </w:p>
    <w:p w14:paraId="5B6EAAE6" w14:textId="77777777" w:rsidR="00E9666B" w:rsidRPr="00926D69" w:rsidRDefault="00826687" w:rsidP="00E9666B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b/>
          <w:color w:val="2051A3"/>
          <w:kern w:val="36"/>
          <w:sz w:val="24"/>
          <w:szCs w:val="24"/>
          <w:lang w:eastAsia="en-AU"/>
        </w:rPr>
      </w:pPr>
      <w:r w:rsidRPr="00926D69">
        <w:rPr>
          <w:rFonts w:asciiTheme="majorHAnsi" w:eastAsia="Times New Roman" w:hAnsiTheme="majorHAnsi" w:cstheme="majorHAnsi"/>
          <w:b/>
          <w:color w:val="2051A3"/>
          <w:kern w:val="36"/>
          <w:sz w:val="24"/>
          <w:szCs w:val="24"/>
          <w:lang w:eastAsia="en-AU"/>
        </w:rPr>
        <w:t>ParentsNext Locations</w:t>
      </w:r>
    </w:p>
    <w:p w14:paraId="6D0DD539" w14:textId="266D04F8" w:rsidR="00247A68" w:rsidRPr="00926D69" w:rsidRDefault="00D0280A" w:rsidP="00247A6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Geraldton</w:t>
      </w:r>
    </w:p>
    <w:p w14:paraId="23AC6BC1" w14:textId="77777777" w:rsidR="00AF2BC3" w:rsidRPr="00926D69" w:rsidRDefault="00AF2BC3" w:rsidP="00247A6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</w:p>
    <w:p w14:paraId="6F77110B" w14:textId="644BCA98" w:rsidR="00247A68" w:rsidRPr="00926D69" w:rsidRDefault="00826687" w:rsidP="00247A68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926D69">
        <w:rPr>
          <w:rFonts w:asciiTheme="majorHAnsi" w:hAnsiTheme="majorHAnsi" w:cstheme="majorHAnsi"/>
          <w:bCs w:val="0"/>
          <w:color w:val="2051A3"/>
          <w:sz w:val="24"/>
          <w:szCs w:val="24"/>
        </w:rPr>
        <w:t xml:space="preserve">What will we do for </w:t>
      </w:r>
      <w:r w:rsidR="002F50ED" w:rsidRPr="00926D69">
        <w:rPr>
          <w:rFonts w:asciiTheme="majorHAnsi" w:hAnsiTheme="majorHAnsi" w:cstheme="majorHAnsi"/>
          <w:bCs w:val="0"/>
          <w:color w:val="2051A3"/>
          <w:sz w:val="24"/>
          <w:szCs w:val="24"/>
        </w:rPr>
        <w:t>you?</w:t>
      </w:r>
    </w:p>
    <w:p w14:paraId="75D47A15" w14:textId="7BD32D20" w:rsidR="00E9666B" w:rsidRPr="00926D69" w:rsidRDefault="00826687" w:rsidP="002335F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283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Develop a personalised Participation Plan to capture your hopes, goals, </w:t>
      </w:r>
      <w:proofErr w:type="gramStart"/>
      <w:r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strengths</w:t>
      </w:r>
      <w:proofErr w:type="gramEnd"/>
      <w:r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and skills</w:t>
      </w:r>
    </w:p>
    <w:p w14:paraId="735C6A6B" w14:textId="77777777" w:rsidR="00E9666B" w:rsidRPr="00926D69" w:rsidRDefault="00826687" w:rsidP="002335F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283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Provide Participants with additional funding for education and work readiness preparation and support</w:t>
      </w:r>
    </w:p>
    <w:p w14:paraId="3B6B6F33" w14:textId="77777777" w:rsidR="00E9666B" w:rsidRPr="00926D69" w:rsidRDefault="00826687" w:rsidP="002335F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283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Monitor your progress throughout the program</w:t>
      </w:r>
    </w:p>
    <w:p w14:paraId="2395D9C3" w14:textId="77777777" w:rsidR="002F50ED" w:rsidRPr="00926D69" w:rsidRDefault="00826687" w:rsidP="002335F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09" w:hanging="283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Enable you to have regular contact with a ParentsNext Facilitator to support you </w:t>
      </w:r>
      <w:r w:rsidR="002F50ED"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to achieve</w:t>
      </w:r>
      <w:r w:rsidRPr="00926D69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your goals.</w:t>
      </w:r>
    </w:p>
    <w:p w14:paraId="46CFC656" w14:textId="77777777" w:rsidR="007711DD" w:rsidRPr="00926D69" w:rsidRDefault="002F50ED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926D69">
        <w:rPr>
          <w:rFonts w:asciiTheme="majorHAnsi" w:hAnsiTheme="majorHAnsi" w:cstheme="majorHAnsi"/>
          <w:bCs w:val="0"/>
          <w:color w:val="2051A3"/>
          <w:sz w:val="24"/>
          <w:szCs w:val="24"/>
        </w:rPr>
        <w:t>What support can you expect from us?</w:t>
      </w:r>
    </w:p>
    <w:p w14:paraId="2BF8A96F" w14:textId="46B9E325" w:rsidR="002F50ED" w:rsidRPr="00926D69" w:rsidRDefault="002F50ED" w:rsidP="002335F7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Links to local community services and activities, such as training and education, childcare </w:t>
      </w:r>
      <w:proofErr w:type="gramStart"/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services</w:t>
      </w:r>
      <w:proofErr w:type="gramEnd"/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and other services</w:t>
      </w:r>
    </w:p>
    <w:p w14:paraId="7D88D924" w14:textId="77777777" w:rsidR="002F50ED" w:rsidRPr="00926D69" w:rsidRDefault="002F50ED" w:rsidP="002335F7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Confidential family support with inclusivity for all cultures</w:t>
      </w:r>
    </w:p>
    <w:p w14:paraId="05FF47C5" w14:textId="77777777" w:rsidR="002F50ED" w:rsidRPr="00926D69" w:rsidRDefault="002F50ED" w:rsidP="002335F7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A child friendly, </w:t>
      </w:r>
      <w:proofErr w:type="gramStart"/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safe</w:t>
      </w:r>
      <w:proofErr w:type="gramEnd"/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and easily accessible environment</w:t>
      </w:r>
    </w:p>
    <w:p w14:paraId="2D7116A0" w14:textId="77777777" w:rsidR="002F50ED" w:rsidRPr="00926D69" w:rsidRDefault="002F50ED" w:rsidP="002335F7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A Hub for parents to share experiences and participate in informal learning and social activities</w:t>
      </w:r>
      <w:r w:rsidRPr="00926D6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7DCB98" w14:textId="77777777" w:rsidR="002F50ED" w:rsidRPr="00926D69" w:rsidRDefault="002F50ED" w:rsidP="002335F7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Monthly morning teas at main sites to discuss opportunities and parenting skills  </w:t>
      </w:r>
    </w:p>
    <w:p w14:paraId="02F86D66" w14:textId="77777777" w:rsidR="002F50ED" w:rsidRPr="00926D69" w:rsidRDefault="002F50ED" w:rsidP="002335F7">
      <w:pPr>
        <w:pStyle w:val="ListParagraph"/>
        <w:numPr>
          <w:ilvl w:val="0"/>
          <w:numId w:val="15"/>
        </w:numPr>
        <w:spacing w:line="360" w:lineRule="auto"/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ParentsYES program – </w:t>
      </w:r>
      <w:proofErr w:type="gramStart"/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provide assistance to</w:t>
      </w:r>
      <w:proofErr w:type="gramEnd"/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improve skills and employability</w:t>
      </w:r>
    </w:p>
    <w:p w14:paraId="0F899A1B" w14:textId="77777777" w:rsidR="002F50ED" w:rsidRPr="00926D69" w:rsidRDefault="002F50ED" w:rsidP="002335F7">
      <w:pPr>
        <w:pStyle w:val="ListParagraph"/>
        <w:numPr>
          <w:ilvl w:val="2"/>
          <w:numId w:val="15"/>
        </w:numPr>
        <w:spacing w:line="276" w:lineRule="auto"/>
        <w:ind w:left="1418" w:hanging="284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Online modules to improve skills in specific areas</w:t>
      </w:r>
    </w:p>
    <w:p w14:paraId="2CE9AC31" w14:textId="77777777" w:rsidR="002F50ED" w:rsidRPr="00926D69" w:rsidRDefault="002F50ED" w:rsidP="002335F7">
      <w:pPr>
        <w:pStyle w:val="ListParagraph"/>
        <w:numPr>
          <w:ilvl w:val="2"/>
          <w:numId w:val="15"/>
        </w:numPr>
        <w:spacing w:line="276" w:lineRule="auto"/>
        <w:ind w:left="1418" w:hanging="284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Availability of on-site Participant computers to undertake job search/study search</w:t>
      </w:r>
    </w:p>
    <w:p w14:paraId="1B7FAEFE" w14:textId="77777777" w:rsidR="007711DD" w:rsidRPr="00926D69" w:rsidRDefault="002F50ED" w:rsidP="007711DD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926D69">
        <w:rPr>
          <w:rFonts w:asciiTheme="majorHAnsi" w:hAnsiTheme="majorHAnsi" w:cstheme="majorHAnsi"/>
          <w:bCs w:val="0"/>
          <w:color w:val="2051A3"/>
          <w:sz w:val="24"/>
          <w:szCs w:val="24"/>
        </w:rPr>
        <w:t>How can you have a say?</w:t>
      </w:r>
    </w:p>
    <w:p w14:paraId="0C68FBED" w14:textId="6B6E5078" w:rsidR="002F50ED" w:rsidRPr="00926D69" w:rsidRDefault="002F50ED" w:rsidP="00E9666B">
      <w:pPr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If you would like to provide feedback, please contact us </w:t>
      </w:r>
      <w:proofErr w:type="gramStart"/>
      <w:r w:rsidR="00F01585"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via</w:t>
      </w: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;</w:t>
      </w:r>
      <w:proofErr w:type="gramEnd"/>
      <w:r w:rsidR="00E9666B" w:rsidRPr="00926D69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329568AC" w14:textId="77777777" w:rsidR="002F50ED" w:rsidRPr="00926D69" w:rsidRDefault="007711DD" w:rsidP="005A1D05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Face-to-Face - </w:t>
      </w:r>
      <w:r w:rsidR="002F50ED"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Speak to your ParentsNext Facilitator on </w:t>
      </w: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site</w:t>
      </w:r>
    </w:p>
    <w:p w14:paraId="28DD6374" w14:textId="77777777" w:rsidR="002F50ED" w:rsidRPr="00926D69" w:rsidRDefault="002F50ED" w:rsidP="005A1D05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Phone - (08) 9251 5777</w:t>
      </w:r>
    </w:p>
    <w:p w14:paraId="503D323B" w14:textId="77777777" w:rsidR="002F50ED" w:rsidRPr="00926D69" w:rsidRDefault="002F50ED" w:rsidP="005A1D05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Email </w:t>
      </w:r>
      <w:proofErr w:type="gramStart"/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-  parentsnext@communicare.org.au</w:t>
      </w:r>
      <w:proofErr w:type="gramEnd"/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</w:t>
      </w:r>
    </w:p>
    <w:p w14:paraId="45B185CD" w14:textId="33A7D3D0" w:rsidR="00AF2BC3" w:rsidRPr="00926D69" w:rsidRDefault="002F50ED" w:rsidP="005A1D05">
      <w:pPr>
        <w:pStyle w:val="ListParagraph"/>
        <w:numPr>
          <w:ilvl w:val="0"/>
          <w:numId w:val="10"/>
        </w:numPr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Online Feedback &amp; Complaints Form</w:t>
      </w:r>
      <w:r w:rsidR="00A75B2C"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(www.communicare.org.au)</w:t>
      </w:r>
    </w:p>
    <w:p w14:paraId="646580ED" w14:textId="71D4A8B2" w:rsidR="002F50ED" w:rsidRPr="00AF2BC3" w:rsidRDefault="002F50ED" w:rsidP="00AF2BC3">
      <w:pPr>
        <w:jc w:val="both"/>
        <w:rPr>
          <w:rFonts w:ascii="Montserrat" w:eastAsia="Times New Roman" w:hAnsi="Montserrat" w:cs="Times New Roman"/>
          <w:color w:val="666666"/>
          <w:sz w:val="20"/>
          <w:szCs w:val="20"/>
          <w:lang w:eastAsia="en-AU"/>
        </w:rPr>
      </w:pPr>
      <w:r w:rsidRPr="00926D69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You can also contact the Employment Services National Custom</w:t>
      </w:r>
      <w:r w:rsidR="00A60662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er Service Line on 1800 805 260.</w:t>
      </w:r>
    </w:p>
    <w:sectPr w:rsidR="002F50ED" w:rsidRPr="00AF2BC3" w:rsidSect="00AF2BC3">
      <w:headerReference w:type="default" r:id="rId9"/>
      <w:pgSz w:w="11906" w:h="16838"/>
      <w:pgMar w:top="1440" w:right="424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355A" w14:textId="77777777" w:rsidR="00E9666B" w:rsidRDefault="00E9666B" w:rsidP="00E9666B">
      <w:pPr>
        <w:spacing w:after="0" w:line="240" w:lineRule="auto"/>
      </w:pPr>
      <w:r>
        <w:separator/>
      </w:r>
    </w:p>
  </w:endnote>
  <w:endnote w:type="continuationSeparator" w:id="0">
    <w:p w14:paraId="79659E23" w14:textId="77777777" w:rsidR="00E9666B" w:rsidRDefault="00E9666B" w:rsidP="00E9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D18A" w14:textId="77777777" w:rsidR="00E9666B" w:rsidRDefault="00E9666B" w:rsidP="00E9666B">
      <w:pPr>
        <w:spacing w:after="0" w:line="240" w:lineRule="auto"/>
      </w:pPr>
      <w:r>
        <w:separator/>
      </w:r>
    </w:p>
  </w:footnote>
  <w:footnote w:type="continuationSeparator" w:id="0">
    <w:p w14:paraId="0E2F4E9E" w14:textId="77777777" w:rsidR="00E9666B" w:rsidRDefault="00E9666B" w:rsidP="00E9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BA37" w14:textId="4A1644AD" w:rsidR="00E9666B" w:rsidRDefault="00E9666B">
    <w:pPr>
      <w:pStyle w:val="Header"/>
    </w:pPr>
    <w:r>
      <w:rPr>
        <w:rFonts w:ascii="Times New Roman"/>
        <w:noProof/>
        <w:sz w:val="20"/>
        <w:lang w:eastAsia="en-AU"/>
      </w:rPr>
      <w:drawing>
        <wp:inline distT="0" distB="0" distL="0" distR="0" wp14:anchorId="5A2A2B24" wp14:editId="0C5A86A4">
          <wp:extent cx="2313800" cy="326390"/>
          <wp:effectExtent l="0" t="0" r="0" b="0"/>
          <wp:docPr id="8" name="image1.png" descr="C:\Users\VJohnston\AppData\Local\Microsoft\Windows\INetCache\Content.Word\Communicare_master_logo_high_res.png" title="Communicare Creating Futu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94350" cy="337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</w:t>
    </w:r>
    <w:r w:rsidR="00D13FA3">
      <w:t xml:space="preserve">               </w:t>
    </w:r>
    <w:r>
      <w:t xml:space="preserve">      </w:t>
    </w:r>
    <w:r>
      <w:rPr>
        <w:rFonts w:ascii="Times New Roman"/>
        <w:noProof/>
        <w:sz w:val="20"/>
        <w:lang w:eastAsia="en-AU"/>
      </w:rPr>
      <w:drawing>
        <wp:inline distT="0" distB="0" distL="0" distR="0" wp14:anchorId="2AAB11D8" wp14:editId="7FD84828">
          <wp:extent cx="1613287" cy="393953"/>
          <wp:effectExtent l="0" t="0" r="0" b="0"/>
          <wp:docPr id="9" name="image2.jpeg" descr="cid:image013.jpg@01D492E9.D98D5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13287" cy="393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2CE"/>
    <w:multiLevelType w:val="hybridMultilevel"/>
    <w:tmpl w:val="950A040E"/>
    <w:lvl w:ilvl="0" w:tplc="27A2C3C4">
      <w:numFmt w:val="bullet"/>
      <w:lvlText w:val="•"/>
      <w:lvlJc w:val="left"/>
      <w:pPr>
        <w:ind w:left="153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</w:abstractNum>
  <w:abstractNum w:abstractNumId="1" w15:restartNumberingAfterBreak="0">
    <w:nsid w:val="187D1864"/>
    <w:multiLevelType w:val="hybridMultilevel"/>
    <w:tmpl w:val="F8F209A8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BCF0850"/>
    <w:multiLevelType w:val="hybridMultilevel"/>
    <w:tmpl w:val="34F87928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0980"/>
    <w:multiLevelType w:val="hybridMultilevel"/>
    <w:tmpl w:val="64C8ED74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13C66"/>
    <w:multiLevelType w:val="hybridMultilevel"/>
    <w:tmpl w:val="BF0CD8A8"/>
    <w:lvl w:ilvl="0" w:tplc="4C140284">
      <w:numFmt w:val="bullet"/>
      <w:lvlText w:val="•"/>
      <w:lvlJc w:val="left"/>
      <w:pPr>
        <w:ind w:left="72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06C82"/>
    <w:multiLevelType w:val="hybridMultilevel"/>
    <w:tmpl w:val="2D941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3DC6"/>
    <w:multiLevelType w:val="hybridMultilevel"/>
    <w:tmpl w:val="414A287E"/>
    <w:lvl w:ilvl="0" w:tplc="4C140284">
      <w:numFmt w:val="bullet"/>
      <w:lvlText w:val="•"/>
      <w:lvlJc w:val="left"/>
      <w:pPr>
        <w:ind w:left="108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92641"/>
    <w:multiLevelType w:val="hybridMultilevel"/>
    <w:tmpl w:val="A7304E1A"/>
    <w:lvl w:ilvl="0" w:tplc="4C140284">
      <w:numFmt w:val="bullet"/>
      <w:lvlText w:val="•"/>
      <w:lvlJc w:val="left"/>
      <w:pPr>
        <w:ind w:left="180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1319A"/>
    <w:multiLevelType w:val="hybridMultilevel"/>
    <w:tmpl w:val="B4303AF6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2C777F"/>
    <w:multiLevelType w:val="hybridMultilevel"/>
    <w:tmpl w:val="4DFC3DA8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E2727"/>
    <w:multiLevelType w:val="hybridMultilevel"/>
    <w:tmpl w:val="7BE0A4C0"/>
    <w:lvl w:ilvl="0" w:tplc="27A2C3C4">
      <w:numFmt w:val="bullet"/>
      <w:lvlText w:val="•"/>
      <w:lvlJc w:val="left"/>
      <w:pPr>
        <w:ind w:left="216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274D8A"/>
    <w:multiLevelType w:val="hybridMultilevel"/>
    <w:tmpl w:val="F50ECE5E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514AD"/>
    <w:multiLevelType w:val="hybridMultilevel"/>
    <w:tmpl w:val="D2D4A65C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F0AE5"/>
    <w:multiLevelType w:val="hybridMultilevel"/>
    <w:tmpl w:val="277E6092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73F1"/>
    <w:multiLevelType w:val="hybridMultilevel"/>
    <w:tmpl w:val="44DAD1CC"/>
    <w:lvl w:ilvl="0" w:tplc="4C14028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845D09"/>
    <w:multiLevelType w:val="hybridMultilevel"/>
    <w:tmpl w:val="EA52FE34"/>
    <w:lvl w:ilvl="0" w:tplc="4C140284">
      <w:numFmt w:val="bullet"/>
      <w:lvlText w:val="•"/>
      <w:lvlJc w:val="left"/>
      <w:pPr>
        <w:ind w:left="108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4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13"/>
  </w:num>
  <w:num w:numId="11">
    <w:abstractNumId w:val="1"/>
  </w:num>
  <w:num w:numId="12">
    <w:abstractNumId w:val="0"/>
  </w:num>
  <w:num w:numId="13">
    <w:abstractNumId w:val="3"/>
  </w:num>
  <w:num w:numId="14">
    <w:abstractNumId w:val="12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687"/>
    <w:rsid w:val="002335F7"/>
    <w:rsid w:val="00247A68"/>
    <w:rsid w:val="002F50ED"/>
    <w:rsid w:val="003167B3"/>
    <w:rsid w:val="00346776"/>
    <w:rsid w:val="004B6DC0"/>
    <w:rsid w:val="004C5F0E"/>
    <w:rsid w:val="00512102"/>
    <w:rsid w:val="005A1D05"/>
    <w:rsid w:val="005A27E6"/>
    <w:rsid w:val="007417BD"/>
    <w:rsid w:val="007711DD"/>
    <w:rsid w:val="008243DB"/>
    <w:rsid w:val="00826687"/>
    <w:rsid w:val="00926D69"/>
    <w:rsid w:val="009C3005"/>
    <w:rsid w:val="00A60662"/>
    <w:rsid w:val="00A75B2C"/>
    <w:rsid w:val="00A871E0"/>
    <w:rsid w:val="00AF2BC3"/>
    <w:rsid w:val="00BF57BB"/>
    <w:rsid w:val="00CD5438"/>
    <w:rsid w:val="00D0280A"/>
    <w:rsid w:val="00D13FA3"/>
    <w:rsid w:val="00DE55A7"/>
    <w:rsid w:val="00E9666B"/>
    <w:rsid w:val="00F01585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552BAE"/>
  <w15:chartTrackingRefBased/>
  <w15:docId w15:val="{11C1D070-E3F4-4850-A610-21747F92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8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titledesc">
    <w:name w:val="titledesc"/>
    <w:basedOn w:val="Normal"/>
    <w:rsid w:val="0082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26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6B"/>
  </w:style>
  <w:style w:type="paragraph" w:styleId="Footer">
    <w:name w:val="footer"/>
    <w:basedOn w:val="Normal"/>
    <w:link w:val="FooterChar"/>
    <w:uiPriority w:val="99"/>
    <w:unhideWhenUsed/>
    <w:rsid w:val="00E9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6B"/>
  </w:style>
  <w:style w:type="paragraph" w:styleId="Title">
    <w:name w:val="Title"/>
    <w:basedOn w:val="Normal"/>
    <w:next w:val="Normal"/>
    <w:link w:val="TitleChar"/>
    <w:uiPriority w:val="10"/>
    <w:qFormat/>
    <w:rsid w:val="00926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2A1A-D847-46CE-AC6C-36A95250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Communicare Inc.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Meska Karajcic</dc:creator>
  <cp:keywords/>
  <dc:description/>
  <cp:lastModifiedBy>MCDOUGALL,Rebecca-Lee</cp:lastModifiedBy>
  <cp:revision>21</cp:revision>
  <cp:lastPrinted>2021-05-25T05:48:00Z</cp:lastPrinted>
  <dcterms:created xsi:type="dcterms:W3CDTF">2021-05-25T05:28:00Z</dcterms:created>
  <dcterms:modified xsi:type="dcterms:W3CDTF">2022-06-22T08:58:00Z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2022-06-22T08:58:43Z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4661975e-48b7-42c3-b1b0-5f476664f7db</vt:lpwstr>
  </property>
  <property fmtid="{D5CDD505-2E9C-101B-9397-08002B2CF9AE}" pid="8" name="MSIP_Label_79d889eb-932f-4752-8739-64d25806ef64_ContentBits">
    <vt:lpwstr>0</vt:lpwstr>
  </property>
</Properties>
</file>