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DE5F" w14:textId="483AF58E" w:rsidR="00B9487E" w:rsidRDefault="00227AB7" w:rsidP="00D43EA1">
      <w:r>
        <w:rPr>
          <w:noProof/>
        </w:rPr>
        <w:drawing>
          <wp:anchor distT="0" distB="0" distL="114300" distR="114300" simplePos="0" relativeHeight="251658240" behindDoc="1" locked="0" layoutInCell="1" allowOverlap="1" wp14:anchorId="1875A38F" wp14:editId="65029BC5">
            <wp:simplePos x="0" y="0"/>
            <wp:positionH relativeFrom="column">
              <wp:posOffset>-906145</wp:posOffset>
            </wp:positionH>
            <wp:positionV relativeFrom="page">
              <wp:posOffset>-36195</wp:posOffset>
            </wp:positionV>
            <wp:extent cx="7673234" cy="2450592"/>
            <wp:effectExtent l="0" t="0" r="0" b="0"/>
            <wp:wrapNone/>
            <wp:docPr id="4" name="Picture 4" descr="Background patter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 rectangle&#10;&#10;Description automatically generated with medium confidence"/>
                    <pic:cNvPicPr/>
                  </pic:nvPicPr>
                  <pic:blipFill>
                    <a:blip r:embed="rId7"/>
                    <a:stretch>
                      <a:fillRect/>
                    </a:stretch>
                  </pic:blipFill>
                  <pic:spPr>
                    <a:xfrm>
                      <a:off x="0" y="0"/>
                      <a:ext cx="7673234" cy="2450592"/>
                    </a:xfrm>
                    <a:prstGeom prst="rect">
                      <a:avLst/>
                    </a:prstGeom>
                  </pic:spPr>
                </pic:pic>
              </a:graphicData>
            </a:graphic>
            <wp14:sizeRelH relativeFrom="page">
              <wp14:pctWidth>0</wp14:pctWidth>
            </wp14:sizeRelH>
            <wp14:sizeRelV relativeFrom="page">
              <wp14:pctHeight>0</wp14:pctHeight>
            </wp14:sizeRelV>
          </wp:anchor>
        </w:drawing>
      </w:r>
    </w:p>
    <w:p w14:paraId="7538072E" w14:textId="3A008AD7" w:rsidR="00B9487E" w:rsidRPr="00C90260" w:rsidRDefault="00B9487E" w:rsidP="00B9487E">
      <w:r>
        <w:rPr>
          <w:noProof/>
        </w:rPr>
        <w:drawing>
          <wp:inline distT="0" distB="0" distL="0" distR="0" wp14:anchorId="3CC51475" wp14:editId="2D3406D2">
            <wp:extent cx="2383155" cy="727075"/>
            <wp:effectExtent l="0" t="0" r="0" b="0"/>
            <wp:docPr id="2" name="Picture 2"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p>
    <w:p w14:paraId="01786BB9" w14:textId="347E2489" w:rsidR="00B9487E" w:rsidRDefault="00A41353" w:rsidP="00B9487E">
      <w:pPr>
        <w:pStyle w:val="Title"/>
        <w:spacing w:line="240" w:lineRule="auto"/>
        <w:ind w:left="1276"/>
        <w:rPr>
          <w:noProof/>
          <w:color w:val="404246"/>
          <w:lang w:eastAsia="en-AU"/>
        </w:rPr>
      </w:pPr>
      <w:r w:rsidRPr="00A41353">
        <w:rPr>
          <w:noProof/>
          <w:color w:val="404246"/>
          <w:lang w:eastAsia="en-AU"/>
        </w:rPr>
        <w:t xml:space="preserve">Place-based approaches: </w:t>
      </w:r>
      <w:r w:rsidR="00F640D5">
        <w:rPr>
          <w:noProof/>
          <w:color w:val="404246"/>
          <w:lang w:eastAsia="en-AU"/>
        </w:rPr>
        <w:t>U</w:t>
      </w:r>
      <w:r w:rsidR="00292455" w:rsidRPr="00292455">
        <w:rPr>
          <w:noProof/>
          <w:color w:val="404246"/>
          <w:lang w:eastAsia="en-AU"/>
        </w:rPr>
        <w:t>nderstanding the elements for success to help inform future policy design</w:t>
      </w:r>
    </w:p>
    <w:p w14:paraId="2098A914" w14:textId="77777777" w:rsidR="00A41353" w:rsidRDefault="00A41353" w:rsidP="00A41353">
      <w:pPr>
        <w:rPr>
          <w:lang w:eastAsia="en-AU"/>
        </w:rPr>
      </w:pPr>
    </w:p>
    <w:p w14:paraId="2C8DD049" w14:textId="77777777" w:rsidR="00A41353" w:rsidRDefault="00A41353" w:rsidP="00A41353">
      <w:pPr>
        <w:rPr>
          <w:lang w:eastAsia="en-AU"/>
        </w:rPr>
      </w:pPr>
    </w:p>
    <w:p w14:paraId="39734A2D" w14:textId="7C47128E" w:rsidR="00A41353" w:rsidRPr="00292666" w:rsidRDefault="0070703B" w:rsidP="00A41353">
      <w:pPr>
        <w:ind w:left="556" w:firstLine="720"/>
        <w:rPr>
          <w:rFonts w:eastAsiaTheme="minorEastAsia" w:cstheme="minorBidi"/>
          <w:noProof/>
          <w:color w:val="789B4A"/>
          <w:spacing w:val="15"/>
          <w:sz w:val="36"/>
          <w:szCs w:val="36"/>
          <w:lang w:eastAsia="en-AU"/>
        </w:rPr>
      </w:pPr>
      <w:r w:rsidRPr="00292666">
        <w:rPr>
          <w:rFonts w:eastAsiaTheme="minorEastAsia" w:cstheme="minorBidi"/>
          <w:noProof/>
          <w:color w:val="789B4A"/>
          <w:spacing w:val="15"/>
          <w:sz w:val="36"/>
          <w:szCs w:val="36"/>
          <w:lang w:eastAsia="en-AU"/>
        </w:rPr>
        <w:t xml:space="preserve">Local Jobs Program - </w:t>
      </w:r>
      <w:r w:rsidR="00A41353" w:rsidRPr="00292666">
        <w:rPr>
          <w:rFonts w:eastAsiaTheme="minorEastAsia" w:cstheme="minorBidi"/>
          <w:noProof/>
          <w:color w:val="789B4A"/>
          <w:spacing w:val="15"/>
          <w:sz w:val="36"/>
          <w:szCs w:val="36"/>
          <w:lang w:eastAsia="en-AU"/>
        </w:rPr>
        <w:t>Consultation workshops</w:t>
      </w:r>
    </w:p>
    <w:p w14:paraId="7C38F9B9" w14:textId="63D98D6F" w:rsidR="00523E1E" w:rsidRPr="00523E1E" w:rsidRDefault="00B9487E">
      <w:pPr>
        <w:rPr>
          <w:i/>
          <w:iCs/>
        </w:rPr>
      </w:pPr>
      <w:r>
        <w:rPr>
          <w:noProof/>
          <w:lang w:eastAsia="en-AU"/>
        </w:rPr>
        <w:br w:type="page"/>
      </w:r>
    </w:p>
    <w:sdt>
      <w:sdtPr>
        <w:rPr>
          <w:rFonts w:ascii="Calibri" w:eastAsiaTheme="minorHAnsi" w:hAnsi="Calibri" w:cs="Calibri"/>
          <w:color w:val="auto"/>
          <w:sz w:val="22"/>
          <w:szCs w:val="22"/>
          <w:lang w:val="en-AU"/>
        </w:rPr>
        <w:id w:val="42952501"/>
        <w:docPartObj>
          <w:docPartGallery w:val="Table of Contents"/>
          <w:docPartUnique/>
        </w:docPartObj>
      </w:sdtPr>
      <w:sdtEndPr>
        <w:rPr>
          <w:b/>
          <w:bCs/>
          <w:noProof/>
        </w:rPr>
      </w:sdtEndPr>
      <w:sdtContent>
        <w:p w14:paraId="310D7326" w14:textId="3F823568" w:rsidR="00523E1E" w:rsidRDefault="00523E1E">
          <w:pPr>
            <w:pStyle w:val="TOCHeading"/>
          </w:pPr>
          <w:r>
            <w:t>Contents</w:t>
          </w:r>
        </w:p>
        <w:p w14:paraId="3DC9696E" w14:textId="07F6C22A" w:rsidR="004350D3" w:rsidRDefault="00523E1E">
          <w:pPr>
            <w:pStyle w:val="TOC1"/>
            <w:rPr>
              <w:rFonts w:asciiTheme="minorHAnsi" w:eastAsiaTheme="minorEastAsia" w:hAnsiTheme="minorHAnsi" w:cstheme="minorBidi"/>
              <w:noProof/>
              <w:kern w:val="2"/>
              <w:lang w:eastAsia="en-AU"/>
              <w14:ligatures w14:val="standardContextual"/>
            </w:rPr>
          </w:pPr>
          <w:r>
            <w:fldChar w:fldCharType="begin"/>
          </w:r>
          <w:r>
            <w:instrText xml:space="preserve"> TOC \o "1-3" \h \z \u </w:instrText>
          </w:r>
          <w:r>
            <w:fldChar w:fldCharType="separate"/>
          </w:r>
          <w:hyperlink w:anchor="_Toc150185040" w:history="1">
            <w:r w:rsidR="004350D3" w:rsidRPr="00DA1A34">
              <w:rPr>
                <w:rStyle w:val="Hyperlink"/>
                <w:noProof/>
              </w:rPr>
              <w:t>Introduction</w:t>
            </w:r>
            <w:r w:rsidR="004350D3">
              <w:rPr>
                <w:noProof/>
                <w:webHidden/>
              </w:rPr>
              <w:tab/>
            </w:r>
            <w:r w:rsidR="004350D3">
              <w:rPr>
                <w:noProof/>
                <w:webHidden/>
              </w:rPr>
              <w:fldChar w:fldCharType="begin"/>
            </w:r>
            <w:r w:rsidR="004350D3">
              <w:rPr>
                <w:noProof/>
                <w:webHidden/>
              </w:rPr>
              <w:instrText xml:space="preserve"> PAGEREF _Toc150185040 \h </w:instrText>
            </w:r>
            <w:r w:rsidR="004350D3">
              <w:rPr>
                <w:noProof/>
                <w:webHidden/>
              </w:rPr>
            </w:r>
            <w:r w:rsidR="004350D3">
              <w:rPr>
                <w:noProof/>
                <w:webHidden/>
              </w:rPr>
              <w:fldChar w:fldCharType="separate"/>
            </w:r>
            <w:r w:rsidR="00755FA4">
              <w:rPr>
                <w:noProof/>
                <w:webHidden/>
              </w:rPr>
              <w:t>2</w:t>
            </w:r>
            <w:r w:rsidR="004350D3">
              <w:rPr>
                <w:noProof/>
                <w:webHidden/>
              </w:rPr>
              <w:fldChar w:fldCharType="end"/>
            </w:r>
          </w:hyperlink>
        </w:p>
        <w:p w14:paraId="72DE7447" w14:textId="5817E281" w:rsidR="004350D3" w:rsidRDefault="00755FA4">
          <w:pPr>
            <w:pStyle w:val="TOC1"/>
            <w:rPr>
              <w:rFonts w:asciiTheme="minorHAnsi" w:eastAsiaTheme="minorEastAsia" w:hAnsiTheme="minorHAnsi" w:cstheme="minorBidi"/>
              <w:noProof/>
              <w:kern w:val="2"/>
              <w:lang w:eastAsia="en-AU"/>
              <w14:ligatures w14:val="standardContextual"/>
            </w:rPr>
          </w:pPr>
          <w:hyperlink w:anchor="_Toc150185041" w:history="1">
            <w:r w:rsidR="004350D3" w:rsidRPr="00DA1A34">
              <w:rPr>
                <w:rStyle w:val="Hyperlink"/>
                <w:rFonts w:eastAsia="Times New Roman"/>
                <w:noProof/>
              </w:rPr>
              <w:t>Workshop objective</w:t>
            </w:r>
            <w:r w:rsidR="004350D3">
              <w:rPr>
                <w:noProof/>
                <w:webHidden/>
              </w:rPr>
              <w:tab/>
            </w:r>
            <w:r w:rsidR="004350D3">
              <w:rPr>
                <w:noProof/>
                <w:webHidden/>
              </w:rPr>
              <w:fldChar w:fldCharType="begin"/>
            </w:r>
            <w:r w:rsidR="004350D3">
              <w:rPr>
                <w:noProof/>
                <w:webHidden/>
              </w:rPr>
              <w:instrText xml:space="preserve"> PAGEREF _Toc150185041 \h </w:instrText>
            </w:r>
            <w:r w:rsidR="004350D3">
              <w:rPr>
                <w:noProof/>
                <w:webHidden/>
              </w:rPr>
            </w:r>
            <w:r w:rsidR="004350D3">
              <w:rPr>
                <w:noProof/>
                <w:webHidden/>
              </w:rPr>
              <w:fldChar w:fldCharType="separate"/>
            </w:r>
            <w:r>
              <w:rPr>
                <w:noProof/>
                <w:webHidden/>
              </w:rPr>
              <w:t>2</w:t>
            </w:r>
            <w:r w:rsidR="004350D3">
              <w:rPr>
                <w:noProof/>
                <w:webHidden/>
              </w:rPr>
              <w:fldChar w:fldCharType="end"/>
            </w:r>
          </w:hyperlink>
        </w:p>
        <w:p w14:paraId="5B1FC765" w14:textId="266F5CC4" w:rsidR="004350D3" w:rsidRDefault="00755FA4">
          <w:pPr>
            <w:pStyle w:val="TOC1"/>
            <w:rPr>
              <w:rFonts w:asciiTheme="minorHAnsi" w:eastAsiaTheme="minorEastAsia" w:hAnsiTheme="minorHAnsi" w:cstheme="minorBidi"/>
              <w:noProof/>
              <w:kern w:val="2"/>
              <w:lang w:eastAsia="en-AU"/>
              <w14:ligatures w14:val="standardContextual"/>
            </w:rPr>
          </w:pPr>
          <w:hyperlink w:anchor="_Toc150185042" w:history="1">
            <w:r w:rsidR="004350D3" w:rsidRPr="00DA1A34">
              <w:rPr>
                <w:rStyle w:val="Hyperlink"/>
                <w:noProof/>
              </w:rPr>
              <w:t>Working Future: The Australian Government’s White Paper on Jobs and Opportunities (the Employment White Paper)</w:t>
            </w:r>
            <w:r w:rsidR="004350D3">
              <w:rPr>
                <w:noProof/>
                <w:webHidden/>
              </w:rPr>
              <w:tab/>
            </w:r>
            <w:r w:rsidR="004350D3">
              <w:rPr>
                <w:noProof/>
                <w:webHidden/>
              </w:rPr>
              <w:fldChar w:fldCharType="begin"/>
            </w:r>
            <w:r w:rsidR="004350D3">
              <w:rPr>
                <w:noProof/>
                <w:webHidden/>
              </w:rPr>
              <w:instrText xml:space="preserve"> PAGEREF _Toc150185042 \h </w:instrText>
            </w:r>
            <w:r w:rsidR="004350D3">
              <w:rPr>
                <w:noProof/>
                <w:webHidden/>
              </w:rPr>
            </w:r>
            <w:r w:rsidR="004350D3">
              <w:rPr>
                <w:noProof/>
                <w:webHidden/>
              </w:rPr>
              <w:fldChar w:fldCharType="separate"/>
            </w:r>
            <w:r>
              <w:rPr>
                <w:noProof/>
                <w:webHidden/>
              </w:rPr>
              <w:t>2</w:t>
            </w:r>
            <w:r w:rsidR="004350D3">
              <w:rPr>
                <w:noProof/>
                <w:webHidden/>
              </w:rPr>
              <w:fldChar w:fldCharType="end"/>
            </w:r>
          </w:hyperlink>
        </w:p>
        <w:p w14:paraId="6D31546A" w14:textId="40B8C7E9" w:rsidR="004350D3" w:rsidRDefault="00755FA4">
          <w:pPr>
            <w:pStyle w:val="TOC1"/>
            <w:rPr>
              <w:rFonts w:asciiTheme="minorHAnsi" w:eastAsiaTheme="minorEastAsia" w:hAnsiTheme="minorHAnsi" w:cstheme="minorBidi"/>
              <w:noProof/>
              <w:kern w:val="2"/>
              <w:lang w:eastAsia="en-AU"/>
              <w14:ligatures w14:val="standardContextual"/>
            </w:rPr>
          </w:pPr>
          <w:hyperlink w:anchor="_Toc150185043" w:history="1">
            <w:r w:rsidR="004350D3" w:rsidRPr="00DA1A34">
              <w:rPr>
                <w:rStyle w:val="Hyperlink"/>
                <w:noProof/>
              </w:rPr>
              <w:t>Local Jobs Program</w:t>
            </w:r>
            <w:r w:rsidR="004350D3">
              <w:rPr>
                <w:noProof/>
                <w:webHidden/>
              </w:rPr>
              <w:tab/>
            </w:r>
            <w:r w:rsidR="004350D3">
              <w:rPr>
                <w:noProof/>
                <w:webHidden/>
              </w:rPr>
              <w:fldChar w:fldCharType="begin"/>
            </w:r>
            <w:r w:rsidR="004350D3">
              <w:rPr>
                <w:noProof/>
                <w:webHidden/>
              </w:rPr>
              <w:instrText xml:space="preserve"> PAGEREF _Toc150185043 \h </w:instrText>
            </w:r>
            <w:r w:rsidR="004350D3">
              <w:rPr>
                <w:noProof/>
                <w:webHidden/>
              </w:rPr>
            </w:r>
            <w:r w:rsidR="004350D3">
              <w:rPr>
                <w:noProof/>
                <w:webHidden/>
              </w:rPr>
              <w:fldChar w:fldCharType="separate"/>
            </w:r>
            <w:r>
              <w:rPr>
                <w:noProof/>
                <w:webHidden/>
              </w:rPr>
              <w:t>4</w:t>
            </w:r>
            <w:r w:rsidR="004350D3">
              <w:rPr>
                <w:noProof/>
                <w:webHidden/>
              </w:rPr>
              <w:fldChar w:fldCharType="end"/>
            </w:r>
          </w:hyperlink>
        </w:p>
        <w:p w14:paraId="188067D6" w14:textId="44CAD9AA" w:rsidR="004350D3" w:rsidRDefault="00755FA4">
          <w:pPr>
            <w:pStyle w:val="TOC2"/>
            <w:rPr>
              <w:rFonts w:asciiTheme="minorHAnsi" w:eastAsiaTheme="minorEastAsia" w:hAnsiTheme="minorHAnsi" w:cstheme="minorBidi"/>
              <w:noProof/>
              <w:kern w:val="2"/>
              <w:lang w:eastAsia="en-AU"/>
              <w14:ligatures w14:val="standardContextual"/>
            </w:rPr>
          </w:pPr>
          <w:hyperlink w:anchor="_Toc150185044" w:history="1">
            <w:r w:rsidR="004350D3" w:rsidRPr="00DA1A34">
              <w:rPr>
                <w:rStyle w:val="Hyperlink"/>
                <w:noProof/>
              </w:rPr>
              <w:t>Areas of interest for future iterations of the Local Jobs Program</w:t>
            </w:r>
            <w:r w:rsidR="004350D3">
              <w:rPr>
                <w:noProof/>
                <w:webHidden/>
              </w:rPr>
              <w:tab/>
            </w:r>
            <w:r w:rsidR="004350D3">
              <w:rPr>
                <w:noProof/>
                <w:webHidden/>
              </w:rPr>
              <w:fldChar w:fldCharType="begin"/>
            </w:r>
            <w:r w:rsidR="004350D3">
              <w:rPr>
                <w:noProof/>
                <w:webHidden/>
              </w:rPr>
              <w:instrText xml:space="preserve"> PAGEREF _Toc150185044 \h </w:instrText>
            </w:r>
            <w:r w:rsidR="004350D3">
              <w:rPr>
                <w:noProof/>
                <w:webHidden/>
              </w:rPr>
            </w:r>
            <w:r w:rsidR="004350D3">
              <w:rPr>
                <w:noProof/>
                <w:webHidden/>
              </w:rPr>
              <w:fldChar w:fldCharType="separate"/>
            </w:r>
            <w:r>
              <w:rPr>
                <w:noProof/>
                <w:webHidden/>
              </w:rPr>
              <w:t>5</w:t>
            </w:r>
            <w:r w:rsidR="004350D3">
              <w:rPr>
                <w:noProof/>
                <w:webHidden/>
              </w:rPr>
              <w:fldChar w:fldCharType="end"/>
            </w:r>
          </w:hyperlink>
        </w:p>
        <w:p w14:paraId="111C4401" w14:textId="521B06F0" w:rsidR="004350D3" w:rsidRDefault="00755FA4">
          <w:pPr>
            <w:pStyle w:val="TOC1"/>
            <w:rPr>
              <w:rFonts w:asciiTheme="minorHAnsi" w:eastAsiaTheme="minorEastAsia" w:hAnsiTheme="minorHAnsi" w:cstheme="minorBidi"/>
              <w:noProof/>
              <w:kern w:val="2"/>
              <w:lang w:eastAsia="en-AU"/>
              <w14:ligatures w14:val="standardContextual"/>
            </w:rPr>
          </w:pPr>
          <w:hyperlink w:anchor="_Toc150185045" w:history="1">
            <w:r w:rsidR="004350D3" w:rsidRPr="00DA1A34">
              <w:rPr>
                <w:rStyle w:val="Hyperlink"/>
                <w:rFonts w:eastAsia="Times New Roman"/>
                <w:noProof/>
              </w:rPr>
              <w:t>Place-based approaches</w:t>
            </w:r>
            <w:r w:rsidR="004350D3">
              <w:rPr>
                <w:noProof/>
                <w:webHidden/>
              </w:rPr>
              <w:tab/>
            </w:r>
            <w:r w:rsidR="004350D3">
              <w:rPr>
                <w:noProof/>
                <w:webHidden/>
              </w:rPr>
              <w:fldChar w:fldCharType="begin"/>
            </w:r>
            <w:r w:rsidR="004350D3">
              <w:rPr>
                <w:noProof/>
                <w:webHidden/>
              </w:rPr>
              <w:instrText xml:space="preserve"> PAGEREF _Toc150185045 \h </w:instrText>
            </w:r>
            <w:r w:rsidR="004350D3">
              <w:rPr>
                <w:noProof/>
                <w:webHidden/>
              </w:rPr>
            </w:r>
            <w:r w:rsidR="004350D3">
              <w:rPr>
                <w:noProof/>
                <w:webHidden/>
              </w:rPr>
              <w:fldChar w:fldCharType="separate"/>
            </w:r>
            <w:r>
              <w:rPr>
                <w:noProof/>
                <w:webHidden/>
              </w:rPr>
              <w:t>5</w:t>
            </w:r>
            <w:r w:rsidR="004350D3">
              <w:rPr>
                <w:noProof/>
                <w:webHidden/>
              </w:rPr>
              <w:fldChar w:fldCharType="end"/>
            </w:r>
          </w:hyperlink>
        </w:p>
        <w:p w14:paraId="046983E1" w14:textId="2138CCEA" w:rsidR="004350D3" w:rsidRDefault="00755FA4">
          <w:pPr>
            <w:pStyle w:val="TOC2"/>
            <w:rPr>
              <w:rFonts w:asciiTheme="minorHAnsi" w:eastAsiaTheme="minorEastAsia" w:hAnsiTheme="minorHAnsi" w:cstheme="minorBidi"/>
              <w:noProof/>
              <w:kern w:val="2"/>
              <w:lang w:eastAsia="en-AU"/>
              <w14:ligatures w14:val="standardContextual"/>
            </w:rPr>
          </w:pPr>
          <w:hyperlink w:anchor="_Toc150185046" w:history="1">
            <w:r w:rsidR="004350D3" w:rsidRPr="00DA1A34">
              <w:rPr>
                <w:rStyle w:val="Hyperlink"/>
                <w:rFonts w:eastAsia="Times New Roman"/>
                <w:noProof/>
              </w:rPr>
              <w:t>Different ways of working in place</w:t>
            </w:r>
            <w:r w:rsidR="004350D3">
              <w:rPr>
                <w:noProof/>
                <w:webHidden/>
              </w:rPr>
              <w:tab/>
            </w:r>
            <w:r w:rsidR="004350D3">
              <w:rPr>
                <w:noProof/>
                <w:webHidden/>
              </w:rPr>
              <w:fldChar w:fldCharType="begin"/>
            </w:r>
            <w:r w:rsidR="004350D3">
              <w:rPr>
                <w:noProof/>
                <w:webHidden/>
              </w:rPr>
              <w:instrText xml:space="preserve"> PAGEREF _Toc150185046 \h </w:instrText>
            </w:r>
            <w:r w:rsidR="004350D3">
              <w:rPr>
                <w:noProof/>
                <w:webHidden/>
              </w:rPr>
            </w:r>
            <w:r w:rsidR="004350D3">
              <w:rPr>
                <w:noProof/>
                <w:webHidden/>
              </w:rPr>
              <w:fldChar w:fldCharType="separate"/>
            </w:r>
            <w:r>
              <w:rPr>
                <w:noProof/>
                <w:webHidden/>
              </w:rPr>
              <w:t>5</w:t>
            </w:r>
            <w:r w:rsidR="004350D3">
              <w:rPr>
                <w:noProof/>
                <w:webHidden/>
              </w:rPr>
              <w:fldChar w:fldCharType="end"/>
            </w:r>
          </w:hyperlink>
        </w:p>
        <w:p w14:paraId="5EF4F3FA" w14:textId="4B7DBE71" w:rsidR="004350D3" w:rsidRDefault="00755FA4">
          <w:pPr>
            <w:pStyle w:val="TOC2"/>
            <w:rPr>
              <w:rFonts w:asciiTheme="minorHAnsi" w:eastAsiaTheme="minorEastAsia" w:hAnsiTheme="minorHAnsi" w:cstheme="minorBidi"/>
              <w:noProof/>
              <w:kern w:val="2"/>
              <w:lang w:eastAsia="en-AU"/>
              <w14:ligatures w14:val="standardContextual"/>
            </w:rPr>
          </w:pPr>
          <w:hyperlink w:anchor="_Toc150185047" w:history="1">
            <w:r w:rsidR="004350D3" w:rsidRPr="00DA1A34">
              <w:rPr>
                <w:rStyle w:val="Hyperlink"/>
                <w:rFonts w:eastAsia="Times New Roman"/>
                <w:noProof/>
              </w:rPr>
              <w:t>Governance structures to deliver place-based measures</w:t>
            </w:r>
            <w:r w:rsidR="004350D3">
              <w:rPr>
                <w:noProof/>
                <w:webHidden/>
              </w:rPr>
              <w:tab/>
            </w:r>
            <w:r w:rsidR="004350D3">
              <w:rPr>
                <w:noProof/>
                <w:webHidden/>
              </w:rPr>
              <w:fldChar w:fldCharType="begin"/>
            </w:r>
            <w:r w:rsidR="004350D3">
              <w:rPr>
                <w:noProof/>
                <w:webHidden/>
              </w:rPr>
              <w:instrText xml:space="preserve"> PAGEREF _Toc150185047 \h </w:instrText>
            </w:r>
            <w:r w:rsidR="004350D3">
              <w:rPr>
                <w:noProof/>
                <w:webHidden/>
              </w:rPr>
            </w:r>
            <w:r w:rsidR="004350D3">
              <w:rPr>
                <w:noProof/>
                <w:webHidden/>
              </w:rPr>
              <w:fldChar w:fldCharType="separate"/>
            </w:r>
            <w:r>
              <w:rPr>
                <w:noProof/>
                <w:webHidden/>
              </w:rPr>
              <w:t>6</w:t>
            </w:r>
            <w:r w:rsidR="004350D3">
              <w:rPr>
                <w:noProof/>
                <w:webHidden/>
              </w:rPr>
              <w:fldChar w:fldCharType="end"/>
            </w:r>
          </w:hyperlink>
        </w:p>
        <w:p w14:paraId="7640A239" w14:textId="3E578B00" w:rsidR="004350D3" w:rsidRDefault="00755FA4">
          <w:pPr>
            <w:pStyle w:val="TOC2"/>
            <w:rPr>
              <w:rFonts w:asciiTheme="minorHAnsi" w:eastAsiaTheme="minorEastAsia" w:hAnsiTheme="minorHAnsi" w:cstheme="minorBidi"/>
              <w:noProof/>
              <w:kern w:val="2"/>
              <w:lang w:eastAsia="en-AU"/>
              <w14:ligatures w14:val="standardContextual"/>
            </w:rPr>
          </w:pPr>
          <w:hyperlink w:anchor="_Toc150185048" w:history="1">
            <w:r w:rsidR="004350D3" w:rsidRPr="00DA1A34">
              <w:rPr>
                <w:rStyle w:val="Hyperlink"/>
                <w:rFonts w:eastAsia="Times New Roman"/>
                <w:noProof/>
              </w:rPr>
              <w:t>Workshop</w:t>
            </w:r>
            <w:r w:rsidR="004350D3">
              <w:rPr>
                <w:noProof/>
                <w:webHidden/>
              </w:rPr>
              <w:tab/>
            </w:r>
            <w:r w:rsidR="004350D3">
              <w:rPr>
                <w:noProof/>
                <w:webHidden/>
              </w:rPr>
              <w:fldChar w:fldCharType="begin"/>
            </w:r>
            <w:r w:rsidR="004350D3">
              <w:rPr>
                <w:noProof/>
                <w:webHidden/>
              </w:rPr>
              <w:instrText xml:space="preserve"> PAGEREF _Toc150185048 \h </w:instrText>
            </w:r>
            <w:r w:rsidR="004350D3">
              <w:rPr>
                <w:noProof/>
                <w:webHidden/>
              </w:rPr>
            </w:r>
            <w:r w:rsidR="004350D3">
              <w:rPr>
                <w:noProof/>
                <w:webHidden/>
              </w:rPr>
              <w:fldChar w:fldCharType="separate"/>
            </w:r>
            <w:r>
              <w:rPr>
                <w:noProof/>
                <w:webHidden/>
              </w:rPr>
              <w:t>6</w:t>
            </w:r>
            <w:r w:rsidR="004350D3">
              <w:rPr>
                <w:noProof/>
                <w:webHidden/>
              </w:rPr>
              <w:fldChar w:fldCharType="end"/>
            </w:r>
          </w:hyperlink>
        </w:p>
        <w:p w14:paraId="289C4DD5" w14:textId="1F0491D1" w:rsidR="004350D3" w:rsidRDefault="00755FA4">
          <w:pPr>
            <w:pStyle w:val="TOC1"/>
            <w:rPr>
              <w:rFonts w:asciiTheme="minorHAnsi" w:eastAsiaTheme="minorEastAsia" w:hAnsiTheme="minorHAnsi" w:cstheme="minorBidi"/>
              <w:noProof/>
              <w:kern w:val="2"/>
              <w:lang w:eastAsia="en-AU"/>
              <w14:ligatures w14:val="standardContextual"/>
            </w:rPr>
          </w:pPr>
          <w:hyperlink w:anchor="_Toc150185049" w:history="1">
            <w:r w:rsidR="004350D3" w:rsidRPr="00DA1A34">
              <w:rPr>
                <w:rStyle w:val="Hyperlink"/>
                <w:rFonts w:eastAsia="Times New Roman"/>
                <w:noProof/>
              </w:rPr>
              <w:t>Attachment A</w:t>
            </w:r>
            <w:r w:rsidR="004350D3">
              <w:rPr>
                <w:noProof/>
                <w:webHidden/>
              </w:rPr>
              <w:tab/>
            </w:r>
            <w:r w:rsidR="004350D3">
              <w:rPr>
                <w:noProof/>
                <w:webHidden/>
              </w:rPr>
              <w:fldChar w:fldCharType="begin"/>
            </w:r>
            <w:r w:rsidR="004350D3">
              <w:rPr>
                <w:noProof/>
                <w:webHidden/>
              </w:rPr>
              <w:instrText xml:space="preserve"> PAGEREF _Toc150185049 \h </w:instrText>
            </w:r>
            <w:r w:rsidR="004350D3">
              <w:rPr>
                <w:noProof/>
                <w:webHidden/>
              </w:rPr>
            </w:r>
            <w:r w:rsidR="004350D3">
              <w:rPr>
                <w:noProof/>
                <w:webHidden/>
              </w:rPr>
              <w:fldChar w:fldCharType="separate"/>
            </w:r>
            <w:r>
              <w:rPr>
                <w:noProof/>
                <w:webHidden/>
              </w:rPr>
              <w:t>8</w:t>
            </w:r>
            <w:r w:rsidR="004350D3">
              <w:rPr>
                <w:noProof/>
                <w:webHidden/>
              </w:rPr>
              <w:fldChar w:fldCharType="end"/>
            </w:r>
          </w:hyperlink>
        </w:p>
        <w:p w14:paraId="6C0756FD" w14:textId="0F62B83A" w:rsidR="00523E1E" w:rsidRDefault="00523E1E">
          <w:r>
            <w:rPr>
              <w:b/>
              <w:bCs/>
              <w:noProof/>
            </w:rPr>
            <w:fldChar w:fldCharType="end"/>
          </w:r>
        </w:p>
      </w:sdtContent>
    </w:sdt>
    <w:p w14:paraId="04C0029B" w14:textId="36BF5D17" w:rsidR="0008142E" w:rsidRDefault="00892EA8" w:rsidP="00523E1E">
      <w:pPr>
        <w:pStyle w:val="Heading1"/>
      </w:pPr>
      <w:bookmarkStart w:id="0" w:name="_Toc150185040"/>
      <w:r>
        <w:t>Intro</w:t>
      </w:r>
      <w:r w:rsidR="007624C8">
        <w:t>duction</w:t>
      </w:r>
      <w:bookmarkEnd w:id="0"/>
    </w:p>
    <w:p w14:paraId="37580E4C" w14:textId="4782E52E" w:rsidR="00D1065E" w:rsidRDefault="00D1065E" w:rsidP="0038347E">
      <w:r>
        <w:t xml:space="preserve">Thank you for attending the </w:t>
      </w:r>
      <w:r w:rsidRPr="00D1065E">
        <w:t xml:space="preserve">Place-based approaches: </w:t>
      </w:r>
      <w:r w:rsidR="00292666">
        <w:t>U</w:t>
      </w:r>
      <w:r w:rsidRPr="00D1065E">
        <w:t>nderstanding the elements for success</w:t>
      </w:r>
      <w:r>
        <w:t xml:space="preserve"> workshop</w:t>
      </w:r>
      <w:r w:rsidR="004F7F9D">
        <w:t>. Th</w:t>
      </w:r>
      <w:r w:rsidR="00226CAB">
        <w:t>e findings from th</w:t>
      </w:r>
      <w:r w:rsidR="00462F53">
        <w:t>is</w:t>
      </w:r>
      <w:r w:rsidR="00226CAB">
        <w:t xml:space="preserve"> workshop</w:t>
      </w:r>
      <w:r w:rsidR="00462F53">
        <w:t xml:space="preserve"> </w:t>
      </w:r>
      <w:r w:rsidR="00DE062E">
        <w:t>s</w:t>
      </w:r>
      <w:r w:rsidR="00462F53">
        <w:t>eries</w:t>
      </w:r>
      <w:r w:rsidR="004F7F9D">
        <w:t xml:space="preserve"> will h</w:t>
      </w:r>
      <w:r w:rsidR="004E58BB">
        <w:t xml:space="preserve">elp </w:t>
      </w:r>
      <w:r w:rsidR="00226CAB">
        <w:t xml:space="preserve">build our understanding and </w:t>
      </w:r>
      <w:r w:rsidR="004E58BB">
        <w:t>inform future policy design</w:t>
      </w:r>
      <w:r>
        <w:t>.</w:t>
      </w:r>
    </w:p>
    <w:p w14:paraId="3ED42E7F" w14:textId="77777777" w:rsidR="00227AB7" w:rsidRDefault="00227AB7" w:rsidP="00D1065E"/>
    <w:p w14:paraId="08EE730A" w14:textId="413D1CF6" w:rsidR="00F47028" w:rsidRDefault="00DD577C" w:rsidP="00D1065E">
      <w:r>
        <w:t>Below</w:t>
      </w:r>
      <w:r w:rsidR="00D1065E">
        <w:t xml:space="preserve"> is</w:t>
      </w:r>
      <w:r w:rsidR="001065E7">
        <w:t xml:space="preserve"> </w:t>
      </w:r>
      <w:r>
        <w:t xml:space="preserve">some </w:t>
      </w:r>
      <w:r w:rsidR="001065E7">
        <w:t xml:space="preserve">introductory </w:t>
      </w:r>
      <w:r w:rsidR="00945185">
        <w:t xml:space="preserve">information </w:t>
      </w:r>
      <w:r w:rsidR="003A0BF1">
        <w:t>which sets</w:t>
      </w:r>
      <w:r w:rsidR="00945185">
        <w:t xml:space="preserve"> out the aim of the workshops</w:t>
      </w:r>
      <w:r w:rsidR="00554473">
        <w:t xml:space="preserve"> and the </w:t>
      </w:r>
      <w:r w:rsidR="00F47028">
        <w:t>issues we are looking to explore</w:t>
      </w:r>
      <w:r w:rsidR="00CA5E93">
        <w:t xml:space="preserve">. </w:t>
      </w:r>
      <w:r w:rsidR="004D7486">
        <w:t>We are excited and interested in your views on place-based approaches.</w:t>
      </w:r>
    </w:p>
    <w:p w14:paraId="6C2EE547" w14:textId="77777777" w:rsidR="009F4CB5" w:rsidRDefault="00BB06FB" w:rsidP="00BB06FB">
      <w:pPr>
        <w:pStyle w:val="Heading1"/>
        <w:rPr>
          <w:rFonts w:eastAsia="Times New Roman"/>
        </w:rPr>
      </w:pPr>
      <w:bookmarkStart w:id="1" w:name="_Toc150185041"/>
      <w:r>
        <w:rPr>
          <w:rFonts w:eastAsia="Times New Roman"/>
        </w:rPr>
        <w:t>Workshop objective</w:t>
      </w:r>
      <w:bookmarkEnd w:id="1"/>
      <w:r>
        <w:rPr>
          <w:rFonts w:eastAsia="Times New Roman"/>
        </w:rPr>
        <w:t xml:space="preserve"> </w:t>
      </w:r>
    </w:p>
    <w:p w14:paraId="6E146475" w14:textId="4ADB1E59" w:rsidR="005204FE" w:rsidRPr="00981FFA" w:rsidRDefault="005204FE" w:rsidP="005204FE">
      <w:bookmarkStart w:id="2" w:name="_Hlk149741527"/>
      <w:r>
        <w:t xml:space="preserve">The Australian Government is keen to ensure that employment services/labour market programs work for local communities and local labour markets. </w:t>
      </w:r>
    </w:p>
    <w:p w14:paraId="57717816" w14:textId="77777777" w:rsidR="005204FE" w:rsidRDefault="005204FE" w:rsidP="00981FFA">
      <w:pPr>
        <w:rPr>
          <w:rFonts w:asciiTheme="minorHAnsi" w:eastAsia="Times New Roman" w:hAnsiTheme="minorHAnsi" w:cstheme="minorHAnsi"/>
        </w:rPr>
      </w:pPr>
    </w:p>
    <w:p w14:paraId="1E714625" w14:textId="4B5D5ACE" w:rsidR="00BB06FB" w:rsidRDefault="009F4CB5" w:rsidP="00981FFA">
      <w:r w:rsidRPr="00936901">
        <w:rPr>
          <w:rFonts w:asciiTheme="minorHAnsi" w:eastAsia="Times New Roman" w:hAnsiTheme="minorHAnsi" w:cstheme="minorHAnsi"/>
        </w:rPr>
        <w:t>The overarching aim of the workshops is to identify successful elements of existing place-based services.</w:t>
      </w:r>
      <w:r w:rsidR="00981FFA" w:rsidRPr="00981FFA">
        <w:t xml:space="preserve"> </w:t>
      </w:r>
      <w:r w:rsidR="004C69A4">
        <w:t xml:space="preserve">A secondary aim is to start to understand the different ways in which these elements can be delivered. </w:t>
      </w:r>
      <w:r w:rsidR="00981FFA">
        <w:t>This will help build our understanding and be used as we look at future policy design, speci</w:t>
      </w:r>
      <w:r w:rsidR="00280DD0">
        <w:t>fically for the Local Jobs Program</w:t>
      </w:r>
      <w:r w:rsidR="00981FFA">
        <w:t>.</w:t>
      </w:r>
    </w:p>
    <w:p w14:paraId="1041D44D" w14:textId="77777777" w:rsidR="001B6302" w:rsidRDefault="001B6302" w:rsidP="00981FFA"/>
    <w:p w14:paraId="01C9ECAC" w14:textId="6ED8E610" w:rsidR="00B237B4" w:rsidRDefault="00C6117A" w:rsidP="00BB06FB">
      <w:pPr>
        <w:rPr>
          <w:rFonts w:eastAsia="Times New Roman"/>
        </w:rPr>
      </w:pPr>
      <w:r>
        <w:rPr>
          <w:rFonts w:eastAsia="Times New Roman"/>
        </w:rPr>
        <w:t xml:space="preserve">We are keen to consult </w:t>
      </w:r>
      <w:r w:rsidR="003C63EA">
        <w:rPr>
          <w:rFonts w:eastAsia="Times New Roman"/>
        </w:rPr>
        <w:t>with a diverse range of</w:t>
      </w:r>
      <w:r>
        <w:rPr>
          <w:rFonts w:eastAsia="Times New Roman"/>
        </w:rPr>
        <w:t xml:space="preserve"> stakeholders, particularly community organisations and those on the ground </w:t>
      </w:r>
      <w:r w:rsidR="00886DE8">
        <w:rPr>
          <w:rFonts w:eastAsia="Times New Roman"/>
        </w:rPr>
        <w:t>working within place. This helps build insights into</w:t>
      </w:r>
      <w:r>
        <w:rPr>
          <w:rFonts w:eastAsia="Times New Roman"/>
        </w:rPr>
        <w:t xml:space="preserve"> the key elements that c</w:t>
      </w:r>
      <w:r w:rsidR="002D5F84">
        <w:rPr>
          <w:rFonts w:eastAsia="Times New Roman"/>
        </w:rPr>
        <w:t>ould</w:t>
      </w:r>
      <w:r>
        <w:rPr>
          <w:rFonts w:eastAsia="Times New Roman"/>
        </w:rPr>
        <w:t xml:space="preserve"> improve labour market programs such as the Local Jobs Program</w:t>
      </w:r>
      <w:r w:rsidR="002D5F84">
        <w:rPr>
          <w:rFonts w:eastAsia="Times New Roman"/>
        </w:rPr>
        <w:t xml:space="preserve"> that </w:t>
      </w:r>
      <w:r w:rsidR="007779B2">
        <w:rPr>
          <w:rFonts w:eastAsia="Times New Roman"/>
        </w:rPr>
        <w:t>operate in and</w:t>
      </w:r>
      <w:r w:rsidR="00744DC7">
        <w:rPr>
          <w:rFonts w:eastAsia="Times New Roman"/>
        </w:rPr>
        <w:t>/or</w:t>
      </w:r>
      <w:r w:rsidR="007779B2">
        <w:rPr>
          <w:rFonts w:eastAsia="Times New Roman"/>
        </w:rPr>
        <w:t xml:space="preserve"> are focused on </w:t>
      </w:r>
      <w:r w:rsidR="00F060CD">
        <w:rPr>
          <w:rFonts w:eastAsia="Times New Roman"/>
        </w:rPr>
        <w:t xml:space="preserve">local </w:t>
      </w:r>
      <w:r w:rsidR="00B30F01">
        <w:rPr>
          <w:rFonts w:eastAsia="Times New Roman"/>
        </w:rPr>
        <w:t>labour markets</w:t>
      </w:r>
      <w:r w:rsidR="00F060CD">
        <w:rPr>
          <w:rFonts w:eastAsia="Times New Roman"/>
        </w:rPr>
        <w:t>.</w:t>
      </w:r>
      <w:r w:rsidR="00376909">
        <w:rPr>
          <w:rFonts w:eastAsia="Times New Roman"/>
        </w:rPr>
        <w:t xml:space="preserve"> </w:t>
      </w:r>
    </w:p>
    <w:p w14:paraId="6694154D" w14:textId="2A7A2F30" w:rsidR="009365B7" w:rsidRPr="00103C94" w:rsidRDefault="009365B7" w:rsidP="00936901">
      <w:pPr>
        <w:pStyle w:val="Heading1"/>
        <w:rPr>
          <w:rFonts w:eastAsia="Times New Roman"/>
        </w:rPr>
      </w:pPr>
      <w:bookmarkStart w:id="3" w:name="_Toc150185042"/>
      <w:bookmarkEnd w:id="2"/>
      <w:r w:rsidRPr="00936901">
        <w:t>Working Future: The Australian Government’s White Paper on Jobs and Opportunities (</w:t>
      </w:r>
      <w:r w:rsidR="00EE638C">
        <w:t>t</w:t>
      </w:r>
      <w:r w:rsidRPr="00936901">
        <w:t>he Employment White Paper)</w:t>
      </w:r>
      <w:bookmarkEnd w:id="3"/>
      <w:r w:rsidRPr="00936901">
        <w:t xml:space="preserve"> </w:t>
      </w:r>
    </w:p>
    <w:p w14:paraId="6AB9BA72" w14:textId="3368C4CC" w:rsidR="004424B1" w:rsidRDefault="00744DC7" w:rsidP="00897CD0">
      <w:pPr>
        <w:spacing w:after="160" w:line="259" w:lineRule="auto"/>
        <w:contextualSpacing/>
        <w:rPr>
          <w:rFonts w:eastAsia="Times New Roman"/>
        </w:rPr>
      </w:pPr>
      <w:r>
        <w:t>T</w:t>
      </w:r>
      <w:r w:rsidR="00897CD0">
        <w:t>he recently released</w:t>
      </w:r>
      <w:r w:rsidR="004424B1">
        <w:t xml:space="preserve"> </w:t>
      </w:r>
      <w:hyperlink r:id="rId10" w:history="1">
        <w:r w:rsidR="004424B1" w:rsidRPr="00BC7E51">
          <w:rPr>
            <w:rStyle w:val="Hyperlink"/>
          </w:rPr>
          <w:t>Employment White Paper</w:t>
        </w:r>
      </w:hyperlink>
      <w:r w:rsidR="004424B1">
        <w:t xml:space="preserve"> </w:t>
      </w:r>
      <w:r w:rsidR="004424B1" w:rsidRPr="00897CD0">
        <w:rPr>
          <w:rStyle w:val="normaltextrun"/>
          <w:color w:val="000000"/>
          <w:shd w:val="clear" w:color="auto" w:fill="FFFFFF"/>
        </w:rPr>
        <w:t>sets out the Australian Government’s roadmap for a dynamic and inclusive labour market</w:t>
      </w:r>
      <w:r>
        <w:rPr>
          <w:rStyle w:val="normaltextrun"/>
          <w:color w:val="000000"/>
          <w:shd w:val="clear" w:color="auto" w:fill="FFFFFF"/>
        </w:rPr>
        <w:t xml:space="preserve">, including </w:t>
      </w:r>
      <w:r w:rsidR="004424B1" w:rsidRPr="00897CD0">
        <w:rPr>
          <w:rFonts w:eastAsia="Times New Roman"/>
        </w:rPr>
        <w:t xml:space="preserve">recognition </w:t>
      </w:r>
      <w:r>
        <w:rPr>
          <w:rFonts w:eastAsia="Times New Roman"/>
        </w:rPr>
        <w:t>that</w:t>
      </w:r>
      <w:r w:rsidRPr="00897CD0">
        <w:rPr>
          <w:rFonts w:eastAsia="Times New Roman"/>
        </w:rPr>
        <w:t xml:space="preserve"> </w:t>
      </w:r>
      <w:r w:rsidR="004424B1" w:rsidRPr="00897CD0">
        <w:rPr>
          <w:rFonts w:eastAsia="Times New Roman"/>
        </w:rPr>
        <w:t>place-based approaches that engage local communities</w:t>
      </w:r>
      <w:r>
        <w:rPr>
          <w:rFonts w:eastAsia="Times New Roman"/>
        </w:rPr>
        <w:t xml:space="preserve"> </w:t>
      </w:r>
      <w:r w:rsidR="00651C92">
        <w:rPr>
          <w:rFonts w:eastAsia="Times New Roman"/>
        </w:rPr>
        <w:t>support better employment outcomes in local labour markets</w:t>
      </w:r>
      <w:r w:rsidR="004424B1" w:rsidRPr="00897CD0">
        <w:rPr>
          <w:rFonts w:eastAsia="Times New Roman"/>
        </w:rPr>
        <w:t xml:space="preserve">. </w:t>
      </w:r>
    </w:p>
    <w:p w14:paraId="6FC7B400" w14:textId="77777777" w:rsidR="00897CD0" w:rsidRPr="00897CD0" w:rsidRDefault="00897CD0" w:rsidP="00897CD0">
      <w:pPr>
        <w:spacing w:after="160" w:line="259" w:lineRule="auto"/>
        <w:contextualSpacing/>
        <w:rPr>
          <w:rFonts w:eastAsia="Times New Roman"/>
        </w:rPr>
      </w:pPr>
    </w:p>
    <w:p w14:paraId="0BEA3B14" w14:textId="5A4E0318" w:rsidR="008D6CAC" w:rsidRDefault="009E6EBC" w:rsidP="004424B1">
      <w:r>
        <w:lastRenderedPageBreak/>
        <w:t>In the paper, t</w:t>
      </w:r>
      <w:r w:rsidR="004424B1">
        <w:t>he Government</w:t>
      </w:r>
      <w:r w:rsidR="008D6CAC">
        <w:t xml:space="preserve"> has </w:t>
      </w:r>
      <w:r>
        <w:t>noted</w:t>
      </w:r>
      <w:r w:rsidR="008D6CAC">
        <w:t xml:space="preserve"> e</w:t>
      </w:r>
      <w:r w:rsidR="005018FF">
        <w:t xml:space="preserve">ight </w:t>
      </w:r>
      <w:r w:rsidR="008D6CAC">
        <w:t xml:space="preserve">key principles </w:t>
      </w:r>
      <w:r w:rsidR="006D5C4C">
        <w:t>that will</w:t>
      </w:r>
      <w:r w:rsidR="008D6CAC">
        <w:t xml:space="preserve"> guide reforms</w:t>
      </w:r>
      <w:r w:rsidR="00744DC7">
        <w:t xml:space="preserve"> of Employment Services</w:t>
      </w:r>
      <w:r w:rsidR="008D6CAC">
        <w:t xml:space="preserve"> </w:t>
      </w:r>
      <w:r w:rsidR="00FF6238">
        <w:t xml:space="preserve">including Workforce Australia, </w:t>
      </w:r>
      <w:r w:rsidR="008D6CAC">
        <w:t>Disability Employment Services,</w:t>
      </w:r>
      <w:r w:rsidR="00FF6238">
        <w:t xml:space="preserve"> and</w:t>
      </w:r>
      <w:r w:rsidR="008D6CAC">
        <w:t xml:space="preserve"> the Community Development Program</w:t>
      </w:r>
      <w:r w:rsidR="002B46E1">
        <w:t xml:space="preserve">. </w:t>
      </w:r>
      <w:r w:rsidR="008D6CAC">
        <w:t xml:space="preserve">These principles </w:t>
      </w:r>
      <w:r w:rsidR="00FF6238">
        <w:t>outline</w:t>
      </w:r>
      <w:r w:rsidR="008D6CAC">
        <w:t xml:space="preserve"> how the Government will support people seeking jobs, and businesses finding workers. </w:t>
      </w:r>
    </w:p>
    <w:p w14:paraId="7F30AF7E" w14:textId="77777777" w:rsidR="0019091C" w:rsidRDefault="0019091C" w:rsidP="004424B1"/>
    <w:tbl>
      <w:tblPr>
        <w:tblStyle w:val="TableGrid"/>
        <w:tblW w:w="0" w:type="auto"/>
        <w:tblLook w:val="04A0" w:firstRow="1" w:lastRow="0" w:firstColumn="1" w:lastColumn="0" w:noHBand="0" w:noVBand="1"/>
      </w:tblPr>
      <w:tblGrid>
        <w:gridCol w:w="9016"/>
      </w:tblGrid>
      <w:tr w:rsidR="00005860" w14:paraId="25B3E4A4" w14:textId="77777777" w:rsidTr="00005860">
        <w:tc>
          <w:tcPr>
            <w:tcW w:w="9016" w:type="dxa"/>
          </w:tcPr>
          <w:p w14:paraId="2BD89763" w14:textId="77777777" w:rsidR="009E5F71" w:rsidRPr="006136DA" w:rsidRDefault="009E5F71" w:rsidP="004424B1">
            <w:pPr>
              <w:rPr>
                <w:b/>
                <w:bCs/>
              </w:rPr>
            </w:pPr>
            <w:r w:rsidRPr="006136DA">
              <w:rPr>
                <w:b/>
                <w:bCs/>
              </w:rPr>
              <w:t>Eight principles for reform</w:t>
            </w:r>
          </w:p>
          <w:p w14:paraId="501F8B92" w14:textId="4DFF4A87" w:rsidR="009E5F71" w:rsidRDefault="009E5F71" w:rsidP="00E04F9D">
            <w:pPr>
              <w:pStyle w:val="ListParagraph"/>
              <w:numPr>
                <w:ilvl w:val="0"/>
                <w:numId w:val="12"/>
              </w:numPr>
            </w:pPr>
            <w:r>
              <w:t xml:space="preserve">Services are viewed as an investment that unlock individual potential, address employer needs and work with industry to bolster growth. </w:t>
            </w:r>
          </w:p>
          <w:p w14:paraId="18291F16" w14:textId="1E3A13B5" w:rsidR="009E5F71" w:rsidRDefault="009E5F71" w:rsidP="00E04F9D">
            <w:pPr>
              <w:pStyle w:val="ListParagraph"/>
              <w:numPr>
                <w:ilvl w:val="1"/>
                <w:numId w:val="12"/>
              </w:numPr>
            </w:pPr>
            <w:r>
              <w:t xml:space="preserve">the system builds human capital and ensures job placements are </w:t>
            </w:r>
            <w:proofErr w:type="gramStart"/>
            <w:r>
              <w:t>appropriate</w:t>
            </w:r>
            <w:proofErr w:type="gramEnd"/>
            <w:r>
              <w:t xml:space="preserve"> </w:t>
            </w:r>
          </w:p>
          <w:p w14:paraId="54CD3D52" w14:textId="2DC52DC9" w:rsidR="009E5F71" w:rsidRDefault="009E5F71" w:rsidP="00E04F9D">
            <w:pPr>
              <w:pStyle w:val="ListParagraph"/>
              <w:numPr>
                <w:ilvl w:val="1"/>
                <w:numId w:val="12"/>
              </w:numPr>
            </w:pPr>
            <w:r>
              <w:t xml:space="preserve">services help businesses and communities to grow by connecting people to jobs. </w:t>
            </w:r>
          </w:p>
          <w:p w14:paraId="007024C8" w14:textId="77777777" w:rsidR="009E5F71" w:rsidRDefault="009E5F71" w:rsidP="004424B1"/>
          <w:p w14:paraId="5D3CD7B0" w14:textId="794817E3" w:rsidR="009E5F71" w:rsidRDefault="009E5F71" w:rsidP="00E04F9D">
            <w:pPr>
              <w:pStyle w:val="ListParagraph"/>
              <w:numPr>
                <w:ilvl w:val="0"/>
                <w:numId w:val="12"/>
              </w:numPr>
            </w:pPr>
            <w:r>
              <w:t xml:space="preserve">There is strong Australian Public Service stewardship in the system and the outcomes it delivers to ensure that individuals are not left behind. </w:t>
            </w:r>
          </w:p>
          <w:p w14:paraId="3B430807" w14:textId="77777777" w:rsidR="009E5F71" w:rsidRDefault="009E5F71" w:rsidP="004424B1"/>
          <w:p w14:paraId="10D11418" w14:textId="124B0ABB" w:rsidR="009E5F71" w:rsidRDefault="009E5F71" w:rsidP="00E04F9D">
            <w:pPr>
              <w:pStyle w:val="ListParagraph"/>
              <w:numPr>
                <w:ilvl w:val="0"/>
                <w:numId w:val="12"/>
              </w:numPr>
            </w:pPr>
            <w:r>
              <w:t xml:space="preserve">Services protect the dignity and respect rights of individuals. </w:t>
            </w:r>
          </w:p>
          <w:p w14:paraId="595288CA" w14:textId="5EB9E373" w:rsidR="009E5F71" w:rsidRDefault="009E5F71" w:rsidP="00E04F9D">
            <w:pPr>
              <w:pStyle w:val="ListParagraph"/>
              <w:numPr>
                <w:ilvl w:val="1"/>
                <w:numId w:val="12"/>
              </w:numPr>
            </w:pPr>
            <w:r>
              <w:t xml:space="preserve">services help individuals meet their employment and personal development </w:t>
            </w:r>
            <w:proofErr w:type="gramStart"/>
            <w:r>
              <w:t>goals</w:t>
            </w:r>
            <w:proofErr w:type="gramEnd"/>
            <w:r>
              <w:t xml:space="preserve"> </w:t>
            </w:r>
          </w:p>
          <w:p w14:paraId="5B1800B4" w14:textId="4E0A6A3F" w:rsidR="009E5F71" w:rsidRDefault="009E5F71" w:rsidP="00E04F9D">
            <w:pPr>
              <w:pStyle w:val="ListParagraph"/>
              <w:numPr>
                <w:ilvl w:val="1"/>
                <w:numId w:val="12"/>
              </w:numPr>
            </w:pPr>
            <w:r>
              <w:t xml:space="preserve">services are designed and delivered in a culturally responsive and inclusive way that meets communities’ needs. </w:t>
            </w:r>
          </w:p>
          <w:p w14:paraId="101A1FB7" w14:textId="77777777" w:rsidR="009E5F71" w:rsidRDefault="009E5F71" w:rsidP="004424B1"/>
          <w:p w14:paraId="6EF97D79" w14:textId="0AAD8259" w:rsidR="009E5F71" w:rsidRDefault="009E5F71" w:rsidP="004424B1">
            <w:pPr>
              <w:pStyle w:val="ListParagraph"/>
              <w:numPr>
                <w:ilvl w:val="0"/>
                <w:numId w:val="12"/>
              </w:numPr>
            </w:pPr>
            <w:r>
              <w:t xml:space="preserve">Services provide a pathway towards decent jobs that provide the flexibility and security that individuals need. </w:t>
            </w:r>
          </w:p>
          <w:p w14:paraId="3C13B404" w14:textId="42FEDC37" w:rsidR="009E5F71" w:rsidRDefault="009E5F71" w:rsidP="00E04F9D">
            <w:pPr>
              <w:pStyle w:val="ListParagraph"/>
              <w:numPr>
                <w:ilvl w:val="1"/>
                <w:numId w:val="12"/>
              </w:numPr>
            </w:pPr>
            <w:r>
              <w:t xml:space="preserve">the Government may need to promote the creation of jobs to alleviate entrenched community disadvantage where labour markets are very thin and where individuals face very high barriers to work. </w:t>
            </w:r>
          </w:p>
          <w:p w14:paraId="244C0438" w14:textId="77777777" w:rsidR="009E5F71" w:rsidRDefault="009E5F71" w:rsidP="009E5F71"/>
          <w:p w14:paraId="1B4ACB5D" w14:textId="77777777" w:rsidR="00DF2837" w:rsidRDefault="009E5F71" w:rsidP="00633F2E">
            <w:pPr>
              <w:pStyle w:val="ListParagraph"/>
              <w:numPr>
                <w:ilvl w:val="0"/>
                <w:numId w:val="12"/>
              </w:numPr>
            </w:pPr>
            <w:r>
              <w:t xml:space="preserve">Employers use employment services to help meet their workforce needs, and can access guidance on innovative job design, recruitment practices and inclusive approaches to workforce development. </w:t>
            </w:r>
          </w:p>
          <w:p w14:paraId="20A6FD36" w14:textId="77777777" w:rsidR="00DB22E4" w:rsidRDefault="00DB22E4" w:rsidP="00DB22E4">
            <w:pPr>
              <w:pStyle w:val="ListParagraph"/>
            </w:pPr>
          </w:p>
          <w:p w14:paraId="702DE3E6" w14:textId="70D12BBA" w:rsidR="00DF2837" w:rsidRDefault="009E5F71" w:rsidP="00633F2E">
            <w:pPr>
              <w:pStyle w:val="ListParagraph"/>
              <w:numPr>
                <w:ilvl w:val="0"/>
                <w:numId w:val="12"/>
              </w:numPr>
            </w:pPr>
            <w:r>
              <w:t xml:space="preserve">Employment services are designed through collaboration with individuals, employers and the community. </w:t>
            </w:r>
          </w:p>
          <w:p w14:paraId="3421FF5A" w14:textId="02A23690" w:rsidR="00DF2837" w:rsidRDefault="00DF2837" w:rsidP="00DF2837">
            <w:pPr>
              <w:pStyle w:val="ListParagraph"/>
              <w:numPr>
                <w:ilvl w:val="1"/>
                <w:numId w:val="12"/>
              </w:numPr>
            </w:pPr>
            <w:r>
              <w:t>T</w:t>
            </w:r>
            <w:r w:rsidR="009E5F71">
              <w:t xml:space="preserve">he participation of Aboriginal and Torres Strait Islander Community Controlled Organisations, and community-based organisations, is boosted in the delivery of employment services. </w:t>
            </w:r>
          </w:p>
          <w:p w14:paraId="3B3D797F" w14:textId="77777777" w:rsidR="00DB22E4" w:rsidRDefault="00DB22E4" w:rsidP="00DB22E4">
            <w:pPr>
              <w:pStyle w:val="ListParagraph"/>
              <w:ind w:left="1440"/>
            </w:pPr>
          </w:p>
          <w:p w14:paraId="0E4626D6" w14:textId="0ACF4132" w:rsidR="00DF2837" w:rsidRPr="00DB22E4" w:rsidRDefault="009E5F71" w:rsidP="00DF2837">
            <w:pPr>
              <w:pStyle w:val="ListParagraph"/>
              <w:numPr>
                <w:ilvl w:val="0"/>
                <w:numId w:val="12"/>
              </w:numPr>
              <w:rPr>
                <w:rFonts w:eastAsia="Times New Roman"/>
              </w:rPr>
            </w:pPr>
            <w:r>
              <w:t xml:space="preserve">Services help people at the earliest opportunity, informed by fit-for-purpose assessment processes. </w:t>
            </w:r>
          </w:p>
          <w:p w14:paraId="5E13A300" w14:textId="77777777" w:rsidR="00DB22E4" w:rsidRPr="00DF2837" w:rsidRDefault="00DB22E4" w:rsidP="00DB22E4">
            <w:pPr>
              <w:pStyle w:val="ListParagraph"/>
              <w:rPr>
                <w:rFonts w:eastAsia="Times New Roman"/>
              </w:rPr>
            </w:pPr>
          </w:p>
          <w:p w14:paraId="4D8941F3" w14:textId="78BB7CE2" w:rsidR="00005860" w:rsidRPr="009E5F71" w:rsidRDefault="009E5F71" w:rsidP="00DF2837">
            <w:pPr>
              <w:pStyle w:val="ListParagraph"/>
              <w:numPr>
                <w:ilvl w:val="0"/>
                <w:numId w:val="12"/>
              </w:numPr>
              <w:rPr>
                <w:rFonts w:eastAsia="Times New Roman"/>
              </w:rPr>
            </w:pPr>
            <w:r>
              <w:t>Reforms are grounded in evidence, high quality evaluation and continuous learning and improvement.</w:t>
            </w:r>
          </w:p>
        </w:tc>
      </w:tr>
    </w:tbl>
    <w:p w14:paraId="6CF74816" w14:textId="77777777" w:rsidR="008D6CAC" w:rsidRDefault="008D6CAC" w:rsidP="004424B1">
      <w:pPr>
        <w:rPr>
          <w:rFonts w:eastAsia="Times New Roman"/>
        </w:rPr>
      </w:pPr>
    </w:p>
    <w:p w14:paraId="66B67306" w14:textId="501FBA9F" w:rsidR="008B749F" w:rsidRDefault="00EA3917" w:rsidP="004424B1">
      <w:r>
        <w:t xml:space="preserve">The </w:t>
      </w:r>
      <w:r w:rsidR="00807BF4">
        <w:t xml:space="preserve">Employment </w:t>
      </w:r>
      <w:r w:rsidR="00FF6238">
        <w:t xml:space="preserve">White </w:t>
      </w:r>
      <w:r w:rsidR="00807BF4">
        <w:t>P</w:t>
      </w:r>
      <w:r>
        <w:t xml:space="preserve">aper </w:t>
      </w:r>
      <w:r w:rsidR="00FF6238">
        <w:t>notes</w:t>
      </w:r>
      <w:r w:rsidR="008A1057">
        <w:t xml:space="preserve"> that e</w:t>
      </w:r>
      <w:r w:rsidR="004424B1">
        <w:t xml:space="preserve">mployment services need to work for local communities and local labour markets. Engaging at the local level can support the effectiveness and coordination of programs. </w:t>
      </w:r>
      <w:r w:rsidR="00FF6238">
        <w:t>As</w:t>
      </w:r>
      <w:r w:rsidR="00623D5C">
        <w:t xml:space="preserve"> t</w:t>
      </w:r>
      <w:r w:rsidR="004424B1">
        <w:t xml:space="preserve">hose on the ground, communities themselves are often best placed to identify and develop targeted solutions based on their specific needs. </w:t>
      </w:r>
      <w:r w:rsidR="00EC7C93">
        <w:t xml:space="preserve">Recognising </w:t>
      </w:r>
      <w:r w:rsidR="00B86C9A">
        <w:t xml:space="preserve">this, it is important that </w:t>
      </w:r>
      <w:r w:rsidR="004424B1">
        <w:t xml:space="preserve">communities </w:t>
      </w:r>
      <w:r w:rsidR="0040314B">
        <w:t xml:space="preserve">and existing </w:t>
      </w:r>
      <w:r w:rsidR="00F507C6">
        <w:t xml:space="preserve">program stakeholders </w:t>
      </w:r>
      <w:r w:rsidR="00B86C9A">
        <w:t>are consulted</w:t>
      </w:r>
      <w:r w:rsidR="004424B1">
        <w:t xml:space="preserve"> in the </w:t>
      </w:r>
      <w:r w:rsidR="00F507C6">
        <w:t xml:space="preserve">early thinking and </w:t>
      </w:r>
      <w:r w:rsidR="004424B1">
        <w:t>design of policies and programs</w:t>
      </w:r>
      <w:r w:rsidR="0040314B">
        <w:t>.</w:t>
      </w:r>
      <w:r w:rsidR="004424B1">
        <w:t xml:space="preserve"> </w:t>
      </w:r>
    </w:p>
    <w:p w14:paraId="329A2530" w14:textId="163079BA" w:rsidR="008A7CFA" w:rsidRDefault="008A7CFA" w:rsidP="008A7CFA">
      <w:pPr>
        <w:pStyle w:val="Heading1"/>
      </w:pPr>
      <w:bookmarkStart w:id="4" w:name="_Toc150185043"/>
      <w:r>
        <w:lastRenderedPageBreak/>
        <w:t>Local Jobs Program</w:t>
      </w:r>
      <w:bookmarkEnd w:id="4"/>
    </w:p>
    <w:p w14:paraId="27D88462" w14:textId="23EC00BC" w:rsidR="00892519" w:rsidRDefault="00F44546" w:rsidP="004424B1">
      <w:r>
        <w:t xml:space="preserve">The current Local Jobs Program will cease in June 2025. </w:t>
      </w:r>
      <w:r w:rsidR="00F3146B">
        <w:t>At this stage, there is no</w:t>
      </w:r>
      <w:r w:rsidR="00892519">
        <w:t>t a</w:t>
      </w:r>
      <w:r w:rsidR="00F3146B">
        <w:t xml:space="preserve"> preferred </w:t>
      </w:r>
      <w:r w:rsidR="00BC40DB" w:rsidRPr="005D0432">
        <w:t>model</w:t>
      </w:r>
      <w:r w:rsidR="00F3146B">
        <w:t xml:space="preserve"> that </w:t>
      </w:r>
      <w:r w:rsidR="00892519">
        <w:t>would</w:t>
      </w:r>
      <w:r w:rsidR="00F3146B">
        <w:t xml:space="preserve"> be used for </w:t>
      </w:r>
      <w:r w:rsidR="00303B2A">
        <w:t>any</w:t>
      </w:r>
      <w:r w:rsidR="00F3146B">
        <w:t xml:space="preserve"> </w:t>
      </w:r>
      <w:r w:rsidR="00303B2A">
        <w:t xml:space="preserve">subsequent program. </w:t>
      </w:r>
      <w:r w:rsidR="002C68B3">
        <w:t>T</w:t>
      </w:r>
      <w:r w:rsidR="00093B68">
        <w:t>his consultation process</w:t>
      </w:r>
      <w:r w:rsidR="002C68B3">
        <w:t xml:space="preserve"> will help develop</w:t>
      </w:r>
      <w:r w:rsidR="0075599E">
        <w:t xml:space="preserve"> </w:t>
      </w:r>
      <w:r w:rsidR="00672842">
        <w:t xml:space="preserve">ideas and </w:t>
      </w:r>
      <w:r w:rsidR="00093B68">
        <w:t xml:space="preserve">possible models </w:t>
      </w:r>
      <w:r w:rsidR="00672842">
        <w:t xml:space="preserve">to deliver </w:t>
      </w:r>
      <w:r w:rsidR="00093B68">
        <w:t xml:space="preserve">a </w:t>
      </w:r>
      <w:r w:rsidR="00892519">
        <w:t>place-based</w:t>
      </w:r>
      <w:r w:rsidR="00093B68">
        <w:t xml:space="preserve"> labour market program</w:t>
      </w:r>
      <w:r w:rsidR="00892519">
        <w:t xml:space="preserve"> and guide future government </w:t>
      </w:r>
      <w:r w:rsidR="0075599E">
        <w:t>considerations</w:t>
      </w:r>
      <w:r w:rsidR="00E86163">
        <w:t xml:space="preserve">. </w:t>
      </w:r>
      <w:r w:rsidR="00892519">
        <w:t xml:space="preserve"> </w:t>
      </w:r>
      <w:r w:rsidR="00BC40DB" w:rsidRPr="005D0432">
        <w:t xml:space="preserve"> </w:t>
      </w:r>
    </w:p>
    <w:p w14:paraId="1DAB8F5F" w14:textId="6D5D1AC2" w:rsidR="00BC40DB" w:rsidRDefault="00122EC4" w:rsidP="004424B1">
      <w:r>
        <w:t xml:space="preserve"> </w:t>
      </w:r>
    </w:p>
    <w:p w14:paraId="44F9B11D" w14:textId="6C474ECF" w:rsidR="00A01939" w:rsidRDefault="00E42A49" w:rsidP="004424B1">
      <w:pPr>
        <w:rPr>
          <w:color w:val="000000"/>
          <w:shd w:val="clear" w:color="auto" w:fill="FFFFFF"/>
        </w:rPr>
      </w:pPr>
      <w:r>
        <w:rPr>
          <w:color w:val="000000"/>
          <w:shd w:val="clear" w:color="auto" w:fill="FFFFFF"/>
        </w:rPr>
        <w:t xml:space="preserve">The Local Jobs </w:t>
      </w:r>
      <w:r w:rsidR="00BF61C4">
        <w:rPr>
          <w:color w:val="000000"/>
          <w:shd w:val="clear" w:color="auto" w:fill="FFFFFF"/>
        </w:rPr>
        <w:t>P</w:t>
      </w:r>
      <w:r>
        <w:rPr>
          <w:color w:val="000000"/>
          <w:shd w:val="clear" w:color="auto" w:fill="FFFFFF"/>
        </w:rPr>
        <w:t>rogram is a collaborative place-based initiative that brings together expertise and resources to develop and improve the productivity and inclusiveness of local labour markets.</w:t>
      </w:r>
      <w:r w:rsidR="002E38DB">
        <w:rPr>
          <w:color w:val="000000"/>
          <w:shd w:val="clear" w:color="auto" w:fill="FFFFFF"/>
        </w:rPr>
        <w:t xml:space="preserve"> It </w:t>
      </w:r>
      <w:r w:rsidR="002E38DB" w:rsidRPr="002E38DB">
        <w:rPr>
          <w:color w:val="000000"/>
          <w:shd w:val="clear" w:color="auto" w:fill="FFFFFF"/>
        </w:rPr>
        <w:t xml:space="preserve">helps bring a local focus to employment services. It </w:t>
      </w:r>
      <w:r w:rsidR="00F81F8C">
        <w:rPr>
          <w:color w:val="000000"/>
          <w:shd w:val="clear" w:color="auto" w:fill="FFFFFF"/>
        </w:rPr>
        <w:t xml:space="preserve">works through the </w:t>
      </w:r>
      <w:r w:rsidR="002E38DB" w:rsidRPr="002E38DB">
        <w:rPr>
          <w:color w:val="000000"/>
          <w:shd w:val="clear" w:color="auto" w:fill="FFFFFF"/>
        </w:rPr>
        <w:t xml:space="preserve">bringing together </w:t>
      </w:r>
      <w:r w:rsidR="00F81F8C">
        <w:rPr>
          <w:color w:val="000000"/>
          <w:shd w:val="clear" w:color="auto" w:fill="FFFFFF"/>
        </w:rPr>
        <w:t xml:space="preserve">of </w:t>
      </w:r>
      <w:r w:rsidR="002E38DB" w:rsidRPr="002E38DB">
        <w:rPr>
          <w:color w:val="000000"/>
          <w:shd w:val="clear" w:color="auto" w:fill="FFFFFF"/>
        </w:rPr>
        <w:t>local expertise and resources</w:t>
      </w:r>
      <w:r w:rsidR="00F81F8C">
        <w:rPr>
          <w:color w:val="000000"/>
          <w:shd w:val="clear" w:color="auto" w:fill="FFFFFF"/>
        </w:rPr>
        <w:t>, and currently operates</w:t>
      </w:r>
      <w:r w:rsidR="002E38DB" w:rsidRPr="002E38DB">
        <w:rPr>
          <w:color w:val="000000"/>
          <w:shd w:val="clear" w:color="auto" w:fill="FFFFFF"/>
        </w:rPr>
        <w:t xml:space="preserve"> in 51 Employment Regions</w:t>
      </w:r>
      <w:r w:rsidR="00F81F8C">
        <w:rPr>
          <w:color w:val="000000"/>
          <w:shd w:val="clear" w:color="auto" w:fill="FFFFFF"/>
        </w:rPr>
        <w:t>.</w:t>
      </w:r>
      <w:r w:rsidR="00BF61C4">
        <w:rPr>
          <w:color w:val="000000"/>
          <w:shd w:val="clear" w:color="auto" w:fill="FFFFFF"/>
        </w:rPr>
        <w:t xml:space="preserve"> </w:t>
      </w:r>
    </w:p>
    <w:p w14:paraId="35DA1814" w14:textId="77777777" w:rsidR="00FA14FB" w:rsidRDefault="00FA14FB" w:rsidP="004424B1">
      <w:pPr>
        <w:rPr>
          <w:color w:val="000000"/>
          <w:shd w:val="clear" w:color="auto" w:fill="FFFFFF"/>
        </w:rPr>
      </w:pPr>
    </w:p>
    <w:p w14:paraId="1702BF05" w14:textId="77777777" w:rsidR="006A7D1E" w:rsidRDefault="006A7D1E" w:rsidP="004424B1">
      <w:pPr>
        <w:rPr>
          <w:rFonts w:eastAsia="Times New Roman"/>
        </w:rPr>
      </w:pPr>
      <w:r>
        <w:rPr>
          <w:rFonts w:eastAsia="Times New Roman"/>
        </w:rPr>
        <w:t xml:space="preserve">The Program works to ensure local labour markets work well for all Australians, in partnership with business and communities. This reflects effort into both the supply and demand side of employment within a locally relevant context. </w:t>
      </w:r>
    </w:p>
    <w:p w14:paraId="0AA4857A" w14:textId="77777777" w:rsidR="006A7D1E" w:rsidRDefault="006A7D1E" w:rsidP="004424B1">
      <w:pPr>
        <w:rPr>
          <w:rFonts w:eastAsia="Times New Roman"/>
        </w:rPr>
      </w:pPr>
    </w:p>
    <w:p w14:paraId="1C5690E9" w14:textId="06A74E5E" w:rsidR="006A7D1E" w:rsidRDefault="006A7D1E" w:rsidP="004424B1">
      <w:pPr>
        <w:rPr>
          <w:rFonts w:eastAsia="Times New Roman"/>
        </w:rPr>
      </w:pPr>
      <w:r>
        <w:rPr>
          <w:rFonts w:eastAsia="Times New Roman"/>
        </w:rPr>
        <w:t>Locally based Employment Facilitators work with Jobs and Skills Taskforces –</w:t>
      </w:r>
      <w:r w:rsidR="0091379D">
        <w:rPr>
          <w:rFonts w:eastAsia="Times New Roman"/>
        </w:rPr>
        <w:t xml:space="preserve"> </w:t>
      </w:r>
      <w:r>
        <w:rPr>
          <w:rFonts w:eastAsia="Times New Roman"/>
        </w:rPr>
        <w:t>composed of local skills and employment services, employers and community organisations</w:t>
      </w:r>
      <w:r w:rsidR="0091379D">
        <w:rPr>
          <w:rFonts w:eastAsia="Times New Roman"/>
        </w:rPr>
        <w:t xml:space="preserve"> </w:t>
      </w:r>
      <w:r>
        <w:rPr>
          <w:rFonts w:eastAsia="Times New Roman"/>
        </w:rPr>
        <w:t xml:space="preserve">– to identify key priorities for action and drive collaborative solutions that are designed to meet local needs. </w:t>
      </w:r>
      <w:r w:rsidR="00586C8E">
        <w:rPr>
          <w:rFonts w:eastAsia="Times New Roman"/>
        </w:rPr>
        <w:t>The elements of the program are listed below.</w:t>
      </w:r>
    </w:p>
    <w:p w14:paraId="08042C4B" w14:textId="77777777" w:rsidR="003E4CDD" w:rsidRDefault="003E4CDD" w:rsidP="004424B1">
      <w:pPr>
        <w:rPr>
          <w:rFonts w:eastAsia="Times New Roman"/>
        </w:rPr>
      </w:pPr>
    </w:p>
    <w:tbl>
      <w:tblPr>
        <w:tblStyle w:val="TableGrid"/>
        <w:tblW w:w="0" w:type="auto"/>
        <w:tblLook w:val="04A0" w:firstRow="1" w:lastRow="0" w:firstColumn="1" w:lastColumn="0" w:noHBand="0" w:noVBand="1"/>
      </w:tblPr>
      <w:tblGrid>
        <w:gridCol w:w="1696"/>
        <w:gridCol w:w="7320"/>
      </w:tblGrid>
      <w:tr w:rsidR="00CC7DA7" w14:paraId="674F699B" w14:textId="77777777" w:rsidTr="00C7241F">
        <w:tc>
          <w:tcPr>
            <w:tcW w:w="9016" w:type="dxa"/>
            <w:gridSpan w:val="2"/>
            <w:shd w:val="clear" w:color="auto" w:fill="002060"/>
          </w:tcPr>
          <w:p w14:paraId="4D7F727B" w14:textId="77777777" w:rsidR="00CC7DA7" w:rsidRPr="00711F57" w:rsidRDefault="00CC7DA7" w:rsidP="004424B1">
            <w:pPr>
              <w:rPr>
                <w:rFonts w:eastAsia="Times New Roman"/>
                <w:b/>
                <w:bCs/>
              </w:rPr>
            </w:pPr>
            <w:r w:rsidRPr="00711F57">
              <w:rPr>
                <w:rFonts w:eastAsia="Times New Roman"/>
                <w:b/>
                <w:bCs/>
              </w:rPr>
              <w:t>Local Jobs Program – ‘the Who’</w:t>
            </w:r>
          </w:p>
          <w:p w14:paraId="2EAE1459" w14:textId="73D9214A" w:rsidR="00CC7DA7" w:rsidRDefault="00CC7DA7" w:rsidP="004424B1">
            <w:pPr>
              <w:rPr>
                <w:rFonts w:eastAsia="Times New Roman"/>
              </w:rPr>
            </w:pPr>
          </w:p>
        </w:tc>
      </w:tr>
      <w:tr w:rsidR="003E4CDD" w14:paraId="6CB8B3DE" w14:textId="77777777" w:rsidTr="00C7241F">
        <w:tc>
          <w:tcPr>
            <w:tcW w:w="1696" w:type="dxa"/>
            <w:shd w:val="clear" w:color="auto" w:fill="B4C6E7" w:themeFill="accent1" w:themeFillTint="66"/>
          </w:tcPr>
          <w:p w14:paraId="6C933FE4" w14:textId="5956A5C3" w:rsidR="003E4CDD" w:rsidRPr="00711F57" w:rsidRDefault="008C4D0A" w:rsidP="004424B1">
            <w:pPr>
              <w:rPr>
                <w:rFonts w:eastAsia="Times New Roman"/>
                <w:b/>
                <w:bCs/>
              </w:rPr>
            </w:pPr>
            <w:r w:rsidRPr="00711F57">
              <w:rPr>
                <w:rFonts w:eastAsia="Times New Roman"/>
                <w:b/>
                <w:bCs/>
              </w:rPr>
              <w:t xml:space="preserve">Employment Facilitators and support officers </w:t>
            </w:r>
          </w:p>
        </w:tc>
        <w:tc>
          <w:tcPr>
            <w:tcW w:w="7320" w:type="dxa"/>
          </w:tcPr>
          <w:p w14:paraId="47A6BEE7" w14:textId="2F1E0F41" w:rsidR="008C4D0A" w:rsidRPr="00C13BF3" w:rsidRDefault="008C4D0A" w:rsidP="008C4D0A">
            <w:pPr>
              <w:numPr>
                <w:ilvl w:val="0"/>
                <w:numId w:val="17"/>
              </w:numPr>
              <w:rPr>
                <w:color w:val="000000"/>
                <w:shd w:val="clear" w:color="auto" w:fill="FFFFFF"/>
              </w:rPr>
            </w:pPr>
            <w:r>
              <w:rPr>
                <w:color w:val="000000"/>
                <w:shd w:val="clear" w:color="auto" w:fill="FFFFFF"/>
              </w:rPr>
              <w:t xml:space="preserve">The </w:t>
            </w:r>
            <w:r w:rsidRPr="00C13BF3">
              <w:rPr>
                <w:color w:val="000000"/>
                <w:shd w:val="clear" w:color="auto" w:fill="FFFFFF"/>
              </w:rPr>
              <w:t>‘</w:t>
            </w:r>
            <w:r>
              <w:rPr>
                <w:color w:val="000000"/>
                <w:shd w:val="clear" w:color="auto" w:fill="FFFFFF"/>
              </w:rPr>
              <w:t>f</w:t>
            </w:r>
            <w:r w:rsidRPr="00C13BF3">
              <w:rPr>
                <w:color w:val="000000"/>
                <w:shd w:val="clear" w:color="auto" w:fill="FFFFFF"/>
              </w:rPr>
              <w:t>ace’ of the Program in the local area</w:t>
            </w:r>
          </w:p>
          <w:p w14:paraId="62F672BE" w14:textId="77777777" w:rsidR="008C4D0A" w:rsidRPr="00C13BF3" w:rsidRDefault="008C4D0A" w:rsidP="008C4D0A">
            <w:pPr>
              <w:numPr>
                <w:ilvl w:val="0"/>
                <w:numId w:val="17"/>
              </w:numPr>
              <w:rPr>
                <w:color w:val="000000"/>
                <w:shd w:val="clear" w:color="auto" w:fill="FFFFFF"/>
              </w:rPr>
            </w:pPr>
            <w:r w:rsidRPr="00C13BF3">
              <w:rPr>
                <w:color w:val="000000"/>
                <w:shd w:val="clear" w:color="auto" w:fill="FFFFFF"/>
              </w:rPr>
              <w:t xml:space="preserve">Develop Local Jobs Plans in consultation with </w:t>
            </w:r>
            <w:proofErr w:type="gramStart"/>
            <w:r w:rsidRPr="00C13BF3">
              <w:rPr>
                <w:color w:val="000000"/>
                <w:shd w:val="clear" w:color="auto" w:fill="FFFFFF"/>
              </w:rPr>
              <w:t>stakeholders</w:t>
            </w:r>
            <w:proofErr w:type="gramEnd"/>
          </w:p>
          <w:p w14:paraId="239CC029" w14:textId="4480DF91" w:rsidR="008C4D0A" w:rsidRPr="00C13BF3" w:rsidRDefault="008C4D0A" w:rsidP="008C4D0A">
            <w:pPr>
              <w:numPr>
                <w:ilvl w:val="0"/>
                <w:numId w:val="17"/>
              </w:numPr>
              <w:rPr>
                <w:color w:val="000000"/>
                <w:shd w:val="clear" w:color="auto" w:fill="FFFFFF"/>
              </w:rPr>
            </w:pPr>
            <w:r w:rsidRPr="00C13BF3">
              <w:rPr>
                <w:color w:val="000000"/>
                <w:shd w:val="clear" w:color="auto" w:fill="FFFFFF"/>
              </w:rPr>
              <w:t xml:space="preserve">Identify, develop and drive </w:t>
            </w:r>
            <w:r w:rsidR="007E2A22">
              <w:rPr>
                <w:color w:val="000000"/>
                <w:shd w:val="clear" w:color="auto" w:fill="FFFFFF"/>
              </w:rPr>
              <w:t>a</w:t>
            </w:r>
            <w:r w:rsidRPr="00C13BF3">
              <w:rPr>
                <w:color w:val="000000"/>
                <w:shd w:val="clear" w:color="auto" w:fill="FFFFFF"/>
              </w:rPr>
              <w:t>ctivities, including leveraging existing services, programs and funding, where available</w:t>
            </w:r>
          </w:p>
          <w:p w14:paraId="409E29F2" w14:textId="77777777" w:rsidR="008C4D0A" w:rsidRDefault="008C4D0A" w:rsidP="008C4D0A">
            <w:pPr>
              <w:numPr>
                <w:ilvl w:val="0"/>
                <w:numId w:val="17"/>
              </w:numPr>
              <w:rPr>
                <w:color w:val="000000"/>
                <w:shd w:val="clear" w:color="auto" w:fill="FFFFFF"/>
              </w:rPr>
            </w:pPr>
            <w:r w:rsidRPr="00C13BF3">
              <w:rPr>
                <w:color w:val="000000"/>
                <w:shd w:val="clear" w:color="auto" w:fill="FFFFFF"/>
              </w:rPr>
              <w:t xml:space="preserve">Enhance coordination between existing </w:t>
            </w:r>
            <w:proofErr w:type="gramStart"/>
            <w:r w:rsidRPr="00C13BF3">
              <w:rPr>
                <w:color w:val="000000"/>
                <w:shd w:val="clear" w:color="auto" w:fill="FFFFFF"/>
              </w:rPr>
              <w:t>initiatives</w:t>
            </w:r>
            <w:proofErr w:type="gramEnd"/>
            <w:r w:rsidRPr="00C13BF3">
              <w:rPr>
                <w:color w:val="000000"/>
                <w:shd w:val="clear" w:color="auto" w:fill="FFFFFF"/>
              </w:rPr>
              <w:t xml:space="preserve"> </w:t>
            </w:r>
          </w:p>
          <w:p w14:paraId="6806ECD6" w14:textId="42BF5149" w:rsidR="003E4CDD" w:rsidRPr="00711F57" w:rsidRDefault="008C4D0A" w:rsidP="00711F57">
            <w:pPr>
              <w:numPr>
                <w:ilvl w:val="0"/>
                <w:numId w:val="17"/>
              </w:numPr>
              <w:rPr>
                <w:color w:val="000000"/>
                <w:shd w:val="clear" w:color="auto" w:fill="FFFFFF"/>
              </w:rPr>
            </w:pPr>
            <w:r w:rsidRPr="008C4D0A">
              <w:rPr>
                <w:color w:val="000000"/>
                <w:shd w:val="clear" w:color="auto" w:fill="FFFFFF"/>
              </w:rPr>
              <w:t>Use data and local intelligence to inform stakeholders and the Local Jobs Plan</w:t>
            </w:r>
          </w:p>
        </w:tc>
      </w:tr>
      <w:tr w:rsidR="003E4CDD" w14:paraId="716D0A81" w14:textId="77777777" w:rsidTr="00C7241F">
        <w:tc>
          <w:tcPr>
            <w:tcW w:w="1696" w:type="dxa"/>
            <w:shd w:val="clear" w:color="auto" w:fill="B4C6E7" w:themeFill="accent1" w:themeFillTint="66"/>
          </w:tcPr>
          <w:p w14:paraId="04D93B98" w14:textId="61DD153D" w:rsidR="003E4CDD" w:rsidRPr="00711F57" w:rsidRDefault="008C4D0A" w:rsidP="004424B1">
            <w:pPr>
              <w:rPr>
                <w:rFonts w:eastAsia="Times New Roman"/>
                <w:b/>
                <w:bCs/>
              </w:rPr>
            </w:pPr>
            <w:r w:rsidRPr="00711F57">
              <w:rPr>
                <w:rFonts w:eastAsia="Times New Roman"/>
                <w:b/>
                <w:bCs/>
              </w:rPr>
              <w:t xml:space="preserve">Local Jobs and Skills Taskforces </w:t>
            </w:r>
          </w:p>
        </w:tc>
        <w:tc>
          <w:tcPr>
            <w:tcW w:w="7320" w:type="dxa"/>
          </w:tcPr>
          <w:p w14:paraId="6058B266" w14:textId="77777777" w:rsidR="00CC7DA7" w:rsidRPr="00C13BF3" w:rsidRDefault="00CC7DA7" w:rsidP="00CC7DA7">
            <w:pPr>
              <w:numPr>
                <w:ilvl w:val="0"/>
                <w:numId w:val="19"/>
              </w:numPr>
              <w:rPr>
                <w:color w:val="000000"/>
                <w:shd w:val="clear" w:color="auto" w:fill="FFFFFF"/>
              </w:rPr>
            </w:pPr>
            <w:r w:rsidRPr="00C13BF3">
              <w:rPr>
                <w:color w:val="000000"/>
                <w:shd w:val="clear" w:color="auto" w:fill="FFFFFF"/>
              </w:rPr>
              <w:t>Chaired by the Employment Facilitator</w:t>
            </w:r>
          </w:p>
          <w:p w14:paraId="45C0DCC7" w14:textId="77777777" w:rsidR="00CC7DA7" w:rsidRPr="00C13BF3" w:rsidRDefault="00CC7DA7" w:rsidP="00CC7DA7">
            <w:pPr>
              <w:numPr>
                <w:ilvl w:val="0"/>
                <w:numId w:val="19"/>
              </w:numPr>
              <w:rPr>
                <w:color w:val="000000"/>
                <w:shd w:val="clear" w:color="auto" w:fill="FFFFFF"/>
              </w:rPr>
            </w:pPr>
            <w:r w:rsidRPr="00C13BF3">
              <w:rPr>
                <w:color w:val="000000"/>
                <w:shd w:val="clear" w:color="auto" w:fill="FFFFFF"/>
              </w:rPr>
              <w:t xml:space="preserve">Brings together stakeholders to identify employment and training </w:t>
            </w:r>
            <w:proofErr w:type="gramStart"/>
            <w:r w:rsidRPr="00C13BF3">
              <w:rPr>
                <w:color w:val="000000"/>
                <w:shd w:val="clear" w:color="auto" w:fill="FFFFFF"/>
              </w:rPr>
              <w:t>opportunities</w:t>
            </w:r>
            <w:proofErr w:type="gramEnd"/>
          </w:p>
          <w:p w14:paraId="12E2A373" w14:textId="77777777" w:rsidR="00CC7DA7" w:rsidRPr="00C13BF3" w:rsidRDefault="00CC7DA7" w:rsidP="00CC7DA7">
            <w:pPr>
              <w:numPr>
                <w:ilvl w:val="0"/>
                <w:numId w:val="19"/>
              </w:numPr>
              <w:rPr>
                <w:color w:val="000000"/>
                <w:shd w:val="clear" w:color="auto" w:fill="FFFFFF"/>
              </w:rPr>
            </w:pPr>
            <w:r w:rsidRPr="00C13BF3">
              <w:rPr>
                <w:color w:val="000000"/>
                <w:shd w:val="clear" w:color="auto" w:fill="FFFFFF"/>
              </w:rPr>
              <w:t>Up to 10 members representing a range or stakeholders (employment services, training, state government, regional development etc)</w:t>
            </w:r>
          </w:p>
          <w:p w14:paraId="00284F96" w14:textId="77777777" w:rsidR="00CC7DA7" w:rsidRDefault="00CC7DA7" w:rsidP="00CC7DA7">
            <w:pPr>
              <w:numPr>
                <w:ilvl w:val="0"/>
                <w:numId w:val="19"/>
              </w:numPr>
              <w:rPr>
                <w:color w:val="000000"/>
                <w:shd w:val="clear" w:color="auto" w:fill="FFFFFF"/>
              </w:rPr>
            </w:pPr>
            <w:r w:rsidRPr="00C13BF3">
              <w:rPr>
                <w:color w:val="000000"/>
                <w:shd w:val="clear" w:color="auto" w:fill="FFFFFF"/>
              </w:rPr>
              <w:t>Use data and local intelligence to inform the Local Jobs Plan (incl</w:t>
            </w:r>
            <w:r>
              <w:rPr>
                <w:color w:val="000000"/>
                <w:shd w:val="clear" w:color="auto" w:fill="FFFFFF"/>
              </w:rPr>
              <w:t>uding a</w:t>
            </w:r>
            <w:r w:rsidRPr="00C13BF3">
              <w:rPr>
                <w:color w:val="000000"/>
                <w:shd w:val="clear" w:color="auto" w:fill="FFFFFF"/>
              </w:rPr>
              <w:t xml:space="preserve"> range of services and other programs to inform local solutions)</w:t>
            </w:r>
          </w:p>
          <w:p w14:paraId="1CCFF815" w14:textId="17966834" w:rsidR="003E4CDD" w:rsidRPr="00711F57" w:rsidRDefault="00CC7DA7" w:rsidP="00711F57">
            <w:pPr>
              <w:numPr>
                <w:ilvl w:val="0"/>
                <w:numId w:val="19"/>
              </w:numPr>
              <w:rPr>
                <w:color w:val="000000"/>
                <w:shd w:val="clear" w:color="auto" w:fill="FFFFFF"/>
              </w:rPr>
            </w:pPr>
            <w:r w:rsidRPr="651A68F1">
              <w:rPr>
                <w:color w:val="000000" w:themeColor="text1"/>
              </w:rPr>
              <w:t>Develop local solutions to deliver outcomes against Local Jobs Plan priorities</w:t>
            </w:r>
          </w:p>
        </w:tc>
      </w:tr>
    </w:tbl>
    <w:p w14:paraId="50E161DC" w14:textId="77777777" w:rsidR="003E4CDD" w:rsidRDefault="003E4CDD" w:rsidP="004424B1">
      <w:pPr>
        <w:rPr>
          <w:rFonts w:eastAsia="Times New Roman"/>
        </w:rPr>
      </w:pPr>
    </w:p>
    <w:tbl>
      <w:tblPr>
        <w:tblStyle w:val="TableGrid"/>
        <w:tblW w:w="0" w:type="auto"/>
        <w:tblLook w:val="04A0" w:firstRow="1" w:lastRow="0" w:firstColumn="1" w:lastColumn="0" w:noHBand="0" w:noVBand="1"/>
      </w:tblPr>
      <w:tblGrid>
        <w:gridCol w:w="1696"/>
        <w:gridCol w:w="7320"/>
      </w:tblGrid>
      <w:tr w:rsidR="00CC7DA7" w14:paraId="48DD68A4" w14:textId="77777777" w:rsidTr="00711F57">
        <w:tc>
          <w:tcPr>
            <w:tcW w:w="9016" w:type="dxa"/>
            <w:gridSpan w:val="2"/>
            <w:shd w:val="clear" w:color="auto" w:fill="002060"/>
          </w:tcPr>
          <w:p w14:paraId="76088A85" w14:textId="77777777" w:rsidR="00CC7DA7" w:rsidRDefault="00CC7DA7" w:rsidP="004424B1">
            <w:pPr>
              <w:rPr>
                <w:rFonts w:eastAsia="Times New Roman"/>
                <w:b/>
                <w:bCs/>
              </w:rPr>
            </w:pPr>
            <w:r w:rsidRPr="00711F57">
              <w:rPr>
                <w:rFonts w:eastAsia="Times New Roman"/>
                <w:b/>
                <w:bCs/>
              </w:rPr>
              <w:t xml:space="preserve">Local Jobs Program – ‘the How’ </w:t>
            </w:r>
          </w:p>
          <w:p w14:paraId="31634867" w14:textId="7C62B295" w:rsidR="00CC7DA7" w:rsidRPr="00711F57" w:rsidRDefault="00CC7DA7" w:rsidP="004424B1">
            <w:pPr>
              <w:rPr>
                <w:rFonts w:eastAsia="Times New Roman"/>
                <w:b/>
                <w:bCs/>
              </w:rPr>
            </w:pPr>
          </w:p>
        </w:tc>
      </w:tr>
      <w:tr w:rsidR="00CC7DA7" w14:paraId="3919FAB9" w14:textId="77777777" w:rsidTr="00711F57">
        <w:tc>
          <w:tcPr>
            <w:tcW w:w="1696" w:type="dxa"/>
            <w:shd w:val="clear" w:color="auto" w:fill="B4C6E7" w:themeFill="accent1" w:themeFillTint="66"/>
          </w:tcPr>
          <w:p w14:paraId="71043185" w14:textId="2A3F299D" w:rsidR="00CC7DA7" w:rsidRPr="00711F57" w:rsidRDefault="00CC7DA7" w:rsidP="004424B1">
            <w:pPr>
              <w:rPr>
                <w:rFonts w:eastAsia="Times New Roman"/>
                <w:b/>
                <w:bCs/>
              </w:rPr>
            </w:pPr>
            <w:r w:rsidRPr="00711F57">
              <w:rPr>
                <w:rFonts w:eastAsia="Times New Roman"/>
                <w:b/>
                <w:bCs/>
              </w:rPr>
              <w:t xml:space="preserve">Local Jobs Plan </w:t>
            </w:r>
          </w:p>
        </w:tc>
        <w:tc>
          <w:tcPr>
            <w:tcW w:w="7320" w:type="dxa"/>
          </w:tcPr>
          <w:p w14:paraId="45C9DFB0" w14:textId="77777777" w:rsidR="00CC7DA7" w:rsidRDefault="00CC7DA7" w:rsidP="00CC7DA7">
            <w:pPr>
              <w:numPr>
                <w:ilvl w:val="0"/>
                <w:numId w:val="14"/>
              </w:numPr>
              <w:rPr>
                <w:color w:val="000000"/>
                <w:shd w:val="clear" w:color="auto" w:fill="FFFFFF"/>
              </w:rPr>
            </w:pPr>
            <w:r w:rsidRPr="00062A05">
              <w:rPr>
                <w:color w:val="000000"/>
                <w:shd w:val="clear" w:color="auto" w:fill="FFFFFF"/>
              </w:rPr>
              <w:t xml:space="preserve">Identifies local employment and training </w:t>
            </w:r>
            <w:proofErr w:type="gramStart"/>
            <w:r w:rsidRPr="00062A05">
              <w:rPr>
                <w:color w:val="000000"/>
                <w:shd w:val="clear" w:color="auto" w:fill="FFFFFF"/>
              </w:rPr>
              <w:t>priorities</w:t>
            </w:r>
            <w:proofErr w:type="gramEnd"/>
          </w:p>
          <w:p w14:paraId="48ECA245" w14:textId="4A5BFB70" w:rsidR="00CC7DA7" w:rsidRPr="00711F57" w:rsidRDefault="00CC7DA7" w:rsidP="00711F57">
            <w:pPr>
              <w:numPr>
                <w:ilvl w:val="0"/>
                <w:numId w:val="14"/>
              </w:numPr>
              <w:rPr>
                <w:color w:val="000000"/>
                <w:shd w:val="clear" w:color="auto" w:fill="FFFFFF"/>
              </w:rPr>
            </w:pPr>
            <w:r w:rsidRPr="00CC7DA7">
              <w:rPr>
                <w:color w:val="000000"/>
                <w:shd w:val="clear" w:color="auto" w:fill="FFFFFF"/>
              </w:rPr>
              <w:t>These priorities direct the activities of the Facilitators and Taskforces</w:t>
            </w:r>
          </w:p>
        </w:tc>
      </w:tr>
      <w:tr w:rsidR="00CC7DA7" w14:paraId="61090655" w14:textId="77777777" w:rsidTr="00711F57">
        <w:tc>
          <w:tcPr>
            <w:tcW w:w="1696" w:type="dxa"/>
            <w:shd w:val="clear" w:color="auto" w:fill="B4C6E7" w:themeFill="accent1" w:themeFillTint="66"/>
          </w:tcPr>
          <w:p w14:paraId="34B453E3" w14:textId="40782675" w:rsidR="00CC7DA7" w:rsidRPr="00711F57" w:rsidRDefault="00CC7DA7" w:rsidP="004424B1">
            <w:pPr>
              <w:rPr>
                <w:rFonts w:eastAsia="Times New Roman"/>
                <w:b/>
                <w:bCs/>
              </w:rPr>
            </w:pPr>
            <w:r w:rsidRPr="00711F57">
              <w:rPr>
                <w:rFonts w:eastAsia="Times New Roman"/>
                <w:b/>
                <w:bCs/>
              </w:rPr>
              <w:t xml:space="preserve">Local Recovery Fund </w:t>
            </w:r>
          </w:p>
        </w:tc>
        <w:tc>
          <w:tcPr>
            <w:tcW w:w="7320" w:type="dxa"/>
          </w:tcPr>
          <w:p w14:paraId="254F7E8C" w14:textId="68CAC57E" w:rsidR="00CC7DA7" w:rsidRPr="00062A05" w:rsidRDefault="00CC7DA7" w:rsidP="00CC7DA7">
            <w:pPr>
              <w:numPr>
                <w:ilvl w:val="0"/>
                <w:numId w:val="15"/>
              </w:numPr>
              <w:rPr>
                <w:color w:val="000000"/>
                <w:shd w:val="clear" w:color="auto" w:fill="FFFFFF"/>
              </w:rPr>
            </w:pPr>
            <w:r w:rsidRPr="00062A05">
              <w:rPr>
                <w:color w:val="000000"/>
                <w:shd w:val="clear" w:color="auto" w:fill="FFFFFF"/>
              </w:rPr>
              <w:t xml:space="preserve">Funds </w:t>
            </w:r>
            <w:r w:rsidR="007E2A22">
              <w:rPr>
                <w:color w:val="000000"/>
                <w:shd w:val="clear" w:color="auto" w:fill="FFFFFF"/>
              </w:rPr>
              <w:t>a</w:t>
            </w:r>
            <w:r w:rsidRPr="00062A05">
              <w:rPr>
                <w:color w:val="000000"/>
                <w:shd w:val="clear" w:color="auto" w:fill="FFFFFF"/>
              </w:rPr>
              <w:t>ctivities that support the priorities in the Local Jobs Plan</w:t>
            </w:r>
          </w:p>
          <w:p w14:paraId="75B67A2D" w14:textId="77777777" w:rsidR="00CC7DA7" w:rsidRPr="00062A05" w:rsidRDefault="00CC7DA7" w:rsidP="00CC7DA7">
            <w:pPr>
              <w:numPr>
                <w:ilvl w:val="0"/>
                <w:numId w:val="15"/>
              </w:numPr>
              <w:rPr>
                <w:color w:val="000000"/>
                <w:shd w:val="clear" w:color="auto" w:fill="FFFFFF"/>
              </w:rPr>
            </w:pPr>
            <w:r w:rsidRPr="00062A05">
              <w:rPr>
                <w:color w:val="000000"/>
                <w:shd w:val="clear" w:color="auto" w:fill="FFFFFF"/>
              </w:rPr>
              <w:t>Fill ‘gaps’ in other funding sources</w:t>
            </w:r>
          </w:p>
          <w:p w14:paraId="747A0ED3" w14:textId="77777777" w:rsidR="00CC7DA7" w:rsidRPr="00062A05" w:rsidRDefault="00CC7DA7" w:rsidP="00CC7DA7">
            <w:pPr>
              <w:numPr>
                <w:ilvl w:val="0"/>
                <w:numId w:val="15"/>
              </w:numPr>
              <w:rPr>
                <w:color w:val="000000"/>
                <w:shd w:val="clear" w:color="auto" w:fill="FFFFFF"/>
              </w:rPr>
            </w:pPr>
            <w:r w:rsidRPr="00062A05">
              <w:rPr>
                <w:color w:val="000000"/>
                <w:shd w:val="clear" w:color="auto" w:fill="FFFFFF"/>
              </w:rPr>
              <w:t>Activities can receive funding between $10,000 and $200,000 (GST incl)</w:t>
            </w:r>
          </w:p>
          <w:p w14:paraId="6E9D4640" w14:textId="77777777" w:rsidR="00CC7DA7" w:rsidRDefault="00CC7DA7" w:rsidP="00CC7DA7">
            <w:pPr>
              <w:numPr>
                <w:ilvl w:val="0"/>
                <w:numId w:val="15"/>
              </w:numPr>
              <w:rPr>
                <w:color w:val="000000"/>
                <w:shd w:val="clear" w:color="auto" w:fill="FFFFFF"/>
              </w:rPr>
            </w:pPr>
            <w:r w:rsidRPr="00062A05">
              <w:rPr>
                <w:color w:val="000000"/>
                <w:shd w:val="clear" w:color="auto" w:fill="FFFFFF"/>
              </w:rPr>
              <w:t xml:space="preserve">Requires a partnering employment services </w:t>
            </w:r>
            <w:proofErr w:type="gramStart"/>
            <w:r w:rsidRPr="00062A05">
              <w:rPr>
                <w:color w:val="000000"/>
                <w:shd w:val="clear" w:color="auto" w:fill="FFFFFF"/>
              </w:rPr>
              <w:t>provider</w:t>
            </w:r>
            <w:proofErr w:type="gramEnd"/>
          </w:p>
          <w:p w14:paraId="05030CA7" w14:textId="57EB07F6" w:rsidR="00CC7DA7" w:rsidRPr="00711F57" w:rsidRDefault="00CC7DA7" w:rsidP="00711F57">
            <w:pPr>
              <w:numPr>
                <w:ilvl w:val="0"/>
                <w:numId w:val="15"/>
              </w:numPr>
              <w:rPr>
                <w:color w:val="000000"/>
                <w:shd w:val="clear" w:color="auto" w:fill="FFFFFF"/>
              </w:rPr>
            </w:pPr>
            <w:r w:rsidRPr="00CC7DA7">
              <w:rPr>
                <w:color w:val="000000"/>
                <w:shd w:val="clear" w:color="auto" w:fill="FFFFFF"/>
              </w:rPr>
              <w:t>Competitive tender process</w:t>
            </w:r>
          </w:p>
        </w:tc>
      </w:tr>
      <w:tr w:rsidR="00CC7DA7" w14:paraId="1940778B" w14:textId="77777777" w:rsidTr="00711F57">
        <w:tc>
          <w:tcPr>
            <w:tcW w:w="1696" w:type="dxa"/>
            <w:shd w:val="clear" w:color="auto" w:fill="B4C6E7" w:themeFill="accent1" w:themeFillTint="66"/>
          </w:tcPr>
          <w:p w14:paraId="3244D667" w14:textId="4576AF2C" w:rsidR="00CC7DA7" w:rsidRPr="00711F57" w:rsidRDefault="00CC7DA7" w:rsidP="004424B1">
            <w:pPr>
              <w:rPr>
                <w:rFonts w:eastAsia="Times New Roman"/>
                <w:b/>
                <w:bCs/>
              </w:rPr>
            </w:pPr>
            <w:r w:rsidRPr="00711F57">
              <w:rPr>
                <w:rFonts w:eastAsia="Times New Roman"/>
                <w:b/>
                <w:bCs/>
              </w:rPr>
              <w:lastRenderedPageBreak/>
              <w:t xml:space="preserve">National priority Fund </w:t>
            </w:r>
          </w:p>
        </w:tc>
        <w:tc>
          <w:tcPr>
            <w:tcW w:w="7320" w:type="dxa"/>
          </w:tcPr>
          <w:p w14:paraId="15C022CA" w14:textId="77777777" w:rsidR="00CC7DA7" w:rsidRDefault="00CC7DA7" w:rsidP="00CC7DA7">
            <w:pPr>
              <w:numPr>
                <w:ilvl w:val="0"/>
                <w:numId w:val="16"/>
              </w:numPr>
              <w:rPr>
                <w:color w:val="000000"/>
                <w:shd w:val="clear" w:color="auto" w:fill="FFFFFF"/>
              </w:rPr>
            </w:pPr>
            <w:r w:rsidRPr="00062A05">
              <w:rPr>
                <w:color w:val="000000"/>
                <w:shd w:val="clear" w:color="auto" w:fill="FFFFFF"/>
              </w:rPr>
              <w:t>Funding of $50 million over four years</w:t>
            </w:r>
          </w:p>
          <w:p w14:paraId="3753965C" w14:textId="11D0E3CE" w:rsidR="00CC7DA7" w:rsidRPr="00711F57" w:rsidRDefault="00CC7DA7" w:rsidP="00711F57">
            <w:pPr>
              <w:numPr>
                <w:ilvl w:val="0"/>
                <w:numId w:val="16"/>
              </w:numPr>
              <w:rPr>
                <w:color w:val="000000"/>
                <w:shd w:val="clear" w:color="auto" w:fill="FFFFFF"/>
              </w:rPr>
            </w:pPr>
            <w:r w:rsidRPr="00CC7DA7">
              <w:rPr>
                <w:color w:val="000000"/>
                <w:shd w:val="clear" w:color="auto" w:fill="FFFFFF"/>
              </w:rPr>
              <w:t xml:space="preserve">Helps address structural barriers, and skills and labour </w:t>
            </w:r>
            <w:proofErr w:type="gramStart"/>
            <w:r w:rsidRPr="00CC7DA7">
              <w:rPr>
                <w:color w:val="000000"/>
                <w:shd w:val="clear" w:color="auto" w:fill="FFFFFF"/>
              </w:rPr>
              <w:t>mismatches</w:t>
            </w:r>
            <w:proofErr w:type="gramEnd"/>
          </w:p>
          <w:p w14:paraId="15E1F9FF" w14:textId="77777777" w:rsidR="00CC7DA7" w:rsidRDefault="00CC7DA7" w:rsidP="004424B1">
            <w:pPr>
              <w:rPr>
                <w:rFonts w:eastAsia="Times New Roman"/>
              </w:rPr>
            </w:pPr>
          </w:p>
        </w:tc>
      </w:tr>
    </w:tbl>
    <w:p w14:paraId="28BF22E8" w14:textId="77777777" w:rsidR="006A7D1E" w:rsidRDefault="006A7D1E" w:rsidP="004424B1">
      <w:pPr>
        <w:rPr>
          <w:rFonts w:eastAsia="Times New Roman"/>
        </w:rPr>
      </w:pPr>
    </w:p>
    <w:p w14:paraId="69E40FFA" w14:textId="291AAD50" w:rsidR="00586C8E" w:rsidRDefault="00586C8E" w:rsidP="00586C8E">
      <w:pPr>
        <w:rPr>
          <w:rFonts w:eastAsia="Times New Roman"/>
        </w:rPr>
      </w:pPr>
      <w:r>
        <w:rPr>
          <w:rFonts w:eastAsia="Times New Roman"/>
        </w:rPr>
        <w:t>The program is successfully identifying and proactively supporting regions and industries to respond to local challenges in the economy.</w:t>
      </w:r>
    </w:p>
    <w:p w14:paraId="2E8BB5B7" w14:textId="77777777" w:rsidR="00586C8E" w:rsidRDefault="00586C8E" w:rsidP="00586C8E">
      <w:pPr>
        <w:rPr>
          <w:color w:val="000000"/>
          <w:shd w:val="clear" w:color="auto" w:fill="FFFFFF"/>
        </w:rPr>
      </w:pPr>
    </w:p>
    <w:p w14:paraId="130630F4" w14:textId="31DDF260" w:rsidR="00791F25" w:rsidRDefault="00755FA4" w:rsidP="004424B1">
      <w:hyperlink w:anchor="_Reform_of_the" w:history="1">
        <w:r w:rsidR="00A85E94" w:rsidRPr="005870E9">
          <w:rPr>
            <w:rStyle w:val="Hyperlink"/>
          </w:rPr>
          <w:t>Attachment A</w:t>
        </w:r>
      </w:hyperlink>
      <w:r w:rsidR="00A85E94">
        <w:t xml:space="preserve"> provides further information on the </w:t>
      </w:r>
      <w:r w:rsidR="004C4BC5">
        <w:t xml:space="preserve">current </w:t>
      </w:r>
      <w:r w:rsidR="00E96BE8">
        <w:t xml:space="preserve">two-stage </w:t>
      </w:r>
      <w:r w:rsidR="00A85E94">
        <w:t>reform of the program</w:t>
      </w:r>
      <w:r w:rsidR="00E96BE8">
        <w:t>.</w:t>
      </w:r>
      <w:r w:rsidR="00586C8E">
        <w:t xml:space="preserve"> This includes exploring future </w:t>
      </w:r>
      <w:r w:rsidR="00BA5A77">
        <w:t>design options for the program.</w:t>
      </w:r>
    </w:p>
    <w:p w14:paraId="4EC904EB" w14:textId="3A1F3BC1" w:rsidR="0008142E" w:rsidRDefault="00D402A0" w:rsidP="0082637F">
      <w:pPr>
        <w:pStyle w:val="Heading2"/>
      </w:pPr>
      <w:bookmarkStart w:id="5" w:name="_Toc150185044"/>
      <w:r>
        <w:t>Area</w:t>
      </w:r>
      <w:r w:rsidR="00EB0371">
        <w:t>s</w:t>
      </w:r>
      <w:r>
        <w:t xml:space="preserve"> of interest for future iterations of the Local Jobs Program</w:t>
      </w:r>
      <w:bookmarkEnd w:id="5"/>
    </w:p>
    <w:p w14:paraId="25C846C8" w14:textId="09A1A181" w:rsidR="00EA24B3" w:rsidRDefault="005B5517" w:rsidP="0008142E">
      <w:pPr>
        <w:pStyle w:val="ListParagraph"/>
        <w:numPr>
          <w:ilvl w:val="0"/>
          <w:numId w:val="1"/>
        </w:numPr>
        <w:rPr>
          <w:rFonts w:eastAsia="Times New Roman"/>
        </w:rPr>
      </w:pPr>
      <w:r>
        <w:rPr>
          <w:rFonts w:eastAsia="Times New Roman"/>
        </w:rPr>
        <w:t>S</w:t>
      </w:r>
      <w:r w:rsidR="00930B03">
        <w:rPr>
          <w:rFonts w:eastAsia="Times New Roman"/>
        </w:rPr>
        <w:t xml:space="preserve">ubmissions to the Employment White Paper and other </w:t>
      </w:r>
      <w:r w:rsidR="00A33077">
        <w:rPr>
          <w:rFonts w:eastAsia="Times New Roman"/>
        </w:rPr>
        <w:t>forums have</w:t>
      </w:r>
      <w:r w:rsidR="003A0A9F">
        <w:rPr>
          <w:rFonts w:eastAsia="Times New Roman"/>
        </w:rPr>
        <w:t xml:space="preserve"> </w:t>
      </w:r>
      <w:r w:rsidR="005E1726">
        <w:rPr>
          <w:rFonts w:eastAsia="Times New Roman"/>
        </w:rPr>
        <w:t>suggested greater</w:t>
      </w:r>
      <w:r w:rsidR="0008142E">
        <w:rPr>
          <w:rFonts w:eastAsia="Times New Roman"/>
        </w:rPr>
        <w:t xml:space="preserve"> consideration and application of </w:t>
      </w:r>
      <w:r w:rsidR="0008142E" w:rsidRPr="00A33077">
        <w:rPr>
          <w:rFonts w:eastAsia="Times New Roman"/>
          <w:u w:val="single"/>
        </w:rPr>
        <w:t>governance structures</w:t>
      </w:r>
      <w:r w:rsidR="005A3C04">
        <w:rPr>
          <w:rFonts w:eastAsia="Times New Roman"/>
        </w:rPr>
        <w:t xml:space="preserve"> that </w:t>
      </w:r>
      <w:r w:rsidR="0008142E">
        <w:rPr>
          <w:rFonts w:eastAsia="Times New Roman"/>
        </w:rPr>
        <w:t>support communit</w:t>
      </w:r>
      <w:r w:rsidR="005A3C04">
        <w:rPr>
          <w:rFonts w:eastAsia="Times New Roman"/>
        </w:rPr>
        <w:t>y involvement and autonomy to</w:t>
      </w:r>
      <w:r w:rsidR="0008142E">
        <w:rPr>
          <w:rFonts w:eastAsia="Times New Roman"/>
        </w:rPr>
        <w:t xml:space="preserve"> maximise place-based impacts. </w:t>
      </w:r>
    </w:p>
    <w:p w14:paraId="5CA2C841" w14:textId="305CB9D8" w:rsidR="0008142E" w:rsidRDefault="00E4320C" w:rsidP="0008142E">
      <w:pPr>
        <w:pStyle w:val="ListParagraph"/>
        <w:numPr>
          <w:ilvl w:val="0"/>
          <w:numId w:val="1"/>
        </w:numPr>
        <w:rPr>
          <w:rFonts w:eastAsia="Times New Roman"/>
        </w:rPr>
      </w:pPr>
      <w:r>
        <w:rPr>
          <w:rFonts w:eastAsia="Times New Roman"/>
        </w:rPr>
        <w:t xml:space="preserve">Consideration of </w:t>
      </w:r>
      <w:r w:rsidR="00DB1CB1">
        <w:rPr>
          <w:rFonts w:eastAsia="Times New Roman"/>
        </w:rPr>
        <w:t xml:space="preserve">governance and </w:t>
      </w:r>
      <w:r>
        <w:rPr>
          <w:rFonts w:eastAsia="Times New Roman"/>
        </w:rPr>
        <w:t>what a ‘</w:t>
      </w:r>
      <w:r w:rsidRPr="00BF789D">
        <w:rPr>
          <w:rFonts w:eastAsia="Times New Roman"/>
          <w:u w:val="single"/>
        </w:rPr>
        <w:t>backbone’</w:t>
      </w:r>
      <w:r>
        <w:rPr>
          <w:rFonts w:eastAsia="Times New Roman"/>
        </w:rPr>
        <w:t xml:space="preserve"> organisation is able to deliver and how this functionality can </w:t>
      </w:r>
      <w:r w:rsidR="00DB1CB1">
        <w:rPr>
          <w:rFonts w:eastAsia="Times New Roman"/>
        </w:rPr>
        <w:t>aid a</w:t>
      </w:r>
      <w:r>
        <w:rPr>
          <w:rFonts w:eastAsia="Times New Roman"/>
        </w:rPr>
        <w:t xml:space="preserve"> program</w:t>
      </w:r>
      <w:r w:rsidR="002447AC">
        <w:rPr>
          <w:rFonts w:eastAsia="Times New Roman"/>
        </w:rPr>
        <w:t>. This would possibly involve h</w:t>
      </w:r>
      <w:r w:rsidR="0008142E">
        <w:rPr>
          <w:rFonts w:eastAsia="Times New Roman"/>
        </w:rPr>
        <w:t>igher-level governance structures which harness existing knowledge and expertise.</w:t>
      </w:r>
    </w:p>
    <w:p w14:paraId="71982FC1" w14:textId="1E5C6841" w:rsidR="0008142E" w:rsidRPr="002450CE" w:rsidRDefault="004078EA" w:rsidP="002450CE">
      <w:pPr>
        <w:pStyle w:val="ListParagraph"/>
        <w:numPr>
          <w:ilvl w:val="0"/>
          <w:numId w:val="3"/>
        </w:numPr>
        <w:rPr>
          <w:rFonts w:eastAsia="Times New Roman"/>
        </w:rPr>
      </w:pPr>
      <w:r>
        <w:rPr>
          <w:rFonts w:eastAsia="Times New Roman"/>
        </w:rPr>
        <w:t>Reflecting on</w:t>
      </w:r>
      <w:r w:rsidR="00EC574C">
        <w:rPr>
          <w:rFonts w:eastAsia="Times New Roman"/>
        </w:rPr>
        <w:t xml:space="preserve"> </w:t>
      </w:r>
      <w:r w:rsidR="00EC574C" w:rsidRPr="00A33077">
        <w:rPr>
          <w:rFonts w:eastAsia="Times New Roman"/>
          <w:u w:val="single"/>
        </w:rPr>
        <w:t>decision</w:t>
      </w:r>
      <w:r w:rsidR="0008142E" w:rsidRPr="00A33077">
        <w:rPr>
          <w:rFonts w:eastAsia="Times New Roman"/>
          <w:u w:val="single"/>
        </w:rPr>
        <w:t xml:space="preserve">-making capability </w:t>
      </w:r>
      <w:r w:rsidR="00EC574C" w:rsidRPr="00A33077">
        <w:rPr>
          <w:rFonts w:eastAsia="Times New Roman"/>
          <w:u w:val="single"/>
        </w:rPr>
        <w:t>and roles</w:t>
      </w:r>
      <w:r w:rsidR="00EC574C">
        <w:rPr>
          <w:rFonts w:eastAsia="Times New Roman"/>
        </w:rPr>
        <w:t xml:space="preserve"> </w:t>
      </w:r>
      <w:r w:rsidR="0008142E" w:rsidRPr="002450CE">
        <w:rPr>
          <w:rFonts w:eastAsia="Times New Roman"/>
        </w:rPr>
        <w:t xml:space="preserve">with regards to service design, funding and delivery functions. </w:t>
      </w:r>
    </w:p>
    <w:p w14:paraId="4075395C" w14:textId="39FBFB16" w:rsidR="000465D8" w:rsidRPr="00D30599" w:rsidRDefault="00D30599" w:rsidP="00D30599">
      <w:pPr>
        <w:pStyle w:val="ListParagraph"/>
        <w:numPr>
          <w:ilvl w:val="0"/>
          <w:numId w:val="2"/>
        </w:numPr>
        <w:rPr>
          <w:rFonts w:eastAsia="Times New Roman"/>
        </w:rPr>
      </w:pPr>
      <w:r>
        <w:rPr>
          <w:rFonts w:eastAsia="Times New Roman"/>
        </w:rPr>
        <w:t xml:space="preserve">Options to better </w:t>
      </w:r>
      <w:r w:rsidRPr="00A33077">
        <w:rPr>
          <w:rFonts w:eastAsia="Times New Roman"/>
          <w:u w:val="single"/>
        </w:rPr>
        <w:t xml:space="preserve">integrate and /or expand </w:t>
      </w:r>
      <w:r w:rsidR="0008142E" w:rsidRPr="00A33077">
        <w:rPr>
          <w:rFonts w:eastAsia="Times New Roman"/>
          <w:u w:val="single"/>
        </w:rPr>
        <w:t>program scope</w:t>
      </w:r>
      <w:r w:rsidR="0008142E" w:rsidRPr="00D30599">
        <w:rPr>
          <w:rFonts w:eastAsia="Times New Roman"/>
        </w:rPr>
        <w:t xml:space="preserve"> to </w:t>
      </w:r>
      <w:r w:rsidR="00603C92">
        <w:rPr>
          <w:rFonts w:eastAsia="Times New Roman"/>
        </w:rPr>
        <w:t>acknowledge and work with other stakeholders on</w:t>
      </w:r>
      <w:r w:rsidR="0008142E" w:rsidRPr="00D30599">
        <w:rPr>
          <w:rFonts w:eastAsia="Times New Roman"/>
        </w:rPr>
        <w:t xml:space="preserve"> social issues, health services etc.</w:t>
      </w:r>
    </w:p>
    <w:p w14:paraId="254199A8" w14:textId="77777777" w:rsidR="00E3155E" w:rsidRDefault="00E3155E" w:rsidP="00E3155E">
      <w:pPr>
        <w:pStyle w:val="Heading1"/>
        <w:rPr>
          <w:rFonts w:eastAsia="Times New Roman"/>
        </w:rPr>
      </w:pPr>
      <w:bookmarkStart w:id="6" w:name="_Toc150185045"/>
      <w:r>
        <w:rPr>
          <w:rFonts w:eastAsia="Times New Roman"/>
        </w:rPr>
        <w:t>Place-based approaches</w:t>
      </w:r>
      <w:bookmarkEnd w:id="6"/>
    </w:p>
    <w:p w14:paraId="521B2150" w14:textId="77C1141A" w:rsidR="00002FCD" w:rsidRDefault="001A6B79" w:rsidP="00002FCD">
      <w:pPr>
        <w:rPr>
          <w:rFonts w:eastAsia="Times New Roman"/>
        </w:rPr>
      </w:pPr>
      <w:r>
        <w:rPr>
          <w:rFonts w:eastAsia="Times New Roman"/>
        </w:rPr>
        <w:t>We are interested in how your organisation works in ‘place’. What have you done in the past that hasn’t worked, what has worked and why.</w:t>
      </w:r>
    </w:p>
    <w:p w14:paraId="598ACEA4" w14:textId="77777777" w:rsidR="00415B3D" w:rsidRDefault="00415B3D" w:rsidP="00002FCD"/>
    <w:p w14:paraId="75D9E941" w14:textId="5FC3A8E4" w:rsidR="00002FCD" w:rsidRDefault="00002FCD" w:rsidP="00002FCD">
      <w:pPr>
        <w:spacing w:after="160" w:line="252" w:lineRule="auto"/>
        <w:contextualSpacing/>
        <w:rPr>
          <w:rFonts w:eastAsia="Times New Roman"/>
        </w:rPr>
      </w:pPr>
      <w:r>
        <w:t xml:space="preserve">The </w:t>
      </w:r>
      <w:r w:rsidR="00A10DE9">
        <w:t>D</w:t>
      </w:r>
      <w:r>
        <w:t>epartment a</w:t>
      </w:r>
      <w:r w:rsidRPr="00261F36">
        <w:t>cknowledge</w:t>
      </w:r>
      <w:r>
        <w:t>s</w:t>
      </w:r>
      <w:r w:rsidRPr="00261F36">
        <w:t xml:space="preserve"> a lot of work and research has gone into this space </w:t>
      </w:r>
      <w:r>
        <w:t xml:space="preserve">and we would like to understand and build on this </w:t>
      </w:r>
      <w:r w:rsidRPr="00261F36">
        <w:rPr>
          <w:rFonts w:eastAsia="Times New Roman"/>
        </w:rPr>
        <w:t>to help ensure future ideas and policies factor</w:t>
      </w:r>
      <w:r w:rsidR="00024B7A">
        <w:rPr>
          <w:rFonts w:eastAsia="Times New Roman"/>
        </w:rPr>
        <w:t xml:space="preserve"> these</w:t>
      </w:r>
      <w:r w:rsidRPr="00261F36">
        <w:rPr>
          <w:rFonts w:eastAsia="Times New Roman"/>
        </w:rPr>
        <w:t xml:space="preserve"> in.</w:t>
      </w:r>
    </w:p>
    <w:p w14:paraId="4A79C1B0" w14:textId="68C405DF" w:rsidR="00A74004" w:rsidRDefault="00D46A21" w:rsidP="00A74004">
      <w:pPr>
        <w:pStyle w:val="Heading2"/>
        <w:rPr>
          <w:rFonts w:eastAsia="Times New Roman"/>
        </w:rPr>
      </w:pPr>
      <w:bookmarkStart w:id="7" w:name="_Toc150185046"/>
      <w:r>
        <w:rPr>
          <w:rFonts w:eastAsia="Times New Roman"/>
        </w:rPr>
        <w:t xml:space="preserve">Different </w:t>
      </w:r>
      <w:r w:rsidR="00AA44E9">
        <w:rPr>
          <w:rFonts w:eastAsia="Times New Roman"/>
        </w:rPr>
        <w:t>ways of working in place</w:t>
      </w:r>
      <w:bookmarkEnd w:id="7"/>
    </w:p>
    <w:p w14:paraId="4219CA8E" w14:textId="290943F3" w:rsidR="00B5563F" w:rsidRDefault="005A2CDD" w:rsidP="001A6B79">
      <w:pPr>
        <w:spacing w:after="160" w:line="252" w:lineRule="auto"/>
        <w:contextualSpacing/>
        <w:rPr>
          <w:rFonts w:eastAsia="Times New Roman"/>
        </w:rPr>
      </w:pPr>
      <w:r>
        <w:rPr>
          <w:rFonts w:eastAsia="Times New Roman"/>
        </w:rPr>
        <w:t>There are a range of definitions that are used to describe and differentiate betw</w:t>
      </w:r>
      <w:r w:rsidR="00B5563F">
        <w:rPr>
          <w:rFonts w:eastAsia="Times New Roman"/>
        </w:rPr>
        <w:t xml:space="preserve">een different ways of working </w:t>
      </w:r>
      <w:r w:rsidR="00024B7A">
        <w:rPr>
          <w:rFonts w:eastAsia="Times New Roman"/>
        </w:rPr>
        <w:t xml:space="preserve">in </w:t>
      </w:r>
      <w:r w:rsidR="00B5563F">
        <w:rPr>
          <w:rFonts w:eastAsia="Times New Roman"/>
        </w:rPr>
        <w:t xml:space="preserve">place. </w:t>
      </w:r>
      <w:r w:rsidR="00B52CDB">
        <w:rPr>
          <w:rFonts w:eastAsia="Times New Roman"/>
        </w:rPr>
        <w:t>This consultation is open to hearing and learning from experiences that involve place, be it in a place-based or a place-focused manner.</w:t>
      </w:r>
    </w:p>
    <w:p w14:paraId="79C3FE5A" w14:textId="77777777" w:rsidR="00B5563F" w:rsidRDefault="00B5563F" w:rsidP="001A6B79">
      <w:pPr>
        <w:spacing w:after="160" w:line="252" w:lineRule="auto"/>
        <w:contextualSpacing/>
        <w:rPr>
          <w:rFonts w:eastAsia="Times New Roman"/>
        </w:rPr>
      </w:pPr>
    </w:p>
    <w:p w14:paraId="362C56FF" w14:textId="0714FD20" w:rsidR="00EE288B" w:rsidRPr="006926AE" w:rsidRDefault="00EE288B" w:rsidP="00EE288B">
      <w:pPr>
        <w:rPr>
          <w:rFonts w:eastAsia="Times New Roman"/>
        </w:rPr>
      </w:pPr>
      <w:r w:rsidRPr="006926AE">
        <w:rPr>
          <w:rFonts w:eastAsia="Times New Roman"/>
        </w:rPr>
        <w:t xml:space="preserve">The Victorian Government’s 2020 </w:t>
      </w:r>
      <w:hyperlink r:id="rId11" w:history="1">
        <w:r w:rsidRPr="00681384">
          <w:rPr>
            <w:rStyle w:val="Hyperlink"/>
            <w:rFonts w:eastAsia="Times New Roman"/>
          </w:rPr>
          <w:t>whole of government framework</w:t>
        </w:r>
      </w:hyperlink>
      <w:r w:rsidRPr="006926AE">
        <w:rPr>
          <w:rFonts w:eastAsia="Times New Roman"/>
        </w:rPr>
        <w:t xml:space="preserve"> for understanding place-based </w:t>
      </w:r>
    </w:p>
    <w:p w14:paraId="5E123EE4" w14:textId="77777777" w:rsidR="00EE288B" w:rsidRPr="006926AE" w:rsidRDefault="00EE288B" w:rsidP="00EE288B">
      <w:pPr>
        <w:rPr>
          <w:rFonts w:eastAsia="Times New Roman"/>
        </w:rPr>
      </w:pPr>
      <w:r w:rsidRPr="006926AE">
        <w:rPr>
          <w:rFonts w:eastAsia="Times New Roman"/>
        </w:rPr>
        <w:t xml:space="preserve">approaches </w:t>
      </w:r>
      <w:proofErr w:type="gramStart"/>
      <w:r w:rsidRPr="006926AE">
        <w:rPr>
          <w:rFonts w:eastAsia="Times New Roman"/>
        </w:rPr>
        <w:t>provides</w:t>
      </w:r>
      <w:proofErr w:type="gramEnd"/>
      <w:r w:rsidRPr="006926AE">
        <w:rPr>
          <w:rFonts w:eastAsia="Times New Roman"/>
        </w:rPr>
        <w:t xml:space="preserve"> a common language for different ways of working in place and clarifies </w:t>
      </w:r>
    </w:p>
    <w:p w14:paraId="0F66ABB5" w14:textId="4F7D0F83" w:rsidR="00EE288B" w:rsidRPr="006926AE" w:rsidRDefault="00EE288B" w:rsidP="000D5D21">
      <w:pPr>
        <w:rPr>
          <w:rFonts w:eastAsia="Times New Roman"/>
        </w:rPr>
      </w:pPr>
      <w:r w:rsidRPr="006926AE">
        <w:rPr>
          <w:rFonts w:eastAsia="Times New Roman"/>
        </w:rPr>
        <w:t>the distinction between place-focused approaches</w:t>
      </w:r>
      <w:r w:rsidR="00843AF1">
        <w:rPr>
          <w:rFonts w:eastAsia="Times New Roman"/>
        </w:rPr>
        <w:t xml:space="preserve"> and</w:t>
      </w:r>
      <w:r w:rsidRPr="006926AE">
        <w:rPr>
          <w:rFonts w:eastAsia="Times New Roman"/>
        </w:rPr>
        <w:t xml:space="preserve"> place-based approaches</w:t>
      </w:r>
      <w:r w:rsidR="000D5D21">
        <w:rPr>
          <w:rFonts w:eastAsia="Times New Roman"/>
        </w:rPr>
        <w:t xml:space="preserve">. </w:t>
      </w:r>
    </w:p>
    <w:p w14:paraId="2B4F6B5A" w14:textId="77777777" w:rsidR="00AA44E9" w:rsidRDefault="00AA44E9" w:rsidP="00843AF1">
      <w:pPr>
        <w:pStyle w:val="paragraph"/>
        <w:spacing w:before="0" w:beforeAutospacing="0" w:after="0" w:afterAutospacing="0"/>
        <w:textAlignment w:val="baseline"/>
        <w:rPr>
          <w:rStyle w:val="normaltextrun"/>
          <w:rFonts w:ascii="Calibri" w:hAnsi="Calibri" w:cs="Calibri"/>
          <w:b/>
          <w:bCs/>
          <w:sz w:val="22"/>
          <w:szCs w:val="22"/>
        </w:rPr>
      </w:pPr>
    </w:p>
    <w:p w14:paraId="3C02349E" w14:textId="64A50F78" w:rsidR="00843AF1" w:rsidRDefault="000A7132" w:rsidP="00843AF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‘Place-focused approaches’</w:t>
      </w:r>
      <w:r>
        <w:rPr>
          <w:rStyle w:val="normaltextrun"/>
          <w:rFonts w:ascii="Calibri" w:hAnsi="Calibri" w:cs="Calibri"/>
          <w:sz w:val="22"/>
          <w:szCs w:val="22"/>
        </w:rPr>
        <w:t xml:space="preserve"> plan and adapt government services and infrastructure to ensure they are meeting local needs. Government listens to community to adapt how we do our business, but ultimately, has control over the objectives, scope and implementation.</w:t>
      </w:r>
      <w:r>
        <w:rPr>
          <w:rStyle w:val="eop"/>
          <w:rFonts w:eastAsiaTheme="majorEastAsia" w:cs="Calibri"/>
          <w:sz w:val="22"/>
          <w:szCs w:val="22"/>
        </w:rPr>
        <w:t> </w:t>
      </w:r>
    </w:p>
    <w:p w14:paraId="381A116C" w14:textId="77777777" w:rsidR="00843AF1" w:rsidRDefault="00843AF1" w:rsidP="00843AF1">
      <w:pPr>
        <w:pStyle w:val="paragraph"/>
        <w:spacing w:before="0" w:beforeAutospacing="0" w:after="0" w:afterAutospacing="0"/>
        <w:textAlignment w:val="baseline"/>
        <w:rPr>
          <w:rFonts w:ascii="Calibri" w:hAnsi="Calibri" w:cs="Calibri"/>
          <w:sz w:val="22"/>
          <w:szCs w:val="22"/>
        </w:rPr>
      </w:pPr>
    </w:p>
    <w:p w14:paraId="05C127DF" w14:textId="7EC71FC0" w:rsidR="000A7132" w:rsidRDefault="000A7132" w:rsidP="002B46E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‘Place-based approaches’</w:t>
      </w:r>
      <w:r>
        <w:rPr>
          <w:rStyle w:val="normaltextrun"/>
          <w:rFonts w:ascii="Calibri" w:hAnsi="Calibri" w:cs="Calibri"/>
          <w:sz w:val="22"/>
          <w:szCs w:val="22"/>
        </w:rPr>
        <w:t xml:space="preserve"> target the specific circumstances of a place and engage local people as active participants in development and implementation, requiring government to share decision-making. Place-based approaches can complement the bigger picture of services and infrastructure. They engage with issues and opportunities that are driven by complex, intersecting local factors and require a cross-sectoral or long-term response</w:t>
      </w:r>
      <w:r w:rsidR="000D5D21">
        <w:rPr>
          <w:rStyle w:val="normaltextrun"/>
          <w:rFonts w:ascii="Calibri" w:hAnsi="Calibri" w:cs="Calibri"/>
          <w:sz w:val="22"/>
          <w:szCs w:val="22"/>
        </w:rPr>
        <w:t>.</w:t>
      </w:r>
      <w:r>
        <w:rPr>
          <w:rStyle w:val="eop"/>
          <w:rFonts w:eastAsiaTheme="majorEastAsia" w:cs="Calibri"/>
          <w:sz w:val="22"/>
          <w:szCs w:val="22"/>
        </w:rPr>
        <w:t> </w:t>
      </w:r>
    </w:p>
    <w:p w14:paraId="1D19BA6F" w14:textId="77777777" w:rsidR="000A7132" w:rsidRDefault="000A7132" w:rsidP="000A7132">
      <w:pPr>
        <w:pStyle w:val="paragraph"/>
        <w:spacing w:before="0" w:beforeAutospacing="0" w:after="0" w:afterAutospacing="0"/>
        <w:textAlignment w:val="baseline"/>
        <w:rPr>
          <w:rStyle w:val="normaltextrun"/>
          <w:rFonts w:ascii="Calibri" w:hAnsi="Calibri" w:cs="Calibri"/>
          <w:sz w:val="22"/>
          <w:szCs w:val="22"/>
        </w:rPr>
      </w:pPr>
    </w:p>
    <w:p w14:paraId="528E4E01" w14:textId="1D42F19A" w:rsidR="00C71BB1" w:rsidRDefault="009512B0" w:rsidP="00002FCD">
      <w:pPr>
        <w:spacing w:after="160" w:line="252" w:lineRule="auto"/>
        <w:contextualSpacing/>
        <w:rPr>
          <w:rFonts w:eastAsia="Times New Roman"/>
        </w:rPr>
      </w:pPr>
      <w:r>
        <w:rPr>
          <w:rFonts w:eastAsia="Times New Roman"/>
        </w:rPr>
        <w:t xml:space="preserve">Both these approaches have </w:t>
      </w:r>
      <w:r w:rsidR="00633F2E">
        <w:rPr>
          <w:rFonts w:eastAsia="Times New Roman"/>
        </w:rPr>
        <w:t>value,</w:t>
      </w:r>
      <w:r>
        <w:rPr>
          <w:rFonts w:eastAsia="Times New Roman"/>
        </w:rPr>
        <w:t xml:space="preserve"> and we ar</w:t>
      </w:r>
      <w:r w:rsidR="0057098B">
        <w:rPr>
          <w:rFonts w:eastAsia="Times New Roman"/>
        </w:rPr>
        <w:t xml:space="preserve">e happy to hear and learn from both. </w:t>
      </w:r>
    </w:p>
    <w:p w14:paraId="7C34D074" w14:textId="6E825ED0" w:rsidR="00DF6A87" w:rsidRDefault="00267828" w:rsidP="00DF6A87">
      <w:pPr>
        <w:pStyle w:val="Heading2"/>
        <w:rPr>
          <w:rFonts w:eastAsia="Times New Roman"/>
        </w:rPr>
      </w:pPr>
      <w:bookmarkStart w:id="8" w:name="_Toc150185047"/>
      <w:r>
        <w:rPr>
          <w:rFonts w:eastAsia="Times New Roman"/>
        </w:rPr>
        <w:lastRenderedPageBreak/>
        <w:t>Governance</w:t>
      </w:r>
      <w:r w:rsidR="00106799">
        <w:rPr>
          <w:rFonts w:eastAsia="Times New Roman"/>
        </w:rPr>
        <w:t xml:space="preserve"> </w:t>
      </w:r>
      <w:r>
        <w:rPr>
          <w:rFonts w:eastAsia="Times New Roman"/>
        </w:rPr>
        <w:t>s</w:t>
      </w:r>
      <w:r w:rsidR="00106799">
        <w:rPr>
          <w:rFonts w:eastAsia="Times New Roman"/>
        </w:rPr>
        <w:t xml:space="preserve">tructures to deliver </w:t>
      </w:r>
      <w:r>
        <w:rPr>
          <w:rFonts w:eastAsia="Times New Roman"/>
        </w:rPr>
        <w:t>place-based</w:t>
      </w:r>
      <w:r w:rsidR="00106799">
        <w:rPr>
          <w:rFonts w:eastAsia="Times New Roman"/>
        </w:rPr>
        <w:t xml:space="preserve"> </w:t>
      </w:r>
      <w:proofErr w:type="gramStart"/>
      <w:r w:rsidR="00106799">
        <w:rPr>
          <w:rFonts w:eastAsia="Times New Roman"/>
        </w:rPr>
        <w:t>measures</w:t>
      </w:r>
      <w:bookmarkEnd w:id="8"/>
      <w:proofErr w:type="gramEnd"/>
      <w:r>
        <w:rPr>
          <w:rFonts w:eastAsia="Times New Roman"/>
        </w:rPr>
        <w:t xml:space="preserve"> </w:t>
      </w:r>
    </w:p>
    <w:p w14:paraId="7BE2B686" w14:textId="222B13B0" w:rsidR="00267828" w:rsidRDefault="00267828" w:rsidP="00002FCD">
      <w:pPr>
        <w:spacing w:after="160" w:line="252" w:lineRule="auto"/>
        <w:contextualSpacing/>
        <w:rPr>
          <w:rFonts w:eastAsia="Times New Roman"/>
        </w:rPr>
      </w:pPr>
      <w:r>
        <w:rPr>
          <w:rFonts w:eastAsia="Times New Roman"/>
        </w:rPr>
        <w:t xml:space="preserve">We are </w:t>
      </w:r>
      <w:r w:rsidR="005A1831">
        <w:rPr>
          <w:rFonts w:eastAsia="Times New Roman"/>
        </w:rPr>
        <w:t>particularly</w:t>
      </w:r>
      <w:r>
        <w:rPr>
          <w:rFonts w:eastAsia="Times New Roman"/>
        </w:rPr>
        <w:t xml:space="preserve"> interested in the </w:t>
      </w:r>
      <w:r w:rsidR="000D40EF">
        <w:rPr>
          <w:rFonts w:eastAsia="Times New Roman"/>
        </w:rPr>
        <w:t>governance structures that are used</w:t>
      </w:r>
      <w:r w:rsidR="00CA14AF">
        <w:rPr>
          <w:rFonts w:eastAsia="Times New Roman"/>
        </w:rPr>
        <w:t>.</w:t>
      </w:r>
      <w:r w:rsidR="000D40EF">
        <w:rPr>
          <w:rFonts w:eastAsia="Times New Roman"/>
        </w:rPr>
        <w:t xml:space="preserve"> </w:t>
      </w:r>
      <w:r w:rsidR="00E17ED8">
        <w:t>Governance can be a complex idea and mean different things in different situations.</w:t>
      </w:r>
    </w:p>
    <w:p w14:paraId="38E55E6F" w14:textId="77777777" w:rsidR="00102028" w:rsidRDefault="00102028" w:rsidP="00002FCD">
      <w:pPr>
        <w:spacing w:after="160" w:line="252" w:lineRule="auto"/>
        <w:contextualSpacing/>
        <w:rPr>
          <w:rFonts w:eastAsia="Times New Roman"/>
        </w:rPr>
      </w:pPr>
    </w:p>
    <w:p w14:paraId="18CEC41A" w14:textId="287E3062" w:rsidR="00102028" w:rsidRDefault="00E17ED8" w:rsidP="00002FCD">
      <w:pPr>
        <w:spacing w:after="160" w:line="252" w:lineRule="auto"/>
        <w:contextualSpacing/>
        <w:rPr>
          <w:rFonts w:eastAsia="Times New Roman"/>
        </w:rPr>
      </w:pPr>
      <w:r>
        <w:t>In this context, w</w:t>
      </w:r>
      <w:r w:rsidR="00102028">
        <w:t xml:space="preserve">e understand governance as being the structures, processes and relationships that determine how a group of people organises itself and makes decisions. </w:t>
      </w:r>
      <w:r w:rsidR="00686058">
        <w:t>I</w:t>
      </w:r>
      <w:r w:rsidR="00102028">
        <w:t>ssues of group membership, authority, decision-making, and relationships within and outside the group</w:t>
      </w:r>
      <w:r w:rsidR="00540830">
        <w:t xml:space="preserve"> </w:t>
      </w:r>
      <w:r w:rsidR="00686058">
        <w:t>are all relevant</w:t>
      </w:r>
      <w:r w:rsidR="00540830">
        <w:t xml:space="preserve">. </w:t>
      </w:r>
      <w:r w:rsidR="00DA09AF">
        <w:t xml:space="preserve">It can include how representation of local views are integrated into work or setting out the process of engaging with certain stakeholders in decision making. It can also include the process through which funding is managed and the accountability and compliance mechanism that surround the expenditure. </w:t>
      </w:r>
      <w:r w:rsidR="10512936">
        <w:t>d</w:t>
      </w:r>
    </w:p>
    <w:p w14:paraId="10C2819C" w14:textId="1A7C572A" w:rsidR="00132DA0" w:rsidRDefault="00132DA0" w:rsidP="00132DA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Backbone organisation</w:t>
      </w:r>
      <w:r w:rsidR="001D5835">
        <w:rPr>
          <w:rStyle w:val="normaltextrun"/>
          <w:rFonts w:ascii="Calibri" w:hAnsi="Calibri" w:cs="Calibri"/>
          <w:sz w:val="22"/>
          <w:szCs w:val="22"/>
        </w:rPr>
        <w:t>s are often referenced in current programs. They</w:t>
      </w:r>
      <w:r>
        <w:rPr>
          <w:rStyle w:val="normaltextrun"/>
          <w:rFonts w:ascii="Calibri" w:hAnsi="Calibri" w:cs="Calibri"/>
          <w:sz w:val="22"/>
          <w:szCs w:val="22"/>
        </w:rPr>
        <w:t xml:space="preserve"> </w:t>
      </w:r>
      <w:r w:rsidR="00267828">
        <w:rPr>
          <w:rStyle w:val="normaltextrun"/>
          <w:rFonts w:ascii="Calibri" w:hAnsi="Calibri" w:cs="Calibri"/>
          <w:sz w:val="22"/>
          <w:szCs w:val="22"/>
        </w:rPr>
        <w:t xml:space="preserve">can </w:t>
      </w:r>
      <w:r>
        <w:rPr>
          <w:rStyle w:val="normaltextrun"/>
          <w:rFonts w:ascii="Calibri" w:hAnsi="Calibri" w:cs="Calibri"/>
          <w:sz w:val="22"/>
          <w:szCs w:val="22"/>
        </w:rPr>
        <w:t>serve as the coordinating and organisational hub of a place-based initiative. They engage in activities, including but not limited to, guiding vision and strategy, supporting the alignment of local activity and investment, establishing shared measurement practices, building public will, advancing policy, and mobilising funding.</w:t>
      </w:r>
      <w:r>
        <w:rPr>
          <w:rStyle w:val="eop"/>
          <w:rFonts w:ascii="Calibri" w:hAnsi="Calibri" w:cs="Calibri"/>
          <w:sz w:val="22"/>
          <w:szCs w:val="22"/>
        </w:rPr>
        <w:t> </w:t>
      </w:r>
    </w:p>
    <w:p w14:paraId="10F2E77C" w14:textId="77777777" w:rsidR="00132DA0" w:rsidRDefault="00132DA0" w:rsidP="00132DA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586000" w14:textId="42594FEB" w:rsidR="00132DA0" w:rsidRDefault="000F0F1A" w:rsidP="00002FCD">
      <w:pPr>
        <w:spacing w:after="160" w:line="252" w:lineRule="auto"/>
        <w:contextualSpacing/>
        <w:rPr>
          <w:rFonts w:eastAsia="Times New Roman"/>
        </w:rPr>
      </w:pPr>
      <w:r>
        <w:rPr>
          <w:rFonts w:eastAsia="Times New Roman"/>
        </w:rPr>
        <w:t xml:space="preserve">Not all place-based programs identify a backbone organisation and may instead have governance structures that reflect their </w:t>
      </w:r>
      <w:r w:rsidR="001D5835">
        <w:rPr>
          <w:rFonts w:eastAsia="Times New Roman"/>
        </w:rPr>
        <w:t xml:space="preserve">particular </w:t>
      </w:r>
      <w:r>
        <w:rPr>
          <w:rFonts w:eastAsia="Times New Roman"/>
        </w:rPr>
        <w:t xml:space="preserve">local operations. </w:t>
      </w:r>
    </w:p>
    <w:p w14:paraId="0C9F2A11" w14:textId="77777777" w:rsidR="00716D1B" w:rsidRDefault="00716D1B" w:rsidP="00002FCD">
      <w:pPr>
        <w:spacing w:after="160" w:line="252" w:lineRule="auto"/>
        <w:contextualSpacing/>
        <w:rPr>
          <w:rFonts w:eastAsia="Times New Roman"/>
        </w:rPr>
      </w:pPr>
    </w:p>
    <w:p w14:paraId="3B8BB117" w14:textId="1344B4C9" w:rsidR="00106799" w:rsidRDefault="00716D1B" w:rsidP="00002FCD">
      <w:pPr>
        <w:spacing w:after="160" w:line="252" w:lineRule="auto"/>
        <w:contextualSpacing/>
        <w:rPr>
          <w:rFonts w:eastAsia="Times New Roman"/>
        </w:rPr>
      </w:pPr>
      <w:r>
        <w:rPr>
          <w:rFonts w:eastAsia="Times New Roman"/>
        </w:rPr>
        <w:t>In addition to the mechanics of governance, the capabilities needed to have the governance operating as intended will also be of interest.</w:t>
      </w:r>
      <w:r w:rsidR="000F23CF">
        <w:rPr>
          <w:rFonts w:eastAsia="Times New Roman"/>
        </w:rPr>
        <w:t xml:space="preserve"> </w:t>
      </w:r>
      <w:r w:rsidR="001D5835">
        <w:rPr>
          <w:rFonts w:eastAsia="Times New Roman"/>
        </w:rPr>
        <w:t xml:space="preserve">Understanding the governance </w:t>
      </w:r>
      <w:r w:rsidR="00C572F8">
        <w:rPr>
          <w:rFonts w:eastAsia="Times New Roman"/>
        </w:rPr>
        <w:t>structures that currently operate</w:t>
      </w:r>
      <w:r w:rsidR="000F23CF">
        <w:rPr>
          <w:rFonts w:eastAsia="Times New Roman"/>
        </w:rPr>
        <w:t>, and the capability requirements</w:t>
      </w:r>
      <w:r w:rsidR="00C572F8">
        <w:rPr>
          <w:rFonts w:eastAsia="Times New Roman"/>
        </w:rPr>
        <w:t xml:space="preserve"> will allow us to learn and ensure any future program has appropriate governance structures </w:t>
      </w:r>
      <w:r w:rsidR="000F03B2">
        <w:rPr>
          <w:rFonts w:eastAsia="Times New Roman"/>
        </w:rPr>
        <w:t xml:space="preserve">developed as part of the establishment. </w:t>
      </w:r>
    </w:p>
    <w:p w14:paraId="14E6D0D1" w14:textId="5BBEEDAD" w:rsidR="006E0C47" w:rsidRDefault="006E0C47" w:rsidP="006E0C47">
      <w:pPr>
        <w:pStyle w:val="Heading2"/>
        <w:rPr>
          <w:rFonts w:eastAsia="Times New Roman"/>
        </w:rPr>
      </w:pPr>
      <w:bookmarkStart w:id="9" w:name="_Toc150185048"/>
      <w:r>
        <w:rPr>
          <w:rFonts w:eastAsia="Times New Roman"/>
        </w:rPr>
        <w:t>Workshop</w:t>
      </w:r>
      <w:bookmarkEnd w:id="9"/>
      <w:r>
        <w:rPr>
          <w:rFonts w:eastAsia="Times New Roman"/>
        </w:rPr>
        <w:t xml:space="preserve"> </w:t>
      </w:r>
    </w:p>
    <w:p w14:paraId="122FB807" w14:textId="70330D6A" w:rsidR="00B96D63" w:rsidRDefault="00B96D63" w:rsidP="00B96D63">
      <w:r>
        <w:t>We have invited a range of people to attend each workshop. We are seeking a variety of views and experiences. There will be a range of people including people who deliver place</w:t>
      </w:r>
      <w:r w:rsidR="004A3672">
        <w:t>-</w:t>
      </w:r>
      <w:r>
        <w:t xml:space="preserve">based programs, people who help develop communities and their capability, people who work for local, state of commonwealth government, people who operate businesses in place, people who are researcher and people who have lived experience of using services. </w:t>
      </w:r>
    </w:p>
    <w:p w14:paraId="10953498" w14:textId="77777777" w:rsidR="00C84A9D" w:rsidRDefault="00C84A9D" w:rsidP="00B96D63"/>
    <w:p w14:paraId="350994D1" w14:textId="71968C7F" w:rsidR="00C84A9D" w:rsidRPr="00B96D63" w:rsidRDefault="00C84A9D" w:rsidP="00B96D63">
      <w:r>
        <w:t xml:space="preserve">We will be looking to work through the questions in Box 3 </w:t>
      </w:r>
      <w:r w:rsidR="003A0B80">
        <w:t>in the workshop</w:t>
      </w:r>
      <w:r w:rsidR="00FE4AC0">
        <w:t xml:space="preserve">. </w:t>
      </w:r>
    </w:p>
    <w:p w14:paraId="02DDEAE3" w14:textId="7E1EA7F0" w:rsidR="0082637F" w:rsidRDefault="0082637F">
      <w:pPr>
        <w:spacing w:after="160" w:line="259" w:lineRule="auto"/>
        <w:rPr>
          <w:rFonts w:eastAsia="Times New Roman"/>
        </w:rPr>
      </w:pPr>
      <w:r>
        <w:rPr>
          <w:rFonts w:eastAsia="Times New Roman"/>
        </w:rPr>
        <w:br w:type="page"/>
      </w:r>
    </w:p>
    <w:tbl>
      <w:tblPr>
        <w:tblStyle w:val="TableGrid"/>
        <w:tblW w:w="0" w:type="auto"/>
        <w:tblLook w:val="04A0" w:firstRow="1" w:lastRow="0" w:firstColumn="1" w:lastColumn="0" w:noHBand="0" w:noVBand="1"/>
      </w:tblPr>
      <w:tblGrid>
        <w:gridCol w:w="9016"/>
      </w:tblGrid>
      <w:tr w:rsidR="008748BE" w14:paraId="20B7AFEB" w14:textId="77777777" w:rsidTr="0859974F">
        <w:tc>
          <w:tcPr>
            <w:tcW w:w="9016" w:type="dxa"/>
            <w:shd w:val="clear" w:color="auto" w:fill="DEEAF6" w:themeFill="accent5" w:themeFillTint="33"/>
          </w:tcPr>
          <w:p w14:paraId="741B9387" w14:textId="3C285C05" w:rsidR="008748BE" w:rsidRPr="00CF09E7" w:rsidRDefault="005E40BD" w:rsidP="008748BE">
            <w:pPr>
              <w:spacing w:after="160" w:line="252" w:lineRule="auto"/>
              <w:contextualSpacing/>
              <w:rPr>
                <w:rFonts w:eastAsia="Times New Roman"/>
                <w:b/>
                <w:bCs/>
              </w:rPr>
            </w:pPr>
            <w:r w:rsidRPr="00CF09E7">
              <w:rPr>
                <w:rFonts w:eastAsia="Times New Roman"/>
                <w:b/>
                <w:bCs/>
              </w:rPr>
              <w:lastRenderedPageBreak/>
              <w:t>Box 3</w:t>
            </w:r>
            <w:r w:rsidR="000964C2">
              <w:rPr>
                <w:rFonts w:eastAsia="Times New Roman"/>
                <w:b/>
                <w:bCs/>
              </w:rPr>
              <w:t xml:space="preserve">: Workshop questions </w:t>
            </w:r>
            <w:r w:rsidR="00C52025">
              <w:rPr>
                <w:rFonts w:eastAsia="Times New Roman"/>
                <w:b/>
                <w:bCs/>
              </w:rPr>
              <w:t xml:space="preserve">– understanding key aspects of place-based </w:t>
            </w:r>
            <w:proofErr w:type="gramStart"/>
            <w:r w:rsidR="00C52025">
              <w:rPr>
                <w:rFonts w:eastAsia="Times New Roman"/>
                <w:b/>
                <w:bCs/>
              </w:rPr>
              <w:t>approaches</w:t>
            </w:r>
            <w:proofErr w:type="gramEnd"/>
            <w:r w:rsidR="00C52025">
              <w:rPr>
                <w:rFonts w:eastAsia="Times New Roman"/>
                <w:b/>
                <w:bCs/>
              </w:rPr>
              <w:t xml:space="preserve"> </w:t>
            </w:r>
          </w:p>
          <w:p w14:paraId="6DE294E5" w14:textId="77777777" w:rsidR="00301D65" w:rsidRDefault="00301D65" w:rsidP="00301D65">
            <w:pPr>
              <w:spacing w:line="252" w:lineRule="auto"/>
              <w:contextualSpacing/>
              <w:rPr>
                <w:rFonts w:eastAsia="Times New Roman"/>
                <w:b/>
                <w:bCs/>
                <w:u w:val="single"/>
              </w:rPr>
            </w:pPr>
          </w:p>
          <w:p w14:paraId="237CF8E7" w14:textId="77777777" w:rsidR="007E2A22" w:rsidRDefault="00E30FCD" w:rsidP="00301D65">
            <w:pPr>
              <w:spacing w:line="252" w:lineRule="auto"/>
              <w:contextualSpacing/>
              <w:rPr>
                <w:rFonts w:eastAsia="Times New Roman"/>
              </w:rPr>
            </w:pPr>
            <w:r w:rsidRPr="00301D65">
              <w:rPr>
                <w:rFonts w:eastAsia="Times New Roman"/>
                <w:b/>
                <w:bCs/>
                <w:u w:val="single"/>
              </w:rPr>
              <w:t>Part 1 of workshop</w:t>
            </w:r>
            <w:r w:rsidRPr="00301D65">
              <w:rPr>
                <w:rFonts w:eastAsia="Times New Roman"/>
              </w:rPr>
              <w:t xml:space="preserve"> (</w:t>
            </w:r>
            <w:r w:rsidR="00840431" w:rsidRPr="00301D65">
              <w:rPr>
                <w:rFonts w:eastAsia="Times New Roman"/>
              </w:rPr>
              <w:t>i.e.,</w:t>
            </w:r>
            <w:r w:rsidRPr="00301D65">
              <w:rPr>
                <w:rFonts w:eastAsia="Times New Roman"/>
              </w:rPr>
              <w:t xml:space="preserve"> What is currently working?)</w:t>
            </w:r>
            <w:r w:rsidR="00840431">
              <w:rPr>
                <w:rFonts w:eastAsia="Times New Roman"/>
              </w:rPr>
              <w:t xml:space="preserve"> </w:t>
            </w:r>
          </w:p>
          <w:p w14:paraId="19D66F15" w14:textId="77777777" w:rsidR="007E2A22" w:rsidRDefault="007E2A22" w:rsidP="00301D65">
            <w:pPr>
              <w:spacing w:line="252" w:lineRule="auto"/>
              <w:contextualSpacing/>
              <w:rPr>
                <w:rFonts w:eastAsia="Times New Roman"/>
              </w:rPr>
            </w:pPr>
          </w:p>
          <w:p w14:paraId="612553A8" w14:textId="2EFAB7EA" w:rsidR="00E30FCD" w:rsidRPr="007E2A22" w:rsidRDefault="00E30FCD">
            <w:pPr>
              <w:pStyle w:val="ListParagraph"/>
              <w:numPr>
                <w:ilvl w:val="0"/>
                <w:numId w:val="8"/>
              </w:numPr>
              <w:spacing w:line="252" w:lineRule="auto"/>
              <w:contextualSpacing/>
              <w:rPr>
                <w:rFonts w:eastAsia="Times New Roman"/>
              </w:rPr>
            </w:pPr>
            <w:r w:rsidRPr="007E2A22">
              <w:rPr>
                <w:rFonts w:eastAsia="Times New Roman"/>
              </w:rPr>
              <w:t xml:space="preserve">Place-based approaches can be more effective than standard programs. What are the elements and/or conditions which help place based programs be effective? </w:t>
            </w:r>
          </w:p>
          <w:p w14:paraId="70074925" w14:textId="3742D710" w:rsidR="00E30FCD" w:rsidRDefault="00E30FCD" w:rsidP="00E30FCD">
            <w:pPr>
              <w:pStyle w:val="ListParagraph"/>
              <w:spacing w:line="252" w:lineRule="auto"/>
              <w:contextualSpacing/>
              <w:rPr>
                <w:rFonts w:eastAsia="Times New Roman"/>
              </w:rPr>
            </w:pPr>
          </w:p>
          <w:p w14:paraId="7C473C89" w14:textId="459DA187" w:rsidR="00E30FCD" w:rsidRDefault="00E30FCD" w:rsidP="007E2A22">
            <w:pPr>
              <w:pStyle w:val="ListParagraph"/>
              <w:numPr>
                <w:ilvl w:val="0"/>
                <w:numId w:val="8"/>
              </w:numPr>
              <w:spacing w:line="252" w:lineRule="auto"/>
              <w:contextualSpacing/>
              <w:rPr>
                <w:rFonts w:eastAsia="Times New Roman"/>
              </w:rPr>
            </w:pPr>
            <w:r w:rsidRPr="1AF38621">
              <w:rPr>
                <w:rFonts w:eastAsia="Times New Roman"/>
              </w:rPr>
              <w:t xml:space="preserve">Not all place-based programs work, and some may struggle to get established and work. What have you found to be the </w:t>
            </w:r>
            <w:r w:rsidRPr="1AF38621">
              <w:rPr>
                <w:rFonts w:eastAsia="Times New Roman"/>
                <w:u w:val="single"/>
              </w:rPr>
              <w:t>elements</w:t>
            </w:r>
            <w:r w:rsidRPr="1AF38621">
              <w:rPr>
                <w:rFonts w:eastAsia="Times New Roman"/>
              </w:rPr>
              <w:t xml:space="preserve"> of place-based approaches that contribute to successful establishment, consolidation, longevity and eventual outcomes? </w:t>
            </w:r>
          </w:p>
          <w:p w14:paraId="72E41A77" w14:textId="53259990" w:rsidR="000C36B8" w:rsidRPr="000C36B8" w:rsidRDefault="000C36B8" w:rsidP="000C36B8">
            <w:pPr>
              <w:pStyle w:val="ListParagraph"/>
              <w:spacing w:line="252" w:lineRule="auto"/>
              <w:contextualSpacing/>
              <w:rPr>
                <w:rFonts w:eastAsia="Times New Roman"/>
              </w:rPr>
            </w:pPr>
          </w:p>
          <w:p w14:paraId="53EA3F11" w14:textId="7AFB3414" w:rsidR="00E30FCD" w:rsidRDefault="00E30FCD" w:rsidP="00E30FCD">
            <w:pPr>
              <w:pStyle w:val="ListParagraph"/>
              <w:numPr>
                <w:ilvl w:val="0"/>
                <w:numId w:val="8"/>
              </w:numPr>
              <w:spacing w:line="252" w:lineRule="auto"/>
              <w:contextualSpacing/>
              <w:rPr>
                <w:rFonts w:eastAsia="Times New Roman"/>
              </w:rPr>
            </w:pPr>
            <w:r w:rsidRPr="1AF38621">
              <w:rPr>
                <w:rFonts w:eastAsia="Times New Roman"/>
              </w:rPr>
              <w:t>While every program is different, we anticipate the structures for governance and funding are two important elements. What do these look like for you?</w:t>
            </w:r>
          </w:p>
          <w:p w14:paraId="5C824D36" w14:textId="15895479" w:rsidR="00E30FCD" w:rsidRDefault="00E30FCD" w:rsidP="00E30FCD">
            <w:pPr>
              <w:pStyle w:val="ListParagraph"/>
              <w:numPr>
                <w:ilvl w:val="1"/>
                <w:numId w:val="8"/>
              </w:numPr>
              <w:spacing w:line="252" w:lineRule="auto"/>
              <w:contextualSpacing/>
              <w:rPr>
                <w:rFonts w:eastAsia="Times New Roman"/>
              </w:rPr>
            </w:pPr>
            <w:r w:rsidRPr="1AF38621">
              <w:rPr>
                <w:rFonts w:eastAsia="Times New Roman"/>
              </w:rPr>
              <w:t>How has your governance and funding mechanisms evolved over time and how has this impacted the delivery of your program?</w:t>
            </w:r>
          </w:p>
          <w:p w14:paraId="65D334E6" w14:textId="08F3C6CF" w:rsidR="000B3737" w:rsidRDefault="000B3737" w:rsidP="002B46E1">
            <w:pPr>
              <w:pStyle w:val="ListParagraph"/>
              <w:spacing w:line="252" w:lineRule="auto"/>
              <w:ind w:left="1440"/>
              <w:contextualSpacing/>
              <w:rPr>
                <w:rFonts w:eastAsia="Times New Roman"/>
              </w:rPr>
            </w:pPr>
          </w:p>
          <w:p w14:paraId="6FAB63B4" w14:textId="77777777" w:rsidR="007E2A22" w:rsidRDefault="00297FF9" w:rsidP="007E2A22">
            <w:pPr>
              <w:pStyle w:val="ListParagraph"/>
              <w:numPr>
                <w:ilvl w:val="0"/>
                <w:numId w:val="8"/>
              </w:numPr>
              <w:rPr>
                <w:rFonts w:eastAsia="Times New Roman"/>
              </w:rPr>
            </w:pPr>
            <w:r w:rsidRPr="1AF38621">
              <w:rPr>
                <w:rFonts w:eastAsia="Times New Roman"/>
              </w:rPr>
              <w:t xml:space="preserve">Working with place involves an ability to engage and leverage efforts with multiple stakeholders. This could include local business, social enterprises or not for profits and the different levels of government. </w:t>
            </w:r>
          </w:p>
          <w:p w14:paraId="7271FF3F" w14:textId="77777777" w:rsidR="007E2A22" w:rsidRDefault="00297FF9" w:rsidP="007E2A22">
            <w:pPr>
              <w:pStyle w:val="ListParagraph"/>
              <w:numPr>
                <w:ilvl w:val="1"/>
                <w:numId w:val="8"/>
              </w:numPr>
              <w:rPr>
                <w:rFonts w:eastAsia="Times New Roman"/>
              </w:rPr>
            </w:pPr>
            <w:r w:rsidRPr="1AF38621">
              <w:rPr>
                <w:rFonts w:eastAsia="Times New Roman"/>
              </w:rPr>
              <w:t xml:space="preserve">What systems and processes do you find useful in gaining traction and buy-in from different stakeholders? </w:t>
            </w:r>
          </w:p>
          <w:p w14:paraId="7C1FA7BB" w14:textId="1C51352F" w:rsidR="00297FF9" w:rsidRDefault="00297FF9" w:rsidP="007E2A22">
            <w:pPr>
              <w:pStyle w:val="ListParagraph"/>
              <w:numPr>
                <w:ilvl w:val="1"/>
                <w:numId w:val="8"/>
              </w:numPr>
              <w:rPr>
                <w:rFonts w:eastAsia="Times New Roman"/>
              </w:rPr>
            </w:pPr>
            <w:r w:rsidRPr="1AF38621">
              <w:rPr>
                <w:rFonts w:eastAsia="Times New Roman"/>
              </w:rPr>
              <w:t xml:space="preserve">How do you engage the community? </w:t>
            </w:r>
          </w:p>
          <w:p w14:paraId="0DD8E8E3" w14:textId="77777777" w:rsidR="00E30FCD" w:rsidRDefault="00E30FCD" w:rsidP="002B46E1">
            <w:pPr>
              <w:pStyle w:val="ListParagraph"/>
              <w:spacing w:line="252" w:lineRule="auto"/>
              <w:ind w:left="1080"/>
              <w:contextualSpacing/>
              <w:rPr>
                <w:rFonts w:eastAsia="Times New Roman"/>
              </w:rPr>
            </w:pPr>
          </w:p>
          <w:p w14:paraId="556AFEE4" w14:textId="4612C682" w:rsidR="00E30FCD" w:rsidRPr="00B752CD" w:rsidRDefault="00E30FCD" w:rsidP="00E30FCD">
            <w:pPr>
              <w:spacing w:line="252" w:lineRule="auto"/>
              <w:contextualSpacing/>
              <w:rPr>
                <w:rFonts w:eastAsia="Times New Roman"/>
              </w:rPr>
            </w:pPr>
            <w:r w:rsidRPr="002247C7">
              <w:rPr>
                <w:rFonts w:eastAsia="Times New Roman"/>
                <w:b/>
                <w:bCs/>
                <w:u w:val="single"/>
              </w:rPr>
              <w:t>Part 2 of workshop</w:t>
            </w:r>
            <w:r>
              <w:rPr>
                <w:rFonts w:eastAsia="Times New Roman"/>
              </w:rPr>
              <w:t xml:space="preserve"> (i</w:t>
            </w:r>
            <w:r w:rsidR="008E1F3E">
              <w:rPr>
                <w:rFonts w:eastAsia="Times New Roman"/>
              </w:rPr>
              <w:t>.</w:t>
            </w:r>
            <w:r>
              <w:rPr>
                <w:rFonts w:eastAsia="Times New Roman"/>
              </w:rPr>
              <w:t>e</w:t>
            </w:r>
            <w:r w:rsidR="008E1F3E">
              <w:rPr>
                <w:rFonts w:eastAsia="Times New Roman"/>
              </w:rPr>
              <w:t>.</w:t>
            </w:r>
            <w:r>
              <w:rPr>
                <w:rFonts w:eastAsia="Times New Roman"/>
              </w:rPr>
              <w:t xml:space="preserve"> What is needed to support more being done?)</w:t>
            </w:r>
          </w:p>
          <w:p w14:paraId="04C1540A" w14:textId="725B83D4" w:rsidR="00E30FCD" w:rsidRDefault="00E30FCD" w:rsidP="00E30FCD">
            <w:pPr>
              <w:pStyle w:val="ListParagraph"/>
              <w:numPr>
                <w:ilvl w:val="0"/>
                <w:numId w:val="8"/>
              </w:numPr>
              <w:spacing w:line="252" w:lineRule="auto"/>
              <w:contextualSpacing/>
              <w:rPr>
                <w:rFonts w:eastAsia="Times New Roman"/>
              </w:rPr>
            </w:pPr>
            <w:r w:rsidRPr="1AF38621">
              <w:rPr>
                <w:rFonts w:eastAsia="Times New Roman"/>
              </w:rPr>
              <w:t xml:space="preserve">For each element </w:t>
            </w:r>
            <w:r w:rsidR="003A60F2" w:rsidRPr="1AF38621">
              <w:rPr>
                <w:rFonts w:eastAsia="Times New Roman"/>
              </w:rPr>
              <w:t>contributing to a program</w:t>
            </w:r>
            <w:r w:rsidR="00AE2D71" w:rsidRPr="1AF38621">
              <w:rPr>
                <w:rFonts w:eastAsia="Times New Roman"/>
              </w:rPr>
              <w:t>’</w:t>
            </w:r>
            <w:r w:rsidR="003A60F2" w:rsidRPr="1AF38621">
              <w:rPr>
                <w:rFonts w:eastAsia="Times New Roman"/>
              </w:rPr>
              <w:t>s success</w:t>
            </w:r>
            <w:r w:rsidRPr="1AF38621">
              <w:rPr>
                <w:rFonts w:eastAsia="Times New Roman"/>
              </w:rPr>
              <w:t xml:space="preserve">, there are different ways to deliver and support it. </w:t>
            </w:r>
          </w:p>
          <w:p w14:paraId="63BF5CE4" w14:textId="77777777" w:rsidR="00AA766D" w:rsidRDefault="00E30FCD" w:rsidP="00EE6237">
            <w:pPr>
              <w:pStyle w:val="ListParagraph"/>
              <w:numPr>
                <w:ilvl w:val="1"/>
                <w:numId w:val="8"/>
              </w:numPr>
              <w:spacing w:line="252" w:lineRule="auto"/>
              <w:contextualSpacing/>
              <w:rPr>
                <w:rFonts w:eastAsia="Times New Roman"/>
              </w:rPr>
            </w:pPr>
            <w:r>
              <w:rPr>
                <w:rFonts w:eastAsia="Times New Roman"/>
              </w:rPr>
              <w:t xml:space="preserve">What key functions or roles for government are needed to support and enable place-based approaches? </w:t>
            </w:r>
          </w:p>
          <w:p w14:paraId="5511E79B" w14:textId="598BD035" w:rsidR="00AA766D" w:rsidRDefault="00AA766D" w:rsidP="00EE6237">
            <w:pPr>
              <w:pStyle w:val="ListParagraph"/>
              <w:numPr>
                <w:ilvl w:val="1"/>
                <w:numId w:val="8"/>
              </w:numPr>
              <w:spacing w:line="252" w:lineRule="auto"/>
              <w:contextualSpacing/>
              <w:rPr>
                <w:rFonts w:eastAsia="Times New Roman"/>
              </w:rPr>
            </w:pPr>
            <w:r>
              <w:rPr>
                <w:rFonts w:eastAsia="Times New Roman"/>
              </w:rPr>
              <w:t>How do we support communities to engage and be active participants?</w:t>
            </w:r>
          </w:p>
          <w:p w14:paraId="07C1A3A2" w14:textId="2AEF18DA" w:rsidR="00E30FCD" w:rsidRPr="002247C7" w:rsidRDefault="00E30FCD" w:rsidP="00EE6237">
            <w:pPr>
              <w:pStyle w:val="ListParagraph"/>
              <w:spacing w:line="252" w:lineRule="auto"/>
              <w:ind w:left="1440"/>
              <w:contextualSpacing/>
              <w:rPr>
                <w:rFonts w:eastAsia="Times New Roman"/>
              </w:rPr>
            </w:pPr>
          </w:p>
          <w:p w14:paraId="06B0BF94" w14:textId="77777777" w:rsidR="004350D3" w:rsidRDefault="00E30FCD" w:rsidP="00E30FCD">
            <w:pPr>
              <w:pStyle w:val="ListParagraph"/>
              <w:numPr>
                <w:ilvl w:val="0"/>
                <w:numId w:val="8"/>
              </w:numPr>
              <w:spacing w:line="252" w:lineRule="auto"/>
              <w:contextualSpacing/>
              <w:rPr>
                <w:rFonts w:eastAsia="Times New Roman"/>
              </w:rPr>
            </w:pPr>
            <w:r w:rsidRPr="1AF38621">
              <w:rPr>
                <w:rFonts w:eastAsia="Times New Roman"/>
              </w:rPr>
              <w:t>What are the most significant barriers to achieving success in your place-based approaches?</w:t>
            </w:r>
            <w:r w:rsidR="00271991" w:rsidRPr="1AF38621">
              <w:rPr>
                <w:rFonts w:eastAsia="Times New Roman"/>
              </w:rPr>
              <w:t xml:space="preserve"> </w:t>
            </w:r>
          </w:p>
          <w:p w14:paraId="2AAF2078" w14:textId="6BFA919A" w:rsidR="00E30FCD" w:rsidRDefault="00271991" w:rsidP="004350D3">
            <w:pPr>
              <w:pStyle w:val="ListParagraph"/>
              <w:numPr>
                <w:ilvl w:val="1"/>
                <w:numId w:val="8"/>
              </w:numPr>
              <w:spacing w:line="252" w:lineRule="auto"/>
              <w:contextualSpacing/>
              <w:rPr>
                <w:rFonts w:eastAsia="Times New Roman"/>
              </w:rPr>
            </w:pPr>
            <w:r w:rsidRPr="1AF38621">
              <w:rPr>
                <w:rFonts w:eastAsia="Times New Roman"/>
              </w:rPr>
              <w:t xml:space="preserve">How </w:t>
            </w:r>
            <w:r w:rsidR="00AC4FB9" w:rsidRPr="1AF38621">
              <w:rPr>
                <w:rFonts w:eastAsia="Times New Roman"/>
              </w:rPr>
              <w:t xml:space="preserve">have you </w:t>
            </w:r>
            <w:r w:rsidRPr="1AF38621">
              <w:rPr>
                <w:rFonts w:eastAsia="Times New Roman"/>
              </w:rPr>
              <w:t xml:space="preserve">avoided </w:t>
            </w:r>
            <w:r w:rsidR="00AC4FB9" w:rsidRPr="1AF38621">
              <w:rPr>
                <w:rFonts w:eastAsia="Times New Roman"/>
              </w:rPr>
              <w:t xml:space="preserve">these </w:t>
            </w:r>
            <w:r w:rsidRPr="1AF38621">
              <w:rPr>
                <w:rFonts w:eastAsia="Times New Roman"/>
              </w:rPr>
              <w:t>or addressed if unavoidable?</w:t>
            </w:r>
          </w:p>
          <w:p w14:paraId="0EBF035B" w14:textId="77777777" w:rsidR="00271991" w:rsidRDefault="00271991" w:rsidP="00271991">
            <w:pPr>
              <w:pStyle w:val="ListParagraph"/>
              <w:spacing w:line="252" w:lineRule="auto"/>
              <w:ind w:left="1080"/>
              <w:contextualSpacing/>
              <w:rPr>
                <w:rFonts w:eastAsia="Times New Roman"/>
              </w:rPr>
            </w:pPr>
          </w:p>
          <w:p w14:paraId="3C4C549E" w14:textId="2736A46E" w:rsidR="00E30FCD" w:rsidRDefault="00DB7D68" w:rsidP="00E30FCD">
            <w:pPr>
              <w:pStyle w:val="ListParagraph"/>
              <w:numPr>
                <w:ilvl w:val="0"/>
                <w:numId w:val="8"/>
              </w:numPr>
              <w:spacing w:line="252" w:lineRule="auto"/>
              <w:contextualSpacing/>
              <w:rPr>
                <w:rFonts w:eastAsia="Times New Roman"/>
              </w:rPr>
            </w:pPr>
            <w:r w:rsidRPr="0859974F">
              <w:rPr>
                <w:rFonts w:eastAsia="Times New Roman"/>
              </w:rPr>
              <w:t>As the government looks to be more involved in programs, what cap</w:t>
            </w:r>
            <w:r w:rsidR="006A0F17" w:rsidRPr="0859974F">
              <w:rPr>
                <w:rFonts w:eastAsia="Times New Roman"/>
              </w:rPr>
              <w:t xml:space="preserve">abilities </w:t>
            </w:r>
            <w:r w:rsidR="004350D3" w:rsidRPr="0859974F">
              <w:rPr>
                <w:rFonts w:eastAsia="Times New Roman"/>
              </w:rPr>
              <w:t>are need</w:t>
            </w:r>
            <w:r w:rsidR="36C38340" w:rsidRPr="0859974F">
              <w:rPr>
                <w:rFonts w:eastAsia="Times New Roman"/>
              </w:rPr>
              <w:t>ed</w:t>
            </w:r>
            <w:r w:rsidR="004350D3" w:rsidRPr="0859974F">
              <w:rPr>
                <w:rFonts w:eastAsia="Times New Roman"/>
              </w:rPr>
              <w:t xml:space="preserve"> in order</w:t>
            </w:r>
            <w:r w:rsidR="006A0F17" w:rsidRPr="0859974F">
              <w:rPr>
                <w:rFonts w:eastAsia="Times New Roman"/>
              </w:rPr>
              <w:t xml:space="preserve"> to engage with and potentially </w:t>
            </w:r>
            <w:r w:rsidR="00E30FCD" w:rsidRPr="0859974F">
              <w:rPr>
                <w:rFonts w:eastAsia="Times New Roman"/>
              </w:rPr>
              <w:t>deliver place-based programs?</w:t>
            </w:r>
          </w:p>
          <w:p w14:paraId="57571640" w14:textId="47686BFF" w:rsidR="00E30FCD" w:rsidRDefault="006A0F17" w:rsidP="00E30FCD">
            <w:pPr>
              <w:pStyle w:val="ListParagraph"/>
              <w:numPr>
                <w:ilvl w:val="1"/>
                <w:numId w:val="8"/>
              </w:numPr>
              <w:spacing w:line="252" w:lineRule="auto"/>
              <w:contextualSpacing/>
              <w:rPr>
                <w:rFonts w:eastAsia="Times New Roman"/>
              </w:rPr>
            </w:pPr>
            <w:r>
              <w:rPr>
                <w:rFonts w:eastAsia="Times New Roman"/>
              </w:rPr>
              <w:t xml:space="preserve">At times the </w:t>
            </w:r>
            <w:r w:rsidR="00E30FCD">
              <w:rPr>
                <w:rFonts w:eastAsia="Times New Roman"/>
              </w:rPr>
              <w:t xml:space="preserve">government </w:t>
            </w:r>
            <w:r>
              <w:rPr>
                <w:rFonts w:eastAsia="Times New Roman"/>
              </w:rPr>
              <w:t xml:space="preserve">may </w:t>
            </w:r>
            <w:r w:rsidR="0093394D">
              <w:rPr>
                <w:rFonts w:eastAsia="Times New Roman"/>
              </w:rPr>
              <w:t xml:space="preserve">work as </w:t>
            </w:r>
            <w:r w:rsidR="00E30FCD">
              <w:rPr>
                <w:rFonts w:eastAsia="Times New Roman"/>
              </w:rPr>
              <w:t xml:space="preserve">a partner in a </w:t>
            </w:r>
            <w:r w:rsidR="0093394D">
              <w:rPr>
                <w:rFonts w:eastAsia="Times New Roman"/>
              </w:rPr>
              <w:t>place-based</w:t>
            </w:r>
            <w:r w:rsidR="00E30FCD">
              <w:rPr>
                <w:rFonts w:eastAsia="Times New Roman"/>
              </w:rPr>
              <w:t xml:space="preserve"> program</w:t>
            </w:r>
            <w:r w:rsidR="0093394D">
              <w:rPr>
                <w:rFonts w:eastAsia="Times New Roman"/>
              </w:rPr>
              <w:t>, what capabilities would be required in this instance</w:t>
            </w:r>
            <w:r w:rsidR="00E30FCD">
              <w:rPr>
                <w:rFonts w:eastAsia="Times New Roman"/>
              </w:rPr>
              <w:t>?</w:t>
            </w:r>
          </w:p>
          <w:p w14:paraId="0FC1299A" w14:textId="77777777" w:rsidR="00E30FCD" w:rsidRDefault="00E30FCD" w:rsidP="00E30FCD">
            <w:pPr>
              <w:pStyle w:val="ListParagraph"/>
              <w:spacing w:line="252" w:lineRule="auto"/>
              <w:contextualSpacing/>
              <w:rPr>
                <w:rFonts w:eastAsia="Times New Roman"/>
              </w:rPr>
            </w:pPr>
          </w:p>
          <w:p w14:paraId="586093B9" w14:textId="0C03FE77" w:rsidR="00E30FCD" w:rsidRPr="008A4F62" w:rsidRDefault="0093394D" w:rsidP="008A4F62">
            <w:pPr>
              <w:pStyle w:val="ListParagraph"/>
              <w:numPr>
                <w:ilvl w:val="0"/>
                <w:numId w:val="8"/>
              </w:numPr>
              <w:spacing w:line="252" w:lineRule="auto"/>
              <w:contextualSpacing/>
              <w:rPr>
                <w:rFonts w:eastAsia="Times New Roman"/>
              </w:rPr>
            </w:pPr>
            <w:r w:rsidRPr="1AF38621">
              <w:rPr>
                <w:rFonts w:eastAsia="Times New Roman"/>
              </w:rPr>
              <w:t>Are there particular metrics o</w:t>
            </w:r>
            <w:r w:rsidR="003F1954" w:rsidRPr="1AF38621">
              <w:rPr>
                <w:rFonts w:eastAsia="Times New Roman"/>
              </w:rPr>
              <w:t>r</w:t>
            </w:r>
            <w:r w:rsidRPr="1AF38621">
              <w:rPr>
                <w:rFonts w:eastAsia="Times New Roman"/>
              </w:rPr>
              <w:t xml:space="preserve"> indicators that clearly signal </w:t>
            </w:r>
            <w:r w:rsidR="00E30FCD" w:rsidRPr="1AF38621">
              <w:rPr>
                <w:rFonts w:eastAsia="Times New Roman"/>
              </w:rPr>
              <w:t xml:space="preserve">when a program has been a success? </w:t>
            </w:r>
          </w:p>
          <w:p w14:paraId="2DA67A90" w14:textId="6FD7139A" w:rsidR="004350D3" w:rsidRDefault="004350D3" w:rsidP="002B46E1">
            <w:pPr>
              <w:pStyle w:val="ListParagraph"/>
              <w:numPr>
                <w:ilvl w:val="1"/>
                <w:numId w:val="8"/>
              </w:numPr>
              <w:spacing w:line="252" w:lineRule="auto"/>
              <w:contextualSpacing/>
              <w:rPr>
                <w:rFonts w:eastAsia="Times New Roman"/>
              </w:rPr>
            </w:pPr>
            <w:r>
              <w:rPr>
                <w:rFonts w:eastAsia="Times New Roman"/>
              </w:rPr>
              <w:t xml:space="preserve">What indicators </w:t>
            </w:r>
            <w:r w:rsidR="00E30FCD">
              <w:rPr>
                <w:rFonts w:eastAsia="Times New Roman"/>
              </w:rPr>
              <w:t xml:space="preserve">and </w:t>
            </w:r>
            <w:r>
              <w:rPr>
                <w:rFonts w:eastAsia="Times New Roman"/>
              </w:rPr>
              <w:t>metrics</w:t>
            </w:r>
            <w:r w:rsidR="00E30FCD">
              <w:rPr>
                <w:rFonts w:eastAsia="Times New Roman"/>
              </w:rPr>
              <w:t xml:space="preserve"> </w:t>
            </w:r>
            <w:r>
              <w:rPr>
                <w:rFonts w:eastAsia="Times New Roman"/>
              </w:rPr>
              <w:t>have you experienced in</w:t>
            </w:r>
            <w:r w:rsidR="00E30FCD">
              <w:rPr>
                <w:rFonts w:eastAsia="Times New Roman"/>
              </w:rPr>
              <w:t xml:space="preserve"> </w:t>
            </w:r>
            <w:r w:rsidR="00E30FCD" w:rsidRPr="00B752CD">
              <w:rPr>
                <w:rFonts w:eastAsia="Times New Roman"/>
              </w:rPr>
              <w:t xml:space="preserve">how outcomes and system level changes </w:t>
            </w:r>
            <w:r>
              <w:rPr>
                <w:rFonts w:eastAsia="Times New Roman"/>
              </w:rPr>
              <w:t>are</w:t>
            </w:r>
            <w:r w:rsidR="00E30FCD" w:rsidRPr="00B752CD">
              <w:rPr>
                <w:rFonts w:eastAsia="Times New Roman"/>
              </w:rPr>
              <w:t xml:space="preserve"> managed/measured</w:t>
            </w:r>
            <w:r>
              <w:rPr>
                <w:rFonts w:eastAsia="Times New Roman"/>
              </w:rPr>
              <w:t>?</w:t>
            </w:r>
          </w:p>
          <w:p w14:paraId="2888BC97" w14:textId="4AD4AABF" w:rsidR="008748BE" w:rsidRPr="008748BE" w:rsidRDefault="004350D3" w:rsidP="002B46E1">
            <w:pPr>
              <w:pStyle w:val="ListParagraph"/>
              <w:numPr>
                <w:ilvl w:val="1"/>
                <w:numId w:val="8"/>
              </w:numPr>
              <w:spacing w:line="252" w:lineRule="auto"/>
              <w:contextualSpacing/>
              <w:rPr>
                <w:rFonts w:eastAsia="Times New Roman"/>
              </w:rPr>
            </w:pPr>
            <w:r>
              <w:rPr>
                <w:rFonts w:eastAsia="Times New Roman"/>
              </w:rPr>
              <w:t>H</w:t>
            </w:r>
            <w:r w:rsidR="00E30FCD" w:rsidRPr="00B752CD">
              <w:rPr>
                <w:rFonts w:eastAsia="Times New Roman"/>
              </w:rPr>
              <w:t xml:space="preserve">ow </w:t>
            </w:r>
            <w:r>
              <w:rPr>
                <w:rFonts w:eastAsia="Times New Roman"/>
              </w:rPr>
              <w:t xml:space="preserve">does </w:t>
            </w:r>
            <w:r w:rsidR="00E30FCD">
              <w:rPr>
                <w:rFonts w:eastAsia="Times New Roman"/>
              </w:rPr>
              <w:t>your</w:t>
            </w:r>
            <w:r w:rsidR="00E30FCD" w:rsidRPr="00B752CD">
              <w:rPr>
                <w:rFonts w:eastAsia="Times New Roman"/>
              </w:rPr>
              <w:t xml:space="preserve"> communities </w:t>
            </w:r>
            <w:r w:rsidR="00105C7E">
              <w:rPr>
                <w:rFonts w:eastAsia="Times New Roman"/>
              </w:rPr>
              <w:t>identify</w:t>
            </w:r>
            <w:r w:rsidR="00E30FCD" w:rsidRPr="00B752CD">
              <w:rPr>
                <w:rFonts w:eastAsia="Times New Roman"/>
              </w:rPr>
              <w:t xml:space="preserve"> success</w:t>
            </w:r>
            <w:r>
              <w:rPr>
                <w:rFonts w:eastAsia="Times New Roman"/>
              </w:rPr>
              <w:t xml:space="preserve"> and is this different?</w:t>
            </w:r>
            <w:r w:rsidR="00E30FCD" w:rsidRPr="00B752CD">
              <w:rPr>
                <w:rFonts w:eastAsia="Times New Roman"/>
              </w:rPr>
              <w:t xml:space="preserve"> </w:t>
            </w:r>
          </w:p>
        </w:tc>
      </w:tr>
    </w:tbl>
    <w:p w14:paraId="796725EC" w14:textId="77777777" w:rsidR="0082637F" w:rsidRDefault="0082637F" w:rsidP="002B46E1">
      <w:pPr>
        <w:spacing w:after="160" w:line="259" w:lineRule="auto"/>
        <w:rPr>
          <w:rFonts w:eastAsia="Times New Roman"/>
          <w:b/>
          <w:bCs/>
          <w:sz w:val="28"/>
          <w:szCs w:val="28"/>
        </w:rPr>
      </w:pPr>
    </w:p>
    <w:p w14:paraId="3E44EEB2" w14:textId="77777777" w:rsidR="0082637F" w:rsidRDefault="0082637F">
      <w:pPr>
        <w:spacing w:after="160" w:line="259" w:lineRule="auto"/>
        <w:rPr>
          <w:rFonts w:eastAsia="Times New Roman"/>
          <w:b/>
          <w:bCs/>
          <w:sz w:val="28"/>
          <w:szCs w:val="28"/>
        </w:rPr>
      </w:pPr>
      <w:r>
        <w:rPr>
          <w:rFonts w:eastAsia="Times New Roman"/>
          <w:b/>
          <w:bCs/>
          <w:sz w:val="28"/>
          <w:szCs w:val="28"/>
        </w:rPr>
        <w:br w:type="page"/>
      </w:r>
    </w:p>
    <w:p w14:paraId="2FDDEFDB" w14:textId="0526D84E" w:rsidR="00660F7B" w:rsidRPr="0082637F" w:rsidRDefault="00660F7B" w:rsidP="0082637F">
      <w:pPr>
        <w:pStyle w:val="Heading1"/>
        <w:rPr>
          <w:rFonts w:eastAsia="Times New Roman"/>
        </w:rPr>
      </w:pPr>
      <w:bookmarkStart w:id="10" w:name="_Toc150185049"/>
      <w:r w:rsidRPr="0082637F">
        <w:rPr>
          <w:rFonts w:eastAsia="Times New Roman"/>
        </w:rPr>
        <w:lastRenderedPageBreak/>
        <w:t>Attachment A</w:t>
      </w:r>
      <w:bookmarkEnd w:id="10"/>
    </w:p>
    <w:p w14:paraId="798C5472" w14:textId="42CC3A1B" w:rsidR="00660F7B" w:rsidRPr="00711F57" w:rsidRDefault="00660F7B" w:rsidP="003252EA">
      <w:pPr>
        <w:rPr>
          <w:sz w:val="24"/>
          <w:szCs w:val="24"/>
          <w:u w:val="single"/>
        </w:rPr>
      </w:pPr>
      <w:bookmarkStart w:id="11" w:name="_Reform_of_the"/>
      <w:bookmarkEnd w:id="11"/>
      <w:r w:rsidRPr="00711F57">
        <w:rPr>
          <w:sz w:val="24"/>
          <w:szCs w:val="24"/>
          <w:u w:val="single"/>
        </w:rPr>
        <w:t>Reform of the Local Jobs Program</w:t>
      </w:r>
    </w:p>
    <w:p w14:paraId="179094E6" w14:textId="77777777" w:rsidR="00660F7B" w:rsidRDefault="00660F7B" w:rsidP="00660F7B">
      <w:pPr>
        <w:rPr>
          <w:rFonts w:eastAsia="Times New Roman"/>
        </w:rPr>
      </w:pPr>
    </w:p>
    <w:p w14:paraId="20ACFC38" w14:textId="40892EB6" w:rsidR="00660F7B" w:rsidRDefault="00660F7B" w:rsidP="00660F7B">
      <w:r>
        <w:t>As part of the Employment White Paper</w:t>
      </w:r>
      <w:r w:rsidR="00794F32">
        <w:t>,</w:t>
      </w:r>
      <w:r>
        <w:t xml:space="preserve"> the Government is undertaking a two-stage reform process of the Local Jobs Program to better focus its policy intent and embed best practice place-based policy design principles – supporting better employment outcomes for people seeking work in local labour markets.</w:t>
      </w:r>
    </w:p>
    <w:p w14:paraId="2754C0D2" w14:textId="77777777" w:rsidR="00660F7B" w:rsidRDefault="00660F7B" w:rsidP="00660F7B"/>
    <w:p w14:paraId="44D51ED6" w14:textId="77777777" w:rsidR="00E949AE" w:rsidRDefault="00660F7B" w:rsidP="00660F7B">
      <w:r>
        <w:t>Initial changes to the Local Jobs Program will include:</w:t>
      </w:r>
    </w:p>
    <w:p w14:paraId="0C748106" w14:textId="595648AF" w:rsidR="00E949AE" w:rsidRDefault="00660F7B" w:rsidP="00E949AE">
      <w:pPr>
        <w:pStyle w:val="ListParagraph"/>
        <w:numPr>
          <w:ilvl w:val="0"/>
          <w:numId w:val="2"/>
        </w:numPr>
      </w:pPr>
      <w:r>
        <w:t xml:space="preserve">broadening eligibility for projects funded through the Local Recovery Fund to include more people, including those who are not receiving income support but need help connecting with </w:t>
      </w:r>
      <w:proofErr w:type="gramStart"/>
      <w:r>
        <w:t>work</w:t>
      </w:r>
      <w:proofErr w:type="gramEnd"/>
    </w:p>
    <w:p w14:paraId="438B7171" w14:textId="5E2F4B26" w:rsidR="00E949AE" w:rsidRDefault="00660F7B" w:rsidP="00E949AE">
      <w:pPr>
        <w:pStyle w:val="ListParagraph"/>
        <w:numPr>
          <w:ilvl w:val="0"/>
          <w:numId w:val="2"/>
        </w:numPr>
      </w:pPr>
      <w:r>
        <w:t xml:space="preserve">strengthening governance structures to enhance community </w:t>
      </w:r>
      <w:proofErr w:type="gramStart"/>
      <w:r>
        <w:t>representation</w:t>
      </w:r>
      <w:proofErr w:type="gramEnd"/>
    </w:p>
    <w:p w14:paraId="38A1E341" w14:textId="5762C805" w:rsidR="00E949AE" w:rsidRDefault="00660F7B" w:rsidP="00E949AE">
      <w:pPr>
        <w:pStyle w:val="ListParagraph"/>
        <w:numPr>
          <w:ilvl w:val="0"/>
          <w:numId w:val="2"/>
        </w:numPr>
      </w:pPr>
      <w:r>
        <w:t>strengthening APS support in Employment Facilitator services in several micro employment regions with thin labour markets, and</w:t>
      </w:r>
    </w:p>
    <w:p w14:paraId="7975EEE9" w14:textId="03A05225" w:rsidR="00660F7B" w:rsidRDefault="00660F7B" w:rsidP="00711F57">
      <w:pPr>
        <w:pStyle w:val="ListParagraph"/>
        <w:numPr>
          <w:ilvl w:val="0"/>
          <w:numId w:val="2"/>
        </w:numPr>
      </w:pPr>
      <w:r>
        <w:t xml:space="preserve">enhancing local and regional data and information to inform decision-making processes. </w:t>
      </w:r>
    </w:p>
    <w:p w14:paraId="3C5B4A72" w14:textId="77777777" w:rsidR="00660F7B" w:rsidRDefault="00660F7B" w:rsidP="00660F7B"/>
    <w:p w14:paraId="1543BD2D" w14:textId="77777777" w:rsidR="00660F7B" w:rsidRDefault="00660F7B" w:rsidP="00660F7B">
      <w:r>
        <w:t xml:space="preserve">The Government is also exploring options for the future design of the Local Jobs Program. </w:t>
      </w:r>
    </w:p>
    <w:p w14:paraId="62BD1EF1" w14:textId="77777777" w:rsidR="00660F7B" w:rsidRDefault="00660F7B" w:rsidP="00660F7B"/>
    <w:p w14:paraId="0C58FB37" w14:textId="2B60F95E" w:rsidR="00660F7B" w:rsidRDefault="00660F7B" w:rsidP="00660F7B">
      <w:r>
        <w:t>This is where our current consultation process comes in. The Government’s reform direction will explicitly consider the scope and priorities for investment to support the smooth functioning of the labour market</w:t>
      </w:r>
      <w:r w:rsidR="004350D3">
        <w:t>. It will also consider</w:t>
      </w:r>
      <w:r>
        <w:t xml:space="preserve"> the optimal geographic spread to address business capability, industry transitions and the adaptive capacity of local labour markets. Evaluation will play an important role in the program’s design over time. </w:t>
      </w:r>
    </w:p>
    <w:p w14:paraId="4CAA2387" w14:textId="77777777" w:rsidR="00660F7B" w:rsidRDefault="00660F7B" w:rsidP="00660F7B"/>
    <w:p w14:paraId="3621D4E0" w14:textId="551A10BF" w:rsidR="00660F7B" w:rsidRDefault="00660F7B" w:rsidP="00660F7B">
      <w:pPr>
        <w:rPr>
          <w:rFonts w:eastAsia="Times New Roman"/>
        </w:rPr>
      </w:pPr>
      <w:r>
        <w:t xml:space="preserve">More broadly, employment services need to operate in collaboration with local communities (Principle Six of the </w:t>
      </w:r>
      <w:r w:rsidR="004350D3">
        <w:t>Employment White Paper</w:t>
      </w:r>
      <w:r>
        <w:t>). They should contribute to the local service infrastructure and community fabric to deliver the best possible outcomes particularly for people facing complex socio-economic disadvantage in collaboration with other services. This focus will be threaded through all programs to create opportunities that work for individuals and communities.</w:t>
      </w:r>
    </w:p>
    <w:p w14:paraId="28FF7BE1" w14:textId="77777777" w:rsidR="000B58FF" w:rsidRDefault="000B58FF" w:rsidP="00ED605E"/>
    <w:p w14:paraId="74EC629C" w14:textId="77777777" w:rsidR="000B58FF" w:rsidRDefault="000B58FF" w:rsidP="00ED605E"/>
    <w:p w14:paraId="0881C8A1" w14:textId="77777777" w:rsidR="00ED605E" w:rsidRDefault="00ED605E"/>
    <w:p w14:paraId="21A41BC6" w14:textId="77777777" w:rsidR="00267B22" w:rsidRDefault="00267B22"/>
    <w:p w14:paraId="771BBD34" w14:textId="77777777" w:rsidR="000B58FF" w:rsidRDefault="000B58FF"/>
    <w:p w14:paraId="0B697EF3" w14:textId="77777777" w:rsidR="000B58FF" w:rsidRDefault="000B58FF"/>
    <w:p w14:paraId="5395FA74" w14:textId="77777777" w:rsidR="00267B22" w:rsidRDefault="00267B22"/>
    <w:sectPr w:rsidR="00267B2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E8E64" w14:textId="77777777" w:rsidR="00324B47" w:rsidRDefault="00324B47" w:rsidP="0067530E">
      <w:r>
        <w:separator/>
      </w:r>
    </w:p>
  </w:endnote>
  <w:endnote w:type="continuationSeparator" w:id="0">
    <w:p w14:paraId="56661675" w14:textId="77777777" w:rsidR="00324B47" w:rsidRDefault="00324B47" w:rsidP="0067530E">
      <w:r>
        <w:continuationSeparator/>
      </w:r>
    </w:p>
  </w:endnote>
  <w:endnote w:type="continuationNotice" w:id="1">
    <w:p w14:paraId="1853C7C7" w14:textId="77777777" w:rsidR="00324B47" w:rsidRDefault="00324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34702"/>
      <w:docPartObj>
        <w:docPartGallery w:val="Page Numbers (Bottom of Page)"/>
        <w:docPartUnique/>
      </w:docPartObj>
    </w:sdtPr>
    <w:sdtEndPr>
      <w:rPr>
        <w:noProof/>
      </w:rPr>
    </w:sdtEndPr>
    <w:sdtContent>
      <w:p w14:paraId="7A348E9F" w14:textId="7586D535" w:rsidR="0067530E" w:rsidRDefault="006753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15F5DE" w14:textId="77777777" w:rsidR="00FA7662" w:rsidRDefault="00FA7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FCCDB" w14:textId="77777777" w:rsidR="00324B47" w:rsidRDefault="00324B47" w:rsidP="0067530E">
      <w:r>
        <w:separator/>
      </w:r>
    </w:p>
  </w:footnote>
  <w:footnote w:type="continuationSeparator" w:id="0">
    <w:p w14:paraId="512886D5" w14:textId="77777777" w:rsidR="00324B47" w:rsidRDefault="00324B47" w:rsidP="0067530E">
      <w:r>
        <w:continuationSeparator/>
      </w:r>
    </w:p>
  </w:footnote>
  <w:footnote w:type="continuationNotice" w:id="1">
    <w:p w14:paraId="40249CAF" w14:textId="77777777" w:rsidR="00324B47" w:rsidRDefault="00324B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DFE"/>
    <w:multiLevelType w:val="hybridMultilevel"/>
    <w:tmpl w:val="8B2480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331A6"/>
    <w:multiLevelType w:val="hybridMultilevel"/>
    <w:tmpl w:val="C73E11EA"/>
    <w:lvl w:ilvl="0" w:tplc="B41C2D90">
      <w:start w:val="1"/>
      <w:numFmt w:val="bullet"/>
      <w:lvlText w:val=""/>
      <w:lvlJc w:val="left"/>
      <w:pPr>
        <w:tabs>
          <w:tab w:val="num" w:pos="720"/>
        </w:tabs>
        <w:ind w:left="720" w:hanging="360"/>
      </w:pPr>
      <w:rPr>
        <w:rFonts w:ascii="Symbol" w:hAnsi="Symbol" w:hint="default"/>
      </w:rPr>
    </w:lvl>
    <w:lvl w:ilvl="1" w:tplc="758CDDBA" w:tentative="1">
      <w:start w:val="1"/>
      <w:numFmt w:val="bullet"/>
      <w:lvlText w:val=""/>
      <w:lvlJc w:val="left"/>
      <w:pPr>
        <w:tabs>
          <w:tab w:val="num" w:pos="1440"/>
        </w:tabs>
        <w:ind w:left="1440" w:hanging="360"/>
      </w:pPr>
      <w:rPr>
        <w:rFonts w:ascii="Symbol" w:hAnsi="Symbol" w:hint="default"/>
      </w:rPr>
    </w:lvl>
    <w:lvl w:ilvl="2" w:tplc="AA94861A" w:tentative="1">
      <w:start w:val="1"/>
      <w:numFmt w:val="bullet"/>
      <w:lvlText w:val=""/>
      <w:lvlJc w:val="left"/>
      <w:pPr>
        <w:tabs>
          <w:tab w:val="num" w:pos="2160"/>
        </w:tabs>
        <w:ind w:left="2160" w:hanging="360"/>
      </w:pPr>
      <w:rPr>
        <w:rFonts w:ascii="Symbol" w:hAnsi="Symbol" w:hint="default"/>
      </w:rPr>
    </w:lvl>
    <w:lvl w:ilvl="3" w:tplc="23E69FBA" w:tentative="1">
      <w:start w:val="1"/>
      <w:numFmt w:val="bullet"/>
      <w:lvlText w:val=""/>
      <w:lvlJc w:val="left"/>
      <w:pPr>
        <w:tabs>
          <w:tab w:val="num" w:pos="2880"/>
        </w:tabs>
        <w:ind w:left="2880" w:hanging="360"/>
      </w:pPr>
      <w:rPr>
        <w:rFonts w:ascii="Symbol" w:hAnsi="Symbol" w:hint="default"/>
      </w:rPr>
    </w:lvl>
    <w:lvl w:ilvl="4" w:tplc="13FC1C54" w:tentative="1">
      <w:start w:val="1"/>
      <w:numFmt w:val="bullet"/>
      <w:lvlText w:val=""/>
      <w:lvlJc w:val="left"/>
      <w:pPr>
        <w:tabs>
          <w:tab w:val="num" w:pos="3600"/>
        </w:tabs>
        <w:ind w:left="3600" w:hanging="360"/>
      </w:pPr>
      <w:rPr>
        <w:rFonts w:ascii="Symbol" w:hAnsi="Symbol" w:hint="default"/>
      </w:rPr>
    </w:lvl>
    <w:lvl w:ilvl="5" w:tplc="3CCE16B0" w:tentative="1">
      <w:start w:val="1"/>
      <w:numFmt w:val="bullet"/>
      <w:lvlText w:val=""/>
      <w:lvlJc w:val="left"/>
      <w:pPr>
        <w:tabs>
          <w:tab w:val="num" w:pos="4320"/>
        </w:tabs>
        <w:ind w:left="4320" w:hanging="360"/>
      </w:pPr>
      <w:rPr>
        <w:rFonts w:ascii="Symbol" w:hAnsi="Symbol" w:hint="default"/>
      </w:rPr>
    </w:lvl>
    <w:lvl w:ilvl="6" w:tplc="E3F001B4" w:tentative="1">
      <w:start w:val="1"/>
      <w:numFmt w:val="bullet"/>
      <w:lvlText w:val=""/>
      <w:lvlJc w:val="left"/>
      <w:pPr>
        <w:tabs>
          <w:tab w:val="num" w:pos="5040"/>
        </w:tabs>
        <w:ind w:left="5040" w:hanging="360"/>
      </w:pPr>
      <w:rPr>
        <w:rFonts w:ascii="Symbol" w:hAnsi="Symbol" w:hint="default"/>
      </w:rPr>
    </w:lvl>
    <w:lvl w:ilvl="7" w:tplc="BD001C28" w:tentative="1">
      <w:start w:val="1"/>
      <w:numFmt w:val="bullet"/>
      <w:lvlText w:val=""/>
      <w:lvlJc w:val="left"/>
      <w:pPr>
        <w:tabs>
          <w:tab w:val="num" w:pos="5760"/>
        </w:tabs>
        <w:ind w:left="5760" w:hanging="360"/>
      </w:pPr>
      <w:rPr>
        <w:rFonts w:ascii="Symbol" w:hAnsi="Symbol" w:hint="default"/>
      </w:rPr>
    </w:lvl>
    <w:lvl w:ilvl="8" w:tplc="AFFCF3C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F9C0AA3"/>
    <w:multiLevelType w:val="hybridMultilevel"/>
    <w:tmpl w:val="EE549B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C23033"/>
    <w:multiLevelType w:val="hybridMultilevel"/>
    <w:tmpl w:val="C18A82F8"/>
    <w:lvl w:ilvl="0" w:tplc="028E688E">
      <w:start w:val="1"/>
      <w:numFmt w:val="bullet"/>
      <w:lvlText w:val=""/>
      <w:lvlJc w:val="left"/>
      <w:pPr>
        <w:tabs>
          <w:tab w:val="num" w:pos="720"/>
        </w:tabs>
        <w:ind w:left="720" w:hanging="360"/>
      </w:pPr>
      <w:rPr>
        <w:rFonts w:ascii="Symbol" w:hAnsi="Symbol" w:hint="default"/>
      </w:rPr>
    </w:lvl>
    <w:lvl w:ilvl="1" w:tplc="6F5A31E6" w:tentative="1">
      <w:start w:val="1"/>
      <w:numFmt w:val="bullet"/>
      <w:lvlText w:val=""/>
      <w:lvlJc w:val="left"/>
      <w:pPr>
        <w:tabs>
          <w:tab w:val="num" w:pos="1440"/>
        </w:tabs>
        <w:ind w:left="1440" w:hanging="360"/>
      </w:pPr>
      <w:rPr>
        <w:rFonts w:ascii="Symbol" w:hAnsi="Symbol" w:hint="default"/>
      </w:rPr>
    </w:lvl>
    <w:lvl w:ilvl="2" w:tplc="A56E13D0" w:tentative="1">
      <w:start w:val="1"/>
      <w:numFmt w:val="bullet"/>
      <w:lvlText w:val=""/>
      <w:lvlJc w:val="left"/>
      <w:pPr>
        <w:tabs>
          <w:tab w:val="num" w:pos="2160"/>
        </w:tabs>
        <w:ind w:left="2160" w:hanging="360"/>
      </w:pPr>
      <w:rPr>
        <w:rFonts w:ascii="Symbol" w:hAnsi="Symbol" w:hint="default"/>
      </w:rPr>
    </w:lvl>
    <w:lvl w:ilvl="3" w:tplc="526A2236" w:tentative="1">
      <w:start w:val="1"/>
      <w:numFmt w:val="bullet"/>
      <w:lvlText w:val=""/>
      <w:lvlJc w:val="left"/>
      <w:pPr>
        <w:tabs>
          <w:tab w:val="num" w:pos="2880"/>
        </w:tabs>
        <w:ind w:left="2880" w:hanging="360"/>
      </w:pPr>
      <w:rPr>
        <w:rFonts w:ascii="Symbol" w:hAnsi="Symbol" w:hint="default"/>
      </w:rPr>
    </w:lvl>
    <w:lvl w:ilvl="4" w:tplc="E264CFFE" w:tentative="1">
      <w:start w:val="1"/>
      <w:numFmt w:val="bullet"/>
      <w:lvlText w:val=""/>
      <w:lvlJc w:val="left"/>
      <w:pPr>
        <w:tabs>
          <w:tab w:val="num" w:pos="3600"/>
        </w:tabs>
        <w:ind w:left="3600" w:hanging="360"/>
      </w:pPr>
      <w:rPr>
        <w:rFonts w:ascii="Symbol" w:hAnsi="Symbol" w:hint="default"/>
      </w:rPr>
    </w:lvl>
    <w:lvl w:ilvl="5" w:tplc="03BA3F10" w:tentative="1">
      <w:start w:val="1"/>
      <w:numFmt w:val="bullet"/>
      <w:lvlText w:val=""/>
      <w:lvlJc w:val="left"/>
      <w:pPr>
        <w:tabs>
          <w:tab w:val="num" w:pos="4320"/>
        </w:tabs>
        <w:ind w:left="4320" w:hanging="360"/>
      </w:pPr>
      <w:rPr>
        <w:rFonts w:ascii="Symbol" w:hAnsi="Symbol" w:hint="default"/>
      </w:rPr>
    </w:lvl>
    <w:lvl w:ilvl="6" w:tplc="A8F43268" w:tentative="1">
      <w:start w:val="1"/>
      <w:numFmt w:val="bullet"/>
      <w:lvlText w:val=""/>
      <w:lvlJc w:val="left"/>
      <w:pPr>
        <w:tabs>
          <w:tab w:val="num" w:pos="5040"/>
        </w:tabs>
        <w:ind w:left="5040" w:hanging="360"/>
      </w:pPr>
      <w:rPr>
        <w:rFonts w:ascii="Symbol" w:hAnsi="Symbol" w:hint="default"/>
      </w:rPr>
    </w:lvl>
    <w:lvl w:ilvl="7" w:tplc="26341BFC" w:tentative="1">
      <w:start w:val="1"/>
      <w:numFmt w:val="bullet"/>
      <w:lvlText w:val=""/>
      <w:lvlJc w:val="left"/>
      <w:pPr>
        <w:tabs>
          <w:tab w:val="num" w:pos="5760"/>
        </w:tabs>
        <w:ind w:left="5760" w:hanging="360"/>
      </w:pPr>
      <w:rPr>
        <w:rFonts w:ascii="Symbol" w:hAnsi="Symbol" w:hint="default"/>
      </w:rPr>
    </w:lvl>
    <w:lvl w:ilvl="8" w:tplc="D9E498F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99A58F0"/>
    <w:multiLevelType w:val="hybridMultilevel"/>
    <w:tmpl w:val="16948AE2"/>
    <w:lvl w:ilvl="0" w:tplc="0C09000F">
      <w:start w:val="1"/>
      <w:numFmt w:val="decimal"/>
      <w:lvlText w:val="%1."/>
      <w:lvlJc w:val="left"/>
      <w:pPr>
        <w:ind w:left="720" w:hanging="360"/>
      </w:pPr>
    </w:lvl>
    <w:lvl w:ilvl="1" w:tplc="87068B94">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7D7BBD"/>
    <w:multiLevelType w:val="hybridMultilevel"/>
    <w:tmpl w:val="8892C084"/>
    <w:lvl w:ilvl="0" w:tplc="1AD23EDC">
      <w:start w:val="1"/>
      <w:numFmt w:val="bullet"/>
      <w:lvlText w:val=""/>
      <w:lvlJc w:val="left"/>
      <w:pPr>
        <w:tabs>
          <w:tab w:val="num" w:pos="720"/>
        </w:tabs>
        <w:ind w:left="720" w:hanging="360"/>
      </w:pPr>
      <w:rPr>
        <w:rFonts w:ascii="Symbol" w:hAnsi="Symbol" w:hint="default"/>
      </w:rPr>
    </w:lvl>
    <w:lvl w:ilvl="1" w:tplc="0730FAFE" w:tentative="1">
      <w:start w:val="1"/>
      <w:numFmt w:val="bullet"/>
      <w:lvlText w:val=""/>
      <w:lvlJc w:val="left"/>
      <w:pPr>
        <w:tabs>
          <w:tab w:val="num" w:pos="1440"/>
        </w:tabs>
        <w:ind w:left="1440" w:hanging="360"/>
      </w:pPr>
      <w:rPr>
        <w:rFonts w:ascii="Symbol" w:hAnsi="Symbol" w:hint="default"/>
      </w:rPr>
    </w:lvl>
    <w:lvl w:ilvl="2" w:tplc="916421AE" w:tentative="1">
      <w:start w:val="1"/>
      <w:numFmt w:val="bullet"/>
      <w:lvlText w:val=""/>
      <w:lvlJc w:val="left"/>
      <w:pPr>
        <w:tabs>
          <w:tab w:val="num" w:pos="2160"/>
        </w:tabs>
        <w:ind w:left="2160" w:hanging="360"/>
      </w:pPr>
      <w:rPr>
        <w:rFonts w:ascii="Symbol" w:hAnsi="Symbol" w:hint="default"/>
      </w:rPr>
    </w:lvl>
    <w:lvl w:ilvl="3" w:tplc="72DAA518" w:tentative="1">
      <w:start w:val="1"/>
      <w:numFmt w:val="bullet"/>
      <w:lvlText w:val=""/>
      <w:lvlJc w:val="left"/>
      <w:pPr>
        <w:tabs>
          <w:tab w:val="num" w:pos="2880"/>
        </w:tabs>
        <w:ind w:left="2880" w:hanging="360"/>
      </w:pPr>
      <w:rPr>
        <w:rFonts w:ascii="Symbol" w:hAnsi="Symbol" w:hint="default"/>
      </w:rPr>
    </w:lvl>
    <w:lvl w:ilvl="4" w:tplc="24F89A58" w:tentative="1">
      <w:start w:val="1"/>
      <w:numFmt w:val="bullet"/>
      <w:lvlText w:val=""/>
      <w:lvlJc w:val="left"/>
      <w:pPr>
        <w:tabs>
          <w:tab w:val="num" w:pos="3600"/>
        </w:tabs>
        <w:ind w:left="3600" w:hanging="360"/>
      </w:pPr>
      <w:rPr>
        <w:rFonts w:ascii="Symbol" w:hAnsi="Symbol" w:hint="default"/>
      </w:rPr>
    </w:lvl>
    <w:lvl w:ilvl="5" w:tplc="8B56DF42" w:tentative="1">
      <w:start w:val="1"/>
      <w:numFmt w:val="bullet"/>
      <w:lvlText w:val=""/>
      <w:lvlJc w:val="left"/>
      <w:pPr>
        <w:tabs>
          <w:tab w:val="num" w:pos="4320"/>
        </w:tabs>
        <w:ind w:left="4320" w:hanging="360"/>
      </w:pPr>
      <w:rPr>
        <w:rFonts w:ascii="Symbol" w:hAnsi="Symbol" w:hint="default"/>
      </w:rPr>
    </w:lvl>
    <w:lvl w:ilvl="6" w:tplc="762AAC04" w:tentative="1">
      <w:start w:val="1"/>
      <w:numFmt w:val="bullet"/>
      <w:lvlText w:val=""/>
      <w:lvlJc w:val="left"/>
      <w:pPr>
        <w:tabs>
          <w:tab w:val="num" w:pos="5040"/>
        </w:tabs>
        <w:ind w:left="5040" w:hanging="360"/>
      </w:pPr>
      <w:rPr>
        <w:rFonts w:ascii="Symbol" w:hAnsi="Symbol" w:hint="default"/>
      </w:rPr>
    </w:lvl>
    <w:lvl w:ilvl="7" w:tplc="AA96BFFE" w:tentative="1">
      <w:start w:val="1"/>
      <w:numFmt w:val="bullet"/>
      <w:lvlText w:val=""/>
      <w:lvlJc w:val="left"/>
      <w:pPr>
        <w:tabs>
          <w:tab w:val="num" w:pos="5760"/>
        </w:tabs>
        <w:ind w:left="5760" w:hanging="360"/>
      </w:pPr>
      <w:rPr>
        <w:rFonts w:ascii="Symbol" w:hAnsi="Symbol" w:hint="default"/>
      </w:rPr>
    </w:lvl>
    <w:lvl w:ilvl="8" w:tplc="1BA84D7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811883"/>
    <w:multiLevelType w:val="hybridMultilevel"/>
    <w:tmpl w:val="24B69F8C"/>
    <w:lvl w:ilvl="0" w:tplc="EC44B2E4">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4CC276E9"/>
    <w:multiLevelType w:val="hybridMultilevel"/>
    <w:tmpl w:val="190E6E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536522C6"/>
    <w:multiLevelType w:val="hybridMultilevel"/>
    <w:tmpl w:val="630AD7EE"/>
    <w:lvl w:ilvl="0" w:tplc="40C29DEA">
      <w:start w:val="1"/>
      <w:numFmt w:val="bullet"/>
      <w:lvlText w:val=""/>
      <w:lvlJc w:val="left"/>
      <w:pPr>
        <w:tabs>
          <w:tab w:val="num" w:pos="720"/>
        </w:tabs>
        <w:ind w:left="720" w:hanging="360"/>
      </w:pPr>
      <w:rPr>
        <w:rFonts w:ascii="Symbol" w:hAnsi="Symbol" w:hint="default"/>
      </w:rPr>
    </w:lvl>
    <w:lvl w:ilvl="1" w:tplc="92A440D6" w:tentative="1">
      <w:start w:val="1"/>
      <w:numFmt w:val="bullet"/>
      <w:lvlText w:val=""/>
      <w:lvlJc w:val="left"/>
      <w:pPr>
        <w:tabs>
          <w:tab w:val="num" w:pos="1440"/>
        </w:tabs>
        <w:ind w:left="1440" w:hanging="360"/>
      </w:pPr>
      <w:rPr>
        <w:rFonts w:ascii="Symbol" w:hAnsi="Symbol" w:hint="default"/>
      </w:rPr>
    </w:lvl>
    <w:lvl w:ilvl="2" w:tplc="E45EA0BC" w:tentative="1">
      <w:start w:val="1"/>
      <w:numFmt w:val="bullet"/>
      <w:lvlText w:val=""/>
      <w:lvlJc w:val="left"/>
      <w:pPr>
        <w:tabs>
          <w:tab w:val="num" w:pos="2160"/>
        </w:tabs>
        <w:ind w:left="2160" w:hanging="360"/>
      </w:pPr>
      <w:rPr>
        <w:rFonts w:ascii="Symbol" w:hAnsi="Symbol" w:hint="default"/>
      </w:rPr>
    </w:lvl>
    <w:lvl w:ilvl="3" w:tplc="D976281A" w:tentative="1">
      <w:start w:val="1"/>
      <w:numFmt w:val="bullet"/>
      <w:lvlText w:val=""/>
      <w:lvlJc w:val="left"/>
      <w:pPr>
        <w:tabs>
          <w:tab w:val="num" w:pos="2880"/>
        </w:tabs>
        <w:ind w:left="2880" w:hanging="360"/>
      </w:pPr>
      <w:rPr>
        <w:rFonts w:ascii="Symbol" w:hAnsi="Symbol" w:hint="default"/>
      </w:rPr>
    </w:lvl>
    <w:lvl w:ilvl="4" w:tplc="D4E88652" w:tentative="1">
      <w:start w:val="1"/>
      <w:numFmt w:val="bullet"/>
      <w:lvlText w:val=""/>
      <w:lvlJc w:val="left"/>
      <w:pPr>
        <w:tabs>
          <w:tab w:val="num" w:pos="3600"/>
        </w:tabs>
        <w:ind w:left="3600" w:hanging="360"/>
      </w:pPr>
      <w:rPr>
        <w:rFonts w:ascii="Symbol" w:hAnsi="Symbol" w:hint="default"/>
      </w:rPr>
    </w:lvl>
    <w:lvl w:ilvl="5" w:tplc="8B34E544" w:tentative="1">
      <w:start w:val="1"/>
      <w:numFmt w:val="bullet"/>
      <w:lvlText w:val=""/>
      <w:lvlJc w:val="left"/>
      <w:pPr>
        <w:tabs>
          <w:tab w:val="num" w:pos="4320"/>
        </w:tabs>
        <w:ind w:left="4320" w:hanging="360"/>
      </w:pPr>
      <w:rPr>
        <w:rFonts w:ascii="Symbol" w:hAnsi="Symbol" w:hint="default"/>
      </w:rPr>
    </w:lvl>
    <w:lvl w:ilvl="6" w:tplc="FB44EFCC" w:tentative="1">
      <w:start w:val="1"/>
      <w:numFmt w:val="bullet"/>
      <w:lvlText w:val=""/>
      <w:lvlJc w:val="left"/>
      <w:pPr>
        <w:tabs>
          <w:tab w:val="num" w:pos="5040"/>
        </w:tabs>
        <w:ind w:left="5040" w:hanging="360"/>
      </w:pPr>
      <w:rPr>
        <w:rFonts w:ascii="Symbol" w:hAnsi="Symbol" w:hint="default"/>
      </w:rPr>
    </w:lvl>
    <w:lvl w:ilvl="7" w:tplc="E37E14E6" w:tentative="1">
      <w:start w:val="1"/>
      <w:numFmt w:val="bullet"/>
      <w:lvlText w:val=""/>
      <w:lvlJc w:val="left"/>
      <w:pPr>
        <w:tabs>
          <w:tab w:val="num" w:pos="5760"/>
        </w:tabs>
        <w:ind w:left="5760" w:hanging="360"/>
      </w:pPr>
      <w:rPr>
        <w:rFonts w:ascii="Symbol" w:hAnsi="Symbol" w:hint="default"/>
      </w:rPr>
    </w:lvl>
    <w:lvl w:ilvl="8" w:tplc="268E700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7A64114"/>
    <w:multiLevelType w:val="hybridMultilevel"/>
    <w:tmpl w:val="B26A19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58283165"/>
    <w:multiLevelType w:val="hybridMultilevel"/>
    <w:tmpl w:val="67B4D498"/>
    <w:lvl w:ilvl="0" w:tplc="525621BA">
      <w:start w:val="1"/>
      <w:numFmt w:val="bullet"/>
      <w:lvlText w:val=""/>
      <w:lvlJc w:val="left"/>
      <w:pPr>
        <w:tabs>
          <w:tab w:val="num" w:pos="720"/>
        </w:tabs>
        <w:ind w:left="720" w:hanging="360"/>
      </w:pPr>
      <w:rPr>
        <w:rFonts w:ascii="Symbol" w:hAnsi="Symbol" w:hint="default"/>
      </w:rPr>
    </w:lvl>
    <w:lvl w:ilvl="1" w:tplc="3A08AD3C" w:tentative="1">
      <w:start w:val="1"/>
      <w:numFmt w:val="bullet"/>
      <w:lvlText w:val=""/>
      <w:lvlJc w:val="left"/>
      <w:pPr>
        <w:tabs>
          <w:tab w:val="num" w:pos="1440"/>
        </w:tabs>
        <w:ind w:left="1440" w:hanging="360"/>
      </w:pPr>
      <w:rPr>
        <w:rFonts w:ascii="Symbol" w:hAnsi="Symbol" w:hint="default"/>
      </w:rPr>
    </w:lvl>
    <w:lvl w:ilvl="2" w:tplc="834EDF44" w:tentative="1">
      <w:start w:val="1"/>
      <w:numFmt w:val="bullet"/>
      <w:lvlText w:val=""/>
      <w:lvlJc w:val="left"/>
      <w:pPr>
        <w:tabs>
          <w:tab w:val="num" w:pos="2160"/>
        </w:tabs>
        <w:ind w:left="2160" w:hanging="360"/>
      </w:pPr>
      <w:rPr>
        <w:rFonts w:ascii="Symbol" w:hAnsi="Symbol" w:hint="default"/>
      </w:rPr>
    </w:lvl>
    <w:lvl w:ilvl="3" w:tplc="E4B47190" w:tentative="1">
      <w:start w:val="1"/>
      <w:numFmt w:val="bullet"/>
      <w:lvlText w:val=""/>
      <w:lvlJc w:val="left"/>
      <w:pPr>
        <w:tabs>
          <w:tab w:val="num" w:pos="2880"/>
        </w:tabs>
        <w:ind w:left="2880" w:hanging="360"/>
      </w:pPr>
      <w:rPr>
        <w:rFonts w:ascii="Symbol" w:hAnsi="Symbol" w:hint="default"/>
      </w:rPr>
    </w:lvl>
    <w:lvl w:ilvl="4" w:tplc="07BE8524" w:tentative="1">
      <w:start w:val="1"/>
      <w:numFmt w:val="bullet"/>
      <w:lvlText w:val=""/>
      <w:lvlJc w:val="left"/>
      <w:pPr>
        <w:tabs>
          <w:tab w:val="num" w:pos="3600"/>
        </w:tabs>
        <w:ind w:left="3600" w:hanging="360"/>
      </w:pPr>
      <w:rPr>
        <w:rFonts w:ascii="Symbol" w:hAnsi="Symbol" w:hint="default"/>
      </w:rPr>
    </w:lvl>
    <w:lvl w:ilvl="5" w:tplc="58FA0760" w:tentative="1">
      <w:start w:val="1"/>
      <w:numFmt w:val="bullet"/>
      <w:lvlText w:val=""/>
      <w:lvlJc w:val="left"/>
      <w:pPr>
        <w:tabs>
          <w:tab w:val="num" w:pos="4320"/>
        </w:tabs>
        <w:ind w:left="4320" w:hanging="360"/>
      </w:pPr>
      <w:rPr>
        <w:rFonts w:ascii="Symbol" w:hAnsi="Symbol" w:hint="default"/>
      </w:rPr>
    </w:lvl>
    <w:lvl w:ilvl="6" w:tplc="45869490" w:tentative="1">
      <w:start w:val="1"/>
      <w:numFmt w:val="bullet"/>
      <w:lvlText w:val=""/>
      <w:lvlJc w:val="left"/>
      <w:pPr>
        <w:tabs>
          <w:tab w:val="num" w:pos="5040"/>
        </w:tabs>
        <w:ind w:left="5040" w:hanging="360"/>
      </w:pPr>
      <w:rPr>
        <w:rFonts w:ascii="Symbol" w:hAnsi="Symbol" w:hint="default"/>
      </w:rPr>
    </w:lvl>
    <w:lvl w:ilvl="7" w:tplc="D458C0D0" w:tentative="1">
      <w:start w:val="1"/>
      <w:numFmt w:val="bullet"/>
      <w:lvlText w:val=""/>
      <w:lvlJc w:val="left"/>
      <w:pPr>
        <w:tabs>
          <w:tab w:val="num" w:pos="5760"/>
        </w:tabs>
        <w:ind w:left="5760" w:hanging="360"/>
      </w:pPr>
      <w:rPr>
        <w:rFonts w:ascii="Symbol" w:hAnsi="Symbol" w:hint="default"/>
      </w:rPr>
    </w:lvl>
    <w:lvl w:ilvl="8" w:tplc="707CA0A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CFC010B"/>
    <w:multiLevelType w:val="hybridMultilevel"/>
    <w:tmpl w:val="52AE5138"/>
    <w:lvl w:ilvl="0" w:tplc="5D309592">
      <w:start w:val="1"/>
      <w:numFmt w:val="bullet"/>
      <w:lvlText w:val=""/>
      <w:lvlJc w:val="left"/>
      <w:pPr>
        <w:ind w:left="720" w:hanging="360"/>
      </w:pPr>
      <w:rPr>
        <w:rFonts w:ascii="Symbol" w:hAnsi="Symbol"/>
      </w:rPr>
    </w:lvl>
    <w:lvl w:ilvl="1" w:tplc="A002E748">
      <w:start w:val="1"/>
      <w:numFmt w:val="bullet"/>
      <w:lvlText w:val=""/>
      <w:lvlJc w:val="left"/>
      <w:pPr>
        <w:ind w:left="720" w:hanging="360"/>
      </w:pPr>
      <w:rPr>
        <w:rFonts w:ascii="Symbol" w:hAnsi="Symbol"/>
      </w:rPr>
    </w:lvl>
    <w:lvl w:ilvl="2" w:tplc="3A1CA3EE">
      <w:start w:val="1"/>
      <w:numFmt w:val="bullet"/>
      <w:lvlText w:val=""/>
      <w:lvlJc w:val="left"/>
      <w:pPr>
        <w:ind w:left="720" w:hanging="360"/>
      </w:pPr>
      <w:rPr>
        <w:rFonts w:ascii="Symbol" w:hAnsi="Symbol"/>
      </w:rPr>
    </w:lvl>
    <w:lvl w:ilvl="3" w:tplc="74068EFA">
      <w:start w:val="1"/>
      <w:numFmt w:val="bullet"/>
      <w:lvlText w:val=""/>
      <w:lvlJc w:val="left"/>
      <w:pPr>
        <w:ind w:left="720" w:hanging="360"/>
      </w:pPr>
      <w:rPr>
        <w:rFonts w:ascii="Symbol" w:hAnsi="Symbol"/>
      </w:rPr>
    </w:lvl>
    <w:lvl w:ilvl="4" w:tplc="814A5108">
      <w:start w:val="1"/>
      <w:numFmt w:val="bullet"/>
      <w:lvlText w:val=""/>
      <w:lvlJc w:val="left"/>
      <w:pPr>
        <w:ind w:left="720" w:hanging="360"/>
      </w:pPr>
      <w:rPr>
        <w:rFonts w:ascii="Symbol" w:hAnsi="Symbol"/>
      </w:rPr>
    </w:lvl>
    <w:lvl w:ilvl="5" w:tplc="21DE9508">
      <w:start w:val="1"/>
      <w:numFmt w:val="bullet"/>
      <w:lvlText w:val=""/>
      <w:lvlJc w:val="left"/>
      <w:pPr>
        <w:ind w:left="720" w:hanging="360"/>
      </w:pPr>
      <w:rPr>
        <w:rFonts w:ascii="Symbol" w:hAnsi="Symbol"/>
      </w:rPr>
    </w:lvl>
    <w:lvl w:ilvl="6" w:tplc="E358428A">
      <w:start w:val="1"/>
      <w:numFmt w:val="bullet"/>
      <w:lvlText w:val=""/>
      <w:lvlJc w:val="left"/>
      <w:pPr>
        <w:ind w:left="720" w:hanging="360"/>
      </w:pPr>
      <w:rPr>
        <w:rFonts w:ascii="Symbol" w:hAnsi="Symbol"/>
      </w:rPr>
    </w:lvl>
    <w:lvl w:ilvl="7" w:tplc="27065A58">
      <w:start w:val="1"/>
      <w:numFmt w:val="bullet"/>
      <w:lvlText w:val=""/>
      <w:lvlJc w:val="left"/>
      <w:pPr>
        <w:ind w:left="720" w:hanging="360"/>
      </w:pPr>
      <w:rPr>
        <w:rFonts w:ascii="Symbol" w:hAnsi="Symbol"/>
      </w:rPr>
    </w:lvl>
    <w:lvl w:ilvl="8" w:tplc="6B5AD994">
      <w:start w:val="1"/>
      <w:numFmt w:val="bullet"/>
      <w:lvlText w:val=""/>
      <w:lvlJc w:val="left"/>
      <w:pPr>
        <w:ind w:left="720" w:hanging="360"/>
      </w:pPr>
      <w:rPr>
        <w:rFonts w:ascii="Symbol" w:hAnsi="Symbol"/>
      </w:rPr>
    </w:lvl>
  </w:abstractNum>
  <w:abstractNum w:abstractNumId="12" w15:restartNumberingAfterBreak="0">
    <w:nsid w:val="5DBC2EDD"/>
    <w:multiLevelType w:val="hybridMultilevel"/>
    <w:tmpl w:val="A442E8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5FB14D1C"/>
    <w:multiLevelType w:val="hybridMultilevel"/>
    <w:tmpl w:val="EFFAF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BB5FAE"/>
    <w:multiLevelType w:val="multilevel"/>
    <w:tmpl w:val="A44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860F93"/>
    <w:multiLevelType w:val="hybridMultilevel"/>
    <w:tmpl w:val="4A3AF360"/>
    <w:lvl w:ilvl="0" w:tplc="5E6A9072">
      <w:start w:val="1"/>
      <w:numFmt w:val="bullet"/>
      <w:lvlText w:val=""/>
      <w:lvlJc w:val="left"/>
      <w:pPr>
        <w:tabs>
          <w:tab w:val="num" w:pos="720"/>
        </w:tabs>
        <w:ind w:left="720" w:hanging="360"/>
      </w:pPr>
      <w:rPr>
        <w:rFonts w:ascii="Symbol" w:hAnsi="Symbol" w:hint="default"/>
      </w:rPr>
    </w:lvl>
    <w:lvl w:ilvl="1" w:tplc="0FA81EF4" w:tentative="1">
      <w:start w:val="1"/>
      <w:numFmt w:val="bullet"/>
      <w:lvlText w:val=""/>
      <w:lvlJc w:val="left"/>
      <w:pPr>
        <w:tabs>
          <w:tab w:val="num" w:pos="1440"/>
        </w:tabs>
        <w:ind w:left="1440" w:hanging="360"/>
      </w:pPr>
      <w:rPr>
        <w:rFonts w:ascii="Symbol" w:hAnsi="Symbol" w:hint="default"/>
      </w:rPr>
    </w:lvl>
    <w:lvl w:ilvl="2" w:tplc="E2B24190" w:tentative="1">
      <w:start w:val="1"/>
      <w:numFmt w:val="bullet"/>
      <w:lvlText w:val=""/>
      <w:lvlJc w:val="left"/>
      <w:pPr>
        <w:tabs>
          <w:tab w:val="num" w:pos="2160"/>
        </w:tabs>
        <w:ind w:left="2160" w:hanging="360"/>
      </w:pPr>
      <w:rPr>
        <w:rFonts w:ascii="Symbol" w:hAnsi="Symbol" w:hint="default"/>
      </w:rPr>
    </w:lvl>
    <w:lvl w:ilvl="3" w:tplc="8B34C85A" w:tentative="1">
      <w:start w:val="1"/>
      <w:numFmt w:val="bullet"/>
      <w:lvlText w:val=""/>
      <w:lvlJc w:val="left"/>
      <w:pPr>
        <w:tabs>
          <w:tab w:val="num" w:pos="2880"/>
        </w:tabs>
        <w:ind w:left="2880" w:hanging="360"/>
      </w:pPr>
      <w:rPr>
        <w:rFonts w:ascii="Symbol" w:hAnsi="Symbol" w:hint="default"/>
      </w:rPr>
    </w:lvl>
    <w:lvl w:ilvl="4" w:tplc="A3B60DAA" w:tentative="1">
      <w:start w:val="1"/>
      <w:numFmt w:val="bullet"/>
      <w:lvlText w:val=""/>
      <w:lvlJc w:val="left"/>
      <w:pPr>
        <w:tabs>
          <w:tab w:val="num" w:pos="3600"/>
        </w:tabs>
        <w:ind w:left="3600" w:hanging="360"/>
      </w:pPr>
      <w:rPr>
        <w:rFonts w:ascii="Symbol" w:hAnsi="Symbol" w:hint="default"/>
      </w:rPr>
    </w:lvl>
    <w:lvl w:ilvl="5" w:tplc="84C636DA" w:tentative="1">
      <w:start w:val="1"/>
      <w:numFmt w:val="bullet"/>
      <w:lvlText w:val=""/>
      <w:lvlJc w:val="left"/>
      <w:pPr>
        <w:tabs>
          <w:tab w:val="num" w:pos="4320"/>
        </w:tabs>
        <w:ind w:left="4320" w:hanging="360"/>
      </w:pPr>
      <w:rPr>
        <w:rFonts w:ascii="Symbol" w:hAnsi="Symbol" w:hint="default"/>
      </w:rPr>
    </w:lvl>
    <w:lvl w:ilvl="6" w:tplc="B5447594" w:tentative="1">
      <w:start w:val="1"/>
      <w:numFmt w:val="bullet"/>
      <w:lvlText w:val=""/>
      <w:lvlJc w:val="left"/>
      <w:pPr>
        <w:tabs>
          <w:tab w:val="num" w:pos="5040"/>
        </w:tabs>
        <w:ind w:left="5040" w:hanging="360"/>
      </w:pPr>
      <w:rPr>
        <w:rFonts w:ascii="Symbol" w:hAnsi="Symbol" w:hint="default"/>
      </w:rPr>
    </w:lvl>
    <w:lvl w:ilvl="7" w:tplc="199E3366" w:tentative="1">
      <w:start w:val="1"/>
      <w:numFmt w:val="bullet"/>
      <w:lvlText w:val=""/>
      <w:lvlJc w:val="left"/>
      <w:pPr>
        <w:tabs>
          <w:tab w:val="num" w:pos="5760"/>
        </w:tabs>
        <w:ind w:left="5760" w:hanging="360"/>
      </w:pPr>
      <w:rPr>
        <w:rFonts w:ascii="Symbol" w:hAnsi="Symbol" w:hint="default"/>
      </w:rPr>
    </w:lvl>
    <w:lvl w:ilvl="8" w:tplc="5BE25F1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E1D3042"/>
    <w:multiLevelType w:val="hybridMultilevel"/>
    <w:tmpl w:val="683C33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1273D77"/>
    <w:multiLevelType w:val="hybridMultilevel"/>
    <w:tmpl w:val="96EC4D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71AB6FA3"/>
    <w:multiLevelType w:val="hybridMultilevel"/>
    <w:tmpl w:val="76C4D9CE"/>
    <w:lvl w:ilvl="0" w:tplc="0C09000F">
      <w:start w:val="1"/>
      <w:numFmt w:val="decimal"/>
      <w:lvlText w:val="%1."/>
      <w:lvlJc w:val="left"/>
      <w:pPr>
        <w:ind w:left="720" w:hanging="72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306929946">
    <w:abstractNumId w:val="17"/>
  </w:num>
  <w:num w:numId="2" w16cid:durableId="150221887">
    <w:abstractNumId w:val="7"/>
  </w:num>
  <w:num w:numId="3" w16cid:durableId="1690370731">
    <w:abstractNumId w:val="9"/>
  </w:num>
  <w:num w:numId="4" w16cid:durableId="16384867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5267897">
    <w:abstractNumId w:val="6"/>
  </w:num>
  <w:num w:numId="6" w16cid:durableId="1359698047">
    <w:abstractNumId w:val="12"/>
  </w:num>
  <w:num w:numId="7" w16cid:durableId="1299531959">
    <w:abstractNumId w:val="13"/>
  </w:num>
  <w:num w:numId="8" w16cid:durableId="1694452984">
    <w:abstractNumId w:val="18"/>
  </w:num>
  <w:num w:numId="9" w16cid:durableId="122385812">
    <w:abstractNumId w:val="2"/>
  </w:num>
  <w:num w:numId="10" w16cid:durableId="1209343916">
    <w:abstractNumId w:val="16"/>
  </w:num>
  <w:num w:numId="11" w16cid:durableId="1531138012">
    <w:abstractNumId w:val="11"/>
  </w:num>
  <w:num w:numId="12" w16cid:durableId="622032046">
    <w:abstractNumId w:val="4"/>
  </w:num>
  <w:num w:numId="13" w16cid:durableId="809135027">
    <w:abstractNumId w:val="0"/>
  </w:num>
  <w:num w:numId="14" w16cid:durableId="545988992">
    <w:abstractNumId w:val="3"/>
  </w:num>
  <w:num w:numId="15" w16cid:durableId="1875578092">
    <w:abstractNumId w:val="15"/>
  </w:num>
  <w:num w:numId="16" w16cid:durableId="1505515603">
    <w:abstractNumId w:val="1"/>
  </w:num>
  <w:num w:numId="17" w16cid:durableId="1436514463">
    <w:abstractNumId w:val="5"/>
  </w:num>
  <w:num w:numId="18" w16cid:durableId="1125271606">
    <w:abstractNumId w:val="8"/>
  </w:num>
  <w:num w:numId="19" w16cid:durableId="2120876793">
    <w:abstractNumId w:val="10"/>
  </w:num>
  <w:num w:numId="20" w16cid:durableId="7271917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2E"/>
    <w:rsid w:val="00000846"/>
    <w:rsid w:val="000019BD"/>
    <w:rsid w:val="00001B4C"/>
    <w:rsid w:val="00002FCD"/>
    <w:rsid w:val="00005860"/>
    <w:rsid w:val="000150EB"/>
    <w:rsid w:val="000175CF"/>
    <w:rsid w:val="0002049C"/>
    <w:rsid w:val="00021E08"/>
    <w:rsid w:val="00022FEC"/>
    <w:rsid w:val="00024B7A"/>
    <w:rsid w:val="00032B0E"/>
    <w:rsid w:val="000427E0"/>
    <w:rsid w:val="00044E47"/>
    <w:rsid w:val="000465D8"/>
    <w:rsid w:val="00056FC2"/>
    <w:rsid w:val="00060D33"/>
    <w:rsid w:val="00062A05"/>
    <w:rsid w:val="0006514E"/>
    <w:rsid w:val="0008142E"/>
    <w:rsid w:val="000839BE"/>
    <w:rsid w:val="00093B68"/>
    <w:rsid w:val="0009423D"/>
    <w:rsid w:val="000957A2"/>
    <w:rsid w:val="000964C2"/>
    <w:rsid w:val="000971B5"/>
    <w:rsid w:val="000A7132"/>
    <w:rsid w:val="000B1615"/>
    <w:rsid w:val="000B3737"/>
    <w:rsid w:val="000B58FF"/>
    <w:rsid w:val="000B59C0"/>
    <w:rsid w:val="000C0024"/>
    <w:rsid w:val="000C199C"/>
    <w:rsid w:val="000C36B8"/>
    <w:rsid w:val="000C399C"/>
    <w:rsid w:val="000D40EF"/>
    <w:rsid w:val="000D5D21"/>
    <w:rsid w:val="000D6C00"/>
    <w:rsid w:val="000F03B2"/>
    <w:rsid w:val="000F0F1A"/>
    <w:rsid w:val="000F23CF"/>
    <w:rsid w:val="00102028"/>
    <w:rsid w:val="00102497"/>
    <w:rsid w:val="00103C94"/>
    <w:rsid w:val="00105C7E"/>
    <w:rsid w:val="001065E7"/>
    <w:rsid w:val="00106799"/>
    <w:rsid w:val="00114DE9"/>
    <w:rsid w:val="00116D3F"/>
    <w:rsid w:val="00122EC4"/>
    <w:rsid w:val="00132DA0"/>
    <w:rsid w:val="00134EBD"/>
    <w:rsid w:val="00146601"/>
    <w:rsid w:val="001523EB"/>
    <w:rsid w:val="00166FD3"/>
    <w:rsid w:val="00170FC8"/>
    <w:rsid w:val="0018604D"/>
    <w:rsid w:val="0019091C"/>
    <w:rsid w:val="001931DA"/>
    <w:rsid w:val="001944D0"/>
    <w:rsid w:val="001A1801"/>
    <w:rsid w:val="001A677B"/>
    <w:rsid w:val="001A6B79"/>
    <w:rsid w:val="001B6302"/>
    <w:rsid w:val="001D10D0"/>
    <w:rsid w:val="001D5835"/>
    <w:rsid w:val="001E0AEE"/>
    <w:rsid w:val="002003AA"/>
    <w:rsid w:val="00226CAB"/>
    <w:rsid w:val="00227AB7"/>
    <w:rsid w:val="00231F64"/>
    <w:rsid w:val="0023243B"/>
    <w:rsid w:val="00237D89"/>
    <w:rsid w:val="00237E4B"/>
    <w:rsid w:val="002447AC"/>
    <w:rsid w:val="002450CE"/>
    <w:rsid w:val="00245F6F"/>
    <w:rsid w:val="00261F36"/>
    <w:rsid w:val="00267828"/>
    <w:rsid w:val="00267B22"/>
    <w:rsid w:val="00271991"/>
    <w:rsid w:val="002725F8"/>
    <w:rsid w:val="00280DD0"/>
    <w:rsid w:val="002863C2"/>
    <w:rsid w:val="002870C9"/>
    <w:rsid w:val="00292455"/>
    <w:rsid w:val="00292666"/>
    <w:rsid w:val="00297FF9"/>
    <w:rsid w:val="002A385A"/>
    <w:rsid w:val="002B0BB4"/>
    <w:rsid w:val="002B1C6E"/>
    <w:rsid w:val="002B46E1"/>
    <w:rsid w:val="002C68B3"/>
    <w:rsid w:val="002D507C"/>
    <w:rsid w:val="002D5F84"/>
    <w:rsid w:val="002E38DB"/>
    <w:rsid w:val="002E4E33"/>
    <w:rsid w:val="002E5706"/>
    <w:rsid w:val="002E5B0A"/>
    <w:rsid w:val="002F26E2"/>
    <w:rsid w:val="002F3E85"/>
    <w:rsid w:val="002F5919"/>
    <w:rsid w:val="00300231"/>
    <w:rsid w:val="00301D65"/>
    <w:rsid w:val="00303B2A"/>
    <w:rsid w:val="00307262"/>
    <w:rsid w:val="00310DF5"/>
    <w:rsid w:val="0031789B"/>
    <w:rsid w:val="00324B47"/>
    <w:rsid w:val="003252EA"/>
    <w:rsid w:val="00331EE5"/>
    <w:rsid w:val="00355886"/>
    <w:rsid w:val="00366775"/>
    <w:rsid w:val="00371708"/>
    <w:rsid w:val="00373F02"/>
    <w:rsid w:val="00376909"/>
    <w:rsid w:val="0038100C"/>
    <w:rsid w:val="0038347E"/>
    <w:rsid w:val="003856B8"/>
    <w:rsid w:val="00393952"/>
    <w:rsid w:val="00396482"/>
    <w:rsid w:val="003A0A9F"/>
    <w:rsid w:val="003A0B80"/>
    <w:rsid w:val="003A0BF1"/>
    <w:rsid w:val="003A60F2"/>
    <w:rsid w:val="003A68F7"/>
    <w:rsid w:val="003B359D"/>
    <w:rsid w:val="003C0EFD"/>
    <w:rsid w:val="003C63EA"/>
    <w:rsid w:val="003D172B"/>
    <w:rsid w:val="003E4CDD"/>
    <w:rsid w:val="003F1954"/>
    <w:rsid w:val="0040314B"/>
    <w:rsid w:val="004078EA"/>
    <w:rsid w:val="00411280"/>
    <w:rsid w:val="00415B3D"/>
    <w:rsid w:val="004209DC"/>
    <w:rsid w:val="0042413B"/>
    <w:rsid w:val="00426BE5"/>
    <w:rsid w:val="00427010"/>
    <w:rsid w:val="00432342"/>
    <w:rsid w:val="004350D3"/>
    <w:rsid w:val="004424B1"/>
    <w:rsid w:val="00450AC5"/>
    <w:rsid w:val="0045484C"/>
    <w:rsid w:val="00454957"/>
    <w:rsid w:val="00455B3F"/>
    <w:rsid w:val="0046012E"/>
    <w:rsid w:val="00462F53"/>
    <w:rsid w:val="00472665"/>
    <w:rsid w:val="004732A0"/>
    <w:rsid w:val="0047695E"/>
    <w:rsid w:val="004942E4"/>
    <w:rsid w:val="00495025"/>
    <w:rsid w:val="00496D43"/>
    <w:rsid w:val="004A3672"/>
    <w:rsid w:val="004A7775"/>
    <w:rsid w:val="004B092B"/>
    <w:rsid w:val="004C0100"/>
    <w:rsid w:val="004C0A24"/>
    <w:rsid w:val="004C1541"/>
    <w:rsid w:val="004C173E"/>
    <w:rsid w:val="004C2605"/>
    <w:rsid w:val="004C4BC5"/>
    <w:rsid w:val="004C69A4"/>
    <w:rsid w:val="004D7486"/>
    <w:rsid w:val="004E18DC"/>
    <w:rsid w:val="004E58BB"/>
    <w:rsid w:val="004E7C9A"/>
    <w:rsid w:val="004F2B35"/>
    <w:rsid w:val="004F69FA"/>
    <w:rsid w:val="004F6C73"/>
    <w:rsid w:val="004F6F5D"/>
    <w:rsid w:val="004F7F9D"/>
    <w:rsid w:val="005018FF"/>
    <w:rsid w:val="00503E90"/>
    <w:rsid w:val="00504A3A"/>
    <w:rsid w:val="00513F5D"/>
    <w:rsid w:val="00514256"/>
    <w:rsid w:val="005204FE"/>
    <w:rsid w:val="00523BA5"/>
    <w:rsid w:val="00523E1E"/>
    <w:rsid w:val="00524E22"/>
    <w:rsid w:val="00540830"/>
    <w:rsid w:val="00554473"/>
    <w:rsid w:val="0056086C"/>
    <w:rsid w:val="0057098B"/>
    <w:rsid w:val="00580E98"/>
    <w:rsid w:val="00586C8E"/>
    <w:rsid w:val="005870E9"/>
    <w:rsid w:val="00594788"/>
    <w:rsid w:val="005A1831"/>
    <w:rsid w:val="005A2CDD"/>
    <w:rsid w:val="005A3C04"/>
    <w:rsid w:val="005A7DC4"/>
    <w:rsid w:val="005B5517"/>
    <w:rsid w:val="005B661A"/>
    <w:rsid w:val="005D0432"/>
    <w:rsid w:val="005E1726"/>
    <w:rsid w:val="005E40BD"/>
    <w:rsid w:val="005F057D"/>
    <w:rsid w:val="005F0D68"/>
    <w:rsid w:val="005F15EC"/>
    <w:rsid w:val="005F452F"/>
    <w:rsid w:val="00603C92"/>
    <w:rsid w:val="00605AC8"/>
    <w:rsid w:val="006136DA"/>
    <w:rsid w:val="00623D5C"/>
    <w:rsid w:val="006312DF"/>
    <w:rsid w:val="006321D5"/>
    <w:rsid w:val="00633F2E"/>
    <w:rsid w:val="00651C92"/>
    <w:rsid w:val="00656773"/>
    <w:rsid w:val="006601E0"/>
    <w:rsid w:val="00660F7B"/>
    <w:rsid w:val="006714F5"/>
    <w:rsid w:val="00672842"/>
    <w:rsid w:val="0067530E"/>
    <w:rsid w:val="00681384"/>
    <w:rsid w:val="006822C2"/>
    <w:rsid w:val="00686058"/>
    <w:rsid w:val="006926AE"/>
    <w:rsid w:val="006A0F17"/>
    <w:rsid w:val="006A7D1E"/>
    <w:rsid w:val="006A7FC2"/>
    <w:rsid w:val="006B14ED"/>
    <w:rsid w:val="006C5FFB"/>
    <w:rsid w:val="006D4957"/>
    <w:rsid w:val="006D5C4C"/>
    <w:rsid w:val="006E0C47"/>
    <w:rsid w:val="006E47F8"/>
    <w:rsid w:val="006E4FAF"/>
    <w:rsid w:val="006E7147"/>
    <w:rsid w:val="006F055B"/>
    <w:rsid w:val="0070470F"/>
    <w:rsid w:val="0070703B"/>
    <w:rsid w:val="007072EA"/>
    <w:rsid w:val="00711F57"/>
    <w:rsid w:val="007159A8"/>
    <w:rsid w:val="00716D1B"/>
    <w:rsid w:val="00734608"/>
    <w:rsid w:val="00740C2F"/>
    <w:rsid w:val="00744DC7"/>
    <w:rsid w:val="0075599E"/>
    <w:rsid w:val="00755FA4"/>
    <w:rsid w:val="007624C8"/>
    <w:rsid w:val="00762C9A"/>
    <w:rsid w:val="00763AAD"/>
    <w:rsid w:val="007779B2"/>
    <w:rsid w:val="00791F25"/>
    <w:rsid w:val="007940CF"/>
    <w:rsid w:val="00794F32"/>
    <w:rsid w:val="007A31CF"/>
    <w:rsid w:val="007B7517"/>
    <w:rsid w:val="007C1811"/>
    <w:rsid w:val="007C6256"/>
    <w:rsid w:val="007D4EAC"/>
    <w:rsid w:val="007E2A22"/>
    <w:rsid w:val="007E55F0"/>
    <w:rsid w:val="007E697C"/>
    <w:rsid w:val="007E79D3"/>
    <w:rsid w:val="007F22EC"/>
    <w:rsid w:val="0080522D"/>
    <w:rsid w:val="00807BF4"/>
    <w:rsid w:val="00814193"/>
    <w:rsid w:val="00814B22"/>
    <w:rsid w:val="00821C45"/>
    <w:rsid w:val="0082637F"/>
    <w:rsid w:val="00840431"/>
    <w:rsid w:val="00842174"/>
    <w:rsid w:val="00843AF1"/>
    <w:rsid w:val="00847331"/>
    <w:rsid w:val="00853A5D"/>
    <w:rsid w:val="00854B9E"/>
    <w:rsid w:val="00855494"/>
    <w:rsid w:val="00865F27"/>
    <w:rsid w:val="00872067"/>
    <w:rsid w:val="00872906"/>
    <w:rsid w:val="00874790"/>
    <w:rsid w:val="008748BE"/>
    <w:rsid w:val="00875170"/>
    <w:rsid w:val="008775DC"/>
    <w:rsid w:val="00880B1D"/>
    <w:rsid w:val="00885AEC"/>
    <w:rsid w:val="00886DE8"/>
    <w:rsid w:val="00892519"/>
    <w:rsid w:val="00892EA8"/>
    <w:rsid w:val="00897CD0"/>
    <w:rsid w:val="008A1057"/>
    <w:rsid w:val="008A4F62"/>
    <w:rsid w:val="008A7CFA"/>
    <w:rsid w:val="008B3AC0"/>
    <w:rsid w:val="008B749F"/>
    <w:rsid w:val="008C2024"/>
    <w:rsid w:val="008C2495"/>
    <w:rsid w:val="008C344C"/>
    <w:rsid w:val="008C4D0A"/>
    <w:rsid w:val="008C5953"/>
    <w:rsid w:val="008D6CAC"/>
    <w:rsid w:val="008E1F3E"/>
    <w:rsid w:val="008E2372"/>
    <w:rsid w:val="008F0AFE"/>
    <w:rsid w:val="00904A12"/>
    <w:rsid w:val="009119E5"/>
    <w:rsid w:val="0091379D"/>
    <w:rsid w:val="00916C75"/>
    <w:rsid w:val="00917937"/>
    <w:rsid w:val="00930B03"/>
    <w:rsid w:val="00931EB5"/>
    <w:rsid w:val="0093394D"/>
    <w:rsid w:val="009365B7"/>
    <w:rsid w:val="00936901"/>
    <w:rsid w:val="00945185"/>
    <w:rsid w:val="009512B0"/>
    <w:rsid w:val="0095444C"/>
    <w:rsid w:val="00962DD3"/>
    <w:rsid w:val="009657BC"/>
    <w:rsid w:val="0097352C"/>
    <w:rsid w:val="009745EA"/>
    <w:rsid w:val="00975DDB"/>
    <w:rsid w:val="009774D4"/>
    <w:rsid w:val="00981FFA"/>
    <w:rsid w:val="00994EE3"/>
    <w:rsid w:val="009A3C80"/>
    <w:rsid w:val="009C5480"/>
    <w:rsid w:val="009D237E"/>
    <w:rsid w:val="009E5F71"/>
    <w:rsid w:val="009E6EBC"/>
    <w:rsid w:val="009E7AC6"/>
    <w:rsid w:val="009F4215"/>
    <w:rsid w:val="009F4CB5"/>
    <w:rsid w:val="009F7865"/>
    <w:rsid w:val="00A01939"/>
    <w:rsid w:val="00A03C2A"/>
    <w:rsid w:val="00A10DE9"/>
    <w:rsid w:val="00A175E5"/>
    <w:rsid w:val="00A2281E"/>
    <w:rsid w:val="00A33077"/>
    <w:rsid w:val="00A356BC"/>
    <w:rsid w:val="00A379DE"/>
    <w:rsid w:val="00A41353"/>
    <w:rsid w:val="00A60F0D"/>
    <w:rsid w:val="00A65C12"/>
    <w:rsid w:val="00A74004"/>
    <w:rsid w:val="00A77B69"/>
    <w:rsid w:val="00A81705"/>
    <w:rsid w:val="00A85E94"/>
    <w:rsid w:val="00A94661"/>
    <w:rsid w:val="00AA1253"/>
    <w:rsid w:val="00AA1BE7"/>
    <w:rsid w:val="00AA3A58"/>
    <w:rsid w:val="00AA44E9"/>
    <w:rsid w:val="00AA46F6"/>
    <w:rsid w:val="00AA766D"/>
    <w:rsid w:val="00AA7C70"/>
    <w:rsid w:val="00AB2F23"/>
    <w:rsid w:val="00AB6B6C"/>
    <w:rsid w:val="00AC2D9D"/>
    <w:rsid w:val="00AC391E"/>
    <w:rsid w:val="00AC4FB9"/>
    <w:rsid w:val="00AD3113"/>
    <w:rsid w:val="00AD5EDC"/>
    <w:rsid w:val="00AE2D71"/>
    <w:rsid w:val="00AF47E9"/>
    <w:rsid w:val="00B01FC2"/>
    <w:rsid w:val="00B05E59"/>
    <w:rsid w:val="00B17D6F"/>
    <w:rsid w:val="00B20492"/>
    <w:rsid w:val="00B237B4"/>
    <w:rsid w:val="00B25883"/>
    <w:rsid w:val="00B30F01"/>
    <w:rsid w:val="00B30F43"/>
    <w:rsid w:val="00B367C4"/>
    <w:rsid w:val="00B37D07"/>
    <w:rsid w:val="00B423A7"/>
    <w:rsid w:val="00B45A3D"/>
    <w:rsid w:val="00B52CDB"/>
    <w:rsid w:val="00B5563F"/>
    <w:rsid w:val="00B57385"/>
    <w:rsid w:val="00B57742"/>
    <w:rsid w:val="00B64189"/>
    <w:rsid w:val="00B6467C"/>
    <w:rsid w:val="00B646F8"/>
    <w:rsid w:val="00B76767"/>
    <w:rsid w:val="00B7794C"/>
    <w:rsid w:val="00B82BFB"/>
    <w:rsid w:val="00B85517"/>
    <w:rsid w:val="00B86C9A"/>
    <w:rsid w:val="00B879C7"/>
    <w:rsid w:val="00B9487E"/>
    <w:rsid w:val="00B96D63"/>
    <w:rsid w:val="00BA15C6"/>
    <w:rsid w:val="00BA1C57"/>
    <w:rsid w:val="00BA4F0D"/>
    <w:rsid w:val="00BA4F6B"/>
    <w:rsid w:val="00BA592D"/>
    <w:rsid w:val="00BA5A77"/>
    <w:rsid w:val="00BB06FB"/>
    <w:rsid w:val="00BC1A87"/>
    <w:rsid w:val="00BC40DB"/>
    <w:rsid w:val="00BC7E51"/>
    <w:rsid w:val="00BD20B2"/>
    <w:rsid w:val="00BD6815"/>
    <w:rsid w:val="00BF61C4"/>
    <w:rsid w:val="00BF789D"/>
    <w:rsid w:val="00C030A8"/>
    <w:rsid w:val="00C063F0"/>
    <w:rsid w:val="00C1027A"/>
    <w:rsid w:val="00C13BF3"/>
    <w:rsid w:val="00C16FC7"/>
    <w:rsid w:val="00C21131"/>
    <w:rsid w:val="00C24220"/>
    <w:rsid w:val="00C32143"/>
    <w:rsid w:val="00C3380E"/>
    <w:rsid w:val="00C35B0A"/>
    <w:rsid w:val="00C4087B"/>
    <w:rsid w:val="00C42FFF"/>
    <w:rsid w:val="00C51324"/>
    <w:rsid w:val="00C515D5"/>
    <w:rsid w:val="00C52025"/>
    <w:rsid w:val="00C572F8"/>
    <w:rsid w:val="00C6117A"/>
    <w:rsid w:val="00C67D9C"/>
    <w:rsid w:val="00C71BB1"/>
    <w:rsid w:val="00C7241F"/>
    <w:rsid w:val="00C84A9D"/>
    <w:rsid w:val="00C92F90"/>
    <w:rsid w:val="00C97B13"/>
    <w:rsid w:val="00CA14AF"/>
    <w:rsid w:val="00CA50F3"/>
    <w:rsid w:val="00CA5E93"/>
    <w:rsid w:val="00CB215E"/>
    <w:rsid w:val="00CC1B75"/>
    <w:rsid w:val="00CC3968"/>
    <w:rsid w:val="00CC7DA7"/>
    <w:rsid w:val="00CD73EF"/>
    <w:rsid w:val="00CE453C"/>
    <w:rsid w:val="00CE480C"/>
    <w:rsid w:val="00CF09E7"/>
    <w:rsid w:val="00CF174E"/>
    <w:rsid w:val="00CF2D78"/>
    <w:rsid w:val="00CF34C9"/>
    <w:rsid w:val="00CF6842"/>
    <w:rsid w:val="00D012AC"/>
    <w:rsid w:val="00D06940"/>
    <w:rsid w:val="00D1065E"/>
    <w:rsid w:val="00D23C23"/>
    <w:rsid w:val="00D30599"/>
    <w:rsid w:val="00D30FD5"/>
    <w:rsid w:val="00D3417C"/>
    <w:rsid w:val="00D402A0"/>
    <w:rsid w:val="00D40704"/>
    <w:rsid w:val="00D428D0"/>
    <w:rsid w:val="00D43EA1"/>
    <w:rsid w:val="00D46A21"/>
    <w:rsid w:val="00D47808"/>
    <w:rsid w:val="00D5042D"/>
    <w:rsid w:val="00D52432"/>
    <w:rsid w:val="00D5661E"/>
    <w:rsid w:val="00D569DE"/>
    <w:rsid w:val="00D663F4"/>
    <w:rsid w:val="00DA09AF"/>
    <w:rsid w:val="00DA1348"/>
    <w:rsid w:val="00DA5745"/>
    <w:rsid w:val="00DA61CE"/>
    <w:rsid w:val="00DA6F64"/>
    <w:rsid w:val="00DB1CB1"/>
    <w:rsid w:val="00DB22E4"/>
    <w:rsid w:val="00DB2E47"/>
    <w:rsid w:val="00DB7D68"/>
    <w:rsid w:val="00DD577C"/>
    <w:rsid w:val="00DE062E"/>
    <w:rsid w:val="00DE17D1"/>
    <w:rsid w:val="00DE37CC"/>
    <w:rsid w:val="00DF2837"/>
    <w:rsid w:val="00DF6A87"/>
    <w:rsid w:val="00E025CA"/>
    <w:rsid w:val="00E02F9B"/>
    <w:rsid w:val="00E04F9D"/>
    <w:rsid w:val="00E10196"/>
    <w:rsid w:val="00E1108D"/>
    <w:rsid w:val="00E1679C"/>
    <w:rsid w:val="00E17ED8"/>
    <w:rsid w:val="00E26216"/>
    <w:rsid w:val="00E30FCD"/>
    <w:rsid w:val="00E3155E"/>
    <w:rsid w:val="00E42A49"/>
    <w:rsid w:val="00E4320C"/>
    <w:rsid w:val="00E471E3"/>
    <w:rsid w:val="00E551B6"/>
    <w:rsid w:val="00E654BE"/>
    <w:rsid w:val="00E675F4"/>
    <w:rsid w:val="00E7737D"/>
    <w:rsid w:val="00E86163"/>
    <w:rsid w:val="00E949AE"/>
    <w:rsid w:val="00E96BE8"/>
    <w:rsid w:val="00EA24B3"/>
    <w:rsid w:val="00EA3917"/>
    <w:rsid w:val="00EA5EDF"/>
    <w:rsid w:val="00EB02B2"/>
    <w:rsid w:val="00EB0371"/>
    <w:rsid w:val="00EB1FBC"/>
    <w:rsid w:val="00EB5333"/>
    <w:rsid w:val="00EB6485"/>
    <w:rsid w:val="00EB6F4E"/>
    <w:rsid w:val="00EC0346"/>
    <w:rsid w:val="00EC2291"/>
    <w:rsid w:val="00EC574C"/>
    <w:rsid w:val="00EC7C93"/>
    <w:rsid w:val="00ED605E"/>
    <w:rsid w:val="00EE288B"/>
    <w:rsid w:val="00EE6237"/>
    <w:rsid w:val="00EE638C"/>
    <w:rsid w:val="00EE79F1"/>
    <w:rsid w:val="00F00A8B"/>
    <w:rsid w:val="00F03DEF"/>
    <w:rsid w:val="00F03F1B"/>
    <w:rsid w:val="00F05764"/>
    <w:rsid w:val="00F060CD"/>
    <w:rsid w:val="00F12E73"/>
    <w:rsid w:val="00F132A6"/>
    <w:rsid w:val="00F15DD0"/>
    <w:rsid w:val="00F2008D"/>
    <w:rsid w:val="00F24C5B"/>
    <w:rsid w:val="00F25532"/>
    <w:rsid w:val="00F3146B"/>
    <w:rsid w:val="00F35AEF"/>
    <w:rsid w:val="00F362D3"/>
    <w:rsid w:val="00F44546"/>
    <w:rsid w:val="00F456E1"/>
    <w:rsid w:val="00F47028"/>
    <w:rsid w:val="00F507C6"/>
    <w:rsid w:val="00F50FB5"/>
    <w:rsid w:val="00F5159D"/>
    <w:rsid w:val="00F51A33"/>
    <w:rsid w:val="00F55095"/>
    <w:rsid w:val="00F640D5"/>
    <w:rsid w:val="00F6774E"/>
    <w:rsid w:val="00F72808"/>
    <w:rsid w:val="00F734C5"/>
    <w:rsid w:val="00F80A91"/>
    <w:rsid w:val="00F81F8C"/>
    <w:rsid w:val="00F96D45"/>
    <w:rsid w:val="00FA14FB"/>
    <w:rsid w:val="00FA7662"/>
    <w:rsid w:val="00FB12EE"/>
    <w:rsid w:val="00FC013A"/>
    <w:rsid w:val="00FC03F0"/>
    <w:rsid w:val="00FD3BF4"/>
    <w:rsid w:val="00FD441E"/>
    <w:rsid w:val="00FD6678"/>
    <w:rsid w:val="00FD6FDF"/>
    <w:rsid w:val="00FE1E4B"/>
    <w:rsid w:val="00FE469A"/>
    <w:rsid w:val="00FE4AC0"/>
    <w:rsid w:val="00FE7332"/>
    <w:rsid w:val="00FF6238"/>
    <w:rsid w:val="00FF7C75"/>
    <w:rsid w:val="0859974F"/>
    <w:rsid w:val="0ACCC208"/>
    <w:rsid w:val="0EC1A7DE"/>
    <w:rsid w:val="10512936"/>
    <w:rsid w:val="15F786F4"/>
    <w:rsid w:val="1AF38621"/>
    <w:rsid w:val="1DF60A05"/>
    <w:rsid w:val="314EA127"/>
    <w:rsid w:val="36C38340"/>
    <w:rsid w:val="4D7892D9"/>
    <w:rsid w:val="55AC5295"/>
    <w:rsid w:val="570B2EEA"/>
    <w:rsid w:val="651A68F1"/>
    <w:rsid w:val="68101390"/>
    <w:rsid w:val="6A869526"/>
    <w:rsid w:val="78077F81"/>
    <w:rsid w:val="7A95F16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00D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D0A"/>
    <w:pPr>
      <w:spacing w:after="0" w:line="240" w:lineRule="auto"/>
    </w:pPr>
    <w:rPr>
      <w:rFonts w:ascii="Calibri" w:hAnsi="Calibri" w:cs="Calibri"/>
      <w:kern w:val="0"/>
      <w14:ligatures w14:val="none"/>
    </w:rPr>
  </w:style>
  <w:style w:type="paragraph" w:styleId="Heading1">
    <w:name w:val="heading 1"/>
    <w:basedOn w:val="Normal"/>
    <w:next w:val="Normal"/>
    <w:link w:val="Heading1Char"/>
    <w:uiPriority w:val="9"/>
    <w:qFormat/>
    <w:rsid w:val="0082637F"/>
    <w:pPr>
      <w:keepNext/>
      <w:keepLines/>
      <w:spacing w:before="200" w:after="20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37F"/>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9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Bullet Cab,CAB - List Bullet,Recommendation,List Paragraph1,Bulleted Para,NFP GP Bulleted List,bullet point list,Bulletr List Paragraph,FooterText,L,List Paragraph11,List Paragraph2,List Paragraph21,Listeafsnit1,Paragraphe de liste1"/>
    <w:basedOn w:val="Normal"/>
    <w:uiPriority w:val="34"/>
    <w:qFormat/>
    <w:rsid w:val="0008142E"/>
    <w:pPr>
      <w:ind w:left="720"/>
    </w:pPr>
  </w:style>
  <w:style w:type="character" w:customStyle="1" w:styleId="CABNETParagraphChar">
    <w:name w:val="CABNET Paragraph. Char"/>
    <w:basedOn w:val="DefaultParagraphFont"/>
    <w:link w:val="CABNETParagraph"/>
    <w:uiPriority w:val="98"/>
    <w:locked/>
    <w:rsid w:val="0008142E"/>
    <w:rPr>
      <w:rFonts w:ascii="Arial" w:hAnsi="Arial" w:cs="Arial"/>
    </w:rPr>
  </w:style>
  <w:style w:type="paragraph" w:customStyle="1" w:styleId="CABNETParagraph">
    <w:name w:val="CABNET Paragraph."/>
    <w:basedOn w:val="Normal"/>
    <w:link w:val="CABNETParagraphChar"/>
    <w:uiPriority w:val="98"/>
    <w:rsid w:val="0008142E"/>
    <w:pPr>
      <w:spacing w:before="120" w:after="120"/>
    </w:pPr>
    <w:rPr>
      <w:rFonts w:ascii="Arial" w:hAnsi="Arial" w:cs="Arial"/>
      <w:kern w:val="2"/>
      <w14:ligatures w14:val="standardContextual"/>
    </w:rPr>
  </w:style>
  <w:style w:type="character" w:styleId="Hyperlink">
    <w:name w:val="Hyperlink"/>
    <w:basedOn w:val="DefaultParagraphFont"/>
    <w:uiPriority w:val="99"/>
    <w:unhideWhenUsed/>
    <w:rsid w:val="00D43EA1"/>
    <w:rPr>
      <w:color w:val="0563C1"/>
      <w:u w:val="single"/>
    </w:rPr>
  </w:style>
  <w:style w:type="paragraph" w:styleId="Title">
    <w:name w:val="Title"/>
    <w:basedOn w:val="Normal"/>
    <w:next w:val="Normal"/>
    <w:link w:val="TitleChar"/>
    <w:uiPriority w:val="7"/>
    <w:qFormat/>
    <w:rsid w:val="00B9487E"/>
    <w:pPr>
      <w:spacing w:before="3240" w:line="276" w:lineRule="auto"/>
    </w:pPr>
    <w:rPr>
      <w:rFonts w:eastAsiaTheme="majorEastAsia"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B9487E"/>
    <w:rPr>
      <w:rFonts w:ascii="Calibri" w:eastAsiaTheme="majorEastAsia" w:hAnsi="Calibri" w:cstheme="majorBidi"/>
      <w:b/>
      <w:color w:val="FFFFFF" w:themeColor="background1"/>
      <w:spacing w:val="-10"/>
      <w:kern w:val="28"/>
      <w:sz w:val="60"/>
      <w:szCs w:val="56"/>
      <w14:ligatures w14:val="none"/>
    </w:rPr>
  </w:style>
  <w:style w:type="paragraph" w:styleId="Subtitle">
    <w:name w:val="Subtitle"/>
    <w:basedOn w:val="Normal"/>
    <w:next w:val="Normal"/>
    <w:link w:val="SubtitleChar"/>
    <w:uiPriority w:val="8"/>
    <w:qFormat/>
    <w:rsid w:val="00B9487E"/>
    <w:pPr>
      <w:numPr>
        <w:ilvl w:val="1"/>
      </w:numPr>
      <w:spacing w:line="276" w:lineRule="auto"/>
    </w:pPr>
    <w:rPr>
      <w:rFonts w:eastAsiaTheme="minorEastAsia" w:cstheme="minorBidi"/>
      <w:color w:val="789B4A"/>
      <w:spacing w:val="15"/>
      <w:sz w:val="40"/>
    </w:rPr>
  </w:style>
  <w:style w:type="character" w:customStyle="1" w:styleId="SubtitleChar">
    <w:name w:val="Subtitle Char"/>
    <w:basedOn w:val="DefaultParagraphFont"/>
    <w:link w:val="Subtitle"/>
    <w:uiPriority w:val="8"/>
    <w:rsid w:val="00B9487E"/>
    <w:rPr>
      <w:rFonts w:ascii="Calibri" w:eastAsiaTheme="minorEastAsia" w:hAnsi="Calibri"/>
      <w:color w:val="789B4A"/>
      <w:spacing w:val="15"/>
      <w:kern w:val="0"/>
      <w:sz w:val="40"/>
      <w14:ligatures w14:val="none"/>
    </w:rPr>
  </w:style>
  <w:style w:type="paragraph" w:styleId="Footer">
    <w:name w:val="footer"/>
    <w:basedOn w:val="Normal"/>
    <w:link w:val="FooterChar"/>
    <w:uiPriority w:val="99"/>
    <w:unhideWhenUsed/>
    <w:rsid w:val="00B9487E"/>
    <w:pPr>
      <w:tabs>
        <w:tab w:val="center" w:pos="4513"/>
        <w:tab w:val="right" w:pos="9026"/>
      </w:tabs>
    </w:pPr>
    <w:rPr>
      <w:rFonts w:asciiTheme="minorHAnsi" w:hAnsiTheme="minorHAnsi" w:cstheme="minorBidi"/>
    </w:rPr>
  </w:style>
  <w:style w:type="character" w:customStyle="1" w:styleId="FooterChar">
    <w:name w:val="Footer Char"/>
    <w:basedOn w:val="DefaultParagraphFont"/>
    <w:link w:val="Footer"/>
    <w:uiPriority w:val="99"/>
    <w:rsid w:val="00B9487E"/>
    <w:rPr>
      <w:kern w:val="0"/>
      <w14:ligatures w14:val="none"/>
    </w:rPr>
  </w:style>
  <w:style w:type="character" w:customStyle="1" w:styleId="normaltextrun">
    <w:name w:val="normaltextrun"/>
    <w:basedOn w:val="DefaultParagraphFont"/>
    <w:rsid w:val="007E79D3"/>
  </w:style>
  <w:style w:type="table" w:styleId="TableGrid">
    <w:name w:val="Table Grid"/>
    <w:basedOn w:val="TableNormal"/>
    <w:uiPriority w:val="39"/>
    <w:rsid w:val="000B5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7E51"/>
    <w:rPr>
      <w:color w:val="605E5C"/>
      <w:shd w:val="clear" w:color="auto" w:fill="E1DFDD"/>
    </w:rPr>
  </w:style>
  <w:style w:type="character" w:customStyle="1" w:styleId="Heading1Char">
    <w:name w:val="Heading 1 Char"/>
    <w:basedOn w:val="DefaultParagraphFont"/>
    <w:link w:val="Heading1"/>
    <w:uiPriority w:val="9"/>
    <w:rsid w:val="0082637F"/>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23E1E"/>
    <w:pPr>
      <w:spacing w:line="259" w:lineRule="auto"/>
      <w:outlineLvl w:val="9"/>
    </w:pPr>
    <w:rPr>
      <w:lang w:val="en-US"/>
    </w:rPr>
  </w:style>
  <w:style w:type="paragraph" w:styleId="TOC1">
    <w:name w:val="toc 1"/>
    <w:basedOn w:val="Normal"/>
    <w:next w:val="Normal"/>
    <w:autoRedefine/>
    <w:uiPriority w:val="39"/>
    <w:unhideWhenUsed/>
    <w:rsid w:val="000F03B2"/>
    <w:pPr>
      <w:tabs>
        <w:tab w:val="right" w:leader="dot" w:pos="9016"/>
      </w:tabs>
      <w:spacing w:after="100"/>
    </w:pPr>
  </w:style>
  <w:style w:type="character" w:customStyle="1" w:styleId="Heading2Char">
    <w:name w:val="Heading 2 Char"/>
    <w:basedOn w:val="DefaultParagraphFont"/>
    <w:link w:val="Heading2"/>
    <w:uiPriority w:val="9"/>
    <w:rsid w:val="0082637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72906"/>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67530E"/>
    <w:pPr>
      <w:tabs>
        <w:tab w:val="center" w:pos="4513"/>
        <w:tab w:val="right" w:pos="9026"/>
      </w:tabs>
    </w:pPr>
  </w:style>
  <w:style w:type="character" w:customStyle="1" w:styleId="HeaderChar">
    <w:name w:val="Header Char"/>
    <w:basedOn w:val="DefaultParagraphFont"/>
    <w:link w:val="Header"/>
    <w:uiPriority w:val="99"/>
    <w:rsid w:val="0067530E"/>
    <w:rPr>
      <w:rFonts w:ascii="Calibri" w:hAnsi="Calibri" w:cs="Calibri"/>
      <w:kern w:val="0"/>
      <w14:ligatures w14:val="none"/>
    </w:rPr>
  </w:style>
  <w:style w:type="paragraph" w:styleId="TOC2">
    <w:name w:val="toc 2"/>
    <w:basedOn w:val="Normal"/>
    <w:next w:val="Normal"/>
    <w:autoRedefine/>
    <w:uiPriority w:val="39"/>
    <w:unhideWhenUsed/>
    <w:rsid w:val="0038347E"/>
    <w:pPr>
      <w:tabs>
        <w:tab w:val="right" w:leader="dot" w:pos="9016"/>
      </w:tabs>
      <w:spacing w:after="100"/>
      <w:ind w:left="220"/>
    </w:pPr>
  </w:style>
  <w:style w:type="paragraph" w:styleId="TOC3">
    <w:name w:val="toc 3"/>
    <w:basedOn w:val="Normal"/>
    <w:next w:val="Normal"/>
    <w:autoRedefine/>
    <w:uiPriority w:val="39"/>
    <w:unhideWhenUsed/>
    <w:rsid w:val="00D663F4"/>
    <w:pPr>
      <w:spacing w:after="100"/>
      <w:ind w:left="440"/>
    </w:pPr>
  </w:style>
  <w:style w:type="character" w:styleId="CommentReference">
    <w:name w:val="annotation reference"/>
    <w:basedOn w:val="DefaultParagraphFont"/>
    <w:uiPriority w:val="99"/>
    <w:semiHidden/>
    <w:unhideWhenUsed/>
    <w:rsid w:val="00F24C5B"/>
    <w:rPr>
      <w:sz w:val="16"/>
      <w:szCs w:val="16"/>
    </w:rPr>
  </w:style>
  <w:style w:type="paragraph" w:styleId="CommentText">
    <w:name w:val="annotation text"/>
    <w:basedOn w:val="Normal"/>
    <w:link w:val="CommentTextChar"/>
    <w:uiPriority w:val="99"/>
    <w:unhideWhenUsed/>
    <w:rsid w:val="00F24C5B"/>
    <w:rPr>
      <w:sz w:val="20"/>
      <w:szCs w:val="20"/>
    </w:rPr>
  </w:style>
  <w:style w:type="character" w:customStyle="1" w:styleId="CommentTextChar">
    <w:name w:val="Comment Text Char"/>
    <w:basedOn w:val="DefaultParagraphFont"/>
    <w:link w:val="CommentText"/>
    <w:uiPriority w:val="99"/>
    <w:rsid w:val="00F24C5B"/>
    <w:rPr>
      <w:rFonts w:ascii="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24C5B"/>
    <w:rPr>
      <w:b/>
      <w:bCs/>
    </w:rPr>
  </w:style>
  <w:style w:type="character" w:customStyle="1" w:styleId="CommentSubjectChar">
    <w:name w:val="Comment Subject Char"/>
    <w:basedOn w:val="CommentTextChar"/>
    <w:link w:val="CommentSubject"/>
    <w:uiPriority w:val="99"/>
    <w:semiHidden/>
    <w:rsid w:val="00F24C5B"/>
    <w:rPr>
      <w:rFonts w:ascii="Calibri" w:hAnsi="Calibri" w:cs="Calibri"/>
      <w:b/>
      <w:bCs/>
      <w:kern w:val="0"/>
      <w:sz w:val="20"/>
      <w:szCs w:val="20"/>
      <w14:ligatures w14:val="none"/>
    </w:rPr>
  </w:style>
  <w:style w:type="paragraph" w:styleId="Revision">
    <w:name w:val="Revision"/>
    <w:hidden/>
    <w:uiPriority w:val="99"/>
    <w:semiHidden/>
    <w:rsid w:val="008D6CAC"/>
    <w:pPr>
      <w:spacing w:after="0" w:line="240" w:lineRule="auto"/>
    </w:pPr>
    <w:rPr>
      <w:rFonts w:ascii="Calibri" w:hAnsi="Calibri" w:cs="Calibri"/>
      <w:kern w:val="0"/>
      <w14:ligatures w14:val="none"/>
    </w:rPr>
  </w:style>
  <w:style w:type="character" w:styleId="FollowedHyperlink">
    <w:name w:val="FollowedHyperlink"/>
    <w:basedOn w:val="DefaultParagraphFont"/>
    <w:uiPriority w:val="99"/>
    <w:semiHidden/>
    <w:unhideWhenUsed/>
    <w:rsid w:val="00245F6F"/>
    <w:rPr>
      <w:color w:val="954F72" w:themeColor="followedHyperlink"/>
      <w:u w:val="single"/>
    </w:rPr>
  </w:style>
  <w:style w:type="character" w:customStyle="1" w:styleId="eop">
    <w:name w:val="eop"/>
    <w:basedOn w:val="DefaultParagraphFont"/>
    <w:rsid w:val="00C92F90"/>
  </w:style>
  <w:style w:type="character" w:styleId="Mention">
    <w:name w:val="Mention"/>
    <w:basedOn w:val="DefaultParagraphFont"/>
    <w:uiPriority w:val="99"/>
    <w:unhideWhenUsed/>
    <w:rsid w:val="004C1541"/>
    <w:rPr>
      <w:color w:val="2B579A"/>
      <w:shd w:val="clear" w:color="auto" w:fill="E1DFDD"/>
    </w:rPr>
  </w:style>
  <w:style w:type="paragraph" w:customStyle="1" w:styleId="paragraph">
    <w:name w:val="paragraph"/>
    <w:basedOn w:val="Normal"/>
    <w:rsid w:val="000A7132"/>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4475">
      <w:bodyDiv w:val="1"/>
      <w:marLeft w:val="0"/>
      <w:marRight w:val="0"/>
      <w:marTop w:val="0"/>
      <w:marBottom w:val="0"/>
      <w:divBdr>
        <w:top w:val="none" w:sz="0" w:space="0" w:color="auto"/>
        <w:left w:val="none" w:sz="0" w:space="0" w:color="auto"/>
        <w:bottom w:val="none" w:sz="0" w:space="0" w:color="auto"/>
        <w:right w:val="none" w:sz="0" w:space="0" w:color="auto"/>
      </w:divBdr>
    </w:div>
    <w:div w:id="496195152">
      <w:bodyDiv w:val="1"/>
      <w:marLeft w:val="0"/>
      <w:marRight w:val="0"/>
      <w:marTop w:val="0"/>
      <w:marBottom w:val="0"/>
      <w:divBdr>
        <w:top w:val="none" w:sz="0" w:space="0" w:color="auto"/>
        <w:left w:val="none" w:sz="0" w:space="0" w:color="auto"/>
        <w:bottom w:val="none" w:sz="0" w:space="0" w:color="auto"/>
        <w:right w:val="none" w:sz="0" w:space="0" w:color="auto"/>
      </w:divBdr>
      <w:divsChild>
        <w:div w:id="33120492">
          <w:marLeft w:val="0"/>
          <w:marRight w:val="0"/>
          <w:marTop w:val="0"/>
          <w:marBottom w:val="0"/>
          <w:divBdr>
            <w:top w:val="none" w:sz="0" w:space="0" w:color="auto"/>
            <w:left w:val="none" w:sz="0" w:space="0" w:color="auto"/>
            <w:bottom w:val="none" w:sz="0" w:space="0" w:color="auto"/>
            <w:right w:val="none" w:sz="0" w:space="0" w:color="auto"/>
          </w:divBdr>
        </w:div>
        <w:div w:id="1468859703">
          <w:marLeft w:val="0"/>
          <w:marRight w:val="0"/>
          <w:marTop w:val="0"/>
          <w:marBottom w:val="0"/>
          <w:divBdr>
            <w:top w:val="none" w:sz="0" w:space="0" w:color="auto"/>
            <w:left w:val="none" w:sz="0" w:space="0" w:color="auto"/>
            <w:bottom w:val="none" w:sz="0" w:space="0" w:color="auto"/>
            <w:right w:val="none" w:sz="0" w:space="0" w:color="auto"/>
          </w:divBdr>
        </w:div>
      </w:divsChild>
    </w:div>
    <w:div w:id="699823102">
      <w:bodyDiv w:val="1"/>
      <w:marLeft w:val="0"/>
      <w:marRight w:val="0"/>
      <w:marTop w:val="0"/>
      <w:marBottom w:val="0"/>
      <w:divBdr>
        <w:top w:val="none" w:sz="0" w:space="0" w:color="auto"/>
        <w:left w:val="none" w:sz="0" w:space="0" w:color="auto"/>
        <w:bottom w:val="none" w:sz="0" w:space="0" w:color="auto"/>
        <w:right w:val="none" w:sz="0" w:space="0" w:color="auto"/>
      </w:divBdr>
      <w:divsChild>
        <w:div w:id="24214921">
          <w:marLeft w:val="403"/>
          <w:marRight w:val="0"/>
          <w:marTop w:val="0"/>
          <w:marBottom w:val="0"/>
          <w:divBdr>
            <w:top w:val="none" w:sz="0" w:space="0" w:color="auto"/>
            <w:left w:val="none" w:sz="0" w:space="0" w:color="auto"/>
            <w:bottom w:val="none" w:sz="0" w:space="0" w:color="auto"/>
            <w:right w:val="none" w:sz="0" w:space="0" w:color="auto"/>
          </w:divBdr>
        </w:div>
        <w:div w:id="111634437">
          <w:marLeft w:val="403"/>
          <w:marRight w:val="0"/>
          <w:marTop w:val="0"/>
          <w:marBottom w:val="0"/>
          <w:divBdr>
            <w:top w:val="none" w:sz="0" w:space="0" w:color="auto"/>
            <w:left w:val="none" w:sz="0" w:space="0" w:color="auto"/>
            <w:bottom w:val="none" w:sz="0" w:space="0" w:color="auto"/>
            <w:right w:val="none" w:sz="0" w:space="0" w:color="auto"/>
          </w:divBdr>
        </w:div>
        <w:div w:id="310599599">
          <w:marLeft w:val="403"/>
          <w:marRight w:val="0"/>
          <w:marTop w:val="120"/>
          <w:marBottom w:val="0"/>
          <w:divBdr>
            <w:top w:val="none" w:sz="0" w:space="0" w:color="auto"/>
            <w:left w:val="none" w:sz="0" w:space="0" w:color="auto"/>
            <w:bottom w:val="none" w:sz="0" w:space="0" w:color="auto"/>
            <w:right w:val="none" w:sz="0" w:space="0" w:color="auto"/>
          </w:divBdr>
        </w:div>
        <w:div w:id="329601642">
          <w:marLeft w:val="403"/>
          <w:marRight w:val="0"/>
          <w:marTop w:val="0"/>
          <w:marBottom w:val="0"/>
          <w:divBdr>
            <w:top w:val="none" w:sz="0" w:space="0" w:color="auto"/>
            <w:left w:val="none" w:sz="0" w:space="0" w:color="auto"/>
            <w:bottom w:val="none" w:sz="0" w:space="0" w:color="auto"/>
            <w:right w:val="none" w:sz="0" w:space="0" w:color="auto"/>
          </w:divBdr>
        </w:div>
        <w:div w:id="1054236557">
          <w:marLeft w:val="403"/>
          <w:marRight w:val="0"/>
          <w:marTop w:val="0"/>
          <w:marBottom w:val="0"/>
          <w:divBdr>
            <w:top w:val="none" w:sz="0" w:space="0" w:color="auto"/>
            <w:left w:val="none" w:sz="0" w:space="0" w:color="auto"/>
            <w:bottom w:val="none" w:sz="0" w:space="0" w:color="auto"/>
            <w:right w:val="none" w:sz="0" w:space="0" w:color="auto"/>
          </w:divBdr>
        </w:div>
        <w:div w:id="1094090397">
          <w:marLeft w:val="403"/>
          <w:marRight w:val="0"/>
          <w:marTop w:val="120"/>
          <w:marBottom w:val="0"/>
          <w:divBdr>
            <w:top w:val="none" w:sz="0" w:space="0" w:color="auto"/>
            <w:left w:val="none" w:sz="0" w:space="0" w:color="auto"/>
            <w:bottom w:val="none" w:sz="0" w:space="0" w:color="auto"/>
            <w:right w:val="none" w:sz="0" w:space="0" w:color="auto"/>
          </w:divBdr>
        </w:div>
        <w:div w:id="1127890493">
          <w:marLeft w:val="403"/>
          <w:marRight w:val="0"/>
          <w:marTop w:val="0"/>
          <w:marBottom w:val="160"/>
          <w:divBdr>
            <w:top w:val="none" w:sz="0" w:space="0" w:color="auto"/>
            <w:left w:val="none" w:sz="0" w:space="0" w:color="auto"/>
            <w:bottom w:val="none" w:sz="0" w:space="0" w:color="auto"/>
            <w:right w:val="none" w:sz="0" w:space="0" w:color="auto"/>
          </w:divBdr>
        </w:div>
        <w:div w:id="1220901106">
          <w:marLeft w:val="403"/>
          <w:marRight w:val="0"/>
          <w:marTop w:val="0"/>
          <w:marBottom w:val="0"/>
          <w:divBdr>
            <w:top w:val="none" w:sz="0" w:space="0" w:color="auto"/>
            <w:left w:val="none" w:sz="0" w:space="0" w:color="auto"/>
            <w:bottom w:val="none" w:sz="0" w:space="0" w:color="auto"/>
            <w:right w:val="none" w:sz="0" w:space="0" w:color="auto"/>
          </w:divBdr>
        </w:div>
        <w:div w:id="1249536464">
          <w:marLeft w:val="403"/>
          <w:marRight w:val="0"/>
          <w:marTop w:val="0"/>
          <w:marBottom w:val="0"/>
          <w:divBdr>
            <w:top w:val="none" w:sz="0" w:space="0" w:color="auto"/>
            <w:left w:val="none" w:sz="0" w:space="0" w:color="auto"/>
            <w:bottom w:val="none" w:sz="0" w:space="0" w:color="auto"/>
            <w:right w:val="none" w:sz="0" w:space="0" w:color="auto"/>
          </w:divBdr>
        </w:div>
        <w:div w:id="1629167730">
          <w:marLeft w:val="403"/>
          <w:marRight w:val="0"/>
          <w:marTop w:val="0"/>
          <w:marBottom w:val="120"/>
          <w:divBdr>
            <w:top w:val="none" w:sz="0" w:space="0" w:color="auto"/>
            <w:left w:val="none" w:sz="0" w:space="0" w:color="auto"/>
            <w:bottom w:val="none" w:sz="0" w:space="0" w:color="auto"/>
            <w:right w:val="none" w:sz="0" w:space="0" w:color="auto"/>
          </w:divBdr>
        </w:div>
        <w:div w:id="1944724277">
          <w:marLeft w:val="403"/>
          <w:marRight w:val="0"/>
          <w:marTop w:val="240"/>
          <w:marBottom w:val="0"/>
          <w:divBdr>
            <w:top w:val="none" w:sz="0" w:space="0" w:color="auto"/>
            <w:left w:val="none" w:sz="0" w:space="0" w:color="auto"/>
            <w:bottom w:val="none" w:sz="0" w:space="0" w:color="auto"/>
            <w:right w:val="none" w:sz="0" w:space="0" w:color="auto"/>
          </w:divBdr>
        </w:div>
        <w:div w:id="2063669203">
          <w:marLeft w:val="403"/>
          <w:marRight w:val="0"/>
          <w:marTop w:val="0"/>
          <w:marBottom w:val="0"/>
          <w:divBdr>
            <w:top w:val="none" w:sz="0" w:space="0" w:color="auto"/>
            <w:left w:val="none" w:sz="0" w:space="0" w:color="auto"/>
            <w:bottom w:val="none" w:sz="0" w:space="0" w:color="auto"/>
            <w:right w:val="none" w:sz="0" w:space="0" w:color="auto"/>
          </w:divBdr>
        </w:div>
      </w:divsChild>
    </w:div>
    <w:div w:id="977764141">
      <w:bodyDiv w:val="1"/>
      <w:marLeft w:val="0"/>
      <w:marRight w:val="0"/>
      <w:marTop w:val="0"/>
      <w:marBottom w:val="0"/>
      <w:divBdr>
        <w:top w:val="none" w:sz="0" w:space="0" w:color="auto"/>
        <w:left w:val="none" w:sz="0" w:space="0" w:color="auto"/>
        <w:bottom w:val="none" w:sz="0" w:space="0" w:color="auto"/>
        <w:right w:val="none" w:sz="0" w:space="0" w:color="auto"/>
      </w:divBdr>
    </w:div>
    <w:div w:id="1367482376">
      <w:bodyDiv w:val="1"/>
      <w:marLeft w:val="0"/>
      <w:marRight w:val="0"/>
      <w:marTop w:val="0"/>
      <w:marBottom w:val="0"/>
      <w:divBdr>
        <w:top w:val="none" w:sz="0" w:space="0" w:color="auto"/>
        <w:left w:val="none" w:sz="0" w:space="0" w:color="auto"/>
        <w:bottom w:val="none" w:sz="0" w:space="0" w:color="auto"/>
        <w:right w:val="none" w:sz="0" w:space="0" w:color="auto"/>
      </w:divBdr>
      <w:divsChild>
        <w:div w:id="54092284">
          <w:marLeft w:val="0"/>
          <w:marRight w:val="0"/>
          <w:marTop w:val="0"/>
          <w:marBottom w:val="0"/>
          <w:divBdr>
            <w:top w:val="none" w:sz="0" w:space="0" w:color="auto"/>
            <w:left w:val="none" w:sz="0" w:space="0" w:color="auto"/>
            <w:bottom w:val="none" w:sz="0" w:space="0" w:color="auto"/>
            <w:right w:val="none" w:sz="0" w:space="0" w:color="auto"/>
          </w:divBdr>
        </w:div>
        <w:div w:id="559708464">
          <w:marLeft w:val="0"/>
          <w:marRight w:val="0"/>
          <w:marTop w:val="0"/>
          <w:marBottom w:val="0"/>
          <w:divBdr>
            <w:top w:val="none" w:sz="0" w:space="0" w:color="auto"/>
            <w:left w:val="none" w:sz="0" w:space="0" w:color="auto"/>
            <w:bottom w:val="none" w:sz="0" w:space="0" w:color="auto"/>
            <w:right w:val="none" w:sz="0" w:space="0" w:color="auto"/>
          </w:divBdr>
        </w:div>
      </w:divsChild>
    </w:div>
    <w:div w:id="1745449358">
      <w:bodyDiv w:val="1"/>
      <w:marLeft w:val="0"/>
      <w:marRight w:val="0"/>
      <w:marTop w:val="0"/>
      <w:marBottom w:val="0"/>
      <w:divBdr>
        <w:top w:val="none" w:sz="0" w:space="0" w:color="auto"/>
        <w:left w:val="none" w:sz="0" w:space="0" w:color="auto"/>
        <w:bottom w:val="none" w:sz="0" w:space="0" w:color="auto"/>
        <w:right w:val="none" w:sz="0" w:space="0" w:color="auto"/>
      </w:divBdr>
    </w:div>
    <w:div w:id="1790978007">
      <w:bodyDiv w:val="1"/>
      <w:marLeft w:val="0"/>
      <w:marRight w:val="0"/>
      <w:marTop w:val="0"/>
      <w:marBottom w:val="0"/>
      <w:divBdr>
        <w:top w:val="none" w:sz="0" w:space="0" w:color="auto"/>
        <w:left w:val="none" w:sz="0" w:space="0" w:color="auto"/>
        <w:bottom w:val="none" w:sz="0" w:space="0" w:color="auto"/>
        <w:right w:val="none" w:sz="0" w:space="0" w:color="auto"/>
      </w:divBdr>
      <w:divsChild>
        <w:div w:id="128520230">
          <w:marLeft w:val="403"/>
          <w:marRight w:val="0"/>
          <w:marTop w:val="0"/>
          <w:marBottom w:val="160"/>
          <w:divBdr>
            <w:top w:val="none" w:sz="0" w:space="0" w:color="auto"/>
            <w:left w:val="none" w:sz="0" w:space="0" w:color="auto"/>
            <w:bottom w:val="none" w:sz="0" w:space="0" w:color="auto"/>
            <w:right w:val="none" w:sz="0" w:space="0" w:color="auto"/>
          </w:divBdr>
        </w:div>
        <w:div w:id="1237058944">
          <w:marLeft w:val="403"/>
          <w:marRight w:val="0"/>
          <w:marTop w:val="0"/>
          <w:marBottom w:val="0"/>
          <w:divBdr>
            <w:top w:val="none" w:sz="0" w:space="0" w:color="auto"/>
            <w:left w:val="none" w:sz="0" w:space="0" w:color="auto"/>
            <w:bottom w:val="none" w:sz="0" w:space="0" w:color="auto"/>
            <w:right w:val="none" w:sz="0" w:space="0" w:color="auto"/>
          </w:divBdr>
        </w:div>
        <w:div w:id="1242332944">
          <w:marLeft w:val="403"/>
          <w:marRight w:val="0"/>
          <w:marTop w:val="120"/>
          <w:marBottom w:val="0"/>
          <w:divBdr>
            <w:top w:val="none" w:sz="0" w:space="0" w:color="auto"/>
            <w:left w:val="none" w:sz="0" w:space="0" w:color="auto"/>
            <w:bottom w:val="none" w:sz="0" w:space="0" w:color="auto"/>
            <w:right w:val="none" w:sz="0" w:space="0" w:color="auto"/>
          </w:divBdr>
        </w:div>
        <w:div w:id="1380011220">
          <w:marLeft w:val="403"/>
          <w:marRight w:val="0"/>
          <w:marTop w:val="120"/>
          <w:marBottom w:val="0"/>
          <w:divBdr>
            <w:top w:val="none" w:sz="0" w:space="0" w:color="auto"/>
            <w:left w:val="none" w:sz="0" w:space="0" w:color="auto"/>
            <w:bottom w:val="none" w:sz="0" w:space="0" w:color="auto"/>
            <w:right w:val="none" w:sz="0" w:space="0" w:color="auto"/>
          </w:divBdr>
        </w:div>
        <w:div w:id="1500348359">
          <w:marLeft w:val="403"/>
          <w:marRight w:val="0"/>
          <w:marTop w:val="0"/>
          <w:marBottom w:val="0"/>
          <w:divBdr>
            <w:top w:val="none" w:sz="0" w:space="0" w:color="auto"/>
            <w:left w:val="none" w:sz="0" w:space="0" w:color="auto"/>
            <w:bottom w:val="none" w:sz="0" w:space="0" w:color="auto"/>
            <w:right w:val="none" w:sz="0" w:space="0" w:color="auto"/>
          </w:divBdr>
        </w:div>
        <w:div w:id="1657954974">
          <w:marLeft w:val="403"/>
          <w:marRight w:val="0"/>
          <w:marTop w:val="0"/>
          <w:marBottom w:val="160"/>
          <w:divBdr>
            <w:top w:val="none" w:sz="0" w:space="0" w:color="auto"/>
            <w:left w:val="none" w:sz="0" w:space="0" w:color="auto"/>
            <w:bottom w:val="none" w:sz="0" w:space="0" w:color="auto"/>
            <w:right w:val="none" w:sz="0" w:space="0" w:color="auto"/>
          </w:divBdr>
        </w:div>
        <w:div w:id="1965455614">
          <w:marLeft w:val="403"/>
          <w:marRight w:val="0"/>
          <w:marTop w:val="0"/>
          <w:marBottom w:val="0"/>
          <w:divBdr>
            <w:top w:val="none" w:sz="0" w:space="0" w:color="auto"/>
            <w:left w:val="none" w:sz="0" w:space="0" w:color="auto"/>
            <w:bottom w:val="none" w:sz="0" w:space="0" w:color="auto"/>
            <w:right w:val="none" w:sz="0" w:space="0" w:color="auto"/>
          </w:divBdr>
        </w:div>
        <w:div w:id="2011759398">
          <w:marLeft w:val="40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ent.vic.gov.au/sites/default/files/2020-03/Working-%20together-in%20place-Policy%20Framework.pdf" TargetMode="External"/><Relationship Id="rId5" Type="http://schemas.openxmlformats.org/officeDocument/2006/relationships/footnotes" Target="footnotes.xml"/><Relationship Id="rId10" Type="http://schemas.openxmlformats.org/officeDocument/2006/relationships/hyperlink" Target="https://treasury.gov.au/sites/default/files/2023-10/p2023-447996-working-future.pdf"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2446</Words>
  <Characters>14198</Characters>
  <Application>Microsoft Office Word</Application>
  <DocSecurity>0</DocSecurity>
  <Lines>315</Lines>
  <Paragraphs>128</Paragraphs>
  <ScaleCrop>false</ScaleCrop>
  <HeadingPairs>
    <vt:vector size="2" baseType="variant">
      <vt:variant>
        <vt:lpstr>Title</vt:lpstr>
      </vt:variant>
      <vt:variant>
        <vt:i4>1</vt:i4>
      </vt:variant>
    </vt:vector>
  </HeadingPairs>
  <TitlesOfParts>
    <vt:vector size="1" baseType="lpstr">
      <vt:lpstr>Place-based approaches: Understanding the elements for success to help inform future policy design</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Place-based approaches: Understanding the elements for success to help inform future policy design</dc:title>
  <dc:subject/>
  <dc:creator/>
  <cp:keywords/>
  <dc:description/>
  <cp:lastModifiedBy/>
  <cp:revision>1</cp:revision>
  <dcterms:created xsi:type="dcterms:W3CDTF">2024-02-07T23:55:00Z</dcterms:created>
  <dcterms:modified xsi:type="dcterms:W3CDTF">2024-02-07T23:56:00Z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2024-02-07T23:55:26Z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87a18830-0d63-4e3a-8031-8a78c50a5849</vt:lpwstr>
  </property>
  <property fmtid="{D5CDD505-2E9C-101B-9397-08002B2CF9AE}" pid="8" name="MSIP_Label_79d889eb-932f-4752-8739-64d25806ef64_ContentBits">
    <vt:lpwstr>0</vt:lpwstr>
  </property>
</Properties>
</file>