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1" behindDoc="1" locked="0" layoutInCell="1" allowOverlap="1" wp14:anchorId="0368C25A" wp14:editId="209AFC43">
            <wp:simplePos x="0" y="0"/>
            <wp:positionH relativeFrom="column">
              <wp:posOffset>-1270</wp:posOffset>
            </wp:positionH>
            <wp:positionV relativeFrom="paragraph">
              <wp:posOffset>76835</wp:posOffset>
            </wp:positionV>
            <wp:extent cx="2383155" cy="727075"/>
            <wp:effectExtent l="0" t="0" r="0" b="0"/>
            <wp:wrapNone/>
            <wp:docPr id="1" name="Picture 1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1" locked="0" layoutInCell="1" allowOverlap="1" wp14:anchorId="584B30EC" wp14:editId="2172C375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DE04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30FC1237" w14:textId="78556C30" w:rsidR="006D154E" w:rsidRPr="00E36EF8" w:rsidRDefault="79270451" w:rsidP="00E36EF8">
      <w:pPr>
        <w:pStyle w:val="Title"/>
      </w:pPr>
      <w:r>
        <w:t>Overview of the</w:t>
      </w:r>
      <w:r w:rsidR="19B1E26C">
        <w:t xml:space="preserve"> new</w:t>
      </w:r>
      <w:r>
        <w:t xml:space="preserve"> National Skills Agreement</w:t>
      </w:r>
    </w:p>
    <w:p w14:paraId="1E16FA53" w14:textId="538425B2" w:rsidR="002B1CE5" w:rsidRPr="00A24E6E" w:rsidRDefault="00A30C21" w:rsidP="006D154E">
      <w:pPr>
        <w:pStyle w:val="Subtitle"/>
      </w:pPr>
      <w:r>
        <w:t xml:space="preserve">Reforming the </w:t>
      </w:r>
      <w:r w:rsidR="005715C0">
        <w:t xml:space="preserve">national </w:t>
      </w:r>
      <w:r>
        <w:t>VET system</w:t>
      </w:r>
    </w:p>
    <w:p w14:paraId="728E0E94" w14:textId="734E51A1" w:rsidR="002B1CE5" w:rsidRPr="00900F7F" w:rsidRDefault="00942281" w:rsidP="00900F7F">
      <w:pPr>
        <w:pStyle w:val="Heading1"/>
      </w:pPr>
      <w:r>
        <w:t>What is</w:t>
      </w:r>
      <w:r w:rsidR="009E2791">
        <w:t xml:space="preserve"> the National Skills Agreement</w:t>
      </w:r>
      <w:r w:rsidR="008E4808">
        <w:t>?</w:t>
      </w:r>
    </w:p>
    <w:p w14:paraId="2708960D" w14:textId="6101B35D" w:rsidR="00C66341" w:rsidRDefault="65307DBB" w:rsidP="00311FAB">
      <w:r>
        <w:t xml:space="preserve">The National Skills Agreement is a 5-year agreement between </w:t>
      </w:r>
      <w:r w:rsidR="00D17605" w:rsidRPr="00E107F9">
        <w:rPr>
          <w:rFonts w:eastAsiaTheme="minorEastAsia"/>
        </w:rPr>
        <w:t>the Australian</w:t>
      </w:r>
      <w:r w:rsidR="00DC00AA" w:rsidRPr="00E107F9">
        <w:rPr>
          <w:rFonts w:eastAsiaTheme="minorEastAsia"/>
        </w:rPr>
        <w:t xml:space="preserve"> and</w:t>
      </w:r>
      <w:r w:rsidR="00D17605" w:rsidRPr="00E107F9">
        <w:rPr>
          <w:rFonts w:eastAsiaTheme="minorEastAsia"/>
        </w:rPr>
        <w:t xml:space="preserve"> </w:t>
      </w:r>
      <w:r w:rsidR="00A25D3B" w:rsidRPr="00E107F9">
        <w:rPr>
          <w:rFonts w:eastAsiaTheme="minorEastAsia"/>
        </w:rPr>
        <w:t>s</w:t>
      </w:r>
      <w:r w:rsidR="00D17605" w:rsidRPr="00E107F9">
        <w:rPr>
          <w:rFonts w:eastAsiaTheme="minorEastAsia"/>
        </w:rPr>
        <w:t xml:space="preserve">tate and </w:t>
      </w:r>
      <w:r w:rsidR="00A25D3B" w:rsidRPr="00E107F9">
        <w:rPr>
          <w:rFonts w:eastAsiaTheme="minorEastAsia"/>
        </w:rPr>
        <w:t>t</w:t>
      </w:r>
      <w:r w:rsidR="00D17605" w:rsidRPr="00E107F9">
        <w:rPr>
          <w:rFonts w:eastAsiaTheme="minorEastAsia"/>
        </w:rPr>
        <w:t xml:space="preserve">erritory </w:t>
      </w:r>
      <w:r w:rsidR="00DC00AA">
        <w:t>g</w:t>
      </w:r>
      <w:r>
        <w:t>overnments</w:t>
      </w:r>
      <w:r w:rsidR="3D44612F">
        <w:t xml:space="preserve">, </w:t>
      </w:r>
      <w:r w:rsidR="54E04771">
        <w:t xml:space="preserve">working in partnership to ensure that the national </w:t>
      </w:r>
      <w:r w:rsidR="722AD6FD">
        <w:t>v</w:t>
      </w:r>
      <w:r w:rsidR="54E04771">
        <w:t xml:space="preserve">ocational </w:t>
      </w:r>
      <w:r w:rsidR="799815D7">
        <w:t>e</w:t>
      </w:r>
      <w:r w:rsidR="54E04771">
        <w:t xml:space="preserve">ducation and </w:t>
      </w:r>
      <w:r w:rsidR="3EC68EFA">
        <w:t>t</w:t>
      </w:r>
      <w:r w:rsidR="54E04771">
        <w:t>raining (VET) system provides high-quality, responsive and accessible education and training to boost productivity, support Australians to obtain the skills and capabilities they need</w:t>
      </w:r>
      <w:r w:rsidR="73D5D9F6">
        <w:t xml:space="preserve"> to obtain well-paid, secure jobs</w:t>
      </w:r>
      <w:r w:rsidR="006205CE">
        <w:t>, and ensure</w:t>
      </w:r>
      <w:r w:rsidR="00303B40">
        <w:t xml:space="preserve"> Australia has the skilled workforce it needs now and into the future, with TAFE at the heart of the VET sector.</w:t>
      </w:r>
      <w:r w:rsidR="54E04771">
        <w:t xml:space="preserve"> </w:t>
      </w:r>
    </w:p>
    <w:p w14:paraId="70999BB4" w14:textId="194AD26D" w:rsidR="003F24EE" w:rsidRDefault="003F24EE" w:rsidP="00311FAB">
      <w:r w:rsidRPr="003F24EE">
        <w:t xml:space="preserve">From the outset, National Cabinet committed to genuine tripartite engagement on reform in the development of this agreement.  This has resulted in a new way of working which embraces active and meaningful collaboration and partnership. This principle </w:t>
      </w:r>
      <w:r w:rsidR="00F70D03">
        <w:t>is</w:t>
      </w:r>
      <w:r w:rsidRPr="003F24EE">
        <w:t xml:space="preserve"> central to the implementation of the Agreement. </w:t>
      </w:r>
    </w:p>
    <w:p w14:paraId="21C13C10" w14:textId="667758B1" w:rsidR="005715C0" w:rsidRDefault="17303A8C" w:rsidP="00311FAB">
      <w:r>
        <w:t xml:space="preserve">The Agreement </w:t>
      </w:r>
      <w:r w:rsidR="231D6334">
        <w:t>commence</w:t>
      </w:r>
      <w:r w:rsidR="00A443E6">
        <w:t>d</w:t>
      </w:r>
      <w:r w:rsidR="231D6334">
        <w:t xml:space="preserve"> on 1 January 2024.</w:t>
      </w:r>
    </w:p>
    <w:p w14:paraId="6F5902F2" w14:textId="116BE574" w:rsidR="002B1CE5" w:rsidRPr="00F51C18" w:rsidRDefault="00942281" w:rsidP="00F51C18">
      <w:pPr>
        <w:pStyle w:val="Heading2"/>
      </w:pPr>
      <w:r>
        <w:t>What are the benefits?</w:t>
      </w:r>
    </w:p>
    <w:p w14:paraId="4C7961BC" w14:textId="0738E3CD" w:rsidR="00B62B37" w:rsidRDefault="6CEF274B" w:rsidP="00B62B37">
      <w:r>
        <w:t>The Agreement will deliver a skilled</w:t>
      </w:r>
      <w:r w:rsidR="17303A8C">
        <w:t xml:space="preserve"> Australian</w:t>
      </w:r>
      <w:r>
        <w:t xml:space="preserve"> workforce with TAFE at the heart of the VET sector</w:t>
      </w:r>
      <w:r w:rsidR="3A038296">
        <w:t xml:space="preserve">. It </w:t>
      </w:r>
      <w:r w:rsidR="37EF6DD2">
        <w:t>support</w:t>
      </w:r>
      <w:r w:rsidR="001B4ABE">
        <w:t>s</w:t>
      </w:r>
      <w:r>
        <w:t xml:space="preserve"> access for </w:t>
      </w:r>
      <w:r w:rsidR="29C36E3A">
        <w:t>all</w:t>
      </w:r>
      <w:r>
        <w:t xml:space="preserve">, especially priority groups, to the education, training and </w:t>
      </w:r>
      <w:r w:rsidR="37EF6DD2">
        <w:t xml:space="preserve">assistance </w:t>
      </w:r>
      <w:r>
        <w:t xml:space="preserve">they need to obtain </w:t>
      </w:r>
      <w:r w:rsidR="5B72B465">
        <w:t xml:space="preserve">the </w:t>
      </w:r>
      <w:r>
        <w:t>skills to participate and prosper in the modern economy.</w:t>
      </w:r>
    </w:p>
    <w:p w14:paraId="327AA8C7" w14:textId="121B1A02" w:rsidR="007A2DB1" w:rsidRPr="00285FDB" w:rsidRDefault="3A038296" w:rsidP="00B62B37">
      <w:r>
        <w:t>The Agreement</w:t>
      </w:r>
      <w:r w:rsidR="00154199">
        <w:t xml:space="preserve"> </w:t>
      </w:r>
      <w:r w:rsidR="00E97823">
        <w:t xml:space="preserve">reflects a </w:t>
      </w:r>
      <w:r w:rsidR="00154199">
        <w:t>commitmen</w:t>
      </w:r>
      <w:r w:rsidR="00E97823">
        <w:t xml:space="preserve">t by </w:t>
      </w:r>
      <w:r w:rsidR="00CC783F">
        <w:t xml:space="preserve">the </w:t>
      </w:r>
      <w:r w:rsidR="00CC783F" w:rsidRPr="454047ED">
        <w:rPr>
          <w:rFonts w:eastAsiaTheme="minorEastAsia"/>
          <w:color w:val="000000" w:themeColor="text1"/>
        </w:rPr>
        <w:t>Australian,</w:t>
      </w:r>
      <w:r w:rsidR="00CC783F" w:rsidRPr="454047ED">
        <w:rPr>
          <w:rFonts w:eastAsiaTheme="minorEastAsia"/>
        </w:rPr>
        <w:t xml:space="preserve"> and </w:t>
      </w:r>
      <w:r w:rsidR="00C66341" w:rsidRPr="454047ED">
        <w:rPr>
          <w:rFonts w:eastAsiaTheme="minorEastAsia"/>
        </w:rPr>
        <w:t>S</w:t>
      </w:r>
      <w:r w:rsidR="00CC783F" w:rsidRPr="454047ED">
        <w:rPr>
          <w:rFonts w:eastAsiaTheme="minorEastAsia"/>
        </w:rPr>
        <w:t xml:space="preserve">tate and </w:t>
      </w:r>
      <w:r w:rsidR="00C66341" w:rsidRPr="454047ED">
        <w:rPr>
          <w:rFonts w:eastAsiaTheme="minorEastAsia"/>
        </w:rPr>
        <w:t>T</w:t>
      </w:r>
      <w:r w:rsidR="00CC783F" w:rsidRPr="454047ED">
        <w:rPr>
          <w:rFonts w:eastAsiaTheme="minorEastAsia"/>
        </w:rPr>
        <w:t xml:space="preserve">erritory </w:t>
      </w:r>
      <w:r w:rsidR="00C66341" w:rsidRPr="454047ED">
        <w:rPr>
          <w:rFonts w:eastAsiaTheme="minorEastAsia"/>
        </w:rPr>
        <w:t>G</w:t>
      </w:r>
      <w:r w:rsidR="00CC783F" w:rsidRPr="454047ED">
        <w:t xml:space="preserve">overnments </w:t>
      </w:r>
      <w:r w:rsidR="0096690A" w:rsidRPr="454047ED">
        <w:t xml:space="preserve">to </w:t>
      </w:r>
      <w:r w:rsidR="00516CF1" w:rsidRPr="454047ED">
        <w:t xml:space="preserve">ensure </w:t>
      </w:r>
      <w:r w:rsidRPr="454047ED">
        <w:t>that n</w:t>
      </w:r>
      <w:r w:rsidR="1871D854" w:rsidRPr="454047ED">
        <w:t xml:space="preserve">o Australian </w:t>
      </w:r>
      <w:r w:rsidR="185252EE" w:rsidRPr="454047ED">
        <w:t>is</w:t>
      </w:r>
      <w:r w:rsidR="1871D854" w:rsidRPr="454047ED">
        <w:t xml:space="preserve"> left behind </w:t>
      </w:r>
      <w:r w:rsidR="003F24EE">
        <w:t xml:space="preserve">or held back </w:t>
      </w:r>
      <w:r w:rsidR="1871D854" w:rsidRPr="454047ED">
        <w:t>as the economy transitions and adapts to s</w:t>
      </w:r>
      <w:r w:rsidR="1871D854">
        <w:t>tructural change, including by providing opportunities for life-long learning and foundation skills development.</w:t>
      </w:r>
    </w:p>
    <w:p w14:paraId="38CB23C0" w14:textId="25E03918" w:rsidR="00EB6F07" w:rsidRPr="001E62D0" w:rsidRDefault="00EB6F07" w:rsidP="00EB6F07">
      <w:pPr>
        <w:pStyle w:val="Heading2"/>
        <w:rPr>
          <w:color w:val="000000" w:themeColor="text1"/>
        </w:rPr>
      </w:pPr>
      <w:r w:rsidRPr="001E62D0">
        <w:rPr>
          <w:color w:val="000000" w:themeColor="text1"/>
        </w:rPr>
        <w:t>What does it mean for the VET system?</w:t>
      </w:r>
    </w:p>
    <w:p w14:paraId="3576A5E0" w14:textId="3A6F6FF4" w:rsidR="00C66341" w:rsidRDefault="00C66341" w:rsidP="00B06850">
      <w:pPr>
        <w:spacing w:after="160" w:line="252" w:lineRule="auto"/>
        <w:rPr>
          <w:color w:val="000000" w:themeColor="text1"/>
        </w:rPr>
      </w:pPr>
      <w:r w:rsidRPr="00697E6F">
        <w:rPr>
          <w:rFonts w:cstheme="minorHAnsi"/>
        </w:rPr>
        <w:t xml:space="preserve">The $12.6 billion investment by the Commonwealth includes an extra $2.4 billion in flexible funding to support </w:t>
      </w:r>
      <w:r w:rsidR="001B4ABE">
        <w:rPr>
          <w:rFonts w:cstheme="minorHAnsi"/>
        </w:rPr>
        <w:t>s</w:t>
      </w:r>
      <w:r w:rsidRPr="00697E6F">
        <w:rPr>
          <w:rFonts w:cstheme="minorHAnsi"/>
        </w:rPr>
        <w:t xml:space="preserve">tate and </w:t>
      </w:r>
      <w:r w:rsidR="001B4ABE">
        <w:rPr>
          <w:rFonts w:cstheme="minorHAnsi"/>
        </w:rPr>
        <w:t>t</w:t>
      </w:r>
      <w:r w:rsidRPr="00697E6F">
        <w:rPr>
          <w:rFonts w:cstheme="minorHAnsi"/>
        </w:rPr>
        <w:t>erritory skills sectors with capacity to deliver skills for critical and emerging industries.</w:t>
      </w:r>
    </w:p>
    <w:p w14:paraId="46EA76E6" w14:textId="77777777" w:rsidR="00C66341" w:rsidRPr="00697E6F" w:rsidRDefault="00C66341" w:rsidP="00C66341">
      <w:pPr>
        <w:spacing w:after="160" w:line="252" w:lineRule="auto"/>
        <w:rPr>
          <w:rFonts w:cstheme="minorHAnsi"/>
        </w:rPr>
      </w:pPr>
      <w:r w:rsidRPr="00697E6F">
        <w:rPr>
          <w:rFonts w:cstheme="minorHAnsi"/>
        </w:rPr>
        <w:t>There is up to an additional $1.3 billion of Commonwealth funding to implement agreed reforms including:</w:t>
      </w:r>
    </w:p>
    <w:p w14:paraId="3F312212" w14:textId="77777777" w:rsidR="00C66341" w:rsidRPr="004026D3" w:rsidRDefault="00C66341" w:rsidP="004026D3">
      <w:pPr>
        <w:pStyle w:val="ListBullet"/>
      </w:pPr>
      <w:r w:rsidRPr="004026D3">
        <w:lastRenderedPageBreak/>
        <w:t xml:space="preserve">$325 million to establish nationally networked TAFE Centres of Excellence and strengthen collaboration between TAFEs, universities and industry. </w:t>
      </w:r>
    </w:p>
    <w:p w14:paraId="5AF4D704" w14:textId="77777777" w:rsidR="00C66341" w:rsidRPr="004026D3" w:rsidRDefault="00C66341" w:rsidP="004026D3">
      <w:pPr>
        <w:pStyle w:val="ListBullet"/>
      </w:pPr>
      <w:r w:rsidRPr="004026D3">
        <w:t xml:space="preserve">$100 million to support, grow and retain a quality VET workforce. </w:t>
      </w:r>
    </w:p>
    <w:p w14:paraId="7DE9A36B" w14:textId="77777777" w:rsidR="00C66341" w:rsidRPr="004026D3" w:rsidRDefault="00C66341" w:rsidP="004026D3">
      <w:pPr>
        <w:pStyle w:val="ListBullet"/>
      </w:pPr>
      <w:r w:rsidRPr="004026D3">
        <w:t xml:space="preserve">$155 million to establish a National TAFE leadership Network to promote cutting edge curriculum. </w:t>
      </w:r>
    </w:p>
    <w:p w14:paraId="072F4074" w14:textId="77777777" w:rsidR="00C66341" w:rsidRPr="004026D3" w:rsidRDefault="00C66341" w:rsidP="004026D3">
      <w:pPr>
        <w:pStyle w:val="ListBullet"/>
      </w:pPr>
      <w:r w:rsidRPr="004026D3">
        <w:t>$214 million for Closing the Gap initiatives to be designed in partnership with First Nations people and led by them.</w:t>
      </w:r>
    </w:p>
    <w:p w14:paraId="3AC849EE" w14:textId="77777777" w:rsidR="00C66341" w:rsidRPr="004026D3" w:rsidRDefault="00C66341" w:rsidP="004026D3">
      <w:pPr>
        <w:pStyle w:val="ListBullet"/>
      </w:pPr>
      <w:r w:rsidRPr="004026D3">
        <w:t>$250 million to improve VET completions including women and others who face completion challenges.</w:t>
      </w:r>
    </w:p>
    <w:p w14:paraId="30C8F43F" w14:textId="77777777" w:rsidR="00C66341" w:rsidRPr="004026D3" w:rsidRDefault="00C66341" w:rsidP="004026D3">
      <w:pPr>
        <w:pStyle w:val="ListBullet"/>
      </w:pPr>
      <w:r w:rsidRPr="004026D3">
        <w:t>$142 million to improve foundation skills training capacity, quality and accessibility.</w:t>
      </w:r>
    </w:p>
    <w:p w14:paraId="150EE4DD" w14:textId="3FFE0777" w:rsidR="00737245" w:rsidRPr="004026D3" w:rsidRDefault="00C66341" w:rsidP="004026D3">
      <w:pPr>
        <w:pStyle w:val="ListBullet"/>
      </w:pPr>
      <w:r w:rsidRPr="004026D3">
        <w:t>$116 million to improve VET evidence and data.</w:t>
      </w:r>
    </w:p>
    <w:p w14:paraId="5EA0FAE6" w14:textId="77777777" w:rsidR="00543B6E" w:rsidRDefault="00642220" w:rsidP="004026D3">
      <w:pPr>
        <w:spacing w:before="200"/>
      </w:pPr>
      <w:r w:rsidRPr="00642220">
        <w:t xml:space="preserve">The Agreement </w:t>
      </w:r>
      <w:r w:rsidR="00E8700A">
        <w:t xml:space="preserve">also represents a </w:t>
      </w:r>
      <w:r w:rsidRPr="00642220">
        <w:t>fundamental shift in the way that governments work together to address shared challenges and capitalise on shared opportunities</w:t>
      </w:r>
      <w:r w:rsidR="00A5698C">
        <w:t xml:space="preserve"> in the VET system</w:t>
      </w:r>
      <w:r w:rsidRPr="00642220">
        <w:t xml:space="preserve">. </w:t>
      </w:r>
    </w:p>
    <w:p w14:paraId="204C79FF" w14:textId="48515417" w:rsidR="00A50283" w:rsidRDefault="00642220" w:rsidP="00A50283">
      <w:r w:rsidRPr="00642220">
        <w:t xml:space="preserve">A new stewardship </w:t>
      </w:r>
      <w:r w:rsidR="00A5698C" w:rsidRPr="00642220">
        <w:t xml:space="preserve">model </w:t>
      </w:r>
      <w:r w:rsidR="00C15FAC">
        <w:t>supports</w:t>
      </w:r>
      <w:r w:rsidRPr="00642220">
        <w:t xml:space="preserve"> governments to work collaboratively and purposefully towards national priorities, while preserving flexibility for </w:t>
      </w:r>
      <w:r w:rsidR="00663A1F" w:rsidRPr="00642220">
        <w:t xml:space="preserve">states and territories </w:t>
      </w:r>
      <w:r w:rsidRPr="00642220">
        <w:t xml:space="preserve">to align local skills supply with demand. </w:t>
      </w:r>
    </w:p>
    <w:p w14:paraId="7F08ED4B" w14:textId="6D35D92E" w:rsidR="00204A4C" w:rsidRPr="00204A4C" w:rsidRDefault="00A5698C" w:rsidP="004026D3">
      <w:pPr>
        <w:spacing w:after="160"/>
      </w:pPr>
      <w:r>
        <w:t xml:space="preserve">National </w:t>
      </w:r>
      <w:r w:rsidR="00A50283">
        <w:t>priorities</w:t>
      </w:r>
      <w:r w:rsidR="00A50283" w:rsidRPr="00E107F9">
        <w:rPr>
          <w:color w:val="000000" w:themeColor="text1"/>
        </w:rPr>
        <w:t xml:space="preserve"> are areas</w:t>
      </w:r>
      <w:r w:rsidR="0069631D" w:rsidRPr="00E107F9">
        <w:rPr>
          <w:color w:val="000000" w:themeColor="text1"/>
        </w:rPr>
        <w:t xml:space="preserve"> that</w:t>
      </w:r>
      <w:r w:rsidRPr="00E107F9">
        <w:rPr>
          <w:color w:val="000000" w:themeColor="text1"/>
        </w:rPr>
        <w:t xml:space="preserve"> </w:t>
      </w:r>
      <w:r w:rsidR="00C64F5C">
        <w:t>all g</w:t>
      </w:r>
      <w:r w:rsidR="00A50283">
        <w:t>overnments have agreed require focused effort to</w:t>
      </w:r>
      <w:r w:rsidR="004E7DA7">
        <w:t xml:space="preserve"> </w:t>
      </w:r>
      <w:r w:rsidR="00A50283">
        <w:t>address critical skill</w:t>
      </w:r>
      <w:r w:rsidR="004E7DA7">
        <w:t>s</w:t>
      </w:r>
      <w:r w:rsidR="00A50283">
        <w:t xml:space="preserve"> and workforce shortage</w:t>
      </w:r>
      <w:r w:rsidR="004E7DA7">
        <w:t>s</w:t>
      </w:r>
      <w:r w:rsidR="00A50283">
        <w:t>.</w:t>
      </w:r>
      <w:r w:rsidR="00204A4C">
        <w:t xml:space="preserve"> </w:t>
      </w:r>
      <w:r w:rsidR="00204A4C" w:rsidRPr="00204A4C">
        <w:t>The agreed national priorities are:</w:t>
      </w:r>
    </w:p>
    <w:p w14:paraId="14844239" w14:textId="77777777" w:rsidR="00204A4C" w:rsidRPr="00204A4C" w:rsidRDefault="00204A4C" w:rsidP="004026D3">
      <w:pPr>
        <w:pStyle w:val="ListBullet"/>
      </w:pPr>
      <w:r w:rsidRPr="00204A4C">
        <w:t>Gender equality</w:t>
      </w:r>
    </w:p>
    <w:p w14:paraId="30ED2E71" w14:textId="77777777" w:rsidR="00204A4C" w:rsidRPr="00204A4C" w:rsidRDefault="00204A4C" w:rsidP="004026D3">
      <w:pPr>
        <w:pStyle w:val="ListBullet"/>
      </w:pPr>
      <w:r w:rsidRPr="00204A4C">
        <w:t>Closing the Gap</w:t>
      </w:r>
    </w:p>
    <w:p w14:paraId="161B8590" w14:textId="77777777" w:rsidR="00204A4C" w:rsidRPr="00204A4C" w:rsidRDefault="00204A4C" w:rsidP="004026D3">
      <w:pPr>
        <w:pStyle w:val="ListBullet"/>
      </w:pPr>
      <w:r w:rsidRPr="00204A4C">
        <w:t>Supporting the Net Zero transformation</w:t>
      </w:r>
    </w:p>
    <w:p w14:paraId="38DF96FE" w14:textId="77777777" w:rsidR="00204A4C" w:rsidRPr="00204A4C" w:rsidRDefault="00204A4C" w:rsidP="004026D3">
      <w:pPr>
        <w:pStyle w:val="ListBullet"/>
      </w:pPr>
      <w:r w:rsidRPr="00204A4C">
        <w:t>Sustaining essential care services</w:t>
      </w:r>
    </w:p>
    <w:p w14:paraId="74B05228" w14:textId="77777777" w:rsidR="00204A4C" w:rsidRPr="00204A4C" w:rsidRDefault="00204A4C" w:rsidP="004026D3">
      <w:pPr>
        <w:pStyle w:val="ListBullet"/>
      </w:pPr>
      <w:r w:rsidRPr="00204A4C">
        <w:t>Developing Australia’</w:t>
      </w:r>
      <w:r w:rsidRPr="004026D3">
        <w:t>s sovereign</w:t>
      </w:r>
      <w:r w:rsidRPr="00204A4C">
        <w:t xml:space="preserve"> capability and food security</w:t>
      </w:r>
    </w:p>
    <w:p w14:paraId="2B4CB81A" w14:textId="77777777" w:rsidR="00204A4C" w:rsidRPr="00204A4C" w:rsidRDefault="00204A4C" w:rsidP="004026D3">
      <w:pPr>
        <w:pStyle w:val="ListBullet"/>
      </w:pPr>
      <w:r w:rsidRPr="00204A4C">
        <w:t>Ensuring Australia’s digital and technology capability</w:t>
      </w:r>
    </w:p>
    <w:p w14:paraId="393F82C1" w14:textId="77777777" w:rsidR="00204A4C" w:rsidRPr="00204A4C" w:rsidRDefault="00204A4C" w:rsidP="004026D3">
      <w:pPr>
        <w:pStyle w:val="ListBullet"/>
      </w:pPr>
      <w:r w:rsidRPr="00204A4C">
        <w:t>Delivering housing supply, and</w:t>
      </w:r>
    </w:p>
    <w:p w14:paraId="256710C7" w14:textId="7616CAD7" w:rsidR="00285FDB" w:rsidRPr="00642220" w:rsidRDefault="00204A4C" w:rsidP="004026D3">
      <w:pPr>
        <w:pStyle w:val="ListBullet"/>
      </w:pPr>
      <w:r w:rsidRPr="00204A4C">
        <w:t>Delivering reforms to improve the regulation of VET qualifications and quality. </w:t>
      </w:r>
    </w:p>
    <w:p w14:paraId="3A454408" w14:textId="6829D28E" w:rsidR="002B1CE5" w:rsidRDefault="003E661A" w:rsidP="005136EE">
      <w:pPr>
        <w:pStyle w:val="Heading2"/>
      </w:pPr>
      <w:r>
        <w:t>H</w:t>
      </w:r>
      <w:r w:rsidR="006F2FB0">
        <w:t xml:space="preserve">ow will </w:t>
      </w:r>
      <w:r w:rsidR="003F24EE">
        <w:t xml:space="preserve">partners and </w:t>
      </w:r>
      <w:r w:rsidR="006F2FB0">
        <w:t>stak</w:t>
      </w:r>
      <w:r w:rsidR="005136EE">
        <w:t>e</w:t>
      </w:r>
      <w:r w:rsidR="006F2FB0">
        <w:t xml:space="preserve">holders </w:t>
      </w:r>
      <w:r w:rsidR="001238C1">
        <w:t>be engaged</w:t>
      </w:r>
      <w:r w:rsidR="005136EE">
        <w:t>?</w:t>
      </w:r>
    </w:p>
    <w:p w14:paraId="0E4FA9BF" w14:textId="7DB1B881" w:rsidR="002B1CE5" w:rsidRDefault="00CC7AE3" w:rsidP="002B1CE5">
      <w:r w:rsidRPr="00CC7AE3">
        <w:t>Under the Agreement, a</w:t>
      </w:r>
      <w:r w:rsidR="009A04E4" w:rsidRPr="00CC7AE3">
        <w:t xml:space="preserve">ll </w:t>
      </w:r>
      <w:r w:rsidRPr="00CC7AE3">
        <w:t>governments</w:t>
      </w:r>
      <w:r w:rsidR="009A04E4" w:rsidRPr="00CC7AE3">
        <w:t xml:space="preserve"> have committed to </w:t>
      </w:r>
      <w:r w:rsidR="00D33C83">
        <w:t>ongoing</w:t>
      </w:r>
      <w:r w:rsidR="001238C1">
        <w:t xml:space="preserve"> and meaningful</w:t>
      </w:r>
      <w:r w:rsidR="00D33C83">
        <w:t xml:space="preserve"> </w:t>
      </w:r>
      <w:r w:rsidRPr="00CC7AE3">
        <w:t>engagement with the VET sector, tripartite leadership structures such as Jobs and Skills Australia and Jobs and Skills Councils</w:t>
      </w:r>
      <w:r w:rsidR="005E2E44">
        <w:t>,</w:t>
      </w:r>
      <w:r w:rsidRPr="00CC7AE3">
        <w:t xml:space="preserve"> </w:t>
      </w:r>
      <w:r w:rsidR="005E2E44">
        <w:t xml:space="preserve">as well as </w:t>
      </w:r>
      <w:r w:rsidRPr="00CC7AE3">
        <w:t>with First Nations organisations and communities.</w:t>
      </w:r>
      <w:r w:rsidR="00D33C83">
        <w:t xml:space="preserve"> </w:t>
      </w:r>
    </w:p>
    <w:sectPr w:rsidR="002B1CE5" w:rsidSect="00EC6A53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27D72" w14:textId="77777777" w:rsidR="00582324" w:rsidRDefault="00582324" w:rsidP="0051352E">
      <w:pPr>
        <w:spacing w:after="0" w:line="240" w:lineRule="auto"/>
      </w:pPr>
      <w:r>
        <w:separator/>
      </w:r>
    </w:p>
  </w:endnote>
  <w:endnote w:type="continuationSeparator" w:id="0">
    <w:p w14:paraId="22675779" w14:textId="77777777" w:rsidR="00582324" w:rsidRDefault="00582324" w:rsidP="0051352E">
      <w:pPr>
        <w:spacing w:after="0" w:line="240" w:lineRule="auto"/>
      </w:pPr>
      <w:r>
        <w:continuationSeparator/>
      </w:r>
    </w:p>
  </w:endnote>
  <w:endnote w:type="continuationNotice" w:id="1">
    <w:p w14:paraId="4163F774" w14:textId="77777777" w:rsidR="00582324" w:rsidRDefault="005823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34267" w14:textId="77777777" w:rsidR="00E36EF8" w:rsidRDefault="00E36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C0874" w14:textId="1381267D" w:rsidR="00662A42" w:rsidRDefault="00662A42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CAE4294" wp14:editId="27059DC9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>
          <w:pict>
            <v:rect id="Rectangle 5" style="position:absolute;margin-left:0;margin-top:33.05pt;width:595.3pt;height:15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65B67BD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cS97WN0AAAAHAQAA&#10;DwAAAAAAAAAAAAAAAADSBAAAZHJzL2Rvd25yZXYueG1sUEsFBgAAAAAEAAQA8wAAANwFAAAAAA==&#10;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A6251" w14:textId="724AA478" w:rsidR="00662A42" w:rsidRDefault="00662A42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494854F" wp14:editId="5A637210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>
          <w:pict>
            <v:rect id="Rectangle 4" style="position:absolute;margin-left:0;margin-top:32.75pt;width:595.3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0BCAAC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3D738" w14:textId="77777777" w:rsidR="00582324" w:rsidRDefault="00582324" w:rsidP="0051352E">
      <w:pPr>
        <w:spacing w:after="0" w:line="240" w:lineRule="auto"/>
      </w:pPr>
      <w:r>
        <w:separator/>
      </w:r>
    </w:p>
  </w:footnote>
  <w:footnote w:type="continuationSeparator" w:id="0">
    <w:p w14:paraId="5CCE829D" w14:textId="77777777" w:rsidR="00582324" w:rsidRDefault="00582324" w:rsidP="0051352E">
      <w:pPr>
        <w:spacing w:after="0" w:line="240" w:lineRule="auto"/>
      </w:pPr>
      <w:r>
        <w:continuationSeparator/>
      </w:r>
    </w:p>
  </w:footnote>
  <w:footnote w:type="continuationNotice" w:id="1">
    <w:p w14:paraId="322D593E" w14:textId="77777777" w:rsidR="00582324" w:rsidRDefault="005823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C2639" w14:textId="77777777" w:rsidR="00E36EF8" w:rsidRDefault="00E36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A58EE" w14:textId="77777777" w:rsidR="00E36EF8" w:rsidRDefault="00E36E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70B81" w14:textId="77777777" w:rsidR="00E36EF8" w:rsidRDefault="00E36E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0B1F8D"/>
    <w:multiLevelType w:val="hybridMultilevel"/>
    <w:tmpl w:val="8772B59C"/>
    <w:lvl w:ilvl="0" w:tplc="A254F2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6E5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C0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C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83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63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49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43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CB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53E4C"/>
    <w:multiLevelType w:val="multilevel"/>
    <w:tmpl w:val="F1481754"/>
    <w:name w:val="List number2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CFFB73"/>
    <w:multiLevelType w:val="hybridMultilevel"/>
    <w:tmpl w:val="6FFCB870"/>
    <w:lvl w:ilvl="0" w:tplc="3C4807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ACC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C8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E4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45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A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8D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87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C6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57C88"/>
    <w:multiLevelType w:val="hybridMultilevel"/>
    <w:tmpl w:val="F9249D8C"/>
    <w:lvl w:ilvl="0" w:tplc="9A86AA8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754351"/>
    <w:multiLevelType w:val="hybridMultilevel"/>
    <w:tmpl w:val="65A25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15F65"/>
    <w:multiLevelType w:val="hybridMultilevel"/>
    <w:tmpl w:val="B768A840"/>
    <w:lvl w:ilvl="0" w:tplc="1A2662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72CD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85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2A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04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80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82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41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82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19405">
    <w:abstractNumId w:val="17"/>
  </w:num>
  <w:num w:numId="2" w16cid:durableId="1057360396">
    <w:abstractNumId w:val="9"/>
  </w:num>
  <w:num w:numId="3" w16cid:durableId="342510552">
    <w:abstractNumId w:val="7"/>
  </w:num>
  <w:num w:numId="4" w16cid:durableId="1594895232">
    <w:abstractNumId w:val="6"/>
  </w:num>
  <w:num w:numId="5" w16cid:durableId="1820461966">
    <w:abstractNumId w:val="5"/>
  </w:num>
  <w:num w:numId="6" w16cid:durableId="1501845443">
    <w:abstractNumId w:val="4"/>
  </w:num>
  <w:num w:numId="7" w16cid:durableId="729040880">
    <w:abstractNumId w:val="8"/>
  </w:num>
  <w:num w:numId="8" w16cid:durableId="278419321">
    <w:abstractNumId w:val="3"/>
  </w:num>
  <w:num w:numId="9" w16cid:durableId="574701396">
    <w:abstractNumId w:val="2"/>
  </w:num>
  <w:num w:numId="10" w16cid:durableId="2082634113">
    <w:abstractNumId w:val="1"/>
  </w:num>
  <w:num w:numId="11" w16cid:durableId="806321090">
    <w:abstractNumId w:val="0"/>
  </w:num>
  <w:num w:numId="12" w16cid:durableId="63377158">
    <w:abstractNumId w:val="10"/>
  </w:num>
  <w:num w:numId="13" w16cid:durableId="1523323380">
    <w:abstractNumId w:val="12"/>
  </w:num>
  <w:num w:numId="14" w16cid:durableId="933829800">
    <w:abstractNumId w:val="13"/>
  </w:num>
  <w:num w:numId="15" w16cid:durableId="1575579090">
    <w:abstractNumId w:val="16"/>
  </w:num>
  <w:num w:numId="16" w16cid:durableId="1793862193">
    <w:abstractNumId w:val="11"/>
  </w:num>
  <w:num w:numId="17" w16cid:durableId="129060945">
    <w:abstractNumId w:val="14"/>
  </w:num>
  <w:num w:numId="18" w16cid:durableId="16123232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00241"/>
    <w:rsid w:val="0004616B"/>
    <w:rsid w:val="00047D7A"/>
    <w:rsid w:val="00052BBC"/>
    <w:rsid w:val="00064D8A"/>
    <w:rsid w:val="00067075"/>
    <w:rsid w:val="000A1332"/>
    <w:rsid w:val="000A453D"/>
    <w:rsid w:val="00111085"/>
    <w:rsid w:val="001238C1"/>
    <w:rsid w:val="001308C3"/>
    <w:rsid w:val="00153342"/>
    <w:rsid w:val="00154199"/>
    <w:rsid w:val="00157F35"/>
    <w:rsid w:val="001B4ABE"/>
    <w:rsid w:val="001C008B"/>
    <w:rsid w:val="001C4FF5"/>
    <w:rsid w:val="001E62D0"/>
    <w:rsid w:val="00204A4C"/>
    <w:rsid w:val="00217EAB"/>
    <w:rsid w:val="00221259"/>
    <w:rsid w:val="0022498C"/>
    <w:rsid w:val="0022626C"/>
    <w:rsid w:val="002432D2"/>
    <w:rsid w:val="002724D0"/>
    <w:rsid w:val="00285FDB"/>
    <w:rsid w:val="00297D56"/>
    <w:rsid w:val="002A7840"/>
    <w:rsid w:val="002B1CE5"/>
    <w:rsid w:val="002C3A3D"/>
    <w:rsid w:val="002C6F9A"/>
    <w:rsid w:val="002D12D8"/>
    <w:rsid w:val="002E1B01"/>
    <w:rsid w:val="002F4DB3"/>
    <w:rsid w:val="00303B40"/>
    <w:rsid w:val="00311FAB"/>
    <w:rsid w:val="00312C1D"/>
    <w:rsid w:val="00317A42"/>
    <w:rsid w:val="00324669"/>
    <w:rsid w:val="00336BDB"/>
    <w:rsid w:val="0034298C"/>
    <w:rsid w:val="00350FFA"/>
    <w:rsid w:val="003717F6"/>
    <w:rsid w:val="003762B0"/>
    <w:rsid w:val="00382F07"/>
    <w:rsid w:val="00390821"/>
    <w:rsid w:val="00396B42"/>
    <w:rsid w:val="003A2A2E"/>
    <w:rsid w:val="003A2EFF"/>
    <w:rsid w:val="003E3AA1"/>
    <w:rsid w:val="003E46C6"/>
    <w:rsid w:val="003E661A"/>
    <w:rsid w:val="003F24EE"/>
    <w:rsid w:val="004026D3"/>
    <w:rsid w:val="00414677"/>
    <w:rsid w:val="00435494"/>
    <w:rsid w:val="00453C04"/>
    <w:rsid w:val="004709BB"/>
    <w:rsid w:val="00497764"/>
    <w:rsid w:val="004E7DA7"/>
    <w:rsid w:val="004F0DC6"/>
    <w:rsid w:val="0050642F"/>
    <w:rsid w:val="00507694"/>
    <w:rsid w:val="0051352E"/>
    <w:rsid w:val="005136EE"/>
    <w:rsid w:val="00516CF1"/>
    <w:rsid w:val="00517DA7"/>
    <w:rsid w:val="00520A33"/>
    <w:rsid w:val="00526E89"/>
    <w:rsid w:val="00527AE4"/>
    <w:rsid w:val="00543B6E"/>
    <w:rsid w:val="00544D9F"/>
    <w:rsid w:val="0055569D"/>
    <w:rsid w:val="005715C0"/>
    <w:rsid w:val="00574845"/>
    <w:rsid w:val="00580E1A"/>
    <w:rsid w:val="00582324"/>
    <w:rsid w:val="005954D3"/>
    <w:rsid w:val="00596A88"/>
    <w:rsid w:val="005D7CE7"/>
    <w:rsid w:val="005E2E44"/>
    <w:rsid w:val="00604086"/>
    <w:rsid w:val="00610A38"/>
    <w:rsid w:val="00617E97"/>
    <w:rsid w:val="006205CE"/>
    <w:rsid w:val="00622AF5"/>
    <w:rsid w:val="00630DDF"/>
    <w:rsid w:val="00642220"/>
    <w:rsid w:val="00662A42"/>
    <w:rsid w:val="00663A1F"/>
    <w:rsid w:val="0069631D"/>
    <w:rsid w:val="006A1C53"/>
    <w:rsid w:val="006B0B39"/>
    <w:rsid w:val="006C69DE"/>
    <w:rsid w:val="006D154E"/>
    <w:rsid w:val="006E5D6E"/>
    <w:rsid w:val="006F04AA"/>
    <w:rsid w:val="006F1EBD"/>
    <w:rsid w:val="006F2FB0"/>
    <w:rsid w:val="00700FDC"/>
    <w:rsid w:val="007139E1"/>
    <w:rsid w:val="00721B03"/>
    <w:rsid w:val="00735E67"/>
    <w:rsid w:val="00737245"/>
    <w:rsid w:val="00751A2C"/>
    <w:rsid w:val="007570DC"/>
    <w:rsid w:val="0078332C"/>
    <w:rsid w:val="007833E0"/>
    <w:rsid w:val="007900E5"/>
    <w:rsid w:val="007A2DB1"/>
    <w:rsid w:val="007B1ABA"/>
    <w:rsid w:val="007B74C5"/>
    <w:rsid w:val="007D058B"/>
    <w:rsid w:val="00814D83"/>
    <w:rsid w:val="00842C50"/>
    <w:rsid w:val="008507C1"/>
    <w:rsid w:val="00861934"/>
    <w:rsid w:val="00873A5E"/>
    <w:rsid w:val="00881465"/>
    <w:rsid w:val="0088290A"/>
    <w:rsid w:val="008A0AB2"/>
    <w:rsid w:val="008B614B"/>
    <w:rsid w:val="008C0E93"/>
    <w:rsid w:val="008E22BA"/>
    <w:rsid w:val="008E4808"/>
    <w:rsid w:val="008F0AC9"/>
    <w:rsid w:val="00900F7F"/>
    <w:rsid w:val="00910963"/>
    <w:rsid w:val="0093473D"/>
    <w:rsid w:val="00942281"/>
    <w:rsid w:val="00944ECC"/>
    <w:rsid w:val="009476F8"/>
    <w:rsid w:val="0096690A"/>
    <w:rsid w:val="00972F57"/>
    <w:rsid w:val="00981EBB"/>
    <w:rsid w:val="00995280"/>
    <w:rsid w:val="009974BC"/>
    <w:rsid w:val="009A04E4"/>
    <w:rsid w:val="009D116B"/>
    <w:rsid w:val="009E2791"/>
    <w:rsid w:val="009E6AD0"/>
    <w:rsid w:val="00A12068"/>
    <w:rsid w:val="00A24E6E"/>
    <w:rsid w:val="00A25D3B"/>
    <w:rsid w:val="00A30C21"/>
    <w:rsid w:val="00A4125C"/>
    <w:rsid w:val="00A43694"/>
    <w:rsid w:val="00A443E6"/>
    <w:rsid w:val="00A50283"/>
    <w:rsid w:val="00A5698C"/>
    <w:rsid w:val="00A56FC7"/>
    <w:rsid w:val="00A630A2"/>
    <w:rsid w:val="00A668BF"/>
    <w:rsid w:val="00A72575"/>
    <w:rsid w:val="00A74071"/>
    <w:rsid w:val="00A754E4"/>
    <w:rsid w:val="00A8057F"/>
    <w:rsid w:val="00AA124A"/>
    <w:rsid w:val="00AA2A96"/>
    <w:rsid w:val="00AE7256"/>
    <w:rsid w:val="00B06850"/>
    <w:rsid w:val="00B100CC"/>
    <w:rsid w:val="00B41E4A"/>
    <w:rsid w:val="00B456C5"/>
    <w:rsid w:val="00B5186A"/>
    <w:rsid w:val="00B62B37"/>
    <w:rsid w:val="00B63519"/>
    <w:rsid w:val="00B6689D"/>
    <w:rsid w:val="00B71B62"/>
    <w:rsid w:val="00B72368"/>
    <w:rsid w:val="00B77D4C"/>
    <w:rsid w:val="00B9721D"/>
    <w:rsid w:val="00BA279E"/>
    <w:rsid w:val="00BD4EEE"/>
    <w:rsid w:val="00BE4DFC"/>
    <w:rsid w:val="00BE57B1"/>
    <w:rsid w:val="00C02C17"/>
    <w:rsid w:val="00C1335B"/>
    <w:rsid w:val="00C15FAC"/>
    <w:rsid w:val="00C54D58"/>
    <w:rsid w:val="00C573E1"/>
    <w:rsid w:val="00C60222"/>
    <w:rsid w:val="00C64F5C"/>
    <w:rsid w:val="00C66341"/>
    <w:rsid w:val="00C7296A"/>
    <w:rsid w:val="00C736D3"/>
    <w:rsid w:val="00C93CC8"/>
    <w:rsid w:val="00C95DF6"/>
    <w:rsid w:val="00CA7110"/>
    <w:rsid w:val="00CC3BA4"/>
    <w:rsid w:val="00CC75EB"/>
    <w:rsid w:val="00CC783F"/>
    <w:rsid w:val="00CC7AE3"/>
    <w:rsid w:val="00CE5576"/>
    <w:rsid w:val="00D10845"/>
    <w:rsid w:val="00D17605"/>
    <w:rsid w:val="00D33C83"/>
    <w:rsid w:val="00D809FF"/>
    <w:rsid w:val="00DA1B7B"/>
    <w:rsid w:val="00DA6BC2"/>
    <w:rsid w:val="00DB79DF"/>
    <w:rsid w:val="00DC00AA"/>
    <w:rsid w:val="00DE0402"/>
    <w:rsid w:val="00DE08F7"/>
    <w:rsid w:val="00DE1D12"/>
    <w:rsid w:val="00DE4029"/>
    <w:rsid w:val="00E02099"/>
    <w:rsid w:val="00E077CC"/>
    <w:rsid w:val="00E107F9"/>
    <w:rsid w:val="00E202C3"/>
    <w:rsid w:val="00E36EF8"/>
    <w:rsid w:val="00E63FD5"/>
    <w:rsid w:val="00E67289"/>
    <w:rsid w:val="00E860BC"/>
    <w:rsid w:val="00E8700A"/>
    <w:rsid w:val="00E9269B"/>
    <w:rsid w:val="00E96A4C"/>
    <w:rsid w:val="00E97823"/>
    <w:rsid w:val="00EA17DE"/>
    <w:rsid w:val="00EA32F7"/>
    <w:rsid w:val="00EA4610"/>
    <w:rsid w:val="00EB61A9"/>
    <w:rsid w:val="00EB6F07"/>
    <w:rsid w:val="00EC6A53"/>
    <w:rsid w:val="00EE2743"/>
    <w:rsid w:val="00EE4E29"/>
    <w:rsid w:val="00EE5EEB"/>
    <w:rsid w:val="00F230CD"/>
    <w:rsid w:val="00F2776C"/>
    <w:rsid w:val="00F51C18"/>
    <w:rsid w:val="00F63145"/>
    <w:rsid w:val="00F70D03"/>
    <w:rsid w:val="00FA31E2"/>
    <w:rsid w:val="00FB6477"/>
    <w:rsid w:val="00FB6EEA"/>
    <w:rsid w:val="00FE335B"/>
    <w:rsid w:val="00FF5B70"/>
    <w:rsid w:val="00FF5BB9"/>
    <w:rsid w:val="03D3808B"/>
    <w:rsid w:val="078555DD"/>
    <w:rsid w:val="0CA952F5"/>
    <w:rsid w:val="0D91A18D"/>
    <w:rsid w:val="0E5007CB"/>
    <w:rsid w:val="1090EEAB"/>
    <w:rsid w:val="128F7412"/>
    <w:rsid w:val="13F96FBF"/>
    <w:rsid w:val="17303A8C"/>
    <w:rsid w:val="183E4146"/>
    <w:rsid w:val="185252EE"/>
    <w:rsid w:val="1871D854"/>
    <w:rsid w:val="1997B00E"/>
    <w:rsid w:val="19B1E26C"/>
    <w:rsid w:val="1F4B11D7"/>
    <w:rsid w:val="209A58B2"/>
    <w:rsid w:val="231D6334"/>
    <w:rsid w:val="26551E2E"/>
    <w:rsid w:val="28CABABE"/>
    <w:rsid w:val="29C36E3A"/>
    <w:rsid w:val="3766F176"/>
    <w:rsid w:val="37EF6DD2"/>
    <w:rsid w:val="39C1E0C0"/>
    <w:rsid w:val="3A038296"/>
    <w:rsid w:val="3D44612F"/>
    <w:rsid w:val="3EC68EFA"/>
    <w:rsid w:val="401A11C4"/>
    <w:rsid w:val="454047ED"/>
    <w:rsid w:val="4ACDC2DF"/>
    <w:rsid w:val="544A5D71"/>
    <w:rsid w:val="54E04771"/>
    <w:rsid w:val="55DE4147"/>
    <w:rsid w:val="5B72B465"/>
    <w:rsid w:val="5BB6C32F"/>
    <w:rsid w:val="649588E9"/>
    <w:rsid w:val="65307DBB"/>
    <w:rsid w:val="6553C7C5"/>
    <w:rsid w:val="6973ACCE"/>
    <w:rsid w:val="6CEF274B"/>
    <w:rsid w:val="722AD6FD"/>
    <w:rsid w:val="73D5D9F6"/>
    <w:rsid w:val="79270451"/>
    <w:rsid w:val="7998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  <w15:docId w15:val="{D2E59E8C-C208-457B-92F8-C451652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aliases w:val="AR bullet 1,List Paragraph1,List Paragraph11,List Paragraph Number,Bullet point,Recommendation,L,Content descriptions,Bullet Point,dot point List Paragraph,Bullet points,lp1,Figure_name,Equipment,Numbered Indented Text,CV text,Dot pt"/>
    <w:basedOn w:val="Normal"/>
    <w:link w:val="ListParagraphChar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Bullet">
    <w:name w:val="List Bullet"/>
    <w:basedOn w:val="ListParagraph"/>
    <w:uiPriority w:val="99"/>
    <w:unhideWhenUsed/>
    <w:qFormat/>
    <w:rsid w:val="004026D3"/>
    <w:pPr>
      <w:numPr>
        <w:numId w:val="18"/>
      </w:numPr>
      <w:spacing w:after="120" w:line="240" w:lineRule="auto"/>
      <w:ind w:left="714" w:hanging="357"/>
      <w:contextualSpacing w:val="0"/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7D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7D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7D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D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D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80E1A"/>
    <w:pPr>
      <w:spacing w:after="0" w:line="240" w:lineRule="auto"/>
    </w:pPr>
  </w:style>
  <w:style w:type="character" w:customStyle="1" w:styleId="cf01">
    <w:name w:val="cf01"/>
    <w:basedOn w:val="DefaultParagraphFont"/>
    <w:rsid w:val="00A4125C"/>
    <w:rPr>
      <w:rFonts w:ascii="Segoe UI" w:hAnsi="Segoe UI" w:cs="Segoe UI" w:hint="default"/>
      <w:color w:val="FF0000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336BDB"/>
    <w:rPr>
      <w:color w:val="2B579A"/>
      <w:shd w:val="clear" w:color="auto" w:fill="E6E6E6"/>
    </w:rPr>
  </w:style>
  <w:style w:type="character" w:customStyle="1" w:styleId="ListParagraphChar">
    <w:name w:val="List Paragraph Char"/>
    <w:aliases w:val="AR bullet 1 Char,List Paragraph1 Char,List Paragraph11 Char,List Paragraph Number Char,Bullet point Char,Recommendation Char,L Char,Content descriptions Char,Bullet Point Char,dot point List Paragraph Char,Bullet points Char,lp1 Char"/>
    <w:basedOn w:val="DefaultParagraphFont"/>
    <w:link w:val="ListParagraph"/>
    <w:uiPriority w:val="34"/>
    <w:locked/>
    <w:rsid w:val="00C66341"/>
  </w:style>
  <w:style w:type="character" w:customStyle="1" w:styleId="normaltextrun">
    <w:name w:val="normaltextrun"/>
    <w:basedOn w:val="DefaultParagraphFont"/>
    <w:rsid w:val="003F24EE"/>
  </w:style>
  <w:style w:type="character" w:customStyle="1" w:styleId="eop">
    <w:name w:val="eop"/>
    <w:basedOn w:val="DefaultParagraphFont"/>
    <w:rsid w:val="003F2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0F8BD7EB-4040-4E17-8CCA-01DCE8FCA29B}">
    <t:Anchor>
      <t:Comment id="684887293"/>
    </t:Anchor>
    <t:History>
      <t:Event id="{7EAEF276-FDF3-40A0-A609-4A8B8CDC6D6D}" time="2023-10-12T04:34:13.855Z">
        <t:Attribution userId="S::janaka.gunawardana@dewr.gov.au::f532db71-29f8-4de5-ad80-514d2a93eb3b" userProvider="AD" userName="GUNAWARDANA,Janaka"/>
        <t:Anchor>
          <t:Comment id="1333213444"/>
        </t:Anchor>
        <t:Create/>
      </t:Event>
      <t:Event id="{161E2D1D-517E-43E4-B654-3423B7507B4A}" time="2023-10-12T04:34:13.855Z">
        <t:Attribution userId="S::janaka.gunawardana@dewr.gov.au::f532db71-29f8-4de5-ad80-514d2a93eb3b" userProvider="AD" userName="GUNAWARDANA,Janaka"/>
        <t:Anchor>
          <t:Comment id="1333213444"/>
        </t:Anchor>
        <t:Assign userId="S::Beth.Ross@dewr.gov.au::3ff740ef-8946-4fe4-b568-369f1f92b6df" userProvider="AD" userName="ROSS,Beth"/>
      </t:Event>
      <t:Event id="{B2677A5A-2E86-467B-9B5C-7A99B37988AC}" time="2023-10-12T04:34:13.855Z">
        <t:Attribution userId="S::janaka.gunawardana@dewr.gov.au::f532db71-29f8-4de5-ad80-514d2a93eb3b" userProvider="AD" userName="GUNAWARDANA,Janaka"/>
        <t:Anchor>
          <t:Comment id="1333213444"/>
        </t:Anchor>
        <t:SetTitle title="@ROSS,Beth i attempted to soften, wording used in NSA overview too"/>
      </t:Event>
    </t:History>
  </t:Task>
</t:Task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b76dfe-0b17-40d1-a7b1-ac1e5e02a400">
      <Terms xmlns="http://schemas.microsoft.com/office/infopath/2007/PartnerControls"/>
    </lcf76f155ced4ddcb4097134ff3c332f>
    <ApprovedYes_x002f_No xmlns="6db76dfe-0b17-40d1-a7b1-ac1e5e02a400">true</ApprovedYes_x002f_No>
    <TaxCatchAll xmlns="81d707e8-d43a-4c1e-95a7-0bf23a0d792f" xsi:nil="true"/>
    <Notes xmlns="6db76dfe-0b17-40d1-a7b1-ac1e5e02a400" xsi:nil="true"/>
    <_Flow_SignoffStatus xmlns="6db76dfe-0b17-40d1-a7b1-ac1e5e02a4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F0A0F264FFD47A25234CC8EADBA89" ma:contentTypeVersion="21" ma:contentTypeDescription="Create a new document." ma:contentTypeScope="" ma:versionID="5e4be51e2d08661d51946a01482b475b">
  <xsd:schema xmlns:xsd="http://www.w3.org/2001/XMLSchema" xmlns:xs="http://www.w3.org/2001/XMLSchema" xmlns:p="http://schemas.microsoft.com/office/2006/metadata/properties" xmlns:ns2="6db76dfe-0b17-40d1-a7b1-ac1e5e02a400" xmlns:ns3="81d707e8-d43a-4c1e-95a7-0bf23a0d792f" targetNamespace="http://schemas.microsoft.com/office/2006/metadata/properties" ma:root="true" ma:fieldsID="555c0ec8573648f9436b01305a497bc3" ns2:_="" ns3:_="">
    <xsd:import namespace="6db76dfe-0b17-40d1-a7b1-ac1e5e02a400"/>
    <xsd:import namespace="81d707e8-d43a-4c1e-95a7-0bf23a0d79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_Flow_SignoffStatus" minOccurs="0"/>
                <xsd:element ref="ns2:ApprovedYes_x002f_N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Note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76dfe-0b17-40d1-a7b1-ac1e5e02a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ApprovedYes_x002f_No" ma:index="17" nillable="true" ma:displayName="Approved Yes/No" ma:default="1" ma:description="Select Yes or no to say whether this document is final and approved" ma:format="Dropdown" ma:internalName="ApprovedYes_x002f_No">
      <xsd:simpleType>
        <xsd:restriction base="dms:Boolea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707e8-d43a-4c1e-95a7-0bf23a0d7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79b8ded-98da-406a-9373-8da3b5857d90}" ma:internalName="TaxCatchAll" ma:showField="CatchAllData" ma:web="81d707e8-d43a-4c1e-95a7-0bf23a0d79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http://schemas.microsoft.com/office/infopath/2007/PartnerControls"/>
    <ds:schemaRef ds:uri="6db76dfe-0b17-40d1-a7b1-ac1e5e02a400"/>
    <ds:schemaRef ds:uri="81d707e8-d43a-4c1e-95a7-0bf23a0d792f"/>
  </ds:schemaRefs>
</ds:datastoreItem>
</file>

<file path=customXml/itemProps3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2A6B3-D4B9-48DB-B95B-4737C3125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76dfe-0b17-40d1-a7b1-ac1e5e02a400"/>
    <ds:schemaRef ds:uri="81d707e8-d43a-4c1e-95a7-0bf23a0d7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DEWR A4 Factsheet Template - Portrait</dc:title>
  <dc:subject/>
  <dc:creator>ROSS,Beth</dc:creator>
  <cp:keywords>DEWR A4 Factsheet Template - Portrait</cp:keywords>
  <dc:description/>
  <cp:lastModifiedBy>BROOKS,Jemima</cp:lastModifiedBy>
  <cp:revision>19</cp:revision>
  <dcterms:created xsi:type="dcterms:W3CDTF">2024-07-12T01:51:00Z</dcterms:created>
  <dcterms:modified xsi:type="dcterms:W3CDTF">2024-07-16T04:20:00Z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0x0101009BDF0A0F264FFD47A25234CC8EADBA89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  <property fmtid="{D5CDD505-2E9C-101B-9397-08002B2CF9AE}" pid="13" name="Order">
    <vt:r8>203500</vt:r8>
  </property>
  <property fmtid="{D5CDD505-2E9C-101B-9397-08002B2CF9AE}" pid="14" name="_ExtendedDescription">
    <vt:lpwstr>DEWR A4 Factsheet Template - Portrait</vt:lpwstr>
  </property>
  <property fmtid="{D5CDD505-2E9C-101B-9397-08002B2CF9AE}" pid="15" name="IntranetKeywords">
    <vt:lpwstr/>
  </property>
  <property fmtid="{D5CDD505-2E9C-101B-9397-08002B2CF9AE}" pid="16" name="DocumentType">
    <vt:lpwstr>40;#Template|53a221cc-9320-4def-8306-8b4e731f6e2e</vt:lpwstr>
  </property>
  <property fmtid="{D5CDD505-2E9C-101B-9397-08002B2CF9AE}" pid="17" name="Stream">
    <vt:lpwstr>41;#Corporate|7bb9040f-4cd9-44c7-bbc0-0be84bb7e1f8;#3;# Communication|e33a97c0-aa3b-4cc8-bf05-e9cabbeb225f</vt:lpwstr>
  </property>
  <property fmtid="{D5CDD505-2E9C-101B-9397-08002B2CF9AE}" pid="18" name="MediaServiceImageTags">
    <vt:lpwstr/>
  </property>
</Properties>
</file>