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FB87" w14:textId="77777777" w:rsidR="0011191E" w:rsidRDefault="0011191E" w:rsidP="006144DA">
      <w:pPr>
        <w:pStyle w:val="Title"/>
        <w:spacing w:before="240" w:after="120"/>
        <w:contextualSpacing w:val="0"/>
        <w:jc w:val="center"/>
        <w:rPr>
          <w:rFonts w:ascii="Roboto Slab" w:hAnsi="Roboto Slab" w:cs="Roboto Slab"/>
          <w:color w:val="4F4F52"/>
          <w:sz w:val="32"/>
          <w:szCs w:val="32"/>
        </w:rPr>
      </w:pPr>
    </w:p>
    <w:p w14:paraId="1650F0F8" w14:textId="0D3096FB" w:rsidR="00AF1212" w:rsidRPr="0011191E" w:rsidRDefault="00F6052D" w:rsidP="006144DA">
      <w:pPr>
        <w:pStyle w:val="Title"/>
        <w:spacing w:before="720" w:after="160"/>
        <w:contextualSpacing w:val="0"/>
        <w:jc w:val="center"/>
        <w:rPr>
          <w:rFonts w:ascii="Roboto Slab" w:hAnsi="Roboto Slab" w:cs="Roboto Slab"/>
          <w:color w:val="4F4F52"/>
          <w:sz w:val="44"/>
          <w:szCs w:val="44"/>
        </w:rPr>
      </w:pPr>
      <w:r w:rsidRPr="0011191E">
        <w:rPr>
          <w:rFonts w:ascii="Roboto Slab" w:hAnsi="Roboto Slab" w:cs="Roboto Slab"/>
          <w:color w:val="4F4F52"/>
          <w:sz w:val="44"/>
          <w:szCs w:val="44"/>
        </w:rPr>
        <w:t>TERMS OF REFERENC</w:t>
      </w:r>
      <w:r>
        <w:rPr>
          <w:rFonts w:ascii="Roboto Slab" w:hAnsi="Roboto Slab" w:cs="Roboto Slab"/>
          <w:color w:val="4F4F52"/>
          <w:sz w:val="44"/>
          <w:szCs w:val="44"/>
        </w:rPr>
        <w:t>E</w:t>
      </w:r>
    </w:p>
    <w:tbl>
      <w:tblPr>
        <w:tblStyle w:val="TableGrid"/>
        <w:tblW w:w="0" w:type="auto"/>
        <w:tblLook w:val="04A0" w:firstRow="1" w:lastRow="0" w:firstColumn="1" w:lastColumn="0" w:noHBand="0" w:noVBand="1"/>
      </w:tblPr>
      <w:tblGrid>
        <w:gridCol w:w="2151"/>
        <w:gridCol w:w="7229"/>
      </w:tblGrid>
      <w:tr w:rsidR="00B20329" w:rsidRPr="006144DA" w14:paraId="27907BE7" w14:textId="77777777" w:rsidTr="00D034FC">
        <w:tc>
          <w:tcPr>
            <w:tcW w:w="9380" w:type="dxa"/>
            <w:gridSpan w:val="2"/>
            <w:shd w:val="clear" w:color="auto" w:fill="4F4F52"/>
          </w:tcPr>
          <w:p w14:paraId="27CABBB9" w14:textId="3ED73FAA" w:rsidR="00B20329" w:rsidRPr="006144DA" w:rsidRDefault="00B20329" w:rsidP="006144DA">
            <w:pPr>
              <w:pStyle w:val="Headings"/>
              <w:spacing w:before="120" w:after="120" w:line="276" w:lineRule="auto"/>
              <w:rPr>
                <w:rFonts w:asciiTheme="minorHAnsi" w:hAnsiTheme="minorHAnsi" w:cstheme="minorHAnsi"/>
                <w:color w:val="FFFFFF" w:themeColor="background1"/>
              </w:rPr>
            </w:pPr>
            <w:r w:rsidRPr="006144DA">
              <w:rPr>
                <w:rFonts w:asciiTheme="minorHAnsi" w:hAnsiTheme="minorHAnsi" w:cstheme="minorHAnsi"/>
                <w:color w:val="FFFFFF" w:themeColor="background1"/>
              </w:rPr>
              <w:t>Purpose of Council</w:t>
            </w:r>
          </w:p>
        </w:tc>
      </w:tr>
      <w:tr w:rsidR="009A084D" w:rsidRPr="006144DA" w14:paraId="79C1478D" w14:textId="77777777" w:rsidTr="00D034FC">
        <w:tc>
          <w:tcPr>
            <w:tcW w:w="2151" w:type="dxa"/>
            <w:shd w:val="clear" w:color="auto" w:fill="D3F5F0"/>
          </w:tcPr>
          <w:p w14:paraId="00FDF504" w14:textId="74470915" w:rsidR="009A084D" w:rsidRPr="006144DA" w:rsidRDefault="009A084D"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Background</w:t>
            </w:r>
          </w:p>
        </w:tc>
        <w:tc>
          <w:tcPr>
            <w:tcW w:w="7229" w:type="dxa"/>
            <w:shd w:val="clear" w:color="auto" w:fill="auto"/>
          </w:tcPr>
          <w:p w14:paraId="29AD55CC" w14:textId="6C4E5944" w:rsidR="009A084D" w:rsidRPr="006144DA" w:rsidRDefault="00CE7A25" w:rsidP="00C91926">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Following a review of Ministerial Councils</w:t>
            </w:r>
            <w:r w:rsidR="00FD6819" w:rsidRPr="006144DA">
              <w:rPr>
                <w:rFonts w:asciiTheme="minorHAnsi" w:hAnsiTheme="minorHAnsi" w:cstheme="minorHAnsi"/>
                <w:sz w:val="22"/>
                <w:szCs w:val="22"/>
              </w:rPr>
              <w:t xml:space="preserve"> in 2022, the </w:t>
            </w:r>
            <w:r w:rsidR="009A084D" w:rsidRPr="006144DA">
              <w:rPr>
                <w:rFonts w:asciiTheme="minorHAnsi" w:hAnsiTheme="minorHAnsi" w:cstheme="minorHAnsi"/>
                <w:sz w:val="22"/>
                <w:szCs w:val="22"/>
              </w:rPr>
              <w:t>Skills and Workforce Ministerial Council</w:t>
            </w:r>
            <w:r w:rsidR="00FD6819" w:rsidRPr="006144DA">
              <w:rPr>
                <w:rFonts w:asciiTheme="minorHAnsi" w:hAnsiTheme="minorHAnsi" w:cstheme="minorHAnsi"/>
                <w:sz w:val="22"/>
                <w:szCs w:val="22"/>
              </w:rPr>
              <w:t xml:space="preserve"> was established to</w:t>
            </w:r>
            <w:r w:rsidR="00F52CFA" w:rsidRPr="006144DA">
              <w:rPr>
                <w:rFonts w:asciiTheme="minorHAnsi" w:hAnsiTheme="minorHAnsi" w:cstheme="minorHAnsi"/>
                <w:sz w:val="22"/>
                <w:szCs w:val="22"/>
              </w:rPr>
              <w:t xml:space="preserve"> operate under an enduring structure that promotes collaboration and results driven decision making.</w:t>
            </w:r>
          </w:p>
        </w:tc>
      </w:tr>
      <w:tr w:rsidR="003A20CE" w:rsidRPr="006144DA" w14:paraId="37F0C04B" w14:textId="77777777" w:rsidTr="00D034FC">
        <w:tc>
          <w:tcPr>
            <w:tcW w:w="2151" w:type="dxa"/>
            <w:shd w:val="clear" w:color="auto" w:fill="D3F5F0"/>
          </w:tcPr>
          <w:p w14:paraId="2DF04EFA" w14:textId="63640516" w:rsidR="003A20CE" w:rsidRPr="006144DA" w:rsidRDefault="0072691D"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Purpose</w:t>
            </w:r>
          </w:p>
        </w:tc>
        <w:tc>
          <w:tcPr>
            <w:tcW w:w="7229" w:type="dxa"/>
            <w:shd w:val="clear" w:color="auto" w:fill="auto"/>
          </w:tcPr>
          <w:p w14:paraId="63E6D954" w14:textId="0882C5DC" w:rsidR="0072691D" w:rsidRPr="006144DA" w:rsidRDefault="003A20CE" w:rsidP="00C91926">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 xml:space="preserve">The </w:t>
            </w:r>
            <w:r w:rsidR="001D4A1F" w:rsidRPr="006144DA">
              <w:rPr>
                <w:rFonts w:asciiTheme="minorHAnsi" w:hAnsiTheme="minorHAnsi" w:cstheme="minorHAnsi"/>
                <w:sz w:val="22"/>
                <w:szCs w:val="22"/>
              </w:rPr>
              <w:t xml:space="preserve">Skills and Workforce </w:t>
            </w:r>
            <w:r w:rsidR="00097747" w:rsidRPr="006144DA">
              <w:rPr>
                <w:rFonts w:asciiTheme="minorHAnsi" w:hAnsiTheme="minorHAnsi" w:cstheme="minorHAnsi"/>
                <w:sz w:val="22"/>
                <w:szCs w:val="22"/>
              </w:rPr>
              <w:t>Ministerial Council</w:t>
            </w:r>
            <w:r w:rsidR="00097747" w:rsidRPr="006144DA" w:rsidDel="00A325D9">
              <w:rPr>
                <w:rFonts w:asciiTheme="minorHAnsi" w:hAnsiTheme="minorHAnsi" w:cstheme="minorHAnsi"/>
                <w:sz w:val="22"/>
                <w:szCs w:val="22"/>
              </w:rPr>
              <w:t xml:space="preserve"> </w:t>
            </w:r>
            <w:r w:rsidR="0072691D" w:rsidRPr="006144DA">
              <w:rPr>
                <w:rFonts w:asciiTheme="minorHAnsi" w:hAnsiTheme="minorHAnsi" w:cstheme="minorHAnsi"/>
                <w:sz w:val="22"/>
                <w:szCs w:val="22"/>
              </w:rPr>
              <w:t xml:space="preserve">provides a forum </w:t>
            </w:r>
            <w:r w:rsidRPr="006144DA">
              <w:rPr>
                <w:rFonts w:asciiTheme="minorHAnsi" w:hAnsiTheme="minorHAnsi" w:cstheme="minorHAnsi"/>
                <w:sz w:val="22"/>
                <w:szCs w:val="22"/>
              </w:rPr>
              <w:t xml:space="preserve">for national cooperation </w:t>
            </w:r>
            <w:r w:rsidR="0072691D" w:rsidRPr="006144DA">
              <w:rPr>
                <w:rFonts w:asciiTheme="minorHAnsi" w:hAnsiTheme="minorHAnsi" w:cstheme="minorHAnsi"/>
                <w:sz w:val="22"/>
                <w:szCs w:val="22"/>
              </w:rPr>
              <w:t xml:space="preserve">and stewardship </w:t>
            </w:r>
            <w:r w:rsidRPr="006144DA">
              <w:rPr>
                <w:rFonts w:asciiTheme="minorHAnsi" w:hAnsiTheme="minorHAnsi" w:cstheme="minorHAnsi"/>
                <w:sz w:val="22"/>
                <w:szCs w:val="22"/>
              </w:rPr>
              <w:t>o</w:t>
            </w:r>
            <w:r w:rsidR="0072691D" w:rsidRPr="006144DA">
              <w:rPr>
                <w:rFonts w:asciiTheme="minorHAnsi" w:hAnsiTheme="minorHAnsi" w:cstheme="minorHAnsi"/>
                <w:sz w:val="22"/>
                <w:szCs w:val="22"/>
              </w:rPr>
              <w:t>f</w:t>
            </w:r>
            <w:r w:rsidRPr="006144DA">
              <w:rPr>
                <w:rFonts w:asciiTheme="minorHAnsi" w:hAnsiTheme="minorHAnsi" w:cstheme="minorHAnsi"/>
                <w:sz w:val="22"/>
                <w:szCs w:val="22"/>
              </w:rPr>
              <w:t xml:space="preserve"> </w:t>
            </w:r>
            <w:r w:rsidR="00AF1212" w:rsidRPr="006144DA">
              <w:rPr>
                <w:rFonts w:asciiTheme="minorHAnsi" w:hAnsiTheme="minorHAnsi" w:cstheme="minorHAnsi"/>
                <w:sz w:val="22"/>
                <w:szCs w:val="22"/>
              </w:rPr>
              <w:t xml:space="preserve">the vocational education and training (VET) </w:t>
            </w:r>
            <w:r w:rsidR="00F6122F" w:rsidRPr="006144DA">
              <w:rPr>
                <w:rFonts w:asciiTheme="minorHAnsi" w:hAnsiTheme="minorHAnsi" w:cstheme="minorHAnsi"/>
                <w:sz w:val="22"/>
                <w:szCs w:val="22"/>
              </w:rPr>
              <w:t>system</w:t>
            </w:r>
            <w:r w:rsidR="006C0404" w:rsidRPr="006144DA">
              <w:rPr>
                <w:rFonts w:asciiTheme="minorHAnsi" w:eastAsiaTheme="minorHAnsi" w:hAnsiTheme="minorHAnsi" w:cstheme="minorHAnsi"/>
                <w:color w:val="000000" w:themeColor="text1"/>
                <w:sz w:val="22"/>
                <w:szCs w:val="22"/>
              </w:rPr>
              <w:t xml:space="preserve"> </w:t>
            </w:r>
            <w:r w:rsidR="006C0404" w:rsidRPr="006144DA">
              <w:rPr>
                <w:rFonts w:asciiTheme="minorHAnsi" w:hAnsiTheme="minorHAnsi" w:cstheme="minorHAnsi"/>
                <w:sz w:val="22"/>
                <w:szCs w:val="22"/>
              </w:rPr>
              <w:t>and</w:t>
            </w:r>
            <w:r w:rsidR="00F05901" w:rsidRPr="006144DA">
              <w:rPr>
                <w:rFonts w:asciiTheme="minorHAnsi" w:hAnsiTheme="minorHAnsi" w:cstheme="minorHAnsi"/>
                <w:sz w:val="22"/>
                <w:szCs w:val="22"/>
              </w:rPr>
              <w:t xml:space="preserve"> on the </w:t>
            </w:r>
            <w:r w:rsidR="006C0404" w:rsidRPr="006144DA">
              <w:rPr>
                <w:rFonts w:asciiTheme="minorHAnsi" w:hAnsiTheme="minorHAnsi" w:cstheme="minorHAnsi"/>
                <w:sz w:val="22"/>
                <w:szCs w:val="22"/>
              </w:rPr>
              <w:t>intersection of skills and training policy with workforce issues.</w:t>
            </w:r>
            <w:r w:rsidR="003F4DE9" w:rsidRPr="006144DA">
              <w:rPr>
                <w:rFonts w:asciiTheme="minorHAnsi" w:hAnsiTheme="minorHAnsi" w:cstheme="minorHAnsi"/>
                <w:sz w:val="22"/>
                <w:szCs w:val="22"/>
              </w:rPr>
              <w:t xml:space="preserve"> </w:t>
            </w:r>
          </w:p>
          <w:p w14:paraId="2A145D5C" w14:textId="1BED428B" w:rsidR="00F56731" w:rsidRDefault="00F56731" w:rsidP="00C91926">
            <w:pPr>
              <w:pStyle w:val="Text"/>
              <w:spacing w:after="80" w:line="276" w:lineRule="auto"/>
              <w:rPr>
                <w:rFonts w:asciiTheme="minorHAnsi" w:hAnsiTheme="minorHAnsi" w:cstheme="minorBidi"/>
                <w:sz w:val="22"/>
                <w:szCs w:val="22"/>
              </w:rPr>
            </w:pPr>
            <w:r w:rsidRPr="1DEB0765">
              <w:rPr>
                <w:rFonts w:asciiTheme="minorHAnsi" w:hAnsiTheme="minorHAnsi" w:cstheme="minorBidi"/>
                <w:sz w:val="22"/>
                <w:szCs w:val="22"/>
              </w:rPr>
              <w:t>The Council collaboratively progresses items of national importance within the portfolio to achieve agreed objectives</w:t>
            </w:r>
            <w:r w:rsidRPr="00F25357">
              <w:rPr>
                <w:rFonts w:asciiTheme="minorHAnsi" w:hAnsiTheme="minorHAnsi" w:cstheme="minorBidi"/>
                <w:sz w:val="22"/>
                <w:szCs w:val="22"/>
              </w:rPr>
              <w:t xml:space="preserve">, </w:t>
            </w:r>
            <w:proofErr w:type="gramStart"/>
            <w:r w:rsidRPr="00F25357">
              <w:rPr>
                <w:rFonts w:asciiTheme="minorHAnsi" w:hAnsiTheme="minorHAnsi" w:cstheme="minorBidi"/>
                <w:sz w:val="22"/>
                <w:szCs w:val="22"/>
              </w:rPr>
              <w:t>outcomes</w:t>
            </w:r>
            <w:proofErr w:type="gramEnd"/>
            <w:r w:rsidRPr="00F25357">
              <w:rPr>
                <w:rFonts w:asciiTheme="minorHAnsi" w:hAnsiTheme="minorHAnsi" w:cstheme="minorBidi"/>
                <w:sz w:val="22"/>
                <w:szCs w:val="22"/>
              </w:rPr>
              <w:t xml:space="preserve"> </w:t>
            </w:r>
            <w:r w:rsidRPr="1DEB0765">
              <w:rPr>
                <w:rFonts w:asciiTheme="minorHAnsi" w:hAnsiTheme="minorHAnsi" w:cstheme="minorBidi"/>
                <w:sz w:val="22"/>
                <w:szCs w:val="22"/>
              </w:rPr>
              <w:t>and priorities</w:t>
            </w:r>
            <w:r w:rsidRPr="00F25357">
              <w:rPr>
                <w:rFonts w:asciiTheme="minorHAnsi" w:hAnsiTheme="minorHAnsi" w:cstheme="minorBidi"/>
                <w:sz w:val="22"/>
                <w:szCs w:val="22"/>
              </w:rPr>
              <w:t>, including those set out in the National Skills Agreement</w:t>
            </w:r>
            <w:r w:rsidRPr="1DEB0765">
              <w:rPr>
                <w:rFonts w:asciiTheme="minorHAnsi" w:hAnsiTheme="minorHAnsi" w:cstheme="minorBidi"/>
                <w:sz w:val="22"/>
                <w:szCs w:val="22"/>
              </w:rPr>
              <w:t>.</w:t>
            </w:r>
          </w:p>
          <w:p w14:paraId="3BD365AF" w14:textId="32593A1F" w:rsidR="00BD3CB6" w:rsidRPr="006144DA" w:rsidRDefault="00BD3CB6" w:rsidP="00C91926">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The scope</w:t>
            </w:r>
            <w:r w:rsidR="009452AB" w:rsidRPr="006144DA">
              <w:rPr>
                <w:rFonts w:asciiTheme="minorHAnsi" w:hAnsiTheme="minorHAnsi" w:cstheme="minorHAnsi"/>
                <w:sz w:val="22"/>
                <w:szCs w:val="22"/>
              </w:rPr>
              <w:t xml:space="preserve"> of the Council </w:t>
            </w:r>
            <w:r w:rsidR="009640CB" w:rsidRPr="006144DA">
              <w:rPr>
                <w:rFonts w:asciiTheme="minorHAnsi" w:hAnsiTheme="minorHAnsi" w:cstheme="minorHAnsi"/>
                <w:sz w:val="22"/>
                <w:szCs w:val="22"/>
              </w:rPr>
              <w:t>is to provide stewardship for the VET system through</w:t>
            </w:r>
            <w:r w:rsidR="009452AB" w:rsidRPr="006144DA">
              <w:rPr>
                <w:rFonts w:asciiTheme="minorHAnsi" w:hAnsiTheme="minorHAnsi" w:cstheme="minorHAnsi"/>
                <w:sz w:val="22"/>
                <w:szCs w:val="22"/>
              </w:rPr>
              <w:t xml:space="preserve"> strategic policy, priority setting, planning, </w:t>
            </w:r>
            <w:proofErr w:type="gramStart"/>
            <w:r w:rsidR="009452AB" w:rsidRPr="006144DA">
              <w:rPr>
                <w:rFonts w:asciiTheme="minorHAnsi" w:hAnsiTheme="minorHAnsi" w:cstheme="minorHAnsi"/>
                <w:sz w:val="22"/>
                <w:szCs w:val="22"/>
              </w:rPr>
              <w:t>performance</w:t>
            </w:r>
            <w:proofErr w:type="gramEnd"/>
            <w:r w:rsidR="009452AB" w:rsidRPr="006144DA">
              <w:rPr>
                <w:rFonts w:asciiTheme="minorHAnsi" w:hAnsiTheme="minorHAnsi" w:cstheme="minorHAnsi"/>
                <w:sz w:val="22"/>
                <w:szCs w:val="22"/>
              </w:rPr>
              <w:t xml:space="preserve"> and evaluation</w:t>
            </w:r>
            <w:r w:rsidR="009640CB" w:rsidRPr="006144DA">
              <w:rPr>
                <w:rFonts w:asciiTheme="minorHAnsi" w:hAnsiTheme="minorHAnsi" w:cstheme="minorHAnsi"/>
                <w:sz w:val="22"/>
                <w:szCs w:val="22"/>
              </w:rPr>
              <w:t xml:space="preserve"> and </w:t>
            </w:r>
            <w:r w:rsidR="003F4DE9" w:rsidRPr="006144DA">
              <w:rPr>
                <w:rFonts w:asciiTheme="minorHAnsi" w:hAnsiTheme="minorHAnsi" w:cstheme="minorHAnsi"/>
                <w:sz w:val="22"/>
                <w:szCs w:val="22"/>
              </w:rPr>
              <w:t xml:space="preserve">aligning </w:t>
            </w:r>
            <w:r w:rsidR="009640CB" w:rsidRPr="006144DA">
              <w:rPr>
                <w:rFonts w:asciiTheme="minorHAnsi" w:hAnsiTheme="minorHAnsi" w:cstheme="minorHAnsi"/>
                <w:sz w:val="22"/>
                <w:szCs w:val="22"/>
              </w:rPr>
              <w:t>key cross</w:t>
            </w:r>
            <w:r w:rsidR="0086449C" w:rsidRPr="006144DA">
              <w:rPr>
                <w:rFonts w:asciiTheme="minorHAnsi" w:hAnsiTheme="minorHAnsi" w:cstheme="minorHAnsi"/>
                <w:sz w:val="22"/>
                <w:szCs w:val="22"/>
              </w:rPr>
              <w:t>-</w:t>
            </w:r>
            <w:r w:rsidR="009640CB" w:rsidRPr="006144DA">
              <w:rPr>
                <w:rFonts w:asciiTheme="minorHAnsi" w:hAnsiTheme="minorHAnsi" w:cstheme="minorHAnsi"/>
                <w:sz w:val="22"/>
                <w:szCs w:val="22"/>
              </w:rPr>
              <w:t>sectoral issues.</w:t>
            </w:r>
          </w:p>
        </w:tc>
      </w:tr>
      <w:tr w:rsidR="0027646A" w:rsidRPr="006144DA" w14:paraId="3D7AE3D6" w14:textId="77777777" w:rsidTr="00D034FC">
        <w:tc>
          <w:tcPr>
            <w:tcW w:w="2151" w:type="dxa"/>
            <w:shd w:val="clear" w:color="auto" w:fill="D3F5F0"/>
          </w:tcPr>
          <w:p w14:paraId="11536633" w14:textId="5051C60D" w:rsidR="0027646A" w:rsidRPr="006144DA" w:rsidRDefault="0027646A"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Objective</w:t>
            </w:r>
          </w:p>
        </w:tc>
        <w:tc>
          <w:tcPr>
            <w:tcW w:w="7229" w:type="dxa"/>
            <w:shd w:val="clear" w:color="auto" w:fill="auto"/>
          </w:tcPr>
          <w:p w14:paraId="47846747" w14:textId="4CA62423" w:rsidR="0027646A" w:rsidRPr="006144DA" w:rsidRDefault="0027646A" w:rsidP="00C91926">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To enable national cooperation and consistency</w:t>
            </w:r>
            <w:r w:rsidR="00B62AF3" w:rsidRPr="006144DA">
              <w:rPr>
                <w:rFonts w:asciiTheme="minorHAnsi" w:hAnsiTheme="minorHAnsi" w:cstheme="minorHAnsi"/>
                <w:sz w:val="22"/>
                <w:szCs w:val="22"/>
              </w:rPr>
              <w:t xml:space="preserve"> where beneficial,</w:t>
            </w:r>
            <w:r w:rsidRPr="006144DA">
              <w:rPr>
                <w:rFonts w:asciiTheme="minorHAnsi" w:hAnsiTheme="minorHAnsi" w:cstheme="minorHAnsi"/>
                <w:sz w:val="22"/>
                <w:szCs w:val="22"/>
              </w:rPr>
              <w:t xml:space="preserve"> on enduring strategic issues</w:t>
            </w:r>
            <w:r w:rsidR="00A773CA" w:rsidRPr="006144DA">
              <w:rPr>
                <w:rFonts w:asciiTheme="minorHAnsi" w:hAnsiTheme="minorHAnsi" w:cstheme="minorHAnsi"/>
                <w:sz w:val="22"/>
                <w:szCs w:val="22"/>
              </w:rPr>
              <w:t xml:space="preserve"> including </w:t>
            </w:r>
            <w:r w:rsidR="00255D2A" w:rsidRPr="006144DA">
              <w:rPr>
                <w:rFonts w:asciiTheme="minorHAnsi" w:hAnsiTheme="minorHAnsi" w:cstheme="minorHAnsi"/>
                <w:sz w:val="22"/>
                <w:szCs w:val="22"/>
              </w:rPr>
              <w:t xml:space="preserve">a </w:t>
            </w:r>
            <w:r w:rsidR="00A773CA" w:rsidRPr="006144DA">
              <w:rPr>
                <w:rFonts w:asciiTheme="minorHAnsi" w:hAnsiTheme="minorHAnsi" w:cstheme="minorHAnsi"/>
                <w:sz w:val="22"/>
                <w:szCs w:val="22"/>
              </w:rPr>
              <w:t>focus on shared complex and long</w:t>
            </w:r>
            <w:r w:rsidR="0086449C" w:rsidRPr="006144DA">
              <w:rPr>
                <w:rFonts w:asciiTheme="minorHAnsi" w:hAnsiTheme="minorHAnsi" w:cstheme="minorHAnsi"/>
                <w:sz w:val="22"/>
                <w:szCs w:val="22"/>
              </w:rPr>
              <w:t>-</w:t>
            </w:r>
            <w:r w:rsidR="00A773CA" w:rsidRPr="006144DA">
              <w:rPr>
                <w:rFonts w:asciiTheme="minorHAnsi" w:hAnsiTheme="minorHAnsi" w:cstheme="minorHAnsi"/>
                <w:sz w:val="22"/>
                <w:szCs w:val="22"/>
              </w:rPr>
              <w:t xml:space="preserve">term policy areas requiring sustained cooperation for effective implementation and service </w:t>
            </w:r>
            <w:r w:rsidR="00E17AFA">
              <w:rPr>
                <w:rFonts w:asciiTheme="minorHAnsi" w:hAnsiTheme="minorHAnsi" w:cstheme="minorHAnsi"/>
                <w:sz w:val="22"/>
                <w:szCs w:val="22"/>
              </w:rPr>
              <w:t>delivery</w:t>
            </w:r>
            <w:r w:rsidR="00A773CA" w:rsidRPr="006144DA">
              <w:rPr>
                <w:rFonts w:asciiTheme="minorHAnsi" w:hAnsiTheme="minorHAnsi" w:cstheme="minorHAnsi"/>
                <w:sz w:val="22"/>
                <w:szCs w:val="22"/>
              </w:rPr>
              <w:t>.</w:t>
            </w:r>
          </w:p>
        </w:tc>
      </w:tr>
      <w:tr w:rsidR="00CE4C0C" w:rsidRPr="006144DA" w14:paraId="2217C9DA" w14:textId="77777777" w:rsidTr="00D034FC">
        <w:tc>
          <w:tcPr>
            <w:tcW w:w="9380" w:type="dxa"/>
            <w:gridSpan w:val="2"/>
            <w:shd w:val="clear" w:color="auto" w:fill="4F4F52"/>
          </w:tcPr>
          <w:p w14:paraId="35EB61E8" w14:textId="20BDDFE8" w:rsidR="000305B8" w:rsidRPr="006144DA" w:rsidRDefault="000305B8" w:rsidP="006144DA">
            <w:pPr>
              <w:pStyle w:val="Headings"/>
              <w:spacing w:before="120" w:after="120" w:line="276" w:lineRule="auto"/>
              <w:rPr>
                <w:rFonts w:asciiTheme="minorHAnsi" w:hAnsiTheme="minorHAnsi" w:cstheme="minorHAnsi"/>
                <w:color w:val="FFFFFF" w:themeColor="background1"/>
                <w:highlight w:val="yellow"/>
              </w:rPr>
            </w:pPr>
            <w:r w:rsidRPr="006144DA">
              <w:rPr>
                <w:rFonts w:asciiTheme="minorHAnsi" w:hAnsiTheme="minorHAnsi" w:cstheme="minorHAnsi"/>
                <w:color w:val="FFFFFF" w:themeColor="background1"/>
              </w:rPr>
              <w:t>Strategic priorities and work program</w:t>
            </w:r>
          </w:p>
        </w:tc>
      </w:tr>
      <w:tr w:rsidR="00405466" w:rsidRPr="006144DA" w14:paraId="1A0FC7F5" w14:textId="77777777" w:rsidTr="00D034FC">
        <w:tc>
          <w:tcPr>
            <w:tcW w:w="2151" w:type="dxa"/>
            <w:shd w:val="clear" w:color="auto" w:fill="D3F5F0"/>
          </w:tcPr>
          <w:p w14:paraId="756F5C08" w14:textId="63CDF19D" w:rsidR="00405466" w:rsidRPr="006144DA" w:rsidRDefault="00743381" w:rsidP="006144DA">
            <w:pPr>
              <w:pStyle w:val="Headings"/>
              <w:spacing w:before="0" w:after="0" w:line="276" w:lineRule="auto"/>
              <w:rPr>
                <w:rFonts w:asciiTheme="minorHAnsi" w:hAnsiTheme="minorHAnsi" w:cstheme="minorHAnsi"/>
                <w:b w:val="0"/>
                <w:bCs/>
                <w:color w:val="4F4F52"/>
              </w:rPr>
            </w:pPr>
            <w:r w:rsidRPr="00DB7043">
              <w:rPr>
                <w:rFonts w:asciiTheme="minorHAnsi" w:hAnsiTheme="minorHAnsi" w:cstheme="minorHAnsi"/>
                <w:b w:val="0"/>
                <w:bCs/>
                <w:color w:val="4F4F52"/>
              </w:rPr>
              <w:t>Priorities</w:t>
            </w:r>
          </w:p>
        </w:tc>
        <w:tc>
          <w:tcPr>
            <w:tcW w:w="7229" w:type="dxa"/>
          </w:tcPr>
          <w:p w14:paraId="314961FC" w14:textId="06691622" w:rsidR="00F25357" w:rsidRPr="00F25357" w:rsidRDefault="00A412D3" w:rsidP="00F25357">
            <w:pPr>
              <w:pStyle w:val="Text"/>
              <w:spacing w:after="80" w:line="276" w:lineRule="auto"/>
              <w:rPr>
                <w:rFonts w:asciiTheme="minorHAnsi" w:hAnsiTheme="minorHAnsi" w:cstheme="minorBidi"/>
                <w:sz w:val="22"/>
                <w:szCs w:val="22"/>
              </w:rPr>
            </w:pPr>
            <w:r w:rsidRPr="24F2E76A">
              <w:rPr>
                <w:rFonts w:asciiTheme="minorHAnsi" w:hAnsiTheme="minorHAnsi" w:cstheme="minorBidi"/>
                <w:sz w:val="22"/>
                <w:szCs w:val="22"/>
              </w:rPr>
              <w:t xml:space="preserve">The Skills and Workforce Ministerial Council </w:t>
            </w:r>
            <w:r w:rsidR="00402615" w:rsidRPr="24F2E76A">
              <w:rPr>
                <w:rFonts w:asciiTheme="minorHAnsi" w:hAnsiTheme="minorHAnsi" w:cstheme="minorBidi"/>
                <w:sz w:val="22"/>
                <w:szCs w:val="22"/>
              </w:rPr>
              <w:t xml:space="preserve">priorities are </w:t>
            </w:r>
            <w:r w:rsidR="008F4F74" w:rsidRPr="24F2E76A">
              <w:rPr>
                <w:rFonts w:asciiTheme="minorHAnsi" w:hAnsiTheme="minorHAnsi" w:cstheme="minorBidi"/>
                <w:sz w:val="22"/>
                <w:szCs w:val="22"/>
              </w:rPr>
              <w:t>focussed on</w:t>
            </w:r>
            <w:r w:rsidRPr="24F2E76A">
              <w:rPr>
                <w:rFonts w:asciiTheme="minorHAnsi" w:hAnsiTheme="minorHAnsi" w:cstheme="minorBidi"/>
                <w:sz w:val="22"/>
                <w:szCs w:val="22"/>
              </w:rPr>
              <w:t xml:space="preserve"> </w:t>
            </w:r>
            <w:r w:rsidR="00F7101F" w:rsidRPr="00F25357">
              <w:rPr>
                <w:rFonts w:asciiTheme="minorHAnsi" w:hAnsiTheme="minorHAnsi" w:cstheme="minorBidi"/>
                <w:sz w:val="22"/>
                <w:szCs w:val="22"/>
              </w:rPr>
              <w:t xml:space="preserve">supporting skills reform including </w:t>
            </w:r>
            <w:sdt>
              <w:sdtPr>
                <w:rPr>
                  <w:rFonts w:asciiTheme="minorHAnsi" w:hAnsiTheme="minorHAnsi" w:cstheme="minorBidi"/>
                  <w:sz w:val="22"/>
                  <w:szCs w:val="22"/>
                </w:rPr>
                <w:id w:val="719100870"/>
                <w:placeholder>
                  <w:docPart w:val="FF89E613943449E582233F301014E486"/>
                </w:placeholder>
              </w:sdtPr>
              <w:sdtEndPr/>
              <w:sdtContent>
                <w:r w:rsidR="00F7101F" w:rsidRPr="00F25357">
                  <w:rPr>
                    <w:rFonts w:asciiTheme="minorHAnsi" w:hAnsiTheme="minorHAnsi" w:cstheme="minorBidi"/>
                    <w:sz w:val="22"/>
                    <w:szCs w:val="22"/>
                  </w:rPr>
                  <w:t>embedding new model of stewardship to deliver national priorities</w:t>
                </w:r>
              </w:sdtContent>
            </w:sdt>
            <w:r w:rsidR="00F7101F" w:rsidRPr="00F25357">
              <w:rPr>
                <w:rFonts w:asciiTheme="minorHAnsi" w:hAnsiTheme="minorHAnsi" w:cstheme="minorBidi"/>
                <w:sz w:val="22"/>
                <w:szCs w:val="22"/>
              </w:rPr>
              <w:t xml:space="preserve">; </w:t>
            </w:r>
            <w:r w:rsidR="36EEF4C2" w:rsidRPr="00F25357">
              <w:rPr>
                <w:rFonts w:asciiTheme="minorHAnsi" w:hAnsiTheme="minorHAnsi" w:cstheme="minorBidi"/>
                <w:sz w:val="22"/>
                <w:szCs w:val="22"/>
              </w:rPr>
              <w:t xml:space="preserve">delivery of key initiatives and reforms, </w:t>
            </w:r>
            <w:r w:rsidR="002B2CB7" w:rsidRPr="00F25357">
              <w:rPr>
                <w:rFonts w:asciiTheme="minorHAnsi" w:hAnsiTheme="minorHAnsi" w:cstheme="minorBidi"/>
                <w:sz w:val="22"/>
                <w:szCs w:val="22"/>
              </w:rPr>
              <w:t xml:space="preserve">placing </w:t>
            </w:r>
            <w:sdt>
              <w:sdtPr>
                <w:rPr>
                  <w:rFonts w:asciiTheme="minorHAnsi" w:hAnsiTheme="minorHAnsi" w:cstheme="minorBidi"/>
                  <w:sz w:val="22"/>
                  <w:szCs w:val="22"/>
                </w:rPr>
                <w:id w:val="267509686"/>
                <w:placeholder>
                  <w:docPart w:val="0531216517EC4E868032F820E60D6884"/>
                </w:placeholder>
              </w:sdtPr>
              <w:sdtEndPr/>
              <w:sdtContent>
                <w:r w:rsidR="00F7101F" w:rsidRPr="00F25357">
                  <w:rPr>
                    <w:rFonts w:asciiTheme="minorHAnsi" w:hAnsiTheme="minorHAnsi" w:cstheme="minorBidi"/>
                    <w:sz w:val="22"/>
                    <w:szCs w:val="22"/>
                  </w:rPr>
                  <w:t>TAFE at the Heart of the VET sector</w:t>
                </w:r>
              </w:sdtContent>
            </w:sdt>
            <w:r w:rsidR="00F7101F" w:rsidRPr="00F25357">
              <w:rPr>
                <w:rFonts w:asciiTheme="minorHAnsi" w:hAnsiTheme="minorHAnsi" w:cstheme="minorBidi"/>
                <w:sz w:val="22"/>
                <w:szCs w:val="22"/>
              </w:rPr>
              <w:t>; and oversight of the national training system</w:t>
            </w:r>
            <w:r w:rsidR="00706772" w:rsidRPr="00F25357">
              <w:rPr>
                <w:rFonts w:asciiTheme="minorHAnsi" w:hAnsiTheme="minorHAnsi" w:cstheme="minorBidi"/>
                <w:sz w:val="22"/>
                <w:szCs w:val="22"/>
              </w:rPr>
              <w:t xml:space="preserve">; and </w:t>
            </w:r>
            <w:r w:rsidR="0CF7F9A6" w:rsidRPr="00F25357">
              <w:rPr>
                <w:rFonts w:asciiTheme="minorHAnsi" w:hAnsiTheme="minorHAnsi" w:cstheme="minorBidi"/>
                <w:sz w:val="22"/>
                <w:szCs w:val="22"/>
              </w:rPr>
              <w:t>First Nations engagement</w:t>
            </w:r>
            <w:r w:rsidR="20512E28" w:rsidRPr="00F25357">
              <w:rPr>
                <w:rFonts w:asciiTheme="minorHAnsi" w:hAnsiTheme="minorHAnsi" w:cstheme="minorBidi"/>
                <w:sz w:val="22"/>
                <w:szCs w:val="22"/>
              </w:rPr>
              <w:t xml:space="preserve"> and </w:t>
            </w:r>
            <w:r w:rsidR="7267AB4E" w:rsidRPr="00F25357">
              <w:rPr>
                <w:rFonts w:asciiTheme="minorHAnsi" w:hAnsiTheme="minorHAnsi" w:cstheme="minorBidi"/>
                <w:sz w:val="22"/>
                <w:szCs w:val="22"/>
              </w:rPr>
              <w:t>C</w:t>
            </w:r>
            <w:r w:rsidR="20512E28" w:rsidRPr="00F25357">
              <w:rPr>
                <w:rFonts w:asciiTheme="minorHAnsi" w:hAnsiTheme="minorHAnsi" w:cstheme="minorBidi"/>
                <w:sz w:val="22"/>
                <w:szCs w:val="22"/>
              </w:rPr>
              <w:t xml:space="preserve">losing the </w:t>
            </w:r>
            <w:r w:rsidR="3A295C81" w:rsidRPr="00F25357">
              <w:rPr>
                <w:rFonts w:asciiTheme="minorHAnsi" w:hAnsiTheme="minorHAnsi" w:cstheme="minorBidi"/>
                <w:sz w:val="22"/>
                <w:szCs w:val="22"/>
              </w:rPr>
              <w:t>G</w:t>
            </w:r>
            <w:r w:rsidR="20512E28" w:rsidRPr="00F25357">
              <w:rPr>
                <w:rFonts w:asciiTheme="minorHAnsi" w:hAnsiTheme="minorHAnsi" w:cstheme="minorBidi"/>
                <w:sz w:val="22"/>
                <w:szCs w:val="22"/>
              </w:rPr>
              <w:t>ap</w:t>
            </w:r>
            <w:r w:rsidR="00F7101F" w:rsidRPr="00F25357">
              <w:rPr>
                <w:rFonts w:asciiTheme="minorHAnsi" w:hAnsiTheme="minorHAnsi" w:cstheme="minorBidi"/>
                <w:sz w:val="22"/>
                <w:szCs w:val="22"/>
              </w:rPr>
              <w:t>.</w:t>
            </w:r>
            <w:r w:rsidR="460EB033" w:rsidRPr="00F25357">
              <w:rPr>
                <w:rFonts w:asciiTheme="minorHAnsi" w:hAnsiTheme="minorHAnsi" w:cstheme="minorBidi"/>
                <w:sz w:val="22"/>
                <w:szCs w:val="22"/>
              </w:rPr>
              <w:t xml:space="preserve"> </w:t>
            </w:r>
          </w:p>
          <w:p w14:paraId="4C2A9E82" w14:textId="17ABB4F2" w:rsidR="00F50D6A" w:rsidRPr="006144DA" w:rsidRDefault="00F50D6A" w:rsidP="00F25357">
            <w:pPr>
              <w:pStyle w:val="Text"/>
              <w:spacing w:after="80" w:line="276" w:lineRule="auto"/>
              <w:rPr>
                <w:rFonts w:cstheme="minorBidi"/>
                <w:color w:val="000000" w:themeColor="text1"/>
              </w:rPr>
            </w:pPr>
            <w:r w:rsidRPr="504C6A19">
              <w:rPr>
                <w:rFonts w:asciiTheme="minorHAnsi" w:hAnsiTheme="minorHAnsi" w:cstheme="minorBidi"/>
                <w:sz w:val="22"/>
                <w:szCs w:val="22"/>
              </w:rPr>
              <w:t xml:space="preserve">Skills Ministers will continue to perform regulatory policy and standard-setting functions, with focus on issues related to shared </w:t>
            </w:r>
            <w:r w:rsidR="004E202C" w:rsidRPr="504C6A19">
              <w:rPr>
                <w:rFonts w:asciiTheme="minorHAnsi" w:hAnsiTheme="minorHAnsi" w:cstheme="minorBidi"/>
                <w:sz w:val="22"/>
                <w:szCs w:val="22"/>
              </w:rPr>
              <w:t xml:space="preserve">governance, </w:t>
            </w:r>
            <w:r w:rsidRPr="504C6A19">
              <w:rPr>
                <w:rFonts w:asciiTheme="minorHAnsi" w:hAnsiTheme="minorHAnsi" w:cstheme="minorBidi"/>
                <w:sz w:val="22"/>
                <w:szCs w:val="22"/>
              </w:rPr>
              <w:t xml:space="preserve">legislative and regulatory requirements where a cross-jurisdictional mechanism must approve and create or update requirements for policies, </w:t>
            </w:r>
            <w:proofErr w:type="gramStart"/>
            <w:r w:rsidRPr="504C6A19">
              <w:rPr>
                <w:rFonts w:asciiTheme="minorHAnsi" w:hAnsiTheme="minorHAnsi" w:cstheme="minorBidi"/>
                <w:sz w:val="22"/>
                <w:szCs w:val="22"/>
              </w:rPr>
              <w:t>standards</w:t>
            </w:r>
            <w:proofErr w:type="gramEnd"/>
            <w:r w:rsidRPr="504C6A19">
              <w:rPr>
                <w:rFonts w:asciiTheme="minorHAnsi" w:hAnsiTheme="minorHAnsi" w:cstheme="minorBidi"/>
                <w:sz w:val="22"/>
                <w:szCs w:val="22"/>
              </w:rPr>
              <w:t xml:space="preserve"> or codes</w:t>
            </w:r>
            <w:r w:rsidRPr="504C6A19">
              <w:rPr>
                <w:rFonts w:cstheme="minorBidi"/>
                <w:color w:val="000000" w:themeColor="text1"/>
              </w:rPr>
              <w:t xml:space="preserve">. </w:t>
            </w:r>
          </w:p>
        </w:tc>
      </w:tr>
      <w:tr w:rsidR="00405466" w:rsidRPr="006144DA" w14:paraId="51759C4F" w14:textId="77777777" w:rsidTr="00AF2609">
        <w:tc>
          <w:tcPr>
            <w:tcW w:w="2151" w:type="dxa"/>
            <w:shd w:val="clear" w:color="auto" w:fill="D3F5F0"/>
          </w:tcPr>
          <w:p w14:paraId="7512252E" w14:textId="5287CE86" w:rsidR="00405466" w:rsidRPr="006144DA" w:rsidRDefault="00405466"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 xml:space="preserve">Work </w:t>
            </w:r>
            <w:r w:rsidR="0000775F" w:rsidRPr="006144DA">
              <w:rPr>
                <w:rFonts w:asciiTheme="minorHAnsi" w:hAnsiTheme="minorHAnsi" w:cstheme="minorHAnsi"/>
                <w:b w:val="0"/>
                <w:bCs/>
                <w:color w:val="4F4F52"/>
              </w:rPr>
              <w:t>Plan</w:t>
            </w:r>
          </w:p>
        </w:tc>
        <w:tc>
          <w:tcPr>
            <w:tcW w:w="7229" w:type="dxa"/>
          </w:tcPr>
          <w:p w14:paraId="54295A2F" w14:textId="6A25325E" w:rsidR="00F62672" w:rsidRPr="006144DA" w:rsidRDefault="0000775F" w:rsidP="006144DA">
            <w:pPr>
              <w:pStyle w:val="Text"/>
              <w:spacing w:line="276" w:lineRule="auto"/>
              <w:rPr>
                <w:rFonts w:asciiTheme="minorHAnsi" w:hAnsiTheme="minorHAnsi" w:cstheme="minorHAnsi"/>
                <w:sz w:val="22"/>
                <w:szCs w:val="22"/>
              </w:rPr>
            </w:pPr>
            <w:r w:rsidRPr="006144DA">
              <w:rPr>
                <w:rFonts w:asciiTheme="minorHAnsi" w:hAnsiTheme="minorHAnsi" w:cstheme="minorHAnsi"/>
                <w:sz w:val="22"/>
                <w:szCs w:val="22"/>
              </w:rPr>
              <w:t xml:space="preserve">The </w:t>
            </w:r>
            <w:r w:rsidR="00A816A5" w:rsidRPr="006144DA">
              <w:rPr>
                <w:rFonts w:asciiTheme="minorHAnsi" w:hAnsiTheme="minorHAnsi" w:cstheme="minorHAnsi"/>
                <w:sz w:val="22"/>
                <w:szCs w:val="22"/>
              </w:rPr>
              <w:t xml:space="preserve">Skills and Workforce Ministerial </w:t>
            </w:r>
            <w:r w:rsidRPr="006144DA">
              <w:rPr>
                <w:rFonts w:asciiTheme="minorHAnsi" w:hAnsiTheme="minorHAnsi" w:cstheme="minorHAnsi"/>
                <w:sz w:val="22"/>
                <w:szCs w:val="22"/>
              </w:rPr>
              <w:t>Council will develop</w:t>
            </w:r>
            <w:r w:rsidR="00F00FE9" w:rsidRPr="006144DA">
              <w:rPr>
                <w:rFonts w:asciiTheme="minorHAnsi" w:hAnsiTheme="minorHAnsi" w:cstheme="minorHAnsi"/>
                <w:sz w:val="22"/>
                <w:szCs w:val="22"/>
              </w:rPr>
              <w:t xml:space="preserve"> a forward work plan with up to five priorities per year, which deal with matters that are of significance or require national agreement, including priorities tasked by National Cabinet</w:t>
            </w:r>
            <w:r w:rsidR="0060724B" w:rsidRPr="00FF4DB1">
              <w:rPr>
                <w:rFonts w:asciiTheme="minorHAnsi" w:hAnsiTheme="minorHAnsi" w:cstheme="minorHAnsi"/>
                <w:color w:val="00B0F0"/>
                <w:sz w:val="22"/>
                <w:szCs w:val="22"/>
                <w:u w:val="single"/>
              </w:rPr>
              <w:t xml:space="preserve"> </w:t>
            </w:r>
            <w:r w:rsidR="0060724B" w:rsidRPr="00F25357">
              <w:rPr>
                <w:rFonts w:asciiTheme="minorHAnsi" w:hAnsiTheme="minorHAnsi" w:cstheme="minorHAnsi"/>
                <w:sz w:val="22"/>
                <w:szCs w:val="22"/>
              </w:rPr>
              <w:t>or set out in the National Skills Agreement</w:t>
            </w:r>
            <w:r w:rsidR="00F00FE9" w:rsidRPr="006144DA">
              <w:rPr>
                <w:rFonts w:asciiTheme="minorHAnsi" w:hAnsiTheme="minorHAnsi" w:cstheme="minorHAnsi"/>
                <w:sz w:val="22"/>
                <w:szCs w:val="22"/>
              </w:rPr>
              <w:t>.</w:t>
            </w:r>
            <w:r w:rsidR="0078206B" w:rsidRPr="006144DA">
              <w:rPr>
                <w:rFonts w:asciiTheme="minorHAnsi" w:hAnsiTheme="minorHAnsi" w:cstheme="minorHAnsi"/>
                <w:sz w:val="22"/>
                <w:szCs w:val="22"/>
              </w:rPr>
              <w:t xml:space="preserve"> The work plan will includ</w:t>
            </w:r>
            <w:r w:rsidR="009533F9" w:rsidRPr="006144DA">
              <w:rPr>
                <w:rFonts w:asciiTheme="minorHAnsi" w:hAnsiTheme="minorHAnsi" w:cstheme="minorHAnsi"/>
                <w:sz w:val="22"/>
                <w:szCs w:val="22"/>
              </w:rPr>
              <w:t>e priority items and timelines for completion.</w:t>
            </w:r>
          </w:p>
        </w:tc>
      </w:tr>
    </w:tbl>
    <w:p w14:paraId="08A67C0B" w14:textId="77777777" w:rsidR="00D034FC" w:rsidRDefault="00D034FC">
      <w:r>
        <w:rPr>
          <w:b/>
        </w:rPr>
        <w:br w:type="page"/>
      </w:r>
    </w:p>
    <w:tbl>
      <w:tblPr>
        <w:tblStyle w:val="TableGrid"/>
        <w:tblW w:w="0" w:type="auto"/>
        <w:tblLook w:val="04A0" w:firstRow="1" w:lastRow="0" w:firstColumn="1" w:lastColumn="0" w:noHBand="0" w:noVBand="1"/>
      </w:tblPr>
      <w:tblGrid>
        <w:gridCol w:w="2151"/>
        <w:gridCol w:w="7229"/>
      </w:tblGrid>
      <w:tr w:rsidR="00806017" w:rsidRPr="006144DA" w14:paraId="73CFB1FE" w14:textId="77777777" w:rsidTr="00AF2609">
        <w:tc>
          <w:tcPr>
            <w:tcW w:w="2151" w:type="dxa"/>
            <w:shd w:val="clear" w:color="auto" w:fill="D3F5F0"/>
          </w:tcPr>
          <w:p w14:paraId="27C4A593" w14:textId="4DDF3FFC" w:rsidR="00806017" w:rsidRPr="006144DA" w:rsidRDefault="00405466"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lastRenderedPageBreak/>
              <w:t>Reporting</w:t>
            </w:r>
          </w:p>
        </w:tc>
        <w:tc>
          <w:tcPr>
            <w:tcW w:w="7229" w:type="dxa"/>
          </w:tcPr>
          <w:p w14:paraId="6879CA36" w14:textId="0B88491A" w:rsidR="00D15826" w:rsidRPr="006144DA" w:rsidRDefault="00D15826"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The Skills and Workforce Ministerial Council</w:t>
            </w:r>
            <w:r w:rsidRPr="006144DA" w:rsidDel="00A325D9">
              <w:rPr>
                <w:rFonts w:asciiTheme="minorHAnsi" w:hAnsiTheme="minorHAnsi" w:cstheme="minorHAnsi"/>
                <w:sz w:val="22"/>
                <w:szCs w:val="22"/>
              </w:rPr>
              <w:t xml:space="preserve"> </w:t>
            </w:r>
            <w:r w:rsidRPr="006144DA">
              <w:rPr>
                <w:rFonts w:asciiTheme="minorHAnsi" w:hAnsiTheme="minorHAnsi" w:cstheme="minorHAnsi"/>
                <w:sz w:val="22"/>
                <w:szCs w:val="22"/>
              </w:rPr>
              <w:t>resolves issues in its portfolio</w:t>
            </w:r>
            <w:r w:rsidR="008C3C36" w:rsidRPr="006144DA">
              <w:rPr>
                <w:rFonts w:asciiTheme="minorHAnsi" w:hAnsiTheme="minorHAnsi" w:cstheme="minorHAnsi"/>
                <w:sz w:val="22"/>
                <w:szCs w:val="22"/>
              </w:rPr>
              <w:t xml:space="preserve"> and</w:t>
            </w:r>
            <w:r w:rsidRPr="006144DA">
              <w:rPr>
                <w:rFonts w:asciiTheme="minorHAnsi" w:hAnsiTheme="minorHAnsi" w:cstheme="minorHAnsi"/>
                <w:sz w:val="22"/>
                <w:szCs w:val="22"/>
              </w:rPr>
              <w:t xml:space="preserve"> will regularly report to National Cabinet on </w:t>
            </w:r>
            <w:r w:rsidR="00255D2A" w:rsidRPr="006144DA">
              <w:rPr>
                <w:rFonts w:asciiTheme="minorHAnsi" w:hAnsiTheme="minorHAnsi" w:cstheme="minorHAnsi"/>
                <w:sz w:val="22"/>
                <w:szCs w:val="22"/>
              </w:rPr>
              <w:t xml:space="preserve">its </w:t>
            </w:r>
            <w:r w:rsidRPr="006144DA">
              <w:rPr>
                <w:rFonts w:asciiTheme="minorHAnsi" w:hAnsiTheme="minorHAnsi" w:cstheme="minorHAnsi"/>
                <w:sz w:val="22"/>
                <w:szCs w:val="22"/>
              </w:rPr>
              <w:t xml:space="preserve">progress to deliver tasked priorities, in addition to reporting annually on </w:t>
            </w:r>
            <w:r w:rsidR="008C3C36" w:rsidRPr="006144DA">
              <w:rPr>
                <w:rFonts w:asciiTheme="minorHAnsi" w:hAnsiTheme="minorHAnsi" w:cstheme="minorHAnsi"/>
                <w:sz w:val="22"/>
                <w:szCs w:val="22"/>
              </w:rPr>
              <w:t>delivery of its</w:t>
            </w:r>
            <w:r w:rsidRPr="006144DA">
              <w:rPr>
                <w:rFonts w:asciiTheme="minorHAnsi" w:hAnsiTheme="minorHAnsi" w:cstheme="minorHAnsi"/>
                <w:sz w:val="22"/>
                <w:szCs w:val="22"/>
              </w:rPr>
              <w:t xml:space="preserve"> workplan.</w:t>
            </w:r>
          </w:p>
          <w:p w14:paraId="242D2ACD" w14:textId="4D86AA69" w:rsidR="00806017" w:rsidRPr="006144DA" w:rsidRDefault="00162F79" w:rsidP="00593E0F">
            <w:pPr>
              <w:pStyle w:val="Text"/>
              <w:spacing w:after="80" w:line="276" w:lineRule="auto"/>
              <w:rPr>
                <w:rFonts w:asciiTheme="minorHAnsi" w:hAnsiTheme="minorHAnsi" w:cstheme="minorHAnsi"/>
                <w:sz w:val="22"/>
                <w:szCs w:val="22"/>
                <w:lang w:val="en-US"/>
              </w:rPr>
            </w:pPr>
            <w:r w:rsidRPr="006144DA">
              <w:rPr>
                <w:rFonts w:asciiTheme="minorHAnsi" w:hAnsiTheme="minorHAnsi" w:cstheme="minorHAnsi"/>
                <w:sz w:val="22"/>
                <w:szCs w:val="22"/>
              </w:rPr>
              <w:t>The Chair of the Skills and Workforce Ministerial Council</w:t>
            </w:r>
            <w:r w:rsidRPr="006144DA" w:rsidDel="00A325D9">
              <w:rPr>
                <w:rFonts w:asciiTheme="minorHAnsi" w:hAnsiTheme="minorHAnsi" w:cstheme="minorHAnsi"/>
                <w:sz w:val="22"/>
                <w:szCs w:val="22"/>
              </w:rPr>
              <w:t xml:space="preserve"> </w:t>
            </w:r>
            <w:r w:rsidRPr="006144DA">
              <w:rPr>
                <w:rFonts w:asciiTheme="minorHAnsi" w:hAnsiTheme="minorHAnsi" w:cstheme="minorHAnsi"/>
                <w:sz w:val="22"/>
                <w:szCs w:val="22"/>
              </w:rPr>
              <w:t xml:space="preserve">is required to submit </w:t>
            </w:r>
            <w:r w:rsidRPr="00593E0F">
              <w:rPr>
                <w:rFonts w:asciiTheme="minorHAnsi" w:hAnsiTheme="minorHAnsi" w:cstheme="minorHAnsi"/>
                <w:sz w:val="22"/>
                <w:szCs w:val="22"/>
              </w:rPr>
              <w:t>a summary</w:t>
            </w:r>
            <w:r w:rsidR="00872E95" w:rsidRPr="00593E0F">
              <w:rPr>
                <w:rFonts w:asciiTheme="minorHAnsi" w:hAnsiTheme="minorHAnsi" w:cstheme="minorHAnsi"/>
                <w:sz w:val="22"/>
                <w:szCs w:val="22"/>
              </w:rPr>
              <w:t xml:space="preserve"> report</w:t>
            </w:r>
            <w:r w:rsidRPr="00593E0F">
              <w:rPr>
                <w:rFonts w:asciiTheme="minorHAnsi" w:hAnsiTheme="minorHAnsi" w:cstheme="minorHAnsi"/>
                <w:sz w:val="22"/>
                <w:szCs w:val="22"/>
              </w:rPr>
              <w:t xml:space="preserve"> to National Cabinet through the First Secretaries Group in the first quarter of each calendar year, outlining </w:t>
            </w:r>
            <w:r w:rsidR="00255D2A" w:rsidRPr="00593E0F">
              <w:rPr>
                <w:rFonts w:asciiTheme="minorHAnsi" w:hAnsiTheme="minorHAnsi" w:cstheme="minorHAnsi"/>
                <w:sz w:val="22"/>
                <w:szCs w:val="22"/>
              </w:rPr>
              <w:t xml:space="preserve">its </w:t>
            </w:r>
            <w:r w:rsidRPr="00593E0F">
              <w:rPr>
                <w:rFonts w:asciiTheme="minorHAnsi" w:hAnsiTheme="minorHAnsi" w:cstheme="minorHAnsi"/>
                <w:sz w:val="22"/>
                <w:szCs w:val="22"/>
              </w:rPr>
              <w:t>achievements during the previous year and up to five priorities for the upcoming year.</w:t>
            </w:r>
          </w:p>
        </w:tc>
      </w:tr>
      <w:tr w:rsidR="00D46D26" w:rsidRPr="006144DA" w14:paraId="52ABCC59" w14:textId="77777777" w:rsidTr="00AF2609">
        <w:tc>
          <w:tcPr>
            <w:tcW w:w="2151" w:type="dxa"/>
            <w:shd w:val="clear" w:color="auto" w:fill="D3F5F0"/>
          </w:tcPr>
          <w:p w14:paraId="5FB50B84" w14:textId="38D4FE56" w:rsidR="00D46D26" w:rsidRPr="006144DA" w:rsidRDefault="00D46D26"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Cross portfolio collaboration</w:t>
            </w:r>
          </w:p>
        </w:tc>
        <w:tc>
          <w:tcPr>
            <w:tcW w:w="7229" w:type="dxa"/>
          </w:tcPr>
          <w:p w14:paraId="0836DF18" w14:textId="140128D6" w:rsidR="00FF622C" w:rsidRPr="006144DA" w:rsidRDefault="00FF622C"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 xml:space="preserve">The Chair </w:t>
            </w:r>
            <w:r w:rsidR="00B44DEA" w:rsidRPr="006144DA">
              <w:rPr>
                <w:rFonts w:asciiTheme="minorHAnsi" w:hAnsiTheme="minorHAnsi" w:cstheme="minorHAnsi"/>
                <w:sz w:val="22"/>
                <w:szCs w:val="22"/>
              </w:rPr>
              <w:t xml:space="preserve">may share </w:t>
            </w:r>
            <w:r w:rsidRPr="006144DA">
              <w:rPr>
                <w:rFonts w:asciiTheme="minorHAnsi" w:hAnsiTheme="minorHAnsi" w:cstheme="minorHAnsi"/>
                <w:sz w:val="22"/>
                <w:szCs w:val="22"/>
              </w:rPr>
              <w:t>work plans with other Ministerial Councils to provide opportunity for potential collaboration on shared priorities and to avoid overlap or duplication of priorities.</w:t>
            </w:r>
          </w:p>
          <w:p w14:paraId="3F87AAAF" w14:textId="3EF9B536" w:rsidR="00D46D26" w:rsidRPr="006144DA" w:rsidRDefault="00CE6C55"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Members are responsible for proactively engaging with other relevant Ministers in their jurisdiction to progress cross</w:t>
            </w:r>
            <w:r w:rsidR="00B44DEA" w:rsidRPr="006144DA">
              <w:rPr>
                <w:rFonts w:asciiTheme="minorHAnsi" w:hAnsiTheme="minorHAnsi" w:cstheme="minorHAnsi"/>
                <w:sz w:val="22"/>
                <w:szCs w:val="22"/>
              </w:rPr>
              <w:t>-</w:t>
            </w:r>
            <w:r w:rsidRPr="006144DA">
              <w:rPr>
                <w:rFonts w:asciiTheme="minorHAnsi" w:hAnsiTheme="minorHAnsi" w:cstheme="minorHAnsi"/>
                <w:sz w:val="22"/>
                <w:szCs w:val="22"/>
              </w:rPr>
              <w:t>portfolio priorities.</w:t>
            </w:r>
          </w:p>
        </w:tc>
      </w:tr>
      <w:tr w:rsidR="000305B8" w:rsidRPr="006144DA" w14:paraId="3FB882E3" w14:textId="77777777" w:rsidTr="00AF2609">
        <w:tc>
          <w:tcPr>
            <w:tcW w:w="9380" w:type="dxa"/>
            <w:gridSpan w:val="2"/>
            <w:shd w:val="clear" w:color="auto" w:fill="4F4F52"/>
          </w:tcPr>
          <w:p w14:paraId="0C8404CA" w14:textId="7369A630" w:rsidR="000305B8" w:rsidRPr="006144DA" w:rsidRDefault="000305B8" w:rsidP="006144DA">
            <w:pPr>
              <w:pStyle w:val="Headings"/>
              <w:spacing w:before="120" w:after="120" w:line="276" w:lineRule="auto"/>
              <w:rPr>
                <w:rFonts w:asciiTheme="minorHAnsi" w:hAnsiTheme="minorHAnsi" w:cstheme="minorHAnsi"/>
                <w:color w:val="FFFFFF" w:themeColor="background1"/>
              </w:rPr>
            </w:pPr>
            <w:r w:rsidRPr="006144DA">
              <w:rPr>
                <w:rFonts w:asciiTheme="minorHAnsi" w:hAnsiTheme="minorHAnsi" w:cstheme="minorHAnsi"/>
                <w:color w:val="FFFFFF" w:themeColor="background1"/>
              </w:rPr>
              <w:t>Design and operations</w:t>
            </w:r>
          </w:p>
        </w:tc>
      </w:tr>
      <w:tr w:rsidR="001E3C12" w:rsidRPr="006144DA" w14:paraId="0E931B3E" w14:textId="77777777" w:rsidTr="00AF2609">
        <w:tc>
          <w:tcPr>
            <w:tcW w:w="2151" w:type="dxa"/>
            <w:shd w:val="clear" w:color="auto" w:fill="D3F5F0"/>
          </w:tcPr>
          <w:p w14:paraId="1C3FDFB3" w14:textId="77777777" w:rsidR="001E3C12" w:rsidRPr="006144DA" w:rsidRDefault="001E3C12"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Operating Principles</w:t>
            </w:r>
          </w:p>
        </w:tc>
        <w:tc>
          <w:tcPr>
            <w:tcW w:w="7229" w:type="dxa"/>
          </w:tcPr>
          <w:p w14:paraId="597592F1" w14:textId="3F73A2AD" w:rsidR="00535EB8" w:rsidRPr="006144DA" w:rsidRDefault="00414A09"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 xml:space="preserve">The </w:t>
            </w:r>
            <w:r w:rsidR="00A816A5" w:rsidRPr="006144DA">
              <w:rPr>
                <w:rFonts w:asciiTheme="minorHAnsi" w:hAnsiTheme="minorHAnsi" w:cstheme="minorHAnsi"/>
                <w:sz w:val="22"/>
                <w:szCs w:val="22"/>
              </w:rPr>
              <w:t xml:space="preserve">Skills and Workforce Ministerial </w:t>
            </w:r>
            <w:r w:rsidRPr="006144DA">
              <w:rPr>
                <w:rFonts w:asciiTheme="minorHAnsi" w:hAnsiTheme="minorHAnsi" w:cstheme="minorHAnsi"/>
                <w:sz w:val="22"/>
                <w:szCs w:val="22"/>
              </w:rPr>
              <w:t>Council operates through</w:t>
            </w:r>
            <w:r w:rsidR="001E3C12" w:rsidRPr="006144DA">
              <w:rPr>
                <w:rFonts w:asciiTheme="minorHAnsi" w:hAnsiTheme="minorHAnsi" w:cstheme="minorHAnsi"/>
                <w:sz w:val="22"/>
                <w:szCs w:val="22"/>
              </w:rPr>
              <w:t xml:space="preserve"> a cooperative and collaborative relationship </w:t>
            </w:r>
            <w:r w:rsidR="00380614" w:rsidRPr="00F25357">
              <w:rPr>
                <w:rFonts w:asciiTheme="minorHAnsi" w:hAnsiTheme="minorHAnsi" w:cstheme="minorHAnsi"/>
                <w:sz w:val="22"/>
                <w:szCs w:val="22"/>
              </w:rPr>
              <w:t xml:space="preserve">as shared stewards of the VET system, </w:t>
            </w:r>
            <w:r w:rsidR="001E3C12" w:rsidRPr="006144DA">
              <w:rPr>
                <w:rFonts w:asciiTheme="minorHAnsi" w:hAnsiTheme="minorHAnsi" w:cstheme="minorHAnsi"/>
                <w:sz w:val="22"/>
                <w:szCs w:val="22"/>
              </w:rPr>
              <w:t xml:space="preserve">where all jurisdictions are equal partners in </w:t>
            </w:r>
            <w:r w:rsidR="0099477C" w:rsidRPr="006144DA">
              <w:rPr>
                <w:rFonts w:asciiTheme="minorHAnsi" w:hAnsiTheme="minorHAnsi" w:cstheme="minorHAnsi"/>
                <w:sz w:val="22"/>
                <w:szCs w:val="22"/>
              </w:rPr>
              <w:t xml:space="preserve">strategic discussions and </w:t>
            </w:r>
            <w:r w:rsidR="001E3C12" w:rsidRPr="006144DA">
              <w:rPr>
                <w:rFonts w:asciiTheme="minorHAnsi" w:hAnsiTheme="minorHAnsi" w:cstheme="minorHAnsi"/>
                <w:sz w:val="22"/>
                <w:szCs w:val="22"/>
              </w:rPr>
              <w:t>decision</w:t>
            </w:r>
            <w:r w:rsidR="0086449C" w:rsidRPr="006144DA">
              <w:rPr>
                <w:rFonts w:asciiTheme="minorHAnsi" w:hAnsiTheme="minorHAnsi" w:cstheme="minorHAnsi"/>
                <w:sz w:val="22"/>
                <w:szCs w:val="22"/>
              </w:rPr>
              <w:t>-</w:t>
            </w:r>
            <w:r w:rsidR="001E3C12" w:rsidRPr="006144DA">
              <w:rPr>
                <w:rFonts w:asciiTheme="minorHAnsi" w:hAnsiTheme="minorHAnsi" w:cstheme="minorHAnsi"/>
                <w:sz w:val="22"/>
                <w:szCs w:val="22"/>
              </w:rPr>
              <w:t>making</w:t>
            </w:r>
            <w:r w:rsidR="00602A71" w:rsidRPr="006144DA">
              <w:rPr>
                <w:rFonts w:asciiTheme="minorHAnsi" w:hAnsiTheme="minorHAnsi" w:cstheme="minorHAnsi"/>
                <w:sz w:val="22"/>
                <w:szCs w:val="22"/>
              </w:rPr>
              <w:t>.</w:t>
            </w:r>
          </w:p>
        </w:tc>
      </w:tr>
      <w:tr w:rsidR="00331259" w:rsidRPr="006144DA" w14:paraId="1538638F" w14:textId="77777777" w:rsidTr="00AF2609">
        <w:tc>
          <w:tcPr>
            <w:tcW w:w="2151" w:type="dxa"/>
            <w:shd w:val="clear" w:color="auto" w:fill="D3F5F0"/>
          </w:tcPr>
          <w:p w14:paraId="49991870" w14:textId="7D18C7FE" w:rsidR="00331259" w:rsidRPr="006144DA" w:rsidRDefault="00331259"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Structure</w:t>
            </w:r>
          </w:p>
        </w:tc>
        <w:tc>
          <w:tcPr>
            <w:tcW w:w="7229" w:type="dxa"/>
          </w:tcPr>
          <w:p w14:paraId="26E7A53D" w14:textId="633A4312" w:rsidR="00260D56" w:rsidRPr="006144DA" w:rsidRDefault="00260D56"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National Cabinet is the peak intergovernmental forum in Australia</w:t>
            </w:r>
            <w:r w:rsidR="00FF7832" w:rsidRPr="006144DA">
              <w:rPr>
                <w:rFonts w:asciiTheme="minorHAnsi" w:hAnsiTheme="minorHAnsi" w:cstheme="minorHAnsi"/>
                <w:sz w:val="22"/>
                <w:szCs w:val="22"/>
              </w:rPr>
              <w:t xml:space="preserve"> to</w:t>
            </w:r>
            <w:r w:rsidRPr="006144DA">
              <w:rPr>
                <w:rFonts w:asciiTheme="minorHAnsi" w:hAnsiTheme="minorHAnsi" w:cstheme="minorHAnsi"/>
                <w:sz w:val="22"/>
                <w:szCs w:val="22"/>
              </w:rPr>
              <w:t xml:space="preserve"> manage matters of national significance that require coordinated action by all governments. National Cabinet consists of the Prime Minister (Chair), and State and Territory Premiers and Chief Ministers.</w:t>
            </w:r>
          </w:p>
          <w:p w14:paraId="114B6A44" w14:textId="204A248C" w:rsidR="0086449C" w:rsidRPr="006144DA" w:rsidRDefault="00260D56"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Ministerial Councils</w:t>
            </w:r>
            <w:r w:rsidR="00FF7832" w:rsidRPr="006144DA">
              <w:rPr>
                <w:rFonts w:asciiTheme="minorHAnsi" w:hAnsiTheme="minorHAnsi" w:cstheme="minorHAnsi"/>
                <w:sz w:val="22"/>
                <w:szCs w:val="22"/>
              </w:rPr>
              <w:t xml:space="preserve"> </w:t>
            </w:r>
            <w:r w:rsidRPr="006144DA">
              <w:rPr>
                <w:rFonts w:asciiTheme="minorHAnsi" w:hAnsiTheme="minorHAnsi" w:cstheme="minorHAnsi"/>
                <w:sz w:val="22"/>
                <w:szCs w:val="22"/>
              </w:rPr>
              <w:t>support National Cabinet in progressing priority work that requires significant intergovernmental collaboration.</w:t>
            </w:r>
            <w:r w:rsidR="0086449C" w:rsidRPr="006144DA">
              <w:rPr>
                <w:rFonts w:asciiTheme="minorHAnsi" w:hAnsiTheme="minorHAnsi" w:cstheme="minorHAnsi"/>
                <w:sz w:val="22"/>
                <w:szCs w:val="22"/>
              </w:rPr>
              <w:t xml:space="preserve"> </w:t>
            </w:r>
            <w:r w:rsidR="0081230B" w:rsidRPr="006144DA">
              <w:rPr>
                <w:rFonts w:asciiTheme="minorHAnsi" w:hAnsiTheme="minorHAnsi" w:cstheme="minorHAnsi"/>
                <w:sz w:val="22"/>
                <w:szCs w:val="22"/>
              </w:rPr>
              <w:t>The Skills and Workforce Ministerial Council reports directly to National Cabin</w:t>
            </w:r>
            <w:r w:rsidR="008433A3" w:rsidRPr="006144DA">
              <w:rPr>
                <w:rFonts w:asciiTheme="minorHAnsi" w:hAnsiTheme="minorHAnsi" w:cstheme="minorHAnsi"/>
                <w:sz w:val="22"/>
                <w:szCs w:val="22"/>
              </w:rPr>
              <w:t>et.</w:t>
            </w:r>
          </w:p>
        </w:tc>
      </w:tr>
      <w:tr w:rsidR="00CA5AF6" w:rsidRPr="006144DA" w14:paraId="707961B9" w14:textId="77777777" w:rsidTr="00AF2609">
        <w:trPr>
          <w:trHeight w:val="1759"/>
        </w:trPr>
        <w:tc>
          <w:tcPr>
            <w:tcW w:w="2151" w:type="dxa"/>
            <w:shd w:val="clear" w:color="auto" w:fill="D3F5F0"/>
          </w:tcPr>
          <w:p w14:paraId="6070EFD1" w14:textId="77777777" w:rsidR="00CA5AF6" w:rsidRPr="006144DA" w:rsidRDefault="00CA5AF6"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Expertise</w:t>
            </w:r>
          </w:p>
        </w:tc>
        <w:tc>
          <w:tcPr>
            <w:tcW w:w="7229" w:type="dxa"/>
          </w:tcPr>
          <w:p w14:paraId="67ACFD57" w14:textId="5C17B17E" w:rsidR="00CA5AF6" w:rsidRPr="006144DA" w:rsidRDefault="00CA5AF6"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The Skills and Workforce Ministerial Council is supported by the Skills Senior Officials’ Network (SSON), consisting of representatives from the Commonwealth and each State and Territory.</w:t>
            </w:r>
          </w:p>
          <w:p w14:paraId="727FD954" w14:textId="53A0D4FC" w:rsidR="00CA5AF6" w:rsidRPr="006144DA" w:rsidRDefault="00CA5AF6"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The Council may task the SSON with work or establish expert groups for a specific purpose and timeframe, to advise as required, including presenting at meetings.</w:t>
            </w:r>
          </w:p>
          <w:p w14:paraId="2DC16CD8" w14:textId="77777777" w:rsidR="00CA5AF6" w:rsidRPr="006144DA" w:rsidRDefault="00CA5AF6"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The Skills and Workforce Ministerial Council will work with other ministerial councils to progress and explore cross-cutting policy as required.</w:t>
            </w:r>
          </w:p>
        </w:tc>
      </w:tr>
      <w:tr w:rsidR="00E36A29" w:rsidRPr="006144DA" w14:paraId="209A1E48" w14:textId="77777777" w:rsidTr="00AF2609">
        <w:tc>
          <w:tcPr>
            <w:tcW w:w="2151" w:type="dxa"/>
            <w:shd w:val="clear" w:color="auto" w:fill="D3F5F0"/>
          </w:tcPr>
          <w:p w14:paraId="7BDE01C2" w14:textId="4C58020E" w:rsidR="00E36A29" w:rsidRPr="006144DA" w:rsidRDefault="00792D72"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Frequency</w:t>
            </w:r>
            <w:r w:rsidR="007E7444" w:rsidRPr="006144DA">
              <w:rPr>
                <w:rFonts w:asciiTheme="minorHAnsi" w:hAnsiTheme="minorHAnsi" w:cstheme="minorHAnsi"/>
                <w:b w:val="0"/>
                <w:bCs/>
                <w:color w:val="4F4F52"/>
              </w:rPr>
              <w:t xml:space="preserve"> and location</w:t>
            </w:r>
          </w:p>
        </w:tc>
        <w:tc>
          <w:tcPr>
            <w:tcW w:w="7229" w:type="dxa"/>
          </w:tcPr>
          <w:p w14:paraId="416E4D75" w14:textId="210839DF" w:rsidR="00E36A29" w:rsidRPr="006144DA" w:rsidRDefault="00792D72"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At least four meetings will be held each year</w:t>
            </w:r>
            <w:r w:rsidR="002D7828" w:rsidRPr="006144DA">
              <w:rPr>
                <w:rFonts w:asciiTheme="minorHAnsi" w:hAnsiTheme="minorHAnsi" w:cstheme="minorHAnsi"/>
                <w:sz w:val="22"/>
                <w:szCs w:val="22"/>
              </w:rPr>
              <w:t>,</w:t>
            </w:r>
            <w:r w:rsidR="00A00641" w:rsidRPr="006144DA">
              <w:rPr>
                <w:rFonts w:asciiTheme="minorHAnsi" w:hAnsiTheme="minorHAnsi" w:cstheme="minorHAnsi"/>
                <w:sz w:val="22"/>
                <w:szCs w:val="22"/>
              </w:rPr>
              <w:t xml:space="preserve"> one each quarter, and rotated </w:t>
            </w:r>
            <w:r w:rsidR="00DA77F8" w:rsidRPr="006144DA">
              <w:rPr>
                <w:rFonts w:asciiTheme="minorHAnsi" w:hAnsiTheme="minorHAnsi" w:cstheme="minorHAnsi"/>
                <w:sz w:val="22"/>
                <w:szCs w:val="22"/>
              </w:rPr>
              <w:t>across jurisdictions</w:t>
            </w:r>
            <w:r w:rsidR="00A00641" w:rsidRPr="006144DA">
              <w:rPr>
                <w:rFonts w:asciiTheme="minorHAnsi" w:hAnsiTheme="minorHAnsi" w:cstheme="minorHAnsi"/>
                <w:sz w:val="22"/>
                <w:szCs w:val="22"/>
              </w:rPr>
              <w:t>.</w:t>
            </w:r>
          </w:p>
          <w:p w14:paraId="0EF6795A" w14:textId="593FB594" w:rsidR="007E7444" w:rsidRPr="006144DA" w:rsidRDefault="00DA77F8"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 xml:space="preserve">The </w:t>
            </w:r>
            <w:r w:rsidR="007E7444" w:rsidRPr="006144DA">
              <w:rPr>
                <w:rFonts w:asciiTheme="minorHAnsi" w:hAnsiTheme="minorHAnsi" w:cstheme="minorHAnsi"/>
                <w:sz w:val="22"/>
                <w:szCs w:val="22"/>
              </w:rPr>
              <w:t>Skills and Workforce Ministerial Council</w:t>
            </w:r>
            <w:r w:rsidR="007E7444" w:rsidRPr="006144DA" w:rsidDel="00A325D9">
              <w:rPr>
                <w:rFonts w:asciiTheme="minorHAnsi" w:hAnsiTheme="minorHAnsi" w:cstheme="minorHAnsi"/>
                <w:sz w:val="22"/>
                <w:szCs w:val="22"/>
              </w:rPr>
              <w:t xml:space="preserve"> </w:t>
            </w:r>
            <w:r w:rsidR="007E7444" w:rsidRPr="006144DA">
              <w:rPr>
                <w:rFonts w:asciiTheme="minorHAnsi" w:hAnsiTheme="minorHAnsi" w:cstheme="minorHAnsi"/>
                <w:sz w:val="22"/>
                <w:szCs w:val="22"/>
              </w:rPr>
              <w:t>meetings may be held virtually to allow for shorter, targeted discussions and more frequent meetings to progress strategic items</w:t>
            </w:r>
            <w:r w:rsidRPr="006144DA">
              <w:rPr>
                <w:rFonts w:asciiTheme="minorHAnsi" w:hAnsiTheme="minorHAnsi" w:cstheme="minorHAnsi"/>
                <w:sz w:val="22"/>
                <w:szCs w:val="22"/>
              </w:rPr>
              <w:t xml:space="preserve"> as required.</w:t>
            </w:r>
            <w:r w:rsidR="007E7444" w:rsidRPr="006144DA">
              <w:rPr>
                <w:rFonts w:asciiTheme="minorHAnsi" w:hAnsiTheme="minorHAnsi" w:cstheme="minorHAnsi"/>
                <w:sz w:val="22"/>
                <w:szCs w:val="22"/>
              </w:rPr>
              <w:t xml:space="preserve"> </w:t>
            </w:r>
          </w:p>
        </w:tc>
      </w:tr>
      <w:tr w:rsidR="00124138" w:rsidRPr="006144DA" w14:paraId="39AABF28" w14:textId="77777777" w:rsidTr="00AF2609">
        <w:tc>
          <w:tcPr>
            <w:tcW w:w="2151" w:type="dxa"/>
            <w:shd w:val="clear" w:color="auto" w:fill="D3F5F0"/>
          </w:tcPr>
          <w:p w14:paraId="60EBE55B" w14:textId="77777777" w:rsidR="00124138" w:rsidRPr="006144DA" w:rsidRDefault="00124138"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Quorum</w:t>
            </w:r>
          </w:p>
        </w:tc>
        <w:tc>
          <w:tcPr>
            <w:tcW w:w="7229" w:type="dxa"/>
          </w:tcPr>
          <w:p w14:paraId="01807F92" w14:textId="775CFB1C" w:rsidR="00124138" w:rsidRPr="006144DA" w:rsidRDefault="005120C0" w:rsidP="006144DA">
            <w:pPr>
              <w:pStyle w:val="Text"/>
              <w:spacing w:line="276" w:lineRule="auto"/>
              <w:rPr>
                <w:rFonts w:asciiTheme="minorHAnsi" w:hAnsiTheme="minorHAnsi" w:cstheme="minorHAnsi"/>
                <w:sz w:val="22"/>
                <w:szCs w:val="22"/>
              </w:rPr>
            </w:pPr>
            <w:r w:rsidRPr="006144DA">
              <w:rPr>
                <w:rFonts w:asciiTheme="minorHAnsi" w:hAnsiTheme="minorHAnsi" w:cstheme="minorHAnsi"/>
                <w:sz w:val="22"/>
                <w:szCs w:val="22"/>
              </w:rPr>
              <w:t xml:space="preserve">Skills and Workforce Ministerial Council meetings will be scheduled and convened by the Chair, with a quorum of at least </w:t>
            </w:r>
            <w:r w:rsidR="00F50D6A" w:rsidRPr="006144DA">
              <w:rPr>
                <w:rFonts w:asciiTheme="minorHAnsi" w:hAnsiTheme="minorHAnsi" w:cstheme="minorHAnsi"/>
                <w:sz w:val="22"/>
                <w:szCs w:val="22"/>
              </w:rPr>
              <w:t>five</w:t>
            </w:r>
            <w:r w:rsidRPr="006144DA">
              <w:rPr>
                <w:rFonts w:asciiTheme="minorHAnsi" w:hAnsiTheme="minorHAnsi" w:cstheme="minorHAnsi"/>
                <w:sz w:val="22"/>
                <w:szCs w:val="22"/>
              </w:rPr>
              <w:t xml:space="preserve"> members. The Chair will be considered a member of the meeting for quorum purposes.</w:t>
            </w:r>
          </w:p>
        </w:tc>
      </w:tr>
      <w:tr w:rsidR="00CA5AF6" w:rsidRPr="00AF1212" w14:paraId="4B80A3AC" w14:textId="77777777" w:rsidTr="00AF2609">
        <w:tc>
          <w:tcPr>
            <w:tcW w:w="2151" w:type="dxa"/>
            <w:shd w:val="clear" w:color="auto" w:fill="D3F5F0"/>
          </w:tcPr>
          <w:p w14:paraId="59B63232" w14:textId="1C1CC2AC" w:rsidR="00CA5AF6" w:rsidRPr="00AF2609" w:rsidRDefault="00CA5AF6" w:rsidP="006144DA">
            <w:pPr>
              <w:pStyle w:val="Headings"/>
              <w:spacing w:before="0" w:after="0" w:line="276" w:lineRule="auto"/>
              <w:rPr>
                <w:rFonts w:asciiTheme="minorHAnsi" w:hAnsiTheme="minorHAnsi" w:cstheme="minorHAnsi"/>
                <w:b w:val="0"/>
                <w:bCs/>
                <w:color w:val="4F4F52"/>
              </w:rPr>
            </w:pPr>
            <w:r w:rsidRPr="00AF2609">
              <w:rPr>
                <w:rFonts w:asciiTheme="minorHAnsi" w:hAnsiTheme="minorHAnsi" w:cstheme="minorHAnsi"/>
                <w:b w:val="0"/>
                <w:bCs/>
                <w:color w:val="4F4F52"/>
              </w:rPr>
              <w:lastRenderedPageBreak/>
              <w:t>Agenda and Papers</w:t>
            </w:r>
          </w:p>
        </w:tc>
        <w:tc>
          <w:tcPr>
            <w:tcW w:w="7229" w:type="dxa"/>
          </w:tcPr>
          <w:p w14:paraId="3DB08E4B" w14:textId="7C31551A" w:rsidR="00CA5AF6" w:rsidRDefault="00CA5AF6" w:rsidP="00593E0F">
            <w:pPr>
              <w:pStyle w:val="Text"/>
              <w:spacing w:after="80" w:line="276" w:lineRule="auto"/>
              <w:rPr>
                <w:rFonts w:asciiTheme="minorHAnsi" w:hAnsiTheme="minorHAnsi" w:cstheme="minorHAnsi"/>
                <w:sz w:val="22"/>
                <w:szCs w:val="22"/>
              </w:rPr>
            </w:pPr>
            <w:r w:rsidRPr="00AC73D4">
              <w:rPr>
                <w:rFonts w:asciiTheme="minorHAnsi" w:hAnsiTheme="minorHAnsi" w:cstheme="minorHAnsi"/>
                <w:sz w:val="22"/>
                <w:szCs w:val="22"/>
              </w:rPr>
              <w:t>The Chair is responsible for finalising meeting agendas.</w:t>
            </w:r>
          </w:p>
          <w:p w14:paraId="394F9CD4" w14:textId="770B2D53" w:rsidR="00CA5AF6" w:rsidRPr="00AC73D4" w:rsidRDefault="00CA5AF6" w:rsidP="00593E0F">
            <w:pPr>
              <w:pStyle w:val="Text"/>
              <w:spacing w:after="80" w:line="276" w:lineRule="auto"/>
              <w:rPr>
                <w:rFonts w:asciiTheme="minorHAnsi" w:hAnsiTheme="minorHAnsi" w:cstheme="minorHAnsi"/>
                <w:sz w:val="22"/>
                <w:szCs w:val="22"/>
              </w:rPr>
            </w:pPr>
            <w:r w:rsidRPr="00AC73D4">
              <w:rPr>
                <w:rFonts w:asciiTheme="minorHAnsi" w:hAnsiTheme="minorHAnsi" w:cstheme="minorHAnsi"/>
                <w:sz w:val="22"/>
                <w:szCs w:val="22"/>
              </w:rPr>
              <w:t>Agenda items can be initiated by State, Territory and Commonwealth Ministers in consultation with the Chair.</w:t>
            </w:r>
          </w:p>
          <w:p w14:paraId="3E4032BA" w14:textId="05F46E6E" w:rsidR="00CA5AF6" w:rsidRPr="00AC73D4" w:rsidRDefault="00CA5AF6" w:rsidP="00593E0F">
            <w:pPr>
              <w:pStyle w:val="Text"/>
              <w:spacing w:after="80" w:line="276" w:lineRule="auto"/>
              <w:rPr>
                <w:rFonts w:asciiTheme="minorHAnsi" w:hAnsiTheme="minorHAnsi" w:cstheme="minorHAnsi"/>
                <w:sz w:val="22"/>
                <w:szCs w:val="22"/>
              </w:rPr>
            </w:pPr>
            <w:r>
              <w:rPr>
                <w:rFonts w:asciiTheme="minorHAnsi" w:hAnsiTheme="minorHAnsi" w:cstheme="minorHAnsi"/>
                <w:sz w:val="22"/>
                <w:szCs w:val="22"/>
              </w:rPr>
              <w:t>The agenda and meeting papers</w:t>
            </w:r>
            <w:r w:rsidRPr="00AC73D4">
              <w:rPr>
                <w:rFonts w:asciiTheme="minorHAnsi" w:hAnsiTheme="minorHAnsi" w:cstheme="minorHAnsi"/>
                <w:sz w:val="22"/>
                <w:szCs w:val="22"/>
              </w:rPr>
              <w:t xml:space="preserve"> </w:t>
            </w:r>
            <w:r>
              <w:rPr>
                <w:rFonts w:asciiTheme="minorHAnsi" w:hAnsiTheme="minorHAnsi" w:cstheme="minorHAnsi"/>
                <w:sz w:val="22"/>
                <w:szCs w:val="22"/>
              </w:rPr>
              <w:t>will be</w:t>
            </w:r>
            <w:r w:rsidRPr="00AC73D4">
              <w:rPr>
                <w:rFonts w:asciiTheme="minorHAnsi" w:hAnsiTheme="minorHAnsi" w:cstheme="minorHAnsi"/>
                <w:sz w:val="22"/>
                <w:szCs w:val="22"/>
              </w:rPr>
              <w:t xml:space="preserve"> circulated five business days prior to a meeting</w:t>
            </w:r>
            <w:r>
              <w:rPr>
                <w:rFonts w:asciiTheme="minorHAnsi" w:hAnsiTheme="minorHAnsi" w:cstheme="minorHAnsi"/>
                <w:sz w:val="22"/>
                <w:szCs w:val="22"/>
              </w:rPr>
              <w:t xml:space="preserve">, with </w:t>
            </w:r>
            <w:r w:rsidRPr="00AC73D4">
              <w:rPr>
                <w:rFonts w:asciiTheme="minorHAnsi" w:hAnsiTheme="minorHAnsi" w:cstheme="minorHAnsi"/>
                <w:sz w:val="22"/>
                <w:szCs w:val="22"/>
              </w:rPr>
              <w:t>flexib</w:t>
            </w:r>
            <w:r>
              <w:rPr>
                <w:rFonts w:asciiTheme="minorHAnsi" w:hAnsiTheme="minorHAnsi" w:cstheme="minorHAnsi"/>
                <w:sz w:val="22"/>
                <w:szCs w:val="22"/>
              </w:rPr>
              <w:t xml:space="preserve">ility </w:t>
            </w:r>
            <w:r w:rsidRPr="00AC73D4">
              <w:rPr>
                <w:rFonts w:asciiTheme="minorHAnsi" w:hAnsiTheme="minorHAnsi" w:cstheme="minorHAnsi"/>
                <w:sz w:val="22"/>
                <w:szCs w:val="22"/>
              </w:rPr>
              <w:t>for the inclusion of urgent or emerg</w:t>
            </w:r>
            <w:r>
              <w:rPr>
                <w:rFonts w:asciiTheme="minorHAnsi" w:hAnsiTheme="minorHAnsi" w:cstheme="minorHAnsi"/>
                <w:sz w:val="22"/>
                <w:szCs w:val="22"/>
              </w:rPr>
              <w:t>i</w:t>
            </w:r>
            <w:r w:rsidRPr="00AC73D4">
              <w:rPr>
                <w:rFonts w:asciiTheme="minorHAnsi" w:hAnsiTheme="minorHAnsi" w:cstheme="minorHAnsi"/>
                <w:sz w:val="22"/>
                <w:szCs w:val="22"/>
              </w:rPr>
              <w:t>ng issues as required</w:t>
            </w:r>
            <w:r>
              <w:rPr>
                <w:rFonts w:asciiTheme="minorHAnsi" w:hAnsiTheme="minorHAnsi" w:cstheme="minorHAnsi"/>
                <w:sz w:val="22"/>
                <w:szCs w:val="22"/>
              </w:rPr>
              <w:t>, as agreed by the Chair.</w:t>
            </w:r>
            <w:r w:rsidRPr="00AC73D4">
              <w:rPr>
                <w:rFonts w:asciiTheme="minorHAnsi" w:hAnsiTheme="minorHAnsi" w:cstheme="minorHAnsi"/>
                <w:sz w:val="22"/>
                <w:szCs w:val="22"/>
              </w:rPr>
              <w:t xml:space="preserve"> </w:t>
            </w:r>
          </w:p>
          <w:p w14:paraId="1966D108" w14:textId="77777777" w:rsidR="00CA5AF6" w:rsidRPr="00AC73D4" w:rsidRDefault="00CA5AF6" w:rsidP="00593E0F">
            <w:pPr>
              <w:pStyle w:val="Text"/>
              <w:spacing w:after="80" w:line="276" w:lineRule="auto"/>
              <w:rPr>
                <w:rFonts w:asciiTheme="minorHAnsi" w:hAnsiTheme="minorHAnsi" w:cstheme="minorHAnsi"/>
                <w:sz w:val="22"/>
                <w:szCs w:val="22"/>
              </w:rPr>
            </w:pPr>
            <w:r>
              <w:rPr>
                <w:rFonts w:asciiTheme="minorHAnsi" w:hAnsiTheme="minorHAnsi" w:cstheme="minorHAnsi"/>
                <w:sz w:val="22"/>
                <w:szCs w:val="22"/>
              </w:rPr>
              <w:t>Agenda i</w:t>
            </w:r>
            <w:r w:rsidRPr="00AC73D4">
              <w:rPr>
                <w:rFonts w:asciiTheme="minorHAnsi" w:hAnsiTheme="minorHAnsi" w:cstheme="minorHAnsi"/>
                <w:sz w:val="22"/>
                <w:szCs w:val="22"/>
              </w:rPr>
              <w:t>tems should be covered by a paper or presentation, wherever possible, to facilitate discussion</w:t>
            </w:r>
            <w:r>
              <w:rPr>
                <w:rFonts w:asciiTheme="minorHAnsi" w:hAnsiTheme="minorHAnsi" w:cstheme="minorHAnsi"/>
                <w:sz w:val="22"/>
                <w:szCs w:val="22"/>
              </w:rPr>
              <w:t>, and drafted by the relevant jurisdiction leading the item</w:t>
            </w:r>
            <w:r w:rsidRPr="00AC73D4">
              <w:rPr>
                <w:rFonts w:asciiTheme="minorHAnsi" w:hAnsiTheme="minorHAnsi" w:cstheme="minorHAnsi"/>
                <w:sz w:val="22"/>
                <w:szCs w:val="22"/>
              </w:rPr>
              <w:t>.</w:t>
            </w:r>
            <w:r>
              <w:rPr>
                <w:rFonts w:asciiTheme="minorHAnsi" w:hAnsiTheme="minorHAnsi" w:cstheme="minorHAnsi"/>
                <w:sz w:val="22"/>
                <w:szCs w:val="22"/>
              </w:rPr>
              <w:t xml:space="preserve">  Papers must be provided to the Secretariat at least 10 days before the meeting.</w:t>
            </w:r>
          </w:p>
          <w:p w14:paraId="186DE897" w14:textId="12C33782" w:rsidR="00CA5AF6" w:rsidRPr="00AF1212" w:rsidRDefault="00CA5AF6" w:rsidP="00593E0F">
            <w:pPr>
              <w:pStyle w:val="Text"/>
              <w:spacing w:after="80" w:line="276" w:lineRule="auto"/>
              <w:rPr>
                <w:rFonts w:asciiTheme="minorHAnsi" w:hAnsiTheme="minorHAnsi" w:cstheme="minorHAnsi"/>
                <w:sz w:val="22"/>
                <w:szCs w:val="22"/>
              </w:rPr>
            </w:pPr>
            <w:r w:rsidRPr="00AF1212">
              <w:rPr>
                <w:rFonts w:asciiTheme="minorHAnsi" w:hAnsiTheme="minorHAnsi" w:cstheme="minorHAnsi"/>
                <w:sz w:val="22"/>
                <w:szCs w:val="22"/>
              </w:rPr>
              <w:t>Ministers set</w:t>
            </w:r>
            <w:r>
              <w:rPr>
                <w:rFonts w:asciiTheme="minorHAnsi" w:hAnsiTheme="minorHAnsi" w:cstheme="minorHAnsi"/>
                <w:sz w:val="22"/>
                <w:szCs w:val="22"/>
              </w:rPr>
              <w:t>, control and review</w:t>
            </w:r>
            <w:r w:rsidRPr="00AF1212">
              <w:rPr>
                <w:rFonts w:asciiTheme="minorHAnsi" w:hAnsiTheme="minorHAnsi" w:cstheme="minorHAnsi"/>
                <w:sz w:val="22"/>
                <w:szCs w:val="22"/>
              </w:rPr>
              <w:t xml:space="preserve"> the agenda for the </w:t>
            </w:r>
            <w:r>
              <w:rPr>
                <w:rFonts w:asciiTheme="minorHAnsi" w:hAnsiTheme="minorHAnsi" w:cstheme="minorHAnsi"/>
                <w:sz w:val="22"/>
                <w:szCs w:val="22"/>
              </w:rPr>
              <w:t xml:space="preserve">Skills and Workforce </w:t>
            </w:r>
            <w:r w:rsidRPr="00071000">
              <w:rPr>
                <w:rFonts w:asciiTheme="minorHAnsi" w:hAnsiTheme="minorHAnsi" w:cstheme="minorHAnsi"/>
                <w:sz w:val="22"/>
                <w:szCs w:val="22"/>
              </w:rPr>
              <w:t>Ministerial Council</w:t>
            </w:r>
            <w:r w:rsidRPr="00AF1212" w:rsidDel="00A325D9">
              <w:rPr>
                <w:rFonts w:asciiTheme="minorHAnsi" w:hAnsiTheme="minorHAnsi" w:cstheme="minorHAnsi"/>
                <w:sz w:val="22"/>
                <w:szCs w:val="22"/>
              </w:rPr>
              <w:t xml:space="preserve"> </w:t>
            </w:r>
            <w:r w:rsidRPr="00900977">
              <w:rPr>
                <w:rFonts w:asciiTheme="minorHAnsi" w:hAnsiTheme="minorHAnsi" w:cstheme="minorHAnsi"/>
                <w:sz w:val="22"/>
                <w:szCs w:val="22"/>
              </w:rPr>
              <w:t xml:space="preserve">and </w:t>
            </w:r>
            <w:r w:rsidR="00560C58">
              <w:rPr>
                <w:rFonts w:asciiTheme="minorHAnsi" w:hAnsiTheme="minorHAnsi" w:cstheme="minorHAnsi"/>
                <w:sz w:val="22"/>
                <w:szCs w:val="22"/>
              </w:rPr>
              <w:t xml:space="preserve">do </w:t>
            </w:r>
            <w:r w:rsidRPr="00900977">
              <w:rPr>
                <w:rFonts w:asciiTheme="minorHAnsi" w:hAnsiTheme="minorHAnsi" w:cstheme="minorHAnsi"/>
                <w:sz w:val="22"/>
                <w:szCs w:val="22"/>
              </w:rPr>
              <w:t>not delegate</w:t>
            </w:r>
            <w:r>
              <w:rPr>
                <w:rFonts w:asciiTheme="minorHAnsi" w:hAnsiTheme="minorHAnsi" w:cstheme="minorHAnsi"/>
                <w:sz w:val="22"/>
                <w:szCs w:val="22"/>
              </w:rPr>
              <w:t xml:space="preserve"> these responsibilities to officials</w:t>
            </w:r>
            <w:r w:rsidRPr="00AF1212">
              <w:rPr>
                <w:rFonts w:asciiTheme="minorHAnsi" w:hAnsiTheme="minorHAnsi" w:cstheme="minorHAnsi"/>
                <w:sz w:val="22"/>
                <w:szCs w:val="22"/>
              </w:rPr>
              <w:t>.</w:t>
            </w:r>
          </w:p>
        </w:tc>
      </w:tr>
      <w:tr w:rsidR="00FD3E29" w:rsidRPr="00AF1212" w14:paraId="43A4CAB2" w14:textId="77777777" w:rsidTr="00AF2609">
        <w:tc>
          <w:tcPr>
            <w:tcW w:w="2151" w:type="dxa"/>
            <w:shd w:val="clear" w:color="auto" w:fill="D3F5F0"/>
          </w:tcPr>
          <w:p w14:paraId="0C934CE4" w14:textId="08CA903E" w:rsidR="00FD3E29" w:rsidRPr="00AF2609" w:rsidRDefault="00FD3E29" w:rsidP="006144DA">
            <w:pPr>
              <w:pStyle w:val="Headings"/>
              <w:spacing w:before="0" w:after="0" w:line="276" w:lineRule="auto"/>
              <w:rPr>
                <w:rFonts w:asciiTheme="minorHAnsi" w:hAnsiTheme="minorHAnsi" w:cstheme="minorHAnsi"/>
                <w:b w:val="0"/>
                <w:bCs/>
                <w:color w:val="4F4F52"/>
              </w:rPr>
            </w:pPr>
            <w:r w:rsidRPr="00AF2609">
              <w:rPr>
                <w:rFonts w:asciiTheme="minorHAnsi" w:hAnsiTheme="minorHAnsi" w:cstheme="minorHAnsi"/>
                <w:b w:val="0"/>
                <w:bCs/>
                <w:color w:val="4F4F52"/>
              </w:rPr>
              <w:t>Out of session</w:t>
            </w:r>
          </w:p>
        </w:tc>
        <w:tc>
          <w:tcPr>
            <w:tcW w:w="7229" w:type="dxa"/>
          </w:tcPr>
          <w:p w14:paraId="3EB3066C" w14:textId="0FC86AE1" w:rsidR="00CA5AF6" w:rsidRPr="00CA5AF6" w:rsidRDefault="00DA7A5F" w:rsidP="7C5962FE">
            <w:pPr>
              <w:pStyle w:val="Text"/>
              <w:spacing w:after="80" w:line="276" w:lineRule="auto"/>
              <w:rPr>
                <w:rFonts w:asciiTheme="minorHAnsi" w:hAnsiTheme="minorHAnsi" w:cstheme="minorBidi"/>
                <w:sz w:val="22"/>
                <w:szCs w:val="22"/>
              </w:rPr>
            </w:pPr>
            <w:r w:rsidRPr="7C5962FE">
              <w:rPr>
                <w:rFonts w:asciiTheme="minorHAnsi" w:hAnsiTheme="minorHAnsi" w:cstheme="minorBidi"/>
                <w:sz w:val="22"/>
                <w:szCs w:val="22"/>
              </w:rPr>
              <w:t>Items that do not require discussion for decision making</w:t>
            </w:r>
            <w:r w:rsidR="001C0C96" w:rsidRPr="7C5962FE">
              <w:rPr>
                <w:rFonts w:asciiTheme="minorHAnsi" w:hAnsiTheme="minorHAnsi" w:cstheme="minorBidi"/>
                <w:sz w:val="22"/>
                <w:szCs w:val="22"/>
              </w:rPr>
              <w:t>,</w:t>
            </w:r>
            <w:r w:rsidRPr="7C5962FE">
              <w:rPr>
                <w:rFonts w:asciiTheme="minorHAnsi" w:hAnsiTheme="minorHAnsi" w:cstheme="minorBidi"/>
                <w:sz w:val="22"/>
                <w:szCs w:val="22"/>
              </w:rPr>
              <w:t xml:space="preserve"> where the urgency of the item requires it to be finali</w:t>
            </w:r>
            <w:r w:rsidR="0081588A" w:rsidRPr="7C5962FE">
              <w:rPr>
                <w:rFonts w:asciiTheme="minorHAnsi" w:hAnsiTheme="minorHAnsi" w:cstheme="minorBidi"/>
                <w:sz w:val="22"/>
                <w:szCs w:val="22"/>
              </w:rPr>
              <w:t>s</w:t>
            </w:r>
            <w:r w:rsidRPr="7C5962FE">
              <w:rPr>
                <w:rFonts w:asciiTheme="minorHAnsi" w:hAnsiTheme="minorHAnsi" w:cstheme="minorBidi"/>
                <w:sz w:val="22"/>
                <w:szCs w:val="22"/>
              </w:rPr>
              <w:t>ed ahead of the next scheduled meeting</w:t>
            </w:r>
            <w:r w:rsidR="001C0C96" w:rsidRPr="7C5962FE">
              <w:rPr>
                <w:rFonts w:asciiTheme="minorHAnsi" w:hAnsiTheme="minorHAnsi" w:cstheme="minorBidi"/>
                <w:sz w:val="22"/>
                <w:szCs w:val="22"/>
              </w:rPr>
              <w:t xml:space="preserve"> or for information or noting can</w:t>
            </w:r>
            <w:r w:rsidR="0081588A" w:rsidRPr="7C5962FE">
              <w:rPr>
                <w:rFonts w:asciiTheme="minorHAnsi" w:hAnsiTheme="minorHAnsi" w:cstheme="minorBidi"/>
                <w:sz w:val="22"/>
                <w:szCs w:val="22"/>
              </w:rPr>
              <w:t xml:space="preserve"> be </w:t>
            </w:r>
            <w:r w:rsidR="001C0C96" w:rsidRPr="7C5962FE">
              <w:rPr>
                <w:rFonts w:asciiTheme="minorHAnsi" w:hAnsiTheme="minorHAnsi" w:cstheme="minorBidi"/>
                <w:sz w:val="22"/>
                <w:szCs w:val="22"/>
              </w:rPr>
              <w:t>progressed</w:t>
            </w:r>
            <w:r w:rsidR="0081588A" w:rsidRPr="7C5962FE">
              <w:rPr>
                <w:rFonts w:asciiTheme="minorHAnsi" w:hAnsiTheme="minorHAnsi" w:cstheme="minorBidi"/>
                <w:sz w:val="22"/>
                <w:szCs w:val="22"/>
              </w:rPr>
              <w:t xml:space="preserve"> </w:t>
            </w:r>
            <w:r w:rsidR="001479C2" w:rsidRPr="7C5962FE">
              <w:rPr>
                <w:rFonts w:asciiTheme="minorHAnsi" w:hAnsiTheme="minorHAnsi" w:cstheme="minorBidi"/>
                <w:sz w:val="22"/>
                <w:szCs w:val="22"/>
              </w:rPr>
              <w:t>out-of-session</w:t>
            </w:r>
            <w:r w:rsidR="0081588A" w:rsidRPr="7C5962FE">
              <w:rPr>
                <w:rFonts w:asciiTheme="minorHAnsi" w:hAnsiTheme="minorHAnsi" w:cstheme="minorBidi"/>
                <w:sz w:val="22"/>
                <w:szCs w:val="22"/>
              </w:rPr>
              <w:t>.</w:t>
            </w:r>
          </w:p>
          <w:p w14:paraId="540C0331" w14:textId="342FAF4A" w:rsidR="00C04078" w:rsidRPr="00412CA0" w:rsidRDefault="006B3CD7" w:rsidP="7C5962FE">
            <w:pPr>
              <w:pStyle w:val="Text"/>
              <w:spacing w:after="80" w:line="276" w:lineRule="auto"/>
              <w:rPr>
                <w:rFonts w:asciiTheme="minorHAnsi" w:hAnsiTheme="minorHAnsi" w:cstheme="minorBidi"/>
                <w:sz w:val="22"/>
                <w:szCs w:val="22"/>
              </w:rPr>
            </w:pPr>
            <w:r w:rsidRPr="7C5962FE">
              <w:rPr>
                <w:rFonts w:asciiTheme="minorHAnsi" w:hAnsiTheme="minorHAnsi" w:cstheme="minorBidi"/>
                <w:sz w:val="22"/>
                <w:szCs w:val="22"/>
              </w:rPr>
              <w:t xml:space="preserve">Routine, non-controversial or technical matters should be progressed out-of-session </w:t>
            </w:r>
            <w:r w:rsidR="00B163DC" w:rsidRPr="7C5962FE">
              <w:rPr>
                <w:rFonts w:asciiTheme="minorHAnsi" w:hAnsiTheme="minorHAnsi" w:cstheme="minorBidi"/>
                <w:sz w:val="22"/>
                <w:szCs w:val="22"/>
              </w:rPr>
              <w:t xml:space="preserve">or </w:t>
            </w:r>
            <w:r w:rsidR="003C2B03" w:rsidRPr="7C5962FE">
              <w:rPr>
                <w:rFonts w:asciiTheme="minorHAnsi" w:hAnsiTheme="minorHAnsi" w:cstheme="minorBidi"/>
                <w:sz w:val="22"/>
                <w:szCs w:val="22"/>
              </w:rPr>
              <w:t>may</w:t>
            </w:r>
            <w:r w:rsidR="001C0384" w:rsidRPr="7C5962FE">
              <w:rPr>
                <w:rFonts w:asciiTheme="minorHAnsi" w:hAnsiTheme="minorHAnsi" w:cstheme="minorBidi"/>
                <w:sz w:val="22"/>
                <w:szCs w:val="22"/>
              </w:rPr>
              <w:t xml:space="preserve"> be delegated to senior officials</w:t>
            </w:r>
            <w:r w:rsidR="003C2B03" w:rsidRPr="7C5962FE">
              <w:rPr>
                <w:rFonts w:asciiTheme="minorHAnsi" w:hAnsiTheme="minorHAnsi" w:cstheme="minorBidi"/>
                <w:sz w:val="22"/>
                <w:szCs w:val="22"/>
              </w:rPr>
              <w:t xml:space="preserve"> where appropriate.</w:t>
            </w:r>
          </w:p>
          <w:p w14:paraId="09F97FB4" w14:textId="300A3364" w:rsidR="00C04078" w:rsidRPr="00FF4DB1" w:rsidRDefault="455088AD" w:rsidP="007530D8">
            <w:pPr>
              <w:spacing w:after="120" w:line="276" w:lineRule="auto"/>
              <w:rPr>
                <w:rFonts w:ascii="Calibri" w:eastAsia="Calibri" w:hAnsi="Calibri" w:cs="Calibri"/>
                <w:color w:val="000000" w:themeColor="text1"/>
                <w:u w:val="single"/>
              </w:rPr>
            </w:pPr>
            <w:r w:rsidRPr="005E3BC1">
              <w:rPr>
                <w:rFonts w:eastAsia="Times New Roman"/>
              </w:rPr>
              <w:t xml:space="preserve">Members will generally have 15 working days to respond to routine </w:t>
            </w:r>
            <w:r w:rsidR="006C3630" w:rsidRPr="005E3BC1">
              <w:rPr>
                <w:rFonts w:eastAsia="Times New Roman"/>
              </w:rPr>
              <w:br/>
            </w:r>
            <w:r w:rsidRPr="005E3BC1">
              <w:rPr>
                <w:rFonts w:eastAsia="Times New Roman"/>
              </w:rPr>
              <w:t>out-of-session items.</w:t>
            </w:r>
          </w:p>
        </w:tc>
      </w:tr>
      <w:tr w:rsidR="00CA5AF6" w:rsidRPr="00AF1212" w14:paraId="013A62EF" w14:textId="77777777" w:rsidTr="00AF2609">
        <w:tc>
          <w:tcPr>
            <w:tcW w:w="2151" w:type="dxa"/>
            <w:shd w:val="clear" w:color="auto" w:fill="D3F5F0"/>
          </w:tcPr>
          <w:p w14:paraId="1952D03E" w14:textId="77777777" w:rsidR="00CA5AF6" w:rsidRPr="00F6052D" w:rsidRDefault="00CA5AF6" w:rsidP="006144DA">
            <w:pPr>
              <w:pStyle w:val="Headings"/>
              <w:spacing w:before="0" w:after="0" w:line="276" w:lineRule="auto"/>
              <w:rPr>
                <w:b w:val="0"/>
                <w:bCs/>
                <w:color w:val="4F4F52"/>
              </w:rPr>
            </w:pPr>
            <w:r w:rsidRPr="00AF2609">
              <w:rPr>
                <w:rFonts w:asciiTheme="minorHAnsi" w:hAnsiTheme="minorHAnsi" w:cstheme="minorHAnsi"/>
                <w:b w:val="0"/>
                <w:bCs/>
                <w:color w:val="4F4F52"/>
              </w:rPr>
              <w:t>Decision making</w:t>
            </w:r>
          </w:p>
        </w:tc>
        <w:tc>
          <w:tcPr>
            <w:tcW w:w="7229" w:type="dxa"/>
          </w:tcPr>
          <w:p w14:paraId="34664392" w14:textId="2911039E" w:rsidR="007D47F0" w:rsidRPr="00204CD1" w:rsidRDefault="00CA5AF6" w:rsidP="00593E0F">
            <w:pPr>
              <w:pStyle w:val="Text"/>
              <w:spacing w:after="80" w:line="276" w:lineRule="auto"/>
              <w:rPr>
                <w:rFonts w:asciiTheme="minorHAnsi" w:hAnsiTheme="minorHAnsi" w:cstheme="minorHAnsi"/>
                <w:sz w:val="22"/>
                <w:szCs w:val="22"/>
              </w:rPr>
            </w:pPr>
            <w:r w:rsidRPr="00AF1212">
              <w:rPr>
                <w:rFonts w:asciiTheme="minorHAnsi" w:hAnsiTheme="minorHAnsi" w:cstheme="minorHAnsi"/>
                <w:sz w:val="22"/>
                <w:szCs w:val="22"/>
              </w:rPr>
              <w:t xml:space="preserve">The </w:t>
            </w:r>
            <w:r>
              <w:rPr>
                <w:rFonts w:asciiTheme="minorHAnsi" w:hAnsiTheme="minorHAnsi" w:cstheme="minorHAnsi"/>
                <w:sz w:val="22"/>
                <w:szCs w:val="22"/>
              </w:rPr>
              <w:t xml:space="preserve">Skills and Workforce </w:t>
            </w:r>
            <w:r w:rsidRPr="00071000">
              <w:rPr>
                <w:rFonts w:asciiTheme="minorHAnsi" w:hAnsiTheme="minorHAnsi" w:cstheme="minorHAnsi"/>
                <w:sz w:val="22"/>
                <w:szCs w:val="22"/>
              </w:rPr>
              <w:t>Ministerial Council</w:t>
            </w:r>
            <w:r w:rsidRPr="00AF1212" w:rsidDel="00A325D9">
              <w:rPr>
                <w:rFonts w:asciiTheme="minorHAnsi" w:hAnsiTheme="minorHAnsi" w:cstheme="minorHAnsi"/>
                <w:sz w:val="22"/>
                <w:szCs w:val="22"/>
              </w:rPr>
              <w:t xml:space="preserve"> </w:t>
            </w:r>
            <w:r w:rsidRPr="00AF1212">
              <w:rPr>
                <w:rFonts w:asciiTheme="minorHAnsi" w:hAnsiTheme="minorHAnsi" w:cstheme="minorHAnsi"/>
                <w:sz w:val="22"/>
                <w:szCs w:val="22"/>
              </w:rPr>
              <w:t>makes decisions by consensus wherever possible.</w:t>
            </w:r>
            <w:r>
              <w:rPr>
                <w:rFonts w:asciiTheme="minorHAnsi" w:hAnsiTheme="minorHAnsi" w:cstheme="minorHAnsi"/>
                <w:sz w:val="22"/>
                <w:szCs w:val="22"/>
              </w:rPr>
              <w:t xml:space="preserve"> Where a consensus is not achievable, </w:t>
            </w:r>
            <w:r w:rsidRPr="00817741">
              <w:rPr>
                <w:rFonts w:asciiTheme="minorHAnsi" w:hAnsiTheme="minorHAnsi" w:cstheme="minorHAnsi"/>
                <w:sz w:val="22"/>
                <w:szCs w:val="22"/>
              </w:rPr>
              <w:t>the decision may be put to a formal vote</w:t>
            </w:r>
            <w:r>
              <w:rPr>
                <w:rFonts w:asciiTheme="minorHAnsi" w:hAnsiTheme="minorHAnsi" w:cstheme="minorHAnsi"/>
                <w:sz w:val="22"/>
                <w:szCs w:val="22"/>
              </w:rPr>
              <w:t xml:space="preserve"> if a quorum has been reached</w:t>
            </w:r>
            <w:r w:rsidRPr="00817741">
              <w:rPr>
                <w:rFonts w:asciiTheme="minorHAnsi" w:hAnsiTheme="minorHAnsi" w:cstheme="minorHAnsi"/>
                <w:sz w:val="22"/>
                <w:szCs w:val="22"/>
              </w:rPr>
              <w:t>.</w:t>
            </w:r>
            <w:r>
              <w:rPr>
                <w:rFonts w:asciiTheme="minorHAnsi" w:hAnsiTheme="minorHAnsi" w:cstheme="minorHAnsi"/>
                <w:sz w:val="22"/>
                <w:szCs w:val="22"/>
              </w:rPr>
              <w:t xml:space="preserve"> The Chair will be considered a member of the meeting for voting purposes.</w:t>
            </w:r>
            <w:r w:rsidR="007D47F0">
              <w:rPr>
                <w:rFonts w:asciiTheme="minorHAnsi" w:hAnsiTheme="minorHAnsi" w:cstheme="minorHAnsi"/>
                <w:sz w:val="22"/>
                <w:szCs w:val="22"/>
              </w:rPr>
              <w:t xml:space="preserve"> </w:t>
            </w:r>
            <w:r w:rsidR="007D47F0" w:rsidRPr="00204CD1">
              <w:rPr>
                <w:rFonts w:asciiTheme="minorHAnsi" w:hAnsiTheme="minorHAnsi" w:cstheme="minorHAnsi"/>
                <w:sz w:val="22"/>
                <w:szCs w:val="22"/>
              </w:rPr>
              <w:t xml:space="preserve">Certain decisions under the National Skills Agreement, including in relation to the amendment of national priorities and the National Skills Plan, are to be made by consensus. If consensus cannot be reached, </w:t>
            </w:r>
            <w:proofErr w:type="gramStart"/>
            <w:r w:rsidR="007D47F0" w:rsidRPr="00204CD1">
              <w:rPr>
                <w:rFonts w:asciiTheme="minorHAnsi" w:hAnsiTheme="minorHAnsi" w:cstheme="minorHAnsi"/>
                <w:sz w:val="22"/>
                <w:szCs w:val="22"/>
              </w:rPr>
              <w:t>a majority of</w:t>
            </w:r>
            <w:proofErr w:type="gramEnd"/>
            <w:r w:rsidR="007D47F0" w:rsidRPr="00204CD1">
              <w:rPr>
                <w:rFonts w:asciiTheme="minorHAnsi" w:hAnsiTheme="minorHAnsi" w:cstheme="minorHAnsi"/>
                <w:sz w:val="22"/>
                <w:szCs w:val="22"/>
              </w:rPr>
              <w:t xml:space="preserve"> parties, including the Commonwealth, may agree to make an amendment.</w:t>
            </w:r>
          </w:p>
          <w:p w14:paraId="6D2AD276" w14:textId="5E386422" w:rsidR="00CA5AF6" w:rsidRDefault="00CA5AF6" w:rsidP="00593E0F">
            <w:pPr>
              <w:pStyle w:val="Text"/>
              <w:spacing w:after="80" w:line="276" w:lineRule="auto"/>
              <w:rPr>
                <w:rFonts w:asciiTheme="minorHAnsi" w:hAnsiTheme="minorHAnsi" w:cstheme="minorHAnsi"/>
                <w:sz w:val="22"/>
                <w:szCs w:val="22"/>
              </w:rPr>
            </w:pPr>
            <w:r w:rsidRPr="00771F98">
              <w:rPr>
                <w:rFonts w:asciiTheme="minorHAnsi" w:hAnsiTheme="minorHAnsi" w:cstheme="minorHAnsi"/>
                <w:sz w:val="22"/>
                <w:szCs w:val="22"/>
              </w:rPr>
              <w:t xml:space="preserve">Consensus by officials is not required before papers proceed to Ministers but, in the interest of full transparency, papers may indicate which jurisdictions do not support progression to Ministers. </w:t>
            </w:r>
          </w:p>
          <w:p w14:paraId="1ED8E0F2" w14:textId="77777777" w:rsidR="00CA5AF6" w:rsidRPr="00273905" w:rsidRDefault="00CA5AF6" w:rsidP="00593E0F">
            <w:pPr>
              <w:pStyle w:val="Text"/>
              <w:spacing w:after="80" w:line="276" w:lineRule="auto"/>
              <w:rPr>
                <w:rFonts w:asciiTheme="minorHAnsi" w:hAnsiTheme="minorHAnsi" w:cstheme="minorHAnsi"/>
                <w:sz w:val="22"/>
                <w:szCs w:val="22"/>
              </w:rPr>
            </w:pPr>
            <w:r w:rsidRPr="008F4537">
              <w:rPr>
                <w:rFonts w:asciiTheme="minorHAnsi" w:hAnsiTheme="minorHAnsi" w:cstheme="minorHAnsi"/>
                <w:sz w:val="22"/>
                <w:szCs w:val="22"/>
              </w:rPr>
              <w:t xml:space="preserve">Unless specified by legislation, and where appropriate, decisions should be principles-based and allow individual jurisdictions </w:t>
            </w:r>
            <w:bookmarkStart w:id="0" w:name="_Hlk120545520"/>
            <w:r w:rsidRPr="008F4537">
              <w:rPr>
                <w:rFonts w:asciiTheme="minorHAnsi" w:hAnsiTheme="minorHAnsi" w:cstheme="minorHAnsi"/>
                <w:sz w:val="22"/>
                <w:szCs w:val="22"/>
              </w:rPr>
              <w:t>flexibility to determine the best way to achieve any agreed outcomes.</w:t>
            </w:r>
            <w:r>
              <w:rPr>
                <w:rFonts w:asciiTheme="minorHAnsi" w:hAnsiTheme="minorHAnsi" w:cstheme="minorHAnsi"/>
                <w:sz w:val="22"/>
                <w:szCs w:val="22"/>
              </w:rPr>
              <w:t xml:space="preserve"> </w:t>
            </w:r>
            <w:r w:rsidRPr="008F4537">
              <w:rPr>
                <w:rFonts w:asciiTheme="minorHAnsi" w:hAnsiTheme="minorHAnsi" w:cstheme="minorHAnsi"/>
                <w:sz w:val="22"/>
                <w:szCs w:val="22"/>
              </w:rPr>
              <w:t>Implementation of decisions is ultimately up to Ministers in each jurisdiction.</w:t>
            </w:r>
            <w:bookmarkEnd w:id="0"/>
          </w:p>
        </w:tc>
      </w:tr>
      <w:tr w:rsidR="00CA5AF6" w:rsidRPr="00AF1212" w14:paraId="23EB5B3F" w14:textId="77777777" w:rsidTr="00AF2609">
        <w:tc>
          <w:tcPr>
            <w:tcW w:w="2151" w:type="dxa"/>
            <w:shd w:val="clear" w:color="auto" w:fill="D3F5F0"/>
          </w:tcPr>
          <w:p w14:paraId="37F21516" w14:textId="77777777" w:rsidR="00CA5AF6" w:rsidRPr="00F6052D" w:rsidRDefault="00CA5AF6" w:rsidP="006144DA">
            <w:pPr>
              <w:pStyle w:val="Headings"/>
              <w:spacing w:before="0" w:after="0" w:line="276" w:lineRule="auto"/>
              <w:rPr>
                <w:b w:val="0"/>
                <w:bCs/>
                <w:color w:val="4F4F52"/>
              </w:rPr>
            </w:pPr>
            <w:r w:rsidRPr="00AF2609">
              <w:rPr>
                <w:rFonts w:asciiTheme="minorHAnsi" w:hAnsiTheme="minorHAnsi" w:cstheme="minorHAnsi"/>
                <w:b w:val="0"/>
                <w:bCs/>
                <w:color w:val="4F4F52"/>
              </w:rPr>
              <w:t>Escalation</w:t>
            </w:r>
          </w:p>
        </w:tc>
        <w:tc>
          <w:tcPr>
            <w:tcW w:w="7229" w:type="dxa"/>
          </w:tcPr>
          <w:p w14:paraId="5D1FB18D" w14:textId="77777777" w:rsidR="00CA5AF6" w:rsidRPr="00AF1212" w:rsidRDefault="00CA5AF6" w:rsidP="00593E0F">
            <w:pPr>
              <w:pStyle w:val="Text"/>
              <w:spacing w:after="80" w:line="276" w:lineRule="auto"/>
              <w:rPr>
                <w:rFonts w:asciiTheme="minorHAnsi" w:hAnsiTheme="minorHAnsi" w:cstheme="minorHAnsi"/>
                <w:sz w:val="22"/>
                <w:szCs w:val="22"/>
              </w:rPr>
            </w:pPr>
            <w:r w:rsidRPr="00673CD6">
              <w:rPr>
                <w:rFonts w:asciiTheme="minorHAnsi" w:hAnsiTheme="minorHAnsi" w:cstheme="minorHAnsi"/>
                <w:sz w:val="22"/>
                <w:szCs w:val="22"/>
              </w:rPr>
              <w:t xml:space="preserve">If </w:t>
            </w:r>
            <w:r>
              <w:rPr>
                <w:rFonts w:asciiTheme="minorHAnsi" w:hAnsiTheme="minorHAnsi" w:cstheme="minorHAnsi"/>
                <w:sz w:val="22"/>
                <w:szCs w:val="22"/>
              </w:rPr>
              <w:t>the</w:t>
            </w:r>
            <w:r w:rsidRPr="00673CD6">
              <w:rPr>
                <w:rFonts w:asciiTheme="minorHAnsi" w:hAnsiTheme="minorHAnsi" w:cstheme="minorHAnsi"/>
                <w:sz w:val="22"/>
                <w:szCs w:val="22"/>
              </w:rPr>
              <w:t xml:space="preserve"> Ministerial Council determines the need to escalate issues (outside National Cabinet tasking) for National Cabinet’s attention, the Chair </w:t>
            </w:r>
            <w:r>
              <w:rPr>
                <w:rFonts w:asciiTheme="minorHAnsi" w:hAnsiTheme="minorHAnsi" w:cstheme="minorHAnsi"/>
                <w:sz w:val="22"/>
                <w:szCs w:val="22"/>
              </w:rPr>
              <w:t>will</w:t>
            </w:r>
            <w:r w:rsidRPr="00673CD6">
              <w:rPr>
                <w:rFonts w:asciiTheme="minorHAnsi" w:hAnsiTheme="minorHAnsi" w:cstheme="minorHAnsi"/>
                <w:sz w:val="22"/>
                <w:szCs w:val="22"/>
              </w:rPr>
              <w:t xml:space="preserve"> write to the Prime Minister requesting National Cabinet consideration of the issue. Escalation should be made with agreement of a majority of members but may be initiated by the Chair in exceptional circumstances.</w:t>
            </w:r>
          </w:p>
        </w:tc>
      </w:tr>
      <w:tr w:rsidR="000C0C07" w:rsidRPr="00AF1212" w14:paraId="65776B6D" w14:textId="77777777" w:rsidTr="00AF2609">
        <w:tc>
          <w:tcPr>
            <w:tcW w:w="2151" w:type="dxa"/>
            <w:shd w:val="clear" w:color="auto" w:fill="D3F5F0"/>
          </w:tcPr>
          <w:p w14:paraId="47AEE49E" w14:textId="139EBC3A" w:rsidR="000C0C07" w:rsidRPr="00F6052D" w:rsidRDefault="000C0C07" w:rsidP="006144DA">
            <w:pPr>
              <w:pStyle w:val="Headings"/>
              <w:spacing w:before="0" w:after="0" w:line="276" w:lineRule="auto"/>
              <w:rPr>
                <w:b w:val="0"/>
                <w:bCs/>
                <w:color w:val="4F4F52"/>
              </w:rPr>
            </w:pPr>
            <w:r w:rsidRPr="00AF2609">
              <w:rPr>
                <w:rFonts w:asciiTheme="minorHAnsi" w:hAnsiTheme="minorHAnsi" w:cstheme="minorHAnsi"/>
                <w:b w:val="0"/>
                <w:bCs/>
                <w:color w:val="4F4F52"/>
              </w:rPr>
              <w:t>Communications</w:t>
            </w:r>
          </w:p>
        </w:tc>
        <w:tc>
          <w:tcPr>
            <w:tcW w:w="7229" w:type="dxa"/>
          </w:tcPr>
          <w:p w14:paraId="1B85576B" w14:textId="661896BA" w:rsidR="000C0C07" w:rsidRPr="001B5088" w:rsidRDefault="00961568" w:rsidP="00593E0F">
            <w:pPr>
              <w:pStyle w:val="Text"/>
              <w:spacing w:after="80" w:line="276" w:lineRule="auto"/>
              <w:rPr>
                <w:rFonts w:asciiTheme="minorHAnsi" w:hAnsiTheme="minorHAnsi" w:cstheme="minorHAnsi"/>
                <w:sz w:val="22"/>
                <w:szCs w:val="22"/>
              </w:rPr>
            </w:pPr>
            <w:r w:rsidRPr="001B5088">
              <w:rPr>
                <w:rFonts w:asciiTheme="minorHAnsi" w:hAnsiTheme="minorHAnsi" w:cstheme="minorHAnsi"/>
                <w:sz w:val="22"/>
                <w:szCs w:val="22"/>
              </w:rPr>
              <w:t xml:space="preserve">Outcomes of meetings are communicated via a press release from the </w:t>
            </w:r>
            <w:proofErr w:type="gramStart"/>
            <w:r w:rsidRPr="001B5088">
              <w:rPr>
                <w:rFonts w:asciiTheme="minorHAnsi" w:hAnsiTheme="minorHAnsi" w:cstheme="minorHAnsi"/>
                <w:sz w:val="22"/>
                <w:szCs w:val="22"/>
              </w:rPr>
              <w:t>Chair</w:t>
            </w:r>
            <w:proofErr w:type="gramEnd"/>
            <w:r w:rsidRPr="001B5088">
              <w:rPr>
                <w:rFonts w:asciiTheme="minorHAnsi" w:hAnsiTheme="minorHAnsi" w:cstheme="minorHAnsi"/>
                <w:sz w:val="22"/>
                <w:szCs w:val="22"/>
              </w:rPr>
              <w:t xml:space="preserve"> or a communique agreed at the meeting</w:t>
            </w:r>
            <w:r w:rsidR="001B5088" w:rsidRPr="001B5088">
              <w:rPr>
                <w:rFonts w:asciiTheme="minorHAnsi" w:hAnsiTheme="minorHAnsi" w:cstheme="minorHAnsi"/>
                <w:sz w:val="22"/>
                <w:szCs w:val="22"/>
              </w:rPr>
              <w:t xml:space="preserve"> on the same day, where possible.</w:t>
            </w:r>
          </w:p>
        </w:tc>
      </w:tr>
    </w:tbl>
    <w:p w14:paraId="046DC929" w14:textId="77777777" w:rsidR="00D034FC" w:rsidRDefault="00D034FC">
      <w:r>
        <w:rPr>
          <w:b/>
        </w:rPr>
        <w:br w:type="page"/>
      </w:r>
    </w:p>
    <w:tbl>
      <w:tblPr>
        <w:tblStyle w:val="TableGrid"/>
        <w:tblW w:w="0" w:type="auto"/>
        <w:tblLook w:val="04A0" w:firstRow="1" w:lastRow="0" w:firstColumn="1" w:lastColumn="0" w:noHBand="0" w:noVBand="1"/>
      </w:tblPr>
      <w:tblGrid>
        <w:gridCol w:w="2151"/>
        <w:gridCol w:w="7229"/>
      </w:tblGrid>
      <w:tr w:rsidR="00CE4C0C" w:rsidRPr="006144DA" w14:paraId="62C9371B" w14:textId="77777777" w:rsidTr="00AF2609">
        <w:tc>
          <w:tcPr>
            <w:tcW w:w="9380" w:type="dxa"/>
            <w:gridSpan w:val="2"/>
            <w:shd w:val="clear" w:color="auto" w:fill="4F4F52"/>
          </w:tcPr>
          <w:p w14:paraId="3E6C7B76" w14:textId="132EC5FA" w:rsidR="00765D42" w:rsidRPr="006144DA" w:rsidRDefault="00765D42" w:rsidP="006144DA">
            <w:pPr>
              <w:pStyle w:val="Headings"/>
              <w:spacing w:before="120" w:after="120" w:line="276" w:lineRule="auto"/>
              <w:rPr>
                <w:rFonts w:asciiTheme="minorHAnsi" w:hAnsiTheme="minorHAnsi" w:cstheme="minorHAnsi"/>
                <w:color w:val="FFFFFF" w:themeColor="background1"/>
              </w:rPr>
            </w:pPr>
            <w:r w:rsidRPr="006144DA">
              <w:rPr>
                <w:rFonts w:asciiTheme="minorHAnsi" w:hAnsiTheme="minorHAnsi" w:cstheme="minorHAnsi"/>
                <w:color w:val="FFFFFF" w:themeColor="background1"/>
              </w:rPr>
              <w:lastRenderedPageBreak/>
              <w:t>Membership, Chairing and Secretariat arrangements</w:t>
            </w:r>
          </w:p>
        </w:tc>
      </w:tr>
      <w:tr w:rsidR="00C27A76" w:rsidRPr="006144DA" w14:paraId="4A92BC4B" w14:textId="77777777" w:rsidTr="00AF2609">
        <w:tc>
          <w:tcPr>
            <w:tcW w:w="2151" w:type="dxa"/>
            <w:shd w:val="clear" w:color="auto" w:fill="D3F5F0"/>
          </w:tcPr>
          <w:p w14:paraId="145028B1" w14:textId="77777777" w:rsidR="00C27A76" w:rsidRPr="006144DA" w:rsidRDefault="00C27A76"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Role of Chair</w:t>
            </w:r>
          </w:p>
        </w:tc>
        <w:tc>
          <w:tcPr>
            <w:tcW w:w="7229" w:type="dxa"/>
          </w:tcPr>
          <w:p w14:paraId="6235C239" w14:textId="2396B480" w:rsidR="00C27A76" w:rsidRPr="006144DA" w:rsidRDefault="00C27A76"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The Commonwealth is the Chair of the Skills and Workforce Ministerial Council</w:t>
            </w:r>
            <w:r w:rsidR="00221EEE" w:rsidRPr="006144DA">
              <w:rPr>
                <w:rFonts w:asciiTheme="minorHAnsi" w:hAnsiTheme="minorHAnsi" w:cstheme="minorHAnsi"/>
                <w:sz w:val="22"/>
                <w:szCs w:val="22"/>
              </w:rPr>
              <w:t xml:space="preserve"> and ensures the Council operates effectively and collaboratively to deliver outcomes requiring joint action by Commonwealth, State, and Territory governments</w:t>
            </w:r>
            <w:r w:rsidR="000B75F6" w:rsidRPr="006144DA">
              <w:rPr>
                <w:rFonts w:asciiTheme="minorHAnsi" w:hAnsiTheme="minorHAnsi" w:cstheme="minorHAnsi"/>
                <w:sz w:val="22"/>
                <w:szCs w:val="22"/>
              </w:rPr>
              <w:t>.</w:t>
            </w:r>
          </w:p>
          <w:p w14:paraId="5B539F60" w14:textId="16D41E79" w:rsidR="00C27A76" w:rsidRPr="006144DA" w:rsidRDefault="00C27A76" w:rsidP="00593E0F">
            <w:pPr>
              <w:pStyle w:val="Text"/>
              <w:spacing w:after="0" w:line="276" w:lineRule="auto"/>
              <w:rPr>
                <w:rFonts w:asciiTheme="minorHAnsi" w:hAnsiTheme="minorHAnsi" w:cstheme="minorHAnsi"/>
                <w:sz w:val="22"/>
                <w:szCs w:val="22"/>
              </w:rPr>
            </w:pPr>
            <w:r w:rsidRPr="006144DA">
              <w:rPr>
                <w:rFonts w:asciiTheme="minorHAnsi" w:hAnsiTheme="minorHAnsi" w:cstheme="minorHAnsi"/>
                <w:sz w:val="22"/>
                <w:szCs w:val="22"/>
              </w:rPr>
              <w:t>The Chair’s responsibilities are to:</w:t>
            </w:r>
          </w:p>
          <w:p w14:paraId="6A3EE136" w14:textId="1FA9E4FC" w:rsidR="009B7E1E" w:rsidRPr="006144DA" w:rsidRDefault="009B7E1E" w:rsidP="00593E0F">
            <w:pPr>
              <w:pStyle w:val="Text"/>
              <w:numPr>
                <w:ilvl w:val="0"/>
                <w:numId w:val="27"/>
              </w:numPr>
              <w:spacing w:after="8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 xml:space="preserve">act as a public spokesperson for the </w:t>
            </w:r>
            <w:proofErr w:type="gramStart"/>
            <w:r w:rsidRPr="006144DA">
              <w:rPr>
                <w:rFonts w:asciiTheme="minorHAnsi" w:hAnsiTheme="minorHAnsi" w:cstheme="minorHAnsi"/>
                <w:sz w:val="22"/>
                <w:szCs w:val="22"/>
              </w:rPr>
              <w:t>Council;</w:t>
            </w:r>
            <w:proofErr w:type="gramEnd"/>
          </w:p>
          <w:p w14:paraId="32160FAD" w14:textId="2346B29C" w:rsidR="00C27A76" w:rsidRPr="006144DA" w:rsidRDefault="00C27A76" w:rsidP="00593E0F">
            <w:pPr>
              <w:pStyle w:val="Text"/>
              <w:numPr>
                <w:ilvl w:val="0"/>
                <w:numId w:val="27"/>
              </w:numPr>
              <w:spacing w:after="8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 xml:space="preserve">have a thorough understanding of the </w:t>
            </w:r>
            <w:r w:rsidR="00CB0180" w:rsidRPr="006144DA">
              <w:rPr>
                <w:rFonts w:asciiTheme="minorHAnsi" w:hAnsiTheme="minorHAnsi" w:cstheme="minorHAnsi"/>
                <w:sz w:val="22"/>
                <w:szCs w:val="22"/>
              </w:rPr>
              <w:t>work plan and maintain</w:t>
            </w:r>
            <w:r w:rsidRPr="006144DA">
              <w:rPr>
                <w:rFonts w:asciiTheme="minorHAnsi" w:hAnsiTheme="minorHAnsi" w:cstheme="minorHAnsi"/>
                <w:sz w:val="22"/>
                <w:szCs w:val="22"/>
              </w:rPr>
              <w:t xml:space="preserve"> a focus on achieving </w:t>
            </w:r>
            <w:proofErr w:type="gramStart"/>
            <w:r w:rsidRPr="006144DA">
              <w:rPr>
                <w:rFonts w:asciiTheme="minorHAnsi" w:hAnsiTheme="minorHAnsi" w:cstheme="minorHAnsi"/>
                <w:sz w:val="22"/>
                <w:szCs w:val="22"/>
              </w:rPr>
              <w:t>outcomes;</w:t>
            </w:r>
            <w:proofErr w:type="gramEnd"/>
          </w:p>
          <w:p w14:paraId="1364259C" w14:textId="2D77D4C2" w:rsidR="00C27A76" w:rsidRPr="006144DA" w:rsidRDefault="00C27A76" w:rsidP="00593E0F">
            <w:pPr>
              <w:pStyle w:val="Text"/>
              <w:numPr>
                <w:ilvl w:val="0"/>
                <w:numId w:val="27"/>
              </w:numPr>
              <w:spacing w:after="8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 xml:space="preserve">finalise meeting agendas and ensure all agenda items are discussed within the allocated </w:t>
            </w:r>
            <w:proofErr w:type="gramStart"/>
            <w:r w:rsidRPr="006144DA">
              <w:rPr>
                <w:rFonts w:asciiTheme="minorHAnsi" w:hAnsiTheme="minorHAnsi" w:cstheme="minorHAnsi"/>
                <w:sz w:val="22"/>
                <w:szCs w:val="22"/>
              </w:rPr>
              <w:t>time</w:t>
            </w:r>
            <w:r w:rsidR="00CB0180" w:rsidRPr="006144DA">
              <w:rPr>
                <w:rFonts w:asciiTheme="minorHAnsi" w:hAnsiTheme="minorHAnsi" w:cstheme="minorHAnsi"/>
                <w:sz w:val="22"/>
                <w:szCs w:val="22"/>
              </w:rPr>
              <w:t>;</w:t>
            </w:r>
            <w:proofErr w:type="gramEnd"/>
          </w:p>
          <w:p w14:paraId="04038946" w14:textId="36080BA1" w:rsidR="00C27A76" w:rsidRPr="006144DA" w:rsidRDefault="00C27A76" w:rsidP="00593E0F">
            <w:pPr>
              <w:pStyle w:val="Text"/>
              <w:numPr>
                <w:ilvl w:val="0"/>
                <w:numId w:val="27"/>
              </w:numPr>
              <w:spacing w:after="8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encourage full participation of all members</w:t>
            </w:r>
            <w:r w:rsidR="00AE7F20" w:rsidRPr="006144DA">
              <w:rPr>
                <w:rFonts w:asciiTheme="minorHAnsi" w:hAnsiTheme="minorHAnsi" w:cstheme="minorHAnsi"/>
                <w:sz w:val="22"/>
                <w:szCs w:val="22"/>
              </w:rPr>
              <w:t xml:space="preserve"> including agenda </w:t>
            </w:r>
            <w:proofErr w:type="gramStart"/>
            <w:r w:rsidR="00AE7F20" w:rsidRPr="006144DA">
              <w:rPr>
                <w:rFonts w:asciiTheme="minorHAnsi" w:hAnsiTheme="minorHAnsi" w:cstheme="minorHAnsi"/>
                <w:sz w:val="22"/>
                <w:szCs w:val="22"/>
              </w:rPr>
              <w:t>setting;</w:t>
            </w:r>
            <w:proofErr w:type="gramEnd"/>
          </w:p>
          <w:p w14:paraId="16B5ED5E" w14:textId="6597D523" w:rsidR="00C27A76" w:rsidRPr="006144DA" w:rsidRDefault="000B75F6" w:rsidP="00593E0F">
            <w:pPr>
              <w:pStyle w:val="Text"/>
              <w:numPr>
                <w:ilvl w:val="0"/>
                <w:numId w:val="27"/>
              </w:numPr>
              <w:spacing w:after="8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promote a cooperative and collaborative relationship where all jurisdictions are equal partners in decision making</w:t>
            </w:r>
            <w:r w:rsidR="00BD0630" w:rsidRPr="006144DA">
              <w:rPr>
                <w:rFonts w:asciiTheme="minorHAnsi" w:hAnsiTheme="minorHAnsi" w:cstheme="minorHAnsi"/>
                <w:sz w:val="22"/>
                <w:szCs w:val="22"/>
              </w:rPr>
              <w:t>,</w:t>
            </w:r>
            <w:r w:rsidRPr="006144DA">
              <w:rPr>
                <w:rFonts w:asciiTheme="minorHAnsi" w:hAnsiTheme="minorHAnsi" w:cstheme="minorHAnsi"/>
                <w:sz w:val="22"/>
                <w:szCs w:val="22"/>
              </w:rPr>
              <w:t xml:space="preserve"> </w:t>
            </w:r>
            <w:r w:rsidR="00C27A76" w:rsidRPr="006144DA">
              <w:rPr>
                <w:rFonts w:asciiTheme="minorHAnsi" w:hAnsiTheme="minorHAnsi" w:cstheme="minorHAnsi"/>
                <w:sz w:val="22"/>
                <w:szCs w:val="22"/>
              </w:rPr>
              <w:t>ensur</w:t>
            </w:r>
            <w:r w:rsidR="00BD0630" w:rsidRPr="006144DA">
              <w:rPr>
                <w:rFonts w:asciiTheme="minorHAnsi" w:hAnsiTheme="minorHAnsi" w:cstheme="minorHAnsi"/>
                <w:sz w:val="22"/>
                <w:szCs w:val="22"/>
              </w:rPr>
              <w:t>ing</w:t>
            </w:r>
            <w:r w:rsidR="00C27A76" w:rsidRPr="006144DA">
              <w:rPr>
                <w:rFonts w:asciiTheme="minorHAnsi" w:hAnsiTheme="minorHAnsi" w:cstheme="minorHAnsi"/>
                <w:sz w:val="22"/>
                <w:szCs w:val="22"/>
              </w:rPr>
              <w:t xml:space="preserve"> contentious issues are debated in a professional manner and mediate when conflict arises</w:t>
            </w:r>
            <w:r w:rsidR="00CE4C0C" w:rsidRPr="006144DA">
              <w:rPr>
                <w:rFonts w:asciiTheme="minorHAnsi" w:hAnsiTheme="minorHAnsi" w:cstheme="minorHAnsi"/>
                <w:sz w:val="22"/>
                <w:szCs w:val="22"/>
              </w:rPr>
              <w:t>;</w:t>
            </w:r>
            <w:r w:rsidR="00C27A76" w:rsidRPr="006144DA">
              <w:rPr>
                <w:rFonts w:asciiTheme="minorHAnsi" w:hAnsiTheme="minorHAnsi" w:cstheme="minorHAnsi"/>
                <w:sz w:val="22"/>
                <w:szCs w:val="22"/>
              </w:rPr>
              <w:t xml:space="preserve"> and</w:t>
            </w:r>
          </w:p>
          <w:p w14:paraId="5C5FE5B2" w14:textId="77777777" w:rsidR="00C27A76" w:rsidRPr="006144DA" w:rsidRDefault="00C27A76" w:rsidP="00593E0F">
            <w:pPr>
              <w:pStyle w:val="Text"/>
              <w:numPr>
                <w:ilvl w:val="0"/>
                <w:numId w:val="27"/>
              </w:numPr>
              <w:spacing w:after="8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 xml:space="preserve">facilitate decision-making by consensus where possible. </w:t>
            </w:r>
          </w:p>
          <w:p w14:paraId="7E1018C2" w14:textId="01BC2563" w:rsidR="00F5158B" w:rsidRPr="006144DA" w:rsidRDefault="00115F28" w:rsidP="00B90D6C">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Chairing arrangements will be reviewed on a two-yearly basis</w:t>
            </w:r>
            <w:r w:rsidRPr="00593E0F">
              <w:rPr>
                <w:rFonts w:asciiTheme="minorHAnsi" w:hAnsiTheme="minorHAnsi" w:cstheme="minorHAnsi"/>
                <w:sz w:val="22"/>
                <w:szCs w:val="22"/>
              </w:rPr>
              <w:t>.</w:t>
            </w:r>
          </w:p>
        </w:tc>
      </w:tr>
      <w:tr w:rsidR="0082676D" w:rsidRPr="006144DA" w14:paraId="5E41C49D" w14:textId="77777777" w:rsidTr="00F73CCC">
        <w:trPr>
          <w:trHeight w:val="6587"/>
        </w:trPr>
        <w:tc>
          <w:tcPr>
            <w:tcW w:w="2151" w:type="dxa"/>
            <w:shd w:val="clear" w:color="auto" w:fill="D3F5F0"/>
          </w:tcPr>
          <w:p w14:paraId="23163FF8" w14:textId="4C1FD0E4" w:rsidR="0082676D" w:rsidRPr="006144DA" w:rsidRDefault="0082676D"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Membership</w:t>
            </w:r>
          </w:p>
        </w:tc>
        <w:tc>
          <w:tcPr>
            <w:tcW w:w="7229" w:type="dxa"/>
          </w:tcPr>
          <w:p w14:paraId="08787540" w14:textId="77777777" w:rsidR="0082676D" w:rsidRPr="006144DA" w:rsidRDefault="0082676D"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 xml:space="preserve">The Skills and Workforce Ministerial Council consists of portfolio ministers with responsibility for skills and training in their jurisdiction, including the </w:t>
            </w:r>
            <w:proofErr w:type="gramStart"/>
            <w:r w:rsidRPr="006144DA">
              <w:rPr>
                <w:rFonts w:asciiTheme="minorHAnsi" w:hAnsiTheme="minorHAnsi" w:cstheme="minorHAnsi"/>
                <w:sz w:val="22"/>
                <w:szCs w:val="22"/>
              </w:rPr>
              <w:t>Commonwealth Minister</w:t>
            </w:r>
            <w:proofErr w:type="gramEnd"/>
            <w:r w:rsidRPr="006144DA">
              <w:rPr>
                <w:rFonts w:asciiTheme="minorHAnsi" w:hAnsiTheme="minorHAnsi" w:cstheme="minorHAnsi"/>
                <w:sz w:val="22"/>
                <w:szCs w:val="22"/>
              </w:rPr>
              <w:t>. Jurisdictions should determine the relevant ministerial representative for the Council.</w:t>
            </w:r>
          </w:p>
          <w:p w14:paraId="1036D612" w14:textId="77777777" w:rsidR="0082676D" w:rsidRPr="006144DA" w:rsidRDefault="0082676D"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 xml:space="preserve">Members may nominate a proxy parliamentary colleague to attend on their behalf if they are unable to attend a meeting. </w:t>
            </w:r>
          </w:p>
          <w:p w14:paraId="0EDC7012" w14:textId="77777777" w:rsidR="0082676D" w:rsidRPr="00204CD1" w:rsidRDefault="0082676D"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 xml:space="preserve">Members can have a maximum of one official, and where appropriate, one advisor support them at the meeting. Where there is a demonstrated need for additional support (such as </w:t>
            </w:r>
            <w:r w:rsidRPr="00593E0F">
              <w:rPr>
                <w:rFonts w:asciiTheme="minorHAnsi" w:hAnsiTheme="minorHAnsi" w:cstheme="minorHAnsi"/>
                <w:sz w:val="22"/>
                <w:szCs w:val="22"/>
              </w:rPr>
              <w:t xml:space="preserve">additional Ministers from a jurisdiction, senior </w:t>
            </w:r>
            <w:proofErr w:type="gramStart"/>
            <w:r w:rsidRPr="00593E0F">
              <w:rPr>
                <w:rFonts w:asciiTheme="minorHAnsi" w:hAnsiTheme="minorHAnsi" w:cstheme="minorHAnsi"/>
                <w:sz w:val="22"/>
                <w:szCs w:val="22"/>
              </w:rPr>
              <w:t>officials</w:t>
            </w:r>
            <w:proofErr w:type="gramEnd"/>
            <w:r w:rsidRPr="00593E0F">
              <w:rPr>
                <w:rFonts w:asciiTheme="minorHAnsi" w:hAnsiTheme="minorHAnsi" w:cstheme="minorHAnsi"/>
                <w:sz w:val="22"/>
                <w:szCs w:val="22"/>
              </w:rPr>
              <w:t xml:space="preserve"> or expert advisers)</w:t>
            </w:r>
            <w:r w:rsidRPr="006144DA">
              <w:rPr>
                <w:rFonts w:asciiTheme="minorHAnsi" w:hAnsiTheme="minorHAnsi" w:cstheme="minorHAnsi"/>
                <w:sz w:val="22"/>
                <w:szCs w:val="22"/>
              </w:rPr>
              <w:t xml:space="preserve">, members may seek the Chair’s agreement in writing. </w:t>
            </w:r>
          </w:p>
          <w:p w14:paraId="39C42AFF" w14:textId="77777777" w:rsidR="0082676D" w:rsidRDefault="0082676D" w:rsidP="003970A4">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New Zealand and the Australian Local Government Association (ALGA) should continue their involvement in the Skills and Workforce Ministerial Council, where they add value to all parties and the item under discussion. The Chair may invite representatives from New Zealand and local governments to meetings as required.</w:t>
            </w:r>
          </w:p>
          <w:p w14:paraId="27A0C8BD" w14:textId="35B244EA" w:rsidR="0082676D" w:rsidRPr="00204CD1" w:rsidRDefault="0082676D" w:rsidP="003970A4">
            <w:pPr>
              <w:pStyle w:val="Text"/>
              <w:spacing w:after="80" w:line="276" w:lineRule="auto"/>
              <w:rPr>
                <w:rFonts w:asciiTheme="minorHAnsi" w:hAnsiTheme="minorHAnsi" w:cstheme="minorHAnsi"/>
                <w:sz w:val="22"/>
                <w:szCs w:val="22"/>
              </w:rPr>
            </w:pPr>
            <w:r w:rsidRPr="00593E0F">
              <w:rPr>
                <w:rFonts w:asciiTheme="minorHAnsi" w:hAnsiTheme="minorHAnsi" w:cstheme="minorHAnsi"/>
                <w:sz w:val="22"/>
                <w:szCs w:val="22"/>
              </w:rPr>
              <w:t>Members are responsible for supporting the Chair and acting in accordance with these Terms of Reference. Members should proactively engage with other relevant Ministers within their jurisdiction to progress priorities that cross portfolios.</w:t>
            </w:r>
          </w:p>
        </w:tc>
      </w:tr>
      <w:tr w:rsidR="000B7DD6" w:rsidRPr="006144DA" w14:paraId="20667ED8" w14:textId="77777777" w:rsidTr="00AF2609">
        <w:trPr>
          <w:trHeight w:val="1117"/>
        </w:trPr>
        <w:tc>
          <w:tcPr>
            <w:tcW w:w="2151" w:type="dxa"/>
            <w:shd w:val="clear" w:color="auto" w:fill="D3F5F0"/>
          </w:tcPr>
          <w:p w14:paraId="54D8DE3F" w14:textId="17CC996C" w:rsidR="000B7DD6" w:rsidRPr="00D9182B" w:rsidRDefault="000B7DD6" w:rsidP="006144DA">
            <w:pPr>
              <w:pStyle w:val="Headings"/>
              <w:spacing w:before="0" w:after="0" w:line="276" w:lineRule="auto"/>
              <w:rPr>
                <w:rFonts w:asciiTheme="minorHAnsi" w:hAnsiTheme="minorHAnsi" w:cstheme="minorHAnsi"/>
                <w:b w:val="0"/>
                <w:bCs/>
                <w:color w:val="00B0F0"/>
                <w:u w:val="single"/>
              </w:rPr>
            </w:pPr>
            <w:r w:rsidRPr="00204CD1">
              <w:rPr>
                <w:rFonts w:asciiTheme="minorHAnsi" w:hAnsiTheme="minorHAnsi" w:cstheme="minorHAnsi"/>
                <w:b w:val="0"/>
                <w:bCs/>
                <w:color w:val="4F4F52"/>
              </w:rPr>
              <w:lastRenderedPageBreak/>
              <w:t>Guests</w:t>
            </w:r>
            <w:r w:rsidR="002F55BA" w:rsidRPr="00204CD1">
              <w:rPr>
                <w:rFonts w:asciiTheme="minorHAnsi" w:hAnsiTheme="minorHAnsi" w:cstheme="minorHAnsi"/>
                <w:b w:val="0"/>
                <w:bCs/>
                <w:color w:val="4F4F52"/>
              </w:rPr>
              <w:t xml:space="preserve"> and </w:t>
            </w:r>
            <w:r w:rsidR="00AF2609" w:rsidRPr="00204CD1">
              <w:rPr>
                <w:rFonts w:asciiTheme="minorHAnsi" w:hAnsiTheme="minorHAnsi" w:cstheme="minorHAnsi"/>
                <w:b w:val="0"/>
                <w:bCs/>
                <w:color w:val="4F4F52"/>
              </w:rPr>
              <w:br/>
            </w:r>
            <w:r w:rsidR="002F55BA" w:rsidRPr="00204CD1">
              <w:rPr>
                <w:rFonts w:asciiTheme="minorHAnsi" w:hAnsiTheme="minorHAnsi" w:cstheme="minorHAnsi"/>
                <w:b w:val="0"/>
                <w:bCs/>
                <w:color w:val="4F4F52"/>
              </w:rPr>
              <w:t>First Nations Engagement</w:t>
            </w:r>
          </w:p>
        </w:tc>
        <w:tc>
          <w:tcPr>
            <w:tcW w:w="7229" w:type="dxa"/>
          </w:tcPr>
          <w:p w14:paraId="29259E41" w14:textId="1FC3EDC2" w:rsidR="00585FE5" w:rsidRPr="00204CD1" w:rsidRDefault="000B7DD6" w:rsidP="003970A4">
            <w:pPr>
              <w:pStyle w:val="Text"/>
              <w:spacing w:after="80" w:line="276" w:lineRule="auto"/>
              <w:rPr>
                <w:rFonts w:asciiTheme="minorHAnsi" w:hAnsiTheme="minorHAnsi" w:cstheme="minorHAnsi"/>
                <w:sz w:val="22"/>
                <w:szCs w:val="22"/>
              </w:rPr>
            </w:pPr>
            <w:r w:rsidRPr="00204CD1">
              <w:rPr>
                <w:rFonts w:asciiTheme="minorHAnsi" w:hAnsiTheme="minorHAnsi" w:cstheme="minorHAnsi"/>
                <w:sz w:val="22"/>
                <w:szCs w:val="22"/>
              </w:rPr>
              <w:t xml:space="preserve">The Chair may invite other Ministers, Parliamentary Secretaries, representatives from other agencies or portfolios, or other guests to participate in specific meetings or discussions, as appropriate. </w:t>
            </w:r>
            <w:r w:rsidR="00E53304" w:rsidRPr="00204CD1">
              <w:rPr>
                <w:rFonts w:asciiTheme="minorHAnsi" w:hAnsiTheme="minorHAnsi" w:cstheme="minorHAnsi"/>
                <w:sz w:val="22"/>
                <w:szCs w:val="22"/>
              </w:rPr>
              <w:t xml:space="preserve"> </w:t>
            </w:r>
          </w:p>
          <w:p w14:paraId="1C079052" w14:textId="77777777" w:rsidR="000B7DD6" w:rsidRPr="00204CD1" w:rsidRDefault="00E53304" w:rsidP="003970A4">
            <w:pPr>
              <w:pStyle w:val="Text"/>
              <w:spacing w:after="80" w:line="276" w:lineRule="auto"/>
              <w:rPr>
                <w:rFonts w:asciiTheme="minorHAnsi" w:hAnsiTheme="minorHAnsi" w:cstheme="minorHAnsi"/>
                <w:sz w:val="22"/>
                <w:szCs w:val="22"/>
              </w:rPr>
            </w:pPr>
            <w:r w:rsidRPr="00204CD1">
              <w:rPr>
                <w:rFonts w:asciiTheme="minorHAnsi" w:hAnsiTheme="minorHAnsi" w:cstheme="minorHAnsi"/>
                <w:sz w:val="22"/>
                <w:szCs w:val="22"/>
              </w:rPr>
              <w:t>Guests and experts should only attend meetings for relevant agenda items.</w:t>
            </w:r>
          </w:p>
          <w:p w14:paraId="1ED304A9" w14:textId="5E379272" w:rsidR="002F55BA" w:rsidRPr="00D9182B" w:rsidRDefault="002F55BA" w:rsidP="003970A4">
            <w:pPr>
              <w:pStyle w:val="Text"/>
              <w:spacing w:after="80" w:line="276" w:lineRule="auto"/>
              <w:rPr>
                <w:rFonts w:asciiTheme="minorHAnsi" w:hAnsiTheme="minorHAnsi" w:cstheme="minorHAnsi"/>
                <w:color w:val="00B0F0"/>
                <w:sz w:val="22"/>
                <w:szCs w:val="22"/>
                <w:u w:val="single"/>
              </w:rPr>
            </w:pPr>
            <w:r w:rsidRPr="00204CD1">
              <w:rPr>
                <w:rFonts w:asciiTheme="minorHAnsi" w:hAnsiTheme="minorHAnsi" w:cstheme="minorHAnsi"/>
                <w:sz w:val="22"/>
                <w:szCs w:val="22"/>
              </w:rPr>
              <w:t>Consistent with all governments’ commitment through the National Partnership on Closing the Gap and the National Skills Agreement, the Council will engage on the design and delivery of VET to First Nations Australians in full and genuine partnership.</w:t>
            </w:r>
          </w:p>
        </w:tc>
      </w:tr>
      <w:tr w:rsidR="00C27A76" w:rsidRPr="006144DA" w14:paraId="546ACE96" w14:textId="77777777" w:rsidTr="00AF2609">
        <w:tc>
          <w:tcPr>
            <w:tcW w:w="2151" w:type="dxa"/>
            <w:shd w:val="clear" w:color="auto" w:fill="D3F5F0"/>
          </w:tcPr>
          <w:p w14:paraId="5A97E7B1" w14:textId="57341CBE" w:rsidR="00C27A76" w:rsidRPr="006144DA" w:rsidRDefault="00C27A76"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Secretariat</w:t>
            </w:r>
          </w:p>
        </w:tc>
        <w:tc>
          <w:tcPr>
            <w:tcW w:w="7229" w:type="dxa"/>
          </w:tcPr>
          <w:p w14:paraId="10A0478C" w14:textId="51082507" w:rsidR="00C27A76" w:rsidRPr="006144DA" w:rsidRDefault="00603541"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The</w:t>
            </w:r>
            <w:r w:rsidR="00C27A76" w:rsidRPr="006144DA">
              <w:rPr>
                <w:rFonts w:asciiTheme="minorHAnsi" w:hAnsiTheme="minorHAnsi" w:cstheme="minorHAnsi"/>
                <w:sz w:val="22"/>
                <w:szCs w:val="22"/>
              </w:rPr>
              <w:t xml:space="preserve"> Commonwealth will provide and resource the Secretariat function for the Skills and Workforce Ministerial Council.</w:t>
            </w:r>
          </w:p>
          <w:p w14:paraId="6FE57BF4" w14:textId="5EB3AE5B" w:rsidR="00C27A76" w:rsidRPr="006144DA" w:rsidRDefault="002D3666" w:rsidP="00593E0F">
            <w:pPr>
              <w:pStyle w:val="Text"/>
              <w:spacing w:after="0" w:line="276" w:lineRule="auto"/>
              <w:rPr>
                <w:rFonts w:asciiTheme="minorHAnsi" w:hAnsiTheme="minorHAnsi" w:cstheme="minorHAnsi"/>
                <w:sz w:val="22"/>
                <w:szCs w:val="22"/>
              </w:rPr>
            </w:pPr>
            <w:r w:rsidRPr="006144DA">
              <w:rPr>
                <w:rFonts w:asciiTheme="minorHAnsi" w:hAnsiTheme="minorHAnsi" w:cstheme="minorHAnsi"/>
                <w:sz w:val="22"/>
                <w:szCs w:val="22"/>
              </w:rPr>
              <w:t xml:space="preserve">The </w:t>
            </w:r>
            <w:r w:rsidR="00C27A76" w:rsidRPr="006144DA">
              <w:rPr>
                <w:rFonts w:asciiTheme="minorHAnsi" w:hAnsiTheme="minorHAnsi" w:cstheme="minorHAnsi"/>
                <w:sz w:val="22"/>
                <w:szCs w:val="22"/>
              </w:rPr>
              <w:t>Secretariat is responsible for:</w:t>
            </w:r>
          </w:p>
          <w:p w14:paraId="3BF21B26" w14:textId="6CDEFD84" w:rsidR="00603541" w:rsidRPr="006144DA" w:rsidRDefault="00603541" w:rsidP="006144DA">
            <w:pPr>
              <w:pStyle w:val="Text"/>
              <w:numPr>
                <w:ilvl w:val="0"/>
                <w:numId w:val="27"/>
              </w:numPr>
              <w:spacing w:after="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 xml:space="preserve">managing appropriate meeting arrangements and </w:t>
            </w:r>
            <w:proofErr w:type="gramStart"/>
            <w:r w:rsidRPr="006144DA">
              <w:rPr>
                <w:rFonts w:asciiTheme="minorHAnsi" w:hAnsiTheme="minorHAnsi" w:cstheme="minorHAnsi"/>
                <w:sz w:val="22"/>
                <w:szCs w:val="22"/>
              </w:rPr>
              <w:t>logistics;</w:t>
            </w:r>
            <w:proofErr w:type="gramEnd"/>
          </w:p>
          <w:p w14:paraId="51D14563" w14:textId="153C0E02" w:rsidR="00C27A76" w:rsidRPr="006144DA" w:rsidRDefault="00F74979" w:rsidP="006144DA">
            <w:pPr>
              <w:pStyle w:val="Text"/>
              <w:numPr>
                <w:ilvl w:val="0"/>
                <w:numId w:val="27"/>
              </w:numPr>
              <w:spacing w:after="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 xml:space="preserve">assisting in </w:t>
            </w:r>
            <w:r w:rsidR="00C27A76" w:rsidRPr="006144DA">
              <w:rPr>
                <w:rFonts w:asciiTheme="minorHAnsi" w:hAnsiTheme="minorHAnsi" w:cstheme="minorHAnsi"/>
                <w:sz w:val="22"/>
                <w:szCs w:val="22"/>
              </w:rPr>
              <w:t>developing</w:t>
            </w:r>
            <w:r w:rsidRPr="006144DA">
              <w:rPr>
                <w:rFonts w:asciiTheme="minorHAnsi" w:hAnsiTheme="minorHAnsi" w:cstheme="minorHAnsi"/>
                <w:sz w:val="22"/>
                <w:szCs w:val="22"/>
              </w:rPr>
              <w:t xml:space="preserve"> the</w:t>
            </w:r>
            <w:r w:rsidR="00C27A76" w:rsidRPr="006144DA">
              <w:rPr>
                <w:rFonts w:asciiTheme="minorHAnsi" w:hAnsiTheme="minorHAnsi" w:cstheme="minorHAnsi"/>
                <w:sz w:val="22"/>
                <w:szCs w:val="22"/>
              </w:rPr>
              <w:t xml:space="preserve"> agenda in consultation with the </w:t>
            </w:r>
            <w:proofErr w:type="gramStart"/>
            <w:r w:rsidR="00C27A76" w:rsidRPr="006144DA">
              <w:rPr>
                <w:rFonts w:asciiTheme="minorHAnsi" w:hAnsiTheme="minorHAnsi" w:cstheme="minorHAnsi"/>
                <w:sz w:val="22"/>
                <w:szCs w:val="22"/>
              </w:rPr>
              <w:t>Chair;</w:t>
            </w:r>
            <w:proofErr w:type="gramEnd"/>
          </w:p>
          <w:p w14:paraId="645FC9A5" w14:textId="7C71D0A6" w:rsidR="00C27A76" w:rsidRPr="006144DA" w:rsidRDefault="00C27A76" w:rsidP="006144DA">
            <w:pPr>
              <w:pStyle w:val="Text"/>
              <w:numPr>
                <w:ilvl w:val="0"/>
                <w:numId w:val="27"/>
              </w:numPr>
              <w:spacing w:after="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 xml:space="preserve">distributing the agenda and meeting papers </w:t>
            </w:r>
            <w:r w:rsidR="00C06729" w:rsidRPr="006144DA">
              <w:rPr>
                <w:rFonts w:asciiTheme="minorHAnsi" w:hAnsiTheme="minorHAnsi" w:cstheme="minorHAnsi"/>
                <w:sz w:val="22"/>
                <w:szCs w:val="22"/>
              </w:rPr>
              <w:t xml:space="preserve">5 business days </w:t>
            </w:r>
            <w:r w:rsidR="00255D2A" w:rsidRPr="006144DA">
              <w:rPr>
                <w:rFonts w:asciiTheme="minorHAnsi" w:hAnsiTheme="minorHAnsi" w:cstheme="minorHAnsi"/>
                <w:sz w:val="22"/>
                <w:szCs w:val="22"/>
              </w:rPr>
              <w:t xml:space="preserve">prior to the meeting </w:t>
            </w:r>
            <w:r w:rsidR="00C06729" w:rsidRPr="006144DA">
              <w:rPr>
                <w:rFonts w:asciiTheme="minorHAnsi" w:hAnsiTheme="minorHAnsi" w:cstheme="minorHAnsi"/>
                <w:sz w:val="22"/>
                <w:szCs w:val="22"/>
              </w:rPr>
              <w:t xml:space="preserve">or at discretion of the </w:t>
            </w:r>
            <w:proofErr w:type="gramStart"/>
            <w:r w:rsidR="00C06729" w:rsidRPr="006144DA">
              <w:rPr>
                <w:rFonts w:asciiTheme="minorHAnsi" w:hAnsiTheme="minorHAnsi" w:cstheme="minorHAnsi"/>
                <w:sz w:val="22"/>
                <w:szCs w:val="22"/>
              </w:rPr>
              <w:t>Chair</w:t>
            </w:r>
            <w:r w:rsidRPr="006144DA">
              <w:rPr>
                <w:rFonts w:asciiTheme="minorHAnsi" w:hAnsiTheme="minorHAnsi" w:cstheme="minorHAnsi"/>
                <w:sz w:val="22"/>
                <w:szCs w:val="22"/>
              </w:rPr>
              <w:t>;</w:t>
            </w:r>
            <w:proofErr w:type="gramEnd"/>
          </w:p>
          <w:p w14:paraId="49C7A13F" w14:textId="6DCC7E65" w:rsidR="00C27A76" w:rsidRPr="006144DA" w:rsidRDefault="00F841C2" w:rsidP="006144DA">
            <w:pPr>
              <w:pStyle w:val="Text"/>
              <w:numPr>
                <w:ilvl w:val="0"/>
                <w:numId w:val="27"/>
              </w:numPr>
              <w:spacing w:after="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 xml:space="preserve">providing quality assurance and general drafting advice </w:t>
            </w:r>
            <w:r w:rsidR="002F2C32" w:rsidRPr="006144DA">
              <w:rPr>
                <w:rFonts w:asciiTheme="minorHAnsi" w:hAnsiTheme="minorHAnsi" w:cstheme="minorHAnsi"/>
                <w:sz w:val="22"/>
                <w:szCs w:val="22"/>
              </w:rPr>
              <w:t xml:space="preserve">for Council </w:t>
            </w:r>
            <w:proofErr w:type="gramStart"/>
            <w:r w:rsidR="002F2C32" w:rsidRPr="006144DA">
              <w:rPr>
                <w:rFonts w:asciiTheme="minorHAnsi" w:hAnsiTheme="minorHAnsi" w:cstheme="minorHAnsi"/>
                <w:sz w:val="22"/>
                <w:szCs w:val="22"/>
              </w:rPr>
              <w:t>papers;</w:t>
            </w:r>
            <w:proofErr w:type="gramEnd"/>
          </w:p>
          <w:p w14:paraId="3D77BBD6" w14:textId="59C66264" w:rsidR="0072691D" w:rsidRPr="006144DA" w:rsidRDefault="0072691D" w:rsidP="006144DA">
            <w:pPr>
              <w:pStyle w:val="Text"/>
              <w:numPr>
                <w:ilvl w:val="0"/>
                <w:numId w:val="27"/>
              </w:numPr>
              <w:spacing w:after="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 xml:space="preserve">taking minutes, recording decisions and actions, circulating information to members and keeping appropriate </w:t>
            </w:r>
            <w:proofErr w:type="gramStart"/>
            <w:r w:rsidRPr="006144DA">
              <w:rPr>
                <w:rFonts w:asciiTheme="minorHAnsi" w:hAnsiTheme="minorHAnsi" w:cstheme="minorHAnsi"/>
                <w:sz w:val="22"/>
                <w:szCs w:val="22"/>
              </w:rPr>
              <w:t>records;</w:t>
            </w:r>
            <w:proofErr w:type="gramEnd"/>
          </w:p>
          <w:p w14:paraId="31A3E78D" w14:textId="69BB45FD" w:rsidR="00C27A76" w:rsidRPr="006144DA" w:rsidRDefault="00C27A76" w:rsidP="006144DA">
            <w:pPr>
              <w:pStyle w:val="Text"/>
              <w:numPr>
                <w:ilvl w:val="0"/>
                <w:numId w:val="27"/>
              </w:numPr>
              <w:spacing w:after="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monitoring action items arising from Council business and assisting in their implementation, including liaising between Council and other agencies;</w:t>
            </w:r>
            <w:r w:rsidR="00603541" w:rsidRPr="006144DA">
              <w:rPr>
                <w:rFonts w:asciiTheme="minorHAnsi" w:hAnsiTheme="minorHAnsi" w:cstheme="minorHAnsi"/>
                <w:sz w:val="22"/>
                <w:szCs w:val="22"/>
              </w:rPr>
              <w:t xml:space="preserve"> and</w:t>
            </w:r>
          </w:p>
          <w:p w14:paraId="77F6DE6A" w14:textId="4B682893" w:rsidR="00C27A76" w:rsidRPr="006144DA" w:rsidRDefault="00931CFE" w:rsidP="00B90D6C">
            <w:pPr>
              <w:pStyle w:val="Text"/>
              <w:numPr>
                <w:ilvl w:val="0"/>
                <w:numId w:val="27"/>
              </w:numPr>
              <w:spacing w:after="80" w:line="276" w:lineRule="auto"/>
              <w:ind w:left="714" w:hanging="357"/>
              <w:rPr>
                <w:rFonts w:asciiTheme="minorHAnsi" w:hAnsiTheme="minorHAnsi" w:cstheme="minorHAnsi"/>
                <w:sz w:val="22"/>
                <w:szCs w:val="22"/>
              </w:rPr>
            </w:pPr>
            <w:r w:rsidRPr="006144DA">
              <w:rPr>
                <w:rFonts w:asciiTheme="minorHAnsi" w:hAnsiTheme="minorHAnsi" w:cstheme="minorHAnsi"/>
                <w:sz w:val="22"/>
                <w:szCs w:val="22"/>
              </w:rPr>
              <w:t xml:space="preserve">drafting </w:t>
            </w:r>
            <w:r w:rsidR="00C13990" w:rsidRPr="006144DA">
              <w:rPr>
                <w:rFonts w:asciiTheme="minorHAnsi" w:hAnsiTheme="minorHAnsi" w:cstheme="minorHAnsi"/>
                <w:sz w:val="22"/>
                <w:szCs w:val="22"/>
              </w:rPr>
              <w:t xml:space="preserve">annual reports to National Cabinet </w:t>
            </w:r>
            <w:r w:rsidRPr="006144DA">
              <w:rPr>
                <w:rFonts w:asciiTheme="minorHAnsi" w:hAnsiTheme="minorHAnsi" w:cstheme="minorHAnsi"/>
                <w:sz w:val="22"/>
                <w:szCs w:val="22"/>
              </w:rPr>
              <w:t xml:space="preserve">on progress of action </w:t>
            </w:r>
            <w:r w:rsidR="00C13990" w:rsidRPr="006144DA">
              <w:rPr>
                <w:rFonts w:asciiTheme="minorHAnsi" w:hAnsiTheme="minorHAnsi" w:cstheme="minorHAnsi"/>
                <w:sz w:val="22"/>
                <w:szCs w:val="22"/>
              </w:rPr>
              <w:t>items and Council achievements</w:t>
            </w:r>
            <w:r w:rsidR="00255D2A" w:rsidRPr="006144DA">
              <w:rPr>
                <w:rFonts w:asciiTheme="minorHAnsi" w:hAnsiTheme="minorHAnsi" w:cstheme="minorHAnsi"/>
                <w:sz w:val="22"/>
                <w:szCs w:val="22"/>
              </w:rPr>
              <w:t xml:space="preserve"> for endorsement by the Council</w:t>
            </w:r>
            <w:r w:rsidR="00C13990" w:rsidRPr="006144DA">
              <w:rPr>
                <w:rFonts w:asciiTheme="minorHAnsi" w:hAnsiTheme="minorHAnsi" w:cstheme="minorHAnsi"/>
                <w:sz w:val="22"/>
                <w:szCs w:val="22"/>
              </w:rPr>
              <w:t>.</w:t>
            </w:r>
          </w:p>
          <w:p w14:paraId="54BF92AD" w14:textId="59DBB5EB" w:rsidR="00DB3C9C" w:rsidRPr="006144DA" w:rsidRDefault="000B2570"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 xml:space="preserve">Secretariat arrangements </w:t>
            </w:r>
            <w:r w:rsidR="004E3DDE" w:rsidRPr="006144DA">
              <w:rPr>
                <w:rFonts w:asciiTheme="minorHAnsi" w:hAnsiTheme="minorHAnsi" w:cstheme="minorHAnsi"/>
                <w:sz w:val="22"/>
                <w:szCs w:val="22"/>
              </w:rPr>
              <w:t>wil</w:t>
            </w:r>
            <w:r w:rsidR="00AE3B3A" w:rsidRPr="006144DA">
              <w:rPr>
                <w:rFonts w:asciiTheme="minorHAnsi" w:hAnsiTheme="minorHAnsi" w:cstheme="minorHAnsi"/>
                <w:sz w:val="22"/>
                <w:szCs w:val="22"/>
              </w:rPr>
              <w:t>l</w:t>
            </w:r>
            <w:r w:rsidR="00F941B0" w:rsidRPr="006144DA">
              <w:rPr>
                <w:rFonts w:asciiTheme="minorHAnsi" w:hAnsiTheme="minorHAnsi" w:cstheme="minorHAnsi"/>
                <w:sz w:val="22"/>
                <w:szCs w:val="22"/>
              </w:rPr>
              <w:t xml:space="preserve"> </w:t>
            </w:r>
            <w:r w:rsidRPr="006144DA">
              <w:rPr>
                <w:rFonts w:asciiTheme="minorHAnsi" w:hAnsiTheme="minorHAnsi" w:cstheme="minorHAnsi"/>
                <w:sz w:val="22"/>
                <w:szCs w:val="22"/>
              </w:rPr>
              <w:t>be reviewed</w:t>
            </w:r>
            <w:r w:rsidR="00847775" w:rsidRPr="006144DA">
              <w:rPr>
                <w:rFonts w:asciiTheme="minorHAnsi" w:hAnsiTheme="minorHAnsi" w:cstheme="minorHAnsi"/>
                <w:sz w:val="22"/>
                <w:szCs w:val="22"/>
              </w:rPr>
              <w:t xml:space="preserve"> </w:t>
            </w:r>
            <w:r w:rsidRPr="006144DA">
              <w:rPr>
                <w:rFonts w:asciiTheme="minorHAnsi" w:hAnsiTheme="minorHAnsi" w:cstheme="minorHAnsi"/>
                <w:sz w:val="22"/>
                <w:szCs w:val="22"/>
              </w:rPr>
              <w:t xml:space="preserve">on </w:t>
            </w:r>
            <w:r w:rsidR="00F941B0" w:rsidRPr="006144DA">
              <w:rPr>
                <w:rFonts w:asciiTheme="minorHAnsi" w:hAnsiTheme="minorHAnsi" w:cstheme="minorHAnsi"/>
                <w:sz w:val="22"/>
                <w:szCs w:val="22"/>
              </w:rPr>
              <w:t xml:space="preserve">a </w:t>
            </w:r>
            <w:r w:rsidRPr="006144DA">
              <w:rPr>
                <w:rFonts w:asciiTheme="minorHAnsi" w:hAnsiTheme="minorHAnsi" w:cstheme="minorHAnsi"/>
                <w:sz w:val="22"/>
                <w:szCs w:val="22"/>
              </w:rPr>
              <w:t>two-yearly basis.</w:t>
            </w:r>
          </w:p>
        </w:tc>
      </w:tr>
      <w:tr w:rsidR="00CE4C0C" w:rsidRPr="006144DA" w14:paraId="68F66B84" w14:textId="77777777" w:rsidTr="00AF2609">
        <w:tc>
          <w:tcPr>
            <w:tcW w:w="9380" w:type="dxa"/>
            <w:gridSpan w:val="2"/>
            <w:shd w:val="clear" w:color="auto" w:fill="4F4F52"/>
          </w:tcPr>
          <w:p w14:paraId="249AFD5C" w14:textId="4D3090D1" w:rsidR="00A73CEA" w:rsidRPr="006144DA" w:rsidRDefault="00A73CEA" w:rsidP="006144DA">
            <w:pPr>
              <w:pStyle w:val="Headings"/>
              <w:spacing w:before="120" w:after="120" w:line="276" w:lineRule="auto"/>
              <w:rPr>
                <w:rFonts w:asciiTheme="minorHAnsi" w:hAnsiTheme="minorHAnsi" w:cstheme="minorHAnsi"/>
                <w:color w:val="FFFFFF" w:themeColor="background1"/>
              </w:rPr>
            </w:pPr>
            <w:r w:rsidRPr="006144DA">
              <w:rPr>
                <w:rFonts w:asciiTheme="minorHAnsi" w:hAnsiTheme="minorHAnsi" w:cstheme="minorHAnsi"/>
                <w:color w:val="FFFFFF" w:themeColor="background1"/>
              </w:rPr>
              <w:t>Review of Council strategic priorities and operations</w:t>
            </w:r>
          </w:p>
        </w:tc>
      </w:tr>
      <w:tr w:rsidR="00A73CEA" w:rsidRPr="006144DA" w14:paraId="1AFB8324" w14:textId="77777777" w:rsidTr="00AF2609">
        <w:tc>
          <w:tcPr>
            <w:tcW w:w="2151" w:type="dxa"/>
            <w:shd w:val="clear" w:color="auto" w:fill="D3F5F0"/>
          </w:tcPr>
          <w:p w14:paraId="10BD0369" w14:textId="4C02CF92" w:rsidR="00A73CEA" w:rsidRPr="006144DA" w:rsidRDefault="00DE3500"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Review</w:t>
            </w:r>
          </w:p>
        </w:tc>
        <w:tc>
          <w:tcPr>
            <w:tcW w:w="7229" w:type="dxa"/>
          </w:tcPr>
          <w:p w14:paraId="71CACBE5" w14:textId="77777777" w:rsidR="00883756" w:rsidRPr="006144DA" w:rsidRDefault="00215D64"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 xml:space="preserve">To ensure the </w:t>
            </w:r>
            <w:r w:rsidR="00410AB4" w:rsidRPr="006144DA">
              <w:rPr>
                <w:rFonts w:asciiTheme="minorHAnsi" w:hAnsiTheme="minorHAnsi" w:cstheme="minorHAnsi"/>
                <w:sz w:val="22"/>
                <w:szCs w:val="22"/>
              </w:rPr>
              <w:t>Council</w:t>
            </w:r>
            <w:r w:rsidRPr="006144DA">
              <w:rPr>
                <w:rFonts w:asciiTheme="minorHAnsi" w:hAnsiTheme="minorHAnsi" w:cstheme="minorHAnsi"/>
                <w:sz w:val="22"/>
                <w:szCs w:val="22"/>
              </w:rPr>
              <w:t xml:space="preserve"> remains focused on key priorities, </w:t>
            </w:r>
            <w:r w:rsidR="00410AB4" w:rsidRPr="006144DA">
              <w:rPr>
                <w:rFonts w:asciiTheme="minorHAnsi" w:hAnsiTheme="minorHAnsi" w:cstheme="minorHAnsi"/>
                <w:sz w:val="22"/>
                <w:szCs w:val="22"/>
              </w:rPr>
              <w:t xml:space="preserve">the </w:t>
            </w:r>
            <w:r w:rsidR="000B75F6" w:rsidRPr="006144DA">
              <w:rPr>
                <w:rFonts w:asciiTheme="minorHAnsi" w:hAnsiTheme="minorHAnsi" w:cstheme="minorHAnsi"/>
                <w:sz w:val="22"/>
                <w:szCs w:val="22"/>
              </w:rPr>
              <w:t xml:space="preserve">Council will </w:t>
            </w:r>
            <w:r w:rsidR="00883756" w:rsidRPr="006144DA">
              <w:rPr>
                <w:rFonts w:asciiTheme="minorHAnsi" w:hAnsiTheme="minorHAnsi" w:cstheme="minorHAnsi"/>
                <w:sz w:val="22"/>
                <w:szCs w:val="22"/>
              </w:rPr>
              <w:t xml:space="preserve">review its strategic priorities annually and </w:t>
            </w:r>
            <w:r w:rsidR="000B75F6" w:rsidRPr="006144DA">
              <w:rPr>
                <w:rFonts w:asciiTheme="minorHAnsi" w:hAnsiTheme="minorHAnsi" w:cstheme="minorHAnsi"/>
                <w:sz w:val="22"/>
                <w:szCs w:val="22"/>
              </w:rPr>
              <w:t xml:space="preserve">develop </w:t>
            </w:r>
            <w:r w:rsidR="00883756" w:rsidRPr="006144DA">
              <w:rPr>
                <w:rFonts w:asciiTheme="minorHAnsi" w:hAnsiTheme="minorHAnsi" w:cstheme="minorHAnsi"/>
                <w:sz w:val="22"/>
                <w:szCs w:val="22"/>
              </w:rPr>
              <w:t xml:space="preserve">a </w:t>
            </w:r>
            <w:r w:rsidR="000B75F6" w:rsidRPr="006144DA">
              <w:rPr>
                <w:rFonts w:asciiTheme="minorHAnsi" w:hAnsiTheme="minorHAnsi" w:cstheme="minorHAnsi"/>
                <w:sz w:val="22"/>
                <w:szCs w:val="22"/>
              </w:rPr>
              <w:t>forward work plan</w:t>
            </w:r>
            <w:r w:rsidR="00883756" w:rsidRPr="006144DA">
              <w:rPr>
                <w:rFonts w:asciiTheme="minorHAnsi" w:hAnsiTheme="minorHAnsi" w:cstheme="minorHAnsi"/>
                <w:sz w:val="22"/>
                <w:szCs w:val="22"/>
              </w:rPr>
              <w:t xml:space="preserve">. </w:t>
            </w:r>
          </w:p>
          <w:p w14:paraId="3E389010" w14:textId="0651237B" w:rsidR="00215D64" w:rsidRPr="006144DA" w:rsidRDefault="003E640F" w:rsidP="00593E0F">
            <w:pPr>
              <w:pStyle w:val="Text"/>
              <w:spacing w:after="80" w:line="276" w:lineRule="auto"/>
              <w:rPr>
                <w:rFonts w:asciiTheme="minorHAnsi" w:hAnsiTheme="minorHAnsi" w:cstheme="minorHAnsi"/>
                <w:sz w:val="22"/>
                <w:szCs w:val="22"/>
              </w:rPr>
            </w:pPr>
            <w:r w:rsidRPr="006144DA">
              <w:rPr>
                <w:rFonts w:asciiTheme="minorHAnsi" w:hAnsiTheme="minorHAnsi" w:cstheme="minorHAnsi"/>
                <w:sz w:val="22"/>
                <w:szCs w:val="22"/>
              </w:rPr>
              <w:t>T</w:t>
            </w:r>
            <w:r w:rsidR="00215D64" w:rsidRPr="006144DA">
              <w:rPr>
                <w:rFonts w:asciiTheme="minorHAnsi" w:hAnsiTheme="minorHAnsi" w:cstheme="minorHAnsi"/>
                <w:sz w:val="22"/>
                <w:szCs w:val="22"/>
              </w:rPr>
              <w:t>he First Secretaries Group may make recommendations to National Cabinet on the federal relations architecture based on Ministerial Council annual reports and changes to priorities</w:t>
            </w:r>
            <w:r w:rsidR="00215D64" w:rsidRPr="006144DA">
              <w:rPr>
                <w:rFonts w:asciiTheme="minorHAnsi" w:hAnsiTheme="minorHAnsi" w:cstheme="minorHAnsi"/>
                <w:color w:val="000000"/>
                <w:sz w:val="27"/>
                <w:szCs w:val="27"/>
              </w:rPr>
              <w:t>.</w:t>
            </w:r>
          </w:p>
        </w:tc>
      </w:tr>
      <w:tr w:rsidR="00CE4C0C" w:rsidRPr="006144DA" w14:paraId="15EDDFDB" w14:textId="77777777" w:rsidTr="00AF2609">
        <w:tc>
          <w:tcPr>
            <w:tcW w:w="9380" w:type="dxa"/>
            <w:gridSpan w:val="2"/>
            <w:shd w:val="clear" w:color="auto" w:fill="4F4F52"/>
          </w:tcPr>
          <w:p w14:paraId="2F2ABEFE" w14:textId="3C338A57" w:rsidR="001E6574" w:rsidRPr="006144DA" w:rsidRDefault="001E6574" w:rsidP="006144DA">
            <w:pPr>
              <w:pStyle w:val="Headings"/>
              <w:spacing w:before="120" w:after="120" w:line="276" w:lineRule="auto"/>
              <w:rPr>
                <w:rFonts w:asciiTheme="minorHAnsi" w:hAnsiTheme="minorHAnsi" w:cstheme="minorHAnsi"/>
                <w:color w:val="FFFFFF" w:themeColor="background1"/>
              </w:rPr>
            </w:pPr>
            <w:r w:rsidRPr="006144DA">
              <w:rPr>
                <w:rFonts w:asciiTheme="minorHAnsi" w:hAnsiTheme="minorHAnsi" w:cstheme="minorHAnsi"/>
                <w:color w:val="FFFFFF" w:themeColor="background1"/>
              </w:rPr>
              <w:t>Sunset clause</w:t>
            </w:r>
          </w:p>
        </w:tc>
      </w:tr>
      <w:tr w:rsidR="001E6574" w:rsidRPr="006144DA" w14:paraId="3C640448" w14:textId="77777777" w:rsidTr="00AF2609">
        <w:trPr>
          <w:trHeight w:val="415"/>
        </w:trPr>
        <w:tc>
          <w:tcPr>
            <w:tcW w:w="2151" w:type="dxa"/>
            <w:shd w:val="clear" w:color="auto" w:fill="D3F5F0"/>
          </w:tcPr>
          <w:p w14:paraId="2922C43A" w14:textId="0D7926D6" w:rsidR="001E6574" w:rsidRPr="006144DA" w:rsidRDefault="00CA5AF6" w:rsidP="006144DA">
            <w:pPr>
              <w:pStyle w:val="Headings"/>
              <w:spacing w:before="0" w:after="0" w:line="276" w:lineRule="auto"/>
              <w:rPr>
                <w:rFonts w:asciiTheme="minorHAnsi" w:hAnsiTheme="minorHAnsi" w:cstheme="minorHAnsi"/>
                <w:b w:val="0"/>
                <w:bCs/>
                <w:color w:val="4F4F52"/>
              </w:rPr>
            </w:pPr>
            <w:r w:rsidRPr="006144DA">
              <w:rPr>
                <w:rFonts w:asciiTheme="minorHAnsi" w:hAnsiTheme="minorHAnsi" w:cstheme="minorHAnsi"/>
                <w:b w:val="0"/>
                <w:bCs/>
                <w:color w:val="4F4F52"/>
              </w:rPr>
              <w:t>Sunset</w:t>
            </w:r>
          </w:p>
        </w:tc>
        <w:tc>
          <w:tcPr>
            <w:tcW w:w="7229" w:type="dxa"/>
          </w:tcPr>
          <w:p w14:paraId="33220D46" w14:textId="47D5B932" w:rsidR="001E6574" w:rsidRPr="006144DA" w:rsidRDefault="001E6574" w:rsidP="006144DA">
            <w:pPr>
              <w:pStyle w:val="Text"/>
              <w:spacing w:line="276" w:lineRule="auto"/>
              <w:rPr>
                <w:rFonts w:asciiTheme="minorHAnsi" w:hAnsiTheme="minorHAnsi" w:cstheme="minorHAnsi"/>
                <w:sz w:val="22"/>
                <w:szCs w:val="22"/>
              </w:rPr>
            </w:pPr>
            <w:r w:rsidRPr="006144DA">
              <w:rPr>
                <w:rFonts w:asciiTheme="minorHAnsi" w:hAnsiTheme="minorHAnsi" w:cstheme="minorHAnsi"/>
                <w:sz w:val="22"/>
                <w:szCs w:val="22"/>
                <w:lang w:val="en-US"/>
              </w:rPr>
              <w:t>The establishment of a Ministerial Council with a reporting line to National</w:t>
            </w:r>
            <w:r w:rsidR="004E3DDE" w:rsidRPr="006144DA">
              <w:rPr>
                <w:rFonts w:asciiTheme="minorHAnsi" w:hAnsiTheme="minorHAnsi" w:cstheme="minorHAnsi"/>
                <w:sz w:val="22"/>
                <w:szCs w:val="22"/>
                <w:lang w:val="en-US"/>
              </w:rPr>
              <w:t> </w:t>
            </w:r>
            <w:r w:rsidRPr="006144DA">
              <w:rPr>
                <w:rFonts w:asciiTheme="minorHAnsi" w:hAnsiTheme="minorHAnsi" w:cstheme="minorHAnsi"/>
                <w:sz w:val="22"/>
                <w:szCs w:val="22"/>
                <w:lang w:val="en-US"/>
              </w:rPr>
              <w:t xml:space="preserve">Cabinet is a decision </w:t>
            </w:r>
            <w:r w:rsidRPr="00593E0F">
              <w:rPr>
                <w:rFonts w:asciiTheme="minorHAnsi" w:hAnsiTheme="minorHAnsi" w:cstheme="minorHAnsi"/>
                <w:sz w:val="22"/>
                <w:szCs w:val="22"/>
              </w:rPr>
              <w:t>for National Cabinet (based on advice from First</w:t>
            </w:r>
            <w:r w:rsidR="004E3DDE" w:rsidRPr="00593E0F">
              <w:rPr>
                <w:rFonts w:asciiTheme="minorHAnsi" w:hAnsiTheme="minorHAnsi" w:cstheme="minorHAnsi"/>
                <w:sz w:val="22"/>
                <w:szCs w:val="22"/>
              </w:rPr>
              <w:t> </w:t>
            </w:r>
            <w:r w:rsidRPr="00593E0F">
              <w:rPr>
                <w:rFonts w:asciiTheme="minorHAnsi" w:hAnsiTheme="minorHAnsi" w:cstheme="minorHAnsi"/>
                <w:sz w:val="22"/>
                <w:szCs w:val="22"/>
              </w:rPr>
              <w:t>Secretaries Group).</w:t>
            </w:r>
            <w:r w:rsidRPr="006144DA" w:rsidDel="006F3B94">
              <w:rPr>
                <w:rFonts w:asciiTheme="minorHAnsi" w:hAnsiTheme="minorHAnsi" w:cstheme="minorHAnsi"/>
                <w:sz w:val="22"/>
                <w:szCs w:val="22"/>
              </w:rPr>
              <w:t xml:space="preserve"> </w:t>
            </w:r>
            <w:r w:rsidRPr="00593E0F">
              <w:rPr>
                <w:rFonts w:asciiTheme="minorHAnsi" w:hAnsiTheme="minorHAnsi" w:cstheme="minorHAnsi"/>
                <w:sz w:val="22"/>
                <w:szCs w:val="22"/>
              </w:rPr>
              <w:t xml:space="preserve">The cessation of a National Cabinet reporting line on a Productivity Priority does not necessitate disbanding the </w:t>
            </w:r>
            <w:bookmarkStart w:id="1" w:name="_Hlk120540195"/>
            <w:r w:rsidRPr="006144DA">
              <w:rPr>
                <w:rFonts w:asciiTheme="minorHAnsi" w:hAnsiTheme="minorHAnsi" w:cstheme="minorHAnsi"/>
                <w:sz w:val="22"/>
                <w:szCs w:val="22"/>
              </w:rPr>
              <w:t>Skills and Workforce Ministerial</w:t>
            </w:r>
            <w:r w:rsidRPr="00593E0F">
              <w:rPr>
                <w:rFonts w:asciiTheme="minorHAnsi" w:hAnsiTheme="minorHAnsi" w:cstheme="minorHAnsi"/>
                <w:sz w:val="22"/>
                <w:szCs w:val="22"/>
              </w:rPr>
              <w:t xml:space="preserve"> Council.</w:t>
            </w:r>
            <w:bookmarkEnd w:id="1"/>
          </w:p>
        </w:tc>
      </w:tr>
    </w:tbl>
    <w:p w14:paraId="6BC6598A" w14:textId="5D797EA8" w:rsidR="00F12D72" w:rsidRDefault="00F12D72" w:rsidP="006144DA">
      <w:pPr>
        <w:spacing w:line="276" w:lineRule="auto"/>
        <w:rPr>
          <w:rFonts w:cstheme="minorHAnsi"/>
          <w:sz w:val="2"/>
          <w:szCs w:val="2"/>
        </w:rPr>
      </w:pPr>
    </w:p>
    <w:p w14:paraId="18FCE1C7" w14:textId="639829E8" w:rsidR="00CE4C0C" w:rsidRPr="00CE4C0C" w:rsidRDefault="00CE4C0C" w:rsidP="006144DA">
      <w:pPr>
        <w:pStyle w:val="Text"/>
        <w:spacing w:line="276" w:lineRule="auto"/>
        <w:rPr>
          <w:rFonts w:asciiTheme="minorHAnsi" w:hAnsiTheme="minorHAnsi" w:cstheme="minorBidi"/>
          <w:color w:val="4F4F52"/>
          <w:sz w:val="22"/>
          <w:szCs w:val="22"/>
          <w:highlight w:val="yellow"/>
        </w:rPr>
      </w:pPr>
      <w:r w:rsidRPr="10BFBFCE">
        <w:rPr>
          <w:rFonts w:asciiTheme="minorHAnsi" w:hAnsiTheme="minorHAnsi" w:cstheme="minorBidi"/>
          <w:color w:val="4F4F52"/>
          <w:sz w:val="22"/>
          <w:szCs w:val="22"/>
        </w:rPr>
        <w:t xml:space="preserve">Endorsed by Members on </w:t>
      </w:r>
      <w:r w:rsidR="030C912B" w:rsidRPr="00204CD1">
        <w:rPr>
          <w:rFonts w:asciiTheme="minorHAnsi" w:hAnsiTheme="minorHAnsi" w:cstheme="minorBidi"/>
          <w:color w:val="4F4F52"/>
          <w:sz w:val="22"/>
          <w:szCs w:val="22"/>
        </w:rPr>
        <w:t>17 November 2023</w:t>
      </w:r>
      <w:r w:rsidR="00204CD1">
        <w:rPr>
          <w:rFonts w:asciiTheme="minorHAnsi" w:hAnsiTheme="minorHAnsi" w:cstheme="minorBidi"/>
          <w:color w:val="4F4F52"/>
          <w:sz w:val="22"/>
          <w:szCs w:val="22"/>
        </w:rPr>
        <w:t>.</w:t>
      </w:r>
    </w:p>
    <w:sectPr w:rsidR="00CE4C0C" w:rsidRPr="00CE4C0C" w:rsidSect="00B90D6C">
      <w:footerReference w:type="default" r:id="rId8"/>
      <w:headerReference w:type="first" r:id="rId9"/>
      <w:footerReference w:type="first" r:id="rId10"/>
      <w:pgSz w:w="11906" w:h="16838"/>
      <w:pgMar w:top="1560" w:right="1134" w:bottom="568" w:left="1134" w:header="709" w:footer="4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3E27E" w14:textId="77777777" w:rsidR="001A5D79" w:rsidRDefault="001A5D79" w:rsidP="003A77BA">
      <w:pPr>
        <w:spacing w:after="0" w:line="240" w:lineRule="auto"/>
      </w:pPr>
      <w:r>
        <w:separator/>
      </w:r>
    </w:p>
  </w:endnote>
  <w:endnote w:type="continuationSeparator" w:id="0">
    <w:p w14:paraId="5E512AB4" w14:textId="77777777" w:rsidR="001A5D79" w:rsidRDefault="001A5D79" w:rsidP="003A77BA">
      <w:pPr>
        <w:spacing w:after="0" w:line="240" w:lineRule="auto"/>
      </w:pPr>
      <w:r>
        <w:continuationSeparator/>
      </w:r>
    </w:p>
  </w:endnote>
  <w:endnote w:type="continuationNotice" w:id="1">
    <w:p w14:paraId="34A36730" w14:textId="77777777" w:rsidR="001A5D79" w:rsidRDefault="001A5D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Roboto Slab">
    <w:charset w:val="00"/>
    <w:family w:val="auto"/>
    <w:pitch w:val="variable"/>
    <w:sig w:usb0="000004FF" w:usb1="8000405F" w:usb2="00000022"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272765"/>
      <w:docPartObj>
        <w:docPartGallery w:val="Page Numbers (Bottom of Page)"/>
        <w:docPartUnique/>
      </w:docPartObj>
    </w:sdtPr>
    <w:sdtEndPr>
      <w:rPr>
        <w:noProof/>
      </w:rPr>
    </w:sdtEndPr>
    <w:sdtContent>
      <w:p w14:paraId="0C14BF69" w14:textId="6317FE63" w:rsidR="000A7212" w:rsidRDefault="0011191E" w:rsidP="000A7212">
        <w:pPr>
          <w:pStyle w:val="Footer"/>
          <w:jc w:val="right"/>
        </w:pPr>
        <w:r w:rsidRPr="00370B2E">
          <w:rPr>
            <w:rFonts w:ascii="Calibri" w:hAnsi="Calibri" w:cs="Calibri"/>
            <w:b/>
            <w:bCs/>
            <w:noProof/>
            <w:sz w:val="20"/>
            <w:szCs w:val="20"/>
          </w:rPr>
          <w:drawing>
            <wp:anchor distT="0" distB="0" distL="114300" distR="114300" simplePos="0" relativeHeight="251655680" behindDoc="1" locked="0" layoutInCell="1" allowOverlap="1" wp14:anchorId="2A871606" wp14:editId="28C8C400">
              <wp:simplePos x="0" y="0"/>
              <wp:positionH relativeFrom="column">
                <wp:posOffset>3966210</wp:posOffset>
              </wp:positionH>
              <wp:positionV relativeFrom="paragraph">
                <wp:posOffset>-1695450</wp:posOffset>
              </wp:positionV>
              <wp:extent cx="3202940" cy="3160395"/>
              <wp:effectExtent l="0" t="0" r="0" b="1905"/>
              <wp:wrapNone/>
              <wp:docPr id="1487577854" name="Picture 14875778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3202940" cy="3160395"/>
                      </a:xfrm>
                      <a:prstGeom prst="rect">
                        <a:avLst/>
                      </a:prstGeom>
                    </pic:spPr>
                  </pic:pic>
                </a:graphicData>
              </a:graphic>
            </wp:anchor>
          </w:drawing>
        </w:r>
        <w:r w:rsidR="000A7212">
          <w:fldChar w:fldCharType="begin"/>
        </w:r>
        <w:r w:rsidR="000A7212">
          <w:instrText xml:space="preserve"> PAGE   \* MERGEFORMAT </w:instrText>
        </w:r>
        <w:r w:rsidR="000A7212">
          <w:fldChar w:fldCharType="separate"/>
        </w:r>
        <w:r w:rsidR="000A7212">
          <w:rPr>
            <w:noProof/>
          </w:rPr>
          <w:t>2</w:t>
        </w:r>
        <w:r w:rsidR="000A7212">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E7FC" w14:textId="3CA389BC" w:rsidR="00F6052D" w:rsidRDefault="00F6052D" w:rsidP="00F6052D">
    <w:pPr>
      <w:pStyle w:val="Footer"/>
      <w:jc w:val="right"/>
    </w:pPr>
    <w:r w:rsidRPr="00370B2E">
      <w:rPr>
        <w:rFonts w:ascii="Calibri" w:hAnsi="Calibri" w:cs="Calibri"/>
        <w:b/>
        <w:bCs/>
        <w:noProof/>
        <w:sz w:val="20"/>
        <w:szCs w:val="20"/>
      </w:rPr>
      <w:drawing>
        <wp:anchor distT="0" distB="0" distL="114300" distR="114300" simplePos="0" relativeHeight="251658752" behindDoc="1" locked="0" layoutInCell="1" allowOverlap="1" wp14:anchorId="33A0A410" wp14:editId="75CC1D50">
          <wp:simplePos x="0" y="0"/>
          <wp:positionH relativeFrom="column">
            <wp:posOffset>3957320</wp:posOffset>
          </wp:positionH>
          <wp:positionV relativeFrom="paragraph">
            <wp:posOffset>-1705923</wp:posOffset>
          </wp:positionV>
          <wp:extent cx="3202940" cy="3160395"/>
          <wp:effectExtent l="0" t="0" r="0" b="1905"/>
          <wp:wrapNone/>
          <wp:docPr id="720988473" name="Picture 7209884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3202940" cy="3160395"/>
                  </a:xfrm>
                  <a:prstGeom prst="rect">
                    <a:avLst/>
                  </a:prstGeom>
                </pic:spPr>
              </pic:pic>
            </a:graphicData>
          </a:graphic>
        </wp:anchor>
      </w:drawing>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0A148" w14:textId="77777777" w:rsidR="001A5D79" w:rsidRDefault="001A5D79" w:rsidP="003A77BA">
      <w:pPr>
        <w:spacing w:after="0" w:line="240" w:lineRule="auto"/>
      </w:pPr>
      <w:r>
        <w:separator/>
      </w:r>
    </w:p>
  </w:footnote>
  <w:footnote w:type="continuationSeparator" w:id="0">
    <w:p w14:paraId="5607F816" w14:textId="77777777" w:rsidR="001A5D79" w:rsidRDefault="001A5D79" w:rsidP="003A77BA">
      <w:pPr>
        <w:spacing w:after="0" w:line="240" w:lineRule="auto"/>
      </w:pPr>
      <w:r>
        <w:continuationSeparator/>
      </w:r>
    </w:p>
  </w:footnote>
  <w:footnote w:type="continuationNotice" w:id="1">
    <w:p w14:paraId="4C6BDFD8" w14:textId="77777777" w:rsidR="001A5D79" w:rsidRDefault="001A5D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B7E6" w14:textId="27934728" w:rsidR="0011191E" w:rsidRDefault="00F6052D">
    <w:pPr>
      <w:pStyle w:val="Header"/>
    </w:pPr>
    <w:r w:rsidRPr="00914960">
      <w:rPr>
        <w:rFonts w:cstheme="minorHAnsi"/>
        <w:noProof/>
        <w:color w:val="FFFFFF" w:themeColor="background1"/>
        <w:sz w:val="20"/>
        <w:szCs w:val="18"/>
      </w:rPr>
      <w:drawing>
        <wp:anchor distT="0" distB="0" distL="114300" distR="114300" simplePos="0" relativeHeight="251657728" behindDoc="1" locked="0" layoutInCell="1" allowOverlap="1" wp14:anchorId="775DFFF6" wp14:editId="0BC0C863">
          <wp:simplePos x="0" y="0"/>
          <wp:positionH relativeFrom="column">
            <wp:posOffset>-3810</wp:posOffset>
          </wp:positionH>
          <wp:positionV relativeFrom="paragraph">
            <wp:posOffset>218753</wp:posOffset>
          </wp:positionV>
          <wp:extent cx="2710180" cy="770255"/>
          <wp:effectExtent l="0" t="0" r="0" b="0"/>
          <wp:wrapNone/>
          <wp:docPr id="1821026207" name="Graphic 18210262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10180" cy="770255"/>
                  </a:xfrm>
                  <a:prstGeom prst="rect">
                    <a:avLst/>
                  </a:prstGeom>
                </pic:spPr>
              </pic:pic>
            </a:graphicData>
          </a:graphic>
          <wp14:sizeRelH relativeFrom="margin">
            <wp14:pctWidth>0</wp14:pctWidth>
          </wp14:sizeRelH>
          <wp14:sizeRelV relativeFrom="margin">
            <wp14:pctHeight>0</wp14:pctHeight>
          </wp14:sizeRelV>
        </wp:anchor>
      </w:drawing>
    </w:r>
    <w:r w:rsidR="0011191E" w:rsidRPr="0011191E">
      <w:rPr>
        <w:rFonts w:ascii="Roboto Slab" w:eastAsia="Roboto Slab" w:hAnsi="Roboto Slab" w:cs="Roboto Slab"/>
        <w:noProof/>
        <w:color w:val="FFFFFF"/>
        <w:sz w:val="20"/>
        <w:szCs w:val="18"/>
      </w:rPr>
      <mc:AlternateContent>
        <mc:Choice Requires="wps">
          <w:drawing>
            <wp:anchor distT="0" distB="0" distL="114300" distR="114300" simplePos="0" relativeHeight="251656704" behindDoc="1" locked="1" layoutInCell="1" allowOverlap="1" wp14:anchorId="3291AFC0" wp14:editId="37B1794C">
              <wp:simplePos x="0" y="0"/>
              <wp:positionH relativeFrom="page">
                <wp:posOffset>-3810</wp:posOffset>
              </wp:positionH>
              <wp:positionV relativeFrom="page">
                <wp:posOffset>-7620</wp:posOffset>
              </wp:positionV>
              <wp:extent cx="7548880" cy="1727835"/>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48880" cy="1727835"/>
                      </a:xfrm>
                      <a:prstGeom prst="rect">
                        <a:avLst/>
                      </a:prstGeom>
                      <a:solidFill>
                        <a:srgbClr val="456F7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xmlns:arto="http://schemas.microsoft.com/office/word/2006/arto" xmlns:w16du="http://schemas.microsoft.com/office/word/2023/wordml/word16du">
          <w:pict>
            <v:rect id="Rectangle 5" style="position:absolute;margin-left:-.3pt;margin-top:-.6pt;width:594.4pt;height:136.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lt="&quot;&quot;" o:spid="_x0000_s1026" fillcolor="#456f72" stroked="f" strokeweight="1pt" w14:anchorId="3876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">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FA8DAF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B8448E1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CB6529"/>
    <w:multiLevelType w:val="hybridMultilevel"/>
    <w:tmpl w:val="DA28C028"/>
    <w:lvl w:ilvl="0" w:tplc="76180E4A">
      <w:start w:val="1"/>
      <w:numFmt w:val="decimal"/>
      <w:lvlText w:val="%1."/>
      <w:lvlJc w:val="left"/>
      <w:pPr>
        <w:ind w:left="720" w:hanging="360"/>
      </w:pPr>
      <w:rPr>
        <w:rFonts w:ascii="Arial Narrow" w:hAnsi="Arial Narrow"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491AE2"/>
    <w:multiLevelType w:val="hybridMultilevel"/>
    <w:tmpl w:val="D988E6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086F49AE"/>
    <w:multiLevelType w:val="hybridMultilevel"/>
    <w:tmpl w:val="DB38B662"/>
    <w:lvl w:ilvl="0" w:tplc="5A0851E8">
      <w:start w:val="1"/>
      <w:numFmt w:val="bullet"/>
      <w:lvlText w:val=""/>
      <w:lvlJc w:val="left"/>
      <w:pPr>
        <w:ind w:left="850" w:hanging="360"/>
      </w:pPr>
      <w:rPr>
        <w:rFonts w:ascii="Symbol" w:eastAsia="Symbol" w:hAnsi="Symbol" w:hint="default"/>
        <w:color w:val="252525"/>
        <w:sz w:val="20"/>
        <w:szCs w:val="20"/>
      </w:rPr>
    </w:lvl>
    <w:lvl w:ilvl="1" w:tplc="97AE7756">
      <w:start w:val="1"/>
      <w:numFmt w:val="bullet"/>
      <w:lvlText w:val="•"/>
      <w:lvlJc w:val="left"/>
      <w:pPr>
        <w:ind w:left="1810" w:hanging="360"/>
      </w:pPr>
      <w:rPr>
        <w:rFonts w:hint="default"/>
      </w:rPr>
    </w:lvl>
    <w:lvl w:ilvl="2" w:tplc="98C8A3D2">
      <w:start w:val="1"/>
      <w:numFmt w:val="bullet"/>
      <w:lvlText w:val="•"/>
      <w:lvlJc w:val="left"/>
      <w:pPr>
        <w:ind w:left="2769" w:hanging="360"/>
      </w:pPr>
      <w:rPr>
        <w:rFonts w:hint="default"/>
      </w:rPr>
    </w:lvl>
    <w:lvl w:ilvl="3" w:tplc="5A029392">
      <w:start w:val="1"/>
      <w:numFmt w:val="bullet"/>
      <w:lvlText w:val="•"/>
      <w:lvlJc w:val="left"/>
      <w:pPr>
        <w:ind w:left="3729" w:hanging="360"/>
      </w:pPr>
      <w:rPr>
        <w:rFonts w:hint="default"/>
      </w:rPr>
    </w:lvl>
    <w:lvl w:ilvl="4" w:tplc="E1D2E626">
      <w:start w:val="1"/>
      <w:numFmt w:val="bullet"/>
      <w:lvlText w:val="•"/>
      <w:lvlJc w:val="left"/>
      <w:pPr>
        <w:ind w:left="4689" w:hanging="360"/>
      </w:pPr>
      <w:rPr>
        <w:rFonts w:hint="default"/>
      </w:rPr>
    </w:lvl>
    <w:lvl w:ilvl="5" w:tplc="DF8A7124">
      <w:start w:val="1"/>
      <w:numFmt w:val="bullet"/>
      <w:lvlText w:val="•"/>
      <w:lvlJc w:val="left"/>
      <w:pPr>
        <w:ind w:left="5648" w:hanging="360"/>
      </w:pPr>
      <w:rPr>
        <w:rFonts w:hint="default"/>
      </w:rPr>
    </w:lvl>
    <w:lvl w:ilvl="6" w:tplc="0E1228F8">
      <w:start w:val="1"/>
      <w:numFmt w:val="bullet"/>
      <w:lvlText w:val="•"/>
      <w:lvlJc w:val="left"/>
      <w:pPr>
        <w:ind w:left="6608" w:hanging="360"/>
      </w:pPr>
      <w:rPr>
        <w:rFonts w:hint="default"/>
      </w:rPr>
    </w:lvl>
    <w:lvl w:ilvl="7" w:tplc="F9D041FA">
      <w:start w:val="1"/>
      <w:numFmt w:val="bullet"/>
      <w:lvlText w:val="•"/>
      <w:lvlJc w:val="left"/>
      <w:pPr>
        <w:ind w:left="7567" w:hanging="360"/>
      </w:pPr>
      <w:rPr>
        <w:rFonts w:hint="default"/>
      </w:rPr>
    </w:lvl>
    <w:lvl w:ilvl="8" w:tplc="898A0BD2">
      <w:start w:val="1"/>
      <w:numFmt w:val="bullet"/>
      <w:lvlText w:val="•"/>
      <w:lvlJc w:val="left"/>
      <w:pPr>
        <w:ind w:left="8527" w:hanging="360"/>
      </w:pPr>
      <w:rPr>
        <w:rFonts w:hint="default"/>
      </w:rPr>
    </w:lvl>
  </w:abstractNum>
  <w:abstractNum w:abstractNumId="5" w15:restartNumberingAfterBreak="0">
    <w:nsid w:val="09C045B4"/>
    <w:multiLevelType w:val="multilevel"/>
    <w:tmpl w:val="7A8A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55C09"/>
    <w:multiLevelType w:val="hybridMultilevel"/>
    <w:tmpl w:val="02B2E99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0BB26289"/>
    <w:multiLevelType w:val="hybridMultilevel"/>
    <w:tmpl w:val="BACEDF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C7931B6"/>
    <w:multiLevelType w:val="hybridMultilevel"/>
    <w:tmpl w:val="BE38F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EB73D71"/>
    <w:multiLevelType w:val="hybridMultilevel"/>
    <w:tmpl w:val="3FA0299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6C9426A"/>
    <w:multiLevelType w:val="hybridMultilevel"/>
    <w:tmpl w:val="4AE6D42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6E5773E"/>
    <w:multiLevelType w:val="hybridMultilevel"/>
    <w:tmpl w:val="8E525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724FA2"/>
    <w:multiLevelType w:val="hybridMultilevel"/>
    <w:tmpl w:val="3FA029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9D2374"/>
    <w:multiLevelType w:val="hybridMultilevel"/>
    <w:tmpl w:val="3FA0299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6D1DE6"/>
    <w:multiLevelType w:val="hybridMultilevel"/>
    <w:tmpl w:val="7C6824A0"/>
    <w:lvl w:ilvl="0" w:tplc="0C09000F">
      <w:start w:val="1"/>
      <w:numFmt w:val="decimal"/>
      <w:lvlText w:val="%1."/>
      <w:lvlJc w:val="left"/>
      <w:pPr>
        <w:ind w:left="850" w:hanging="360"/>
      </w:pPr>
    </w:lvl>
    <w:lvl w:ilvl="1" w:tplc="0C090019" w:tentative="1">
      <w:start w:val="1"/>
      <w:numFmt w:val="lowerLetter"/>
      <w:lvlText w:val="%2."/>
      <w:lvlJc w:val="left"/>
      <w:pPr>
        <w:ind w:left="1570" w:hanging="360"/>
      </w:pPr>
    </w:lvl>
    <w:lvl w:ilvl="2" w:tplc="0C09001B" w:tentative="1">
      <w:start w:val="1"/>
      <w:numFmt w:val="lowerRoman"/>
      <w:lvlText w:val="%3."/>
      <w:lvlJc w:val="right"/>
      <w:pPr>
        <w:ind w:left="2290" w:hanging="180"/>
      </w:pPr>
    </w:lvl>
    <w:lvl w:ilvl="3" w:tplc="0C09000F" w:tentative="1">
      <w:start w:val="1"/>
      <w:numFmt w:val="decimal"/>
      <w:lvlText w:val="%4."/>
      <w:lvlJc w:val="left"/>
      <w:pPr>
        <w:ind w:left="3010" w:hanging="360"/>
      </w:pPr>
    </w:lvl>
    <w:lvl w:ilvl="4" w:tplc="0C090019" w:tentative="1">
      <w:start w:val="1"/>
      <w:numFmt w:val="lowerLetter"/>
      <w:lvlText w:val="%5."/>
      <w:lvlJc w:val="left"/>
      <w:pPr>
        <w:ind w:left="3730" w:hanging="360"/>
      </w:pPr>
    </w:lvl>
    <w:lvl w:ilvl="5" w:tplc="0C09001B" w:tentative="1">
      <w:start w:val="1"/>
      <w:numFmt w:val="lowerRoman"/>
      <w:lvlText w:val="%6."/>
      <w:lvlJc w:val="right"/>
      <w:pPr>
        <w:ind w:left="4450" w:hanging="180"/>
      </w:pPr>
    </w:lvl>
    <w:lvl w:ilvl="6" w:tplc="0C09000F" w:tentative="1">
      <w:start w:val="1"/>
      <w:numFmt w:val="decimal"/>
      <w:lvlText w:val="%7."/>
      <w:lvlJc w:val="left"/>
      <w:pPr>
        <w:ind w:left="5170" w:hanging="360"/>
      </w:pPr>
    </w:lvl>
    <w:lvl w:ilvl="7" w:tplc="0C090019" w:tentative="1">
      <w:start w:val="1"/>
      <w:numFmt w:val="lowerLetter"/>
      <w:lvlText w:val="%8."/>
      <w:lvlJc w:val="left"/>
      <w:pPr>
        <w:ind w:left="5890" w:hanging="360"/>
      </w:pPr>
    </w:lvl>
    <w:lvl w:ilvl="8" w:tplc="0C09001B" w:tentative="1">
      <w:start w:val="1"/>
      <w:numFmt w:val="lowerRoman"/>
      <w:lvlText w:val="%9."/>
      <w:lvlJc w:val="right"/>
      <w:pPr>
        <w:ind w:left="6610" w:hanging="180"/>
      </w:pPr>
    </w:lvl>
  </w:abstractNum>
  <w:abstractNum w:abstractNumId="15" w15:restartNumberingAfterBreak="0">
    <w:nsid w:val="2D710788"/>
    <w:multiLevelType w:val="hybridMultilevel"/>
    <w:tmpl w:val="44200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223856"/>
    <w:multiLevelType w:val="multilevel"/>
    <w:tmpl w:val="0FC2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F4028"/>
    <w:multiLevelType w:val="hybridMultilevel"/>
    <w:tmpl w:val="05B2C4D0"/>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A10DC9"/>
    <w:multiLevelType w:val="multilevel"/>
    <w:tmpl w:val="F58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F61DD"/>
    <w:multiLevelType w:val="hybridMultilevel"/>
    <w:tmpl w:val="3FA0299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37494E"/>
    <w:multiLevelType w:val="hybridMultilevel"/>
    <w:tmpl w:val="4FFCE4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DF5BF7"/>
    <w:multiLevelType w:val="hybridMultilevel"/>
    <w:tmpl w:val="BC5A7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FC0C5E"/>
    <w:multiLevelType w:val="hybridMultilevel"/>
    <w:tmpl w:val="5E36A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1D30C6"/>
    <w:multiLevelType w:val="hybridMultilevel"/>
    <w:tmpl w:val="A2703024"/>
    <w:lvl w:ilvl="0" w:tplc="626C460A">
      <w:start w:val="1"/>
      <w:numFmt w:val="bullet"/>
      <w:lvlText w:val=""/>
      <w:lvlJc w:val="left"/>
      <w:pPr>
        <w:ind w:left="773" w:hanging="360"/>
      </w:pPr>
      <w:rPr>
        <w:rFonts w:ascii="Symbol" w:eastAsia="Symbol" w:hAnsi="Symbol" w:hint="default"/>
        <w:color w:val="252525"/>
        <w:sz w:val="20"/>
        <w:szCs w:val="20"/>
      </w:rPr>
    </w:lvl>
    <w:lvl w:ilvl="1" w:tplc="506EF9A8">
      <w:start w:val="1"/>
      <w:numFmt w:val="bullet"/>
      <w:lvlText w:val="–"/>
      <w:lvlJc w:val="left"/>
      <w:pPr>
        <w:ind w:left="1151" w:hanging="284"/>
      </w:pPr>
      <w:rPr>
        <w:rFonts w:ascii="Times New Roman" w:eastAsia="Times New Roman" w:hAnsi="Times New Roman" w:hint="default"/>
        <w:color w:val="404040"/>
        <w:sz w:val="20"/>
        <w:szCs w:val="20"/>
      </w:rPr>
    </w:lvl>
    <w:lvl w:ilvl="2" w:tplc="46D4BAD0">
      <w:start w:val="1"/>
      <w:numFmt w:val="bullet"/>
      <w:lvlText w:val="•"/>
      <w:lvlJc w:val="left"/>
      <w:pPr>
        <w:ind w:left="1152" w:hanging="284"/>
      </w:pPr>
      <w:rPr>
        <w:rFonts w:hint="default"/>
      </w:rPr>
    </w:lvl>
    <w:lvl w:ilvl="3" w:tplc="5EE297A0">
      <w:start w:val="1"/>
      <w:numFmt w:val="bullet"/>
      <w:lvlText w:val="•"/>
      <w:lvlJc w:val="left"/>
      <w:pPr>
        <w:ind w:left="1152" w:hanging="284"/>
      </w:pPr>
      <w:rPr>
        <w:rFonts w:hint="default"/>
      </w:rPr>
    </w:lvl>
    <w:lvl w:ilvl="4" w:tplc="70FC12E2">
      <w:start w:val="1"/>
      <w:numFmt w:val="bullet"/>
      <w:lvlText w:val="•"/>
      <w:lvlJc w:val="left"/>
      <w:pPr>
        <w:ind w:left="2480" w:hanging="284"/>
      </w:pPr>
      <w:rPr>
        <w:rFonts w:hint="default"/>
      </w:rPr>
    </w:lvl>
    <w:lvl w:ilvl="5" w:tplc="B3CC2CD0">
      <w:start w:val="1"/>
      <w:numFmt w:val="bullet"/>
      <w:lvlText w:val="•"/>
      <w:lvlJc w:val="left"/>
      <w:pPr>
        <w:ind w:left="3807" w:hanging="284"/>
      </w:pPr>
      <w:rPr>
        <w:rFonts w:hint="default"/>
      </w:rPr>
    </w:lvl>
    <w:lvl w:ilvl="6" w:tplc="95C07900">
      <w:start w:val="1"/>
      <w:numFmt w:val="bullet"/>
      <w:lvlText w:val="•"/>
      <w:lvlJc w:val="left"/>
      <w:pPr>
        <w:ind w:left="5135" w:hanging="284"/>
      </w:pPr>
      <w:rPr>
        <w:rFonts w:hint="default"/>
      </w:rPr>
    </w:lvl>
    <w:lvl w:ilvl="7" w:tplc="8A928D8E">
      <w:start w:val="1"/>
      <w:numFmt w:val="bullet"/>
      <w:lvlText w:val="•"/>
      <w:lvlJc w:val="left"/>
      <w:pPr>
        <w:ind w:left="6463" w:hanging="284"/>
      </w:pPr>
      <w:rPr>
        <w:rFonts w:hint="default"/>
      </w:rPr>
    </w:lvl>
    <w:lvl w:ilvl="8" w:tplc="2418F7B4">
      <w:start w:val="1"/>
      <w:numFmt w:val="bullet"/>
      <w:lvlText w:val="•"/>
      <w:lvlJc w:val="left"/>
      <w:pPr>
        <w:ind w:left="7790" w:hanging="284"/>
      </w:pPr>
      <w:rPr>
        <w:rFonts w:hint="default"/>
      </w:rPr>
    </w:lvl>
  </w:abstractNum>
  <w:abstractNum w:abstractNumId="24" w15:restartNumberingAfterBreak="0">
    <w:nsid w:val="5DB061A3"/>
    <w:multiLevelType w:val="multilevel"/>
    <w:tmpl w:val="08A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224617"/>
    <w:multiLevelType w:val="hybridMultilevel"/>
    <w:tmpl w:val="2F02C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C30B42"/>
    <w:multiLevelType w:val="hybridMultilevel"/>
    <w:tmpl w:val="6A06F0C4"/>
    <w:lvl w:ilvl="0" w:tplc="0EC0238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E1531F"/>
    <w:multiLevelType w:val="hybridMultilevel"/>
    <w:tmpl w:val="0BDEB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69072B"/>
    <w:multiLevelType w:val="hybridMultilevel"/>
    <w:tmpl w:val="3FA0299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322792"/>
    <w:multiLevelType w:val="hybridMultilevel"/>
    <w:tmpl w:val="C8E8F6E4"/>
    <w:lvl w:ilvl="0" w:tplc="8722C2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DF20E58"/>
    <w:multiLevelType w:val="hybridMultilevel"/>
    <w:tmpl w:val="0DA255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EC178DC"/>
    <w:multiLevelType w:val="hybridMultilevel"/>
    <w:tmpl w:val="5F6A0208"/>
    <w:lvl w:ilvl="0" w:tplc="0F6A9C3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4062368">
    <w:abstractNumId w:val="29"/>
  </w:num>
  <w:num w:numId="2" w16cid:durableId="1455713794">
    <w:abstractNumId w:val="30"/>
  </w:num>
  <w:num w:numId="3" w16cid:durableId="1915819240">
    <w:abstractNumId w:val="2"/>
  </w:num>
  <w:num w:numId="4" w16cid:durableId="1249079521">
    <w:abstractNumId w:val="7"/>
  </w:num>
  <w:num w:numId="5" w16cid:durableId="1722439433">
    <w:abstractNumId w:val="12"/>
  </w:num>
  <w:num w:numId="6" w16cid:durableId="1269042711">
    <w:abstractNumId w:val="19"/>
  </w:num>
  <w:num w:numId="7" w16cid:durableId="1566649738">
    <w:abstractNumId w:val="28"/>
  </w:num>
  <w:num w:numId="8" w16cid:durableId="1184519223">
    <w:abstractNumId w:val="13"/>
  </w:num>
  <w:num w:numId="9" w16cid:durableId="816919637">
    <w:abstractNumId w:val="22"/>
  </w:num>
  <w:num w:numId="10" w16cid:durableId="1284000022">
    <w:abstractNumId w:val="9"/>
  </w:num>
  <w:num w:numId="11" w16cid:durableId="1220050748">
    <w:abstractNumId w:val="20"/>
  </w:num>
  <w:num w:numId="12" w16cid:durableId="783185747">
    <w:abstractNumId w:val="17"/>
  </w:num>
  <w:num w:numId="13" w16cid:durableId="1943410944">
    <w:abstractNumId w:val="10"/>
  </w:num>
  <w:num w:numId="14" w16cid:durableId="163398421">
    <w:abstractNumId w:val="6"/>
  </w:num>
  <w:num w:numId="15" w16cid:durableId="1275164520">
    <w:abstractNumId w:val="27"/>
  </w:num>
  <w:num w:numId="16" w16cid:durableId="1257443768">
    <w:abstractNumId w:val="26"/>
  </w:num>
  <w:num w:numId="17" w16cid:durableId="231820604">
    <w:abstractNumId w:val="11"/>
  </w:num>
  <w:num w:numId="18" w16cid:durableId="1725635190">
    <w:abstractNumId w:val="1"/>
  </w:num>
  <w:num w:numId="19" w16cid:durableId="1201698948">
    <w:abstractNumId w:val="0"/>
  </w:num>
  <w:num w:numId="20" w16cid:durableId="393049850">
    <w:abstractNumId w:val="31"/>
  </w:num>
  <w:num w:numId="21" w16cid:durableId="274558845">
    <w:abstractNumId w:val="18"/>
  </w:num>
  <w:num w:numId="22" w16cid:durableId="853611078">
    <w:abstractNumId w:val="1"/>
  </w:num>
  <w:num w:numId="23" w16cid:durableId="1592590592">
    <w:abstractNumId w:val="3"/>
  </w:num>
  <w:num w:numId="24" w16cid:durableId="1131676051">
    <w:abstractNumId w:val="15"/>
  </w:num>
  <w:num w:numId="25" w16cid:durableId="2135127507">
    <w:abstractNumId w:val="8"/>
  </w:num>
  <w:num w:numId="26" w16cid:durableId="1647003971">
    <w:abstractNumId w:val="16"/>
  </w:num>
  <w:num w:numId="27" w16cid:durableId="442652363">
    <w:abstractNumId w:val="25"/>
  </w:num>
  <w:num w:numId="28" w16cid:durableId="811945825">
    <w:abstractNumId w:val="5"/>
  </w:num>
  <w:num w:numId="29" w16cid:durableId="1543522005">
    <w:abstractNumId w:val="24"/>
  </w:num>
  <w:num w:numId="30" w16cid:durableId="1824200301">
    <w:abstractNumId w:val="14"/>
  </w:num>
  <w:num w:numId="31" w16cid:durableId="1124040475">
    <w:abstractNumId w:val="23"/>
  </w:num>
  <w:num w:numId="32" w16cid:durableId="1125154169">
    <w:abstractNumId w:val="4"/>
  </w:num>
  <w:num w:numId="33" w16cid:durableId="12235666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D3"/>
    <w:rsid w:val="000023D1"/>
    <w:rsid w:val="00002CE4"/>
    <w:rsid w:val="000032E3"/>
    <w:rsid w:val="00006B82"/>
    <w:rsid w:val="0000775F"/>
    <w:rsid w:val="00012464"/>
    <w:rsid w:val="000169EF"/>
    <w:rsid w:val="000269CC"/>
    <w:rsid w:val="000305B8"/>
    <w:rsid w:val="0003534C"/>
    <w:rsid w:val="00045FB7"/>
    <w:rsid w:val="00055EEE"/>
    <w:rsid w:val="0006271F"/>
    <w:rsid w:val="0006449B"/>
    <w:rsid w:val="0006740C"/>
    <w:rsid w:val="0008301F"/>
    <w:rsid w:val="00083164"/>
    <w:rsid w:val="00083CB0"/>
    <w:rsid w:val="00084392"/>
    <w:rsid w:val="00097747"/>
    <w:rsid w:val="000A3852"/>
    <w:rsid w:val="000A7212"/>
    <w:rsid w:val="000B2570"/>
    <w:rsid w:val="000B2D7D"/>
    <w:rsid w:val="000B6CB6"/>
    <w:rsid w:val="000B75F6"/>
    <w:rsid w:val="000B78F2"/>
    <w:rsid w:val="000B7DD6"/>
    <w:rsid w:val="000C0C07"/>
    <w:rsid w:val="000C1654"/>
    <w:rsid w:val="000C41A4"/>
    <w:rsid w:val="000D2ED6"/>
    <w:rsid w:val="000F0162"/>
    <w:rsid w:val="000F0B3A"/>
    <w:rsid w:val="000F2587"/>
    <w:rsid w:val="00103400"/>
    <w:rsid w:val="0011191E"/>
    <w:rsid w:val="00112C76"/>
    <w:rsid w:val="00113BF8"/>
    <w:rsid w:val="00114A36"/>
    <w:rsid w:val="001153D4"/>
    <w:rsid w:val="00115F28"/>
    <w:rsid w:val="0012063A"/>
    <w:rsid w:val="001224C9"/>
    <w:rsid w:val="00122FB1"/>
    <w:rsid w:val="00124138"/>
    <w:rsid w:val="001313A6"/>
    <w:rsid w:val="0013627D"/>
    <w:rsid w:val="00137569"/>
    <w:rsid w:val="001479C2"/>
    <w:rsid w:val="00151C5B"/>
    <w:rsid w:val="00162F79"/>
    <w:rsid w:val="001747FF"/>
    <w:rsid w:val="00183AEA"/>
    <w:rsid w:val="001A39E6"/>
    <w:rsid w:val="001A5D79"/>
    <w:rsid w:val="001B326A"/>
    <w:rsid w:val="001B5088"/>
    <w:rsid w:val="001B5E45"/>
    <w:rsid w:val="001B6516"/>
    <w:rsid w:val="001B7105"/>
    <w:rsid w:val="001C0384"/>
    <w:rsid w:val="001C0C96"/>
    <w:rsid w:val="001C34C3"/>
    <w:rsid w:val="001C71B9"/>
    <w:rsid w:val="001D15B9"/>
    <w:rsid w:val="001D4A1F"/>
    <w:rsid w:val="001E2A0F"/>
    <w:rsid w:val="001E3C12"/>
    <w:rsid w:val="001E6574"/>
    <w:rsid w:val="00204CD1"/>
    <w:rsid w:val="00207D41"/>
    <w:rsid w:val="00215D64"/>
    <w:rsid w:val="00221EEE"/>
    <w:rsid w:val="00224C34"/>
    <w:rsid w:val="00232304"/>
    <w:rsid w:val="00235C6B"/>
    <w:rsid w:val="00241809"/>
    <w:rsid w:val="00250077"/>
    <w:rsid w:val="00255D2A"/>
    <w:rsid w:val="002603A4"/>
    <w:rsid w:val="00260D56"/>
    <w:rsid w:val="00265B3B"/>
    <w:rsid w:val="0026721D"/>
    <w:rsid w:val="00273905"/>
    <w:rsid w:val="00275F72"/>
    <w:rsid w:val="0027646A"/>
    <w:rsid w:val="00281A45"/>
    <w:rsid w:val="002858B6"/>
    <w:rsid w:val="00290873"/>
    <w:rsid w:val="002A2CB9"/>
    <w:rsid w:val="002A37F3"/>
    <w:rsid w:val="002A422F"/>
    <w:rsid w:val="002A4F51"/>
    <w:rsid w:val="002A7730"/>
    <w:rsid w:val="002B0BE1"/>
    <w:rsid w:val="002B1CAF"/>
    <w:rsid w:val="002B253B"/>
    <w:rsid w:val="002B2CB7"/>
    <w:rsid w:val="002B44BB"/>
    <w:rsid w:val="002C0777"/>
    <w:rsid w:val="002C0DB4"/>
    <w:rsid w:val="002C6414"/>
    <w:rsid w:val="002D3281"/>
    <w:rsid w:val="002D3666"/>
    <w:rsid w:val="002D7828"/>
    <w:rsid w:val="002E02A1"/>
    <w:rsid w:val="002E3F2A"/>
    <w:rsid w:val="002E5BDD"/>
    <w:rsid w:val="002E64C7"/>
    <w:rsid w:val="002F0397"/>
    <w:rsid w:val="002F2C32"/>
    <w:rsid w:val="002F41DF"/>
    <w:rsid w:val="002F55BA"/>
    <w:rsid w:val="002F7FD0"/>
    <w:rsid w:val="003042B4"/>
    <w:rsid w:val="0030720A"/>
    <w:rsid w:val="003117EF"/>
    <w:rsid w:val="00315254"/>
    <w:rsid w:val="00315558"/>
    <w:rsid w:val="003304E0"/>
    <w:rsid w:val="00331259"/>
    <w:rsid w:val="00341AEF"/>
    <w:rsid w:val="00343247"/>
    <w:rsid w:val="00346C52"/>
    <w:rsid w:val="003501F9"/>
    <w:rsid w:val="00354BB0"/>
    <w:rsid w:val="0036335A"/>
    <w:rsid w:val="003804A4"/>
    <w:rsid w:val="00380614"/>
    <w:rsid w:val="00382585"/>
    <w:rsid w:val="003857E0"/>
    <w:rsid w:val="003970A4"/>
    <w:rsid w:val="003A20CE"/>
    <w:rsid w:val="003A4BB7"/>
    <w:rsid w:val="003A6992"/>
    <w:rsid w:val="003A77BA"/>
    <w:rsid w:val="003B2E41"/>
    <w:rsid w:val="003B4069"/>
    <w:rsid w:val="003B765E"/>
    <w:rsid w:val="003C1218"/>
    <w:rsid w:val="003C2B03"/>
    <w:rsid w:val="003C688D"/>
    <w:rsid w:val="003D62C8"/>
    <w:rsid w:val="003D79C5"/>
    <w:rsid w:val="003E640F"/>
    <w:rsid w:val="003F1B9C"/>
    <w:rsid w:val="003F4DE9"/>
    <w:rsid w:val="003F58F0"/>
    <w:rsid w:val="00402615"/>
    <w:rsid w:val="00404CB8"/>
    <w:rsid w:val="00405466"/>
    <w:rsid w:val="00406CF5"/>
    <w:rsid w:val="00410AB4"/>
    <w:rsid w:val="00410E30"/>
    <w:rsid w:val="00412CA0"/>
    <w:rsid w:val="004137F7"/>
    <w:rsid w:val="00414A09"/>
    <w:rsid w:val="00414A49"/>
    <w:rsid w:val="00422E7F"/>
    <w:rsid w:val="0042523F"/>
    <w:rsid w:val="00425818"/>
    <w:rsid w:val="0043619E"/>
    <w:rsid w:val="00437BC2"/>
    <w:rsid w:val="00440DF5"/>
    <w:rsid w:val="00441EC4"/>
    <w:rsid w:val="00450AE3"/>
    <w:rsid w:val="00463E39"/>
    <w:rsid w:val="00464FAD"/>
    <w:rsid w:val="00467339"/>
    <w:rsid w:val="00475617"/>
    <w:rsid w:val="004769C7"/>
    <w:rsid w:val="004818A0"/>
    <w:rsid w:val="0048541E"/>
    <w:rsid w:val="004860F5"/>
    <w:rsid w:val="00491A9E"/>
    <w:rsid w:val="004A058F"/>
    <w:rsid w:val="004A47EE"/>
    <w:rsid w:val="004B5924"/>
    <w:rsid w:val="004C6139"/>
    <w:rsid w:val="004C7A6D"/>
    <w:rsid w:val="004D0675"/>
    <w:rsid w:val="004E202C"/>
    <w:rsid w:val="004E3DDE"/>
    <w:rsid w:val="004F27CC"/>
    <w:rsid w:val="00502889"/>
    <w:rsid w:val="005036D6"/>
    <w:rsid w:val="00504BE7"/>
    <w:rsid w:val="00505201"/>
    <w:rsid w:val="00505DBE"/>
    <w:rsid w:val="005074C3"/>
    <w:rsid w:val="005120C0"/>
    <w:rsid w:val="00514FF9"/>
    <w:rsid w:val="00515798"/>
    <w:rsid w:val="00527A86"/>
    <w:rsid w:val="00527B86"/>
    <w:rsid w:val="00532076"/>
    <w:rsid w:val="00535EB8"/>
    <w:rsid w:val="00556FA2"/>
    <w:rsid w:val="00560C58"/>
    <w:rsid w:val="00563ED1"/>
    <w:rsid w:val="005679D5"/>
    <w:rsid w:val="00571D02"/>
    <w:rsid w:val="00580A29"/>
    <w:rsid w:val="00580F9B"/>
    <w:rsid w:val="00585FE5"/>
    <w:rsid w:val="005879C7"/>
    <w:rsid w:val="00587D55"/>
    <w:rsid w:val="00587E0E"/>
    <w:rsid w:val="00593702"/>
    <w:rsid w:val="00593E0F"/>
    <w:rsid w:val="00595683"/>
    <w:rsid w:val="005A4A2D"/>
    <w:rsid w:val="005B5602"/>
    <w:rsid w:val="005B7A44"/>
    <w:rsid w:val="005C0745"/>
    <w:rsid w:val="005C0762"/>
    <w:rsid w:val="005C26BA"/>
    <w:rsid w:val="005C2E13"/>
    <w:rsid w:val="005C33D8"/>
    <w:rsid w:val="005C68C6"/>
    <w:rsid w:val="005D400B"/>
    <w:rsid w:val="005E3BC1"/>
    <w:rsid w:val="005F5DCF"/>
    <w:rsid w:val="00602A71"/>
    <w:rsid w:val="00603541"/>
    <w:rsid w:val="0060724B"/>
    <w:rsid w:val="006144DA"/>
    <w:rsid w:val="0061646A"/>
    <w:rsid w:val="00617437"/>
    <w:rsid w:val="00622092"/>
    <w:rsid w:val="00625BAE"/>
    <w:rsid w:val="00644980"/>
    <w:rsid w:val="00655A52"/>
    <w:rsid w:val="00660351"/>
    <w:rsid w:val="00672AA2"/>
    <w:rsid w:val="00673CD6"/>
    <w:rsid w:val="006770F1"/>
    <w:rsid w:val="00686DEF"/>
    <w:rsid w:val="00690E2F"/>
    <w:rsid w:val="00692DE5"/>
    <w:rsid w:val="00695007"/>
    <w:rsid w:val="00697087"/>
    <w:rsid w:val="006A1E49"/>
    <w:rsid w:val="006A3235"/>
    <w:rsid w:val="006A3585"/>
    <w:rsid w:val="006B3CD7"/>
    <w:rsid w:val="006B76D5"/>
    <w:rsid w:val="006C01B9"/>
    <w:rsid w:val="006C0404"/>
    <w:rsid w:val="006C1567"/>
    <w:rsid w:val="006C3630"/>
    <w:rsid w:val="006D0387"/>
    <w:rsid w:val="006E22FC"/>
    <w:rsid w:val="006E27B2"/>
    <w:rsid w:val="006E463F"/>
    <w:rsid w:val="006E5AD0"/>
    <w:rsid w:val="006F3B94"/>
    <w:rsid w:val="007013D0"/>
    <w:rsid w:val="00704512"/>
    <w:rsid w:val="00706772"/>
    <w:rsid w:val="007137BB"/>
    <w:rsid w:val="00720A7C"/>
    <w:rsid w:val="0072691D"/>
    <w:rsid w:val="0073571A"/>
    <w:rsid w:val="00735D73"/>
    <w:rsid w:val="00737836"/>
    <w:rsid w:val="007378D3"/>
    <w:rsid w:val="00743381"/>
    <w:rsid w:val="0074652E"/>
    <w:rsid w:val="00750CDD"/>
    <w:rsid w:val="007530D8"/>
    <w:rsid w:val="007606FA"/>
    <w:rsid w:val="00760B94"/>
    <w:rsid w:val="007610A0"/>
    <w:rsid w:val="007615D4"/>
    <w:rsid w:val="00761B68"/>
    <w:rsid w:val="00765D42"/>
    <w:rsid w:val="00771F98"/>
    <w:rsid w:val="00781EFD"/>
    <w:rsid w:val="0078206B"/>
    <w:rsid w:val="007859E6"/>
    <w:rsid w:val="00792D72"/>
    <w:rsid w:val="007935FC"/>
    <w:rsid w:val="007A2A32"/>
    <w:rsid w:val="007A2E5F"/>
    <w:rsid w:val="007A37E3"/>
    <w:rsid w:val="007A4190"/>
    <w:rsid w:val="007A795F"/>
    <w:rsid w:val="007C1199"/>
    <w:rsid w:val="007C2AB9"/>
    <w:rsid w:val="007C53A9"/>
    <w:rsid w:val="007D0188"/>
    <w:rsid w:val="007D045E"/>
    <w:rsid w:val="007D47F0"/>
    <w:rsid w:val="007D5E36"/>
    <w:rsid w:val="007E03EE"/>
    <w:rsid w:val="007E182A"/>
    <w:rsid w:val="007E264D"/>
    <w:rsid w:val="007E7444"/>
    <w:rsid w:val="007F4390"/>
    <w:rsid w:val="007F7BEB"/>
    <w:rsid w:val="007F7C9A"/>
    <w:rsid w:val="0080106F"/>
    <w:rsid w:val="00801700"/>
    <w:rsid w:val="00803A0D"/>
    <w:rsid w:val="00806017"/>
    <w:rsid w:val="00806FFF"/>
    <w:rsid w:val="0081230B"/>
    <w:rsid w:val="0081588A"/>
    <w:rsid w:val="00816655"/>
    <w:rsid w:val="00817741"/>
    <w:rsid w:val="00820D98"/>
    <w:rsid w:val="008234B2"/>
    <w:rsid w:val="0082676D"/>
    <w:rsid w:val="00832AC2"/>
    <w:rsid w:val="008433A3"/>
    <w:rsid w:val="00847775"/>
    <w:rsid w:val="00847A4D"/>
    <w:rsid w:val="0086331D"/>
    <w:rsid w:val="0086449C"/>
    <w:rsid w:val="00865663"/>
    <w:rsid w:val="008662E3"/>
    <w:rsid w:val="00872E95"/>
    <w:rsid w:val="00883756"/>
    <w:rsid w:val="00885B5F"/>
    <w:rsid w:val="00892BAD"/>
    <w:rsid w:val="0089635F"/>
    <w:rsid w:val="008A4982"/>
    <w:rsid w:val="008A74AF"/>
    <w:rsid w:val="008B1A94"/>
    <w:rsid w:val="008B765F"/>
    <w:rsid w:val="008C3C36"/>
    <w:rsid w:val="008C6B25"/>
    <w:rsid w:val="008D16F0"/>
    <w:rsid w:val="008D767C"/>
    <w:rsid w:val="008E0780"/>
    <w:rsid w:val="008E17E1"/>
    <w:rsid w:val="008E1D26"/>
    <w:rsid w:val="008E6A2D"/>
    <w:rsid w:val="008E70D1"/>
    <w:rsid w:val="008E73B5"/>
    <w:rsid w:val="008F0700"/>
    <w:rsid w:val="008F0934"/>
    <w:rsid w:val="008F4537"/>
    <w:rsid w:val="008F4F74"/>
    <w:rsid w:val="00900977"/>
    <w:rsid w:val="0090344A"/>
    <w:rsid w:val="0091483F"/>
    <w:rsid w:val="00914DA2"/>
    <w:rsid w:val="00923A06"/>
    <w:rsid w:val="009251C3"/>
    <w:rsid w:val="00931CFE"/>
    <w:rsid w:val="009340E9"/>
    <w:rsid w:val="009452AB"/>
    <w:rsid w:val="009533F9"/>
    <w:rsid w:val="00953431"/>
    <w:rsid w:val="00955534"/>
    <w:rsid w:val="00961568"/>
    <w:rsid w:val="009640CB"/>
    <w:rsid w:val="0096603F"/>
    <w:rsid w:val="0097781D"/>
    <w:rsid w:val="009819BF"/>
    <w:rsid w:val="009843FC"/>
    <w:rsid w:val="00985EDB"/>
    <w:rsid w:val="00992D39"/>
    <w:rsid w:val="009939A5"/>
    <w:rsid w:val="0099477C"/>
    <w:rsid w:val="00994810"/>
    <w:rsid w:val="009A0252"/>
    <w:rsid w:val="009A084D"/>
    <w:rsid w:val="009A38A0"/>
    <w:rsid w:val="009B7E1E"/>
    <w:rsid w:val="009C2C16"/>
    <w:rsid w:val="009C31C1"/>
    <w:rsid w:val="009C7EA8"/>
    <w:rsid w:val="009D0333"/>
    <w:rsid w:val="009D5A53"/>
    <w:rsid w:val="009E64CF"/>
    <w:rsid w:val="009E779C"/>
    <w:rsid w:val="009F7E46"/>
    <w:rsid w:val="00A00641"/>
    <w:rsid w:val="00A01330"/>
    <w:rsid w:val="00A0367E"/>
    <w:rsid w:val="00A03C27"/>
    <w:rsid w:val="00A05C07"/>
    <w:rsid w:val="00A06309"/>
    <w:rsid w:val="00A0756A"/>
    <w:rsid w:val="00A12309"/>
    <w:rsid w:val="00A124BF"/>
    <w:rsid w:val="00A16C53"/>
    <w:rsid w:val="00A24AA9"/>
    <w:rsid w:val="00A325D9"/>
    <w:rsid w:val="00A35D19"/>
    <w:rsid w:val="00A412D3"/>
    <w:rsid w:val="00A41F31"/>
    <w:rsid w:val="00A45C5C"/>
    <w:rsid w:val="00A5389F"/>
    <w:rsid w:val="00A65221"/>
    <w:rsid w:val="00A6682A"/>
    <w:rsid w:val="00A73CEA"/>
    <w:rsid w:val="00A773CA"/>
    <w:rsid w:val="00A816A5"/>
    <w:rsid w:val="00A96A41"/>
    <w:rsid w:val="00A96DE6"/>
    <w:rsid w:val="00AA310C"/>
    <w:rsid w:val="00AA4AA1"/>
    <w:rsid w:val="00AA5E7E"/>
    <w:rsid w:val="00AA66DC"/>
    <w:rsid w:val="00AB53B3"/>
    <w:rsid w:val="00AC1D4A"/>
    <w:rsid w:val="00AC73D4"/>
    <w:rsid w:val="00AD7DB9"/>
    <w:rsid w:val="00AE3B3A"/>
    <w:rsid w:val="00AE7F20"/>
    <w:rsid w:val="00AF1212"/>
    <w:rsid w:val="00AF1368"/>
    <w:rsid w:val="00AF2609"/>
    <w:rsid w:val="00AF2BD7"/>
    <w:rsid w:val="00B163DC"/>
    <w:rsid w:val="00B20329"/>
    <w:rsid w:val="00B231F1"/>
    <w:rsid w:val="00B247B7"/>
    <w:rsid w:val="00B2636D"/>
    <w:rsid w:val="00B349A5"/>
    <w:rsid w:val="00B37A65"/>
    <w:rsid w:val="00B42B76"/>
    <w:rsid w:val="00B43D98"/>
    <w:rsid w:val="00B44154"/>
    <w:rsid w:val="00B44DEA"/>
    <w:rsid w:val="00B51355"/>
    <w:rsid w:val="00B56456"/>
    <w:rsid w:val="00B571F8"/>
    <w:rsid w:val="00B62AF3"/>
    <w:rsid w:val="00B649AC"/>
    <w:rsid w:val="00B67544"/>
    <w:rsid w:val="00B7224D"/>
    <w:rsid w:val="00B75307"/>
    <w:rsid w:val="00B841D8"/>
    <w:rsid w:val="00B84A84"/>
    <w:rsid w:val="00B850A6"/>
    <w:rsid w:val="00B85320"/>
    <w:rsid w:val="00B904F7"/>
    <w:rsid w:val="00B90D6C"/>
    <w:rsid w:val="00B93025"/>
    <w:rsid w:val="00BA0328"/>
    <w:rsid w:val="00BA3EFE"/>
    <w:rsid w:val="00BA3F7F"/>
    <w:rsid w:val="00BA4FAB"/>
    <w:rsid w:val="00BB69A1"/>
    <w:rsid w:val="00BB79D6"/>
    <w:rsid w:val="00BC5AC4"/>
    <w:rsid w:val="00BC73B3"/>
    <w:rsid w:val="00BD0630"/>
    <w:rsid w:val="00BD2194"/>
    <w:rsid w:val="00BD3CB6"/>
    <w:rsid w:val="00BD7E7F"/>
    <w:rsid w:val="00BE4383"/>
    <w:rsid w:val="00BE69AD"/>
    <w:rsid w:val="00BE78DB"/>
    <w:rsid w:val="00C04078"/>
    <w:rsid w:val="00C058BB"/>
    <w:rsid w:val="00C06729"/>
    <w:rsid w:val="00C11A1A"/>
    <w:rsid w:val="00C12D93"/>
    <w:rsid w:val="00C13990"/>
    <w:rsid w:val="00C14323"/>
    <w:rsid w:val="00C15C4A"/>
    <w:rsid w:val="00C177F6"/>
    <w:rsid w:val="00C27A76"/>
    <w:rsid w:val="00C31435"/>
    <w:rsid w:val="00C3646B"/>
    <w:rsid w:val="00C379E4"/>
    <w:rsid w:val="00C37C39"/>
    <w:rsid w:val="00C40BF2"/>
    <w:rsid w:val="00C5055E"/>
    <w:rsid w:val="00C50D6B"/>
    <w:rsid w:val="00C52BB5"/>
    <w:rsid w:val="00C67832"/>
    <w:rsid w:val="00C74745"/>
    <w:rsid w:val="00C83D2A"/>
    <w:rsid w:val="00C84281"/>
    <w:rsid w:val="00C914A0"/>
    <w:rsid w:val="00C9171F"/>
    <w:rsid w:val="00C91926"/>
    <w:rsid w:val="00C92356"/>
    <w:rsid w:val="00C9612E"/>
    <w:rsid w:val="00CA59DD"/>
    <w:rsid w:val="00CA5AF6"/>
    <w:rsid w:val="00CA5B75"/>
    <w:rsid w:val="00CB0180"/>
    <w:rsid w:val="00CD7729"/>
    <w:rsid w:val="00CE0F21"/>
    <w:rsid w:val="00CE1CED"/>
    <w:rsid w:val="00CE2B24"/>
    <w:rsid w:val="00CE4B41"/>
    <w:rsid w:val="00CE4C0C"/>
    <w:rsid w:val="00CE6C55"/>
    <w:rsid w:val="00CE7A25"/>
    <w:rsid w:val="00CF02E6"/>
    <w:rsid w:val="00D034FC"/>
    <w:rsid w:val="00D15826"/>
    <w:rsid w:val="00D23BA6"/>
    <w:rsid w:val="00D31D9E"/>
    <w:rsid w:val="00D35D0D"/>
    <w:rsid w:val="00D412E6"/>
    <w:rsid w:val="00D42E9B"/>
    <w:rsid w:val="00D46D26"/>
    <w:rsid w:val="00D47D34"/>
    <w:rsid w:val="00D47E0D"/>
    <w:rsid w:val="00D57DB4"/>
    <w:rsid w:val="00D67A0A"/>
    <w:rsid w:val="00D71AC4"/>
    <w:rsid w:val="00D808FB"/>
    <w:rsid w:val="00D84306"/>
    <w:rsid w:val="00D84D21"/>
    <w:rsid w:val="00D86792"/>
    <w:rsid w:val="00D9182B"/>
    <w:rsid w:val="00DA2817"/>
    <w:rsid w:val="00DA3F69"/>
    <w:rsid w:val="00DA77F8"/>
    <w:rsid w:val="00DA7A5F"/>
    <w:rsid w:val="00DB3C9C"/>
    <w:rsid w:val="00DB42F0"/>
    <w:rsid w:val="00DB7043"/>
    <w:rsid w:val="00DD2CBF"/>
    <w:rsid w:val="00DD3D4B"/>
    <w:rsid w:val="00DD667C"/>
    <w:rsid w:val="00DE2556"/>
    <w:rsid w:val="00DE3500"/>
    <w:rsid w:val="00DF5477"/>
    <w:rsid w:val="00E04EE7"/>
    <w:rsid w:val="00E12EE2"/>
    <w:rsid w:val="00E17AFA"/>
    <w:rsid w:val="00E24A0B"/>
    <w:rsid w:val="00E2689F"/>
    <w:rsid w:val="00E270D8"/>
    <w:rsid w:val="00E36A29"/>
    <w:rsid w:val="00E418D5"/>
    <w:rsid w:val="00E4508F"/>
    <w:rsid w:val="00E53304"/>
    <w:rsid w:val="00E5422C"/>
    <w:rsid w:val="00E574FD"/>
    <w:rsid w:val="00E57CF6"/>
    <w:rsid w:val="00E7050A"/>
    <w:rsid w:val="00E80DC9"/>
    <w:rsid w:val="00E87D79"/>
    <w:rsid w:val="00E957D4"/>
    <w:rsid w:val="00E971AF"/>
    <w:rsid w:val="00EA75B3"/>
    <w:rsid w:val="00EB011D"/>
    <w:rsid w:val="00EB0F43"/>
    <w:rsid w:val="00EB26FD"/>
    <w:rsid w:val="00EB40A2"/>
    <w:rsid w:val="00EB7829"/>
    <w:rsid w:val="00EB7F7B"/>
    <w:rsid w:val="00EC18FC"/>
    <w:rsid w:val="00EE11B6"/>
    <w:rsid w:val="00EE21E0"/>
    <w:rsid w:val="00EE22ED"/>
    <w:rsid w:val="00EE3F59"/>
    <w:rsid w:val="00EE484C"/>
    <w:rsid w:val="00EE65B3"/>
    <w:rsid w:val="00EF1533"/>
    <w:rsid w:val="00F00FE9"/>
    <w:rsid w:val="00F05901"/>
    <w:rsid w:val="00F105F5"/>
    <w:rsid w:val="00F12D72"/>
    <w:rsid w:val="00F14549"/>
    <w:rsid w:val="00F20841"/>
    <w:rsid w:val="00F25357"/>
    <w:rsid w:val="00F363E2"/>
    <w:rsid w:val="00F43989"/>
    <w:rsid w:val="00F45C91"/>
    <w:rsid w:val="00F4700F"/>
    <w:rsid w:val="00F50D6A"/>
    <w:rsid w:val="00F50E69"/>
    <w:rsid w:val="00F5158B"/>
    <w:rsid w:val="00F52CFA"/>
    <w:rsid w:val="00F56731"/>
    <w:rsid w:val="00F6052D"/>
    <w:rsid w:val="00F6122F"/>
    <w:rsid w:val="00F62672"/>
    <w:rsid w:val="00F6791F"/>
    <w:rsid w:val="00F70A86"/>
    <w:rsid w:val="00F7101F"/>
    <w:rsid w:val="00F716EB"/>
    <w:rsid w:val="00F748D3"/>
    <w:rsid w:val="00F74979"/>
    <w:rsid w:val="00F819E4"/>
    <w:rsid w:val="00F82EEC"/>
    <w:rsid w:val="00F841C2"/>
    <w:rsid w:val="00F860F6"/>
    <w:rsid w:val="00F87BE2"/>
    <w:rsid w:val="00F941B0"/>
    <w:rsid w:val="00F950AC"/>
    <w:rsid w:val="00FA44C1"/>
    <w:rsid w:val="00FA6DE1"/>
    <w:rsid w:val="00FB77B2"/>
    <w:rsid w:val="00FD3E29"/>
    <w:rsid w:val="00FD6819"/>
    <w:rsid w:val="00FE54BB"/>
    <w:rsid w:val="00FF1DA5"/>
    <w:rsid w:val="00FF3FFC"/>
    <w:rsid w:val="00FF4DB1"/>
    <w:rsid w:val="00FF622C"/>
    <w:rsid w:val="00FF7832"/>
    <w:rsid w:val="030C912B"/>
    <w:rsid w:val="03361100"/>
    <w:rsid w:val="0354FFD8"/>
    <w:rsid w:val="03F640DB"/>
    <w:rsid w:val="0CF7F9A6"/>
    <w:rsid w:val="10BFBFCE"/>
    <w:rsid w:val="20512E28"/>
    <w:rsid w:val="24F2E76A"/>
    <w:rsid w:val="27C53270"/>
    <w:rsid w:val="36EEF4C2"/>
    <w:rsid w:val="3A295C81"/>
    <w:rsid w:val="3CCD773D"/>
    <w:rsid w:val="4217D05B"/>
    <w:rsid w:val="455088AD"/>
    <w:rsid w:val="460EB033"/>
    <w:rsid w:val="4BD9F336"/>
    <w:rsid w:val="4CCB2578"/>
    <w:rsid w:val="4F75581A"/>
    <w:rsid w:val="504C6A19"/>
    <w:rsid w:val="53CBDCBE"/>
    <w:rsid w:val="5F525764"/>
    <w:rsid w:val="62EDBC48"/>
    <w:rsid w:val="63709334"/>
    <w:rsid w:val="6774875E"/>
    <w:rsid w:val="7267AB4E"/>
    <w:rsid w:val="7B09BF44"/>
    <w:rsid w:val="7C5962F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885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3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6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point,List Paragraph1,List Paragraph11,Recommendation,List Bullet 1,L"/>
    <w:basedOn w:val="Normal"/>
    <w:link w:val="ListParagraphChar"/>
    <w:uiPriority w:val="34"/>
    <w:qFormat/>
    <w:rsid w:val="008A4982"/>
    <w:pPr>
      <w:ind w:left="720"/>
      <w:contextualSpacing/>
    </w:pPr>
  </w:style>
  <w:style w:type="character" w:customStyle="1" w:styleId="Heading1Char">
    <w:name w:val="Heading 1 Char"/>
    <w:basedOn w:val="DefaultParagraphFont"/>
    <w:link w:val="Heading1"/>
    <w:uiPriority w:val="9"/>
    <w:rsid w:val="00E418D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A7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7BA"/>
  </w:style>
  <w:style w:type="paragraph" w:styleId="Footer">
    <w:name w:val="footer"/>
    <w:basedOn w:val="Normal"/>
    <w:link w:val="FooterChar"/>
    <w:uiPriority w:val="99"/>
    <w:unhideWhenUsed/>
    <w:rsid w:val="003A7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7BA"/>
  </w:style>
  <w:style w:type="character" w:styleId="CommentReference">
    <w:name w:val="annotation reference"/>
    <w:basedOn w:val="DefaultParagraphFont"/>
    <w:uiPriority w:val="99"/>
    <w:semiHidden/>
    <w:unhideWhenUsed/>
    <w:rsid w:val="00C74745"/>
    <w:rPr>
      <w:sz w:val="16"/>
      <w:szCs w:val="16"/>
    </w:rPr>
  </w:style>
  <w:style w:type="paragraph" w:styleId="CommentText">
    <w:name w:val="annotation text"/>
    <w:basedOn w:val="Normal"/>
    <w:link w:val="CommentTextChar"/>
    <w:uiPriority w:val="99"/>
    <w:unhideWhenUsed/>
    <w:rsid w:val="00C74745"/>
    <w:pPr>
      <w:spacing w:line="240" w:lineRule="auto"/>
    </w:pPr>
    <w:rPr>
      <w:sz w:val="20"/>
      <w:szCs w:val="20"/>
    </w:rPr>
  </w:style>
  <w:style w:type="character" w:customStyle="1" w:styleId="CommentTextChar">
    <w:name w:val="Comment Text Char"/>
    <w:basedOn w:val="DefaultParagraphFont"/>
    <w:link w:val="CommentText"/>
    <w:uiPriority w:val="99"/>
    <w:rsid w:val="00C74745"/>
    <w:rPr>
      <w:sz w:val="20"/>
      <w:szCs w:val="20"/>
    </w:rPr>
  </w:style>
  <w:style w:type="paragraph" w:styleId="CommentSubject">
    <w:name w:val="annotation subject"/>
    <w:basedOn w:val="CommentText"/>
    <w:next w:val="CommentText"/>
    <w:link w:val="CommentSubjectChar"/>
    <w:uiPriority w:val="99"/>
    <w:semiHidden/>
    <w:unhideWhenUsed/>
    <w:rsid w:val="00C74745"/>
    <w:rPr>
      <w:b/>
      <w:bCs/>
    </w:rPr>
  </w:style>
  <w:style w:type="character" w:customStyle="1" w:styleId="CommentSubjectChar">
    <w:name w:val="Comment Subject Char"/>
    <w:basedOn w:val="CommentTextChar"/>
    <w:link w:val="CommentSubject"/>
    <w:uiPriority w:val="99"/>
    <w:semiHidden/>
    <w:rsid w:val="00C74745"/>
    <w:rPr>
      <w:b/>
      <w:bCs/>
      <w:sz w:val="20"/>
      <w:szCs w:val="20"/>
    </w:rPr>
  </w:style>
  <w:style w:type="paragraph" w:styleId="BalloonText">
    <w:name w:val="Balloon Text"/>
    <w:basedOn w:val="Normal"/>
    <w:link w:val="BalloonTextChar"/>
    <w:uiPriority w:val="99"/>
    <w:semiHidden/>
    <w:unhideWhenUsed/>
    <w:rsid w:val="00C74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745"/>
    <w:rPr>
      <w:rFonts w:ascii="Segoe UI" w:hAnsi="Segoe UI" w:cs="Segoe UI"/>
      <w:sz w:val="18"/>
      <w:szCs w:val="18"/>
    </w:rPr>
  </w:style>
  <w:style w:type="table" w:styleId="TableGrid">
    <w:name w:val="Table Grid"/>
    <w:basedOn w:val="TableNormal"/>
    <w:uiPriority w:val="39"/>
    <w:rsid w:val="00F12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24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C34"/>
    <w:rPr>
      <w:sz w:val="20"/>
      <w:szCs w:val="20"/>
    </w:rPr>
  </w:style>
  <w:style w:type="character" w:styleId="FootnoteReference">
    <w:name w:val="footnote reference"/>
    <w:basedOn w:val="DefaultParagraphFont"/>
    <w:uiPriority w:val="99"/>
    <w:semiHidden/>
    <w:unhideWhenUsed/>
    <w:rsid w:val="00224C34"/>
    <w:rPr>
      <w:vertAlign w:val="superscript"/>
    </w:rPr>
  </w:style>
  <w:style w:type="paragraph" w:customStyle="1" w:styleId="Text">
    <w:name w:val="Text"/>
    <w:aliases w:val="t"/>
    <w:basedOn w:val="Normal"/>
    <w:qFormat/>
    <w:rsid w:val="003A20CE"/>
    <w:pPr>
      <w:spacing w:after="200" w:line="240" w:lineRule="auto"/>
    </w:pPr>
    <w:rPr>
      <w:rFonts w:ascii="Arial Narrow" w:eastAsia="Times New Roman" w:hAnsi="Arial Narrow" w:cs="Times New Roman"/>
      <w:sz w:val="24"/>
      <w:szCs w:val="24"/>
    </w:rPr>
  </w:style>
  <w:style w:type="character" w:customStyle="1" w:styleId="ListParagraphChar">
    <w:name w:val="List Paragraph Char"/>
    <w:aliases w:val="Bullet point Char,List Paragraph1 Char,List Paragraph11 Char,Recommendation Char,List Bullet 1 Char,L Char"/>
    <w:link w:val="ListParagraph"/>
    <w:uiPriority w:val="34"/>
    <w:locked/>
    <w:rsid w:val="003A20CE"/>
  </w:style>
  <w:style w:type="paragraph" w:styleId="ListBullet">
    <w:name w:val="List Bullet"/>
    <w:basedOn w:val="Normal"/>
    <w:uiPriority w:val="99"/>
    <w:unhideWhenUsed/>
    <w:qFormat/>
    <w:rsid w:val="003A20CE"/>
    <w:pPr>
      <w:numPr>
        <w:numId w:val="18"/>
      </w:numPr>
      <w:spacing w:after="240" w:line="240" w:lineRule="auto"/>
      <w:contextualSpacing/>
    </w:pPr>
    <w:rPr>
      <w:rFonts w:ascii="Arial Narrow" w:eastAsia="Times New Roman" w:hAnsi="Arial Narrow" w:cs="Times New Roman"/>
      <w:sz w:val="24"/>
      <w:szCs w:val="20"/>
    </w:rPr>
  </w:style>
  <w:style w:type="paragraph" w:styleId="ListBullet2">
    <w:name w:val="List Bullet 2"/>
    <w:basedOn w:val="Normal"/>
    <w:uiPriority w:val="99"/>
    <w:semiHidden/>
    <w:unhideWhenUsed/>
    <w:rsid w:val="001C34C3"/>
    <w:pPr>
      <w:numPr>
        <w:numId w:val="19"/>
      </w:numPr>
      <w:contextualSpacing/>
    </w:pPr>
  </w:style>
  <w:style w:type="paragraph" w:styleId="Revision">
    <w:name w:val="Revision"/>
    <w:hidden/>
    <w:uiPriority w:val="99"/>
    <w:semiHidden/>
    <w:rsid w:val="000269CC"/>
    <w:pPr>
      <w:spacing w:after="0" w:line="240" w:lineRule="auto"/>
    </w:pPr>
  </w:style>
  <w:style w:type="character" w:customStyle="1" w:styleId="Heading3Char">
    <w:name w:val="Heading 3 Char"/>
    <w:basedOn w:val="DefaultParagraphFont"/>
    <w:link w:val="Heading3"/>
    <w:uiPriority w:val="9"/>
    <w:semiHidden/>
    <w:rsid w:val="0027646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27646A"/>
    <w:pPr>
      <w:widowControl w:val="0"/>
      <w:spacing w:before="120" w:after="0" w:line="240" w:lineRule="auto"/>
      <w:ind w:left="698" w:hanging="283"/>
    </w:pPr>
    <w:rPr>
      <w:rFonts w:ascii="Calibri" w:eastAsia="Calibri" w:hAnsi="Calibri"/>
      <w:sz w:val="20"/>
      <w:szCs w:val="20"/>
      <w:lang w:val="en-US"/>
    </w:rPr>
  </w:style>
  <w:style w:type="character" w:customStyle="1" w:styleId="BodyTextChar">
    <w:name w:val="Body Text Char"/>
    <w:basedOn w:val="DefaultParagraphFont"/>
    <w:link w:val="BodyText"/>
    <w:uiPriority w:val="1"/>
    <w:rsid w:val="0027646A"/>
    <w:rPr>
      <w:rFonts w:ascii="Calibri" w:eastAsia="Calibri" w:hAnsi="Calibri"/>
      <w:sz w:val="20"/>
      <w:szCs w:val="20"/>
      <w:lang w:val="en-US"/>
    </w:rPr>
  </w:style>
  <w:style w:type="character" w:customStyle="1" w:styleId="Heading2Char">
    <w:name w:val="Heading 2 Char"/>
    <w:basedOn w:val="DefaultParagraphFont"/>
    <w:link w:val="Heading2"/>
    <w:uiPriority w:val="9"/>
    <w:semiHidden/>
    <w:rsid w:val="00FD3E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60D5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itle">
    <w:name w:val="Title"/>
    <w:basedOn w:val="Normal"/>
    <w:next w:val="Normal"/>
    <w:link w:val="TitleChar"/>
    <w:uiPriority w:val="10"/>
    <w:qFormat/>
    <w:rsid w:val="0011191E"/>
    <w:pPr>
      <w:spacing w:before="400" w:after="200" w:line="276" w:lineRule="auto"/>
      <w:contextualSpacing/>
    </w:pPr>
    <w:rPr>
      <w:rFonts w:asciiTheme="majorHAnsi" w:eastAsiaTheme="majorEastAsia" w:hAnsiTheme="majorHAnsi" w:cs="Arial"/>
      <w:color w:val="44546A" w:themeColor="text2"/>
      <w:spacing w:val="-10"/>
      <w:kern w:val="28"/>
      <w:sz w:val="48"/>
      <w:szCs w:val="48"/>
    </w:rPr>
  </w:style>
  <w:style w:type="character" w:customStyle="1" w:styleId="TitleChar">
    <w:name w:val="Title Char"/>
    <w:basedOn w:val="DefaultParagraphFont"/>
    <w:link w:val="Title"/>
    <w:uiPriority w:val="10"/>
    <w:rsid w:val="0011191E"/>
    <w:rPr>
      <w:rFonts w:asciiTheme="majorHAnsi" w:eastAsiaTheme="majorEastAsia" w:hAnsiTheme="majorHAnsi" w:cs="Arial"/>
      <w:color w:val="44546A" w:themeColor="text2"/>
      <w:spacing w:val="-10"/>
      <w:kern w:val="28"/>
      <w:sz w:val="48"/>
      <w:szCs w:val="48"/>
    </w:rPr>
  </w:style>
  <w:style w:type="paragraph" w:customStyle="1" w:styleId="Headings">
    <w:name w:val="Headings"/>
    <w:basedOn w:val="Heading1"/>
    <w:link w:val="HeadingsChar"/>
    <w:qFormat/>
    <w:rsid w:val="0011191E"/>
    <w:pPr>
      <w:spacing w:before="360" w:after="160"/>
    </w:pPr>
    <w:rPr>
      <w:rFonts w:cs="Arial"/>
      <w:b/>
      <w:color w:val="44546A" w:themeColor="text2"/>
      <w:sz w:val="28"/>
    </w:rPr>
  </w:style>
  <w:style w:type="character" w:customStyle="1" w:styleId="HeadingsChar">
    <w:name w:val="Headings Char"/>
    <w:basedOn w:val="DefaultParagraphFont"/>
    <w:link w:val="Headings"/>
    <w:rsid w:val="0011191E"/>
    <w:rPr>
      <w:rFonts w:asciiTheme="majorHAnsi" w:eastAsiaTheme="majorEastAsia" w:hAnsiTheme="majorHAnsi" w:cs="Arial"/>
      <w:b/>
      <w:color w:val="44546A" w:themeColor="text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8584">
      <w:bodyDiv w:val="1"/>
      <w:marLeft w:val="0"/>
      <w:marRight w:val="0"/>
      <w:marTop w:val="0"/>
      <w:marBottom w:val="0"/>
      <w:divBdr>
        <w:top w:val="none" w:sz="0" w:space="0" w:color="auto"/>
        <w:left w:val="none" w:sz="0" w:space="0" w:color="auto"/>
        <w:bottom w:val="none" w:sz="0" w:space="0" w:color="auto"/>
        <w:right w:val="none" w:sz="0" w:space="0" w:color="auto"/>
      </w:divBdr>
    </w:div>
    <w:div w:id="540358157">
      <w:bodyDiv w:val="1"/>
      <w:marLeft w:val="0"/>
      <w:marRight w:val="0"/>
      <w:marTop w:val="0"/>
      <w:marBottom w:val="0"/>
      <w:divBdr>
        <w:top w:val="none" w:sz="0" w:space="0" w:color="auto"/>
        <w:left w:val="none" w:sz="0" w:space="0" w:color="auto"/>
        <w:bottom w:val="none" w:sz="0" w:space="0" w:color="auto"/>
        <w:right w:val="none" w:sz="0" w:space="0" w:color="auto"/>
      </w:divBdr>
    </w:div>
    <w:div w:id="757020171">
      <w:bodyDiv w:val="1"/>
      <w:marLeft w:val="0"/>
      <w:marRight w:val="0"/>
      <w:marTop w:val="0"/>
      <w:marBottom w:val="0"/>
      <w:divBdr>
        <w:top w:val="none" w:sz="0" w:space="0" w:color="auto"/>
        <w:left w:val="none" w:sz="0" w:space="0" w:color="auto"/>
        <w:bottom w:val="none" w:sz="0" w:space="0" w:color="auto"/>
        <w:right w:val="none" w:sz="0" w:space="0" w:color="auto"/>
      </w:divBdr>
    </w:div>
    <w:div w:id="1243443531">
      <w:bodyDiv w:val="1"/>
      <w:marLeft w:val="0"/>
      <w:marRight w:val="0"/>
      <w:marTop w:val="0"/>
      <w:marBottom w:val="0"/>
      <w:divBdr>
        <w:top w:val="none" w:sz="0" w:space="0" w:color="auto"/>
        <w:left w:val="none" w:sz="0" w:space="0" w:color="auto"/>
        <w:bottom w:val="none" w:sz="0" w:space="0" w:color="auto"/>
        <w:right w:val="none" w:sz="0" w:space="0" w:color="auto"/>
      </w:divBdr>
    </w:div>
    <w:div w:id="1355113557">
      <w:bodyDiv w:val="1"/>
      <w:marLeft w:val="0"/>
      <w:marRight w:val="0"/>
      <w:marTop w:val="0"/>
      <w:marBottom w:val="0"/>
      <w:divBdr>
        <w:top w:val="none" w:sz="0" w:space="0" w:color="auto"/>
        <w:left w:val="none" w:sz="0" w:space="0" w:color="auto"/>
        <w:bottom w:val="none" w:sz="0" w:space="0" w:color="auto"/>
        <w:right w:val="none" w:sz="0" w:space="0" w:color="auto"/>
      </w:divBdr>
    </w:div>
    <w:div w:id="20176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89E613943449E582233F301014E486"/>
        <w:category>
          <w:name w:val="General"/>
          <w:gallery w:val="placeholder"/>
        </w:category>
        <w:types>
          <w:type w:val="bbPlcHdr"/>
        </w:types>
        <w:behaviors>
          <w:behavior w:val="content"/>
        </w:behaviors>
        <w:guid w:val="{84B1D002-8211-4172-841A-077C4D5A359D}"/>
      </w:docPartPr>
      <w:docPartBody>
        <w:p w:rsidR="007A795F" w:rsidRDefault="007A795F" w:rsidP="007A795F">
          <w:pPr>
            <w:pStyle w:val="FF89E613943449E582233F301014E486"/>
          </w:pPr>
          <w:r w:rsidRPr="00303D55">
            <w:rPr>
              <w:rStyle w:val="PlaceholderText"/>
            </w:rPr>
            <w:t>Click or tap here to enter text.</w:t>
          </w:r>
        </w:p>
      </w:docPartBody>
    </w:docPart>
    <w:docPart>
      <w:docPartPr>
        <w:name w:val="0531216517EC4E868032F820E60D6884"/>
        <w:category>
          <w:name w:val="General"/>
          <w:gallery w:val="placeholder"/>
        </w:category>
        <w:types>
          <w:type w:val="bbPlcHdr"/>
        </w:types>
        <w:behaviors>
          <w:behavior w:val="content"/>
        </w:behaviors>
        <w:guid w:val="{B86DA722-82C4-49CC-A7BC-BE747C7A5AF5}"/>
      </w:docPartPr>
      <w:docPartBody>
        <w:p w:rsidR="007A795F" w:rsidRDefault="007A795F" w:rsidP="007A795F">
          <w:pPr>
            <w:pStyle w:val="0531216517EC4E868032F820E60D6884"/>
          </w:pPr>
          <w:r w:rsidRPr="00303D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Roboto Slab">
    <w:charset w:val="00"/>
    <w:family w:val="auto"/>
    <w:pitch w:val="variable"/>
    <w:sig w:usb0="000004FF" w:usb1="8000405F" w:usb2="00000022"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5F"/>
    <w:rsid w:val="002E1385"/>
    <w:rsid w:val="00561A8D"/>
    <w:rsid w:val="00654BAA"/>
    <w:rsid w:val="0065553C"/>
    <w:rsid w:val="007A795F"/>
    <w:rsid w:val="00B93B4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95F"/>
    <w:rPr>
      <w:color w:val="808080"/>
    </w:rPr>
  </w:style>
  <w:style w:type="paragraph" w:customStyle="1" w:styleId="FF89E613943449E582233F301014E486">
    <w:name w:val="FF89E613943449E582233F301014E486"/>
    <w:rsid w:val="007A795F"/>
  </w:style>
  <w:style w:type="paragraph" w:customStyle="1" w:styleId="0531216517EC4E868032F820E60D6884">
    <w:name w:val="0531216517EC4E868032F820E60D6884"/>
    <w:rsid w:val="007A7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A6B0A-DF23-4FA5-A3A9-CAAD97EC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and Workforce Ministerial Council – Terms of Reference</dc:title>
  <dc:subject/>
  <dc:creator/>
  <cp:keywords/>
  <dc:description/>
  <cp:lastModifiedBy/>
  <cp:revision>1</cp:revision>
  <dcterms:created xsi:type="dcterms:W3CDTF">2023-11-17T07:15:00Z</dcterms:created>
  <dcterms:modified xsi:type="dcterms:W3CDTF">2023-11-17T07:15:00Z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2023-11-17T07:15:28Z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6c3be4ca-934e-45d5-be64-d2b8990eda66</vt:lpwstr>
  </property>
  <property fmtid="{D5CDD505-2E9C-101B-9397-08002B2CF9AE}" pid="8" name="MSIP_Label_79d889eb-932f-4752-8739-64d25806ef64_ContentBits">
    <vt:lpwstr>0</vt:lpwstr>
  </property>
</Properties>
</file>