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33781963" w:rsidR="00067075" w:rsidRDefault="003A2EFF" w:rsidP="00DE0402">
      <w:pPr>
        <w:pStyle w:val="Title"/>
        <w:spacing w:before="120"/>
      </w:pPr>
      <w:r>
        <w:rPr>
          <w:noProof/>
        </w:rPr>
        <w:drawing>
          <wp:inline distT="0" distB="0" distL="0" distR="0" wp14:anchorId="0368C25A" wp14:editId="1EC0F928">
            <wp:extent cx="2383155" cy="727075"/>
            <wp:effectExtent l="0" t="0" r="0" b="0"/>
            <wp:docPr id="1"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11">
                      <a:extLst>
                        <a:ext uri="{96DAC541-7B7A-43D3-8B79-37D633B846F1}">
                          <asvg:svgBlip xmlns:asvg="http://schemas.microsoft.com/office/drawing/2016/SVG/main" r:embed="rId12"/>
                        </a:ext>
                      </a:extLst>
                    </a:blip>
                    <a:stretch>
                      <a:fillRect/>
                    </a:stretch>
                  </pic:blipFill>
                  <pic:spPr>
                    <a:xfrm>
                      <a:off x="0" y="0"/>
                      <a:ext cx="2383155" cy="727075"/>
                    </a:xfrm>
                    <a:prstGeom prst="rect">
                      <a:avLst/>
                    </a:prstGeom>
                  </pic:spPr>
                </pic:pic>
              </a:graphicData>
            </a:graphic>
          </wp:inline>
        </w:drawing>
      </w:r>
      <w:r>
        <w:rPr>
          <w:noProof/>
        </w:rPr>
        <w:drawing>
          <wp:anchor distT="0" distB="0" distL="114300" distR="114300" simplePos="0" relativeHeight="251658240" behindDoc="1" locked="0" layoutInCell="1" allowOverlap="1" wp14:anchorId="584B30EC" wp14:editId="2172C375">
            <wp:simplePos x="0" y="0"/>
            <wp:positionH relativeFrom="column">
              <wp:posOffset>-900431</wp:posOffset>
            </wp:positionH>
            <wp:positionV relativeFrom="page">
              <wp:posOffset>0</wp:posOffset>
            </wp:positionV>
            <wp:extent cx="7559675" cy="1676964"/>
            <wp:effectExtent l="0" t="0" r="0" b="0"/>
            <wp:wrapNone/>
            <wp:docPr id="3" name="Picture 3"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low confidence"/>
                    <pic:cNvPicPr/>
                  </pic:nvPicPr>
                  <pic:blipFill>
                    <a:blip r:embed="rId13"/>
                    <a:stretch>
                      <a:fillRect/>
                    </a:stretch>
                  </pic:blipFill>
                  <pic:spPr>
                    <a:xfrm>
                      <a:off x="0" y="0"/>
                      <a:ext cx="7643844" cy="1695635"/>
                    </a:xfrm>
                    <a:prstGeom prst="rect">
                      <a:avLst/>
                    </a:prstGeom>
                  </pic:spPr>
                </pic:pic>
              </a:graphicData>
            </a:graphic>
            <wp14:sizeRelH relativeFrom="page">
              <wp14:pctWidth>0</wp14:pctWidth>
            </wp14:sizeRelH>
            <wp14:sizeRelV relativeFrom="page">
              <wp14:pctHeight>0</wp14:pctHeight>
            </wp14:sizeRelV>
          </wp:anchor>
        </w:drawing>
      </w:r>
    </w:p>
    <w:p w14:paraId="29E1914A" w14:textId="4D8F9C99" w:rsidR="00EC6A53" w:rsidRDefault="00EC6A53" w:rsidP="00067075">
      <w:pPr>
        <w:spacing w:before="100" w:beforeAutospacing="1" w:after="0"/>
        <w:sectPr w:rsidR="00EC6A53" w:rsidSect="00994F02">
          <w:footerReference w:type="default" r:id="rId14"/>
          <w:footerReference w:type="first" r:id="rId15"/>
          <w:type w:val="continuous"/>
          <w:pgSz w:w="11906" w:h="16838"/>
          <w:pgMar w:top="851" w:right="1418" w:bottom="1418" w:left="1418" w:header="0" w:footer="709" w:gutter="0"/>
          <w:cols w:space="708"/>
          <w:titlePg/>
          <w:docGrid w:linePitch="360"/>
        </w:sectPr>
      </w:pPr>
    </w:p>
    <w:p w14:paraId="3C7281E9" w14:textId="7EE7E433" w:rsidR="00054585" w:rsidRDefault="00054585" w:rsidP="00054585">
      <w:pPr>
        <w:pStyle w:val="Title"/>
      </w:pPr>
      <w:r>
        <w:t xml:space="preserve">Legal Graduate </w:t>
      </w:r>
      <w:r w:rsidRPr="00CB2064">
        <w:t>Stream</w:t>
      </w:r>
    </w:p>
    <w:p w14:paraId="73050B18" w14:textId="3997B37F" w:rsidR="004A1241" w:rsidRPr="004A1241" w:rsidRDefault="004A1241" w:rsidP="004A1241">
      <w:pPr>
        <w:pStyle w:val="Subtitle"/>
      </w:pPr>
      <w:r>
        <w:t>Frequently Asked Questions</w:t>
      </w:r>
    </w:p>
    <w:p w14:paraId="0FEE8AB5" w14:textId="77777777" w:rsidR="00054585" w:rsidRDefault="00054585" w:rsidP="00054585">
      <w:pPr>
        <w:pStyle w:val="Heading1"/>
      </w:pPr>
      <w:r w:rsidRPr="004F2B89">
        <w:t>What work does a legal graduate undertake and get exposure to?</w:t>
      </w:r>
    </w:p>
    <w:p w14:paraId="4D4C0B09" w14:textId="77777777" w:rsidR="00054585" w:rsidRDefault="00054585" w:rsidP="00054585">
      <w:r>
        <w:t>The Legal Stream provides graduates with the opportunity to rotate through various teams in the Legal and Assurance Division or the Workplace Relations Legal Division. The two divisions are made up of the following branches:</w:t>
      </w:r>
    </w:p>
    <w:p w14:paraId="79502478" w14:textId="77777777" w:rsidR="00054585" w:rsidRPr="00264255" w:rsidRDefault="00054585" w:rsidP="00054585">
      <w:pPr>
        <w:spacing w:after="0"/>
        <w:ind w:left="360"/>
        <w:rPr>
          <w:b/>
          <w:bCs/>
        </w:rPr>
      </w:pPr>
      <w:r w:rsidRPr="00264255">
        <w:rPr>
          <w:b/>
          <w:bCs/>
        </w:rPr>
        <w:t>Legal and Assurance Division</w:t>
      </w:r>
    </w:p>
    <w:p w14:paraId="12940562" w14:textId="77777777" w:rsidR="00054585" w:rsidRDefault="00054585" w:rsidP="00054585">
      <w:pPr>
        <w:pStyle w:val="ListParagraph"/>
        <w:numPr>
          <w:ilvl w:val="0"/>
          <w:numId w:val="14"/>
        </w:numPr>
        <w:spacing w:after="120" w:line="276" w:lineRule="auto"/>
      </w:pPr>
      <w:r>
        <w:t>Program Advice and Corporate Law Branch</w:t>
      </w:r>
    </w:p>
    <w:p w14:paraId="539F48C2" w14:textId="77777777" w:rsidR="00054585" w:rsidRDefault="00054585" w:rsidP="00054585">
      <w:pPr>
        <w:pStyle w:val="ListParagraph"/>
        <w:numPr>
          <w:ilvl w:val="0"/>
          <w:numId w:val="14"/>
        </w:numPr>
        <w:spacing w:after="120" w:line="276" w:lineRule="auto"/>
      </w:pPr>
      <w:r>
        <w:t>Commercial and Information Law Branch</w:t>
      </w:r>
    </w:p>
    <w:p w14:paraId="20B7113F" w14:textId="77777777" w:rsidR="00054585" w:rsidRPr="00264255" w:rsidRDefault="00054585" w:rsidP="00054585">
      <w:pPr>
        <w:spacing w:after="0"/>
        <w:ind w:left="357"/>
        <w:rPr>
          <w:b/>
          <w:bCs/>
        </w:rPr>
      </w:pPr>
      <w:r w:rsidRPr="00264255">
        <w:rPr>
          <w:b/>
          <w:bCs/>
        </w:rPr>
        <w:t>Workplace Relations Legal Division</w:t>
      </w:r>
    </w:p>
    <w:p w14:paraId="2A1D5E67" w14:textId="77777777" w:rsidR="00054585" w:rsidRDefault="00054585" w:rsidP="00054585">
      <w:pPr>
        <w:pStyle w:val="ListParagraph"/>
        <w:numPr>
          <w:ilvl w:val="0"/>
          <w:numId w:val="14"/>
        </w:numPr>
        <w:spacing w:after="120" w:line="276" w:lineRule="auto"/>
      </w:pPr>
      <w:r>
        <w:t>Bargaining and Coverage Branch</w:t>
      </w:r>
    </w:p>
    <w:p w14:paraId="43BB57F4" w14:textId="77777777" w:rsidR="00054585" w:rsidRDefault="00054585" w:rsidP="00054585">
      <w:pPr>
        <w:pStyle w:val="ListParagraph"/>
        <w:numPr>
          <w:ilvl w:val="0"/>
          <w:numId w:val="14"/>
        </w:numPr>
        <w:spacing w:after="120" w:line="276" w:lineRule="auto"/>
      </w:pPr>
      <w:r>
        <w:t>Employment Standards Branch</w:t>
      </w:r>
    </w:p>
    <w:p w14:paraId="052A10DF" w14:textId="77777777" w:rsidR="00054585" w:rsidRDefault="00054585" w:rsidP="00054585">
      <w:pPr>
        <w:pStyle w:val="ListParagraph"/>
        <w:numPr>
          <w:ilvl w:val="0"/>
          <w:numId w:val="14"/>
        </w:numPr>
        <w:spacing w:after="120" w:line="276" w:lineRule="auto"/>
      </w:pPr>
      <w:r>
        <w:t xml:space="preserve">Safety, </w:t>
      </w:r>
      <w:proofErr w:type="gramStart"/>
      <w:r>
        <w:t>Compensation</w:t>
      </w:r>
      <w:proofErr w:type="gramEnd"/>
      <w:r>
        <w:t xml:space="preserve"> and Institutions Branch</w:t>
      </w:r>
    </w:p>
    <w:p w14:paraId="39D5FDB3" w14:textId="77777777" w:rsidR="00054585" w:rsidRPr="00C66866" w:rsidRDefault="00054585" w:rsidP="00054585">
      <w:r>
        <w:t>Legal graduates are exposed to a wide range of legal work.</w:t>
      </w:r>
      <w:r w:rsidRPr="007C0363">
        <w:t xml:space="preserve"> Areas </w:t>
      </w:r>
      <w:r>
        <w:t xml:space="preserve">may </w:t>
      </w:r>
      <w:r w:rsidRPr="007C0363">
        <w:t>include government and administrative law, corporate and commercial law, intellectual property, litigation (including some advocacy work), social security</w:t>
      </w:r>
      <w:r>
        <w:t xml:space="preserve"> law</w:t>
      </w:r>
      <w:r w:rsidRPr="007C0363">
        <w:t>, information law</w:t>
      </w:r>
      <w:r>
        <w:t xml:space="preserve">, workplace relations law, workers’ compensation and work health and safety law, </w:t>
      </w:r>
      <w:r w:rsidRPr="007C0363">
        <w:t>and legislation development</w:t>
      </w:r>
      <w:r>
        <w:t xml:space="preserve"> (including drafting of legislative instruments)</w:t>
      </w:r>
      <w:r w:rsidRPr="007C0363">
        <w:t>.</w:t>
      </w:r>
    </w:p>
    <w:p w14:paraId="617288D4" w14:textId="77777777" w:rsidR="00054585" w:rsidRDefault="00054585" w:rsidP="00054585">
      <w:pPr>
        <w:pStyle w:val="Heading1"/>
      </w:pPr>
      <w:r w:rsidRPr="00E448DA">
        <w:t xml:space="preserve">How many placements does a </w:t>
      </w:r>
      <w:r>
        <w:t>legal</w:t>
      </w:r>
      <w:r w:rsidRPr="00E448DA">
        <w:t xml:space="preserve"> graduate undertake?</w:t>
      </w:r>
    </w:p>
    <w:p w14:paraId="01F80DD4" w14:textId="77777777" w:rsidR="00054585" w:rsidRPr="00054585" w:rsidRDefault="00054585" w:rsidP="00054585">
      <w:pPr>
        <w:pStyle w:val="Heading2withicon"/>
        <w:spacing w:before="240"/>
        <w:rPr>
          <w:rFonts w:asciiTheme="minorHAnsi" w:eastAsiaTheme="minorHAnsi" w:hAnsiTheme="minorHAnsi" w:cstheme="minorBidi"/>
          <w:b w:val="0"/>
          <w:color w:val="auto"/>
          <w:sz w:val="22"/>
          <w:szCs w:val="24"/>
        </w:rPr>
      </w:pPr>
      <w:r w:rsidRPr="00054585">
        <w:rPr>
          <w:rFonts w:asciiTheme="minorHAnsi" w:eastAsiaTheme="minorHAnsi" w:hAnsiTheme="minorHAnsi" w:cstheme="minorBidi"/>
          <w:b w:val="0"/>
          <w:color w:val="auto"/>
          <w:sz w:val="22"/>
          <w:szCs w:val="24"/>
        </w:rPr>
        <w:t>Graduates in the Legal Stream will complete rotations in different teams:</w:t>
      </w:r>
    </w:p>
    <w:p w14:paraId="24372535" w14:textId="77777777" w:rsidR="00054585" w:rsidRDefault="00054585" w:rsidP="00054585">
      <w:pPr>
        <w:pStyle w:val="Heading2withicon"/>
        <w:spacing w:before="240" w:after="0"/>
        <w:rPr>
          <w:rFonts w:asciiTheme="minorHAnsi" w:eastAsiaTheme="minorHAnsi" w:hAnsiTheme="minorHAnsi" w:cstheme="minorBidi"/>
          <w:bCs/>
          <w:color w:val="auto"/>
          <w:sz w:val="20"/>
          <w:szCs w:val="22"/>
        </w:rPr>
      </w:pPr>
      <w:r w:rsidRPr="00DF30ED">
        <w:rPr>
          <w:rFonts w:asciiTheme="minorHAnsi" w:eastAsiaTheme="minorHAnsi" w:hAnsiTheme="minorHAnsi" w:cstheme="minorBidi"/>
          <w:bCs/>
          <w:color w:val="auto"/>
          <w:sz w:val="20"/>
          <w:szCs w:val="22"/>
        </w:rPr>
        <w:t>Legal and Assurance Division</w:t>
      </w:r>
    </w:p>
    <w:p w14:paraId="729B15A8" w14:textId="77777777" w:rsidR="00054585" w:rsidRDefault="00054585" w:rsidP="00054585">
      <w:pPr>
        <w:pStyle w:val="ListParagraph"/>
        <w:numPr>
          <w:ilvl w:val="0"/>
          <w:numId w:val="14"/>
        </w:numPr>
        <w:spacing w:after="120" w:line="276" w:lineRule="auto"/>
      </w:pPr>
      <w:r>
        <w:t>Legal graduates undertake t</w:t>
      </w:r>
      <w:r w:rsidRPr="00FF0FDB">
        <w:t>hree rotations</w:t>
      </w:r>
      <w:r>
        <w:t xml:space="preserve"> in different legal teams within the division</w:t>
      </w:r>
      <w:r w:rsidRPr="00FF0FDB">
        <w:t>, each approximately five months</w:t>
      </w:r>
      <w:r>
        <w:t xml:space="preserve"> in</w:t>
      </w:r>
      <w:r w:rsidRPr="00FF0FDB">
        <w:t xml:space="preserve"> duration</w:t>
      </w:r>
      <w:r>
        <w:t xml:space="preserve">. </w:t>
      </w:r>
    </w:p>
    <w:p w14:paraId="429AAFBD" w14:textId="77777777" w:rsidR="00054585" w:rsidRDefault="00054585" w:rsidP="00054585">
      <w:pPr>
        <w:pStyle w:val="ListParagraph"/>
        <w:numPr>
          <w:ilvl w:val="0"/>
          <w:numId w:val="14"/>
        </w:numPr>
        <w:spacing w:after="120" w:line="276" w:lineRule="auto"/>
      </w:pPr>
      <w:r>
        <w:t>Legal graduates will have the opportunity to submit preferences for their second and third rotation placements.</w:t>
      </w:r>
    </w:p>
    <w:p w14:paraId="4354BA1B" w14:textId="77777777" w:rsidR="00054585" w:rsidRDefault="00054585" w:rsidP="00054585">
      <w:pPr>
        <w:pStyle w:val="ListParagraph"/>
        <w:numPr>
          <w:ilvl w:val="0"/>
          <w:numId w:val="14"/>
        </w:numPr>
        <w:spacing w:after="120" w:line="276" w:lineRule="auto"/>
      </w:pPr>
      <w:r>
        <w:t>Legal graduates undertake their third rotation after completing the Graduate Program and advancing to the APS5 level.</w:t>
      </w:r>
    </w:p>
    <w:p w14:paraId="24746C7C" w14:textId="77777777" w:rsidR="00054585" w:rsidRPr="00FF0FDB" w:rsidRDefault="00054585" w:rsidP="00054585">
      <w:pPr>
        <w:pStyle w:val="ListParagraph"/>
        <w:numPr>
          <w:ilvl w:val="0"/>
          <w:numId w:val="14"/>
        </w:numPr>
        <w:spacing w:after="120" w:line="276" w:lineRule="auto"/>
      </w:pPr>
      <w:r>
        <w:t>Where possible, Legal graduates may undertake one rotation in the Workplace Relations Legal Division.</w:t>
      </w:r>
    </w:p>
    <w:p w14:paraId="2172A040" w14:textId="77777777" w:rsidR="00054585" w:rsidRDefault="00054585" w:rsidP="00054585">
      <w:pPr>
        <w:pStyle w:val="Heading2withicon"/>
        <w:spacing w:before="240" w:after="0"/>
        <w:rPr>
          <w:rFonts w:asciiTheme="minorHAnsi" w:eastAsiaTheme="minorHAnsi" w:hAnsiTheme="minorHAnsi" w:cstheme="minorBidi"/>
          <w:b w:val="0"/>
          <w:color w:val="auto"/>
          <w:sz w:val="20"/>
          <w:szCs w:val="22"/>
        </w:rPr>
      </w:pPr>
      <w:r w:rsidRPr="00DF30ED">
        <w:rPr>
          <w:rFonts w:asciiTheme="minorHAnsi" w:eastAsiaTheme="minorHAnsi" w:hAnsiTheme="minorHAnsi" w:cstheme="minorBidi"/>
          <w:bCs/>
          <w:color w:val="auto"/>
          <w:sz w:val="20"/>
          <w:szCs w:val="22"/>
        </w:rPr>
        <w:t>Workplace Relations Legal Division</w:t>
      </w:r>
    </w:p>
    <w:p w14:paraId="457A6A80" w14:textId="77777777" w:rsidR="00054585" w:rsidRPr="00FF0FDB" w:rsidRDefault="00054585" w:rsidP="00054585">
      <w:pPr>
        <w:pStyle w:val="ListParagraph"/>
        <w:numPr>
          <w:ilvl w:val="0"/>
          <w:numId w:val="14"/>
        </w:numPr>
        <w:spacing w:after="120" w:line="276" w:lineRule="auto"/>
      </w:pPr>
      <w:r>
        <w:t>Legal graduates undertake two</w:t>
      </w:r>
      <w:r w:rsidRPr="00FF0FDB">
        <w:t xml:space="preserve"> rotations, each approximately </w:t>
      </w:r>
      <w:r>
        <w:t>five</w:t>
      </w:r>
      <w:r w:rsidRPr="00FF0FDB">
        <w:t xml:space="preserve"> months in duration</w:t>
      </w:r>
      <w:r>
        <w:t>.</w:t>
      </w:r>
    </w:p>
    <w:p w14:paraId="045493A2" w14:textId="77777777" w:rsidR="00054585" w:rsidRPr="00FF0FDB" w:rsidRDefault="00054585" w:rsidP="00054585">
      <w:pPr>
        <w:pStyle w:val="ListParagraph"/>
        <w:numPr>
          <w:ilvl w:val="0"/>
          <w:numId w:val="14"/>
        </w:numPr>
        <w:spacing w:after="120" w:line="276" w:lineRule="auto"/>
      </w:pPr>
      <w:r>
        <w:lastRenderedPageBreak/>
        <w:t xml:space="preserve">Both </w:t>
      </w:r>
      <w:r w:rsidRPr="00FF0FDB">
        <w:t>rotations</w:t>
      </w:r>
      <w:r>
        <w:t xml:space="preserve"> are</w:t>
      </w:r>
      <w:r w:rsidRPr="00FF0FDB">
        <w:t xml:space="preserve"> within the Workplace Relations Legal Division</w:t>
      </w:r>
      <w:r>
        <w:t>.</w:t>
      </w:r>
    </w:p>
    <w:p w14:paraId="3BB06D3E" w14:textId="77777777" w:rsidR="00054585" w:rsidRPr="00FF0FDB" w:rsidRDefault="00054585" w:rsidP="00054585">
      <w:pPr>
        <w:pStyle w:val="ListParagraph"/>
        <w:numPr>
          <w:ilvl w:val="0"/>
          <w:numId w:val="14"/>
        </w:numPr>
        <w:spacing w:after="120" w:line="276" w:lineRule="auto"/>
      </w:pPr>
      <w:r>
        <w:t xml:space="preserve">However, Legal graduates may request to undertake </w:t>
      </w:r>
      <w:r w:rsidRPr="00FF0FDB">
        <w:t xml:space="preserve">one </w:t>
      </w:r>
      <w:r>
        <w:t xml:space="preserve">of their </w:t>
      </w:r>
      <w:r w:rsidRPr="00FF0FDB">
        <w:t>rotation</w:t>
      </w:r>
      <w:r>
        <w:t>s</w:t>
      </w:r>
      <w:r w:rsidRPr="00FF0FDB">
        <w:t xml:space="preserve"> outside the </w:t>
      </w:r>
      <w:r>
        <w:t>d</w:t>
      </w:r>
      <w:r w:rsidRPr="00FF0FDB">
        <w:t xml:space="preserve">ivision in a policy, </w:t>
      </w:r>
      <w:proofErr w:type="gramStart"/>
      <w:r w:rsidRPr="00FF0FDB">
        <w:t>program</w:t>
      </w:r>
      <w:proofErr w:type="gramEnd"/>
      <w:r w:rsidRPr="00FF0FDB">
        <w:t xml:space="preserve"> or corporate area, to broaden the</w:t>
      </w:r>
      <w:r>
        <w:t>ir</w:t>
      </w:r>
      <w:r w:rsidRPr="00FF0FDB">
        <w:t xml:space="preserve"> experience</w:t>
      </w:r>
      <w:r>
        <w:t xml:space="preserve"> (subject to work availability)</w:t>
      </w:r>
      <w:r w:rsidRPr="00FF0FDB">
        <w:t>.</w:t>
      </w:r>
    </w:p>
    <w:p w14:paraId="7A5BB09F" w14:textId="77777777" w:rsidR="00054585" w:rsidRDefault="00054585" w:rsidP="00054585">
      <w:pPr>
        <w:pStyle w:val="Heading1"/>
      </w:pPr>
      <w:r w:rsidRPr="00E448DA">
        <w:t xml:space="preserve">How are </w:t>
      </w:r>
      <w:r>
        <w:t>legal</w:t>
      </w:r>
      <w:r w:rsidRPr="00E448DA">
        <w:t xml:space="preserve"> graduates supported within their placement?</w:t>
      </w:r>
    </w:p>
    <w:p w14:paraId="2A93C072" w14:textId="77777777" w:rsidR="00054585" w:rsidRDefault="00054585" w:rsidP="00054585">
      <w:r>
        <w:t>Legal graduates will be allocated a supervisor in their team for each rotation</w:t>
      </w:r>
      <w:r w:rsidRPr="00AF312C">
        <w:t xml:space="preserve">. Supervisors work with the graduate on </w:t>
      </w:r>
      <w:r>
        <w:t>meeting</w:t>
      </w:r>
      <w:r w:rsidRPr="00AF312C">
        <w:t xml:space="preserve"> all program requirements </w:t>
      </w:r>
      <w:r>
        <w:t>(</w:t>
      </w:r>
      <w:r w:rsidRPr="00AF312C">
        <w:t>including graduate learning and development activities, and mandatory department training</w:t>
      </w:r>
      <w:r>
        <w:t>). Legal graduates will also have support from their colleagues who will work collaboratively with them.</w:t>
      </w:r>
    </w:p>
    <w:p w14:paraId="014A927C" w14:textId="77777777" w:rsidR="00054585" w:rsidRDefault="00054585" w:rsidP="00054585">
      <w:r w:rsidRPr="00476BA9">
        <w:t xml:space="preserve">Selected lawyers at the APS5-EL1 level will </w:t>
      </w:r>
      <w:r>
        <w:t xml:space="preserve">also </w:t>
      </w:r>
      <w:r w:rsidRPr="00476BA9">
        <w:t xml:space="preserve">act as graduate coordinators for the </w:t>
      </w:r>
      <w:r>
        <w:t>Legal Stream</w:t>
      </w:r>
      <w:r w:rsidRPr="00476BA9">
        <w:t xml:space="preserve">. The graduate coordinators are responsible for managing the </w:t>
      </w:r>
      <w:r>
        <w:t>Legal Stream</w:t>
      </w:r>
      <w:r w:rsidRPr="00476BA9">
        <w:t xml:space="preserve"> and supporting graduates as they progress through the </w:t>
      </w:r>
      <w:r>
        <w:t>Program.</w:t>
      </w:r>
      <w:r w:rsidRPr="00476BA9">
        <w:t xml:space="preserve"> This includes organising orientation sessions, training and development opportunities, social events, managing rotations, and generally liaising with graduates.</w:t>
      </w:r>
      <w:r>
        <w:t xml:space="preserve"> Graduate coordinators regularly check in with legal graduates and are a point of contact for any questions legal graduates may have about the stream.</w:t>
      </w:r>
    </w:p>
    <w:p w14:paraId="24E253F3" w14:textId="77777777" w:rsidR="00054585" w:rsidRPr="00721A69" w:rsidRDefault="00054585" w:rsidP="00054585">
      <w:r w:rsidRPr="00054141">
        <w:t xml:space="preserve">Graduates will each be paired with a junior lawyer within </w:t>
      </w:r>
      <w:r w:rsidRPr="00721A69">
        <w:t xml:space="preserve">the legal practice as a ‘buddy’. The buddy relationship is designed to be an informal point of contact for graduates to have assistance and support from someone within the legal practice for the duration of the </w:t>
      </w:r>
      <w:r>
        <w:t>p</w:t>
      </w:r>
      <w:r w:rsidRPr="00721A69">
        <w:t xml:space="preserve">rogram. </w:t>
      </w:r>
    </w:p>
    <w:p w14:paraId="19BB4DE6" w14:textId="77777777" w:rsidR="00054585" w:rsidRDefault="00054585" w:rsidP="00054585">
      <w:pPr>
        <w:pStyle w:val="Heading1"/>
      </w:pPr>
      <w:r w:rsidRPr="00E448DA">
        <w:t xml:space="preserve">What learning and development do </w:t>
      </w:r>
      <w:r w:rsidRPr="001F3E3A">
        <w:t>legal</w:t>
      </w:r>
      <w:r w:rsidRPr="00E448DA">
        <w:t xml:space="preserve"> graduates undertake? </w:t>
      </w:r>
      <w:bookmarkStart w:id="0" w:name="_Hlk124409299"/>
    </w:p>
    <w:p w14:paraId="41A82D82" w14:textId="77777777" w:rsidR="00054585" w:rsidRDefault="00054585" w:rsidP="00054585">
      <w:r>
        <w:t>Legal graduates will be supported by the department to</w:t>
      </w:r>
      <w:r w:rsidRPr="0088659D">
        <w:t xml:space="preserve"> complete their Practical Legal Training (PLT) during their graduate year</w:t>
      </w:r>
      <w:r>
        <w:t>. Subject to approval, the department may provide financial support for legal graduates to undertake their Graduate Diploma in Legal Practice and to gain admission as a Legal Practitioner.</w:t>
      </w:r>
    </w:p>
    <w:p w14:paraId="6BE6B837" w14:textId="77777777" w:rsidR="00054585" w:rsidRDefault="00054585" w:rsidP="00054585">
      <w:r>
        <w:t>Legal g</w:t>
      </w:r>
      <w:r w:rsidRPr="00167756">
        <w:t xml:space="preserve">raduates will </w:t>
      </w:r>
      <w:r>
        <w:t xml:space="preserve">also be </w:t>
      </w:r>
      <w:r w:rsidRPr="00167756">
        <w:t xml:space="preserve">provided with foundational government legal training. Through these training sessions, graduates will be introduced to in-house government legal work that will aid the transition from graduate to Government Lawyer. These sessions may be conducted by lawyers from the </w:t>
      </w:r>
      <w:r>
        <w:t>department’s legal practice</w:t>
      </w:r>
      <w:r w:rsidRPr="00167756">
        <w:t xml:space="preserve"> or by external lawyers</w:t>
      </w:r>
      <w:r>
        <w:t xml:space="preserve">. Legal graduates will also </w:t>
      </w:r>
      <w:proofErr w:type="gramStart"/>
      <w:r>
        <w:t>have the opportunity to</w:t>
      </w:r>
      <w:proofErr w:type="gramEnd"/>
      <w:r>
        <w:t xml:space="preserve"> attend continuing legal education (CLE) sessions, organised by the Legal Divisions or by external legal providers.</w:t>
      </w:r>
    </w:p>
    <w:p w14:paraId="0D36125D" w14:textId="77777777" w:rsidR="00054585" w:rsidRDefault="00054585" w:rsidP="00054585">
      <w:pPr>
        <w:pStyle w:val="Heading1"/>
      </w:pPr>
      <w:r w:rsidRPr="00E448DA">
        <w:t>What is the career progression after the graduate program? </w:t>
      </w:r>
    </w:p>
    <w:p w14:paraId="6E6B4157" w14:textId="77777777" w:rsidR="00054585" w:rsidRDefault="00054585" w:rsidP="00054585">
      <w:r w:rsidRPr="007231EE">
        <w:t xml:space="preserve">At the completion of the Graduate Program, </w:t>
      </w:r>
      <w:r>
        <w:t xml:space="preserve">Legal </w:t>
      </w:r>
      <w:r w:rsidRPr="007231EE">
        <w:t>graduates</w:t>
      </w:r>
      <w:r>
        <w:t xml:space="preserve"> can advance to the APS5 level based on performance assessment and work availability. Legal graduates</w:t>
      </w:r>
      <w:r w:rsidRPr="007231EE">
        <w:t xml:space="preserve"> may</w:t>
      </w:r>
      <w:r>
        <w:t xml:space="preserve"> then</w:t>
      </w:r>
      <w:r w:rsidRPr="007231EE">
        <w:t xml:space="preserve"> enter the Government Lawyer Broadband at the APS 5 classification if they meet the eligibility criteria set out in Attachment C of the </w:t>
      </w:r>
      <w:hyperlink r:id="rId16" w:history="1">
        <w:r w:rsidRPr="005A2190">
          <w:rPr>
            <w:rStyle w:val="Hyperlink"/>
          </w:rPr>
          <w:t>Department of Employment and Workplace Relations Section 24(1) Determination 2022/2 (Non-SES Employees)</w:t>
        </w:r>
      </w:hyperlink>
      <w:r>
        <w:t xml:space="preserve"> (Determination)</w:t>
      </w:r>
      <w:r w:rsidRPr="007231EE">
        <w:t>.</w:t>
      </w:r>
      <w:r>
        <w:t xml:space="preserve"> This includes that the graduate:</w:t>
      </w:r>
    </w:p>
    <w:p w14:paraId="23B6925B" w14:textId="77777777" w:rsidR="00054585" w:rsidRDefault="00054585" w:rsidP="00054585">
      <w:pPr>
        <w:pStyle w:val="ListParagraph"/>
        <w:numPr>
          <w:ilvl w:val="0"/>
          <w:numId w:val="18"/>
        </w:numPr>
        <w:spacing w:after="120" w:line="276" w:lineRule="auto"/>
      </w:pPr>
      <w:r>
        <w:t>Is admitted as a legal practitioner of the High Court or Supreme Court of an Australian State or Territory; and</w:t>
      </w:r>
    </w:p>
    <w:p w14:paraId="2E196854" w14:textId="77777777" w:rsidR="00054585" w:rsidRDefault="00054585" w:rsidP="00054585">
      <w:pPr>
        <w:pStyle w:val="ListParagraph"/>
        <w:numPr>
          <w:ilvl w:val="0"/>
          <w:numId w:val="18"/>
        </w:numPr>
        <w:spacing w:after="120" w:line="276" w:lineRule="auto"/>
      </w:pPr>
      <w:r>
        <w:t>Has demonstrated skills and capability at the higher classification; and</w:t>
      </w:r>
    </w:p>
    <w:p w14:paraId="1FC42BFE" w14:textId="77777777" w:rsidR="00054585" w:rsidRDefault="00054585" w:rsidP="00054585">
      <w:pPr>
        <w:pStyle w:val="ListParagraph"/>
        <w:numPr>
          <w:ilvl w:val="0"/>
          <w:numId w:val="18"/>
        </w:numPr>
        <w:spacing w:after="120" w:line="276" w:lineRule="auto"/>
      </w:pPr>
      <w:r>
        <w:t>Met probation requirements; and</w:t>
      </w:r>
    </w:p>
    <w:p w14:paraId="43D88212" w14:textId="77777777" w:rsidR="00054585" w:rsidRDefault="00054585" w:rsidP="00054585">
      <w:pPr>
        <w:pStyle w:val="ListParagraph"/>
        <w:numPr>
          <w:ilvl w:val="0"/>
          <w:numId w:val="18"/>
        </w:numPr>
        <w:spacing w:after="120" w:line="276" w:lineRule="auto"/>
      </w:pPr>
      <w:r>
        <w:t>Is eligible for salary advancement as set out in Part C; and</w:t>
      </w:r>
    </w:p>
    <w:p w14:paraId="6402BB5D" w14:textId="77777777" w:rsidR="00054585" w:rsidRDefault="00054585" w:rsidP="00054585">
      <w:pPr>
        <w:pStyle w:val="ListParagraph"/>
        <w:numPr>
          <w:ilvl w:val="0"/>
          <w:numId w:val="18"/>
        </w:numPr>
        <w:spacing w:after="120" w:line="276" w:lineRule="auto"/>
      </w:pPr>
      <w:r>
        <w:t>Received a performance rating of ‘Meets Expectations’ in the most recent performance cycle.</w:t>
      </w:r>
    </w:p>
    <w:p w14:paraId="57DABBEB" w14:textId="77777777" w:rsidR="00054585" w:rsidRDefault="00054585" w:rsidP="00054585">
      <w:r w:rsidRPr="007231EE">
        <w:t>Government Lawyers may subsequently be eligible for salary advancement to the next pay point(s) of the Government Lawyer broadband on 15 July each year if they satisfy the advancement provisions at clauses 45, 46 and 306 of the Determination.</w:t>
      </w:r>
    </w:p>
    <w:p w14:paraId="7D681E1A" w14:textId="77777777" w:rsidR="00054585" w:rsidRPr="00E448DA" w:rsidRDefault="00054585" w:rsidP="00054585">
      <w:r>
        <w:t>If a graduate is not eligible to enter the Government Lawyer Broadband upon completion of the Graduate Program, they will progress to the APS 5 classification in the General Classification.</w:t>
      </w:r>
    </w:p>
    <w:p w14:paraId="1E57D5B1" w14:textId="69C0EA46" w:rsidR="00054585" w:rsidRDefault="00054585" w:rsidP="00054585">
      <w:pPr>
        <w:spacing w:after="160" w:line="259" w:lineRule="auto"/>
        <w:rPr>
          <w:rFonts w:ascii="Calibri" w:eastAsiaTheme="majorEastAsia" w:hAnsi="Calibri" w:cstheme="majorBidi"/>
          <w:b/>
          <w:color w:val="03A5AB"/>
          <w:sz w:val="32"/>
          <w:szCs w:val="26"/>
        </w:rPr>
      </w:pPr>
    </w:p>
    <w:p w14:paraId="2AAD9FB9" w14:textId="77777777" w:rsidR="00054585" w:rsidRPr="00E448DA" w:rsidRDefault="00054585" w:rsidP="00262957">
      <w:pPr>
        <w:pStyle w:val="Heading1"/>
      </w:pPr>
      <w:r w:rsidRPr="00E448DA">
        <w:t xml:space="preserve">What does a typical day in the life of a </w:t>
      </w:r>
      <w:r>
        <w:t>legal</w:t>
      </w:r>
      <w:r w:rsidRPr="00E448DA">
        <w:t xml:space="preserve"> graduate look like?</w:t>
      </w:r>
    </w:p>
    <w:p w14:paraId="61D54D6D" w14:textId="77777777" w:rsidR="00054585" w:rsidRDefault="00054585" w:rsidP="00054585">
      <w:r>
        <w:t>A day in the life of a legal graduate at the department varies depending on the team they are rotating through. Generally, a legal graduate’s typical day will include:</w:t>
      </w:r>
    </w:p>
    <w:p w14:paraId="4F084AE7" w14:textId="77777777" w:rsidR="00054585" w:rsidRDefault="00054585" w:rsidP="00054585">
      <w:pPr>
        <w:pStyle w:val="ListParagraph"/>
        <w:numPr>
          <w:ilvl w:val="0"/>
          <w:numId w:val="17"/>
        </w:numPr>
        <w:spacing w:after="120" w:line="276" w:lineRule="auto"/>
      </w:pPr>
      <w:r>
        <w:t>undertaking legal research</w:t>
      </w:r>
    </w:p>
    <w:p w14:paraId="0C2E66DF" w14:textId="77777777" w:rsidR="00054585" w:rsidRDefault="00054585" w:rsidP="00054585">
      <w:pPr>
        <w:pStyle w:val="ListParagraph"/>
        <w:numPr>
          <w:ilvl w:val="0"/>
          <w:numId w:val="17"/>
        </w:numPr>
        <w:spacing w:after="120" w:line="276" w:lineRule="auto"/>
      </w:pPr>
      <w:r>
        <w:t>preparing advice and reviewing documents for clients</w:t>
      </w:r>
    </w:p>
    <w:p w14:paraId="6B2D4284" w14:textId="77777777" w:rsidR="00054585" w:rsidRDefault="00054585" w:rsidP="00054585">
      <w:pPr>
        <w:pStyle w:val="ListParagraph"/>
        <w:numPr>
          <w:ilvl w:val="0"/>
          <w:numId w:val="17"/>
        </w:numPr>
        <w:spacing w:after="120" w:line="276" w:lineRule="auto"/>
      </w:pPr>
      <w:r>
        <w:t xml:space="preserve">working collaboratively with colleagues </w:t>
      </w:r>
    </w:p>
    <w:p w14:paraId="425DA30F" w14:textId="77777777" w:rsidR="00054585" w:rsidRDefault="00054585" w:rsidP="00054585">
      <w:pPr>
        <w:pStyle w:val="ListParagraph"/>
        <w:numPr>
          <w:ilvl w:val="0"/>
          <w:numId w:val="17"/>
        </w:numPr>
        <w:spacing w:after="120" w:line="276" w:lineRule="auto"/>
      </w:pPr>
      <w:r>
        <w:t xml:space="preserve">undertaking training </w:t>
      </w:r>
    </w:p>
    <w:p w14:paraId="1D455FE0" w14:textId="77777777" w:rsidR="00054585" w:rsidRDefault="00054585" w:rsidP="00054585">
      <w:pPr>
        <w:pStyle w:val="ListParagraph"/>
        <w:numPr>
          <w:ilvl w:val="0"/>
          <w:numId w:val="17"/>
        </w:numPr>
        <w:spacing w:after="120" w:line="276" w:lineRule="auto"/>
      </w:pPr>
      <w:r>
        <w:t>contributing to corporate activities for the department</w:t>
      </w:r>
    </w:p>
    <w:p w14:paraId="097BDDA9" w14:textId="77777777" w:rsidR="00054585" w:rsidRDefault="00054585" w:rsidP="00054585">
      <w:pPr>
        <w:pStyle w:val="ListParagraph"/>
        <w:numPr>
          <w:ilvl w:val="0"/>
          <w:numId w:val="17"/>
        </w:numPr>
        <w:spacing w:after="120" w:line="276" w:lineRule="auto"/>
      </w:pPr>
      <w:r>
        <w:t>assisting with core Government work, such as briefings to the Senior Executive Service or the relevant Minister</w:t>
      </w:r>
    </w:p>
    <w:p w14:paraId="6FF3423B" w14:textId="77777777" w:rsidR="00054585" w:rsidRDefault="00054585" w:rsidP="00054585">
      <w:pPr>
        <w:pStyle w:val="ListParagraph"/>
        <w:numPr>
          <w:ilvl w:val="0"/>
          <w:numId w:val="17"/>
        </w:numPr>
        <w:spacing w:after="120" w:line="276" w:lineRule="auto"/>
      </w:pPr>
      <w:r>
        <w:t>assisting with work concerning drafting and amending legislation</w:t>
      </w:r>
    </w:p>
    <w:p w14:paraId="6240C738" w14:textId="77777777" w:rsidR="00054585" w:rsidRDefault="00054585" w:rsidP="00054585">
      <w:pPr>
        <w:pStyle w:val="ListParagraph"/>
        <w:numPr>
          <w:ilvl w:val="0"/>
          <w:numId w:val="17"/>
        </w:numPr>
        <w:spacing w:after="120" w:line="276" w:lineRule="auto"/>
      </w:pPr>
      <w:r>
        <w:t>assisting with litigation matters.</w:t>
      </w:r>
    </w:p>
    <w:p w14:paraId="6A279DDC" w14:textId="77777777" w:rsidR="00054585" w:rsidRPr="00E448DA" w:rsidRDefault="00054585" w:rsidP="00262957">
      <w:pPr>
        <w:pStyle w:val="Heading1"/>
      </w:pPr>
      <w:r w:rsidRPr="00E448DA">
        <w:t xml:space="preserve">What does the department look for in a </w:t>
      </w:r>
      <w:r>
        <w:t>legal</w:t>
      </w:r>
      <w:r w:rsidRPr="00E448DA">
        <w:t xml:space="preserve"> graduate?</w:t>
      </w:r>
    </w:p>
    <w:p w14:paraId="0CDFFE0E" w14:textId="77777777" w:rsidR="00054585" w:rsidRDefault="00054585" w:rsidP="00054585">
      <w:pPr>
        <w:spacing w:after="160" w:line="259" w:lineRule="auto"/>
      </w:pPr>
      <w:r>
        <w:t>We are looking for highly talented and motivated law graduates who have:</w:t>
      </w:r>
    </w:p>
    <w:p w14:paraId="08221F9A" w14:textId="77777777" w:rsidR="00054585" w:rsidRDefault="00054585" w:rsidP="00054585">
      <w:pPr>
        <w:pStyle w:val="ListParagraph"/>
        <w:numPr>
          <w:ilvl w:val="0"/>
          <w:numId w:val="15"/>
        </w:numPr>
        <w:spacing w:after="120" w:line="276" w:lineRule="auto"/>
      </w:pPr>
      <w:r w:rsidRPr="00622B62">
        <w:t>completed a Bachelor of Laws from an Australian university or will have complete</w:t>
      </w:r>
      <w:r>
        <w:t>d</w:t>
      </w:r>
      <w:r w:rsidRPr="00622B62">
        <w:t xml:space="preserve"> a Bachelor of Laws from an Australian university by the commencement of the graduate </w:t>
      </w:r>
      <w:proofErr w:type="gramStart"/>
      <w:r w:rsidRPr="00622B62">
        <w:t>program</w:t>
      </w:r>
      <w:proofErr w:type="gramEnd"/>
      <w:r w:rsidRPr="00622B62">
        <w:t xml:space="preserve"> </w:t>
      </w:r>
    </w:p>
    <w:p w14:paraId="2023197C" w14:textId="77777777" w:rsidR="00054585" w:rsidRDefault="00054585" w:rsidP="00054585">
      <w:pPr>
        <w:pStyle w:val="ListParagraph"/>
        <w:numPr>
          <w:ilvl w:val="0"/>
          <w:numId w:val="15"/>
        </w:numPr>
        <w:spacing w:after="160" w:line="259" w:lineRule="auto"/>
      </w:pPr>
      <w:r>
        <w:t>a Graduate Diploma of Legal Practice (GDLP) or who are eligible and committed to completing the qualification and gaining admission as a Legal Practitioner</w:t>
      </w:r>
      <w:r w:rsidRPr="00622B62">
        <w:t xml:space="preserve"> </w:t>
      </w:r>
    </w:p>
    <w:p w14:paraId="7D9568E9" w14:textId="77777777" w:rsidR="00054585" w:rsidRDefault="00054585" w:rsidP="00054585">
      <w:pPr>
        <w:pStyle w:val="ListParagraph"/>
        <w:numPr>
          <w:ilvl w:val="0"/>
          <w:numId w:val="15"/>
        </w:numPr>
        <w:spacing w:after="160" w:line="259" w:lineRule="auto"/>
      </w:pPr>
      <w:r>
        <w:t>a strong academic record.</w:t>
      </w:r>
    </w:p>
    <w:p w14:paraId="67E69BB1" w14:textId="77777777" w:rsidR="00054585" w:rsidRDefault="00054585" w:rsidP="00054585">
      <w:pPr>
        <w:spacing w:after="160" w:line="259" w:lineRule="auto"/>
      </w:pPr>
      <w:r>
        <w:t>Additionally, legal graduates should:</w:t>
      </w:r>
    </w:p>
    <w:p w14:paraId="14EFC89E" w14:textId="77777777" w:rsidR="00054585" w:rsidRDefault="00054585" w:rsidP="00054585">
      <w:pPr>
        <w:pStyle w:val="ListParagraph"/>
        <w:numPr>
          <w:ilvl w:val="0"/>
          <w:numId w:val="16"/>
        </w:numPr>
        <w:spacing w:after="160" w:line="259" w:lineRule="auto"/>
      </w:pPr>
      <w:r>
        <w:t xml:space="preserve">have excellent legal and analytical </w:t>
      </w:r>
      <w:proofErr w:type="gramStart"/>
      <w:r>
        <w:t>capabilities</w:t>
      </w:r>
      <w:proofErr w:type="gramEnd"/>
    </w:p>
    <w:p w14:paraId="4DF01DC7" w14:textId="77777777" w:rsidR="00054585" w:rsidRDefault="00054585" w:rsidP="00054585">
      <w:pPr>
        <w:pStyle w:val="ListParagraph"/>
        <w:numPr>
          <w:ilvl w:val="0"/>
          <w:numId w:val="16"/>
        </w:numPr>
        <w:spacing w:after="160" w:line="259" w:lineRule="auto"/>
      </w:pPr>
      <w:r>
        <w:t xml:space="preserve">have outstanding interpersonal and communication </w:t>
      </w:r>
      <w:proofErr w:type="gramStart"/>
      <w:r>
        <w:t>skills</w:t>
      </w:r>
      <w:proofErr w:type="gramEnd"/>
    </w:p>
    <w:p w14:paraId="0FB346F8" w14:textId="77777777" w:rsidR="00054585" w:rsidRDefault="00054585" w:rsidP="00054585">
      <w:pPr>
        <w:pStyle w:val="ListParagraph"/>
        <w:numPr>
          <w:ilvl w:val="0"/>
          <w:numId w:val="16"/>
        </w:numPr>
        <w:spacing w:after="160" w:line="259" w:lineRule="auto"/>
      </w:pPr>
      <w:r>
        <w:t xml:space="preserve">have personal drive and </w:t>
      </w:r>
      <w:proofErr w:type="gramStart"/>
      <w:r>
        <w:t>enthusiasm</w:t>
      </w:r>
      <w:proofErr w:type="gramEnd"/>
    </w:p>
    <w:p w14:paraId="6BB64C3E" w14:textId="77777777" w:rsidR="00054585" w:rsidRDefault="00054585" w:rsidP="00054585">
      <w:pPr>
        <w:pStyle w:val="ListParagraph"/>
        <w:numPr>
          <w:ilvl w:val="0"/>
          <w:numId w:val="16"/>
        </w:numPr>
        <w:spacing w:after="160" w:line="259" w:lineRule="auto"/>
      </w:pPr>
      <w:r>
        <w:t xml:space="preserve">show initiative and </w:t>
      </w:r>
      <w:proofErr w:type="gramStart"/>
      <w:r>
        <w:t>flexibility</w:t>
      </w:r>
      <w:proofErr w:type="gramEnd"/>
    </w:p>
    <w:p w14:paraId="4B97D08C" w14:textId="77777777" w:rsidR="00054585" w:rsidRDefault="00054585" w:rsidP="00054585">
      <w:pPr>
        <w:pStyle w:val="ListParagraph"/>
        <w:numPr>
          <w:ilvl w:val="0"/>
          <w:numId w:val="16"/>
        </w:numPr>
        <w:spacing w:after="160" w:line="259" w:lineRule="auto"/>
      </w:pPr>
      <w:r>
        <w:t>possess leadership qualities.</w:t>
      </w:r>
      <w:bookmarkEnd w:id="0"/>
    </w:p>
    <w:p w14:paraId="60C1D89D" w14:textId="77777777" w:rsidR="00A56FC7" w:rsidRPr="00A56FC7" w:rsidRDefault="00A56FC7" w:rsidP="00067075">
      <w:pPr>
        <w:pStyle w:val="Footer"/>
      </w:pPr>
    </w:p>
    <w:sectPr w:rsidR="00A56FC7" w:rsidRPr="00A56FC7" w:rsidSect="00994F02">
      <w:type w:val="continuous"/>
      <w:pgSz w:w="11906" w:h="16838"/>
      <w:pgMar w:top="720" w:right="720" w:bottom="720" w:left="720" w:header="720" w:footer="0" w:gutter="0"/>
      <w:cols w:space="34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DA7E6" w14:textId="77777777" w:rsidR="00994F02" w:rsidRDefault="00994F02" w:rsidP="0051352E">
      <w:pPr>
        <w:spacing w:after="0" w:line="240" w:lineRule="auto"/>
      </w:pPr>
      <w:r>
        <w:separator/>
      </w:r>
    </w:p>
  </w:endnote>
  <w:endnote w:type="continuationSeparator" w:id="0">
    <w:p w14:paraId="294EE2D2" w14:textId="77777777" w:rsidR="00994F02" w:rsidRDefault="00994F02"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EB603" w14:textId="5DA77E32" w:rsidR="00A90BA0" w:rsidRPr="00A90BA0" w:rsidRDefault="00B13038" w:rsidP="00B13038">
    <w:pPr>
      <w:pStyle w:val="Footer"/>
      <w:jc w:val="right"/>
      <w:rPr>
        <w:i/>
        <w:iCs/>
      </w:rPr>
    </w:pPr>
    <w:r w:rsidRPr="00DF734C">
      <w:rPr>
        <w:i/>
        <w:iCs/>
        <w:noProof/>
      </w:rPr>
      <w:drawing>
        <wp:anchor distT="0" distB="0" distL="114300" distR="114300" simplePos="0" relativeHeight="251661312" behindDoc="0" locked="0" layoutInCell="1" allowOverlap="1" wp14:anchorId="1347696B" wp14:editId="52AB71AB">
          <wp:simplePos x="0" y="0"/>
          <wp:positionH relativeFrom="margin">
            <wp:posOffset>5722620</wp:posOffset>
          </wp:positionH>
          <wp:positionV relativeFrom="paragraph">
            <wp:posOffset>-833755</wp:posOffset>
          </wp:positionV>
          <wp:extent cx="1158240" cy="1158240"/>
          <wp:effectExtent l="0" t="0" r="3810" b="3810"/>
          <wp:wrapThrough wrapText="bothSides">
            <wp:wrapPolygon edited="0">
              <wp:start x="0" y="0"/>
              <wp:lineTo x="0" y="21316"/>
              <wp:lineTo x="21316" y="21316"/>
              <wp:lineTo x="21316" y="0"/>
              <wp:lineTo x="0" y="0"/>
            </wp:wrapPolygon>
          </wp:wrapThrough>
          <wp:docPr id="38" name="Picture 38"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qr code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240" cy="1158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0BA0" w:rsidRPr="00A90BA0">
      <w:rPr>
        <w:i/>
        <w:iCs/>
      </w:rPr>
      <w:t>Scan the QR code for more information.</w:t>
    </w:r>
    <w:r w:rsidRPr="00B13038">
      <w:rPr>
        <w:i/>
        <w:iCs/>
        <w:noProof/>
      </w:rPr>
      <w:t xml:space="preserve"> </w:t>
    </w:r>
  </w:p>
  <w:p w14:paraId="14FC0874" w14:textId="426CBD65" w:rsidR="00662A42" w:rsidRDefault="00662A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251" w14:textId="724AA478" w:rsidR="00662A42" w:rsidRDefault="00662A42">
    <w:pPr>
      <w:pStyle w:val="Footer"/>
    </w:pPr>
    <w:r>
      <w:rPr>
        <w:noProof/>
      </w:rPr>
      <mc:AlternateContent>
        <mc:Choice Requires="wps">
          <w:drawing>
            <wp:anchor distT="0" distB="0" distL="114300" distR="114300" simplePos="0" relativeHeight="251659264" behindDoc="0" locked="0" layoutInCell="1" allowOverlap="1" wp14:anchorId="3494854F" wp14:editId="5A637210">
              <wp:simplePos x="0" y="0"/>
              <wp:positionH relativeFrom="page">
                <wp:posOffset>0</wp:posOffset>
              </wp:positionH>
              <wp:positionV relativeFrom="paragraph">
                <wp:posOffset>415974</wp:posOffset>
              </wp:positionV>
              <wp:extent cx="7560000" cy="198000"/>
              <wp:effectExtent l="0" t="0" r="0" b="571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4A0C2" id="Rectangle 4" o:spid="_x0000_s1026" alt="&quot;&quot;" style="position:absolute;margin-left:0;margin-top:32.75pt;width:595.3pt;height:15.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" fillcolor="#404246"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E9ABD" w14:textId="77777777" w:rsidR="00994F02" w:rsidRDefault="00994F02" w:rsidP="0051352E">
      <w:pPr>
        <w:spacing w:after="0" w:line="240" w:lineRule="auto"/>
      </w:pPr>
      <w:r>
        <w:separator/>
      </w:r>
    </w:p>
  </w:footnote>
  <w:footnote w:type="continuationSeparator" w:id="0">
    <w:p w14:paraId="7D6C83B6" w14:textId="77777777" w:rsidR="00994F02" w:rsidRDefault="00994F02" w:rsidP="0051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A6FF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0076DB"/>
    <w:multiLevelType w:val="hybridMultilevel"/>
    <w:tmpl w:val="F7EC9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8343F47"/>
    <w:multiLevelType w:val="hybridMultilevel"/>
    <w:tmpl w:val="83943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99459F0"/>
    <w:multiLevelType w:val="hybridMultilevel"/>
    <w:tmpl w:val="78605B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E96745A"/>
    <w:multiLevelType w:val="hybridMultilevel"/>
    <w:tmpl w:val="D1C27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3165B8A"/>
    <w:multiLevelType w:val="hybridMultilevel"/>
    <w:tmpl w:val="2BAA5C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57360396">
    <w:abstractNumId w:val="9"/>
  </w:num>
  <w:num w:numId="2" w16cid:durableId="342510552">
    <w:abstractNumId w:val="7"/>
  </w:num>
  <w:num w:numId="3" w16cid:durableId="1594895232">
    <w:abstractNumId w:val="6"/>
  </w:num>
  <w:num w:numId="4" w16cid:durableId="1820461966">
    <w:abstractNumId w:val="5"/>
  </w:num>
  <w:num w:numId="5" w16cid:durableId="1501845443">
    <w:abstractNumId w:val="4"/>
  </w:num>
  <w:num w:numId="6" w16cid:durableId="729040880">
    <w:abstractNumId w:val="8"/>
  </w:num>
  <w:num w:numId="7" w16cid:durableId="278419321">
    <w:abstractNumId w:val="3"/>
  </w:num>
  <w:num w:numId="8" w16cid:durableId="574701396">
    <w:abstractNumId w:val="2"/>
  </w:num>
  <w:num w:numId="9" w16cid:durableId="2082634113">
    <w:abstractNumId w:val="1"/>
  </w:num>
  <w:num w:numId="10" w16cid:durableId="806321090">
    <w:abstractNumId w:val="0"/>
  </w:num>
  <w:num w:numId="11" w16cid:durableId="63377158">
    <w:abstractNumId w:val="11"/>
  </w:num>
  <w:num w:numId="12" w16cid:durableId="1523323380">
    <w:abstractNumId w:val="13"/>
  </w:num>
  <w:num w:numId="13" w16cid:durableId="933829800">
    <w:abstractNumId w:val="14"/>
  </w:num>
  <w:num w:numId="14" w16cid:durableId="303124526">
    <w:abstractNumId w:val="15"/>
  </w:num>
  <w:num w:numId="15" w16cid:durableId="1251155340">
    <w:abstractNumId w:val="16"/>
  </w:num>
  <w:num w:numId="16" w16cid:durableId="905384202">
    <w:abstractNumId w:val="17"/>
  </w:num>
  <w:num w:numId="17" w16cid:durableId="933245805">
    <w:abstractNumId w:val="12"/>
  </w:num>
  <w:num w:numId="18" w16cid:durableId="2954491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52BBC"/>
    <w:rsid w:val="00054585"/>
    <w:rsid w:val="00067075"/>
    <w:rsid w:val="000A453D"/>
    <w:rsid w:val="00111085"/>
    <w:rsid w:val="00157F35"/>
    <w:rsid w:val="00217EAB"/>
    <w:rsid w:val="0022498C"/>
    <w:rsid w:val="0022626C"/>
    <w:rsid w:val="00262957"/>
    <w:rsid w:val="002724D0"/>
    <w:rsid w:val="00291313"/>
    <w:rsid w:val="002A7840"/>
    <w:rsid w:val="002B1CE5"/>
    <w:rsid w:val="002F4DB3"/>
    <w:rsid w:val="00350FFA"/>
    <w:rsid w:val="00353949"/>
    <w:rsid w:val="00382F07"/>
    <w:rsid w:val="003A2EFF"/>
    <w:rsid w:val="00414677"/>
    <w:rsid w:val="00453C04"/>
    <w:rsid w:val="00497764"/>
    <w:rsid w:val="004A1241"/>
    <w:rsid w:val="0051352E"/>
    <w:rsid w:val="00517DA7"/>
    <w:rsid w:val="00520A33"/>
    <w:rsid w:val="00527AE4"/>
    <w:rsid w:val="0055569D"/>
    <w:rsid w:val="00596A88"/>
    <w:rsid w:val="005D7CE7"/>
    <w:rsid w:val="00610A38"/>
    <w:rsid w:val="00630DDF"/>
    <w:rsid w:val="00662A42"/>
    <w:rsid w:val="006B0B39"/>
    <w:rsid w:val="006D154E"/>
    <w:rsid w:val="006E5D6E"/>
    <w:rsid w:val="00721B03"/>
    <w:rsid w:val="007570DC"/>
    <w:rsid w:val="007B1ABA"/>
    <w:rsid w:val="007B74C5"/>
    <w:rsid w:val="00842C50"/>
    <w:rsid w:val="008507C1"/>
    <w:rsid w:val="00861934"/>
    <w:rsid w:val="008E22BA"/>
    <w:rsid w:val="008F0AC9"/>
    <w:rsid w:val="00900F7F"/>
    <w:rsid w:val="0093473D"/>
    <w:rsid w:val="00944ECC"/>
    <w:rsid w:val="00972F57"/>
    <w:rsid w:val="00994F02"/>
    <w:rsid w:val="00995280"/>
    <w:rsid w:val="00A24E6E"/>
    <w:rsid w:val="00A43694"/>
    <w:rsid w:val="00A56FC7"/>
    <w:rsid w:val="00A668BF"/>
    <w:rsid w:val="00A72575"/>
    <w:rsid w:val="00A74071"/>
    <w:rsid w:val="00A75454"/>
    <w:rsid w:val="00A754E4"/>
    <w:rsid w:val="00A90BA0"/>
    <w:rsid w:val="00AA124A"/>
    <w:rsid w:val="00AA2A96"/>
    <w:rsid w:val="00B100CC"/>
    <w:rsid w:val="00B13038"/>
    <w:rsid w:val="00B456C5"/>
    <w:rsid w:val="00B6689D"/>
    <w:rsid w:val="00B72368"/>
    <w:rsid w:val="00C54D58"/>
    <w:rsid w:val="00C573E1"/>
    <w:rsid w:val="00C60222"/>
    <w:rsid w:val="00C736D3"/>
    <w:rsid w:val="00C83B72"/>
    <w:rsid w:val="00C93CC8"/>
    <w:rsid w:val="00C95DF6"/>
    <w:rsid w:val="00CC3BA4"/>
    <w:rsid w:val="00CE2553"/>
    <w:rsid w:val="00D20F2E"/>
    <w:rsid w:val="00DA1B7B"/>
    <w:rsid w:val="00DB79DF"/>
    <w:rsid w:val="00DE0402"/>
    <w:rsid w:val="00DE1D12"/>
    <w:rsid w:val="00E02099"/>
    <w:rsid w:val="00E36EF8"/>
    <w:rsid w:val="00E67289"/>
    <w:rsid w:val="00EA25A8"/>
    <w:rsid w:val="00EA32F7"/>
    <w:rsid w:val="00EC6A53"/>
    <w:rsid w:val="00EE5EEB"/>
    <w:rsid w:val="00F230CD"/>
    <w:rsid w:val="00F51C18"/>
    <w:rsid w:val="00FA31E2"/>
    <w:rsid w:val="00FB6477"/>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15:docId w15:val="{AF1DB28F-86AA-4D2D-B3AF-2221C690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C50"/>
    <w:pPr>
      <w:spacing w:after="200" w:line="276" w:lineRule="auto"/>
    </w:pPr>
  </w:style>
  <w:style w:type="paragraph" w:styleId="Heading1">
    <w:name w:val="heading 1"/>
    <w:basedOn w:val="Normal"/>
    <w:next w:val="Normal"/>
    <w:link w:val="Heading1Char"/>
    <w:uiPriority w:val="9"/>
    <w:qFormat/>
    <w:rsid w:val="00DE0402"/>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DE0402"/>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DE0402"/>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E36EF8"/>
    <w:pPr>
      <w:spacing w:before="1080" w:after="0"/>
    </w:pPr>
    <w:rPr>
      <w:rFonts w:ascii="Calibri" w:eastAsiaTheme="majorEastAsia" w:hAnsi="Calibri" w:cstheme="majorBidi"/>
      <w:b/>
      <w:color w:val="404246"/>
      <w:spacing w:val="-10"/>
      <w:kern w:val="28"/>
      <w:sz w:val="60"/>
      <w:szCs w:val="56"/>
    </w:rPr>
  </w:style>
  <w:style w:type="character" w:customStyle="1" w:styleId="TitleChar">
    <w:name w:val="Title Char"/>
    <w:basedOn w:val="DefaultParagraphFont"/>
    <w:link w:val="Title"/>
    <w:uiPriority w:val="7"/>
    <w:rsid w:val="00E36EF8"/>
    <w:rPr>
      <w:rFonts w:ascii="Calibri" w:eastAsiaTheme="majorEastAsia" w:hAnsi="Calibri" w:cstheme="majorBidi"/>
      <w:b/>
      <w:color w:val="404246"/>
      <w:spacing w:val="-10"/>
      <w:kern w:val="28"/>
      <w:sz w:val="60"/>
      <w:szCs w:val="56"/>
    </w:rPr>
  </w:style>
  <w:style w:type="paragraph" w:styleId="Subtitle">
    <w:name w:val="Subtitle"/>
    <w:basedOn w:val="Normal"/>
    <w:next w:val="Normal"/>
    <w:link w:val="SubtitleChar"/>
    <w:uiPriority w:val="8"/>
    <w:qFormat/>
    <w:rsid w:val="00DE0402"/>
    <w:pPr>
      <w:numPr>
        <w:ilvl w:val="1"/>
      </w:numPr>
      <w:spacing w:after="400"/>
    </w:pPr>
    <w:rPr>
      <w:rFonts w:ascii="Calibri" w:eastAsiaTheme="minorEastAsia" w:hAnsi="Calibri"/>
      <w:color w:val="404246"/>
      <w:spacing w:val="15"/>
      <w:sz w:val="40"/>
    </w:rPr>
  </w:style>
  <w:style w:type="character" w:customStyle="1" w:styleId="SubtitleChar">
    <w:name w:val="Subtitle Char"/>
    <w:basedOn w:val="DefaultParagraphFont"/>
    <w:link w:val="Subtitle"/>
    <w:uiPriority w:val="8"/>
    <w:rsid w:val="00DE0402"/>
    <w:rPr>
      <w:rFonts w:ascii="Calibri" w:eastAsiaTheme="minorEastAsia" w:hAnsi="Calibri"/>
      <w:color w:val="404246"/>
      <w:spacing w:val="15"/>
      <w:sz w:val="40"/>
    </w:rPr>
  </w:style>
  <w:style w:type="character" w:customStyle="1" w:styleId="Heading1Char">
    <w:name w:val="Heading 1 Char"/>
    <w:basedOn w:val="DefaultParagraphFont"/>
    <w:link w:val="Heading1"/>
    <w:uiPriority w:val="9"/>
    <w:rsid w:val="00DE0402"/>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DE0402"/>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DE0402"/>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customStyle="1" w:styleId="Heading2withicon">
    <w:name w:val="Heading 2 with icon"/>
    <w:basedOn w:val="Heading2"/>
    <w:qFormat/>
    <w:rsid w:val="00054585"/>
    <w:pPr>
      <w:spacing w:before="360" w:after="120"/>
    </w:pPr>
    <w:rPr>
      <w:color w:val="03A5A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C://Users/CE2593/Downloads/DEWR%20s24(1)%20Determination%202022-2%20(17%20August%202022).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507C93650D7F4A85F83D32CE5F899E" ma:contentTypeVersion="17" ma:contentTypeDescription="Create a new document." ma:contentTypeScope="" ma:versionID="4b017588500d536ee744ded06eabff6e">
  <xsd:schema xmlns:xsd="http://www.w3.org/2001/XMLSchema" xmlns:xs="http://www.w3.org/2001/XMLSchema" xmlns:p="http://schemas.microsoft.com/office/2006/metadata/properties" xmlns:ns2="56c1a76a-3993-402c-b889-bffc930cb825" xmlns:ns3="0cd7f191-4410-4f8a-a6f2-7a99c20bbe45" xmlns:ns4="5fac87e6-5e0e-4248-9ed0-dd0c61b15939" targetNamespace="http://schemas.microsoft.com/office/2006/metadata/properties" ma:root="true" ma:fieldsID="ca95b0a0848cb91ba88eee2a79722e24" ns2:_="" ns3:_="" ns4:_="">
    <xsd:import namespace="56c1a76a-3993-402c-b889-bffc930cb825"/>
    <xsd:import namespace="0cd7f191-4410-4f8a-a6f2-7a99c20bbe45"/>
    <xsd:import namespace="5fac87e6-5e0e-4248-9ed0-dd0c61b15939"/>
    <xsd:element name="properties">
      <xsd:complexType>
        <xsd:sequence>
          <xsd:element name="documentManagement">
            <xsd:complexType>
              <xsd:all>
                <xsd:element ref="ns2:l12b4fd900ec4b6fbdaf3aad0a37adc3" minOccurs="0"/>
                <xsd:element ref="ns2:IsDepartmentDoc" minOccurs="0"/>
                <xsd:element ref="ns3:TaxCatchAll" minOccurs="0"/>
                <xsd:element ref="ns4:pb9c5fc00ce64e0c8f86acc4dcea7dc1" minOccurs="0"/>
                <xsd:element ref="ns4:f3d6d1692bd44bce9eca1ed9819c7928" minOccurs="0"/>
                <xsd:element ref="ns4:MediaServiceMetadata" minOccurs="0"/>
                <xsd:element ref="ns4:MediaServiceFastMetadata" minOccurs="0"/>
                <xsd:element ref="ns4:lcf76f155ced4ddcb4097134ff3c332f"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1a76a-3993-402c-b889-bffc930cb825" elementFormDefault="qualified">
    <xsd:import namespace="http://schemas.microsoft.com/office/2006/documentManagement/types"/>
    <xsd:import namespace="http://schemas.microsoft.com/office/infopath/2007/PartnerControls"/>
    <xsd:element name="l12b4fd900ec4b6fbdaf3aad0a37adc3" ma:index="8" nillable="true" ma:taxonomy="true" ma:internalName="l12b4fd900ec4b6fbdaf3aad0a37adc3" ma:taxonomyFieldName="IntranetKeywords" ma:displayName="IntranetKeywords" ma:default="" ma:fieldId="{512b4fd9-00ec-4b6f-bdaf-3aad0a37adc3}" ma:taxonomyMulti="true" ma:sspId="7147e460-a74b-4414-8224-31362e5846fd" ma:termSetId="9f803b6c-19e2-49f0-84da-7893864dd0b6" ma:anchorId="00000000-0000-0000-0000-000000000000" ma:open="true" ma:isKeyword="false">
      <xsd:complexType>
        <xsd:sequence>
          <xsd:element ref="pc:Terms" minOccurs="0" maxOccurs="1"/>
        </xsd:sequence>
      </xsd:complexType>
    </xsd:element>
    <xsd:element name="IsDepartmentDoc" ma:index="9" nillable="true" ma:displayName="IsDepartmentDoc" ma:default="1" ma:internalName="IsDepartmentDoc">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d7f191-4410-4f8a-a6f2-7a99c20bbe45"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a579b67d-62c9-4527-8c2e-4db65f725071}" ma:internalName="TaxCatchAll" ma:showField="CatchAllData" ma:web="0cd7f191-4410-4f8a-a6f2-7a99c20bbe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fac87e6-5e0e-4248-9ed0-dd0c61b15939" elementFormDefault="qualified">
    <xsd:import namespace="http://schemas.microsoft.com/office/2006/documentManagement/types"/>
    <xsd:import namespace="http://schemas.microsoft.com/office/infopath/2007/PartnerControls"/>
    <xsd:element name="pb9c5fc00ce64e0c8f86acc4dcea7dc1" ma:index="12" nillable="true" ma:taxonomy="true" ma:internalName="pb9c5fc00ce64e0c8f86acc4dcea7dc1" ma:taxonomyFieldName="Stream" ma:displayName="Stream" ma:readOnly="false" ma:default="3;#Communication|e33a97c0-aa3b-4cc8-bf05-e9cabbeb225f" ma:fieldId="{9b9c5fc0-0ce6-4e0c-8f86-acc4dcea7dc1}" ma:taxonomyMulti="true" ma:sspId="7147e460-a74b-4414-8224-31362e5846fd" ma:termSetId="a96dd698-2f17-4716-bb91-3ee8aa139fac" ma:anchorId="00000000-0000-0000-0000-000000000000" ma:open="false" ma:isKeyword="false">
      <xsd:complexType>
        <xsd:sequence>
          <xsd:element ref="pc:Terms" minOccurs="0" maxOccurs="1"/>
        </xsd:sequence>
      </xsd:complexType>
    </xsd:element>
    <xsd:element name="f3d6d1692bd44bce9eca1ed9819c7928" ma:index="13" nillable="true" ma:taxonomy="true" ma:internalName="f3d6d1692bd44bce9eca1ed9819c7928" ma:taxonomyFieldName="DocumentType" ma:displayName="DocumentType" ma:default="" ma:fieldId="{f3d6d169-2bd4-4bce-9eca-1ed9819c7928}" ma:sspId="7147e460-a74b-4414-8224-31362e5846fd" ma:termSetId="91ecbc5a-a49c-4a8d-b238-05d9454f4a0f" ma:anchorId="00000000-0000-0000-0000-000000000000" ma:open="false" ma:isKeyword="false">
      <xsd:complexType>
        <xsd:sequence>
          <xsd:element ref="pc:Terms" minOccurs="0" maxOccurs="1"/>
        </xsd:sequence>
      </xsd:complex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sDepartmentDoc xmlns="56c1a76a-3993-402c-b889-bffc930cb825">true</IsDepartmentDoc>
    <l12b4fd900ec4b6fbdaf3aad0a37adc3 xmlns="56c1a76a-3993-402c-b889-bffc930cb825">
      <Terms xmlns="http://schemas.microsoft.com/office/infopath/2007/PartnerControls"/>
    </l12b4fd900ec4b6fbdaf3aad0a37adc3>
    <TaxCatchAll xmlns="0cd7f191-4410-4f8a-a6f2-7a99c20bbe45">
      <Value>41</Value>
      <Value>40</Value>
      <Value>3</Value>
    </TaxCatchAll>
    <pb9c5fc00ce64e0c8f86acc4dcea7dc1 xmlns="5fac87e6-5e0e-4248-9ed0-dd0c61b15939">
      <Terms xmlns="http://schemas.microsoft.com/office/infopath/2007/PartnerControls">
        <TermInfo xmlns="http://schemas.microsoft.com/office/infopath/2007/PartnerControls">
          <TermName xmlns="http://schemas.microsoft.com/office/infopath/2007/PartnerControls">Corporate</TermName>
          <TermId xmlns="http://schemas.microsoft.com/office/infopath/2007/PartnerControls">7bb9040f-4cd9-44c7-bbc0-0be84bb7e1f8</TermId>
        </TermInfo>
        <TermInfo xmlns="http://schemas.microsoft.com/office/infopath/2007/PartnerControls">
          <TermName xmlns="http://schemas.microsoft.com/office/infopath/2007/PartnerControls"> Communication</TermName>
          <TermId xmlns="http://schemas.microsoft.com/office/infopath/2007/PartnerControls">e33a97c0-aa3b-4cc8-bf05-e9cabbeb225f</TermId>
        </TermInfo>
      </Terms>
    </pb9c5fc00ce64e0c8f86acc4dcea7dc1>
    <f3d6d1692bd44bce9eca1ed9819c7928 xmlns="5fac87e6-5e0e-4248-9ed0-dd0c61b15939">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53a221cc-9320-4def-8306-8b4e731f6e2e</TermId>
        </TermInfo>
      </Terms>
    </f3d6d1692bd44bce9eca1ed9819c7928>
    <lcf76f155ced4ddcb4097134ff3c332f xmlns="5fac87e6-5e0e-4248-9ed0-dd0c61b1593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5921888-ED9D-4BB7-9112-95135B25B2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c1a76a-3993-402c-b889-bffc930cb825"/>
    <ds:schemaRef ds:uri="0cd7f191-4410-4f8a-a6f2-7a99c20bbe45"/>
    <ds:schemaRef ds:uri="5fac87e6-5e0e-4248-9ed0-dd0c61b1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3.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4.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 ds:uri="56c1a76a-3993-402c-b889-bffc930cb825"/>
    <ds:schemaRef ds:uri="0cd7f191-4410-4f8a-a6f2-7a99c20bbe45"/>
    <ds:schemaRef ds:uri="5fac87e6-5e0e-4248-9ed0-dd0c61b15939"/>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Factsheet Template</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DEWR A4 Factsheet Template - Portrait</dc:title>
  <dc:subject/>
  <dc:creator/>
  <cp:keywords>DEWR A4 Factsheet Template - Portrait</cp:keywords>
  <dc:description/>
  <cp:lastModifiedBy>MOORE,Hanna</cp:lastModifiedBy>
  <cp:revision>14</cp:revision>
  <dcterms:created xsi:type="dcterms:W3CDTF">2022-06-10T08:11:00Z</dcterms:created>
  <dcterms:modified xsi:type="dcterms:W3CDTF">2024-02-27T23:19:00Z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0x010100A4507C93650D7F4A85F83D32CE5F899E</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MSIP_Label_79d889eb-932f-4752-8739-64d25806ef64_Enabled">
    <vt:lpwstr>true</vt:lpwstr>
  </property>
  <property fmtid="{D5CDD505-2E9C-101B-9397-08002B2CF9AE}" pid="7" name="MSIP_Label_79d889eb-932f-4752-8739-64d25806ef64_SetDate">
    <vt:lpwstr>2022-06-24T04:07:00Z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f5e3f0d6-81ac-4bab-83b5-5d429dacc10b</vt:lpwstr>
  </property>
  <property fmtid="{D5CDD505-2E9C-101B-9397-08002B2CF9AE}" pid="12" name="MSIP_Label_79d889eb-932f-4752-8739-64d25806ef64_ContentBits">
    <vt:lpwstr>0</vt:lpwstr>
  </property>
  <property fmtid="{D5CDD505-2E9C-101B-9397-08002B2CF9AE}" pid="13" name="Order">
    <vt:r8>203500</vt:r8>
  </property>
  <property fmtid="{D5CDD505-2E9C-101B-9397-08002B2CF9AE}" pid="14" name="_ExtendedDescription">
    <vt:lpwstr>DEWR A4 Factsheet Template - Portrait</vt:lpwstr>
  </property>
  <property fmtid="{D5CDD505-2E9C-101B-9397-08002B2CF9AE}" pid="15" name="IntranetKeywords">
    <vt:lpwstr/>
  </property>
  <property fmtid="{D5CDD505-2E9C-101B-9397-08002B2CF9AE}" pid="16" name="DocumentType">
    <vt:lpwstr>40;#Template|53a221cc-9320-4def-8306-8b4e731f6e2e</vt:lpwstr>
  </property>
  <property fmtid="{D5CDD505-2E9C-101B-9397-08002B2CF9AE}" pid="17" name="Stream">
    <vt:lpwstr>41;#Corporate|7bb9040f-4cd9-44c7-bbc0-0be84bb7e1f8;#3;# Communication|e33a97c0-aa3b-4cc8-bf05-e9cabbeb225f</vt:lpwstr>
  </property>
  <property fmtid="{D5CDD505-2E9C-101B-9397-08002B2CF9AE}" pid="18" name="MediaServiceImageTags">
    <vt:lpwstr/>
  </property>
</Properties>
</file>