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5FCD0AAD" w:rsidR="005565B8" w:rsidRDefault="00286F3C" w:rsidP="00155F8B">
      <w:pPr>
        <w:spacing w:after="1560"/>
        <w:sectPr w:rsidR="005565B8" w:rsidSect="006F2229">
          <w:headerReference w:type="even" r:id="rId11"/>
          <w:headerReference w:type="default" r:id="rId12"/>
          <w:footerReference w:type="even" r:id="rId13"/>
          <w:footerReference w:type="default" r:id="rId14"/>
          <w:headerReference w:type="first" r:id="rId15"/>
          <w:footerReference w:type="first" r:id="rId16"/>
          <w:pgSz w:w="11906" w:h="16838"/>
          <w:pgMar w:top="737" w:right="851" w:bottom="1418" w:left="851" w:header="567" w:footer="2381" w:gutter="0"/>
          <w:cols w:space="708"/>
          <w:titlePg/>
          <w:docGrid w:linePitch="360"/>
        </w:sectPr>
      </w:pPr>
      <w:r>
        <w:rPr>
          <w:noProof/>
        </w:rPr>
        <w:drawing>
          <wp:inline distT="0" distB="0" distL="0" distR="0" wp14:anchorId="7D8C6F17" wp14:editId="581F7892">
            <wp:extent cx="3517200" cy="1162800"/>
            <wp:effectExtent l="0" t="0" r="7620" b="0"/>
            <wp:docPr id="6" name="Picture 6"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Pr>
          <w:noProof/>
        </w:rPr>
        <mc:AlternateContent>
          <mc:Choice Requires="wps">
            <w:drawing>
              <wp:anchor distT="0" distB="0" distL="114300" distR="114300" simplePos="0" relativeHeight="251661312" behindDoc="1" locked="0" layoutInCell="1" allowOverlap="1" wp14:anchorId="6EDC1A19" wp14:editId="7DF6ED4A">
                <wp:simplePos x="0" y="0"/>
                <wp:positionH relativeFrom="page">
                  <wp:align>left</wp:align>
                </wp:positionH>
                <wp:positionV relativeFrom="page">
                  <wp:posOffset>0</wp:posOffset>
                </wp:positionV>
                <wp:extent cx="7560000" cy="2016000"/>
                <wp:effectExtent l="0" t="0" r="3175" b="3810"/>
                <wp:wrapNone/>
                <wp:docPr id="3" name="Rectangle 3" descr="Decorative"/>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ED49" id="Rectangle 3" o:spid="_x0000_s1026" alt="Decorative" style="position:absolute;margin-left:0;margin-top:0;width:595.3pt;height:158.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" fillcolor="#051532" stroked="f" strokeweight="1pt">
                <w10:wrap anchorx="page" anchory="page"/>
              </v:rect>
            </w:pict>
          </mc:Fallback>
        </mc:AlternateContent>
      </w:r>
    </w:p>
    <w:p w14:paraId="311266C9" w14:textId="77777777" w:rsidR="00B0738B" w:rsidRDefault="008A452A" w:rsidP="00E93918">
      <w:pPr>
        <w:pStyle w:val="Title"/>
        <w:spacing w:line="480" w:lineRule="auto"/>
        <w:jc w:val="center"/>
      </w:pPr>
      <w:r>
        <w:t>Job Seeker Snap</w:t>
      </w:r>
      <w:r w:rsidR="00B01F9B">
        <w:t>s</w:t>
      </w:r>
      <w:r>
        <w:t xml:space="preserve">hot </w:t>
      </w:r>
    </w:p>
    <w:p w14:paraId="7E8B0670" w14:textId="5A8EBDC0" w:rsidR="00654A65" w:rsidRPr="00654A65" w:rsidRDefault="00B01F9B" w:rsidP="00E93918">
      <w:pPr>
        <w:pStyle w:val="Title"/>
        <w:spacing w:line="480" w:lineRule="auto"/>
        <w:jc w:val="center"/>
      </w:pPr>
      <w:r>
        <w:t>Overview</w:t>
      </w:r>
    </w:p>
    <w:p w14:paraId="3682FE62" w14:textId="520C719B" w:rsidR="00654A65" w:rsidRDefault="000B77C3" w:rsidP="00E93918">
      <w:pPr>
        <w:pStyle w:val="Subtitle"/>
        <w:spacing w:line="480" w:lineRule="auto"/>
        <w:jc w:val="center"/>
      </w:pPr>
      <w:r>
        <w:t>1 July 2022</w:t>
      </w:r>
    </w:p>
    <w:p w14:paraId="3AC53F43" w14:textId="40B9D921" w:rsidR="00B0738B" w:rsidRDefault="00B0738B">
      <w:pPr>
        <w:spacing w:after="160" w:line="259" w:lineRule="auto"/>
      </w:pPr>
      <w:r>
        <w:br w:type="page"/>
      </w:r>
    </w:p>
    <w:sdt>
      <w:sdtPr>
        <w:rPr>
          <w:rFonts w:asciiTheme="minorHAnsi" w:eastAsiaTheme="minorHAnsi" w:hAnsiTheme="minorHAnsi" w:cstheme="minorBidi"/>
          <w:color w:val="auto"/>
          <w:sz w:val="20"/>
          <w:szCs w:val="22"/>
          <w:lang w:val="en-AU"/>
        </w:rPr>
        <w:id w:val="822086599"/>
        <w:docPartObj>
          <w:docPartGallery w:val="Table of Contents"/>
          <w:docPartUnique/>
        </w:docPartObj>
      </w:sdtPr>
      <w:sdtEndPr>
        <w:rPr>
          <w:b/>
          <w:bCs/>
          <w:noProof/>
        </w:rPr>
      </w:sdtEndPr>
      <w:sdtContent>
        <w:p w14:paraId="465486AE" w14:textId="1DEFEDBD" w:rsidR="00E369AB" w:rsidRDefault="00E369AB">
          <w:pPr>
            <w:pStyle w:val="TOCHeading"/>
          </w:pPr>
          <w:r>
            <w:t>Contents</w:t>
          </w:r>
        </w:p>
        <w:p w14:paraId="04028AA5" w14:textId="28256BD7" w:rsidR="00061FFA" w:rsidRDefault="00E369AB">
          <w:pPr>
            <w:pStyle w:val="TOC1"/>
            <w:tabs>
              <w:tab w:val="right" w:leader="dot" w:pos="9854"/>
            </w:tabs>
            <w:rPr>
              <w:rFonts w:eastAsiaTheme="minorEastAsia"/>
              <w:noProof/>
              <w:sz w:val="22"/>
              <w:lang w:eastAsia="en-AU"/>
            </w:rPr>
          </w:pPr>
          <w:r>
            <w:fldChar w:fldCharType="begin"/>
          </w:r>
          <w:r>
            <w:instrText xml:space="preserve"> TOC \o "1-3" \h \z \u </w:instrText>
          </w:r>
          <w:r>
            <w:fldChar w:fldCharType="separate"/>
          </w:r>
          <w:hyperlink w:anchor="_Toc106791472" w:history="1">
            <w:r w:rsidR="00061FFA" w:rsidRPr="00360BEC">
              <w:rPr>
                <w:rStyle w:val="Hyperlink"/>
                <w:noProof/>
              </w:rPr>
              <w:t>Introduction</w:t>
            </w:r>
            <w:r w:rsidR="00061FFA">
              <w:rPr>
                <w:noProof/>
                <w:webHidden/>
              </w:rPr>
              <w:tab/>
            </w:r>
            <w:r w:rsidR="00061FFA">
              <w:rPr>
                <w:noProof/>
                <w:webHidden/>
              </w:rPr>
              <w:fldChar w:fldCharType="begin"/>
            </w:r>
            <w:r w:rsidR="00061FFA">
              <w:rPr>
                <w:noProof/>
                <w:webHidden/>
              </w:rPr>
              <w:instrText xml:space="preserve"> PAGEREF _Toc106791472 \h </w:instrText>
            </w:r>
            <w:r w:rsidR="00061FFA">
              <w:rPr>
                <w:noProof/>
                <w:webHidden/>
              </w:rPr>
            </w:r>
            <w:r w:rsidR="00061FFA">
              <w:rPr>
                <w:noProof/>
                <w:webHidden/>
              </w:rPr>
              <w:fldChar w:fldCharType="separate"/>
            </w:r>
            <w:r w:rsidR="00061FFA">
              <w:rPr>
                <w:noProof/>
                <w:webHidden/>
              </w:rPr>
              <w:t>3</w:t>
            </w:r>
            <w:r w:rsidR="00061FFA">
              <w:rPr>
                <w:noProof/>
                <w:webHidden/>
              </w:rPr>
              <w:fldChar w:fldCharType="end"/>
            </w:r>
          </w:hyperlink>
        </w:p>
        <w:p w14:paraId="708D97BB" w14:textId="14BA92A2" w:rsidR="00061FFA" w:rsidRDefault="00ED0B57">
          <w:pPr>
            <w:pStyle w:val="TOC1"/>
            <w:tabs>
              <w:tab w:val="right" w:leader="dot" w:pos="9854"/>
            </w:tabs>
            <w:rPr>
              <w:rFonts w:eastAsiaTheme="minorEastAsia"/>
              <w:noProof/>
              <w:sz w:val="22"/>
              <w:lang w:eastAsia="en-AU"/>
            </w:rPr>
          </w:pPr>
          <w:hyperlink w:anchor="_Toc106791473" w:history="1">
            <w:r w:rsidR="00061FFA" w:rsidRPr="00360BEC">
              <w:rPr>
                <w:rStyle w:val="Hyperlink"/>
                <w:noProof/>
              </w:rPr>
              <w:t>Overview and Purpose of the Job Seeker Snapshot</w:t>
            </w:r>
            <w:r w:rsidR="00061FFA">
              <w:rPr>
                <w:noProof/>
                <w:webHidden/>
              </w:rPr>
              <w:tab/>
            </w:r>
            <w:r w:rsidR="00061FFA">
              <w:rPr>
                <w:noProof/>
                <w:webHidden/>
              </w:rPr>
              <w:fldChar w:fldCharType="begin"/>
            </w:r>
            <w:r w:rsidR="00061FFA">
              <w:rPr>
                <w:noProof/>
                <w:webHidden/>
              </w:rPr>
              <w:instrText xml:space="preserve"> PAGEREF _Toc106791473 \h </w:instrText>
            </w:r>
            <w:r w:rsidR="00061FFA">
              <w:rPr>
                <w:noProof/>
                <w:webHidden/>
              </w:rPr>
            </w:r>
            <w:r w:rsidR="00061FFA">
              <w:rPr>
                <w:noProof/>
                <w:webHidden/>
              </w:rPr>
              <w:fldChar w:fldCharType="separate"/>
            </w:r>
            <w:r w:rsidR="00061FFA">
              <w:rPr>
                <w:noProof/>
                <w:webHidden/>
              </w:rPr>
              <w:t>3</w:t>
            </w:r>
            <w:r w:rsidR="00061FFA">
              <w:rPr>
                <w:noProof/>
                <w:webHidden/>
              </w:rPr>
              <w:fldChar w:fldCharType="end"/>
            </w:r>
          </w:hyperlink>
        </w:p>
        <w:p w14:paraId="0302DF31" w14:textId="0D04325A" w:rsidR="00061FFA" w:rsidRDefault="00ED0B57">
          <w:pPr>
            <w:pStyle w:val="TOC2"/>
            <w:tabs>
              <w:tab w:val="right" w:leader="dot" w:pos="9854"/>
            </w:tabs>
            <w:rPr>
              <w:rFonts w:eastAsiaTheme="minorEastAsia"/>
              <w:noProof/>
              <w:sz w:val="22"/>
              <w:lang w:eastAsia="en-AU"/>
            </w:rPr>
          </w:pPr>
          <w:hyperlink w:anchor="_Toc106791474" w:history="1">
            <w:r w:rsidR="00061FFA" w:rsidRPr="00360BEC">
              <w:rPr>
                <w:rStyle w:val="Hyperlink"/>
                <w:noProof/>
              </w:rPr>
              <w:t>Improved user experience through better grouping of questions</w:t>
            </w:r>
            <w:r w:rsidR="00061FFA">
              <w:rPr>
                <w:noProof/>
                <w:webHidden/>
              </w:rPr>
              <w:tab/>
            </w:r>
            <w:r w:rsidR="00061FFA">
              <w:rPr>
                <w:noProof/>
                <w:webHidden/>
              </w:rPr>
              <w:fldChar w:fldCharType="begin"/>
            </w:r>
            <w:r w:rsidR="00061FFA">
              <w:rPr>
                <w:noProof/>
                <w:webHidden/>
              </w:rPr>
              <w:instrText xml:space="preserve"> PAGEREF _Toc106791474 \h </w:instrText>
            </w:r>
            <w:r w:rsidR="00061FFA">
              <w:rPr>
                <w:noProof/>
                <w:webHidden/>
              </w:rPr>
            </w:r>
            <w:r w:rsidR="00061FFA">
              <w:rPr>
                <w:noProof/>
                <w:webHidden/>
              </w:rPr>
              <w:fldChar w:fldCharType="separate"/>
            </w:r>
            <w:r w:rsidR="00061FFA">
              <w:rPr>
                <w:noProof/>
                <w:webHidden/>
              </w:rPr>
              <w:t>3</w:t>
            </w:r>
            <w:r w:rsidR="00061FFA">
              <w:rPr>
                <w:noProof/>
                <w:webHidden/>
              </w:rPr>
              <w:fldChar w:fldCharType="end"/>
            </w:r>
          </w:hyperlink>
        </w:p>
        <w:p w14:paraId="203910D4" w14:textId="23665896" w:rsidR="00061FFA" w:rsidRDefault="00ED0B57">
          <w:pPr>
            <w:pStyle w:val="TOC2"/>
            <w:tabs>
              <w:tab w:val="right" w:leader="dot" w:pos="9854"/>
            </w:tabs>
            <w:rPr>
              <w:rFonts w:eastAsiaTheme="minorEastAsia"/>
              <w:noProof/>
              <w:sz w:val="22"/>
              <w:lang w:eastAsia="en-AU"/>
            </w:rPr>
          </w:pPr>
          <w:hyperlink w:anchor="_Toc106791475" w:history="1">
            <w:r w:rsidR="00061FFA" w:rsidRPr="00360BEC">
              <w:rPr>
                <w:rStyle w:val="Hyperlink"/>
                <w:noProof/>
              </w:rPr>
              <w:t>Improved user experience through pre-population</w:t>
            </w:r>
            <w:r w:rsidR="00061FFA">
              <w:rPr>
                <w:noProof/>
                <w:webHidden/>
              </w:rPr>
              <w:tab/>
            </w:r>
            <w:r w:rsidR="00061FFA">
              <w:rPr>
                <w:noProof/>
                <w:webHidden/>
              </w:rPr>
              <w:fldChar w:fldCharType="begin"/>
            </w:r>
            <w:r w:rsidR="00061FFA">
              <w:rPr>
                <w:noProof/>
                <w:webHidden/>
              </w:rPr>
              <w:instrText xml:space="preserve"> PAGEREF _Toc106791475 \h </w:instrText>
            </w:r>
            <w:r w:rsidR="00061FFA">
              <w:rPr>
                <w:noProof/>
                <w:webHidden/>
              </w:rPr>
            </w:r>
            <w:r w:rsidR="00061FFA">
              <w:rPr>
                <w:noProof/>
                <w:webHidden/>
              </w:rPr>
              <w:fldChar w:fldCharType="separate"/>
            </w:r>
            <w:r w:rsidR="00061FFA">
              <w:rPr>
                <w:noProof/>
                <w:webHidden/>
              </w:rPr>
              <w:t>3</w:t>
            </w:r>
            <w:r w:rsidR="00061FFA">
              <w:rPr>
                <w:noProof/>
                <w:webHidden/>
              </w:rPr>
              <w:fldChar w:fldCharType="end"/>
            </w:r>
          </w:hyperlink>
        </w:p>
        <w:p w14:paraId="48474712" w14:textId="7AF5FDFB" w:rsidR="00061FFA" w:rsidRDefault="00ED0B57">
          <w:pPr>
            <w:pStyle w:val="TOC1"/>
            <w:tabs>
              <w:tab w:val="right" w:leader="dot" w:pos="9854"/>
            </w:tabs>
            <w:rPr>
              <w:rFonts w:eastAsiaTheme="minorEastAsia"/>
              <w:noProof/>
              <w:sz w:val="22"/>
              <w:lang w:eastAsia="en-AU"/>
            </w:rPr>
          </w:pPr>
          <w:hyperlink w:anchor="_Toc106791476" w:history="1">
            <w:r w:rsidR="00061FFA" w:rsidRPr="00360BEC">
              <w:rPr>
                <w:rStyle w:val="Hyperlink"/>
                <w:noProof/>
              </w:rPr>
              <w:t>Job Seeker Snapshot</w:t>
            </w:r>
            <w:r w:rsidR="00061FFA">
              <w:rPr>
                <w:noProof/>
                <w:webHidden/>
              </w:rPr>
              <w:tab/>
            </w:r>
            <w:r w:rsidR="00061FFA">
              <w:rPr>
                <w:noProof/>
                <w:webHidden/>
              </w:rPr>
              <w:fldChar w:fldCharType="begin"/>
            </w:r>
            <w:r w:rsidR="00061FFA">
              <w:rPr>
                <w:noProof/>
                <w:webHidden/>
              </w:rPr>
              <w:instrText xml:space="preserve"> PAGEREF _Toc106791476 \h </w:instrText>
            </w:r>
            <w:r w:rsidR="00061FFA">
              <w:rPr>
                <w:noProof/>
                <w:webHidden/>
              </w:rPr>
            </w:r>
            <w:r w:rsidR="00061FFA">
              <w:rPr>
                <w:noProof/>
                <w:webHidden/>
              </w:rPr>
              <w:fldChar w:fldCharType="separate"/>
            </w:r>
            <w:r w:rsidR="00061FFA">
              <w:rPr>
                <w:noProof/>
                <w:webHidden/>
              </w:rPr>
              <w:t>4</w:t>
            </w:r>
            <w:r w:rsidR="00061FFA">
              <w:rPr>
                <w:noProof/>
                <w:webHidden/>
              </w:rPr>
              <w:fldChar w:fldCharType="end"/>
            </w:r>
          </w:hyperlink>
        </w:p>
        <w:p w14:paraId="717E54E7" w14:textId="0FD72B39" w:rsidR="00061FFA" w:rsidRDefault="00ED0B57">
          <w:pPr>
            <w:pStyle w:val="TOC2"/>
            <w:tabs>
              <w:tab w:val="left" w:pos="660"/>
              <w:tab w:val="right" w:leader="dot" w:pos="9854"/>
            </w:tabs>
            <w:rPr>
              <w:rFonts w:eastAsiaTheme="minorEastAsia"/>
              <w:noProof/>
              <w:sz w:val="22"/>
              <w:lang w:eastAsia="en-AU"/>
            </w:rPr>
          </w:pPr>
          <w:hyperlink w:anchor="_Toc106791477" w:history="1">
            <w:r w:rsidR="00061FFA" w:rsidRPr="00360BEC">
              <w:rPr>
                <w:rStyle w:val="Hyperlink"/>
                <w:rFonts w:cs="Times New Roman"/>
                <w:noProof/>
                <w:lang w:eastAsia="x-none"/>
              </w:rPr>
              <w:t>1.</w:t>
            </w:r>
            <w:r w:rsidR="00061FFA">
              <w:rPr>
                <w:rFonts w:eastAsiaTheme="minorEastAsia"/>
                <w:noProof/>
                <w:sz w:val="22"/>
                <w:lang w:eastAsia="en-AU"/>
              </w:rPr>
              <w:tab/>
            </w:r>
            <w:r w:rsidR="00061FFA" w:rsidRPr="00360BEC">
              <w:rPr>
                <w:rStyle w:val="Hyperlink"/>
                <w:rFonts w:cs="Times New Roman"/>
                <w:noProof/>
              </w:rPr>
              <w:t>Experience and Education</w:t>
            </w:r>
            <w:r w:rsidR="00061FFA">
              <w:rPr>
                <w:noProof/>
                <w:webHidden/>
              </w:rPr>
              <w:tab/>
            </w:r>
            <w:r w:rsidR="00061FFA">
              <w:rPr>
                <w:noProof/>
                <w:webHidden/>
              </w:rPr>
              <w:fldChar w:fldCharType="begin"/>
            </w:r>
            <w:r w:rsidR="00061FFA">
              <w:rPr>
                <w:noProof/>
                <w:webHidden/>
              </w:rPr>
              <w:instrText xml:space="preserve"> PAGEREF _Toc106791477 \h </w:instrText>
            </w:r>
            <w:r w:rsidR="00061FFA">
              <w:rPr>
                <w:noProof/>
                <w:webHidden/>
              </w:rPr>
            </w:r>
            <w:r w:rsidR="00061FFA">
              <w:rPr>
                <w:noProof/>
                <w:webHidden/>
              </w:rPr>
              <w:fldChar w:fldCharType="separate"/>
            </w:r>
            <w:r w:rsidR="00061FFA">
              <w:rPr>
                <w:noProof/>
                <w:webHidden/>
              </w:rPr>
              <w:t>4</w:t>
            </w:r>
            <w:r w:rsidR="00061FFA">
              <w:rPr>
                <w:noProof/>
                <w:webHidden/>
              </w:rPr>
              <w:fldChar w:fldCharType="end"/>
            </w:r>
          </w:hyperlink>
        </w:p>
        <w:p w14:paraId="168C1A2E" w14:textId="40632496" w:rsidR="00061FFA" w:rsidRDefault="00ED0B57">
          <w:pPr>
            <w:pStyle w:val="TOC3"/>
            <w:tabs>
              <w:tab w:val="right" w:leader="dot" w:pos="9854"/>
            </w:tabs>
            <w:rPr>
              <w:rFonts w:eastAsiaTheme="minorEastAsia"/>
              <w:noProof/>
              <w:sz w:val="22"/>
              <w:lang w:eastAsia="en-AU"/>
            </w:rPr>
          </w:pPr>
          <w:hyperlink w:anchor="_Toc106791478" w:history="1">
            <w:r w:rsidR="00061FFA" w:rsidRPr="00360BEC">
              <w:rPr>
                <w:rStyle w:val="Hyperlink"/>
                <w:noProof/>
              </w:rPr>
              <w:t>Work Experience</w:t>
            </w:r>
            <w:r w:rsidR="00061FFA">
              <w:rPr>
                <w:noProof/>
                <w:webHidden/>
              </w:rPr>
              <w:tab/>
            </w:r>
            <w:r w:rsidR="00061FFA">
              <w:rPr>
                <w:noProof/>
                <w:webHidden/>
              </w:rPr>
              <w:fldChar w:fldCharType="begin"/>
            </w:r>
            <w:r w:rsidR="00061FFA">
              <w:rPr>
                <w:noProof/>
                <w:webHidden/>
              </w:rPr>
              <w:instrText xml:space="preserve"> PAGEREF _Toc106791478 \h </w:instrText>
            </w:r>
            <w:r w:rsidR="00061FFA">
              <w:rPr>
                <w:noProof/>
                <w:webHidden/>
              </w:rPr>
            </w:r>
            <w:r w:rsidR="00061FFA">
              <w:rPr>
                <w:noProof/>
                <w:webHidden/>
              </w:rPr>
              <w:fldChar w:fldCharType="separate"/>
            </w:r>
            <w:r w:rsidR="00061FFA">
              <w:rPr>
                <w:noProof/>
                <w:webHidden/>
              </w:rPr>
              <w:t>4</w:t>
            </w:r>
            <w:r w:rsidR="00061FFA">
              <w:rPr>
                <w:noProof/>
                <w:webHidden/>
              </w:rPr>
              <w:fldChar w:fldCharType="end"/>
            </w:r>
          </w:hyperlink>
        </w:p>
        <w:p w14:paraId="17D51EB8" w14:textId="596BF424" w:rsidR="00061FFA" w:rsidRDefault="00ED0B57">
          <w:pPr>
            <w:pStyle w:val="TOC3"/>
            <w:tabs>
              <w:tab w:val="right" w:leader="dot" w:pos="9854"/>
            </w:tabs>
            <w:rPr>
              <w:rFonts w:eastAsiaTheme="minorEastAsia"/>
              <w:noProof/>
              <w:sz w:val="22"/>
              <w:lang w:eastAsia="en-AU"/>
            </w:rPr>
          </w:pPr>
          <w:hyperlink w:anchor="_Toc106791479" w:history="1">
            <w:r w:rsidR="00061FFA" w:rsidRPr="00360BEC">
              <w:rPr>
                <w:rStyle w:val="Hyperlink"/>
                <w:noProof/>
              </w:rPr>
              <w:t>Education and Qualifications</w:t>
            </w:r>
            <w:r w:rsidR="00061FFA">
              <w:rPr>
                <w:noProof/>
                <w:webHidden/>
              </w:rPr>
              <w:tab/>
            </w:r>
            <w:r w:rsidR="00061FFA">
              <w:rPr>
                <w:noProof/>
                <w:webHidden/>
              </w:rPr>
              <w:fldChar w:fldCharType="begin"/>
            </w:r>
            <w:r w:rsidR="00061FFA">
              <w:rPr>
                <w:noProof/>
                <w:webHidden/>
              </w:rPr>
              <w:instrText xml:space="preserve"> PAGEREF _Toc106791479 \h </w:instrText>
            </w:r>
            <w:r w:rsidR="00061FFA">
              <w:rPr>
                <w:noProof/>
                <w:webHidden/>
              </w:rPr>
            </w:r>
            <w:r w:rsidR="00061FFA">
              <w:rPr>
                <w:noProof/>
                <w:webHidden/>
              </w:rPr>
              <w:fldChar w:fldCharType="separate"/>
            </w:r>
            <w:r w:rsidR="00061FFA">
              <w:rPr>
                <w:noProof/>
                <w:webHidden/>
              </w:rPr>
              <w:t>4</w:t>
            </w:r>
            <w:r w:rsidR="00061FFA">
              <w:rPr>
                <w:noProof/>
                <w:webHidden/>
              </w:rPr>
              <w:fldChar w:fldCharType="end"/>
            </w:r>
          </w:hyperlink>
        </w:p>
        <w:p w14:paraId="660841AC" w14:textId="79CF5A60" w:rsidR="00061FFA" w:rsidRDefault="00ED0B57">
          <w:pPr>
            <w:pStyle w:val="TOC2"/>
            <w:tabs>
              <w:tab w:val="left" w:pos="660"/>
              <w:tab w:val="right" w:leader="dot" w:pos="9854"/>
            </w:tabs>
            <w:rPr>
              <w:rFonts w:eastAsiaTheme="minorEastAsia"/>
              <w:noProof/>
              <w:sz w:val="22"/>
              <w:lang w:eastAsia="en-AU"/>
            </w:rPr>
          </w:pPr>
          <w:hyperlink w:anchor="_Toc106791480" w:history="1">
            <w:r w:rsidR="00061FFA" w:rsidRPr="00360BEC">
              <w:rPr>
                <w:rStyle w:val="Hyperlink"/>
                <w:rFonts w:cs="Times New Roman"/>
                <w:noProof/>
                <w:lang w:eastAsia="x-none"/>
              </w:rPr>
              <w:t>2.</w:t>
            </w:r>
            <w:r w:rsidR="00061FFA">
              <w:rPr>
                <w:rFonts w:eastAsiaTheme="minorEastAsia"/>
                <w:noProof/>
                <w:sz w:val="22"/>
                <w:lang w:eastAsia="en-AU"/>
              </w:rPr>
              <w:tab/>
            </w:r>
            <w:r w:rsidR="00061FFA" w:rsidRPr="00360BEC">
              <w:rPr>
                <w:rStyle w:val="Hyperlink"/>
                <w:rFonts w:cs="Times New Roman"/>
                <w:noProof/>
              </w:rPr>
              <w:t>Internet Skills</w:t>
            </w:r>
            <w:r w:rsidR="00061FFA">
              <w:rPr>
                <w:noProof/>
                <w:webHidden/>
              </w:rPr>
              <w:tab/>
            </w:r>
            <w:r w:rsidR="00061FFA">
              <w:rPr>
                <w:noProof/>
                <w:webHidden/>
              </w:rPr>
              <w:fldChar w:fldCharType="begin"/>
            </w:r>
            <w:r w:rsidR="00061FFA">
              <w:rPr>
                <w:noProof/>
                <w:webHidden/>
              </w:rPr>
              <w:instrText xml:space="preserve"> PAGEREF _Toc106791480 \h </w:instrText>
            </w:r>
            <w:r w:rsidR="00061FFA">
              <w:rPr>
                <w:noProof/>
                <w:webHidden/>
              </w:rPr>
            </w:r>
            <w:r w:rsidR="00061FFA">
              <w:rPr>
                <w:noProof/>
                <w:webHidden/>
              </w:rPr>
              <w:fldChar w:fldCharType="separate"/>
            </w:r>
            <w:r w:rsidR="00061FFA">
              <w:rPr>
                <w:noProof/>
                <w:webHidden/>
              </w:rPr>
              <w:t>5</w:t>
            </w:r>
            <w:r w:rsidR="00061FFA">
              <w:rPr>
                <w:noProof/>
                <w:webHidden/>
              </w:rPr>
              <w:fldChar w:fldCharType="end"/>
            </w:r>
          </w:hyperlink>
        </w:p>
        <w:p w14:paraId="65CC529A" w14:textId="4DCD7BFB" w:rsidR="00061FFA" w:rsidRDefault="00ED0B57">
          <w:pPr>
            <w:pStyle w:val="TOC2"/>
            <w:tabs>
              <w:tab w:val="left" w:pos="660"/>
              <w:tab w:val="right" w:leader="dot" w:pos="9854"/>
            </w:tabs>
            <w:rPr>
              <w:rFonts w:eastAsiaTheme="minorEastAsia"/>
              <w:noProof/>
              <w:sz w:val="22"/>
              <w:lang w:eastAsia="en-AU"/>
            </w:rPr>
          </w:pPr>
          <w:hyperlink w:anchor="_Toc106791481" w:history="1">
            <w:r w:rsidR="00061FFA" w:rsidRPr="00360BEC">
              <w:rPr>
                <w:rStyle w:val="Hyperlink"/>
                <w:rFonts w:cs="Times New Roman"/>
                <w:noProof/>
                <w:lang w:eastAsia="x-none"/>
              </w:rPr>
              <w:t>3.</w:t>
            </w:r>
            <w:r w:rsidR="00061FFA">
              <w:rPr>
                <w:rFonts w:eastAsiaTheme="minorEastAsia"/>
                <w:noProof/>
                <w:sz w:val="22"/>
                <w:lang w:eastAsia="en-AU"/>
              </w:rPr>
              <w:tab/>
            </w:r>
            <w:r w:rsidR="00061FFA" w:rsidRPr="00360BEC">
              <w:rPr>
                <w:rStyle w:val="Hyperlink"/>
                <w:rFonts w:cs="Times New Roman"/>
                <w:noProof/>
              </w:rPr>
              <w:t>Ability to Work</w:t>
            </w:r>
            <w:r w:rsidR="00061FFA">
              <w:rPr>
                <w:noProof/>
                <w:webHidden/>
              </w:rPr>
              <w:tab/>
            </w:r>
            <w:r w:rsidR="00061FFA">
              <w:rPr>
                <w:noProof/>
                <w:webHidden/>
              </w:rPr>
              <w:fldChar w:fldCharType="begin"/>
            </w:r>
            <w:r w:rsidR="00061FFA">
              <w:rPr>
                <w:noProof/>
                <w:webHidden/>
              </w:rPr>
              <w:instrText xml:space="preserve"> PAGEREF _Toc106791481 \h </w:instrText>
            </w:r>
            <w:r w:rsidR="00061FFA">
              <w:rPr>
                <w:noProof/>
                <w:webHidden/>
              </w:rPr>
            </w:r>
            <w:r w:rsidR="00061FFA">
              <w:rPr>
                <w:noProof/>
                <w:webHidden/>
              </w:rPr>
              <w:fldChar w:fldCharType="separate"/>
            </w:r>
            <w:r w:rsidR="00061FFA">
              <w:rPr>
                <w:noProof/>
                <w:webHidden/>
              </w:rPr>
              <w:t>5</w:t>
            </w:r>
            <w:r w:rsidR="00061FFA">
              <w:rPr>
                <w:noProof/>
                <w:webHidden/>
              </w:rPr>
              <w:fldChar w:fldCharType="end"/>
            </w:r>
          </w:hyperlink>
        </w:p>
        <w:p w14:paraId="6A89C618" w14:textId="7828B063" w:rsidR="00061FFA" w:rsidRDefault="00ED0B57">
          <w:pPr>
            <w:pStyle w:val="TOC3"/>
            <w:tabs>
              <w:tab w:val="right" w:leader="dot" w:pos="9854"/>
            </w:tabs>
            <w:rPr>
              <w:rFonts w:eastAsiaTheme="minorEastAsia"/>
              <w:noProof/>
              <w:sz w:val="22"/>
              <w:lang w:eastAsia="en-AU"/>
            </w:rPr>
          </w:pPr>
          <w:hyperlink w:anchor="_Toc106791482" w:history="1">
            <w:r w:rsidR="00061FFA" w:rsidRPr="00360BEC">
              <w:rPr>
                <w:rStyle w:val="Hyperlink"/>
                <w:noProof/>
              </w:rPr>
              <w:t>Disability and Medical Conditions (Work capacity)</w:t>
            </w:r>
            <w:r w:rsidR="00061FFA">
              <w:rPr>
                <w:noProof/>
                <w:webHidden/>
              </w:rPr>
              <w:tab/>
            </w:r>
            <w:r w:rsidR="00061FFA">
              <w:rPr>
                <w:noProof/>
                <w:webHidden/>
              </w:rPr>
              <w:fldChar w:fldCharType="begin"/>
            </w:r>
            <w:r w:rsidR="00061FFA">
              <w:rPr>
                <w:noProof/>
                <w:webHidden/>
              </w:rPr>
              <w:instrText xml:space="preserve"> PAGEREF _Toc106791482 \h </w:instrText>
            </w:r>
            <w:r w:rsidR="00061FFA">
              <w:rPr>
                <w:noProof/>
                <w:webHidden/>
              </w:rPr>
            </w:r>
            <w:r w:rsidR="00061FFA">
              <w:rPr>
                <w:noProof/>
                <w:webHidden/>
              </w:rPr>
              <w:fldChar w:fldCharType="separate"/>
            </w:r>
            <w:r w:rsidR="00061FFA">
              <w:rPr>
                <w:noProof/>
                <w:webHidden/>
              </w:rPr>
              <w:t>6</w:t>
            </w:r>
            <w:r w:rsidR="00061FFA">
              <w:rPr>
                <w:noProof/>
                <w:webHidden/>
              </w:rPr>
              <w:fldChar w:fldCharType="end"/>
            </w:r>
          </w:hyperlink>
        </w:p>
        <w:p w14:paraId="428172FE" w14:textId="6FA7ED1A" w:rsidR="00061FFA" w:rsidRDefault="00ED0B57">
          <w:pPr>
            <w:pStyle w:val="TOC2"/>
            <w:tabs>
              <w:tab w:val="left" w:pos="660"/>
              <w:tab w:val="right" w:leader="dot" w:pos="9854"/>
            </w:tabs>
            <w:rPr>
              <w:rFonts w:eastAsiaTheme="minorEastAsia"/>
              <w:noProof/>
              <w:sz w:val="22"/>
              <w:lang w:eastAsia="en-AU"/>
            </w:rPr>
          </w:pPr>
          <w:hyperlink w:anchor="_Toc106791483" w:history="1">
            <w:r w:rsidR="00061FFA" w:rsidRPr="00360BEC">
              <w:rPr>
                <w:rStyle w:val="Hyperlink"/>
                <w:rFonts w:cs="Times New Roman"/>
                <w:noProof/>
                <w:lang w:eastAsia="x-none"/>
              </w:rPr>
              <w:t>4.</w:t>
            </w:r>
            <w:r w:rsidR="00061FFA">
              <w:rPr>
                <w:rFonts w:eastAsiaTheme="minorEastAsia"/>
                <w:noProof/>
                <w:sz w:val="22"/>
                <w:lang w:eastAsia="en-AU"/>
              </w:rPr>
              <w:tab/>
            </w:r>
            <w:r w:rsidR="00061FFA" w:rsidRPr="00360BEC">
              <w:rPr>
                <w:rStyle w:val="Hyperlink"/>
                <w:rFonts w:cs="Times New Roman"/>
                <w:noProof/>
              </w:rPr>
              <w:t>Your Background</w:t>
            </w:r>
            <w:r w:rsidR="00061FFA">
              <w:rPr>
                <w:noProof/>
                <w:webHidden/>
              </w:rPr>
              <w:tab/>
            </w:r>
            <w:r w:rsidR="00061FFA">
              <w:rPr>
                <w:noProof/>
                <w:webHidden/>
              </w:rPr>
              <w:fldChar w:fldCharType="begin"/>
            </w:r>
            <w:r w:rsidR="00061FFA">
              <w:rPr>
                <w:noProof/>
                <w:webHidden/>
              </w:rPr>
              <w:instrText xml:space="preserve"> PAGEREF _Toc106791483 \h </w:instrText>
            </w:r>
            <w:r w:rsidR="00061FFA">
              <w:rPr>
                <w:noProof/>
                <w:webHidden/>
              </w:rPr>
            </w:r>
            <w:r w:rsidR="00061FFA">
              <w:rPr>
                <w:noProof/>
                <w:webHidden/>
              </w:rPr>
              <w:fldChar w:fldCharType="separate"/>
            </w:r>
            <w:r w:rsidR="00061FFA">
              <w:rPr>
                <w:noProof/>
                <w:webHidden/>
              </w:rPr>
              <w:t>6</w:t>
            </w:r>
            <w:r w:rsidR="00061FFA">
              <w:rPr>
                <w:noProof/>
                <w:webHidden/>
              </w:rPr>
              <w:fldChar w:fldCharType="end"/>
            </w:r>
          </w:hyperlink>
        </w:p>
        <w:p w14:paraId="7B253FCE" w14:textId="5EA26A6B" w:rsidR="00061FFA" w:rsidRDefault="00ED0B57">
          <w:pPr>
            <w:pStyle w:val="TOC3"/>
            <w:tabs>
              <w:tab w:val="right" w:leader="dot" w:pos="9854"/>
            </w:tabs>
            <w:rPr>
              <w:rFonts w:eastAsiaTheme="minorEastAsia"/>
              <w:noProof/>
              <w:sz w:val="22"/>
              <w:lang w:eastAsia="en-AU"/>
            </w:rPr>
          </w:pPr>
          <w:hyperlink w:anchor="_Toc106791484" w:history="1">
            <w:r w:rsidR="00061FFA" w:rsidRPr="00360BEC">
              <w:rPr>
                <w:rStyle w:val="Hyperlink"/>
                <w:noProof/>
              </w:rPr>
              <w:t>Descent/Origin</w:t>
            </w:r>
            <w:r w:rsidR="00061FFA">
              <w:rPr>
                <w:noProof/>
                <w:webHidden/>
              </w:rPr>
              <w:tab/>
            </w:r>
            <w:r w:rsidR="00061FFA">
              <w:rPr>
                <w:noProof/>
                <w:webHidden/>
              </w:rPr>
              <w:fldChar w:fldCharType="begin"/>
            </w:r>
            <w:r w:rsidR="00061FFA">
              <w:rPr>
                <w:noProof/>
                <w:webHidden/>
              </w:rPr>
              <w:instrText xml:space="preserve"> PAGEREF _Toc106791484 \h </w:instrText>
            </w:r>
            <w:r w:rsidR="00061FFA">
              <w:rPr>
                <w:noProof/>
                <w:webHidden/>
              </w:rPr>
            </w:r>
            <w:r w:rsidR="00061FFA">
              <w:rPr>
                <w:noProof/>
                <w:webHidden/>
              </w:rPr>
              <w:fldChar w:fldCharType="separate"/>
            </w:r>
            <w:r w:rsidR="00061FFA">
              <w:rPr>
                <w:noProof/>
                <w:webHidden/>
              </w:rPr>
              <w:t>6</w:t>
            </w:r>
            <w:r w:rsidR="00061FFA">
              <w:rPr>
                <w:noProof/>
                <w:webHidden/>
              </w:rPr>
              <w:fldChar w:fldCharType="end"/>
            </w:r>
          </w:hyperlink>
        </w:p>
        <w:p w14:paraId="5F0DB141" w14:textId="32EC1FBF" w:rsidR="00061FFA" w:rsidRDefault="00ED0B57">
          <w:pPr>
            <w:pStyle w:val="TOC3"/>
            <w:tabs>
              <w:tab w:val="right" w:leader="dot" w:pos="9854"/>
            </w:tabs>
            <w:rPr>
              <w:rFonts w:eastAsiaTheme="minorEastAsia"/>
              <w:noProof/>
              <w:sz w:val="22"/>
              <w:lang w:eastAsia="en-AU"/>
            </w:rPr>
          </w:pPr>
          <w:hyperlink w:anchor="_Toc106791485" w:history="1">
            <w:r w:rsidR="00061FFA" w:rsidRPr="00360BEC">
              <w:rPr>
                <w:rStyle w:val="Hyperlink"/>
                <w:i/>
                <w:iCs/>
                <w:noProof/>
              </w:rPr>
              <w:t>Indigenous Status</w:t>
            </w:r>
            <w:r w:rsidR="00061FFA">
              <w:rPr>
                <w:noProof/>
                <w:webHidden/>
              </w:rPr>
              <w:tab/>
            </w:r>
            <w:r w:rsidR="00061FFA">
              <w:rPr>
                <w:noProof/>
                <w:webHidden/>
              </w:rPr>
              <w:fldChar w:fldCharType="begin"/>
            </w:r>
            <w:r w:rsidR="00061FFA">
              <w:rPr>
                <w:noProof/>
                <w:webHidden/>
              </w:rPr>
              <w:instrText xml:space="preserve"> PAGEREF _Toc106791485 \h </w:instrText>
            </w:r>
            <w:r w:rsidR="00061FFA">
              <w:rPr>
                <w:noProof/>
                <w:webHidden/>
              </w:rPr>
            </w:r>
            <w:r w:rsidR="00061FFA">
              <w:rPr>
                <w:noProof/>
                <w:webHidden/>
              </w:rPr>
              <w:fldChar w:fldCharType="separate"/>
            </w:r>
            <w:r w:rsidR="00061FFA">
              <w:rPr>
                <w:noProof/>
                <w:webHidden/>
              </w:rPr>
              <w:t>6</w:t>
            </w:r>
            <w:r w:rsidR="00061FFA">
              <w:rPr>
                <w:noProof/>
                <w:webHidden/>
              </w:rPr>
              <w:fldChar w:fldCharType="end"/>
            </w:r>
          </w:hyperlink>
        </w:p>
        <w:p w14:paraId="2B55E85A" w14:textId="2BCFE29E" w:rsidR="00061FFA" w:rsidRDefault="00ED0B57">
          <w:pPr>
            <w:pStyle w:val="TOC3"/>
            <w:tabs>
              <w:tab w:val="right" w:leader="dot" w:pos="9854"/>
            </w:tabs>
            <w:rPr>
              <w:rFonts w:eastAsiaTheme="minorEastAsia"/>
              <w:noProof/>
              <w:sz w:val="22"/>
              <w:lang w:eastAsia="en-AU"/>
            </w:rPr>
          </w:pPr>
          <w:hyperlink w:anchor="_Toc106791486" w:history="1">
            <w:r w:rsidR="00061FFA" w:rsidRPr="00360BEC">
              <w:rPr>
                <w:rStyle w:val="Hyperlink"/>
                <w:i/>
                <w:iCs/>
                <w:noProof/>
              </w:rPr>
              <w:t>Country of Birth - Country and Language components</w:t>
            </w:r>
            <w:r w:rsidR="00061FFA">
              <w:rPr>
                <w:noProof/>
                <w:webHidden/>
              </w:rPr>
              <w:tab/>
            </w:r>
            <w:r w:rsidR="00061FFA">
              <w:rPr>
                <w:noProof/>
                <w:webHidden/>
              </w:rPr>
              <w:fldChar w:fldCharType="begin"/>
            </w:r>
            <w:r w:rsidR="00061FFA">
              <w:rPr>
                <w:noProof/>
                <w:webHidden/>
              </w:rPr>
              <w:instrText xml:space="preserve"> PAGEREF _Toc106791486 \h </w:instrText>
            </w:r>
            <w:r w:rsidR="00061FFA">
              <w:rPr>
                <w:noProof/>
                <w:webHidden/>
              </w:rPr>
            </w:r>
            <w:r w:rsidR="00061FFA">
              <w:rPr>
                <w:noProof/>
                <w:webHidden/>
              </w:rPr>
              <w:fldChar w:fldCharType="separate"/>
            </w:r>
            <w:r w:rsidR="00061FFA">
              <w:rPr>
                <w:noProof/>
                <w:webHidden/>
              </w:rPr>
              <w:t>7</w:t>
            </w:r>
            <w:r w:rsidR="00061FFA">
              <w:rPr>
                <w:noProof/>
                <w:webHidden/>
              </w:rPr>
              <w:fldChar w:fldCharType="end"/>
            </w:r>
          </w:hyperlink>
        </w:p>
        <w:p w14:paraId="19BF8117" w14:textId="1E6E2F4E" w:rsidR="00061FFA" w:rsidRDefault="00ED0B57">
          <w:pPr>
            <w:pStyle w:val="TOC3"/>
            <w:tabs>
              <w:tab w:val="right" w:leader="dot" w:pos="9854"/>
            </w:tabs>
            <w:rPr>
              <w:rFonts w:eastAsiaTheme="minorEastAsia"/>
              <w:noProof/>
              <w:sz w:val="22"/>
              <w:lang w:eastAsia="en-AU"/>
            </w:rPr>
          </w:pPr>
          <w:hyperlink w:anchor="_Toc106791487" w:history="1">
            <w:r w:rsidR="00061FFA" w:rsidRPr="00360BEC">
              <w:rPr>
                <w:rStyle w:val="Hyperlink"/>
                <w:i/>
                <w:iCs/>
                <w:noProof/>
              </w:rPr>
              <w:t>Recent Refugee</w:t>
            </w:r>
            <w:r w:rsidR="00061FFA">
              <w:rPr>
                <w:noProof/>
                <w:webHidden/>
              </w:rPr>
              <w:tab/>
            </w:r>
            <w:r w:rsidR="00061FFA">
              <w:rPr>
                <w:noProof/>
                <w:webHidden/>
              </w:rPr>
              <w:fldChar w:fldCharType="begin"/>
            </w:r>
            <w:r w:rsidR="00061FFA">
              <w:rPr>
                <w:noProof/>
                <w:webHidden/>
              </w:rPr>
              <w:instrText xml:space="preserve"> PAGEREF _Toc106791487 \h </w:instrText>
            </w:r>
            <w:r w:rsidR="00061FFA">
              <w:rPr>
                <w:noProof/>
                <w:webHidden/>
              </w:rPr>
            </w:r>
            <w:r w:rsidR="00061FFA">
              <w:rPr>
                <w:noProof/>
                <w:webHidden/>
              </w:rPr>
              <w:fldChar w:fldCharType="separate"/>
            </w:r>
            <w:r w:rsidR="00061FFA">
              <w:rPr>
                <w:noProof/>
                <w:webHidden/>
              </w:rPr>
              <w:t>7</w:t>
            </w:r>
            <w:r w:rsidR="00061FFA">
              <w:rPr>
                <w:noProof/>
                <w:webHidden/>
              </w:rPr>
              <w:fldChar w:fldCharType="end"/>
            </w:r>
          </w:hyperlink>
        </w:p>
        <w:p w14:paraId="62C81244" w14:textId="5436F649" w:rsidR="00061FFA" w:rsidRDefault="00ED0B57">
          <w:pPr>
            <w:pStyle w:val="TOC3"/>
            <w:tabs>
              <w:tab w:val="right" w:leader="dot" w:pos="9854"/>
            </w:tabs>
            <w:rPr>
              <w:rFonts w:eastAsiaTheme="minorEastAsia"/>
              <w:noProof/>
              <w:sz w:val="22"/>
              <w:lang w:eastAsia="en-AU"/>
            </w:rPr>
          </w:pPr>
          <w:hyperlink w:anchor="_Toc106791488" w:history="1">
            <w:r w:rsidR="00061FFA" w:rsidRPr="00360BEC">
              <w:rPr>
                <w:rStyle w:val="Hyperlink"/>
                <w:noProof/>
              </w:rPr>
              <w:t>English Language Proficiency</w:t>
            </w:r>
            <w:r w:rsidR="00061FFA">
              <w:rPr>
                <w:noProof/>
                <w:webHidden/>
              </w:rPr>
              <w:tab/>
            </w:r>
            <w:r w:rsidR="00061FFA">
              <w:rPr>
                <w:noProof/>
                <w:webHidden/>
              </w:rPr>
              <w:fldChar w:fldCharType="begin"/>
            </w:r>
            <w:r w:rsidR="00061FFA">
              <w:rPr>
                <w:noProof/>
                <w:webHidden/>
              </w:rPr>
              <w:instrText xml:space="preserve"> PAGEREF _Toc106791488 \h </w:instrText>
            </w:r>
            <w:r w:rsidR="00061FFA">
              <w:rPr>
                <w:noProof/>
                <w:webHidden/>
              </w:rPr>
            </w:r>
            <w:r w:rsidR="00061FFA">
              <w:rPr>
                <w:noProof/>
                <w:webHidden/>
              </w:rPr>
              <w:fldChar w:fldCharType="separate"/>
            </w:r>
            <w:r w:rsidR="00061FFA">
              <w:rPr>
                <w:noProof/>
                <w:webHidden/>
              </w:rPr>
              <w:t>7</w:t>
            </w:r>
            <w:r w:rsidR="00061FFA">
              <w:rPr>
                <w:noProof/>
                <w:webHidden/>
              </w:rPr>
              <w:fldChar w:fldCharType="end"/>
            </w:r>
          </w:hyperlink>
        </w:p>
        <w:p w14:paraId="30719C69" w14:textId="5391E081" w:rsidR="00061FFA" w:rsidRDefault="00ED0B57">
          <w:pPr>
            <w:pStyle w:val="TOC2"/>
            <w:tabs>
              <w:tab w:val="left" w:pos="660"/>
              <w:tab w:val="right" w:leader="dot" w:pos="9854"/>
            </w:tabs>
            <w:rPr>
              <w:rFonts w:eastAsiaTheme="minorEastAsia"/>
              <w:noProof/>
              <w:sz w:val="22"/>
              <w:lang w:eastAsia="en-AU"/>
            </w:rPr>
          </w:pPr>
          <w:hyperlink w:anchor="_Toc106791489" w:history="1">
            <w:r w:rsidR="00061FFA" w:rsidRPr="00360BEC">
              <w:rPr>
                <w:rStyle w:val="Hyperlink"/>
                <w:rFonts w:cs="Times New Roman"/>
                <w:noProof/>
                <w:lang w:eastAsia="x-none"/>
              </w:rPr>
              <w:t>5.</w:t>
            </w:r>
            <w:r w:rsidR="00061FFA">
              <w:rPr>
                <w:rFonts w:eastAsiaTheme="minorEastAsia"/>
                <w:noProof/>
                <w:sz w:val="22"/>
                <w:lang w:eastAsia="en-AU"/>
              </w:rPr>
              <w:tab/>
            </w:r>
            <w:r w:rsidR="00061FFA" w:rsidRPr="00360BEC">
              <w:rPr>
                <w:rStyle w:val="Hyperlink"/>
                <w:rFonts w:cs="Times New Roman"/>
                <w:noProof/>
              </w:rPr>
              <w:t>Personal Circumstances</w:t>
            </w:r>
            <w:r w:rsidR="00061FFA">
              <w:rPr>
                <w:noProof/>
                <w:webHidden/>
              </w:rPr>
              <w:tab/>
            </w:r>
            <w:r w:rsidR="00061FFA">
              <w:rPr>
                <w:noProof/>
                <w:webHidden/>
              </w:rPr>
              <w:fldChar w:fldCharType="begin"/>
            </w:r>
            <w:r w:rsidR="00061FFA">
              <w:rPr>
                <w:noProof/>
                <w:webHidden/>
              </w:rPr>
              <w:instrText xml:space="preserve"> PAGEREF _Toc106791489 \h </w:instrText>
            </w:r>
            <w:r w:rsidR="00061FFA">
              <w:rPr>
                <w:noProof/>
                <w:webHidden/>
              </w:rPr>
            </w:r>
            <w:r w:rsidR="00061FFA">
              <w:rPr>
                <w:noProof/>
                <w:webHidden/>
              </w:rPr>
              <w:fldChar w:fldCharType="separate"/>
            </w:r>
            <w:r w:rsidR="00061FFA">
              <w:rPr>
                <w:noProof/>
                <w:webHidden/>
              </w:rPr>
              <w:t>8</w:t>
            </w:r>
            <w:r w:rsidR="00061FFA">
              <w:rPr>
                <w:noProof/>
                <w:webHidden/>
              </w:rPr>
              <w:fldChar w:fldCharType="end"/>
            </w:r>
          </w:hyperlink>
        </w:p>
        <w:p w14:paraId="118A3C98" w14:textId="15E15794" w:rsidR="00061FFA" w:rsidRDefault="00ED0B57">
          <w:pPr>
            <w:pStyle w:val="TOC3"/>
            <w:tabs>
              <w:tab w:val="right" w:leader="dot" w:pos="9854"/>
            </w:tabs>
            <w:rPr>
              <w:rFonts w:eastAsiaTheme="minorEastAsia"/>
              <w:noProof/>
              <w:sz w:val="22"/>
              <w:lang w:eastAsia="en-AU"/>
            </w:rPr>
          </w:pPr>
          <w:hyperlink w:anchor="_Toc106791490" w:history="1">
            <w:r w:rsidR="00061FFA" w:rsidRPr="00360BEC">
              <w:rPr>
                <w:rStyle w:val="Hyperlink"/>
                <w:noProof/>
              </w:rPr>
              <w:t>Access to Transport</w:t>
            </w:r>
            <w:r w:rsidR="00061FFA">
              <w:rPr>
                <w:noProof/>
                <w:webHidden/>
              </w:rPr>
              <w:tab/>
            </w:r>
            <w:r w:rsidR="00061FFA">
              <w:rPr>
                <w:noProof/>
                <w:webHidden/>
              </w:rPr>
              <w:fldChar w:fldCharType="begin"/>
            </w:r>
            <w:r w:rsidR="00061FFA">
              <w:rPr>
                <w:noProof/>
                <w:webHidden/>
              </w:rPr>
              <w:instrText xml:space="preserve"> PAGEREF _Toc106791490 \h </w:instrText>
            </w:r>
            <w:r w:rsidR="00061FFA">
              <w:rPr>
                <w:noProof/>
                <w:webHidden/>
              </w:rPr>
            </w:r>
            <w:r w:rsidR="00061FFA">
              <w:rPr>
                <w:noProof/>
                <w:webHidden/>
              </w:rPr>
              <w:fldChar w:fldCharType="separate"/>
            </w:r>
            <w:r w:rsidR="00061FFA">
              <w:rPr>
                <w:noProof/>
                <w:webHidden/>
              </w:rPr>
              <w:t>8</w:t>
            </w:r>
            <w:r w:rsidR="00061FFA">
              <w:rPr>
                <w:noProof/>
                <w:webHidden/>
              </w:rPr>
              <w:fldChar w:fldCharType="end"/>
            </w:r>
          </w:hyperlink>
        </w:p>
        <w:p w14:paraId="7F433B87" w14:textId="4448E37C" w:rsidR="00061FFA" w:rsidRDefault="00ED0B57">
          <w:pPr>
            <w:pStyle w:val="TOC3"/>
            <w:tabs>
              <w:tab w:val="right" w:leader="dot" w:pos="9854"/>
            </w:tabs>
            <w:rPr>
              <w:rFonts w:eastAsiaTheme="minorEastAsia"/>
              <w:noProof/>
              <w:sz w:val="22"/>
              <w:lang w:eastAsia="en-AU"/>
            </w:rPr>
          </w:pPr>
          <w:hyperlink w:anchor="_Toc106791491" w:history="1">
            <w:r w:rsidR="00061FFA" w:rsidRPr="00360BEC">
              <w:rPr>
                <w:rStyle w:val="Hyperlink"/>
                <w:noProof/>
              </w:rPr>
              <w:t>Criminal convictions</w:t>
            </w:r>
            <w:r w:rsidR="00061FFA">
              <w:rPr>
                <w:noProof/>
                <w:webHidden/>
              </w:rPr>
              <w:tab/>
            </w:r>
            <w:r w:rsidR="00061FFA">
              <w:rPr>
                <w:noProof/>
                <w:webHidden/>
              </w:rPr>
              <w:fldChar w:fldCharType="begin"/>
            </w:r>
            <w:r w:rsidR="00061FFA">
              <w:rPr>
                <w:noProof/>
                <w:webHidden/>
              </w:rPr>
              <w:instrText xml:space="preserve"> PAGEREF _Toc106791491 \h </w:instrText>
            </w:r>
            <w:r w:rsidR="00061FFA">
              <w:rPr>
                <w:noProof/>
                <w:webHidden/>
              </w:rPr>
            </w:r>
            <w:r w:rsidR="00061FFA">
              <w:rPr>
                <w:noProof/>
                <w:webHidden/>
              </w:rPr>
              <w:fldChar w:fldCharType="separate"/>
            </w:r>
            <w:r w:rsidR="00061FFA">
              <w:rPr>
                <w:noProof/>
                <w:webHidden/>
              </w:rPr>
              <w:t>8</w:t>
            </w:r>
            <w:r w:rsidR="00061FFA">
              <w:rPr>
                <w:noProof/>
                <w:webHidden/>
              </w:rPr>
              <w:fldChar w:fldCharType="end"/>
            </w:r>
          </w:hyperlink>
        </w:p>
        <w:p w14:paraId="514F9F9B" w14:textId="72FD187E" w:rsidR="00061FFA" w:rsidRDefault="00ED0B57">
          <w:pPr>
            <w:pStyle w:val="TOC3"/>
            <w:tabs>
              <w:tab w:val="right" w:leader="dot" w:pos="9854"/>
            </w:tabs>
            <w:rPr>
              <w:rFonts w:eastAsiaTheme="minorEastAsia"/>
              <w:noProof/>
              <w:sz w:val="22"/>
              <w:lang w:eastAsia="en-AU"/>
            </w:rPr>
          </w:pPr>
          <w:hyperlink w:anchor="_Toc106791492" w:history="1">
            <w:r w:rsidR="00061FFA" w:rsidRPr="00360BEC">
              <w:rPr>
                <w:rStyle w:val="Hyperlink"/>
                <w:noProof/>
              </w:rPr>
              <w:t>Intergenerational</w:t>
            </w:r>
            <w:r w:rsidR="00061FFA">
              <w:rPr>
                <w:noProof/>
                <w:webHidden/>
              </w:rPr>
              <w:tab/>
            </w:r>
            <w:r w:rsidR="00061FFA">
              <w:rPr>
                <w:noProof/>
                <w:webHidden/>
              </w:rPr>
              <w:fldChar w:fldCharType="begin"/>
            </w:r>
            <w:r w:rsidR="00061FFA">
              <w:rPr>
                <w:noProof/>
                <w:webHidden/>
              </w:rPr>
              <w:instrText xml:space="preserve"> PAGEREF _Toc106791492 \h </w:instrText>
            </w:r>
            <w:r w:rsidR="00061FFA">
              <w:rPr>
                <w:noProof/>
                <w:webHidden/>
              </w:rPr>
            </w:r>
            <w:r w:rsidR="00061FFA">
              <w:rPr>
                <w:noProof/>
                <w:webHidden/>
              </w:rPr>
              <w:fldChar w:fldCharType="separate"/>
            </w:r>
            <w:r w:rsidR="00061FFA">
              <w:rPr>
                <w:noProof/>
                <w:webHidden/>
              </w:rPr>
              <w:t>8</w:t>
            </w:r>
            <w:r w:rsidR="00061FFA">
              <w:rPr>
                <w:noProof/>
                <w:webHidden/>
              </w:rPr>
              <w:fldChar w:fldCharType="end"/>
            </w:r>
          </w:hyperlink>
        </w:p>
        <w:p w14:paraId="76AAD6FF" w14:textId="51D3BC1A" w:rsidR="00061FFA" w:rsidRDefault="00ED0B57">
          <w:pPr>
            <w:pStyle w:val="TOC3"/>
            <w:tabs>
              <w:tab w:val="right" w:leader="dot" w:pos="9854"/>
            </w:tabs>
            <w:rPr>
              <w:rFonts w:eastAsiaTheme="minorEastAsia"/>
              <w:noProof/>
              <w:sz w:val="22"/>
              <w:lang w:eastAsia="en-AU"/>
            </w:rPr>
          </w:pPr>
          <w:hyperlink w:anchor="_Toc106791493" w:history="1">
            <w:r w:rsidR="00061FFA" w:rsidRPr="00360BEC">
              <w:rPr>
                <w:rStyle w:val="Hyperlink"/>
                <w:noProof/>
              </w:rPr>
              <w:t>Living Circumstances</w:t>
            </w:r>
            <w:r w:rsidR="00061FFA">
              <w:rPr>
                <w:noProof/>
                <w:webHidden/>
              </w:rPr>
              <w:tab/>
            </w:r>
            <w:r w:rsidR="00061FFA">
              <w:rPr>
                <w:noProof/>
                <w:webHidden/>
              </w:rPr>
              <w:fldChar w:fldCharType="begin"/>
            </w:r>
            <w:r w:rsidR="00061FFA">
              <w:rPr>
                <w:noProof/>
                <w:webHidden/>
              </w:rPr>
              <w:instrText xml:space="preserve"> PAGEREF _Toc106791493 \h </w:instrText>
            </w:r>
            <w:r w:rsidR="00061FFA">
              <w:rPr>
                <w:noProof/>
                <w:webHidden/>
              </w:rPr>
            </w:r>
            <w:r w:rsidR="00061FFA">
              <w:rPr>
                <w:noProof/>
                <w:webHidden/>
              </w:rPr>
              <w:fldChar w:fldCharType="separate"/>
            </w:r>
            <w:r w:rsidR="00061FFA">
              <w:rPr>
                <w:noProof/>
                <w:webHidden/>
              </w:rPr>
              <w:t>8</w:t>
            </w:r>
            <w:r w:rsidR="00061FFA">
              <w:rPr>
                <w:noProof/>
                <w:webHidden/>
              </w:rPr>
              <w:fldChar w:fldCharType="end"/>
            </w:r>
          </w:hyperlink>
        </w:p>
        <w:p w14:paraId="1306DEBD" w14:textId="35279784" w:rsidR="00061FFA" w:rsidRDefault="00ED0B57">
          <w:pPr>
            <w:pStyle w:val="TOC3"/>
            <w:tabs>
              <w:tab w:val="right" w:leader="dot" w:pos="9854"/>
            </w:tabs>
            <w:rPr>
              <w:rFonts w:eastAsiaTheme="minorEastAsia"/>
              <w:noProof/>
              <w:sz w:val="22"/>
              <w:lang w:eastAsia="en-AU"/>
            </w:rPr>
          </w:pPr>
          <w:hyperlink w:anchor="_Toc106791494" w:history="1">
            <w:r w:rsidR="00061FFA" w:rsidRPr="00360BEC">
              <w:rPr>
                <w:rStyle w:val="Hyperlink"/>
                <w:noProof/>
              </w:rPr>
              <w:t>Job Search Confidence</w:t>
            </w:r>
            <w:r w:rsidR="00061FFA">
              <w:rPr>
                <w:noProof/>
                <w:webHidden/>
              </w:rPr>
              <w:tab/>
            </w:r>
            <w:r w:rsidR="00061FFA">
              <w:rPr>
                <w:noProof/>
                <w:webHidden/>
              </w:rPr>
              <w:fldChar w:fldCharType="begin"/>
            </w:r>
            <w:r w:rsidR="00061FFA">
              <w:rPr>
                <w:noProof/>
                <w:webHidden/>
              </w:rPr>
              <w:instrText xml:space="preserve"> PAGEREF _Toc106791494 \h </w:instrText>
            </w:r>
            <w:r w:rsidR="00061FFA">
              <w:rPr>
                <w:noProof/>
                <w:webHidden/>
              </w:rPr>
            </w:r>
            <w:r w:rsidR="00061FFA">
              <w:rPr>
                <w:noProof/>
                <w:webHidden/>
              </w:rPr>
              <w:fldChar w:fldCharType="separate"/>
            </w:r>
            <w:r w:rsidR="00061FFA">
              <w:rPr>
                <w:noProof/>
                <w:webHidden/>
              </w:rPr>
              <w:t>9</w:t>
            </w:r>
            <w:r w:rsidR="00061FFA">
              <w:rPr>
                <w:noProof/>
                <w:webHidden/>
              </w:rPr>
              <w:fldChar w:fldCharType="end"/>
            </w:r>
          </w:hyperlink>
        </w:p>
        <w:p w14:paraId="099BB3EF" w14:textId="36A71F03" w:rsidR="00061FFA" w:rsidRDefault="00ED0B57">
          <w:pPr>
            <w:pStyle w:val="TOC3"/>
            <w:tabs>
              <w:tab w:val="right" w:leader="dot" w:pos="9854"/>
            </w:tabs>
            <w:rPr>
              <w:rFonts w:eastAsiaTheme="minorEastAsia"/>
              <w:noProof/>
              <w:sz w:val="22"/>
              <w:lang w:eastAsia="en-AU"/>
            </w:rPr>
          </w:pPr>
          <w:hyperlink w:anchor="_Toc106791495" w:history="1">
            <w:r w:rsidR="00061FFA" w:rsidRPr="00360BEC">
              <w:rPr>
                <w:rStyle w:val="Hyperlink"/>
                <w:rFonts w:cs="Times New Roman"/>
                <w:noProof/>
              </w:rPr>
              <w:t>Personal Factors</w:t>
            </w:r>
            <w:r w:rsidR="00061FFA">
              <w:rPr>
                <w:noProof/>
                <w:webHidden/>
              </w:rPr>
              <w:tab/>
            </w:r>
            <w:r w:rsidR="00061FFA">
              <w:rPr>
                <w:noProof/>
                <w:webHidden/>
              </w:rPr>
              <w:fldChar w:fldCharType="begin"/>
            </w:r>
            <w:r w:rsidR="00061FFA">
              <w:rPr>
                <w:noProof/>
                <w:webHidden/>
              </w:rPr>
              <w:instrText xml:space="preserve"> PAGEREF _Toc106791495 \h </w:instrText>
            </w:r>
            <w:r w:rsidR="00061FFA">
              <w:rPr>
                <w:noProof/>
                <w:webHidden/>
              </w:rPr>
            </w:r>
            <w:r w:rsidR="00061FFA">
              <w:rPr>
                <w:noProof/>
                <w:webHidden/>
              </w:rPr>
              <w:fldChar w:fldCharType="separate"/>
            </w:r>
            <w:r w:rsidR="00061FFA">
              <w:rPr>
                <w:noProof/>
                <w:webHidden/>
              </w:rPr>
              <w:t>9</w:t>
            </w:r>
            <w:r w:rsidR="00061FFA">
              <w:rPr>
                <w:noProof/>
                <w:webHidden/>
              </w:rPr>
              <w:fldChar w:fldCharType="end"/>
            </w:r>
          </w:hyperlink>
        </w:p>
        <w:p w14:paraId="35527EF0" w14:textId="450B2E03" w:rsidR="00061FFA" w:rsidRDefault="00ED0B57">
          <w:pPr>
            <w:pStyle w:val="TOC2"/>
            <w:tabs>
              <w:tab w:val="left" w:pos="660"/>
              <w:tab w:val="right" w:leader="dot" w:pos="9854"/>
            </w:tabs>
            <w:rPr>
              <w:rFonts w:eastAsiaTheme="minorEastAsia"/>
              <w:noProof/>
              <w:sz w:val="22"/>
              <w:lang w:eastAsia="en-AU"/>
            </w:rPr>
          </w:pPr>
          <w:hyperlink w:anchor="_Toc106791496" w:history="1">
            <w:r w:rsidR="00061FFA" w:rsidRPr="00360BEC">
              <w:rPr>
                <w:rStyle w:val="Hyperlink"/>
                <w:rFonts w:cs="Times New Roman"/>
                <w:noProof/>
                <w:lang w:eastAsia="x-none"/>
              </w:rPr>
              <w:t>6.</w:t>
            </w:r>
            <w:r w:rsidR="00061FFA">
              <w:rPr>
                <w:rFonts w:eastAsiaTheme="minorEastAsia"/>
                <w:noProof/>
                <w:sz w:val="22"/>
                <w:lang w:eastAsia="en-AU"/>
              </w:rPr>
              <w:tab/>
            </w:r>
            <w:r w:rsidR="00061FFA" w:rsidRPr="00360BEC">
              <w:rPr>
                <w:rStyle w:val="Hyperlink"/>
                <w:rFonts w:cs="Times New Roman"/>
                <w:noProof/>
              </w:rPr>
              <w:t>Other Factors</w:t>
            </w:r>
            <w:r w:rsidR="00061FFA">
              <w:rPr>
                <w:noProof/>
                <w:webHidden/>
              </w:rPr>
              <w:tab/>
            </w:r>
            <w:r w:rsidR="00061FFA">
              <w:rPr>
                <w:noProof/>
                <w:webHidden/>
              </w:rPr>
              <w:fldChar w:fldCharType="begin"/>
            </w:r>
            <w:r w:rsidR="00061FFA">
              <w:rPr>
                <w:noProof/>
                <w:webHidden/>
              </w:rPr>
              <w:instrText xml:space="preserve"> PAGEREF _Toc106791496 \h </w:instrText>
            </w:r>
            <w:r w:rsidR="00061FFA">
              <w:rPr>
                <w:noProof/>
                <w:webHidden/>
              </w:rPr>
            </w:r>
            <w:r w:rsidR="00061FFA">
              <w:rPr>
                <w:noProof/>
                <w:webHidden/>
              </w:rPr>
              <w:fldChar w:fldCharType="separate"/>
            </w:r>
            <w:r w:rsidR="00061FFA">
              <w:rPr>
                <w:noProof/>
                <w:webHidden/>
              </w:rPr>
              <w:t>10</w:t>
            </w:r>
            <w:r w:rsidR="00061FFA">
              <w:rPr>
                <w:noProof/>
                <w:webHidden/>
              </w:rPr>
              <w:fldChar w:fldCharType="end"/>
            </w:r>
          </w:hyperlink>
        </w:p>
        <w:p w14:paraId="38DC8FFC" w14:textId="1B903CE9" w:rsidR="00061FFA" w:rsidRDefault="00ED0B57">
          <w:pPr>
            <w:pStyle w:val="TOC3"/>
            <w:tabs>
              <w:tab w:val="right" w:leader="dot" w:pos="9854"/>
            </w:tabs>
            <w:rPr>
              <w:rFonts w:eastAsiaTheme="minorEastAsia"/>
              <w:noProof/>
              <w:sz w:val="22"/>
              <w:lang w:eastAsia="en-AU"/>
            </w:rPr>
          </w:pPr>
          <w:hyperlink w:anchor="_Toc106791497" w:history="1">
            <w:r w:rsidR="00061FFA" w:rsidRPr="00360BEC">
              <w:rPr>
                <w:rStyle w:val="Hyperlink"/>
                <w:noProof/>
              </w:rPr>
              <w:t>Age and Gender</w:t>
            </w:r>
            <w:r w:rsidR="00061FFA">
              <w:rPr>
                <w:noProof/>
                <w:webHidden/>
              </w:rPr>
              <w:tab/>
            </w:r>
            <w:r w:rsidR="00061FFA">
              <w:rPr>
                <w:noProof/>
                <w:webHidden/>
              </w:rPr>
              <w:fldChar w:fldCharType="begin"/>
            </w:r>
            <w:r w:rsidR="00061FFA">
              <w:rPr>
                <w:noProof/>
                <w:webHidden/>
              </w:rPr>
              <w:instrText xml:space="preserve"> PAGEREF _Toc106791497 \h </w:instrText>
            </w:r>
            <w:r w:rsidR="00061FFA">
              <w:rPr>
                <w:noProof/>
                <w:webHidden/>
              </w:rPr>
            </w:r>
            <w:r w:rsidR="00061FFA">
              <w:rPr>
                <w:noProof/>
                <w:webHidden/>
              </w:rPr>
              <w:fldChar w:fldCharType="separate"/>
            </w:r>
            <w:r w:rsidR="00061FFA">
              <w:rPr>
                <w:noProof/>
                <w:webHidden/>
              </w:rPr>
              <w:t>10</w:t>
            </w:r>
            <w:r w:rsidR="00061FFA">
              <w:rPr>
                <w:noProof/>
                <w:webHidden/>
              </w:rPr>
              <w:fldChar w:fldCharType="end"/>
            </w:r>
          </w:hyperlink>
        </w:p>
        <w:p w14:paraId="008C8560" w14:textId="75921743" w:rsidR="00061FFA" w:rsidRDefault="00ED0B57">
          <w:pPr>
            <w:pStyle w:val="TOC3"/>
            <w:tabs>
              <w:tab w:val="right" w:leader="dot" w:pos="9854"/>
            </w:tabs>
            <w:rPr>
              <w:rFonts w:eastAsiaTheme="minorEastAsia"/>
              <w:noProof/>
              <w:sz w:val="22"/>
              <w:lang w:eastAsia="en-AU"/>
            </w:rPr>
          </w:pPr>
          <w:hyperlink w:anchor="_Toc106791498" w:history="1">
            <w:r w:rsidR="00061FFA" w:rsidRPr="00360BEC">
              <w:rPr>
                <w:rStyle w:val="Hyperlink"/>
                <w:noProof/>
              </w:rPr>
              <w:t>Contactability</w:t>
            </w:r>
            <w:r w:rsidR="00061FFA">
              <w:rPr>
                <w:noProof/>
                <w:webHidden/>
              </w:rPr>
              <w:tab/>
            </w:r>
            <w:r w:rsidR="00061FFA">
              <w:rPr>
                <w:noProof/>
                <w:webHidden/>
              </w:rPr>
              <w:fldChar w:fldCharType="begin"/>
            </w:r>
            <w:r w:rsidR="00061FFA">
              <w:rPr>
                <w:noProof/>
                <w:webHidden/>
              </w:rPr>
              <w:instrText xml:space="preserve"> PAGEREF _Toc106791498 \h </w:instrText>
            </w:r>
            <w:r w:rsidR="00061FFA">
              <w:rPr>
                <w:noProof/>
                <w:webHidden/>
              </w:rPr>
            </w:r>
            <w:r w:rsidR="00061FFA">
              <w:rPr>
                <w:noProof/>
                <w:webHidden/>
              </w:rPr>
              <w:fldChar w:fldCharType="separate"/>
            </w:r>
            <w:r w:rsidR="00061FFA">
              <w:rPr>
                <w:noProof/>
                <w:webHidden/>
              </w:rPr>
              <w:t>11</w:t>
            </w:r>
            <w:r w:rsidR="00061FFA">
              <w:rPr>
                <w:noProof/>
                <w:webHidden/>
              </w:rPr>
              <w:fldChar w:fldCharType="end"/>
            </w:r>
          </w:hyperlink>
        </w:p>
        <w:p w14:paraId="29E56AA6" w14:textId="473675B2" w:rsidR="00061FFA" w:rsidRDefault="00ED0B57">
          <w:pPr>
            <w:pStyle w:val="TOC3"/>
            <w:tabs>
              <w:tab w:val="right" w:leader="dot" w:pos="9854"/>
            </w:tabs>
            <w:rPr>
              <w:rFonts w:eastAsiaTheme="minorEastAsia"/>
              <w:noProof/>
              <w:sz w:val="22"/>
              <w:lang w:eastAsia="en-AU"/>
            </w:rPr>
          </w:pPr>
          <w:hyperlink w:anchor="_Toc106791499" w:history="1">
            <w:r w:rsidR="00061FFA" w:rsidRPr="00360BEC">
              <w:rPr>
                <w:rStyle w:val="Hyperlink"/>
                <w:rFonts w:cs="Times New Roman"/>
                <w:noProof/>
              </w:rPr>
              <w:t>Geographic Location</w:t>
            </w:r>
            <w:r w:rsidR="00061FFA">
              <w:rPr>
                <w:noProof/>
                <w:webHidden/>
              </w:rPr>
              <w:tab/>
            </w:r>
            <w:r w:rsidR="00061FFA">
              <w:rPr>
                <w:noProof/>
                <w:webHidden/>
              </w:rPr>
              <w:fldChar w:fldCharType="begin"/>
            </w:r>
            <w:r w:rsidR="00061FFA">
              <w:rPr>
                <w:noProof/>
                <w:webHidden/>
              </w:rPr>
              <w:instrText xml:space="preserve"> PAGEREF _Toc106791499 \h </w:instrText>
            </w:r>
            <w:r w:rsidR="00061FFA">
              <w:rPr>
                <w:noProof/>
                <w:webHidden/>
              </w:rPr>
            </w:r>
            <w:r w:rsidR="00061FFA">
              <w:rPr>
                <w:noProof/>
                <w:webHidden/>
              </w:rPr>
              <w:fldChar w:fldCharType="separate"/>
            </w:r>
            <w:r w:rsidR="00061FFA">
              <w:rPr>
                <w:noProof/>
                <w:webHidden/>
              </w:rPr>
              <w:t>11</w:t>
            </w:r>
            <w:r w:rsidR="00061FFA">
              <w:rPr>
                <w:noProof/>
                <w:webHidden/>
              </w:rPr>
              <w:fldChar w:fldCharType="end"/>
            </w:r>
          </w:hyperlink>
        </w:p>
        <w:p w14:paraId="613933AD" w14:textId="4A9D5206" w:rsidR="00061FFA" w:rsidRDefault="00ED0B57">
          <w:pPr>
            <w:pStyle w:val="TOC3"/>
            <w:tabs>
              <w:tab w:val="right" w:leader="dot" w:pos="9854"/>
            </w:tabs>
            <w:rPr>
              <w:rFonts w:eastAsiaTheme="minorEastAsia"/>
              <w:noProof/>
              <w:sz w:val="22"/>
              <w:lang w:eastAsia="en-AU"/>
            </w:rPr>
          </w:pPr>
          <w:hyperlink w:anchor="_Toc106791500" w:history="1">
            <w:r w:rsidR="00061FFA" w:rsidRPr="00360BEC">
              <w:rPr>
                <w:rStyle w:val="Hyperlink"/>
                <w:noProof/>
              </w:rPr>
              <w:t>Participant History</w:t>
            </w:r>
            <w:r w:rsidR="00061FFA">
              <w:rPr>
                <w:noProof/>
                <w:webHidden/>
              </w:rPr>
              <w:tab/>
            </w:r>
            <w:r w:rsidR="00061FFA">
              <w:rPr>
                <w:noProof/>
                <w:webHidden/>
              </w:rPr>
              <w:fldChar w:fldCharType="begin"/>
            </w:r>
            <w:r w:rsidR="00061FFA">
              <w:rPr>
                <w:noProof/>
                <w:webHidden/>
              </w:rPr>
              <w:instrText xml:space="preserve"> PAGEREF _Toc106791500 \h </w:instrText>
            </w:r>
            <w:r w:rsidR="00061FFA">
              <w:rPr>
                <w:noProof/>
                <w:webHidden/>
              </w:rPr>
            </w:r>
            <w:r w:rsidR="00061FFA">
              <w:rPr>
                <w:noProof/>
                <w:webHidden/>
              </w:rPr>
              <w:fldChar w:fldCharType="separate"/>
            </w:r>
            <w:r w:rsidR="00061FFA">
              <w:rPr>
                <w:noProof/>
                <w:webHidden/>
              </w:rPr>
              <w:t>11</w:t>
            </w:r>
            <w:r w:rsidR="00061FFA">
              <w:rPr>
                <w:noProof/>
                <w:webHidden/>
              </w:rPr>
              <w:fldChar w:fldCharType="end"/>
            </w:r>
          </w:hyperlink>
        </w:p>
        <w:p w14:paraId="6A80633A" w14:textId="5147C3B2" w:rsidR="00061FFA" w:rsidRDefault="00ED0B57">
          <w:pPr>
            <w:pStyle w:val="TOC3"/>
            <w:tabs>
              <w:tab w:val="right" w:leader="dot" w:pos="9854"/>
            </w:tabs>
            <w:rPr>
              <w:rFonts w:eastAsiaTheme="minorEastAsia"/>
              <w:noProof/>
              <w:sz w:val="22"/>
              <w:lang w:eastAsia="en-AU"/>
            </w:rPr>
          </w:pPr>
          <w:hyperlink w:anchor="_Toc106791501" w:history="1">
            <w:r w:rsidR="00061FFA" w:rsidRPr="00360BEC">
              <w:rPr>
                <w:rStyle w:val="Hyperlink"/>
                <w:rFonts w:cs="Times New Roman"/>
                <w:noProof/>
              </w:rPr>
              <w:t>Proximity to a Labour Market</w:t>
            </w:r>
            <w:r w:rsidR="00061FFA">
              <w:rPr>
                <w:noProof/>
                <w:webHidden/>
              </w:rPr>
              <w:tab/>
            </w:r>
            <w:r w:rsidR="00061FFA">
              <w:rPr>
                <w:noProof/>
                <w:webHidden/>
              </w:rPr>
              <w:fldChar w:fldCharType="begin"/>
            </w:r>
            <w:r w:rsidR="00061FFA">
              <w:rPr>
                <w:noProof/>
                <w:webHidden/>
              </w:rPr>
              <w:instrText xml:space="preserve"> PAGEREF _Toc106791501 \h </w:instrText>
            </w:r>
            <w:r w:rsidR="00061FFA">
              <w:rPr>
                <w:noProof/>
                <w:webHidden/>
              </w:rPr>
            </w:r>
            <w:r w:rsidR="00061FFA">
              <w:rPr>
                <w:noProof/>
                <w:webHidden/>
              </w:rPr>
              <w:fldChar w:fldCharType="separate"/>
            </w:r>
            <w:r w:rsidR="00061FFA">
              <w:rPr>
                <w:noProof/>
                <w:webHidden/>
              </w:rPr>
              <w:t>12</w:t>
            </w:r>
            <w:r w:rsidR="00061FFA">
              <w:rPr>
                <w:noProof/>
                <w:webHidden/>
              </w:rPr>
              <w:fldChar w:fldCharType="end"/>
            </w:r>
          </w:hyperlink>
        </w:p>
        <w:p w14:paraId="5A6B9577" w14:textId="2D67DA07" w:rsidR="00061FFA" w:rsidRDefault="00ED0B57">
          <w:pPr>
            <w:pStyle w:val="TOC1"/>
            <w:tabs>
              <w:tab w:val="right" w:leader="dot" w:pos="9854"/>
            </w:tabs>
            <w:rPr>
              <w:rFonts w:eastAsiaTheme="minorEastAsia"/>
              <w:noProof/>
              <w:sz w:val="22"/>
              <w:lang w:eastAsia="en-AU"/>
            </w:rPr>
          </w:pPr>
          <w:hyperlink w:anchor="_Toc106791502" w:history="1">
            <w:r w:rsidR="00061FFA" w:rsidRPr="00360BEC">
              <w:rPr>
                <w:rStyle w:val="Hyperlink"/>
                <w:noProof/>
              </w:rPr>
              <w:t>Attachment A</w:t>
            </w:r>
            <w:r w:rsidR="00061FFA">
              <w:rPr>
                <w:noProof/>
                <w:webHidden/>
              </w:rPr>
              <w:tab/>
            </w:r>
            <w:r w:rsidR="00061FFA">
              <w:rPr>
                <w:noProof/>
                <w:webHidden/>
              </w:rPr>
              <w:fldChar w:fldCharType="begin"/>
            </w:r>
            <w:r w:rsidR="00061FFA">
              <w:rPr>
                <w:noProof/>
                <w:webHidden/>
              </w:rPr>
              <w:instrText xml:space="preserve"> PAGEREF _Toc106791502 \h </w:instrText>
            </w:r>
            <w:r w:rsidR="00061FFA">
              <w:rPr>
                <w:noProof/>
                <w:webHidden/>
              </w:rPr>
            </w:r>
            <w:r w:rsidR="00061FFA">
              <w:rPr>
                <w:noProof/>
                <w:webHidden/>
              </w:rPr>
              <w:fldChar w:fldCharType="separate"/>
            </w:r>
            <w:r w:rsidR="00061FFA">
              <w:rPr>
                <w:noProof/>
                <w:webHidden/>
              </w:rPr>
              <w:t>13</w:t>
            </w:r>
            <w:r w:rsidR="00061FFA">
              <w:rPr>
                <w:noProof/>
                <w:webHidden/>
              </w:rPr>
              <w:fldChar w:fldCharType="end"/>
            </w:r>
          </w:hyperlink>
        </w:p>
        <w:p w14:paraId="6C51D78F" w14:textId="60FEDE57" w:rsidR="00061FFA" w:rsidRDefault="00ED0B57">
          <w:pPr>
            <w:pStyle w:val="TOC2"/>
            <w:tabs>
              <w:tab w:val="right" w:leader="dot" w:pos="9854"/>
            </w:tabs>
            <w:rPr>
              <w:rFonts w:eastAsiaTheme="minorEastAsia"/>
              <w:noProof/>
              <w:sz w:val="22"/>
              <w:lang w:eastAsia="en-AU"/>
            </w:rPr>
          </w:pPr>
          <w:hyperlink w:anchor="_Toc106791503" w:history="1">
            <w:r w:rsidR="00061FFA" w:rsidRPr="00360BEC">
              <w:rPr>
                <w:rStyle w:val="Hyperlink"/>
                <w:rFonts w:cs="Times New Roman"/>
                <w:noProof/>
              </w:rPr>
              <w:t>JSCI re-estimation</w:t>
            </w:r>
            <w:r w:rsidR="00061FFA">
              <w:rPr>
                <w:noProof/>
                <w:webHidden/>
              </w:rPr>
              <w:tab/>
            </w:r>
            <w:r w:rsidR="00061FFA">
              <w:rPr>
                <w:noProof/>
                <w:webHidden/>
              </w:rPr>
              <w:fldChar w:fldCharType="begin"/>
            </w:r>
            <w:r w:rsidR="00061FFA">
              <w:rPr>
                <w:noProof/>
                <w:webHidden/>
              </w:rPr>
              <w:instrText xml:space="preserve"> PAGEREF _Toc106791503 \h </w:instrText>
            </w:r>
            <w:r w:rsidR="00061FFA">
              <w:rPr>
                <w:noProof/>
                <w:webHidden/>
              </w:rPr>
            </w:r>
            <w:r w:rsidR="00061FFA">
              <w:rPr>
                <w:noProof/>
                <w:webHidden/>
              </w:rPr>
              <w:fldChar w:fldCharType="separate"/>
            </w:r>
            <w:r w:rsidR="00061FFA">
              <w:rPr>
                <w:noProof/>
                <w:webHidden/>
              </w:rPr>
              <w:t>13</w:t>
            </w:r>
            <w:r w:rsidR="00061FFA">
              <w:rPr>
                <w:noProof/>
                <w:webHidden/>
              </w:rPr>
              <w:fldChar w:fldCharType="end"/>
            </w:r>
          </w:hyperlink>
        </w:p>
        <w:p w14:paraId="33BF955B" w14:textId="1AC78748" w:rsidR="00E369AB" w:rsidRDefault="00E369AB">
          <w:r>
            <w:rPr>
              <w:b/>
              <w:bCs/>
              <w:noProof/>
            </w:rPr>
            <w:fldChar w:fldCharType="end"/>
          </w:r>
        </w:p>
      </w:sdtContent>
    </w:sdt>
    <w:p w14:paraId="0F037631" w14:textId="487EED74" w:rsidR="00565DC7" w:rsidRDefault="00565DC7">
      <w:pPr>
        <w:spacing w:after="160" w:line="259" w:lineRule="auto"/>
        <w:rPr>
          <w:rFonts w:ascii="Calibri" w:eastAsiaTheme="majorEastAsia" w:hAnsi="Calibri" w:cstheme="majorBidi"/>
          <w:b/>
          <w:sz w:val="34"/>
          <w:szCs w:val="32"/>
        </w:rPr>
      </w:pPr>
      <w:r>
        <w:br w:type="page"/>
      </w:r>
    </w:p>
    <w:p w14:paraId="0EC55920" w14:textId="6B5AA1F0" w:rsidR="00926BA9" w:rsidRDefault="00926BA9" w:rsidP="00926BA9">
      <w:pPr>
        <w:pStyle w:val="Heading1"/>
        <w:rPr>
          <w:color w:val="auto"/>
        </w:rPr>
      </w:pPr>
      <w:bookmarkStart w:id="0" w:name="_Toc106791472"/>
      <w:r>
        <w:rPr>
          <w:color w:val="auto"/>
        </w:rPr>
        <w:lastRenderedPageBreak/>
        <w:t>Introduction</w:t>
      </w:r>
      <w:bookmarkEnd w:id="0"/>
    </w:p>
    <w:p w14:paraId="62672A94" w14:textId="77777777" w:rsidR="002056BD" w:rsidRPr="006C10A0" w:rsidRDefault="002056BD" w:rsidP="002056BD">
      <w:pPr>
        <w:spacing w:line="276" w:lineRule="auto"/>
        <w:rPr>
          <w:rFonts w:ascii="Calibri" w:eastAsia="Calibri" w:hAnsi="Calibri" w:cs="Arial"/>
          <w:color w:val="000000" w:themeColor="text1"/>
        </w:rPr>
      </w:pPr>
      <w:r w:rsidRPr="2D8E9DF4">
        <w:rPr>
          <w:rFonts w:ascii="Calibri" w:eastAsia="Calibri" w:hAnsi="Calibri" w:cs="Arial"/>
          <w:color w:val="000000" w:themeColor="text1"/>
        </w:rPr>
        <w:t>Th</w:t>
      </w:r>
      <w:r>
        <w:rPr>
          <w:rFonts w:ascii="Calibri" w:eastAsia="Calibri" w:hAnsi="Calibri" w:cs="Arial"/>
          <w:color w:val="000000" w:themeColor="text1"/>
        </w:rPr>
        <w:t xml:space="preserve">is </w:t>
      </w:r>
      <w:r w:rsidRPr="2D8E9DF4">
        <w:rPr>
          <w:rFonts w:ascii="Calibri" w:eastAsia="Calibri" w:hAnsi="Calibri" w:cs="Arial"/>
          <w:color w:val="000000" w:themeColor="text1"/>
        </w:rPr>
        <w:t xml:space="preserve">document </w:t>
      </w:r>
      <w:r>
        <w:rPr>
          <w:rFonts w:ascii="Calibri" w:eastAsia="Calibri" w:hAnsi="Calibri" w:cs="Arial"/>
          <w:color w:val="000000" w:themeColor="text1"/>
        </w:rPr>
        <w:t xml:space="preserve">provides an </w:t>
      </w:r>
      <w:r w:rsidRPr="77673458">
        <w:rPr>
          <w:rFonts w:ascii="Calibri" w:eastAsia="Calibri" w:hAnsi="Calibri" w:cs="Arial"/>
          <w:color w:val="000000" w:themeColor="text1"/>
        </w:rPr>
        <w:t>overview</w:t>
      </w:r>
      <w:r>
        <w:rPr>
          <w:rFonts w:ascii="Calibri" w:eastAsia="Calibri" w:hAnsi="Calibri" w:cs="Arial"/>
          <w:color w:val="000000" w:themeColor="text1"/>
        </w:rPr>
        <w:t xml:space="preserve"> of the information collected through the </w:t>
      </w:r>
      <w:r w:rsidRPr="13AFAF16">
        <w:rPr>
          <w:rFonts w:ascii="Calibri" w:eastAsia="Calibri" w:hAnsi="Calibri" w:cs="Arial"/>
          <w:color w:val="000000" w:themeColor="text1"/>
        </w:rPr>
        <w:t xml:space="preserve">Job Seeker </w:t>
      </w:r>
      <w:r w:rsidRPr="006C10A0">
        <w:rPr>
          <w:rFonts w:ascii="Calibri" w:eastAsia="Calibri" w:hAnsi="Calibri" w:cs="Arial"/>
          <w:color w:val="000000" w:themeColor="text1"/>
        </w:rPr>
        <w:t xml:space="preserve">Snapshot. </w:t>
      </w:r>
    </w:p>
    <w:p w14:paraId="2AD94A5B" w14:textId="241D2E94" w:rsidR="002056BD" w:rsidRPr="00825EF3" w:rsidRDefault="002056BD" w:rsidP="002056BD">
      <w:pPr>
        <w:spacing w:line="276" w:lineRule="auto"/>
        <w:rPr>
          <w:rStyle w:val="CommentReference"/>
          <w:rFonts w:ascii="Calibri" w:eastAsia="Calibri" w:hAnsi="Calibri" w:cs="Arial"/>
          <w:color w:val="000000" w:themeColor="text1"/>
          <w:sz w:val="22"/>
        </w:rPr>
      </w:pPr>
      <w:r>
        <w:rPr>
          <w:rFonts w:ascii="Calibri" w:eastAsia="Calibri" w:hAnsi="Calibri" w:cs="Arial"/>
          <w:color w:val="000000" w:themeColor="text1"/>
        </w:rPr>
        <w:t xml:space="preserve">It </w:t>
      </w:r>
      <w:r w:rsidRPr="006C10A0">
        <w:rPr>
          <w:rFonts w:ascii="Calibri" w:eastAsia="Calibri" w:hAnsi="Calibri" w:cs="Arial"/>
          <w:color w:val="000000" w:themeColor="text1"/>
        </w:rPr>
        <w:t>has been prepared for Workforce Australia Services (provider services) and individuals who access Workforce Australia Online including the Digital Services Contact Centre</w:t>
      </w:r>
      <w:r w:rsidR="00784ADE">
        <w:rPr>
          <w:rFonts w:ascii="Calibri" w:eastAsia="Calibri" w:hAnsi="Calibri" w:cs="Arial"/>
          <w:color w:val="000000" w:themeColor="text1"/>
        </w:rPr>
        <w:t xml:space="preserve"> (DSCC</w:t>
      </w:r>
      <w:r w:rsidR="00EE4825">
        <w:rPr>
          <w:rFonts w:ascii="Calibri" w:eastAsia="Calibri" w:hAnsi="Calibri" w:cs="Arial"/>
          <w:color w:val="000000" w:themeColor="text1"/>
        </w:rPr>
        <w:t>)</w:t>
      </w:r>
      <w:r w:rsidRPr="006C10A0">
        <w:rPr>
          <w:rFonts w:ascii="Calibri" w:eastAsia="Calibri" w:hAnsi="Calibri" w:cs="Arial"/>
          <w:color w:val="000000" w:themeColor="text1"/>
        </w:rPr>
        <w:t xml:space="preserve">. It takes effect from 1 July 2022. </w:t>
      </w:r>
      <w:r>
        <w:rPr>
          <w:rFonts w:ascii="Calibri" w:eastAsia="Calibri" w:hAnsi="Calibri" w:cs="Arial"/>
          <w:color w:val="000000" w:themeColor="text1"/>
        </w:rPr>
        <w:t xml:space="preserve">Other employment services will continue to use their existing assessment processes. </w:t>
      </w:r>
      <w:r w:rsidRPr="006C10A0">
        <w:rPr>
          <w:rFonts w:ascii="Calibri" w:eastAsia="Calibri" w:hAnsi="Calibri" w:cs="Arial"/>
        </w:rPr>
        <w:t xml:space="preserve">Please refer to the respective program guidelines for further information. </w:t>
      </w:r>
      <w:r w:rsidRPr="006C10A0" w:rsidDel="00E36E1E">
        <w:rPr>
          <w:rStyle w:val="CommentReference"/>
          <w:sz w:val="22"/>
        </w:rPr>
        <w:t xml:space="preserve"> </w:t>
      </w:r>
    </w:p>
    <w:p w14:paraId="1946D2A5" w14:textId="1C1C9171" w:rsidR="001C6055" w:rsidRPr="00AC0CF6" w:rsidRDefault="001C6055" w:rsidP="001C6055">
      <w:pPr>
        <w:pStyle w:val="Heading1"/>
      </w:pPr>
      <w:bookmarkStart w:id="1" w:name="_Toc416800361"/>
      <w:bookmarkStart w:id="2" w:name="_Toc105767427"/>
      <w:bookmarkStart w:id="3" w:name="_Toc106791473"/>
      <w:bookmarkStart w:id="4" w:name="_Toc1637975503"/>
      <w:r w:rsidRPr="00975731">
        <w:rPr>
          <w:color w:val="auto"/>
        </w:rPr>
        <w:t xml:space="preserve">Overview and </w:t>
      </w:r>
      <w:r>
        <w:rPr>
          <w:color w:val="auto"/>
        </w:rPr>
        <w:t>P</w:t>
      </w:r>
      <w:r w:rsidRPr="00975731">
        <w:rPr>
          <w:color w:val="auto"/>
        </w:rPr>
        <w:t xml:space="preserve">urpose of the </w:t>
      </w:r>
      <w:bookmarkEnd w:id="1"/>
      <w:r w:rsidRPr="00975731">
        <w:rPr>
          <w:color w:val="auto"/>
        </w:rPr>
        <w:t xml:space="preserve">Job Seeker </w:t>
      </w:r>
      <w:r w:rsidRPr="006C10A0">
        <w:rPr>
          <w:color w:val="auto"/>
        </w:rPr>
        <w:t>Snapshot</w:t>
      </w:r>
      <w:bookmarkEnd w:id="2"/>
      <w:bookmarkEnd w:id="3"/>
      <w:r w:rsidRPr="006C10A0">
        <w:rPr>
          <w:color w:val="auto"/>
        </w:rPr>
        <w:t xml:space="preserve"> </w:t>
      </w:r>
      <w:bookmarkEnd w:id="4"/>
    </w:p>
    <w:p w14:paraId="629093AA" w14:textId="77777777" w:rsidR="007D5528" w:rsidRPr="00647265" w:rsidRDefault="007D5528" w:rsidP="007D5528">
      <w:pPr>
        <w:spacing w:line="276" w:lineRule="auto"/>
        <w:rPr>
          <w:rFonts w:ascii="Calibri" w:eastAsia="Calibri" w:hAnsi="Calibri" w:cs="Calibri"/>
          <w:color w:val="000000" w:themeColor="text1"/>
        </w:rPr>
      </w:pPr>
      <w:r w:rsidRPr="002D15DD">
        <w:t xml:space="preserve">The Job Seeker Snapshot is a key component of the Job Seeker Assessment Framework. It is a questionnaire that collects </w:t>
      </w:r>
      <w:r>
        <w:t>p</w:t>
      </w:r>
      <w:r w:rsidRPr="002D15DD">
        <w:t>articipants’ (job seekers</w:t>
      </w:r>
      <w:r>
        <w:t>’</w:t>
      </w:r>
      <w:r w:rsidRPr="002D15DD">
        <w:t>) personal information</w:t>
      </w:r>
      <w:r w:rsidRPr="00647265">
        <w:rPr>
          <w:rFonts w:ascii="Calibri" w:eastAsia="Calibri" w:hAnsi="Calibri" w:cs="Calibri"/>
          <w:color w:val="000000" w:themeColor="text1"/>
        </w:rPr>
        <w:t xml:space="preserve"> to understand their personal circumstances, job search confidence, strengths, and any barriers or issues they may have in relation to finding employment. </w:t>
      </w:r>
      <w:r w:rsidRPr="00647265">
        <w:rPr>
          <w:rFonts w:eastAsia="Calibri"/>
          <w:color w:val="000000" w:themeColor="text1"/>
        </w:rPr>
        <w:t>It includes questions that:</w:t>
      </w:r>
    </w:p>
    <w:p w14:paraId="5F7DCE9A" w14:textId="77777777" w:rsidR="007D5528" w:rsidRPr="00336F70" w:rsidRDefault="007D5528" w:rsidP="007D5528">
      <w:pPr>
        <w:pStyle w:val="ListParagraph"/>
        <w:numPr>
          <w:ilvl w:val="0"/>
          <w:numId w:val="10"/>
        </w:numPr>
        <w:spacing w:before="120" w:after="0"/>
      </w:pPr>
      <w:r w:rsidRPr="00336F70">
        <w:t>determine the participant’s Job Seeker Classification Instrument (JSCI) score, which assesses the risk of Long-Term Unemployment (LTU) and determines servicing eligibility to:</w:t>
      </w:r>
    </w:p>
    <w:p w14:paraId="786BCEB9" w14:textId="77777777" w:rsidR="007D5528" w:rsidRPr="00336F70" w:rsidRDefault="007D5528" w:rsidP="007D5528">
      <w:pPr>
        <w:pStyle w:val="ListParagraph"/>
        <w:numPr>
          <w:ilvl w:val="1"/>
          <w:numId w:val="10"/>
        </w:numPr>
        <w:spacing w:before="120" w:after="0"/>
      </w:pPr>
      <w:r w:rsidRPr="00336F70">
        <w:t>support participants to make an informed choice when moving between online</w:t>
      </w:r>
      <w:r>
        <w:t xml:space="preserve"> services</w:t>
      </w:r>
      <w:r w:rsidRPr="00336F70">
        <w:t xml:space="preserve"> to provider services</w:t>
      </w:r>
    </w:p>
    <w:p w14:paraId="5AE674CF" w14:textId="77777777" w:rsidR="007D5528" w:rsidRPr="00336F70" w:rsidRDefault="007D5528" w:rsidP="007D5528">
      <w:pPr>
        <w:pStyle w:val="ListParagraph"/>
        <w:numPr>
          <w:ilvl w:val="1"/>
          <w:numId w:val="10"/>
        </w:numPr>
        <w:spacing w:before="120" w:after="0"/>
      </w:pPr>
      <w:r>
        <w:t>identify the need for a specialist additional assessment, through an Employment Services Assessment (ESAt)</w:t>
      </w:r>
    </w:p>
    <w:p w14:paraId="561C0EBA" w14:textId="77777777" w:rsidR="007D5528" w:rsidRPr="00336F70" w:rsidRDefault="007D5528" w:rsidP="007D5528">
      <w:pPr>
        <w:pStyle w:val="ListParagraph"/>
        <w:numPr>
          <w:ilvl w:val="0"/>
          <w:numId w:val="10"/>
        </w:numPr>
        <w:spacing w:after="160"/>
        <w:ind w:left="714" w:hanging="357"/>
      </w:pPr>
      <w:r>
        <w:t>i</w:t>
      </w:r>
      <w:r w:rsidRPr="00336F70">
        <w:t>ndicate a participant may not have appropriate access or ability to self-manage in the online service, in which case they receive a personalised message suggesting they consider choosing services led by a provider. This approach maintains the principle of placing the user at the centre of service design.</w:t>
      </w:r>
    </w:p>
    <w:p w14:paraId="0D6DD422" w14:textId="5A82E3C0" w:rsidR="007D5528" w:rsidRDefault="007D5528" w:rsidP="007D5528">
      <w:pPr>
        <w:spacing w:line="276" w:lineRule="auto"/>
      </w:pPr>
      <w:r w:rsidRPr="002D15DD">
        <w:t xml:space="preserve">The </w:t>
      </w:r>
      <w:r>
        <w:t>p</w:t>
      </w:r>
      <w:r w:rsidRPr="002D15DD">
        <w:t>articipant can complete the Job Seeker Snapshot online</w:t>
      </w:r>
      <w:r>
        <w:t>, through</w:t>
      </w:r>
      <w:r w:rsidRPr="002D15DD">
        <w:t xml:space="preserve"> Services Australia, </w:t>
      </w:r>
      <w:r>
        <w:t>the DSCC</w:t>
      </w:r>
      <w:r w:rsidRPr="002D15DD">
        <w:t xml:space="preserve"> or an </w:t>
      </w:r>
      <w:r w:rsidR="00EE4825">
        <w:t>e</w:t>
      </w:r>
      <w:r w:rsidRPr="00460C92">
        <w:t xml:space="preserve">mployment </w:t>
      </w:r>
      <w:r w:rsidR="00EE4825">
        <w:t>s</w:t>
      </w:r>
      <w:r w:rsidRPr="00460C92">
        <w:t xml:space="preserve">ervices </w:t>
      </w:r>
      <w:r>
        <w:t>p</w:t>
      </w:r>
      <w:r w:rsidRPr="00460C92">
        <w:t>rovider</w:t>
      </w:r>
      <w:r w:rsidRPr="00C047A8">
        <w:t xml:space="preserve"> can</w:t>
      </w:r>
      <w:r w:rsidRPr="002D15DD">
        <w:t xml:space="preserve"> also administer it on the </w:t>
      </w:r>
      <w:r>
        <w:t>p</w:t>
      </w:r>
      <w:r w:rsidRPr="002D15DD">
        <w:t>articipant'</w:t>
      </w:r>
      <w:r>
        <w:t xml:space="preserve">s </w:t>
      </w:r>
      <w:r w:rsidRPr="002D15DD">
        <w:t xml:space="preserve">behalf. The </w:t>
      </w:r>
      <w:r w:rsidR="00DF3E02">
        <w:t>p</w:t>
      </w:r>
      <w:r w:rsidRPr="002D15DD">
        <w:t xml:space="preserve">articipant can </w:t>
      </w:r>
      <w:r>
        <w:t>also update</w:t>
      </w:r>
      <w:r w:rsidRPr="002D15DD">
        <w:t xml:space="preserve"> the Job Seeker Snapshot</w:t>
      </w:r>
      <w:r>
        <w:t>,</w:t>
      </w:r>
      <w:r w:rsidRPr="002D15DD">
        <w:t xml:space="preserve"> or request to update it</w:t>
      </w:r>
      <w:r>
        <w:t>,</w:t>
      </w:r>
      <w:r w:rsidRPr="002D15DD">
        <w:t xml:space="preserve"> at any time.</w:t>
      </w:r>
    </w:p>
    <w:p w14:paraId="496FD8AB" w14:textId="77777777" w:rsidR="007D5528" w:rsidRDefault="007D5528" w:rsidP="007D5528">
      <w:r>
        <w:t>The information collected through the Job Seeker Snapshot enables providers to develop targeted activities and training to help participants find work. It also supports the DSCC and will help participants self-manage their job search through Workforce Australia Online.</w:t>
      </w:r>
    </w:p>
    <w:p w14:paraId="00269759" w14:textId="7F10D520" w:rsidR="00C72600" w:rsidRDefault="00C72600" w:rsidP="00C72600">
      <w:pPr>
        <w:pStyle w:val="Heading2"/>
      </w:pPr>
      <w:bookmarkStart w:id="5" w:name="_Toc1025661831"/>
      <w:bookmarkStart w:id="6" w:name="_Toc105767428"/>
      <w:bookmarkStart w:id="7" w:name="_Toc106791474"/>
      <w:r>
        <w:t>Improved user experience through better grouping of questions</w:t>
      </w:r>
      <w:bookmarkEnd w:id="5"/>
      <w:bookmarkEnd w:id="6"/>
      <w:bookmarkEnd w:id="7"/>
    </w:p>
    <w:p w14:paraId="01904BA2" w14:textId="77777777" w:rsidR="00845845" w:rsidRPr="008168B2" w:rsidRDefault="00845845" w:rsidP="00845845">
      <w:pPr>
        <w:rPr>
          <w:rFonts w:eastAsia="Calibri" w:cstheme="minorHAnsi"/>
          <w:color w:val="000000" w:themeColor="text1"/>
        </w:rPr>
      </w:pPr>
      <w:r w:rsidRPr="008168B2">
        <w:rPr>
          <w:rFonts w:eastAsia="Calibri" w:cstheme="minorHAnsi"/>
          <w:color w:val="000000" w:themeColor="text1"/>
        </w:rPr>
        <w:t>The J</w:t>
      </w:r>
      <w:r w:rsidRPr="008168B2">
        <w:rPr>
          <w:rFonts w:eastAsia="Calibri" w:cstheme="minorHAnsi"/>
          <w:color w:val="000000"/>
        </w:rPr>
        <w:t>ob Seeker Snapshot</w:t>
      </w:r>
      <w:r w:rsidRPr="008168B2">
        <w:rPr>
          <w:rFonts w:eastAsia="Calibri" w:cstheme="minorHAnsi"/>
          <w:color w:val="000000" w:themeColor="text1"/>
        </w:rPr>
        <w:t xml:space="preserve"> collects information </w:t>
      </w:r>
      <w:r w:rsidRPr="008168B2">
        <w:rPr>
          <w:rFonts w:cstheme="minorHAnsi"/>
        </w:rPr>
        <w:t>that aims to identify different aspects of a participant’s labour market experience</w:t>
      </w:r>
      <w:r>
        <w:rPr>
          <w:rFonts w:cstheme="minorHAnsi"/>
        </w:rPr>
        <w:t>,</w:t>
      </w:r>
      <w:r w:rsidRPr="008168B2">
        <w:rPr>
          <w:rFonts w:cstheme="minorHAnsi"/>
        </w:rPr>
        <w:t xml:space="preserve"> such as work capacity and educational qualifications</w:t>
      </w:r>
      <w:r>
        <w:rPr>
          <w:rFonts w:cstheme="minorHAnsi"/>
        </w:rPr>
        <w:t>,</w:t>
      </w:r>
      <w:r w:rsidRPr="008168B2">
        <w:rPr>
          <w:rFonts w:cstheme="minorHAnsi"/>
        </w:rPr>
        <w:t xml:space="preserve"> assessed through the questionnaire. </w:t>
      </w:r>
      <w:r w:rsidRPr="008168B2">
        <w:rPr>
          <w:rFonts w:eastAsia="Calibri" w:cstheme="minorHAnsi"/>
          <w:color w:val="000000" w:themeColor="text1"/>
        </w:rPr>
        <w:t xml:space="preserve">As part of the enhancements to the Job Seeker Snapshot, information related to a participant’s internet skills has been integrated into the assessment.  </w:t>
      </w:r>
    </w:p>
    <w:p w14:paraId="17B22C38" w14:textId="77777777" w:rsidR="00845845" w:rsidRPr="008168B2" w:rsidRDefault="00845845" w:rsidP="00845845">
      <w:pPr>
        <w:spacing w:line="276" w:lineRule="auto"/>
        <w:rPr>
          <w:rFonts w:cstheme="minorHAnsi"/>
        </w:rPr>
      </w:pPr>
      <w:r w:rsidRPr="008168B2">
        <w:rPr>
          <w:rFonts w:cstheme="minorHAnsi"/>
        </w:rPr>
        <w:t xml:space="preserve">Questions in the Job Seeker Snapshot </w:t>
      </w:r>
      <w:r w:rsidRPr="008168B2">
        <w:rPr>
          <w:rFonts w:eastAsia="Times New Roman" w:cstheme="minorHAnsi"/>
        </w:rPr>
        <w:t>related to each other</w:t>
      </w:r>
      <w:r w:rsidRPr="008168B2">
        <w:rPr>
          <w:rFonts w:cstheme="minorHAnsi"/>
        </w:rPr>
        <w:t xml:space="preserve"> have been grouped into the following domains:</w:t>
      </w:r>
    </w:p>
    <w:p w14:paraId="295713D3" w14:textId="77777777" w:rsidR="00845845" w:rsidRPr="008168B2" w:rsidRDefault="00845845" w:rsidP="00845845">
      <w:pPr>
        <w:pStyle w:val="ListParagraph"/>
        <w:numPr>
          <w:ilvl w:val="0"/>
          <w:numId w:val="22"/>
        </w:numPr>
        <w:spacing w:after="160" w:line="276" w:lineRule="auto"/>
        <w:rPr>
          <w:rFonts w:cstheme="minorHAnsi"/>
        </w:rPr>
      </w:pPr>
      <w:r w:rsidRPr="008168B2">
        <w:rPr>
          <w:rFonts w:cstheme="minorHAnsi"/>
        </w:rPr>
        <w:t>Experience and Education</w:t>
      </w:r>
    </w:p>
    <w:p w14:paraId="0CA03C77" w14:textId="77777777" w:rsidR="00845845" w:rsidRPr="008168B2" w:rsidRDefault="00845845" w:rsidP="00845845">
      <w:pPr>
        <w:pStyle w:val="ListParagraph"/>
        <w:numPr>
          <w:ilvl w:val="0"/>
          <w:numId w:val="22"/>
        </w:numPr>
        <w:spacing w:after="160" w:line="276" w:lineRule="auto"/>
        <w:rPr>
          <w:rFonts w:cstheme="minorHAnsi"/>
        </w:rPr>
      </w:pPr>
      <w:r w:rsidRPr="008168B2">
        <w:rPr>
          <w:rFonts w:cstheme="minorHAnsi"/>
        </w:rPr>
        <w:t>Internet skills</w:t>
      </w:r>
    </w:p>
    <w:p w14:paraId="7A3C62E7" w14:textId="77777777" w:rsidR="00845845" w:rsidRPr="008168B2" w:rsidRDefault="00845845" w:rsidP="00845845">
      <w:pPr>
        <w:pStyle w:val="ListParagraph"/>
        <w:numPr>
          <w:ilvl w:val="0"/>
          <w:numId w:val="22"/>
        </w:numPr>
        <w:spacing w:after="160" w:line="276" w:lineRule="auto"/>
        <w:rPr>
          <w:rFonts w:cstheme="minorHAnsi"/>
        </w:rPr>
      </w:pPr>
      <w:r w:rsidRPr="008168B2">
        <w:rPr>
          <w:rFonts w:cstheme="minorHAnsi"/>
        </w:rPr>
        <w:t>Ability to work</w:t>
      </w:r>
    </w:p>
    <w:p w14:paraId="79AB2CEA" w14:textId="77777777" w:rsidR="00845845" w:rsidRPr="008168B2" w:rsidRDefault="00845845" w:rsidP="00845845">
      <w:pPr>
        <w:pStyle w:val="ListParagraph"/>
        <w:numPr>
          <w:ilvl w:val="0"/>
          <w:numId w:val="22"/>
        </w:numPr>
        <w:spacing w:after="160" w:line="276" w:lineRule="auto"/>
        <w:rPr>
          <w:rFonts w:cstheme="minorHAnsi"/>
        </w:rPr>
      </w:pPr>
      <w:r w:rsidRPr="008168B2">
        <w:rPr>
          <w:rFonts w:cstheme="minorHAnsi"/>
        </w:rPr>
        <w:t>Your background</w:t>
      </w:r>
    </w:p>
    <w:p w14:paraId="36E7124E" w14:textId="77777777" w:rsidR="00845845" w:rsidRPr="008168B2" w:rsidRDefault="00845845" w:rsidP="00845845">
      <w:pPr>
        <w:pStyle w:val="ListParagraph"/>
        <w:numPr>
          <w:ilvl w:val="0"/>
          <w:numId w:val="22"/>
        </w:numPr>
        <w:spacing w:after="160" w:line="276" w:lineRule="auto"/>
        <w:rPr>
          <w:rFonts w:cstheme="minorHAnsi"/>
        </w:rPr>
      </w:pPr>
      <w:r w:rsidRPr="008168B2">
        <w:rPr>
          <w:rFonts w:cstheme="minorHAnsi"/>
        </w:rPr>
        <w:t>Personal circumstances.</w:t>
      </w:r>
    </w:p>
    <w:p w14:paraId="47847B59" w14:textId="77777777" w:rsidR="00EC1681" w:rsidRPr="00DE7079" w:rsidRDefault="00EC1681" w:rsidP="00DE7079">
      <w:pPr>
        <w:spacing w:line="276" w:lineRule="auto"/>
        <w:rPr>
          <w:rFonts w:cstheme="minorHAnsi"/>
        </w:rPr>
      </w:pPr>
      <w:r w:rsidRPr="00DE7079">
        <w:rPr>
          <w:rFonts w:cstheme="minorHAnsi"/>
        </w:rPr>
        <w:t>In addition, the questions asked during the initial registration process, which relate to the participant’s demographic characteristics, help complete the overall picture of the participant's circumstances and contribute to the JSCI score. These are described in the "Other Factors."</w:t>
      </w:r>
    </w:p>
    <w:p w14:paraId="73DDD4FF" w14:textId="77777777" w:rsidR="0058302E" w:rsidRDefault="0058302E" w:rsidP="0058302E">
      <w:pPr>
        <w:pStyle w:val="Heading2"/>
      </w:pPr>
      <w:bookmarkStart w:id="8" w:name="_Toc568682179"/>
      <w:bookmarkStart w:id="9" w:name="_Toc105767429"/>
      <w:bookmarkStart w:id="10" w:name="_Toc106791475"/>
      <w:r>
        <w:t>Improved user experience through pre-population</w:t>
      </w:r>
      <w:bookmarkEnd w:id="8"/>
      <w:bookmarkEnd w:id="9"/>
      <w:bookmarkEnd w:id="10"/>
    </w:p>
    <w:p w14:paraId="1F7ED7EA" w14:textId="77777777" w:rsidR="009E6D71" w:rsidRPr="008168B2" w:rsidRDefault="009E6D71" w:rsidP="009E6D71">
      <w:pPr>
        <w:spacing w:line="276" w:lineRule="auto"/>
      </w:pPr>
      <w:r w:rsidRPr="008168B2">
        <w:t>A number of questions in the Job Seeker Snapshot may be pre-populated, depending on whether the data is from the Job Seeker Payment or Youth Allowance online claim, including:</w:t>
      </w:r>
    </w:p>
    <w:p w14:paraId="602DF7C2" w14:textId="77777777" w:rsidR="009E6D71" w:rsidRPr="008168B2" w:rsidRDefault="009E6D71" w:rsidP="009E6D71">
      <w:pPr>
        <w:pStyle w:val="ListParagraph"/>
        <w:numPr>
          <w:ilvl w:val="0"/>
          <w:numId w:val="19"/>
        </w:numPr>
        <w:spacing w:after="160" w:line="276" w:lineRule="auto"/>
      </w:pPr>
      <w:r w:rsidRPr="008168B2">
        <w:t>Hours previously worked</w:t>
      </w:r>
    </w:p>
    <w:p w14:paraId="5E86BFD1" w14:textId="77777777" w:rsidR="009E6D71" w:rsidRPr="008168B2" w:rsidRDefault="009E6D71" w:rsidP="009E6D71">
      <w:pPr>
        <w:pStyle w:val="ListParagraph"/>
        <w:numPr>
          <w:ilvl w:val="0"/>
          <w:numId w:val="19"/>
        </w:numPr>
        <w:spacing w:after="160" w:line="276" w:lineRule="auto"/>
      </w:pPr>
      <w:r w:rsidRPr="008168B2">
        <w:t>Indigenous status</w:t>
      </w:r>
    </w:p>
    <w:p w14:paraId="727995CE" w14:textId="77777777" w:rsidR="009E6D71" w:rsidRPr="008168B2" w:rsidRDefault="009E6D71" w:rsidP="009E6D71">
      <w:pPr>
        <w:pStyle w:val="ListParagraph"/>
        <w:numPr>
          <w:ilvl w:val="0"/>
          <w:numId w:val="19"/>
        </w:numPr>
        <w:spacing w:after="160" w:line="276" w:lineRule="auto"/>
      </w:pPr>
      <w:r w:rsidRPr="008168B2">
        <w:lastRenderedPageBreak/>
        <w:t>Refugee status</w:t>
      </w:r>
    </w:p>
    <w:p w14:paraId="3D74FAB8" w14:textId="77777777" w:rsidR="009E6D71" w:rsidRPr="008168B2" w:rsidRDefault="009E6D71" w:rsidP="009E6D71">
      <w:pPr>
        <w:pStyle w:val="ListParagraph"/>
        <w:numPr>
          <w:ilvl w:val="0"/>
          <w:numId w:val="19"/>
        </w:numPr>
        <w:spacing w:after="160" w:line="276" w:lineRule="auto"/>
      </w:pPr>
      <w:r w:rsidRPr="008168B2">
        <w:t>Visa details</w:t>
      </w:r>
    </w:p>
    <w:p w14:paraId="4BC33A7D" w14:textId="77777777" w:rsidR="009E6D71" w:rsidRPr="008168B2" w:rsidRDefault="009E6D71" w:rsidP="009E6D71">
      <w:pPr>
        <w:pStyle w:val="ListParagraph"/>
        <w:numPr>
          <w:ilvl w:val="0"/>
          <w:numId w:val="19"/>
        </w:numPr>
        <w:spacing w:after="160" w:line="276" w:lineRule="auto"/>
      </w:pPr>
      <w:r w:rsidRPr="008168B2">
        <w:t>Country of birth</w:t>
      </w:r>
    </w:p>
    <w:p w14:paraId="1BA7987E" w14:textId="77777777" w:rsidR="009E6D71" w:rsidRPr="008168B2" w:rsidRDefault="009E6D71" w:rsidP="009E6D71">
      <w:pPr>
        <w:pStyle w:val="ListParagraph"/>
        <w:numPr>
          <w:ilvl w:val="0"/>
          <w:numId w:val="19"/>
        </w:numPr>
        <w:spacing w:after="160" w:line="276" w:lineRule="auto"/>
      </w:pPr>
      <w:r w:rsidRPr="008168B2">
        <w:t>Work capacity – conditions affecting work</w:t>
      </w:r>
    </w:p>
    <w:p w14:paraId="0791CD67" w14:textId="77777777" w:rsidR="009E6D71" w:rsidRPr="008168B2" w:rsidRDefault="009E6D71" w:rsidP="009E6D71">
      <w:pPr>
        <w:pStyle w:val="ListParagraph"/>
        <w:numPr>
          <w:ilvl w:val="0"/>
          <w:numId w:val="19"/>
        </w:numPr>
        <w:spacing w:after="160" w:line="276" w:lineRule="auto"/>
      </w:pPr>
      <w:r w:rsidRPr="008168B2">
        <w:t>Living circumstances – accommodation in last 12 months and living alone details</w:t>
      </w:r>
    </w:p>
    <w:p w14:paraId="7F81A1A9" w14:textId="77777777" w:rsidR="009E6D71" w:rsidRPr="008168B2" w:rsidRDefault="009E6D71" w:rsidP="009E6D71">
      <w:pPr>
        <w:pStyle w:val="ListParagraph"/>
        <w:numPr>
          <w:ilvl w:val="0"/>
          <w:numId w:val="19"/>
        </w:numPr>
        <w:spacing w:after="160" w:line="276" w:lineRule="auto"/>
      </w:pPr>
      <w:r w:rsidRPr="008168B2">
        <w:t>Personal factors affecting ability to work</w:t>
      </w:r>
      <w:bookmarkStart w:id="11" w:name="_Toc416800362"/>
      <w:bookmarkStart w:id="12" w:name="_Toc94615236"/>
      <w:bookmarkStart w:id="13" w:name="_Toc95252385"/>
      <w:bookmarkStart w:id="14" w:name="_Toc95252428"/>
      <w:bookmarkStart w:id="15" w:name="_Toc95287696"/>
      <w:bookmarkStart w:id="16" w:name="_Toc95287762"/>
      <w:bookmarkStart w:id="17" w:name="_Toc95287818"/>
      <w:bookmarkStart w:id="18" w:name="_Toc95292136"/>
      <w:bookmarkStart w:id="19" w:name="_Toc95292299"/>
      <w:bookmarkStart w:id="20" w:name="_Toc95292336"/>
      <w:r w:rsidRPr="008168B2">
        <w:t>.</w:t>
      </w:r>
    </w:p>
    <w:p w14:paraId="2B23C7E8" w14:textId="77777777" w:rsidR="009E6D71" w:rsidRDefault="009E6D71" w:rsidP="009E6D71">
      <w:pPr>
        <w:spacing w:line="276" w:lineRule="auto"/>
      </w:pPr>
      <w:bookmarkStart w:id="21" w:name="_Hlk95317792"/>
      <w:bookmarkStart w:id="22" w:name="_Toc416800363"/>
      <w:bookmarkEnd w:id="11"/>
      <w:bookmarkEnd w:id="12"/>
      <w:bookmarkEnd w:id="13"/>
      <w:bookmarkEnd w:id="14"/>
      <w:bookmarkEnd w:id="15"/>
      <w:bookmarkEnd w:id="16"/>
      <w:bookmarkEnd w:id="17"/>
      <w:bookmarkEnd w:id="18"/>
      <w:bookmarkEnd w:id="19"/>
      <w:bookmarkEnd w:id="20"/>
      <w:r w:rsidRPr="008168B2">
        <w:t xml:space="preserve">The questions in the Job Seeker Snapshot take approximately 10 minutes to answer on Workforce Australia Online. See ‘Job Seeker Snapshot - Explanation of questions’ for specific instructions that will help with </w:t>
      </w:r>
      <w:r>
        <w:t>answering the questions</w:t>
      </w:r>
      <w:r w:rsidRPr="008168B2">
        <w:t>.</w:t>
      </w:r>
      <w:r>
        <w:t xml:space="preserve"> </w:t>
      </w:r>
      <w:bookmarkStart w:id="23" w:name="_Toc121366004"/>
    </w:p>
    <w:p w14:paraId="16B8DE55" w14:textId="77777777" w:rsidR="009E6D71" w:rsidRPr="00BC6CD6" w:rsidRDefault="009E6D71" w:rsidP="009E6D71">
      <w:pPr>
        <w:pStyle w:val="Heading1"/>
        <w:rPr>
          <w:color w:val="auto"/>
        </w:rPr>
      </w:pPr>
      <w:bookmarkStart w:id="24" w:name="_Toc105767430"/>
      <w:bookmarkStart w:id="25" w:name="_Toc106791476"/>
      <w:r w:rsidRPr="00BC6CD6">
        <w:rPr>
          <w:color w:val="auto"/>
        </w:rPr>
        <w:t>Job Seeker Snapshot</w:t>
      </w:r>
      <w:bookmarkEnd w:id="23"/>
      <w:bookmarkEnd w:id="24"/>
      <w:bookmarkEnd w:id="25"/>
    </w:p>
    <w:p w14:paraId="4D362E8E" w14:textId="77777777" w:rsidR="009E6D71" w:rsidRDefault="009E6D71" w:rsidP="009E6D71">
      <w:pPr>
        <w:pStyle w:val="Heading2"/>
        <w:keepNext w:val="0"/>
        <w:numPr>
          <w:ilvl w:val="0"/>
          <w:numId w:val="21"/>
        </w:numPr>
        <w:tabs>
          <w:tab w:val="num" w:pos="360"/>
        </w:tabs>
        <w:ind w:left="0" w:firstLine="0"/>
        <w:rPr>
          <w:rFonts w:cs="Times New Roman"/>
          <w:lang w:eastAsia="x-none"/>
        </w:rPr>
      </w:pPr>
      <w:bookmarkStart w:id="26" w:name="_Toc701180931"/>
      <w:bookmarkStart w:id="27" w:name="_Toc105767431"/>
      <w:bookmarkStart w:id="28" w:name="_Toc106791477"/>
      <w:r w:rsidRPr="05DF471F">
        <w:rPr>
          <w:rFonts w:cs="Times New Roman"/>
        </w:rPr>
        <w:t>Experience and Education</w:t>
      </w:r>
      <w:bookmarkEnd w:id="26"/>
      <w:bookmarkEnd w:id="27"/>
      <w:bookmarkEnd w:id="28"/>
    </w:p>
    <w:p w14:paraId="32A4E8F6" w14:textId="77777777" w:rsidR="009E6D71" w:rsidRDefault="009E6D71" w:rsidP="009E6D71">
      <w:pPr>
        <w:spacing w:line="276" w:lineRule="auto"/>
        <w:rPr>
          <w:lang w:eastAsia="x-none"/>
        </w:rPr>
      </w:pPr>
      <w:r>
        <w:rPr>
          <w:lang w:eastAsia="x-none"/>
        </w:rPr>
        <w:t xml:space="preserve">The Experience and Education domain includes questions about the participant’s work, education and qualifications. </w:t>
      </w:r>
    </w:p>
    <w:p w14:paraId="7B89E401" w14:textId="77777777" w:rsidR="009E6D71" w:rsidRDefault="009E6D71" w:rsidP="009E6D71">
      <w:bookmarkStart w:id="29" w:name="_Toc55180954"/>
      <w:r w:rsidRPr="00336F70">
        <w:rPr>
          <w:rFonts w:ascii="Calibri" w:eastAsiaTheme="majorEastAsia" w:hAnsi="Calibri" w:cstheme="majorBidi"/>
          <w:b/>
          <w:bCs/>
          <w:color w:val="051532"/>
          <w:sz w:val="24"/>
          <w:szCs w:val="24"/>
        </w:rPr>
        <w:t>Job search interest</w:t>
      </w:r>
      <w:bookmarkEnd w:id="29"/>
    </w:p>
    <w:p w14:paraId="73FCF4DE" w14:textId="77777777" w:rsidR="009E6D71" w:rsidRDefault="009E6D71" w:rsidP="009E6D71">
      <w:pPr>
        <w:rPr>
          <w:rFonts w:eastAsiaTheme="minorEastAsia"/>
        </w:rPr>
      </w:pPr>
      <w:bookmarkStart w:id="30" w:name="_Toc505216700"/>
      <w:r w:rsidRPr="00336F70">
        <w:rPr>
          <w:rFonts w:eastAsiaTheme="minorEastAsia"/>
        </w:rPr>
        <w:t xml:space="preserve">The Job Seeker Snapshot </w:t>
      </w:r>
      <w:r>
        <w:rPr>
          <w:rFonts w:eastAsiaTheme="minorEastAsia"/>
        </w:rPr>
        <w:t xml:space="preserve">allows participants </w:t>
      </w:r>
      <w:r w:rsidRPr="00336F70">
        <w:rPr>
          <w:rFonts w:eastAsiaTheme="minorEastAsia"/>
        </w:rPr>
        <w:t>to identify the type of work they are interested in</w:t>
      </w:r>
      <w:r>
        <w:rPr>
          <w:rFonts w:eastAsiaTheme="minorEastAsia"/>
        </w:rPr>
        <w:t xml:space="preserve">. </w:t>
      </w:r>
      <w:r w:rsidRPr="00336F70">
        <w:rPr>
          <w:rFonts w:eastAsiaTheme="minorEastAsia"/>
        </w:rPr>
        <w:t xml:space="preserve">This </w:t>
      </w:r>
      <w:r w:rsidRPr="007E44C9">
        <w:rPr>
          <w:rFonts w:eastAsiaTheme="minorEastAsia"/>
          <w:bCs/>
        </w:rPr>
        <w:t>is to</w:t>
      </w:r>
      <w:r w:rsidRPr="00336F70">
        <w:rPr>
          <w:rFonts w:eastAsiaTheme="minorEastAsia"/>
        </w:rPr>
        <w:t xml:space="preserve"> </w:t>
      </w:r>
      <w:r>
        <w:rPr>
          <w:rFonts w:eastAsiaTheme="minorEastAsia"/>
        </w:rPr>
        <w:t>help develop</w:t>
      </w:r>
      <w:r w:rsidRPr="00336F70">
        <w:rPr>
          <w:rFonts w:eastAsiaTheme="minorEastAsia"/>
        </w:rPr>
        <w:t xml:space="preserve"> job matching and training recommendations</w:t>
      </w:r>
      <w:r>
        <w:rPr>
          <w:rFonts w:ascii="Calibri" w:eastAsiaTheme="minorEastAsia" w:hAnsi="Calibri" w:cstheme="majorBidi"/>
          <w:color w:val="051532"/>
        </w:rPr>
        <w:t xml:space="preserve"> within the system</w:t>
      </w:r>
      <w:r w:rsidRPr="00336F70">
        <w:rPr>
          <w:rFonts w:eastAsiaTheme="minorEastAsia"/>
        </w:rPr>
        <w:t>.</w:t>
      </w:r>
    </w:p>
    <w:p w14:paraId="4A4AE840" w14:textId="77777777" w:rsidR="009E6D71" w:rsidRDefault="009E6D71" w:rsidP="009E6D71">
      <w:r w:rsidRPr="77673458">
        <w:rPr>
          <w:rFonts w:eastAsiaTheme="minorEastAsia"/>
        </w:rPr>
        <w:t>Initially</w:t>
      </w:r>
      <w:r>
        <w:rPr>
          <w:rFonts w:eastAsiaTheme="minorEastAsia"/>
        </w:rPr>
        <w:t>, this question is only available wh</w:t>
      </w:r>
      <w:r w:rsidRPr="61D2FFBA">
        <w:t xml:space="preserve">en the </w:t>
      </w:r>
      <w:r>
        <w:t>p</w:t>
      </w:r>
      <w:r w:rsidRPr="61D2FFBA">
        <w:t xml:space="preserve">articipant completes the Job Seeker </w:t>
      </w:r>
      <w:r w:rsidRPr="4845B9B3">
        <w:t>Snapshot</w:t>
      </w:r>
      <w:r w:rsidRPr="61D2FFBA">
        <w:t xml:space="preserve"> online.</w:t>
      </w:r>
      <w:r>
        <w:t xml:space="preserve"> </w:t>
      </w:r>
      <w:r w:rsidRPr="61D2FFBA">
        <w:t xml:space="preserve">This </w:t>
      </w:r>
      <w:r>
        <w:rPr>
          <w:rFonts w:eastAsiaTheme="minorEastAsia"/>
        </w:rPr>
        <w:t>question</w:t>
      </w:r>
      <w:r w:rsidRPr="61D2FFBA">
        <w:rPr>
          <w:rFonts w:eastAsiaTheme="minorEastAsia"/>
        </w:rPr>
        <w:t xml:space="preserve"> </w:t>
      </w:r>
      <w:r w:rsidRPr="77673458">
        <w:rPr>
          <w:rFonts w:eastAsiaTheme="minorEastAsia"/>
        </w:rPr>
        <w:t>will be progressively</w:t>
      </w:r>
      <w:r>
        <w:rPr>
          <w:rFonts w:eastAsiaTheme="minorEastAsia"/>
        </w:rPr>
        <w:t xml:space="preserve"> </w:t>
      </w:r>
      <w:r w:rsidRPr="00336F70">
        <w:rPr>
          <w:rFonts w:eastAsiaTheme="minorEastAsia"/>
        </w:rPr>
        <w:t xml:space="preserve">added </w:t>
      </w:r>
      <w:r>
        <w:rPr>
          <w:rFonts w:eastAsiaTheme="minorEastAsia"/>
        </w:rPr>
        <w:t>to the Job Seeker Snapshot completed by providers, Services Australia and DSCC.</w:t>
      </w:r>
      <w:r w:rsidRPr="61D2FFBA">
        <w:t xml:space="preserve"> </w:t>
      </w:r>
    </w:p>
    <w:p w14:paraId="36BCC5FA" w14:textId="77777777" w:rsidR="009E6D71" w:rsidRDefault="009E6D71" w:rsidP="009E6D71">
      <w:pPr>
        <w:rPr>
          <w:rFonts w:eastAsiaTheme="minorEastAsia"/>
        </w:rPr>
      </w:pPr>
      <w:r>
        <w:rPr>
          <w:rFonts w:cstheme="minorHAnsi"/>
        </w:rPr>
        <w:t>Future enhancements to the Job Seeker Snapshot will see responses to this question display in the participant’s Job Seeker Profile.</w:t>
      </w:r>
    </w:p>
    <w:p w14:paraId="0303E2CA" w14:textId="77777777" w:rsidR="009E6D71" w:rsidRPr="00975731" w:rsidRDefault="009E6D71" w:rsidP="009E6D71">
      <w:pPr>
        <w:pStyle w:val="Heading3"/>
      </w:pPr>
      <w:bookmarkStart w:id="31" w:name="_Toc105767432"/>
      <w:bookmarkStart w:id="32" w:name="_Toc1327089150"/>
      <w:bookmarkStart w:id="33" w:name="_Toc106791478"/>
      <w:bookmarkEnd w:id="30"/>
      <w:r w:rsidRPr="00975731">
        <w:t>Work Experience</w:t>
      </w:r>
      <w:bookmarkEnd w:id="31"/>
      <w:bookmarkEnd w:id="32"/>
      <w:bookmarkEnd w:id="33"/>
    </w:p>
    <w:p w14:paraId="47200020" w14:textId="77777777" w:rsidR="009E6D71" w:rsidRDefault="009E6D71" w:rsidP="009E6D71">
      <w:pPr>
        <w:spacing w:line="276" w:lineRule="auto"/>
        <w:rPr>
          <w:rFonts w:cstheme="minorHAnsi"/>
        </w:rPr>
      </w:pPr>
      <w:r w:rsidRPr="00C90576">
        <w:rPr>
          <w:rFonts w:cstheme="minorHAnsi"/>
        </w:rPr>
        <w:t>Th</w:t>
      </w:r>
      <w:r>
        <w:rPr>
          <w:rFonts w:cstheme="minorHAnsi"/>
        </w:rPr>
        <w:t>e Work Experience factor</w:t>
      </w:r>
      <w:r w:rsidRPr="00C90576">
        <w:rPr>
          <w:rFonts w:cstheme="minorHAnsi"/>
        </w:rPr>
        <w:t xml:space="preserve"> </w:t>
      </w:r>
      <w:r>
        <w:rPr>
          <w:rFonts w:cstheme="minorHAnsi"/>
        </w:rPr>
        <w:t xml:space="preserve">collects information about the participant’s labour market status </w:t>
      </w:r>
      <w:r w:rsidRPr="00C90576">
        <w:rPr>
          <w:rFonts w:cstheme="minorHAnsi"/>
        </w:rPr>
        <w:t xml:space="preserve">in the previous two years. </w:t>
      </w:r>
    </w:p>
    <w:p w14:paraId="31B1B3EE" w14:textId="77777777" w:rsidR="009E6D71" w:rsidRPr="00C90576" w:rsidRDefault="009E6D71" w:rsidP="009E6D71">
      <w:pPr>
        <w:spacing w:line="276" w:lineRule="auto"/>
        <w:rPr>
          <w:rFonts w:cstheme="minorHAnsi"/>
        </w:rPr>
      </w:pPr>
      <w:r>
        <w:rPr>
          <w:rFonts w:cstheme="minorHAnsi"/>
        </w:rPr>
        <w:t>Relevant</w:t>
      </w:r>
      <w:r w:rsidRPr="00C90576">
        <w:rPr>
          <w:rFonts w:cstheme="minorHAnsi"/>
        </w:rPr>
        <w:t xml:space="preserve"> work experience or recent labour market attachment represents a</w:t>
      </w:r>
      <w:r>
        <w:rPr>
          <w:rFonts w:cstheme="minorHAnsi"/>
        </w:rPr>
        <w:t xml:space="preserve">n </w:t>
      </w:r>
      <w:r w:rsidRPr="00C90576">
        <w:rPr>
          <w:rFonts w:cstheme="minorHAnsi"/>
        </w:rPr>
        <w:t xml:space="preserve">advantage in seeking employment. For example, prospective employers may be reluctant to employ </w:t>
      </w:r>
      <w:r>
        <w:rPr>
          <w:rFonts w:cstheme="minorHAnsi"/>
        </w:rPr>
        <w:t>p</w:t>
      </w:r>
      <w:r w:rsidRPr="00C90576">
        <w:rPr>
          <w:rFonts w:cstheme="minorHAnsi"/>
        </w:rPr>
        <w:t xml:space="preserve">articipants who lack current skills or recent and </w:t>
      </w:r>
      <w:r>
        <w:rPr>
          <w:rFonts w:cstheme="minorHAnsi"/>
        </w:rPr>
        <w:t>relevant</w:t>
      </w:r>
      <w:r w:rsidRPr="00C90576">
        <w:rPr>
          <w:rFonts w:cstheme="minorHAnsi"/>
        </w:rPr>
        <w:t xml:space="preserve"> experience. </w:t>
      </w:r>
      <w:r w:rsidRPr="00C90576">
        <w:rPr>
          <w:rStyle w:val="normaltextrun"/>
          <w:rFonts w:cstheme="minorHAnsi"/>
          <w:color w:val="111111"/>
          <w:shd w:val="clear" w:color="auto" w:fill="FFFFFF"/>
        </w:rPr>
        <w:t xml:space="preserve">Understanding </w:t>
      </w:r>
      <w:r>
        <w:rPr>
          <w:rStyle w:val="normaltextrun"/>
          <w:rFonts w:cstheme="minorHAnsi"/>
          <w:color w:val="111111"/>
          <w:shd w:val="clear" w:color="auto" w:fill="FFFFFF"/>
        </w:rPr>
        <w:t>p</w:t>
      </w:r>
      <w:r w:rsidRPr="00C90576">
        <w:rPr>
          <w:rStyle w:val="normaltextrun"/>
          <w:rFonts w:cstheme="minorHAnsi"/>
          <w:color w:val="111111"/>
          <w:shd w:val="clear" w:color="auto" w:fill="FFFFFF"/>
        </w:rPr>
        <w:t xml:space="preserve">articipants’ </w:t>
      </w:r>
      <w:r w:rsidRPr="00C90576">
        <w:rPr>
          <w:rStyle w:val="findhit"/>
          <w:rFonts w:cstheme="minorHAnsi"/>
          <w:color w:val="111111"/>
        </w:rPr>
        <w:t>work experience</w:t>
      </w:r>
      <w:r w:rsidRPr="00C90576">
        <w:rPr>
          <w:rStyle w:val="normaltextrun"/>
          <w:rFonts w:cstheme="minorHAnsi"/>
          <w:color w:val="111111"/>
          <w:shd w:val="clear" w:color="auto" w:fill="FFFFFF"/>
        </w:rPr>
        <w:t xml:space="preserve"> can also help </w:t>
      </w:r>
      <w:r>
        <w:rPr>
          <w:rStyle w:val="normaltextrun"/>
          <w:rFonts w:cstheme="minorHAnsi"/>
          <w:color w:val="111111"/>
          <w:shd w:val="clear" w:color="auto" w:fill="FFFFFF"/>
        </w:rPr>
        <w:t>inform</w:t>
      </w:r>
      <w:r w:rsidRPr="00C90576">
        <w:rPr>
          <w:rStyle w:val="normaltextrun"/>
          <w:rFonts w:cstheme="minorHAnsi"/>
          <w:color w:val="111111"/>
          <w:shd w:val="clear" w:color="auto" w:fill="FFFFFF"/>
        </w:rPr>
        <w:t xml:space="preserve"> the type of servicing or support they might need.</w:t>
      </w:r>
    </w:p>
    <w:p w14:paraId="095075F3" w14:textId="77777777" w:rsidR="009E6D71" w:rsidRPr="00C90576" w:rsidRDefault="009E6D71" w:rsidP="009E6D71">
      <w:pPr>
        <w:spacing w:line="276" w:lineRule="auto"/>
        <w:rPr>
          <w:rFonts w:cstheme="minorHAnsi"/>
        </w:rPr>
      </w:pPr>
      <w:r>
        <w:rPr>
          <w:rFonts w:cstheme="minorHAnsi"/>
        </w:rPr>
        <w:t>Limited or no</w:t>
      </w:r>
      <w:r w:rsidRPr="00C90576">
        <w:rPr>
          <w:rFonts w:cstheme="minorHAnsi"/>
        </w:rPr>
        <w:t xml:space="preserve"> work experience is also a barrier for ex-prisoners and school leavers</w:t>
      </w:r>
      <w:r>
        <w:rPr>
          <w:rFonts w:cstheme="minorHAnsi"/>
        </w:rPr>
        <w:t>,</w:t>
      </w:r>
      <w:r w:rsidRPr="00C90576">
        <w:rPr>
          <w:rFonts w:cstheme="minorHAnsi"/>
        </w:rPr>
        <w:t xml:space="preserve"> who </w:t>
      </w:r>
      <w:r>
        <w:rPr>
          <w:rFonts w:cstheme="minorHAnsi"/>
        </w:rPr>
        <w:t xml:space="preserve">may </w:t>
      </w:r>
      <w:r w:rsidRPr="00C90576">
        <w:rPr>
          <w:rFonts w:cstheme="minorHAnsi"/>
        </w:rPr>
        <w:t xml:space="preserve">have been </w:t>
      </w:r>
      <w:r>
        <w:rPr>
          <w:rFonts w:cstheme="minorHAnsi"/>
        </w:rPr>
        <w:t>disconnected from</w:t>
      </w:r>
      <w:r w:rsidRPr="00C90576">
        <w:rPr>
          <w:rFonts w:cstheme="minorHAnsi"/>
        </w:rPr>
        <w:t xml:space="preserve"> the labour market for a long </w:t>
      </w:r>
      <w:r>
        <w:rPr>
          <w:rFonts w:cstheme="minorHAnsi"/>
        </w:rPr>
        <w:t>time</w:t>
      </w:r>
      <w:r w:rsidRPr="00C90576">
        <w:rPr>
          <w:rFonts w:cstheme="minorHAnsi"/>
        </w:rPr>
        <w:t xml:space="preserve"> or have not had </w:t>
      </w:r>
      <w:r>
        <w:rPr>
          <w:rFonts w:cstheme="minorHAnsi"/>
        </w:rPr>
        <w:t>the</w:t>
      </w:r>
      <w:r w:rsidRPr="00C90576">
        <w:rPr>
          <w:rFonts w:cstheme="minorHAnsi"/>
        </w:rPr>
        <w:t xml:space="preserve"> opportunity to demonstrate work habits or develop employer networks or contacts.</w:t>
      </w:r>
    </w:p>
    <w:p w14:paraId="6EC99F80" w14:textId="77777777" w:rsidR="009E6D71" w:rsidRPr="00C90576" w:rsidRDefault="009E6D71" w:rsidP="009E6D71">
      <w:pPr>
        <w:spacing w:line="276" w:lineRule="auto"/>
        <w:rPr>
          <w:rFonts w:cstheme="minorHAnsi"/>
        </w:rPr>
      </w:pPr>
      <w:r>
        <w:rPr>
          <w:rFonts w:cstheme="minorHAnsi"/>
        </w:rPr>
        <w:t>Based on the responses to the relevant questions, the participant will be categorised into one of the following groups</w:t>
      </w:r>
      <w:r w:rsidRPr="00C90576">
        <w:rPr>
          <w:rFonts w:cstheme="minorHAnsi"/>
        </w:rPr>
        <w:t>:</w:t>
      </w:r>
    </w:p>
    <w:p w14:paraId="47F8E27E" w14:textId="77777777" w:rsidR="009E6D71" w:rsidRPr="00C90576" w:rsidRDefault="009E6D71" w:rsidP="009E6D71">
      <w:pPr>
        <w:pStyle w:val="ListParagraph"/>
        <w:numPr>
          <w:ilvl w:val="0"/>
          <w:numId w:val="17"/>
        </w:numPr>
        <w:spacing w:after="160" w:line="276" w:lineRule="auto"/>
      </w:pPr>
      <w:r w:rsidRPr="00C90576">
        <w:t>Paid full-time work (35 hours+ per week)</w:t>
      </w:r>
    </w:p>
    <w:p w14:paraId="3215D251" w14:textId="77777777" w:rsidR="009E6D71" w:rsidRPr="00C90576" w:rsidRDefault="009E6D71" w:rsidP="009E6D71">
      <w:pPr>
        <w:pStyle w:val="ListParagraph"/>
        <w:numPr>
          <w:ilvl w:val="0"/>
          <w:numId w:val="17"/>
        </w:numPr>
        <w:spacing w:after="160" w:line="276" w:lineRule="auto"/>
      </w:pPr>
      <w:r w:rsidRPr="00C90576">
        <w:t>Paid regular part-time work 8 to 30 hours per week</w:t>
      </w:r>
    </w:p>
    <w:p w14:paraId="0A323F67" w14:textId="77777777" w:rsidR="009E6D71" w:rsidRPr="00C90576" w:rsidRDefault="009E6D71" w:rsidP="009E6D71">
      <w:pPr>
        <w:pStyle w:val="ListParagraph"/>
        <w:numPr>
          <w:ilvl w:val="0"/>
          <w:numId w:val="17"/>
        </w:numPr>
        <w:spacing w:after="160" w:line="276" w:lineRule="auto"/>
      </w:pPr>
      <w:r w:rsidRPr="00C90576">
        <w:t>Paid regular part-time work less than 8 hours</w:t>
      </w:r>
    </w:p>
    <w:p w14:paraId="44B6FAF4" w14:textId="77777777" w:rsidR="009E6D71" w:rsidRPr="00C90576" w:rsidRDefault="009E6D71" w:rsidP="009E6D71">
      <w:pPr>
        <w:pStyle w:val="ListParagraph"/>
        <w:numPr>
          <w:ilvl w:val="0"/>
          <w:numId w:val="17"/>
        </w:numPr>
        <w:spacing w:after="160" w:line="276" w:lineRule="auto"/>
      </w:pPr>
      <w:r w:rsidRPr="00C90576">
        <w:t>Paid seasonal or irregular work</w:t>
      </w:r>
    </w:p>
    <w:p w14:paraId="3AC646BF" w14:textId="77777777" w:rsidR="009E6D71" w:rsidRPr="00C90576" w:rsidRDefault="009E6D71" w:rsidP="009E6D71">
      <w:pPr>
        <w:pStyle w:val="ListParagraph"/>
        <w:numPr>
          <w:ilvl w:val="0"/>
          <w:numId w:val="17"/>
        </w:numPr>
        <w:spacing w:after="160" w:line="276" w:lineRule="auto"/>
      </w:pPr>
      <w:r w:rsidRPr="00C90576">
        <w:t>Unpaid work (including voluntary work)</w:t>
      </w:r>
    </w:p>
    <w:p w14:paraId="6394DAA3" w14:textId="77777777" w:rsidR="009E6D71" w:rsidRPr="00C90576" w:rsidRDefault="009E6D71" w:rsidP="009E6D71">
      <w:pPr>
        <w:pStyle w:val="ListParagraph"/>
        <w:numPr>
          <w:ilvl w:val="0"/>
          <w:numId w:val="17"/>
        </w:numPr>
        <w:spacing w:after="160" w:line="276" w:lineRule="auto"/>
      </w:pPr>
      <w:r w:rsidRPr="00C90576">
        <w:t>Not in the labour force (e.g., caring or studying)</w:t>
      </w:r>
    </w:p>
    <w:p w14:paraId="60948378" w14:textId="77777777" w:rsidR="009E6D71" w:rsidRPr="00970964" w:rsidRDefault="009E6D71" w:rsidP="009E6D71">
      <w:pPr>
        <w:pStyle w:val="ListParagraph"/>
        <w:numPr>
          <w:ilvl w:val="0"/>
          <w:numId w:val="17"/>
        </w:numPr>
        <w:spacing w:after="160" w:line="276" w:lineRule="auto"/>
        <w:rPr>
          <w:lang w:eastAsia="x-none"/>
        </w:rPr>
      </w:pPr>
      <w:r w:rsidRPr="00C90576">
        <w:t>Not working but looking for work</w:t>
      </w:r>
      <w:r>
        <w:rPr>
          <w:rStyle w:val="normaltextrun"/>
          <w:rFonts w:ascii="Calibri" w:hAnsi="Calibri" w:cs="Calibri"/>
        </w:rPr>
        <w:t>.</w:t>
      </w:r>
    </w:p>
    <w:p w14:paraId="3C846DC8" w14:textId="77777777" w:rsidR="009E6D71" w:rsidRPr="00975731" w:rsidRDefault="009E6D71" w:rsidP="009E6D71">
      <w:pPr>
        <w:pStyle w:val="Heading3"/>
      </w:pPr>
      <w:bookmarkStart w:id="34" w:name="_Toc713952690"/>
      <w:bookmarkStart w:id="35" w:name="_Toc105767433"/>
      <w:bookmarkStart w:id="36" w:name="_Toc106791479"/>
      <w:r>
        <w:t>Education</w:t>
      </w:r>
      <w:r w:rsidRPr="00975731">
        <w:t xml:space="preserve"> and Qualifications</w:t>
      </w:r>
      <w:bookmarkEnd w:id="34"/>
      <w:bookmarkEnd w:id="35"/>
      <w:bookmarkEnd w:id="36"/>
    </w:p>
    <w:p w14:paraId="3F746DAB" w14:textId="77777777" w:rsidR="009E6D71" w:rsidRDefault="009E6D71" w:rsidP="009E6D71">
      <w:pPr>
        <w:spacing w:line="276" w:lineRule="auto"/>
        <w:rPr>
          <w:rStyle w:val="normaltextrun"/>
          <w:rFonts w:cstheme="minorHAnsi"/>
          <w:color w:val="111111"/>
          <w:shd w:val="clear" w:color="auto" w:fill="FFFFFF"/>
        </w:rPr>
      </w:pPr>
      <w:r w:rsidRPr="00FC15BF">
        <w:rPr>
          <w:rStyle w:val="normaltextrun"/>
          <w:rFonts w:cstheme="minorHAnsi"/>
          <w:color w:val="111111"/>
          <w:shd w:val="clear" w:color="auto" w:fill="FFFFFF"/>
        </w:rPr>
        <w:t>Th</w:t>
      </w:r>
      <w:r>
        <w:rPr>
          <w:rStyle w:val="normaltextrun"/>
          <w:rFonts w:cstheme="minorHAnsi"/>
          <w:color w:val="111111"/>
          <w:shd w:val="clear" w:color="auto" w:fill="FFFFFF"/>
        </w:rPr>
        <w:t>e Education and Qualifications factor</w:t>
      </w:r>
      <w:r w:rsidRPr="00FC15BF">
        <w:rPr>
          <w:rStyle w:val="normaltextrun"/>
          <w:rFonts w:cstheme="minorHAnsi"/>
          <w:color w:val="111111"/>
          <w:shd w:val="clear" w:color="auto" w:fill="FFFFFF"/>
        </w:rPr>
        <w:t xml:space="preserve"> aims to capture a </w:t>
      </w:r>
      <w:r>
        <w:rPr>
          <w:rStyle w:val="normaltextrun"/>
          <w:rFonts w:cstheme="minorHAnsi"/>
          <w:color w:val="111111"/>
          <w:shd w:val="clear" w:color="auto" w:fill="FFFFFF"/>
        </w:rPr>
        <w:t>p</w:t>
      </w:r>
      <w:r w:rsidRPr="00FC15BF">
        <w:rPr>
          <w:rStyle w:val="normaltextrun"/>
          <w:rFonts w:cstheme="minorHAnsi"/>
          <w:color w:val="111111"/>
          <w:shd w:val="clear" w:color="auto" w:fill="FFFFFF"/>
        </w:rPr>
        <w:t>articipant’s highest level of education and vocational qualification (completed in Australia or overseas)</w:t>
      </w:r>
      <w:r>
        <w:rPr>
          <w:rStyle w:val="normaltextrun"/>
          <w:rFonts w:cstheme="minorHAnsi"/>
          <w:color w:val="111111"/>
          <w:shd w:val="clear" w:color="auto" w:fill="FFFFFF"/>
        </w:rPr>
        <w:t xml:space="preserve">. It identifies </w:t>
      </w:r>
      <w:r w:rsidRPr="00FC15BF">
        <w:rPr>
          <w:rStyle w:val="normaltextrun"/>
          <w:rFonts w:cstheme="minorHAnsi"/>
          <w:color w:val="111111"/>
          <w:shd w:val="clear" w:color="auto" w:fill="FFFFFF"/>
        </w:rPr>
        <w:t>whether the</w:t>
      </w:r>
      <w:r>
        <w:rPr>
          <w:rStyle w:val="normaltextrun"/>
          <w:rFonts w:cstheme="minorHAnsi"/>
          <w:color w:val="111111"/>
          <w:shd w:val="clear" w:color="auto" w:fill="FFFFFF"/>
        </w:rPr>
        <w:t>ir</w:t>
      </w:r>
      <w:r w:rsidRPr="00FC15BF">
        <w:rPr>
          <w:rStyle w:val="normaltextrun"/>
          <w:rFonts w:cstheme="minorHAnsi"/>
          <w:color w:val="111111"/>
          <w:shd w:val="clear" w:color="auto" w:fill="FFFFFF"/>
        </w:rPr>
        <w:t xml:space="preserve"> </w:t>
      </w:r>
      <w:r>
        <w:rPr>
          <w:rStyle w:val="normaltextrun"/>
          <w:rFonts w:cstheme="minorHAnsi"/>
          <w:color w:val="111111"/>
          <w:shd w:val="clear" w:color="auto" w:fill="FFFFFF"/>
        </w:rPr>
        <w:t xml:space="preserve">qualifications </w:t>
      </w:r>
      <w:r w:rsidRPr="00FC15BF">
        <w:rPr>
          <w:rStyle w:val="normaltextrun"/>
          <w:rFonts w:cstheme="minorHAnsi"/>
          <w:color w:val="111111"/>
          <w:shd w:val="clear" w:color="auto" w:fill="FFFFFF"/>
        </w:rPr>
        <w:t xml:space="preserve">can be used in the </w:t>
      </w:r>
      <w:r>
        <w:rPr>
          <w:rStyle w:val="normaltextrun"/>
          <w:rFonts w:cstheme="minorHAnsi"/>
          <w:color w:val="111111"/>
          <w:shd w:val="clear" w:color="auto" w:fill="FFFFFF"/>
        </w:rPr>
        <w:t xml:space="preserve">Australian </w:t>
      </w:r>
      <w:r w:rsidRPr="00FC15BF">
        <w:rPr>
          <w:rStyle w:val="normaltextrun"/>
          <w:rFonts w:cstheme="minorHAnsi"/>
          <w:color w:val="111111"/>
          <w:shd w:val="clear" w:color="auto" w:fill="FFFFFF"/>
        </w:rPr>
        <w:t xml:space="preserve">labour market. The link between education and employment is well documented. Research undertaken by the department has also shown that the </w:t>
      </w:r>
      <w:r>
        <w:rPr>
          <w:rStyle w:val="normaltextrun"/>
          <w:rFonts w:cstheme="minorHAnsi"/>
          <w:color w:val="111111"/>
          <w:shd w:val="clear" w:color="auto" w:fill="FFFFFF"/>
        </w:rPr>
        <w:t>higher</w:t>
      </w:r>
      <w:r w:rsidRPr="00FC15BF">
        <w:rPr>
          <w:rStyle w:val="normaltextrun"/>
          <w:rFonts w:cstheme="minorHAnsi"/>
          <w:color w:val="111111"/>
          <w:shd w:val="clear" w:color="auto" w:fill="FFFFFF"/>
        </w:rPr>
        <w:t xml:space="preserve"> the level of educational attainment,</w:t>
      </w:r>
      <w:r w:rsidRPr="00FC15BF" w:rsidDel="00DF52C1">
        <w:rPr>
          <w:rStyle w:val="normaltextrun"/>
          <w:rFonts w:cstheme="minorHAnsi"/>
          <w:color w:val="111111"/>
          <w:shd w:val="clear" w:color="auto" w:fill="FFFFFF"/>
        </w:rPr>
        <w:t xml:space="preserve"> </w:t>
      </w:r>
      <w:r w:rsidRPr="00FC15BF">
        <w:rPr>
          <w:rStyle w:val="normaltextrun"/>
          <w:rFonts w:cstheme="minorHAnsi"/>
          <w:color w:val="111111"/>
          <w:shd w:val="clear" w:color="auto" w:fill="FFFFFF"/>
        </w:rPr>
        <w:t xml:space="preserve">the higher the </w:t>
      </w:r>
      <w:r>
        <w:rPr>
          <w:rStyle w:val="normaltextrun"/>
          <w:rFonts w:cstheme="minorHAnsi"/>
          <w:color w:val="111111"/>
          <w:shd w:val="clear" w:color="auto" w:fill="FFFFFF"/>
        </w:rPr>
        <w:t>p</w:t>
      </w:r>
      <w:r w:rsidRPr="00FC15BF">
        <w:rPr>
          <w:rStyle w:val="normaltextrun"/>
          <w:rFonts w:cstheme="minorHAnsi"/>
          <w:color w:val="111111"/>
          <w:shd w:val="clear" w:color="auto" w:fill="FFFFFF"/>
        </w:rPr>
        <w:t>articipant’s labour market advantage.</w:t>
      </w:r>
    </w:p>
    <w:p w14:paraId="70A0150E" w14:textId="77777777" w:rsidR="009E6D71" w:rsidRPr="00FC15BF" w:rsidRDefault="009E6D71" w:rsidP="009E6D71">
      <w:pPr>
        <w:spacing w:line="276" w:lineRule="auto"/>
        <w:rPr>
          <w:rStyle w:val="normaltextrun"/>
          <w:color w:val="111111"/>
          <w:shd w:val="clear" w:color="auto" w:fill="FFFFFF"/>
        </w:rPr>
      </w:pPr>
      <w:r>
        <w:rPr>
          <w:rStyle w:val="normaltextrun"/>
          <w:color w:val="111111"/>
          <w:shd w:val="clear" w:color="auto" w:fill="FFFFFF"/>
        </w:rPr>
        <w:lastRenderedPageBreak/>
        <w:t>This factor</w:t>
      </w:r>
      <w:r w:rsidRPr="00FC15BF">
        <w:rPr>
          <w:rStyle w:val="normaltextrun"/>
          <w:color w:val="111111"/>
          <w:shd w:val="clear" w:color="auto" w:fill="FFFFFF"/>
        </w:rPr>
        <w:t xml:space="preserve"> takes into account recognised work-related qualifications</w:t>
      </w:r>
      <w:r>
        <w:rPr>
          <w:rStyle w:val="normaltextrun"/>
          <w:color w:val="111111"/>
          <w:shd w:val="clear" w:color="auto" w:fill="FFFFFF"/>
        </w:rPr>
        <w:t>,</w:t>
      </w:r>
      <w:r w:rsidRPr="00FC15BF">
        <w:rPr>
          <w:rStyle w:val="normaltextrun"/>
          <w:color w:val="111111"/>
          <w:shd w:val="clear" w:color="auto" w:fill="FFFFFF"/>
        </w:rPr>
        <w:t xml:space="preserve"> which offer an advantage to a </w:t>
      </w:r>
      <w:r>
        <w:rPr>
          <w:rStyle w:val="normaltextrun"/>
          <w:color w:val="111111"/>
          <w:shd w:val="clear" w:color="auto" w:fill="FFFFFF"/>
        </w:rPr>
        <w:t>p</w:t>
      </w:r>
      <w:r w:rsidRPr="00FC15BF">
        <w:rPr>
          <w:rStyle w:val="normaltextrun"/>
          <w:color w:val="111111"/>
          <w:shd w:val="clear" w:color="auto" w:fill="FFFFFF"/>
        </w:rPr>
        <w:t>articipant in obtaining employment. Work-related qualifications include:</w:t>
      </w:r>
    </w:p>
    <w:p w14:paraId="4854B56B" w14:textId="77777777" w:rsidR="009E6D71" w:rsidRPr="00FC15BF" w:rsidRDefault="009E6D71" w:rsidP="009E6D71">
      <w:pPr>
        <w:pStyle w:val="ListParagraph"/>
        <w:numPr>
          <w:ilvl w:val="0"/>
          <w:numId w:val="18"/>
        </w:numPr>
        <w:spacing w:after="160" w:line="276" w:lineRule="auto"/>
        <w:rPr>
          <w:rStyle w:val="normaltextrun"/>
          <w:rFonts w:cstheme="minorHAnsi"/>
          <w:color w:val="111111"/>
          <w:shd w:val="clear" w:color="auto" w:fill="FFFFFF"/>
        </w:rPr>
      </w:pPr>
      <w:r w:rsidRPr="00FC15BF">
        <w:rPr>
          <w:rStyle w:val="normaltextrun"/>
          <w:rFonts w:cstheme="minorHAnsi"/>
          <w:color w:val="111111"/>
          <w:shd w:val="clear" w:color="auto" w:fill="FFFFFF"/>
        </w:rPr>
        <w:t>educational qualifications which have a vocational orientation</w:t>
      </w:r>
    </w:p>
    <w:p w14:paraId="74C0A31C" w14:textId="77777777" w:rsidR="009E6D71" w:rsidRPr="00FC15BF" w:rsidRDefault="009E6D71" w:rsidP="009E6D71">
      <w:pPr>
        <w:pStyle w:val="ListParagraph"/>
        <w:numPr>
          <w:ilvl w:val="0"/>
          <w:numId w:val="18"/>
        </w:numPr>
        <w:spacing w:after="160" w:line="276" w:lineRule="auto"/>
        <w:rPr>
          <w:rStyle w:val="normaltextrun"/>
          <w:rFonts w:cstheme="minorHAnsi"/>
          <w:color w:val="111111"/>
          <w:shd w:val="clear" w:color="auto" w:fill="FFFFFF"/>
        </w:rPr>
      </w:pPr>
      <w:r w:rsidRPr="00FC15BF">
        <w:rPr>
          <w:rStyle w:val="normaltextrun"/>
          <w:rFonts w:cstheme="minorHAnsi"/>
          <w:color w:val="111111"/>
          <w:shd w:val="clear" w:color="auto" w:fill="FFFFFF"/>
        </w:rPr>
        <w:t>trade qualifications required for particular occupations (for example, plumbing and electrical trade certificates)</w:t>
      </w:r>
    </w:p>
    <w:p w14:paraId="1D3E4FD3" w14:textId="77777777" w:rsidR="009E6D71" w:rsidRPr="00FC15BF" w:rsidRDefault="009E6D71" w:rsidP="009E6D71">
      <w:pPr>
        <w:pStyle w:val="ListParagraph"/>
        <w:numPr>
          <w:ilvl w:val="0"/>
          <w:numId w:val="18"/>
        </w:numPr>
        <w:spacing w:after="160" w:line="276" w:lineRule="auto"/>
        <w:rPr>
          <w:rStyle w:val="normaltextrun"/>
          <w:rFonts w:cstheme="minorHAnsi"/>
          <w:color w:val="111111"/>
          <w:shd w:val="clear" w:color="auto" w:fill="FFFFFF"/>
        </w:rPr>
      </w:pPr>
      <w:r w:rsidRPr="00FC15BF">
        <w:rPr>
          <w:rStyle w:val="normaltextrun"/>
          <w:rFonts w:cstheme="minorHAnsi"/>
          <w:color w:val="111111"/>
          <w:shd w:val="clear" w:color="auto" w:fill="FFFFFF"/>
        </w:rPr>
        <w:t>non-educational qualifications required for particular occupations (for example, special licences for driving a bus, forklift or truck) or tickets (such as seaman’s ticket and other technical qualifications).</w:t>
      </w:r>
    </w:p>
    <w:p w14:paraId="7A8925CB" w14:textId="77777777" w:rsidR="009E6D71" w:rsidRPr="00FC15BF" w:rsidRDefault="009E6D71" w:rsidP="009E6D71">
      <w:pPr>
        <w:spacing w:line="276" w:lineRule="auto"/>
        <w:rPr>
          <w:rStyle w:val="normaltextrun"/>
          <w:rFonts w:cstheme="minorHAnsi"/>
          <w:color w:val="111111"/>
          <w:shd w:val="clear" w:color="auto" w:fill="FFFFFF"/>
        </w:rPr>
      </w:pPr>
      <w:r w:rsidRPr="00FC15BF">
        <w:rPr>
          <w:rStyle w:val="normaltextrun"/>
          <w:rFonts w:cstheme="minorHAnsi"/>
          <w:color w:val="111111"/>
          <w:shd w:val="clear" w:color="auto" w:fill="FFFFFF"/>
        </w:rPr>
        <w:t>Short courses are only considered work-related if they are formally accredited or generally recognised by employers</w:t>
      </w:r>
      <w:r>
        <w:rPr>
          <w:rStyle w:val="normaltextrun"/>
          <w:rFonts w:cstheme="minorHAnsi"/>
          <w:color w:val="111111"/>
          <w:shd w:val="clear" w:color="auto" w:fill="FFFFFF"/>
        </w:rPr>
        <w:t>,</w:t>
      </w:r>
      <w:r w:rsidRPr="00FC15BF">
        <w:rPr>
          <w:rStyle w:val="normaltextrun"/>
          <w:rFonts w:cstheme="minorHAnsi"/>
          <w:color w:val="111111"/>
          <w:shd w:val="clear" w:color="auto" w:fill="FFFFFF"/>
        </w:rPr>
        <w:t xml:space="preserve"> and they constitute the basic prerequisites for entry to a particular occupation (for example, Responsible Service of Alcohol Certificate). </w:t>
      </w:r>
    </w:p>
    <w:p w14:paraId="7A7BDC45" w14:textId="77777777" w:rsidR="009E6D71" w:rsidRPr="00FC15BF" w:rsidRDefault="009E6D71" w:rsidP="009E6D71">
      <w:pPr>
        <w:spacing w:line="276" w:lineRule="auto"/>
        <w:rPr>
          <w:rStyle w:val="normaltextrun"/>
          <w:rFonts w:cstheme="minorHAnsi"/>
          <w:color w:val="111111"/>
          <w:shd w:val="clear" w:color="auto" w:fill="FFFFFF"/>
        </w:rPr>
      </w:pPr>
      <w:r w:rsidRPr="00FC15BF">
        <w:rPr>
          <w:rStyle w:val="normaltextrun"/>
          <w:rFonts w:cstheme="minorHAnsi"/>
          <w:color w:val="111111"/>
          <w:shd w:val="clear" w:color="auto" w:fill="FFFFFF"/>
        </w:rPr>
        <w:t xml:space="preserve">This factor also acknowledges the circumstances of </w:t>
      </w:r>
      <w:r>
        <w:rPr>
          <w:rStyle w:val="normaltextrun"/>
          <w:rFonts w:cstheme="minorHAnsi"/>
          <w:color w:val="111111"/>
          <w:shd w:val="clear" w:color="auto" w:fill="FFFFFF"/>
        </w:rPr>
        <w:t>p</w:t>
      </w:r>
      <w:r w:rsidRPr="00FC15BF">
        <w:rPr>
          <w:rStyle w:val="normaltextrun"/>
          <w:rFonts w:cstheme="minorHAnsi"/>
          <w:color w:val="111111"/>
          <w:shd w:val="clear" w:color="auto" w:fill="FFFFFF"/>
        </w:rPr>
        <w:t>articipants who may have a vocational qualification which they cannot use (for example, their qualification is not recognised or outdated or has been suspended/terminated). </w:t>
      </w:r>
    </w:p>
    <w:p w14:paraId="7CBE4942" w14:textId="77777777" w:rsidR="009E6D71" w:rsidRPr="00FC15BF" w:rsidRDefault="009E6D71" w:rsidP="009E6D71">
      <w:r>
        <w:t>The categories under this factor are:</w:t>
      </w:r>
    </w:p>
    <w:tbl>
      <w:tblPr>
        <w:tblStyle w:val="TableGrid"/>
        <w:tblW w:w="0" w:type="auto"/>
        <w:tblLook w:val="04A0" w:firstRow="1" w:lastRow="0" w:firstColumn="1" w:lastColumn="0" w:noHBand="0" w:noVBand="1"/>
      </w:tblPr>
      <w:tblGrid>
        <w:gridCol w:w="4755"/>
        <w:gridCol w:w="4755"/>
      </w:tblGrid>
      <w:tr w:rsidR="009E6D71" w:rsidRPr="00FC15BF" w14:paraId="0E73CDEF" w14:textId="77777777" w:rsidTr="006A54C1">
        <w:trPr>
          <w:cnfStyle w:val="100000000000" w:firstRow="1" w:lastRow="0" w:firstColumn="0" w:lastColumn="0" w:oddVBand="0" w:evenVBand="0" w:oddHBand="0" w:evenHBand="0" w:firstRowFirstColumn="0" w:firstRowLastColumn="0" w:lastRowFirstColumn="0" w:lastRowLastColumn="0"/>
        </w:trPr>
        <w:tc>
          <w:tcPr>
            <w:tcW w:w="4755" w:type="dxa"/>
          </w:tcPr>
          <w:p w14:paraId="2B0D7578" w14:textId="77777777" w:rsidR="009E6D71" w:rsidRPr="00FC15BF" w:rsidRDefault="009E6D71" w:rsidP="006A54C1">
            <w:pPr>
              <w:spacing w:line="276" w:lineRule="auto"/>
              <w:rPr>
                <w:rFonts w:cs="Calibri"/>
              </w:rPr>
            </w:pPr>
            <w:r w:rsidRPr="00FC15BF">
              <w:rPr>
                <w:rFonts w:cs="Calibri"/>
              </w:rPr>
              <w:t>Education</w:t>
            </w:r>
          </w:p>
        </w:tc>
        <w:tc>
          <w:tcPr>
            <w:tcW w:w="4755" w:type="dxa"/>
          </w:tcPr>
          <w:p w14:paraId="3E604640" w14:textId="77777777" w:rsidR="009E6D71" w:rsidRPr="00FC15BF" w:rsidRDefault="009E6D71" w:rsidP="006A54C1">
            <w:pPr>
              <w:spacing w:line="276" w:lineRule="auto"/>
              <w:rPr>
                <w:rFonts w:cs="Calibri"/>
              </w:rPr>
            </w:pPr>
            <w:r w:rsidRPr="00FC15BF">
              <w:rPr>
                <w:rFonts w:cs="Calibri"/>
              </w:rPr>
              <w:t>Qualifications</w:t>
            </w:r>
          </w:p>
        </w:tc>
      </w:tr>
      <w:tr w:rsidR="009E6D71" w:rsidRPr="00FC15BF" w14:paraId="7A2B51DC" w14:textId="77777777" w:rsidTr="00061FFA">
        <w:tc>
          <w:tcPr>
            <w:tcW w:w="4755" w:type="dxa"/>
            <w:vAlign w:val="top"/>
          </w:tcPr>
          <w:p w14:paraId="0BB004A5"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eop"/>
                <w:rFonts w:ascii="Calibri" w:hAnsi="Calibri" w:cs="Calibri"/>
                <w:sz w:val="20"/>
                <w:szCs w:val="20"/>
              </w:rPr>
            </w:pPr>
            <w:r w:rsidRPr="00503B55">
              <w:rPr>
                <w:rStyle w:val="normaltextrun"/>
                <w:rFonts w:ascii="Calibri" w:hAnsi="Calibri" w:cs="Calibri"/>
                <w:sz w:val="20"/>
                <w:szCs w:val="20"/>
              </w:rPr>
              <w:t>Degree or post-graduate qualification</w:t>
            </w:r>
            <w:r w:rsidRPr="00503B55">
              <w:rPr>
                <w:rStyle w:val="eop"/>
                <w:rFonts w:ascii="Calibri" w:hAnsi="Calibri" w:cs="Calibri"/>
                <w:sz w:val="20"/>
                <w:szCs w:val="20"/>
              </w:rPr>
              <w:t> </w:t>
            </w:r>
          </w:p>
          <w:p w14:paraId="7AAEF7F8"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Fonts w:ascii="Calibri" w:hAnsi="Calibri" w:cs="Calibri"/>
                <w:sz w:val="20"/>
                <w:szCs w:val="20"/>
              </w:rPr>
            </w:pPr>
            <w:r w:rsidRPr="00503B55">
              <w:rPr>
                <w:rStyle w:val="normaltextrun"/>
                <w:rFonts w:ascii="Calibri" w:hAnsi="Calibri" w:cs="Calibri"/>
                <w:sz w:val="20"/>
                <w:szCs w:val="20"/>
              </w:rPr>
              <w:t>Trade qualification or a diploma</w:t>
            </w:r>
            <w:r w:rsidRPr="00503B55">
              <w:rPr>
                <w:rStyle w:val="eop"/>
                <w:rFonts w:ascii="Calibri" w:hAnsi="Calibri" w:cs="Calibri"/>
                <w:sz w:val="20"/>
                <w:szCs w:val="20"/>
              </w:rPr>
              <w:t> </w:t>
            </w:r>
          </w:p>
          <w:p w14:paraId="256BD09E"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eop"/>
                <w:rFonts w:ascii="Calibri" w:hAnsi="Calibri" w:cs="Calibri"/>
                <w:sz w:val="20"/>
                <w:szCs w:val="20"/>
              </w:rPr>
            </w:pPr>
            <w:r w:rsidRPr="00503B55">
              <w:rPr>
                <w:rStyle w:val="normaltextrun"/>
                <w:rFonts w:ascii="Calibri" w:hAnsi="Calibri" w:cs="Calibri"/>
                <w:sz w:val="20"/>
                <w:szCs w:val="20"/>
              </w:rPr>
              <w:t>Year 12/13</w:t>
            </w:r>
            <w:r w:rsidRPr="00503B55">
              <w:rPr>
                <w:rStyle w:val="eop"/>
                <w:rFonts w:ascii="Calibri" w:hAnsi="Calibri" w:cs="Calibri"/>
                <w:sz w:val="20"/>
                <w:szCs w:val="20"/>
              </w:rPr>
              <w:t> </w:t>
            </w:r>
          </w:p>
          <w:p w14:paraId="342F0A0D"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Fonts w:ascii="Calibri" w:hAnsi="Calibri" w:cs="Calibri"/>
                <w:sz w:val="20"/>
                <w:szCs w:val="20"/>
              </w:rPr>
            </w:pPr>
            <w:r w:rsidRPr="00503B55">
              <w:rPr>
                <w:rStyle w:val="normaltextrun"/>
                <w:rFonts w:ascii="Calibri" w:hAnsi="Calibri" w:cs="Calibri"/>
                <w:sz w:val="20"/>
                <w:szCs w:val="20"/>
              </w:rPr>
              <w:t>Year 10 or 11</w:t>
            </w:r>
            <w:r w:rsidRPr="00503B55">
              <w:rPr>
                <w:rStyle w:val="eop"/>
                <w:rFonts w:ascii="Calibri" w:hAnsi="Calibri" w:cs="Calibri"/>
                <w:sz w:val="20"/>
                <w:szCs w:val="20"/>
              </w:rPr>
              <w:t> </w:t>
            </w:r>
          </w:p>
          <w:p w14:paraId="0BA16799"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Fonts w:ascii="Calibri" w:hAnsi="Calibri" w:cs="Calibri"/>
                <w:sz w:val="20"/>
                <w:szCs w:val="20"/>
              </w:rPr>
            </w:pPr>
            <w:r w:rsidRPr="00503B55">
              <w:rPr>
                <w:rStyle w:val="normaltextrun"/>
                <w:rFonts w:ascii="Calibri" w:hAnsi="Calibri" w:cs="Calibri"/>
                <w:sz w:val="20"/>
                <w:szCs w:val="20"/>
              </w:rPr>
              <w:t>Year 9 or below</w:t>
            </w:r>
            <w:r w:rsidRPr="00503B55">
              <w:rPr>
                <w:rStyle w:val="eop"/>
                <w:rFonts w:ascii="Calibri" w:hAnsi="Calibri" w:cs="Calibri"/>
                <w:sz w:val="20"/>
                <w:szCs w:val="20"/>
              </w:rPr>
              <w:t> </w:t>
            </w:r>
          </w:p>
          <w:p w14:paraId="4A100803"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Fonts w:ascii="Calibri" w:hAnsi="Calibri" w:cs="Calibri"/>
                <w:sz w:val="20"/>
                <w:szCs w:val="20"/>
              </w:rPr>
            </w:pPr>
            <w:r w:rsidRPr="00503B55">
              <w:rPr>
                <w:rStyle w:val="normaltextrun"/>
                <w:rFonts w:ascii="Calibri" w:hAnsi="Calibri" w:cs="Calibri"/>
                <w:sz w:val="20"/>
                <w:szCs w:val="20"/>
              </w:rPr>
              <w:t>Non-trade vocational education</w:t>
            </w:r>
            <w:r w:rsidRPr="00503B55">
              <w:rPr>
                <w:rStyle w:val="eop"/>
                <w:rFonts w:ascii="Calibri" w:hAnsi="Calibri" w:cs="Calibri"/>
                <w:sz w:val="20"/>
                <w:szCs w:val="20"/>
              </w:rPr>
              <w:t> </w:t>
            </w:r>
          </w:p>
          <w:p w14:paraId="6410341A"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Fonts w:ascii="Calibri" w:hAnsi="Calibri" w:cs="Calibri"/>
                <w:sz w:val="20"/>
                <w:szCs w:val="20"/>
              </w:rPr>
            </w:pPr>
            <w:r w:rsidRPr="00503B55">
              <w:rPr>
                <w:rStyle w:val="normaltextrun"/>
                <w:rFonts w:ascii="Calibri" w:hAnsi="Calibri" w:cs="Calibri"/>
                <w:sz w:val="20"/>
                <w:szCs w:val="20"/>
              </w:rPr>
              <w:t>Special school/ support unit in school</w:t>
            </w:r>
            <w:r w:rsidRPr="00503B55">
              <w:rPr>
                <w:rStyle w:val="eop"/>
                <w:rFonts w:ascii="Calibri" w:hAnsi="Calibri" w:cs="Calibri"/>
                <w:sz w:val="20"/>
                <w:szCs w:val="20"/>
              </w:rPr>
              <w:t> </w:t>
            </w:r>
          </w:p>
          <w:p w14:paraId="5CABC18E"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Fonts w:ascii="Calibri" w:hAnsi="Calibri" w:cs="Calibri"/>
                <w:sz w:val="20"/>
                <w:szCs w:val="20"/>
              </w:rPr>
            </w:pPr>
            <w:r w:rsidRPr="00503B55">
              <w:rPr>
                <w:rStyle w:val="normaltextrun"/>
                <w:rFonts w:ascii="Calibri" w:hAnsi="Calibri" w:cs="Calibri"/>
                <w:sz w:val="20"/>
                <w:szCs w:val="20"/>
              </w:rPr>
              <w:t>Did not go to school</w:t>
            </w:r>
            <w:r w:rsidRPr="00503B55">
              <w:rPr>
                <w:rStyle w:val="eop"/>
                <w:rFonts w:ascii="Calibri" w:hAnsi="Calibri" w:cs="Calibri"/>
                <w:sz w:val="20"/>
                <w:szCs w:val="20"/>
              </w:rPr>
              <w:t> </w:t>
            </w:r>
          </w:p>
        </w:tc>
        <w:tc>
          <w:tcPr>
            <w:tcW w:w="4755" w:type="dxa"/>
            <w:vAlign w:val="top"/>
          </w:tcPr>
          <w:p w14:paraId="442D44F2"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normaltextrun"/>
                <w:rFonts w:ascii="Calibri" w:hAnsi="Calibri" w:cs="Calibri"/>
                <w:sz w:val="20"/>
                <w:szCs w:val="20"/>
              </w:rPr>
            </w:pPr>
            <w:r w:rsidRPr="00503B55">
              <w:rPr>
                <w:rStyle w:val="normaltextrun"/>
                <w:rFonts w:ascii="Calibri" w:hAnsi="Calibri" w:cs="Calibri"/>
                <w:sz w:val="20"/>
                <w:szCs w:val="20"/>
              </w:rPr>
              <w:t>Useful vocational qualifications </w:t>
            </w:r>
          </w:p>
          <w:p w14:paraId="17BAC205"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normaltextrun"/>
                <w:rFonts w:ascii="Calibri" w:hAnsi="Calibri" w:cs="Calibri"/>
                <w:sz w:val="20"/>
                <w:szCs w:val="20"/>
              </w:rPr>
            </w:pPr>
            <w:r w:rsidRPr="00503B55">
              <w:rPr>
                <w:rStyle w:val="normaltextrun"/>
                <w:rFonts w:ascii="Calibri" w:hAnsi="Calibri" w:cs="Calibri"/>
                <w:sz w:val="20"/>
                <w:szCs w:val="20"/>
              </w:rPr>
              <w:t>Not useful vocational qualifications </w:t>
            </w:r>
          </w:p>
          <w:p w14:paraId="72B205F1"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normaltextrun"/>
                <w:rFonts w:ascii="Calibri" w:hAnsi="Calibri" w:cs="Calibri"/>
                <w:sz w:val="20"/>
                <w:szCs w:val="20"/>
              </w:rPr>
            </w:pPr>
            <w:r w:rsidRPr="00503B55">
              <w:rPr>
                <w:rStyle w:val="normaltextrun"/>
                <w:rFonts w:ascii="Calibri" w:hAnsi="Calibri" w:cs="Calibri"/>
                <w:sz w:val="20"/>
                <w:szCs w:val="20"/>
              </w:rPr>
              <w:t>No further qualifications </w:t>
            </w:r>
          </w:p>
          <w:p w14:paraId="329ADD5F" w14:textId="77777777" w:rsidR="009E6D71" w:rsidRPr="00503B55" w:rsidRDefault="009E6D71" w:rsidP="006A54C1">
            <w:pPr>
              <w:spacing w:line="276" w:lineRule="auto"/>
              <w:rPr>
                <w:rFonts w:ascii="Calibri" w:hAnsi="Calibri" w:cs="Calibri"/>
                <w:szCs w:val="20"/>
              </w:rPr>
            </w:pPr>
          </w:p>
        </w:tc>
      </w:tr>
    </w:tbl>
    <w:p w14:paraId="6AF068A5" w14:textId="77777777" w:rsidR="009E6D71" w:rsidRDefault="009E6D71" w:rsidP="009E6D71">
      <w:pPr>
        <w:pStyle w:val="paragraph"/>
        <w:spacing w:before="0" w:beforeAutospacing="0" w:after="0" w:afterAutospacing="0"/>
        <w:textAlignment w:val="baseline"/>
        <w:rPr>
          <w:rStyle w:val="eop"/>
          <w:rFonts w:ascii="Calibri" w:hAnsi="Calibri" w:cs="Calibri"/>
          <w:sz w:val="22"/>
          <w:szCs w:val="22"/>
        </w:rPr>
      </w:pPr>
    </w:p>
    <w:p w14:paraId="23EB685F" w14:textId="77777777" w:rsidR="009E6D71" w:rsidRDefault="009E6D71" w:rsidP="009E6D71">
      <w:pPr>
        <w:spacing w:line="276" w:lineRule="auto"/>
        <w:rPr>
          <w:rStyle w:val="normaltextrun"/>
          <w:rFonts w:cstheme="minorHAnsi"/>
          <w:color w:val="111111"/>
          <w:shd w:val="clear" w:color="auto" w:fill="FFFFFF"/>
        </w:rPr>
      </w:pPr>
      <w:r>
        <w:rPr>
          <w:rStyle w:val="normaltextrun"/>
          <w:rFonts w:cstheme="minorHAnsi"/>
          <w:color w:val="111111"/>
          <w:shd w:val="clear" w:color="auto" w:fill="FFFFFF"/>
        </w:rPr>
        <w:t xml:space="preserve">The Job Seeker Profile (Profile) allows participants to use their employment preferences, work history, qualifications and skills to help them find suitable employment. Workforce Australia Online participants must complete their Profile, and while it is not mandatory for participants receiving provider services, they are encouraged to complete their Profile. </w:t>
      </w:r>
    </w:p>
    <w:p w14:paraId="190FC3AE" w14:textId="77777777" w:rsidR="009E6D71" w:rsidRPr="00FC15BF" w:rsidRDefault="009E6D71" w:rsidP="009E6D71">
      <w:pPr>
        <w:spacing w:line="276" w:lineRule="auto"/>
        <w:rPr>
          <w:rStyle w:val="normaltextrun"/>
          <w:rFonts w:cstheme="minorHAnsi"/>
          <w:color w:val="111111"/>
          <w:shd w:val="clear" w:color="auto" w:fill="FFFFFF"/>
        </w:rPr>
      </w:pPr>
      <w:r>
        <w:rPr>
          <w:rStyle w:val="normaltextrun"/>
          <w:rFonts w:cstheme="minorHAnsi"/>
          <w:color w:val="111111"/>
          <w:shd w:val="clear" w:color="auto" w:fill="FFFFFF"/>
        </w:rPr>
        <w:t>The Profile includes mandatory elements on: work history, qualifications and skills. In the future, responses provided in the Job Seeker Snapshot relating to these elements will be pre-populated into the Profile.</w:t>
      </w:r>
    </w:p>
    <w:p w14:paraId="0CD2A269" w14:textId="77777777" w:rsidR="009E6D71" w:rsidRPr="00427C44" w:rsidRDefault="009E6D71" w:rsidP="009E6D71">
      <w:pPr>
        <w:pStyle w:val="Heading2"/>
        <w:keepNext w:val="0"/>
        <w:numPr>
          <w:ilvl w:val="0"/>
          <w:numId w:val="21"/>
        </w:numPr>
        <w:tabs>
          <w:tab w:val="num" w:pos="360"/>
        </w:tabs>
        <w:ind w:left="0" w:firstLine="0"/>
        <w:rPr>
          <w:rFonts w:cs="Times New Roman"/>
          <w:lang w:eastAsia="x-none"/>
        </w:rPr>
      </w:pPr>
      <w:bookmarkStart w:id="37" w:name="_Toc68684100"/>
      <w:bookmarkStart w:id="38" w:name="_Toc105767434"/>
      <w:bookmarkStart w:id="39" w:name="_Toc106791480"/>
      <w:r w:rsidRPr="05DF471F">
        <w:rPr>
          <w:rFonts w:cs="Times New Roman"/>
        </w:rPr>
        <w:t>Internet Skills</w:t>
      </w:r>
      <w:bookmarkEnd w:id="37"/>
      <w:bookmarkEnd w:id="38"/>
      <w:bookmarkEnd w:id="39"/>
    </w:p>
    <w:p w14:paraId="07AD5277" w14:textId="77777777" w:rsidR="009E6D71" w:rsidRPr="00C90576" w:rsidRDefault="009E6D71" w:rsidP="009E6D71">
      <w:pPr>
        <w:spacing w:line="276" w:lineRule="auto"/>
        <w:rPr>
          <w:rStyle w:val="normaltextrun"/>
          <w:rFonts w:cs="Calibri"/>
          <w:color w:val="111111"/>
          <w:shd w:val="clear" w:color="auto" w:fill="FFFFFF"/>
        </w:rPr>
      </w:pPr>
      <w:r w:rsidRPr="00C90576">
        <w:rPr>
          <w:lang w:eastAsia="x-none"/>
        </w:rPr>
        <w:t>Th</w:t>
      </w:r>
      <w:r>
        <w:rPr>
          <w:lang w:eastAsia="x-none"/>
        </w:rPr>
        <w:t>e Internet Skills</w:t>
      </w:r>
      <w:r w:rsidRPr="00C90576">
        <w:rPr>
          <w:lang w:eastAsia="x-none"/>
        </w:rPr>
        <w:t xml:space="preserve"> domain includes questions that help determine a </w:t>
      </w:r>
      <w:r>
        <w:rPr>
          <w:lang w:eastAsia="x-none"/>
        </w:rPr>
        <w:t>p</w:t>
      </w:r>
      <w:r w:rsidRPr="00C90576">
        <w:rPr>
          <w:lang w:eastAsia="x-none"/>
        </w:rPr>
        <w:t>articipant</w:t>
      </w:r>
      <w:r>
        <w:rPr>
          <w:lang w:eastAsia="x-none"/>
        </w:rPr>
        <w:t>’</w:t>
      </w:r>
      <w:r w:rsidRPr="00C90576">
        <w:rPr>
          <w:lang w:eastAsia="x-none"/>
        </w:rPr>
        <w:t>s ability to access the internet, use digital devices to look for work</w:t>
      </w:r>
      <w:r>
        <w:rPr>
          <w:lang w:eastAsia="x-none"/>
        </w:rPr>
        <w:t>,</w:t>
      </w:r>
      <w:r w:rsidRPr="00C90576">
        <w:rPr>
          <w:lang w:eastAsia="x-none"/>
        </w:rPr>
        <w:t xml:space="preserve"> and explore whether the</w:t>
      </w:r>
      <w:r>
        <w:rPr>
          <w:lang w:eastAsia="x-none"/>
        </w:rPr>
        <w:t>y are comfortable using online services.</w:t>
      </w:r>
      <w:r w:rsidRPr="00C90576">
        <w:rPr>
          <w:lang w:eastAsia="x-none"/>
        </w:rPr>
        <w:t xml:space="preserve"> </w:t>
      </w:r>
      <w:r w:rsidRPr="00C90576">
        <w:t xml:space="preserve">Research undertaken by the department has </w:t>
      </w:r>
      <w:r w:rsidRPr="00C90576">
        <w:rPr>
          <w:rStyle w:val="normaltextrun"/>
          <w:rFonts w:cs="Calibri"/>
          <w:color w:val="111111"/>
          <w:shd w:val="clear" w:color="auto" w:fill="FFFFFF"/>
        </w:rPr>
        <w:t xml:space="preserve">revealed a close relationship between low </w:t>
      </w:r>
      <w:r w:rsidRPr="00C90576">
        <w:rPr>
          <w:rStyle w:val="findhit"/>
          <w:rFonts w:cs="Calibri"/>
          <w:color w:val="111111"/>
          <w:shd w:val="clear" w:color="auto" w:fill="FFFFFF"/>
        </w:rPr>
        <w:t>digital</w:t>
      </w:r>
      <w:r w:rsidRPr="00C90576">
        <w:rPr>
          <w:rStyle w:val="normaltextrun"/>
          <w:rFonts w:cs="Calibri"/>
          <w:color w:val="111111"/>
          <w:shd w:val="clear" w:color="auto" w:fill="FFFFFF"/>
        </w:rPr>
        <w:t xml:space="preserve"> capability/access and other factors associated with lower employability. </w:t>
      </w:r>
    </w:p>
    <w:p w14:paraId="1F415B2D" w14:textId="77777777" w:rsidR="009E6D71" w:rsidRPr="00C90576" w:rsidRDefault="009E6D71" w:rsidP="009E6D71">
      <w:pPr>
        <w:spacing w:line="276" w:lineRule="auto"/>
        <w:rPr>
          <w:lang w:eastAsia="x-none"/>
        </w:rPr>
      </w:pPr>
      <w:r w:rsidRPr="00C90576">
        <w:t>Participants who disclose low internet skill levels</w:t>
      </w:r>
      <w:r>
        <w:t xml:space="preserve"> or difficulties with accessing the internet</w:t>
      </w:r>
      <w:r w:rsidRPr="00C90576">
        <w:t xml:space="preserve"> may </w:t>
      </w:r>
      <w:r>
        <w:t>not</w:t>
      </w:r>
      <w:r w:rsidRPr="00C90576">
        <w:t xml:space="preserve"> </w:t>
      </w:r>
      <w:r>
        <w:t xml:space="preserve">be able to use </w:t>
      </w:r>
      <w:r w:rsidRPr="00C90576">
        <w:t>Workforce Australia Online</w:t>
      </w:r>
      <w:r>
        <w:t xml:space="preserve"> effectively</w:t>
      </w:r>
      <w:r w:rsidRPr="00C90576">
        <w:t xml:space="preserve">. In this scenario, the </w:t>
      </w:r>
      <w:r>
        <w:t xml:space="preserve">participant can choose to transfer to a provider rather than remain in online services. This can be done online or through the </w:t>
      </w:r>
      <w:r w:rsidRPr="00C90576">
        <w:t>DSCC</w:t>
      </w:r>
      <w:r>
        <w:t>. The DSCC may support p</w:t>
      </w:r>
      <w:r w:rsidRPr="00C90576">
        <w:t>articipant</w:t>
      </w:r>
      <w:r>
        <w:t>s who experience difficulties in self-managing online, and may refer them to a provider.</w:t>
      </w:r>
    </w:p>
    <w:p w14:paraId="29538CD0" w14:textId="77777777" w:rsidR="009E6D71" w:rsidRDefault="009E6D71" w:rsidP="009E6D71">
      <w:pPr>
        <w:pStyle w:val="Heading2"/>
        <w:keepNext w:val="0"/>
        <w:numPr>
          <w:ilvl w:val="0"/>
          <w:numId w:val="21"/>
        </w:numPr>
        <w:tabs>
          <w:tab w:val="num" w:pos="360"/>
        </w:tabs>
        <w:ind w:left="0" w:firstLine="0"/>
        <w:rPr>
          <w:rFonts w:cs="Times New Roman"/>
          <w:lang w:eastAsia="x-none"/>
        </w:rPr>
      </w:pPr>
      <w:bookmarkStart w:id="40" w:name="_Toc1398073737"/>
      <w:bookmarkStart w:id="41" w:name="_Toc105767435"/>
      <w:bookmarkStart w:id="42" w:name="_Toc106791481"/>
      <w:r w:rsidRPr="05DF471F">
        <w:rPr>
          <w:rFonts w:cs="Times New Roman"/>
        </w:rPr>
        <w:t>Ability to Work</w:t>
      </w:r>
      <w:bookmarkEnd w:id="40"/>
      <w:bookmarkEnd w:id="41"/>
      <w:bookmarkEnd w:id="42"/>
    </w:p>
    <w:p w14:paraId="054DDBA3" w14:textId="64F90BAB" w:rsidR="009E6D71" w:rsidRPr="00970964" w:rsidRDefault="009E6D71" w:rsidP="009E6D71">
      <w:r>
        <w:t>The Ability to Work domain includes questions that identify the effect of any disabilities or medical conditions on a participant’s work capacity</w:t>
      </w:r>
      <w:r w:rsidR="00CD669A">
        <w:t>.</w:t>
      </w:r>
    </w:p>
    <w:p w14:paraId="16EFA80D" w14:textId="77777777" w:rsidR="009E6D71" w:rsidRPr="00975731" w:rsidRDefault="009E6D71" w:rsidP="009E6D71">
      <w:pPr>
        <w:pStyle w:val="Heading3"/>
      </w:pPr>
      <w:bookmarkStart w:id="43" w:name="_Toc1085393186"/>
      <w:bookmarkStart w:id="44" w:name="_Toc105767436"/>
      <w:bookmarkStart w:id="45" w:name="_Toc106791482"/>
      <w:r w:rsidRPr="00975731">
        <w:lastRenderedPageBreak/>
        <w:t>Disability and Medical Conditions (Work capacity)</w:t>
      </w:r>
      <w:bookmarkEnd w:id="43"/>
      <w:bookmarkEnd w:id="44"/>
      <w:bookmarkEnd w:id="45"/>
    </w:p>
    <w:p w14:paraId="030EB82B" w14:textId="77777777" w:rsidR="009E6D71" w:rsidRPr="00616B04" w:rsidRDefault="009E6D71" w:rsidP="009E6D71">
      <w:pPr>
        <w:spacing w:line="276" w:lineRule="auto"/>
      </w:pPr>
      <w:r w:rsidRPr="00616B04">
        <w:t>Th</w:t>
      </w:r>
      <w:r>
        <w:t>e Disability and Medical Conditions factor</w:t>
      </w:r>
      <w:r w:rsidRPr="00616B04">
        <w:t xml:space="preserve"> considers the relative labour market advantage of </w:t>
      </w:r>
      <w:r>
        <w:t>p</w:t>
      </w:r>
      <w:r w:rsidRPr="00616B04">
        <w:t xml:space="preserve">articipants who </w:t>
      </w:r>
      <w:r>
        <w:t xml:space="preserve">do not </w:t>
      </w:r>
      <w:r w:rsidRPr="00616B04">
        <w:t>have a disability or medical condition</w:t>
      </w:r>
      <w:r w:rsidRPr="00616B04">
        <w:rPr>
          <w:rStyle w:val="FootnoteReference"/>
        </w:rPr>
        <w:footnoteReference w:id="1"/>
      </w:r>
      <w:r w:rsidRPr="00616B04">
        <w:t xml:space="preserve"> that</w:t>
      </w:r>
      <w:r>
        <w:t xml:space="preserve"> may impact the type or hours of work they can engage in. This</w:t>
      </w:r>
      <w:r w:rsidRPr="00616B04">
        <w:t xml:space="preserve"> includes injuries; health conditions; intellectual, mental, sensory, or physical disabilities.</w:t>
      </w:r>
    </w:p>
    <w:p w14:paraId="66BBFAFF" w14:textId="77777777" w:rsidR="009E6D71" w:rsidRDefault="009E6D71" w:rsidP="009E6D71">
      <w:pPr>
        <w:spacing w:line="276" w:lineRule="auto"/>
      </w:pPr>
      <w:r w:rsidRPr="00616B04">
        <w:t xml:space="preserve">The categorisation of a </w:t>
      </w:r>
      <w:r>
        <w:t>p</w:t>
      </w:r>
      <w:r w:rsidRPr="00616B04">
        <w:t>articipant under this factor is determined by the</w:t>
      </w:r>
      <w:r w:rsidRPr="00616B04" w:rsidDel="007356A9">
        <w:t xml:space="preserve"> </w:t>
      </w:r>
      <w:r>
        <w:t>p</w:t>
      </w:r>
      <w:r w:rsidRPr="00616B04" w:rsidDel="007356A9">
        <w:t>articipant’s</w:t>
      </w:r>
      <w:r w:rsidRPr="00616B04">
        <w:t xml:space="preserve"> responses to the work capacity part of the Job Seeker Snapshot questionnaire</w:t>
      </w:r>
      <w:r>
        <w:t>. This is</w:t>
      </w:r>
      <w:r w:rsidRPr="00616B04">
        <w:t xml:space="preserve"> supplemented</w:t>
      </w:r>
      <w:r>
        <w:t>,</w:t>
      </w:r>
      <w:r w:rsidRPr="00616B04">
        <w:t xml:space="preserve"> where relevant</w:t>
      </w:r>
      <w:r>
        <w:t>,</w:t>
      </w:r>
      <w:r w:rsidRPr="00616B04">
        <w:t xml:space="preserve"> by information contained in the ESAt or Job Capacity Assessment (JCA) report (for Disability Support Pension claimants or recipients). If the </w:t>
      </w:r>
      <w:r>
        <w:rPr>
          <w:rStyle w:val="normaltextrun"/>
          <w:rFonts w:cs="Calibri"/>
          <w:color w:val="111111"/>
          <w:shd w:val="clear" w:color="auto" w:fill="FFFFFF"/>
        </w:rPr>
        <w:t>p</w:t>
      </w:r>
      <w:r w:rsidRPr="00616B04">
        <w:rPr>
          <w:rStyle w:val="normaltextrun"/>
          <w:rFonts w:cs="Calibri"/>
          <w:color w:val="111111"/>
          <w:shd w:val="clear" w:color="auto" w:fill="FFFFFF"/>
        </w:rPr>
        <w:t>articipant</w:t>
      </w:r>
      <w:r w:rsidRPr="00616B04">
        <w:t xml:space="preserve"> undergoes an ESAt or JCA, their Job Seeker Snapshot is automatically updated with any permanent disability/medical conditions, their assessed work capacity and the number of support requirements.</w:t>
      </w:r>
    </w:p>
    <w:p w14:paraId="5498FD60" w14:textId="2A136994" w:rsidR="009E6D71" w:rsidRPr="00616B04" w:rsidRDefault="009E6D71" w:rsidP="009E6D71">
      <w:pPr>
        <w:spacing w:line="276" w:lineRule="auto"/>
        <w:rPr>
          <w:rStyle w:val="normaltextrun"/>
        </w:rPr>
      </w:pPr>
      <w:r w:rsidRPr="00616B04">
        <w:t>For further information on ESAt, refer to</w:t>
      </w:r>
      <w:r w:rsidR="00471BC5">
        <w:t xml:space="preserve"> the Services Australia</w:t>
      </w:r>
      <w:r w:rsidR="00323855">
        <w:t xml:space="preserve"> -</w:t>
      </w:r>
      <w:r w:rsidR="00200103">
        <w:t xml:space="preserve"> </w:t>
      </w:r>
      <w:hyperlink r:id="rId18" w:history="1">
        <w:r w:rsidR="00200103" w:rsidRPr="00323855">
          <w:rPr>
            <w:rStyle w:val="Hyperlink"/>
          </w:rPr>
          <w:t>Employment Services Assessments</w:t>
        </w:r>
      </w:hyperlink>
      <w:r w:rsidR="00323855">
        <w:t>.</w:t>
      </w:r>
      <w:r w:rsidRPr="00616B04">
        <w:t> </w:t>
      </w:r>
      <w:r w:rsidR="00471BC5" w:rsidRPr="00616B04">
        <w:rPr>
          <w:rStyle w:val="normaltextrun"/>
        </w:rPr>
        <w:t xml:space="preserve"> </w:t>
      </w:r>
    </w:p>
    <w:p w14:paraId="0C3D3C92" w14:textId="77777777" w:rsidR="009E6D71" w:rsidRPr="00555C1A" w:rsidRDefault="009E6D71" w:rsidP="009E6D71">
      <w:pPr>
        <w:pStyle w:val="paragraph"/>
        <w:spacing w:before="0" w:beforeAutospacing="0" w:after="0" w:afterAutospacing="0" w:line="276" w:lineRule="auto"/>
        <w:textAlignment w:val="baseline"/>
        <w:rPr>
          <w:rStyle w:val="eop"/>
          <w:rFonts w:asciiTheme="minorHAnsi" w:hAnsiTheme="minorHAnsi" w:cstheme="minorHAnsi"/>
          <w:sz w:val="20"/>
          <w:szCs w:val="20"/>
        </w:rPr>
      </w:pPr>
      <w:r w:rsidRPr="00555C1A">
        <w:rPr>
          <w:rStyle w:val="normaltextrun"/>
          <w:rFonts w:asciiTheme="minorHAnsi" w:hAnsiTheme="minorHAnsi" w:cstheme="minorHAnsi"/>
          <w:sz w:val="20"/>
          <w:szCs w:val="20"/>
        </w:rPr>
        <w:t>The categories under this factor are:</w:t>
      </w:r>
      <w:r w:rsidRPr="00555C1A">
        <w:rPr>
          <w:rStyle w:val="eop"/>
          <w:rFonts w:asciiTheme="minorHAnsi" w:hAnsiTheme="minorHAnsi" w:cstheme="minorHAnsi"/>
          <w:sz w:val="20"/>
          <w:szCs w:val="20"/>
        </w:rPr>
        <w:t> </w:t>
      </w:r>
    </w:p>
    <w:tbl>
      <w:tblPr>
        <w:tblStyle w:val="TableGrid"/>
        <w:tblW w:w="0" w:type="auto"/>
        <w:tblLook w:val="04A0" w:firstRow="1" w:lastRow="0" w:firstColumn="1" w:lastColumn="0" w:noHBand="0" w:noVBand="1"/>
      </w:tblPr>
      <w:tblGrid>
        <w:gridCol w:w="4755"/>
        <w:gridCol w:w="4755"/>
      </w:tblGrid>
      <w:tr w:rsidR="009E6D71" w:rsidRPr="00616B04" w14:paraId="586D51A5" w14:textId="77777777" w:rsidTr="006A54C1">
        <w:trPr>
          <w:cnfStyle w:val="100000000000" w:firstRow="1" w:lastRow="0" w:firstColumn="0" w:lastColumn="0" w:oddVBand="0" w:evenVBand="0" w:oddHBand="0" w:evenHBand="0" w:firstRowFirstColumn="0" w:firstRowLastColumn="0" w:lastRowFirstColumn="0" w:lastRowLastColumn="0"/>
        </w:trPr>
        <w:tc>
          <w:tcPr>
            <w:tcW w:w="4755" w:type="dxa"/>
          </w:tcPr>
          <w:p w14:paraId="2F1C6D36" w14:textId="77777777" w:rsidR="009E6D71" w:rsidRPr="00616B04" w:rsidRDefault="009E6D71" w:rsidP="006A54C1">
            <w:pPr>
              <w:spacing w:line="276" w:lineRule="auto"/>
              <w:rPr>
                <w:rFonts w:cstheme="minorHAnsi"/>
              </w:rPr>
            </w:pPr>
            <w:r w:rsidRPr="00616B04">
              <w:rPr>
                <w:rFonts w:cstheme="minorHAnsi"/>
              </w:rPr>
              <w:t>Disability/Medical Condition component</w:t>
            </w:r>
            <w:r w:rsidRPr="00616B04">
              <w:rPr>
                <w:rStyle w:val="eop"/>
                <w:rFonts w:cstheme="minorHAnsi"/>
              </w:rPr>
              <w:t> </w:t>
            </w:r>
          </w:p>
        </w:tc>
        <w:tc>
          <w:tcPr>
            <w:tcW w:w="4755" w:type="dxa"/>
          </w:tcPr>
          <w:p w14:paraId="70967E04" w14:textId="77777777" w:rsidR="009E6D71" w:rsidRPr="00616B04" w:rsidRDefault="009E6D71" w:rsidP="006A54C1">
            <w:pPr>
              <w:spacing w:line="276" w:lineRule="auto"/>
              <w:rPr>
                <w:rFonts w:cstheme="minorHAnsi"/>
              </w:rPr>
            </w:pPr>
            <w:r w:rsidRPr="00616B04">
              <w:rPr>
                <w:rFonts w:cstheme="minorHAnsi"/>
              </w:rPr>
              <w:t>Work Capacity component (ESAt or JCA derived)  </w:t>
            </w:r>
          </w:p>
        </w:tc>
      </w:tr>
      <w:tr w:rsidR="009E6D71" w:rsidRPr="00616B04" w14:paraId="4AA95471" w14:textId="77777777" w:rsidTr="00061FFA">
        <w:tc>
          <w:tcPr>
            <w:tcW w:w="4755" w:type="dxa"/>
            <w:vAlign w:val="top"/>
          </w:tcPr>
          <w:p w14:paraId="74E1F9E2" w14:textId="77777777" w:rsidR="009E6D71" w:rsidRPr="00503B55" w:rsidRDefault="009E6D71" w:rsidP="009E6D71">
            <w:pPr>
              <w:pStyle w:val="paragraph"/>
              <w:numPr>
                <w:ilvl w:val="0"/>
                <w:numId w:val="11"/>
              </w:numPr>
              <w:spacing w:before="0" w:beforeAutospacing="0" w:after="0" w:afterAutospacing="0" w:line="276" w:lineRule="auto"/>
              <w:textAlignment w:val="baseline"/>
              <w:rPr>
                <w:rStyle w:val="normaltextrun"/>
                <w:rFonts w:asciiTheme="minorHAnsi" w:hAnsiTheme="minorHAnsi" w:cstheme="minorHAnsi"/>
                <w:sz w:val="20"/>
                <w:szCs w:val="20"/>
              </w:rPr>
            </w:pPr>
            <w:r w:rsidRPr="00503B55">
              <w:rPr>
                <w:rStyle w:val="normaltextrun"/>
                <w:rFonts w:asciiTheme="minorHAnsi" w:hAnsiTheme="minorHAnsi" w:cstheme="minorHAnsi"/>
                <w:sz w:val="20"/>
                <w:szCs w:val="20"/>
              </w:rPr>
              <w:t>No disability / medical condition  </w:t>
            </w:r>
          </w:p>
          <w:p w14:paraId="1C3C563B" w14:textId="77777777" w:rsidR="009E6D71" w:rsidRPr="00503B55" w:rsidRDefault="009E6D71" w:rsidP="009E6D71">
            <w:pPr>
              <w:pStyle w:val="paragraph"/>
              <w:numPr>
                <w:ilvl w:val="0"/>
                <w:numId w:val="11"/>
              </w:numPr>
              <w:spacing w:before="0" w:beforeAutospacing="0" w:after="0" w:afterAutospacing="0" w:line="276" w:lineRule="auto"/>
              <w:textAlignment w:val="baseline"/>
              <w:rPr>
                <w:rStyle w:val="normaltextrun"/>
                <w:rFonts w:asciiTheme="minorHAnsi" w:hAnsiTheme="minorHAnsi" w:cstheme="minorHAnsi"/>
                <w:sz w:val="20"/>
                <w:szCs w:val="20"/>
              </w:rPr>
            </w:pPr>
            <w:r w:rsidRPr="00503B55">
              <w:rPr>
                <w:rStyle w:val="normaltextrun"/>
                <w:rFonts w:asciiTheme="minorHAnsi" w:hAnsiTheme="minorHAnsi" w:cstheme="minorHAnsi"/>
                <w:sz w:val="20"/>
                <w:szCs w:val="20"/>
              </w:rPr>
              <w:t>Has one disability / medical condition  </w:t>
            </w:r>
          </w:p>
          <w:p w14:paraId="51C4C41D" w14:textId="77777777" w:rsidR="009E6D71" w:rsidRPr="00503B55" w:rsidRDefault="009E6D71" w:rsidP="009E6D71">
            <w:pPr>
              <w:pStyle w:val="paragraph"/>
              <w:numPr>
                <w:ilvl w:val="0"/>
                <w:numId w:val="11"/>
              </w:numPr>
              <w:spacing w:before="0" w:beforeAutospacing="0" w:after="0" w:afterAutospacing="0" w:line="276" w:lineRule="auto"/>
              <w:textAlignment w:val="baseline"/>
              <w:rPr>
                <w:rStyle w:val="normaltextrun"/>
                <w:rFonts w:asciiTheme="minorHAnsi" w:hAnsiTheme="minorHAnsi" w:cstheme="minorHAnsi"/>
                <w:sz w:val="20"/>
                <w:szCs w:val="20"/>
              </w:rPr>
            </w:pPr>
            <w:r w:rsidRPr="00503B55">
              <w:rPr>
                <w:rStyle w:val="normaltextrun"/>
                <w:rFonts w:asciiTheme="minorHAnsi" w:hAnsiTheme="minorHAnsi" w:cstheme="minorHAnsi"/>
                <w:sz w:val="20"/>
                <w:szCs w:val="20"/>
              </w:rPr>
              <w:t>Multiple disabilities / medical conditions</w:t>
            </w:r>
          </w:p>
          <w:p w14:paraId="32E6D7D0" w14:textId="0D144851" w:rsidR="009E6D71" w:rsidRPr="00503B55" w:rsidRDefault="009E6D71" w:rsidP="00061FFA">
            <w:pPr>
              <w:pStyle w:val="paragraph"/>
              <w:numPr>
                <w:ilvl w:val="0"/>
                <w:numId w:val="11"/>
              </w:numPr>
              <w:spacing w:before="0" w:beforeAutospacing="0" w:after="0" w:afterAutospacing="0" w:line="276" w:lineRule="auto"/>
              <w:textAlignment w:val="baseline"/>
              <w:rPr>
                <w:rFonts w:cstheme="minorHAnsi"/>
                <w:sz w:val="20"/>
                <w:szCs w:val="20"/>
              </w:rPr>
            </w:pPr>
            <w:r w:rsidRPr="00503B55">
              <w:rPr>
                <w:rStyle w:val="normaltextrun"/>
                <w:rFonts w:asciiTheme="minorHAnsi" w:hAnsiTheme="minorHAnsi" w:cstheme="minorHAnsi"/>
                <w:sz w:val="20"/>
                <w:szCs w:val="20"/>
              </w:rPr>
              <w:t>Declined to answer  </w:t>
            </w:r>
          </w:p>
        </w:tc>
        <w:tc>
          <w:tcPr>
            <w:tcW w:w="4755" w:type="dxa"/>
            <w:vAlign w:val="top"/>
          </w:tcPr>
          <w:p w14:paraId="5CF2232C"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normaltextrun"/>
                <w:rFonts w:asciiTheme="minorHAnsi" w:hAnsiTheme="minorHAnsi" w:cstheme="minorHAnsi"/>
                <w:sz w:val="20"/>
                <w:szCs w:val="20"/>
              </w:rPr>
            </w:pPr>
            <w:r w:rsidRPr="00503B55">
              <w:rPr>
                <w:rStyle w:val="normaltextrun"/>
                <w:rFonts w:asciiTheme="minorHAnsi" w:hAnsiTheme="minorHAnsi" w:cstheme="minorHAnsi"/>
                <w:sz w:val="20"/>
                <w:szCs w:val="20"/>
              </w:rPr>
              <w:t>23-29 hours per week work capacity  </w:t>
            </w:r>
          </w:p>
          <w:p w14:paraId="503C3C4E"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normaltextrun"/>
                <w:rFonts w:asciiTheme="minorHAnsi" w:hAnsiTheme="minorHAnsi" w:cstheme="minorHAnsi"/>
                <w:sz w:val="20"/>
                <w:szCs w:val="20"/>
              </w:rPr>
            </w:pPr>
            <w:r w:rsidRPr="00503B55">
              <w:rPr>
                <w:rStyle w:val="normaltextrun"/>
                <w:rFonts w:asciiTheme="minorHAnsi" w:hAnsiTheme="minorHAnsi" w:cstheme="minorHAnsi"/>
                <w:sz w:val="20"/>
                <w:szCs w:val="20"/>
              </w:rPr>
              <w:t>15-22 hours per week work capacity  </w:t>
            </w:r>
          </w:p>
          <w:p w14:paraId="31E256B3" w14:textId="77777777" w:rsidR="009E6D71" w:rsidRPr="00503B55" w:rsidRDefault="009E6D71" w:rsidP="009E6D71">
            <w:pPr>
              <w:pStyle w:val="paragraph"/>
              <w:numPr>
                <w:ilvl w:val="0"/>
                <w:numId w:val="11"/>
              </w:numPr>
              <w:spacing w:before="0" w:beforeAutospacing="0" w:after="0" w:afterAutospacing="0" w:line="276" w:lineRule="auto"/>
              <w:jc w:val="both"/>
              <w:textAlignment w:val="baseline"/>
              <w:rPr>
                <w:rStyle w:val="normaltextrun"/>
                <w:rFonts w:asciiTheme="minorHAnsi" w:hAnsiTheme="minorHAnsi" w:cstheme="minorHAnsi"/>
                <w:sz w:val="20"/>
                <w:szCs w:val="20"/>
              </w:rPr>
            </w:pPr>
            <w:r w:rsidRPr="00503B55">
              <w:rPr>
                <w:rStyle w:val="normaltextrun"/>
                <w:rFonts w:asciiTheme="minorHAnsi" w:hAnsiTheme="minorHAnsi" w:cstheme="minorHAnsi"/>
                <w:sz w:val="20"/>
                <w:szCs w:val="20"/>
              </w:rPr>
              <w:t>&lt;15</w:t>
            </w:r>
            <w:r w:rsidRPr="00503B55">
              <w:rPr>
                <w:rStyle w:val="FootnoteReference"/>
                <w:rFonts w:asciiTheme="minorHAnsi" w:hAnsiTheme="minorHAnsi" w:cstheme="minorHAnsi"/>
                <w:sz w:val="20"/>
                <w:szCs w:val="20"/>
              </w:rPr>
              <w:footnoteReference w:id="2"/>
            </w:r>
            <w:r w:rsidRPr="00503B55">
              <w:rPr>
                <w:rStyle w:val="normaltextrun"/>
                <w:rFonts w:asciiTheme="minorHAnsi" w:hAnsiTheme="minorHAnsi" w:cstheme="minorHAnsi"/>
                <w:sz w:val="20"/>
                <w:szCs w:val="20"/>
              </w:rPr>
              <w:t xml:space="preserve"> hours per week work capacity  </w:t>
            </w:r>
          </w:p>
          <w:p w14:paraId="5324ED1D" w14:textId="77777777" w:rsidR="009E6D71" w:rsidRPr="00503B55" w:rsidRDefault="009E6D71" w:rsidP="006A54C1">
            <w:pPr>
              <w:pStyle w:val="paragraph"/>
              <w:spacing w:before="0" w:beforeAutospacing="0" w:after="0" w:afterAutospacing="0" w:line="276" w:lineRule="auto"/>
              <w:ind w:left="360"/>
              <w:textAlignment w:val="baseline"/>
              <w:rPr>
                <w:rFonts w:asciiTheme="minorHAnsi" w:hAnsiTheme="minorHAnsi" w:cstheme="minorHAnsi"/>
                <w:sz w:val="20"/>
                <w:szCs w:val="20"/>
              </w:rPr>
            </w:pPr>
          </w:p>
        </w:tc>
      </w:tr>
    </w:tbl>
    <w:p w14:paraId="2D4EA805" w14:textId="77777777" w:rsidR="009E6D71" w:rsidRDefault="009E6D71" w:rsidP="009E6D71">
      <w:pPr>
        <w:pStyle w:val="Heading2"/>
        <w:keepNext w:val="0"/>
        <w:numPr>
          <w:ilvl w:val="0"/>
          <w:numId w:val="21"/>
        </w:numPr>
        <w:tabs>
          <w:tab w:val="num" w:pos="360"/>
        </w:tabs>
        <w:ind w:left="0" w:firstLine="0"/>
        <w:rPr>
          <w:rFonts w:cs="Times New Roman"/>
          <w:lang w:eastAsia="x-none"/>
        </w:rPr>
      </w:pPr>
      <w:bookmarkStart w:id="46" w:name="_Toc1190819349"/>
      <w:bookmarkStart w:id="47" w:name="_Toc105767437"/>
      <w:bookmarkStart w:id="48" w:name="_Toc106791483"/>
      <w:r w:rsidRPr="05DF471F">
        <w:rPr>
          <w:rFonts w:cs="Times New Roman"/>
        </w:rPr>
        <w:t>Your Background</w:t>
      </w:r>
      <w:bookmarkEnd w:id="46"/>
      <w:bookmarkEnd w:id="47"/>
      <w:bookmarkEnd w:id="48"/>
    </w:p>
    <w:p w14:paraId="3D909D03" w14:textId="77777777" w:rsidR="009E6D71" w:rsidRPr="00970964" w:rsidRDefault="009E6D71" w:rsidP="009E6D71">
      <w:pPr>
        <w:spacing w:line="276" w:lineRule="auto"/>
        <w:rPr>
          <w:lang w:eastAsia="x-none"/>
        </w:rPr>
      </w:pPr>
      <w:r>
        <w:rPr>
          <w:lang w:eastAsia="x-none"/>
        </w:rPr>
        <w:t>The Background domain includes questions about the participant’s descent and language.</w:t>
      </w:r>
    </w:p>
    <w:p w14:paraId="6FE443B8" w14:textId="77777777" w:rsidR="009E6D71" w:rsidRPr="00975731" w:rsidRDefault="009E6D71" w:rsidP="009E6D71">
      <w:pPr>
        <w:pStyle w:val="Heading3"/>
      </w:pPr>
      <w:bookmarkStart w:id="49" w:name="_Toc815331080"/>
      <w:bookmarkStart w:id="50" w:name="_Toc105767438"/>
      <w:bookmarkStart w:id="51" w:name="_Toc106791484"/>
      <w:r w:rsidRPr="00975731">
        <w:t>Descent/Origin</w:t>
      </w:r>
      <w:bookmarkEnd w:id="49"/>
      <w:bookmarkEnd w:id="50"/>
      <w:bookmarkEnd w:id="51"/>
    </w:p>
    <w:p w14:paraId="2306DC90" w14:textId="77777777" w:rsidR="009E6D71" w:rsidRPr="00CF2CF7" w:rsidRDefault="009E6D71" w:rsidP="009E6D71">
      <w:pPr>
        <w:spacing w:line="276" w:lineRule="auto"/>
        <w:rPr>
          <w:lang w:eastAsia="x-none"/>
        </w:rPr>
      </w:pPr>
      <w:r>
        <w:rPr>
          <w:lang w:eastAsia="x-none"/>
        </w:rPr>
        <w:t>Indigenous Status, Country of Birth and Recent Refugee are t</w:t>
      </w:r>
      <w:r w:rsidRPr="00CF2CF7">
        <w:rPr>
          <w:lang w:eastAsia="x-none"/>
        </w:rPr>
        <w:t>he</w:t>
      </w:r>
      <w:r>
        <w:rPr>
          <w:lang w:eastAsia="x-none"/>
        </w:rPr>
        <w:t xml:space="preserve"> three key components of this factor. They help understand</w:t>
      </w:r>
      <w:r w:rsidRPr="00CF2CF7">
        <w:rPr>
          <w:lang w:eastAsia="x-none"/>
        </w:rPr>
        <w:t xml:space="preserve"> a </w:t>
      </w:r>
      <w:r>
        <w:rPr>
          <w:lang w:eastAsia="x-none"/>
        </w:rPr>
        <w:t>p</w:t>
      </w:r>
      <w:r w:rsidRPr="00CF2CF7">
        <w:rPr>
          <w:lang w:eastAsia="x-none"/>
        </w:rPr>
        <w:t>articipant</w:t>
      </w:r>
      <w:r>
        <w:rPr>
          <w:lang w:eastAsia="x-none"/>
        </w:rPr>
        <w:t>’</w:t>
      </w:r>
      <w:r w:rsidRPr="00CF2CF7">
        <w:rPr>
          <w:lang w:eastAsia="x-none"/>
        </w:rPr>
        <w:t>s relative level of labour market advantage,</w:t>
      </w:r>
      <w:r>
        <w:rPr>
          <w:lang w:eastAsia="x-none"/>
        </w:rPr>
        <w:t xml:space="preserve"> compared with other participants </w:t>
      </w:r>
      <w:r w:rsidRPr="00CF2CF7">
        <w:rPr>
          <w:lang w:eastAsia="x-none"/>
        </w:rPr>
        <w:t>based on their descent</w:t>
      </w:r>
      <w:r>
        <w:rPr>
          <w:lang w:eastAsia="x-none"/>
        </w:rPr>
        <w:t xml:space="preserve"> or origin</w:t>
      </w:r>
      <w:r w:rsidRPr="00CF2CF7">
        <w:rPr>
          <w:lang w:eastAsia="x-none"/>
        </w:rPr>
        <w:t>.</w:t>
      </w:r>
    </w:p>
    <w:p w14:paraId="59483762" w14:textId="77777777" w:rsidR="009E6D71" w:rsidRPr="000C1D8F" w:rsidRDefault="009E6D71" w:rsidP="009E6D71">
      <w:pPr>
        <w:pStyle w:val="Heading3"/>
        <w:rPr>
          <w:i/>
          <w:iCs/>
        </w:rPr>
      </w:pPr>
      <w:bookmarkStart w:id="52" w:name="_Toc1465413427"/>
      <w:bookmarkStart w:id="53" w:name="_Toc105767439"/>
      <w:bookmarkStart w:id="54" w:name="_Toc106791485"/>
      <w:r w:rsidRPr="000C1D8F">
        <w:rPr>
          <w:i/>
          <w:iCs/>
        </w:rPr>
        <w:t>Indigenous Status</w:t>
      </w:r>
      <w:bookmarkEnd w:id="52"/>
      <w:bookmarkEnd w:id="53"/>
      <w:bookmarkEnd w:id="54"/>
    </w:p>
    <w:p w14:paraId="428197D9" w14:textId="77777777" w:rsidR="009E6D71" w:rsidRPr="001C1C50" w:rsidRDefault="009E6D71" w:rsidP="009E6D71">
      <w:pPr>
        <w:spacing w:line="276" w:lineRule="auto"/>
      </w:pPr>
      <w:r w:rsidRPr="001C1C50">
        <w:t xml:space="preserve">The purpose of the ‘Indigenous Status’ component is to consider Indigenous disadvantages not accounted for elsewhere in the Job Seeker Snapshot. These are related to </w:t>
      </w:r>
      <w:r>
        <w:t>many</w:t>
      </w:r>
      <w:r w:rsidRPr="001C1C50">
        <w:t xml:space="preserve"> Indigenous specific issues</w:t>
      </w:r>
      <w:r>
        <w:t>,</w:t>
      </w:r>
      <w:r w:rsidRPr="001C1C50">
        <w:t xml:space="preserve"> including standards of health, cultural requirements, cross-cultural norms and language first spoken as a child. The questions in this component are only asked where the participant’s detail identifies that they were Australian born.</w:t>
      </w:r>
    </w:p>
    <w:p w14:paraId="00AB333B" w14:textId="77777777" w:rsidR="009E6D71" w:rsidRPr="001C1C50" w:rsidRDefault="009E6D71" w:rsidP="009E6D71">
      <w:pPr>
        <w:spacing w:line="276" w:lineRule="auto"/>
      </w:pPr>
      <w:r w:rsidRPr="001C1C50">
        <w:t>Indigenous disadvantage in the labour market has been well documented in literature. The Australian Government’s “Closing the Gap” initiative is a response to addressing Indigenous disadvantages in a number of fields</w:t>
      </w:r>
      <w:r>
        <w:t>,</w:t>
      </w:r>
      <w:r w:rsidRPr="001C1C50">
        <w:t xml:space="preserve"> including employment. </w:t>
      </w:r>
    </w:p>
    <w:p w14:paraId="42D91847" w14:textId="77777777" w:rsidR="009E6D71" w:rsidRPr="001C1C50" w:rsidRDefault="009E6D71" w:rsidP="009E6D71">
      <w:r w:rsidRPr="001C1C50">
        <w:t>The categories under this factor are:</w:t>
      </w:r>
    </w:p>
    <w:p w14:paraId="1D853E54" w14:textId="77777777" w:rsidR="009E6D71" w:rsidRPr="001C1C50" w:rsidRDefault="009E6D71" w:rsidP="009E6D71">
      <w:pPr>
        <w:pStyle w:val="ListParagraph"/>
        <w:numPr>
          <w:ilvl w:val="0"/>
          <w:numId w:val="16"/>
        </w:numPr>
        <w:spacing w:after="160" w:line="276" w:lineRule="auto"/>
      </w:pPr>
      <w:r w:rsidRPr="001C1C50">
        <w:t>Identifies as Indigenous</w:t>
      </w:r>
    </w:p>
    <w:p w14:paraId="1BB4D5FD" w14:textId="77777777" w:rsidR="009E6D71" w:rsidRPr="001C1C50" w:rsidRDefault="009E6D71" w:rsidP="009E6D71">
      <w:pPr>
        <w:pStyle w:val="ListParagraph"/>
        <w:numPr>
          <w:ilvl w:val="0"/>
          <w:numId w:val="16"/>
        </w:numPr>
        <w:spacing w:after="160" w:line="276" w:lineRule="auto"/>
      </w:pPr>
      <w:r w:rsidRPr="001C1C50">
        <w:t>Does not identify as Indigenous</w:t>
      </w:r>
    </w:p>
    <w:p w14:paraId="03820A9A" w14:textId="77777777" w:rsidR="009E6D71" w:rsidRPr="001C1C50" w:rsidRDefault="009E6D71" w:rsidP="009E6D71">
      <w:pPr>
        <w:pStyle w:val="ListParagraph"/>
        <w:numPr>
          <w:ilvl w:val="0"/>
          <w:numId w:val="16"/>
        </w:numPr>
        <w:spacing w:after="160" w:line="276" w:lineRule="auto"/>
      </w:pPr>
      <w:r w:rsidRPr="001C1C50">
        <w:t>Declined to answer.</w:t>
      </w:r>
    </w:p>
    <w:p w14:paraId="2EDD788F" w14:textId="77777777" w:rsidR="009E6D71" w:rsidRPr="009A496C" w:rsidRDefault="009E6D71" w:rsidP="009E6D71">
      <w:pPr>
        <w:pStyle w:val="Heading3"/>
        <w:rPr>
          <w:i/>
          <w:iCs/>
        </w:rPr>
      </w:pPr>
      <w:bookmarkStart w:id="55" w:name="_Toc1209129861"/>
      <w:bookmarkStart w:id="56" w:name="_Toc105767440"/>
      <w:bookmarkStart w:id="57" w:name="_Toc106791486"/>
      <w:r w:rsidRPr="009A496C">
        <w:rPr>
          <w:i/>
          <w:iCs/>
        </w:rPr>
        <w:t>Country of Birth - Country and Language components</w:t>
      </w:r>
      <w:bookmarkEnd w:id="55"/>
      <w:bookmarkEnd w:id="56"/>
      <w:bookmarkEnd w:id="57"/>
    </w:p>
    <w:p w14:paraId="0166CBC9" w14:textId="77777777" w:rsidR="009E6D71" w:rsidRPr="001C1C50" w:rsidRDefault="009E6D71" w:rsidP="009E6D71">
      <w:pPr>
        <w:spacing w:line="276" w:lineRule="auto"/>
        <w:rPr>
          <w:rFonts w:cstheme="minorHAnsi"/>
        </w:rPr>
      </w:pPr>
      <w:r w:rsidRPr="001C1C50">
        <w:rPr>
          <w:rFonts w:cstheme="minorHAnsi"/>
        </w:rPr>
        <w:t>People migrating to Australia may face difficulties in the Australian labour market</w:t>
      </w:r>
      <w:r>
        <w:rPr>
          <w:rFonts w:cstheme="minorHAnsi"/>
        </w:rPr>
        <w:t>,</w:t>
      </w:r>
      <w:r w:rsidRPr="001C1C50">
        <w:rPr>
          <w:rFonts w:cstheme="minorHAnsi"/>
        </w:rPr>
        <w:t xml:space="preserve"> including:</w:t>
      </w:r>
    </w:p>
    <w:p w14:paraId="5FA49C95" w14:textId="77777777" w:rsidR="009E6D71" w:rsidRPr="001C1C50" w:rsidRDefault="009E6D71" w:rsidP="009E6D71">
      <w:pPr>
        <w:pStyle w:val="ListParagraph"/>
        <w:numPr>
          <w:ilvl w:val="0"/>
          <w:numId w:val="15"/>
        </w:numPr>
        <w:spacing w:after="160" w:line="276" w:lineRule="auto"/>
        <w:rPr>
          <w:rFonts w:cstheme="minorHAnsi"/>
        </w:rPr>
      </w:pPr>
      <w:r w:rsidRPr="001C1C50">
        <w:rPr>
          <w:rFonts w:cstheme="minorHAnsi"/>
        </w:rPr>
        <w:t>lack of knowledge about, and attachment to, the Australian labour market</w:t>
      </w:r>
    </w:p>
    <w:p w14:paraId="4917F3AB" w14:textId="77777777" w:rsidR="009E6D71" w:rsidRPr="001C1C50" w:rsidRDefault="009E6D71" w:rsidP="009E6D71">
      <w:pPr>
        <w:pStyle w:val="ListParagraph"/>
        <w:numPr>
          <w:ilvl w:val="0"/>
          <w:numId w:val="15"/>
        </w:numPr>
        <w:spacing w:after="160" w:line="276" w:lineRule="auto"/>
        <w:rPr>
          <w:rFonts w:cstheme="minorHAnsi"/>
        </w:rPr>
      </w:pPr>
      <w:r w:rsidRPr="001C1C50">
        <w:rPr>
          <w:rFonts w:cstheme="minorHAnsi"/>
        </w:rPr>
        <w:t>lack of networks or contacts within the Australian labour market</w:t>
      </w:r>
    </w:p>
    <w:p w14:paraId="36EBCFDF" w14:textId="77777777" w:rsidR="009E6D71" w:rsidRPr="001C1C50" w:rsidRDefault="009E6D71" w:rsidP="009E6D71">
      <w:pPr>
        <w:pStyle w:val="ListParagraph"/>
        <w:numPr>
          <w:ilvl w:val="0"/>
          <w:numId w:val="15"/>
        </w:numPr>
        <w:spacing w:after="160" w:line="276" w:lineRule="auto"/>
        <w:rPr>
          <w:rFonts w:cstheme="minorHAnsi"/>
        </w:rPr>
      </w:pPr>
      <w:r w:rsidRPr="001C1C50">
        <w:rPr>
          <w:rFonts w:cstheme="minorHAnsi"/>
        </w:rPr>
        <w:lastRenderedPageBreak/>
        <w:t>cultural differences between the participant’s country of birth and Australia that could be negatively viewed by prospective employers.</w:t>
      </w:r>
    </w:p>
    <w:p w14:paraId="0F92754E" w14:textId="77777777" w:rsidR="009E6D71" w:rsidRPr="001C1C50" w:rsidRDefault="009E6D71" w:rsidP="009E6D71">
      <w:pPr>
        <w:spacing w:line="276" w:lineRule="auto"/>
        <w:rPr>
          <w:rFonts w:cstheme="minorHAnsi"/>
        </w:rPr>
      </w:pPr>
      <w:r w:rsidRPr="001C1C50">
        <w:rPr>
          <w:rFonts w:cstheme="minorHAnsi"/>
        </w:rPr>
        <w:t>This component considers</w:t>
      </w:r>
      <w:r>
        <w:rPr>
          <w:rFonts w:cstheme="minorHAnsi"/>
        </w:rPr>
        <w:t xml:space="preserve"> a</w:t>
      </w:r>
      <w:r w:rsidRPr="001C1C50">
        <w:rPr>
          <w:rFonts w:cstheme="minorHAnsi"/>
        </w:rPr>
        <w:t xml:space="preserve"> participant’s labour market disadvantages due to being born overseas (the country component) and the language they first spoke as a child (the language first spoken component). </w:t>
      </w:r>
    </w:p>
    <w:p w14:paraId="00AAFC45" w14:textId="77777777" w:rsidR="009E6D71" w:rsidRPr="001C1C50" w:rsidRDefault="009E6D71" w:rsidP="009E6D71">
      <w:pPr>
        <w:spacing w:line="276" w:lineRule="auto"/>
        <w:rPr>
          <w:rFonts w:cstheme="minorHAnsi"/>
        </w:rPr>
      </w:pPr>
      <w:r w:rsidRPr="001C1C50">
        <w:rPr>
          <w:rFonts w:cstheme="minorHAnsi"/>
        </w:rPr>
        <w:t>The first languages spoken by participants are grouped into several categories based on the different experiences of migrants from different countries in the Australian labour market. </w:t>
      </w:r>
    </w:p>
    <w:p w14:paraId="3A9C88C2" w14:textId="77777777" w:rsidR="009E6D71" w:rsidRPr="001C1C50" w:rsidRDefault="009E6D71" w:rsidP="009E6D71">
      <w:pPr>
        <w:spacing w:line="276" w:lineRule="auto"/>
        <w:rPr>
          <w:rFonts w:cstheme="minorHAnsi"/>
        </w:rPr>
      </w:pPr>
      <w:r w:rsidRPr="001C1C50">
        <w:rPr>
          <w:rFonts w:cstheme="minorHAnsi"/>
        </w:rPr>
        <w:t>The questions in this component are only asked where the participant’s detail identifies that they were not born in Australia.</w:t>
      </w:r>
    </w:p>
    <w:p w14:paraId="22373BF8" w14:textId="77777777" w:rsidR="009E6D71" w:rsidRPr="009A496C" w:rsidRDefault="009E6D71" w:rsidP="009E6D71">
      <w:pPr>
        <w:pStyle w:val="Heading3"/>
        <w:rPr>
          <w:iCs/>
        </w:rPr>
      </w:pPr>
      <w:bookmarkStart w:id="58" w:name="_Toc282433844"/>
      <w:bookmarkStart w:id="59" w:name="_Toc105767441"/>
      <w:bookmarkStart w:id="60" w:name="_Toc106791487"/>
      <w:r w:rsidRPr="000C1D8F">
        <w:rPr>
          <w:i/>
          <w:iCs/>
        </w:rPr>
        <w:t>Recent Refugee</w:t>
      </w:r>
      <w:bookmarkEnd w:id="58"/>
      <w:bookmarkEnd w:id="59"/>
      <w:bookmarkEnd w:id="60"/>
    </w:p>
    <w:p w14:paraId="3C044E98" w14:textId="77777777" w:rsidR="009E6D71" w:rsidRPr="00975731" w:rsidRDefault="009E6D71" w:rsidP="009E6D71">
      <w:pPr>
        <w:spacing w:line="276" w:lineRule="auto"/>
      </w:pPr>
      <w:r w:rsidRPr="00975731">
        <w:t>Th</w:t>
      </w:r>
      <w:r>
        <w:t>e ‘Recent Refugee’ component considers refugees and their limited access to the labour market.</w:t>
      </w:r>
    </w:p>
    <w:p w14:paraId="0C47EB39" w14:textId="77777777" w:rsidR="009E6D71" w:rsidRPr="003B1FCF" w:rsidRDefault="009E6D71" w:rsidP="009E6D71">
      <w:r>
        <w:t xml:space="preserve">The categorisation of a participant under </w:t>
      </w:r>
      <w:r w:rsidRPr="003F4820">
        <w:t>th</w:t>
      </w:r>
      <w:r>
        <w:t>e Country of Birth and Recent Refugee components is determined by administrative data provided by the participant to Services Australia or their Job Seeker Snapshot responses</w:t>
      </w:r>
      <w:r w:rsidRPr="003B1FCF">
        <w:t xml:space="preserve">. </w:t>
      </w:r>
    </w:p>
    <w:p w14:paraId="3E17A08E" w14:textId="77777777" w:rsidR="009E6D71" w:rsidRPr="00C45EA9" w:rsidRDefault="009E6D71" w:rsidP="009E6D71">
      <w:pPr>
        <w:spacing w:line="276" w:lineRule="auto"/>
        <w:rPr>
          <w:rStyle w:val="normaltextrun"/>
        </w:rPr>
      </w:pPr>
      <w:r>
        <w:t>The categories under this factor are:</w:t>
      </w:r>
    </w:p>
    <w:tbl>
      <w:tblPr>
        <w:tblStyle w:val="TableGrid"/>
        <w:tblW w:w="0" w:type="auto"/>
        <w:tblLook w:val="04A0" w:firstRow="1" w:lastRow="0" w:firstColumn="1" w:lastColumn="0" w:noHBand="0" w:noVBand="1"/>
      </w:tblPr>
      <w:tblGrid>
        <w:gridCol w:w="3256"/>
        <w:gridCol w:w="3402"/>
        <w:gridCol w:w="2852"/>
      </w:tblGrid>
      <w:tr w:rsidR="009E6D71" w14:paraId="217F66AD" w14:textId="77777777" w:rsidTr="006A54C1">
        <w:trPr>
          <w:cnfStyle w:val="100000000000" w:firstRow="1" w:lastRow="0" w:firstColumn="0" w:lastColumn="0" w:oddVBand="0" w:evenVBand="0" w:oddHBand="0" w:evenHBand="0" w:firstRowFirstColumn="0" w:firstRowLastColumn="0" w:lastRowFirstColumn="0" w:lastRowLastColumn="0"/>
        </w:trPr>
        <w:tc>
          <w:tcPr>
            <w:tcW w:w="3256" w:type="dxa"/>
          </w:tcPr>
          <w:p w14:paraId="2B773FEE" w14:textId="77777777" w:rsidR="009E6D71" w:rsidRPr="0003786A" w:rsidRDefault="009E6D71" w:rsidP="006A54C1">
            <w:pPr>
              <w:spacing w:line="276" w:lineRule="auto"/>
            </w:pPr>
            <w:r w:rsidRPr="0003786A">
              <w:rPr>
                <w:rFonts w:cs="Calibri"/>
              </w:rPr>
              <w:t>C</w:t>
            </w:r>
            <w:r w:rsidRPr="0003786A">
              <w:t xml:space="preserve">ountry of Birth (CoB) - </w:t>
            </w:r>
            <w:r w:rsidRPr="0003786A">
              <w:rPr>
                <w:rFonts w:cs="Calibri"/>
              </w:rPr>
              <w:t>Country component</w:t>
            </w:r>
            <w:r w:rsidRPr="0003786A">
              <w:rPr>
                <w:rStyle w:val="eop"/>
                <w:rFonts w:cs="Calibri"/>
              </w:rPr>
              <w:t> </w:t>
            </w:r>
          </w:p>
        </w:tc>
        <w:tc>
          <w:tcPr>
            <w:tcW w:w="3402" w:type="dxa"/>
          </w:tcPr>
          <w:p w14:paraId="18DC46DC" w14:textId="77777777" w:rsidR="009E6D71" w:rsidRPr="0003786A" w:rsidRDefault="009E6D71" w:rsidP="006A54C1">
            <w:pPr>
              <w:spacing w:line="276" w:lineRule="auto"/>
              <w:rPr>
                <w:rFonts w:cs="Calibri"/>
              </w:rPr>
            </w:pPr>
            <w:r w:rsidRPr="0003786A">
              <w:rPr>
                <w:rFonts w:cs="Calibri"/>
              </w:rPr>
              <w:t>Country of Birth (CoB) - Language first spoken component</w:t>
            </w:r>
          </w:p>
        </w:tc>
        <w:tc>
          <w:tcPr>
            <w:tcW w:w="2852" w:type="dxa"/>
          </w:tcPr>
          <w:p w14:paraId="55971EA4" w14:textId="77777777" w:rsidR="009E6D71" w:rsidRPr="0003786A" w:rsidRDefault="009E6D71" w:rsidP="006A54C1">
            <w:pPr>
              <w:spacing w:line="276" w:lineRule="auto"/>
              <w:rPr>
                <w:rFonts w:cs="Calibri"/>
              </w:rPr>
            </w:pPr>
            <w:r w:rsidRPr="0003786A">
              <w:rPr>
                <w:rFonts w:cs="Calibri"/>
              </w:rPr>
              <w:t>Recent refugee component</w:t>
            </w:r>
          </w:p>
        </w:tc>
      </w:tr>
      <w:tr w:rsidR="009E6D71" w14:paraId="45254408" w14:textId="77777777" w:rsidTr="002E0549">
        <w:tc>
          <w:tcPr>
            <w:tcW w:w="3256" w:type="dxa"/>
          </w:tcPr>
          <w:p w14:paraId="2F92C04F" w14:textId="77777777" w:rsidR="009E6D71" w:rsidRPr="003E3624" w:rsidRDefault="009E6D71" w:rsidP="00207CB4">
            <w:pPr>
              <w:pStyle w:val="NormalWeb"/>
              <w:numPr>
                <w:ilvl w:val="0"/>
                <w:numId w:val="13"/>
              </w:numPr>
              <w:spacing w:line="276" w:lineRule="auto"/>
              <w:ind w:left="307" w:hanging="284"/>
              <w:rPr>
                <w:rFonts w:asciiTheme="minorHAnsi" w:hAnsiTheme="minorHAnsi" w:cstheme="minorHAnsi"/>
                <w:sz w:val="20"/>
                <w:szCs w:val="20"/>
              </w:rPr>
            </w:pPr>
            <w:r w:rsidRPr="003E3624">
              <w:rPr>
                <w:rStyle w:val="cf01"/>
                <w:rFonts w:asciiTheme="minorHAnsi" w:hAnsiTheme="minorHAnsi" w:cstheme="minorHAnsi"/>
                <w:sz w:val="20"/>
                <w:szCs w:val="20"/>
              </w:rPr>
              <w:t>Lowest CoB disadvantage</w:t>
            </w:r>
          </w:p>
          <w:p w14:paraId="2BE858CA" w14:textId="77777777" w:rsidR="009E6D71" w:rsidRPr="003E3624" w:rsidRDefault="009E6D71" w:rsidP="00207CB4">
            <w:pPr>
              <w:pStyle w:val="NormalWeb"/>
              <w:numPr>
                <w:ilvl w:val="0"/>
                <w:numId w:val="13"/>
              </w:numPr>
              <w:spacing w:line="276" w:lineRule="auto"/>
              <w:ind w:left="308" w:hanging="284"/>
              <w:rPr>
                <w:rFonts w:asciiTheme="minorHAnsi" w:hAnsiTheme="minorHAnsi" w:cstheme="minorHAnsi"/>
                <w:sz w:val="20"/>
                <w:szCs w:val="20"/>
              </w:rPr>
            </w:pPr>
            <w:r w:rsidRPr="003E3624">
              <w:rPr>
                <w:rStyle w:val="cf01"/>
                <w:rFonts w:asciiTheme="minorHAnsi" w:hAnsiTheme="minorHAnsi" w:cstheme="minorHAnsi"/>
                <w:sz w:val="20"/>
                <w:szCs w:val="20"/>
              </w:rPr>
              <w:t>Low-moderate CoB disadvantage</w:t>
            </w:r>
          </w:p>
          <w:p w14:paraId="0BA2F8CE" w14:textId="77777777" w:rsidR="009E6D71" w:rsidRPr="003E3624" w:rsidRDefault="009E6D71" w:rsidP="00207CB4">
            <w:pPr>
              <w:pStyle w:val="NormalWeb"/>
              <w:numPr>
                <w:ilvl w:val="0"/>
                <w:numId w:val="13"/>
              </w:numPr>
              <w:spacing w:line="276" w:lineRule="auto"/>
              <w:ind w:left="308" w:hanging="284"/>
              <w:rPr>
                <w:rFonts w:asciiTheme="minorHAnsi" w:hAnsiTheme="minorHAnsi" w:cstheme="minorHAnsi"/>
                <w:sz w:val="20"/>
                <w:szCs w:val="20"/>
              </w:rPr>
            </w:pPr>
            <w:r w:rsidRPr="003E3624">
              <w:rPr>
                <w:rStyle w:val="cf01"/>
                <w:rFonts w:asciiTheme="minorHAnsi" w:hAnsiTheme="minorHAnsi" w:cstheme="minorHAnsi"/>
                <w:sz w:val="20"/>
                <w:szCs w:val="20"/>
              </w:rPr>
              <w:t>Moderate CoB disadvantage</w:t>
            </w:r>
          </w:p>
          <w:p w14:paraId="062FABE4" w14:textId="77777777" w:rsidR="009E6D71" w:rsidRPr="003E3624" w:rsidRDefault="009E6D71" w:rsidP="00207CB4">
            <w:pPr>
              <w:pStyle w:val="NormalWeb"/>
              <w:numPr>
                <w:ilvl w:val="0"/>
                <w:numId w:val="13"/>
              </w:numPr>
              <w:spacing w:line="276" w:lineRule="auto"/>
              <w:ind w:left="308" w:hanging="284"/>
              <w:rPr>
                <w:rFonts w:asciiTheme="minorHAnsi" w:hAnsiTheme="minorHAnsi" w:cstheme="minorHAnsi"/>
                <w:sz w:val="20"/>
                <w:szCs w:val="20"/>
              </w:rPr>
            </w:pPr>
            <w:r w:rsidRPr="003E3624">
              <w:rPr>
                <w:rStyle w:val="cf01"/>
                <w:rFonts w:asciiTheme="minorHAnsi" w:hAnsiTheme="minorHAnsi" w:cstheme="minorHAnsi"/>
                <w:sz w:val="20"/>
                <w:szCs w:val="20"/>
              </w:rPr>
              <w:t>High-moderate CoB disadvantage</w:t>
            </w:r>
          </w:p>
          <w:p w14:paraId="6DE1EE04" w14:textId="77777777" w:rsidR="009E6D71" w:rsidRPr="003E3624" w:rsidRDefault="009E6D71" w:rsidP="00207CB4">
            <w:pPr>
              <w:pStyle w:val="NormalWeb"/>
              <w:numPr>
                <w:ilvl w:val="0"/>
                <w:numId w:val="13"/>
              </w:numPr>
              <w:spacing w:line="276" w:lineRule="auto"/>
              <w:ind w:left="308"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High CoB disadvantage</w:t>
            </w:r>
          </w:p>
          <w:p w14:paraId="0F750565" w14:textId="77777777" w:rsidR="009E6D71" w:rsidRPr="003E3624" w:rsidRDefault="009E6D71" w:rsidP="00207CB4">
            <w:pPr>
              <w:pStyle w:val="NormalWeb"/>
              <w:numPr>
                <w:ilvl w:val="0"/>
                <w:numId w:val="13"/>
              </w:numPr>
              <w:spacing w:line="276" w:lineRule="auto"/>
              <w:ind w:left="308" w:hanging="284"/>
              <w:rPr>
                <w:rFonts w:asciiTheme="minorHAnsi" w:hAnsiTheme="minorHAnsi" w:cstheme="minorHAnsi"/>
                <w:sz w:val="20"/>
                <w:szCs w:val="20"/>
              </w:rPr>
            </w:pPr>
            <w:r w:rsidRPr="003E3624">
              <w:rPr>
                <w:rStyle w:val="cf01"/>
                <w:rFonts w:asciiTheme="minorHAnsi" w:hAnsiTheme="minorHAnsi" w:cstheme="minorHAnsi"/>
                <w:sz w:val="20"/>
                <w:szCs w:val="20"/>
              </w:rPr>
              <w:t>Highest CoB disadvantage</w:t>
            </w:r>
            <w:r w:rsidRPr="003E3624">
              <w:rPr>
                <w:rFonts w:asciiTheme="minorHAnsi" w:hAnsiTheme="minorHAnsi" w:cstheme="minorHAnsi"/>
                <w:sz w:val="20"/>
                <w:szCs w:val="20"/>
              </w:rPr>
              <w:t xml:space="preserve"> </w:t>
            </w:r>
          </w:p>
        </w:tc>
        <w:tc>
          <w:tcPr>
            <w:tcW w:w="3402" w:type="dxa"/>
            <w:vAlign w:val="top"/>
          </w:tcPr>
          <w:p w14:paraId="175CA393" w14:textId="77777777" w:rsidR="009E6D71" w:rsidRPr="003E3624" w:rsidRDefault="009E6D71" w:rsidP="00207CB4">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Lowest language disadvantage</w:t>
            </w:r>
          </w:p>
          <w:p w14:paraId="57FBF480" w14:textId="77777777" w:rsidR="009E6D71" w:rsidRPr="003E3624" w:rsidRDefault="009E6D71" w:rsidP="00207CB4">
            <w:pPr>
              <w:pStyle w:val="NormalWeb"/>
              <w:numPr>
                <w:ilvl w:val="0"/>
                <w:numId w:val="13"/>
              </w:numPr>
              <w:spacing w:line="276" w:lineRule="auto"/>
              <w:ind w:left="308"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Low language disadvantage</w:t>
            </w:r>
          </w:p>
          <w:p w14:paraId="77DFB1E1" w14:textId="77777777" w:rsidR="009E6D71" w:rsidRPr="003E3624" w:rsidRDefault="009E6D71" w:rsidP="00207CB4">
            <w:pPr>
              <w:pStyle w:val="NormalWeb"/>
              <w:numPr>
                <w:ilvl w:val="0"/>
                <w:numId w:val="13"/>
              </w:numPr>
              <w:spacing w:line="276" w:lineRule="auto"/>
              <w:ind w:left="308"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Moderate language disadvantage</w:t>
            </w:r>
          </w:p>
          <w:p w14:paraId="5BB80DB5" w14:textId="77777777" w:rsidR="009E6D71" w:rsidRPr="003E3624" w:rsidRDefault="009E6D71" w:rsidP="00207CB4">
            <w:pPr>
              <w:pStyle w:val="NormalWeb"/>
              <w:numPr>
                <w:ilvl w:val="0"/>
                <w:numId w:val="13"/>
              </w:numPr>
              <w:spacing w:line="276" w:lineRule="auto"/>
              <w:ind w:left="308" w:hanging="284"/>
              <w:rPr>
                <w:rFonts w:asciiTheme="minorHAnsi" w:hAnsiTheme="minorHAnsi" w:cstheme="minorHAnsi"/>
                <w:sz w:val="20"/>
                <w:szCs w:val="20"/>
              </w:rPr>
            </w:pPr>
            <w:r w:rsidRPr="003E3624">
              <w:rPr>
                <w:rStyle w:val="cf01"/>
                <w:rFonts w:asciiTheme="minorHAnsi" w:hAnsiTheme="minorHAnsi" w:cstheme="minorHAnsi"/>
                <w:sz w:val="20"/>
                <w:szCs w:val="20"/>
              </w:rPr>
              <w:t>High language disadvantage</w:t>
            </w:r>
            <w:r w:rsidRPr="003E3624">
              <w:rPr>
                <w:rFonts w:asciiTheme="minorHAnsi" w:hAnsiTheme="minorHAnsi" w:cstheme="minorHAnsi"/>
                <w:sz w:val="20"/>
                <w:szCs w:val="20"/>
              </w:rPr>
              <w:t xml:space="preserve"> </w:t>
            </w:r>
          </w:p>
        </w:tc>
        <w:tc>
          <w:tcPr>
            <w:tcW w:w="2852" w:type="dxa"/>
            <w:vAlign w:val="top"/>
          </w:tcPr>
          <w:p w14:paraId="3EF2B418" w14:textId="77777777" w:rsidR="009E6D71" w:rsidRPr="003E3624" w:rsidRDefault="009E6D71" w:rsidP="00207CB4">
            <w:pPr>
              <w:pStyle w:val="NormalWeb"/>
              <w:numPr>
                <w:ilvl w:val="0"/>
                <w:numId w:val="13"/>
              </w:numPr>
              <w:spacing w:line="276" w:lineRule="auto"/>
              <w:ind w:left="308"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Recent refugee</w:t>
            </w:r>
          </w:p>
          <w:p w14:paraId="7FF3C04D" w14:textId="77777777" w:rsidR="009E6D71" w:rsidRPr="003E3624" w:rsidRDefault="009E6D71" w:rsidP="00207CB4">
            <w:pPr>
              <w:pStyle w:val="NormalWeb"/>
              <w:numPr>
                <w:ilvl w:val="0"/>
                <w:numId w:val="13"/>
              </w:numPr>
              <w:spacing w:line="276" w:lineRule="auto"/>
              <w:ind w:left="308"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Not a recent refugee</w:t>
            </w:r>
          </w:p>
        </w:tc>
      </w:tr>
    </w:tbl>
    <w:p w14:paraId="5DD98414" w14:textId="77777777" w:rsidR="00A24285" w:rsidRDefault="00A24285" w:rsidP="009E6D71">
      <w:pPr>
        <w:pStyle w:val="Heading3"/>
        <w:spacing w:before="100"/>
      </w:pPr>
      <w:bookmarkStart w:id="61" w:name="_Toc105767442"/>
    </w:p>
    <w:p w14:paraId="41AFBCB3" w14:textId="26852B44" w:rsidR="009E6D71" w:rsidRPr="00975731" w:rsidRDefault="009E6D71" w:rsidP="009E6D71">
      <w:pPr>
        <w:pStyle w:val="Heading3"/>
        <w:spacing w:before="100"/>
      </w:pPr>
      <w:bookmarkStart w:id="62" w:name="_Toc106791488"/>
      <w:r>
        <w:t xml:space="preserve">English </w:t>
      </w:r>
      <w:r w:rsidRPr="00975731">
        <w:t>Language</w:t>
      </w:r>
      <w:r>
        <w:t xml:space="preserve"> Proficiency</w:t>
      </w:r>
      <w:bookmarkEnd w:id="61"/>
      <w:bookmarkEnd w:id="62"/>
    </w:p>
    <w:p w14:paraId="0DE6F80C" w14:textId="697D68EC" w:rsidR="009E6D71" w:rsidRPr="00814D6D" w:rsidRDefault="009E6D71" w:rsidP="009E6D71">
      <w:pPr>
        <w:spacing w:line="276" w:lineRule="auto"/>
        <w:rPr>
          <w:lang w:eastAsia="x-none"/>
        </w:rPr>
      </w:pPr>
      <w:r w:rsidRPr="001200FE">
        <w:rPr>
          <w:lang w:eastAsia="x-none"/>
        </w:rPr>
        <w:t xml:space="preserve">The English Language Proficiency factor reflects the </w:t>
      </w:r>
      <w:r>
        <w:rPr>
          <w:lang w:eastAsia="x-none"/>
        </w:rPr>
        <w:t>p</w:t>
      </w:r>
      <w:r w:rsidRPr="001200FE">
        <w:rPr>
          <w:lang w:eastAsia="x-none"/>
        </w:rPr>
        <w:t xml:space="preserve">articipant’s relative labour market advantage based on </w:t>
      </w:r>
      <w:r>
        <w:rPr>
          <w:lang w:eastAsia="x-none"/>
        </w:rPr>
        <w:t>their</w:t>
      </w:r>
      <w:r w:rsidRPr="001200FE">
        <w:rPr>
          <w:lang w:eastAsia="x-none"/>
        </w:rPr>
        <w:t xml:space="preserve"> English proficiency. Participants w</w:t>
      </w:r>
      <w:r>
        <w:rPr>
          <w:lang w:eastAsia="x-none"/>
        </w:rPr>
        <w:t>ith</w:t>
      </w:r>
      <w:r w:rsidRPr="001200FE">
        <w:rPr>
          <w:lang w:eastAsia="x-none"/>
        </w:rPr>
        <w:t xml:space="preserve"> good English proficiency are considered to have an advantage in the labour market compared to those who have mixed or poor English proficiency. Participants who disclose low levels of English proficiency may be referred to the Skills for Education and Employment (SEE) Program or the Adult Migrant English Program (AMEP).</w:t>
      </w:r>
    </w:p>
    <w:p w14:paraId="70C68FBD" w14:textId="77777777" w:rsidR="009E6D71" w:rsidRPr="00363B20" w:rsidRDefault="009E6D71" w:rsidP="009E6D71">
      <w:pPr>
        <w:rPr>
          <w:szCs w:val="20"/>
        </w:rPr>
      </w:pPr>
      <w:r>
        <w:t xml:space="preserve">The </w:t>
      </w:r>
      <w:r w:rsidRPr="00363B20">
        <w:rPr>
          <w:szCs w:val="20"/>
        </w:rPr>
        <w:t>categories under this factor are:</w:t>
      </w:r>
    </w:p>
    <w:p w14:paraId="0C854C62" w14:textId="77777777" w:rsidR="009E6D71" w:rsidRPr="00363B20"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63B20">
        <w:rPr>
          <w:rStyle w:val="normaltextrun"/>
          <w:rFonts w:ascii="Calibri" w:hAnsi="Calibri" w:cs="Calibri"/>
          <w:sz w:val="20"/>
          <w:szCs w:val="20"/>
        </w:rPr>
        <w:t>Good English proficiency level</w:t>
      </w:r>
      <w:r w:rsidRPr="00363B20">
        <w:rPr>
          <w:rStyle w:val="normaltextrun"/>
          <w:rFonts w:ascii="Calibri" w:hAnsi="Calibri"/>
          <w:sz w:val="20"/>
          <w:szCs w:val="20"/>
        </w:rPr>
        <w:t> </w:t>
      </w:r>
    </w:p>
    <w:p w14:paraId="70D015DA" w14:textId="77777777" w:rsidR="009E6D71" w:rsidRPr="00363B20"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63B20">
        <w:rPr>
          <w:rStyle w:val="normaltextrun"/>
          <w:rFonts w:ascii="Calibri" w:hAnsi="Calibri" w:cs="Calibri"/>
          <w:sz w:val="20"/>
          <w:szCs w:val="20"/>
        </w:rPr>
        <w:t>Mixed English proficiency level</w:t>
      </w:r>
      <w:r w:rsidRPr="00363B20">
        <w:rPr>
          <w:rStyle w:val="normaltextrun"/>
          <w:rFonts w:ascii="Calibri" w:hAnsi="Calibri"/>
          <w:sz w:val="20"/>
          <w:szCs w:val="20"/>
        </w:rPr>
        <w:t> </w:t>
      </w:r>
    </w:p>
    <w:p w14:paraId="79E34C9F" w14:textId="77777777" w:rsidR="009E6D71" w:rsidRPr="00363B20" w:rsidRDefault="009E6D71" w:rsidP="009E6D71">
      <w:pPr>
        <w:pStyle w:val="paragraph"/>
        <w:numPr>
          <w:ilvl w:val="0"/>
          <w:numId w:val="11"/>
        </w:numPr>
        <w:spacing w:before="0" w:beforeAutospacing="0" w:after="0" w:afterAutospacing="0" w:line="276" w:lineRule="auto"/>
        <w:jc w:val="both"/>
        <w:textAlignment w:val="baseline"/>
        <w:rPr>
          <w:rStyle w:val="eop"/>
          <w:sz w:val="20"/>
          <w:szCs w:val="20"/>
        </w:rPr>
      </w:pPr>
      <w:r w:rsidRPr="00363B20">
        <w:rPr>
          <w:rStyle w:val="normaltextrun"/>
          <w:rFonts w:ascii="Calibri" w:hAnsi="Calibri" w:cs="Calibri"/>
          <w:sz w:val="20"/>
          <w:szCs w:val="20"/>
        </w:rPr>
        <w:t>Poor English proficiency level</w:t>
      </w:r>
      <w:r w:rsidRPr="00363B20">
        <w:rPr>
          <w:rStyle w:val="normaltextrun"/>
          <w:rFonts w:ascii="Calibri" w:hAnsi="Calibri"/>
          <w:sz w:val="20"/>
          <w:szCs w:val="20"/>
        </w:rPr>
        <w:t>.</w:t>
      </w:r>
    </w:p>
    <w:p w14:paraId="1FFF567E" w14:textId="77777777" w:rsidR="009E6D71" w:rsidRDefault="009E6D71" w:rsidP="009E6D71">
      <w:pPr>
        <w:rPr>
          <w:lang w:eastAsia="x-none"/>
        </w:rPr>
      </w:pPr>
      <w:r>
        <w:rPr>
          <w:lang w:eastAsia="x-none"/>
        </w:rPr>
        <w:br w:type="page"/>
      </w:r>
    </w:p>
    <w:p w14:paraId="21A5D473" w14:textId="77777777" w:rsidR="009E6D71" w:rsidRDefault="009E6D71" w:rsidP="009E6D71">
      <w:pPr>
        <w:pStyle w:val="Heading2"/>
        <w:keepNext w:val="0"/>
        <w:numPr>
          <w:ilvl w:val="0"/>
          <w:numId w:val="21"/>
        </w:numPr>
        <w:tabs>
          <w:tab w:val="num" w:pos="360"/>
        </w:tabs>
        <w:ind w:left="0" w:firstLine="0"/>
        <w:rPr>
          <w:rFonts w:cs="Times New Roman"/>
          <w:lang w:eastAsia="x-none"/>
        </w:rPr>
      </w:pPr>
      <w:bookmarkStart w:id="63" w:name="_Toc1615496118"/>
      <w:bookmarkStart w:id="64" w:name="_Toc105767443"/>
      <w:bookmarkStart w:id="65" w:name="_Toc106791489"/>
      <w:r w:rsidRPr="05DF471F">
        <w:rPr>
          <w:rFonts w:cs="Times New Roman"/>
        </w:rPr>
        <w:lastRenderedPageBreak/>
        <w:t>Personal Circumstances</w:t>
      </w:r>
      <w:bookmarkEnd w:id="63"/>
      <w:bookmarkEnd w:id="64"/>
      <w:bookmarkEnd w:id="65"/>
    </w:p>
    <w:p w14:paraId="71D40DDA" w14:textId="77777777" w:rsidR="009E6D71" w:rsidRPr="00975731" w:rsidRDefault="009E6D71" w:rsidP="009E6D71">
      <w:pPr>
        <w:spacing w:line="276" w:lineRule="auto"/>
        <w:rPr>
          <w:lang w:eastAsia="x-none"/>
        </w:rPr>
      </w:pPr>
      <w:r>
        <w:rPr>
          <w:lang w:eastAsia="x-none"/>
        </w:rPr>
        <w:t>The ‘Personal Circumstances’ domain includes questions relating to a participant’s situation, such as their living situation, transport and other personal factors.</w:t>
      </w:r>
    </w:p>
    <w:p w14:paraId="6F24485F" w14:textId="77777777" w:rsidR="009E6D71" w:rsidRPr="00975731" w:rsidRDefault="009E6D71" w:rsidP="009E6D71">
      <w:pPr>
        <w:pStyle w:val="Heading3"/>
      </w:pPr>
      <w:bookmarkStart w:id="66" w:name="_Toc647398786"/>
      <w:bookmarkStart w:id="67" w:name="_Toc105767444"/>
      <w:bookmarkStart w:id="68" w:name="_Toc106791490"/>
      <w:r w:rsidRPr="00975731">
        <w:t>Access to Transport</w:t>
      </w:r>
      <w:bookmarkEnd w:id="66"/>
      <w:bookmarkEnd w:id="67"/>
      <w:bookmarkEnd w:id="68"/>
    </w:p>
    <w:p w14:paraId="5DF95F2B" w14:textId="77777777" w:rsidR="009E6D71" w:rsidRPr="00975731" w:rsidRDefault="009E6D71" w:rsidP="009E6D71">
      <w:pPr>
        <w:spacing w:line="276" w:lineRule="auto"/>
      </w:pPr>
      <w:r>
        <w:t>Access to Transport</w:t>
      </w:r>
      <w:r w:rsidRPr="00975731">
        <w:t xml:space="preserve"> recognises that a </w:t>
      </w:r>
      <w:r>
        <w:t>p</w:t>
      </w:r>
      <w:r w:rsidRPr="00975731">
        <w:t xml:space="preserve">articipant’s chances of finding employment </w:t>
      </w:r>
      <w:r>
        <w:t>increase when they have transport that allows them to access a larger labour market</w:t>
      </w:r>
      <w:r w:rsidRPr="00975731">
        <w:t xml:space="preserve">. </w:t>
      </w:r>
    </w:p>
    <w:p w14:paraId="42C4DBCC" w14:textId="77777777" w:rsidR="009E6D71" w:rsidRPr="003E3624" w:rsidRDefault="009E6D71" w:rsidP="009E6D71">
      <w:pPr>
        <w:rPr>
          <w:szCs w:val="20"/>
        </w:rPr>
      </w:pPr>
      <w:r>
        <w:t xml:space="preserve">The </w:t>
      </w:r>
      <w:r w:rsidRPr="003E3624">
        <w:rPr>
          <w:szCs w:val="20"/>
        </w:rPr>
        <w:t>categories under this factor are:</w:t>
      </w:r>
    </w:p>
    <w:p w14:paraId="1530FF86"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Own transport</w:t>
      </w:r>
    </w:p>
    <w:p w14:paraId="13C76610"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Other private transport</w:t>
      </w:r>
    </w:p>
    <w:p w14:paraId="63A337FF"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Public transport</w:t>
      </w:r>
    </w:p>
    <w:p w14:paraId="07A816B8"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sz w:val="20"/>
          <w:szCs w:val="20"/>
        </w:rPr>
      </w:pPr>
      <w:r w:rsidRPr="003E3624">
        <w:rPr>
          <w:rStyle w:val="normaltextrun"/>
          <w:rFonts w:ascii="Calibri" w:hAnsi="Calibri" w:cs="Calibri"/>
          <w:sz w:val="20"/>
          <w:szCs w:val="20"/>
        </w:rPr>
        <w:t>No transport</w:t>
      </w:r>
      <w:r w:rsidRPr="003E3624">
        <w:rPr>
          <w:rStyle w:val="normaltextrun"/>
          <w:rFonts w:ascii="Calibri" w:hAnsi="Calibri"/>
          <w:sz w:val="20"/>
          <w:szCs w:val="20"/>
        </w:rPr>
        <w:t>.</w:t>
      </w:r>
    </w:p>
    <w:p w14:paraId="567C4598" w14:textId="77777777" w:rsidR="009E6D71" w:rsidRPr="00975731" w:rsidRDefault="009E6D71" w:rsidP="009E6D71">
      <w:pPr>
        <w:pStyle w:val="Heading3"/>
        <w:rPr>
          <w:lang w:val="x-none"/>
        </w:rPr>
      </w:pPr>
      <w:bookmarkStart w:id="69" w:name="_Toc1938359697"/>
      <w:bookmarkStart w:id="70" w:name="_Toc105767445"/>
      <w:bookmarkStart w:id="71" w:name="_Toc106791491"/>
      <w:bookmarkEnd w:id="21"/>
      <w:r w:rsidRPr="00975731">
        <w:t>Criminal convictions</w:t>
      </w:r>
      <w:bookmarkEnd w:id="69"/>
      <w:bookmarkEnd w:id="70"/>
      <w:bookmarkEnd w:id="71"/>
    </w:p>
    <w:p w14:paraId="7886AD42" w14:textId="77777777" w:rsidR="009E6D71" w:rsidRDefault="009E6D71" w:rsidP="009E6D71">
      <w:pPr>
        <w:spacing w:line="276" w:lineRule="auto"/>
      </w:pPr>
      <w:r>
        <w:t>A criminal conviction can be a significant barrier to employment. Participants with a criminal record may be excluded in the screening process by employers, or they may find it difficult to compete for a job because of outdated skills or lack of recent work experience.</w:t>
      </w:r>
    </w:p>
    <w:p w14:paraId="61B1C365" w14:textId="77777777" w:rsidR="009E6D71" w:rsidRPr="00FC15BF" w:rsidRDefault="009E6D71" w:rsidP="009E6D71">
      <w:r>
        <w:t>The categories under this factor are:</w:t>
      </w:r>
    </w:p>
    <w:p w14:paraId="7BA1F4CC"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Not an ex-offender</w:t>
      </w:r>
    </w:p>
    <w:p w14:paraId="0F3920A9"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Ex-offender - Non-custodial sentence</w:t>
      </w:r>
      <w:r w:rsidRPr="003E3624">
        <w:rPr>
          <w:rStyle w:val="normaltextrun"/>
          <w:rFonts w:ascii="Calibri" w:hAnsi="Calibri"/>
          <w:sz w:val="20"/>
          <w:szCs w:val="20"/>
        </w:rPr>
        <w:t> </w:t>
      </w:r>
    </w:p>
    <w:p w14:paraId="1DA6B243"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Ex-offender - Sentenced one fortnight or less</w:t>
      </w:r>
      <w:r w:rsidRPr="003E3624">
        <w:rPr>
          <w:rStyle w:val="normaltextrun"/>
          <w:rFonts w:ascii="Calibri" w:hAnsi="Calibri"/>
          <w:sz w:val="20"/>
          <w:szCs w:val="20"/>
        </w:rPr>
        <w:t> </w:t>
      </w:r>
    </w:p>
    <w:p w14:paraId="1F117707"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rStyle w:val="normaltextrun"/>
          <w:sz w:val="20"/>
          <w:szCs w:val="20"/>
        </w:rPr>
      </w:pPr>
      <w:r w:rsidRPr="003E3624">
        <w:rPr>
          <w:rStyle w:val="normaltextrun"/>
          <w:rFonts w:ascii="Calibri" w:hAnsi="Calibri" w:cs="Calibri"/>
          <w:sz w:val="20"/>
          <w:szCs w:val="20"/>
        </w:rPr>
        <w:t>Ex-offender - Sentenced more than one fortnight.</w:t>
      </w:r>
      <w:r w:rsidRPr="003E3624">
        <w:rPr>
          <w:rStyle w:val="normaltextrun"/>
          <w:rFonts w:ascii="Calibri" w:hAnsi="Calibri"/>
          <w:sz w:val="20"/>
          <w:szCs w:val="20"/>
        </w:rPr>
        <w:t> </w:t>
      </w:r>
    </w:p>
    <w:p w14:paraId="7C101457" w14:textId="77777777" w:rsidR="009E6D71" w:rsidRPr="003E3624" w:rsidRDefault="009E6D71" w:rsidP="009E6D71">
      <w:pPr>
        <w:pStyle w:val="paragraph"/>
        <w:numPr>
          <w:ilvl w:val="0"/>
          <w:numId w:val="11"/>
        </w:numPr>
        <w:spacing w:before="0" w:beforeAutospacing="0" w:after="0" w:afterAutospacing="0" w:line="276" w:lineRule="auto"/>
        <w:jc w:val="both"/>
        <w:textAlignment w:val="baseline"/>
        <w:rPr>
          <w:sz w:val="20"/>
          <w:szCs w:val="20"/>
        </w:rPr>
      </w:pPr>
      <w:r w:rsidRPr="003E3624">
        <w:rPr>
          <w:rStyle w:val="normaltextrun"/>
          <w:rFonts w:ascii="Calibri" w:hAnsi="Calibri" w:cs="Calibri"/>
          <w:sz w:val="20"/>
          <w:szCs w:val="20"/>
        </w:rPr>
        <w:t>Declined to answer.</w:t>
      </w:r>
    </w:p>
    <w:p w14:paraId="0FE954C8" w14:textId="77777777" w:rsidR="009E6D71" w:rsidRPr="00975731" w:rsidRDefault="009E6D71" w:rsidP="009E6D71">
      <w:pPr>
        <w:pStyle w:val="Heading3"/>
      </w:pPr>
      <w:bookmarkStart w:id="72" w:name="_Toc436314683"/>
      <w:bookmarkStart w:id="73" w:name="_Toc105767446"/>
      <w:bookmarkStart w:id="74" w:name="_Toc106791492"/>
      <w:r w:rsidRPr="00975731">
        <w:t>Intergenerational</w:t>
      </w:r>
      <w:bookmarkEnd w:id="72"/>
      <w:bookmarkEnd w:id="73"/>
      <w:bookmarkEnd w:id="74"/>
    </w:p>
    <w:p w14:paraId="056623D9" w14:textId="77777777" w:rsidR="009E6D71" w:rsidRPr="00136BD3" w:rsidRDefault="009E6D71" w:rsidP="009E6D71">
      <w:pPr>
        <w:spacing w:line="276" w:lineRule="auto"/>
      </w:pPr>
      <w:r w:rsidRPr="003B6DFE">
        <w:rPr>
          <w:rStyle w:val="normaltextrun"/>
          <w:rFonts w:cs="Calibri"/>
          <w:color w:val="000000"/>
          <w:shd w:val="clear" w:color="auto" w:fill="FFFFFF"/>
        </w:rPr>
        <w:t>Th</w:t>
      </w:r>
      <w:r w:rsidRPr="003B6DFE">
        <w:rPr>
          <w:rStyle w:val="normaltextrun"/>
          <w:rFonts w:cs="Calibri"/>
          <w:color w:val="000000" w:themeColor="text1"/>
        </w:rPr>
        <w:t>e Intergenerational</w:t>
      </w:r>
      <w:r w:rsidRPr="003B6DFE">
        <w:rPr>
          <w:rStyle w:val="normaltextrun"/>
          <w:rFonts w:cs="Calibri"/>
          <w:color w:val="000000"/>
          <w:shd w:val="clear" w:color="auto" w:fill="FFFFFF"/>
        </w:rPr>
        <w:t xml:space="preserve"> </w:t>
      </w:r>
      <w:r w:rsidRPr="003B6DFE">
        <w:rPr>
          <w:rStyle w:val="normaltextrun"/>
          <w:rFonts w:cs="Calibri"/>
          <w:color w:val="000000" w:themeColor="text1"/>
        </w:rPr>
        <w:t xml:space="preserve">factor </w:t>
      </w:r>
      <w:r w:rsidRPr="003B6DFE">
        <w:rPr>
          <w:rStyle w:val="normaltextrun"/>
          <w:rFonts w:cs="Calibri"/>
          <w:color w:val="000000"/>
          <w:shd w:val="clear" w:color="auto" w:fill="FFFFFF"/>
        </w:rPr>
        <w:t>s</w:t>
      </w:r>
      <w:r>
        <w:rPr>
          <w:rStyle w:val="normaltextrun"/>
          <w:rFonts w:cs="Calibri"/>
          <w:color w:val="000000"/>
          <w:shd w:val="clear" w:color="auto" w:fill="FFFFFF"/>
        </w:rPr>
        <w:t xml:space="preserve">eeks to identify people who have been a member of a jobless family or affected by </w:t>
      </w:r>
      <w:r>
        <w:rPr>
          <w:rStyle w:val="findhit"/>
          <w:rFonts w:cs="Calibri"/>
          <w:color w:val="000000"/>
          <w:shd w:val="clear" w:color="auto" w:fill="FFFFFF"/>
        </w:rPr>
        <w:t>intergenerational</w:t>
      </w:r>
      <w:r>
        <w:rPr>
          <w:rStyle w:val="normaltextrun"/>
          <w:rFonts w:cs="Calibri"/>
          <w:color w:val="000000"/>
          <w:shd w:val="clear" w:color="auto" w:fill="FFFFFF"/>
        </w:rPr>
        <w:t xml:space="preserve"> unemployment characteristics in their early teens (13 to 16 years old).</w:t>
      </w:r>
      <w:r w:rsidRPr="3AE9ED68">
        <w:rPr>
          <w:rStyle w:val="eop"/>
          <w:rFonts w:cs="Calibri"/>
          <w:color w:val="000000" w:themeColor="text1"/>
        </w:rPr>
        <w:t xml:space="preserve"> </w:t>
      </w:r>
      <w:r>
        <w:rPr>
          <w:rStyle w:val="normaltextrun"/>
          <w:rFonts w:cs="Calibri"/>
          <w:color w:val="000000"/>
        </w:rPr>
        <w:t xml:space="preserve">The Parliamentary report on Intergenerational welfare dependence noted </w:t>
      </w:r>
      <w:r w:rsidRPr="00336F70">
        <w:rPr>
          <w:rStyle w:val="normaltextrun"/>
          <w:rFonts w:cs="Calibri"/>
          <w:color w:val="000000"/>
        </w:rPr>
        <w:t>a correlation between parents receiving welfare payments for significant periods of time</w:t>
      </w:r>
      <w:r>
        <w:rPr>
          <w:rStyle w:val="normaltextrun"/>
          <w:rFonts w:cs="Calibri"/>
          <w:color w:val="000000"/>
        </w:rPr>
        <w:t>,</w:t>
      </w:r>
      <w:r w:rsidRPr="00336F70">
        <w:rPr>
          <w:rStyle w:val="normaltextrun"/>
          <w:rFonts w:cs="Calibri"/>
          <w:color w:val="000000"/>
        </w:rPr>
        <w:t xml:space="preserve"> and their children also receiving payments</w:t>
      </w:r>
      <w:r>
        <w:t>.</w:t>
      </w:r>
    </w:p>
    <w:p w14:paraId="3A79EF3C" w14:textId="77777777" w:rsidR="009E6D71" w:rsidRDefault="009E6D71" w:rsidP="009E6D71">
      <w:pPr>
        <w:spacing w:line="276" w:lineRule="auto"/>
        <w:rPr>
          <w:rStyle w:val="eop"/>
          <w:rFonts w:cs="Calibri"/>
          <w:color w:val="000000"/>
          <w:shd w:val="clear" w:color="auto" w:fill="FFFFFF"/>
        </w:rPr>
      </w:pPr>
      <w:r>
        <w:rPr>
          <w:rStyle w:val="eop"/>
          <w:rFonts w:cs="Calibri"/>
          <w:color w:val="000000"/>
          <w:shd w:val="clear" w:color="auto" w:fill="FFFFFF"/>
        </w:rPr>
        <w:t xml:space="preserve">The under 45 age group is relevant to this factor. </w:t>
      </w:r>
    </w:p>
    <w:p w14:paraId="72DB9B7F" w14:textId="77777777" w:rsidR="009E6D71" w:rsidRPr="00975731" w:rsidRDefault="009E6D71" w:rsidP="009E6D71">
      <w:pPr>
        <w:pStyle w:val="Heading3"/>
      </w:pPr>
      <w:bookmarkStart w:id="75" w:name="_Toc940688709"/>
      <w:bookmarkStart w:id="76" w:name="_Toc105767447"/>
      <w:bookmarkStart w:id="77" w:name="_Toc106791493"/>
      <w:r w:rsidRPr="00975731">
        <w:t>Living Circumstances</w:t>
      </w:r>
      <w:bookmarkEnd w:id="75"/>
      <w:bookmarkEnd w:id="76"/>
      <w:bookmarkEnd w:id="77"/>
    </w:p>
    <w:p w14:paraId="6DE95B02" w14:textId="77777777" w:rsidR="009E6D71" w:rsidRPr="00CF2CF7" w:rsidRDefault="009E6D71" w:rsidP="009E6D71">
      <w:pPr>
        <w:spacing w:line="276" w:lineRule="auto"/>
        <w:rPr>
          <w:rFonts w:cstheme="minorHAnsi"/>
        </w:rPr>
      </w:pPr>
      <w:r w:rsidRPr="003408D3">
        <w:t>The Living Circumstances factor considers</w:t>
      </w:r>
      <w:r w:rsidRPr="00CF2CF7">
        <w:t xml:space="preserve"> the relative advantage </w:t>
      </w:r>
      <w:r>
        <w:t>of</w:t>
      </w:r>
      <w:r w:rsidRPr="00CF2CF7">
        <w:t xml:space="preserve"> </w:t>
      </w:r>
      <w:r>
        <w:t>p</w:t>
      </w:r>
      <w:r w:rsidRPr="003408D3">
        <w:t>articipants</w:t>
      </w:r>
      <w:r w:rsidRPr="00CF2CF7">
        <w:t xml:space="preserve"> with stable accommodation</w:t>
      </w:r>
      <w:r>
        <w:t xml:space="preserve"> </w:t>
      </w:r>
      <w:r w:rsidRPr="00CF2CF7">
        <w:t xml:space="preserve">compared with those living in </w:t>
      </w:r>
      <w:r>
        <w:t>un</w:t>
      </w:r>
      <w:r w:rsidRPr="00CF2CF7">
        <w:t xml:space="preserve">stable accommodation. This factor also recognises the </w:t>
      </w:r>
      <w:r>
        <w:t>different labour market</w:t>
      </w:r>
      <w:r w:rsidRPr="00CF2CF7">
        <w:t xml:space="preserve"> </w:t>
      </w:r>
      <w:r>
        <w:t>experiences</w:t>
      </w:r>
      <w:r w:rsidRPr="00CF2CF7">
        <w:t xml:space="preserve"> </w:t>
      </w:r>
      <w:r>
        <w:t>of</w:t>
      </w:r>
      <w:r w:rsidRPr="00CF2CF7">
        <w:t xml:space="preserve"> </w:t>
      </w:r>
      <w:r>
        <w:t>p</w:t>
      </w:r>
      <w:r w:rsidRPr="00CF2CF7">
        <w:t>articipants who are</w:t>
      </w:r>
      <w:r>
        <w:t xml:space="preserve"> not</w:t>
      </w:r>
      <w:r w:rsidRPr="00CF2CF7">
        <w:t xml:space="preserve"> the primary carer</w:t>
      </w:r>
      <w:r w:rsidRPr="00CF2CF7">
        <w:rPr>
          <w:rFonts w:cstheme="minorHAnsi"/>
        </w:rPr>
        <w:t xml:space="preserve"> for an adult. Modelling work by the department has shown that </w:t>
      </w:r>
      <w:r>
        <w:rPr>
          <w:rFonts w:cstheme="minorHAnsi"/>
        </w:rPr>
        <w:t>p</w:t>
      </w:r>
      <w:r w:rsidRPr="00CF2CF7">
        <w:rPr>
          <w:rFonts w:cstheme="minorHAnsi"/>
        </w:rPr>
        <w:t>articipants who provided care to an adult in the family experience some disadvantages</w:t>
      </w:r>
      <w:r>
        <w:rPr>
          <w:rFonts w:cstheme="minorHAnsi"/>
        </w:rPr>
        <w:t>,</w:t>
      </w:r>
      <w:r w:rsidRPr="00CF2CF7">
        <w:rPr>
          <w:rFonts w:cstheme="minorHAnsi"/>
        </w:rPr>
        <w:t xml:space="preserve"> in addition to </w:t>
      </w:r>
      <w:r>
        <w:rPr>
          <w:rFonts w:cstheme="minorHAnsi"/>
        </w:rPr>
        <w:t>that measured</w:t>
      </w:r>
      <w:r w:rsidRPr="00CF2CF7">
        <w:t xml:space="preserve"> by the work experience factor</w:t>
      </w:r>
      <w:r w:rsidRPr="00CF2CF7">
        <w:rPr>
          <w:rFonts w:cstheme="minorHAnsi"/>
        </w:rPr>
        <w:t>.</w:t>
      </w:r>
    </w:p>
    <w:p w14:paraId="2C554FF1" w14:textId="77777777" w:rsidR="009E6D71" w:rsidRDefault="009E6D71" w:rsidP="009E6D71">
      <w:r>
        <w:br w:type="page"/>
      </w:r>
    </w:p>
    <w:p w14:paraId="5FE89FE6" w14:textId="77777777" w:rsidR="009E6D71" w:rsidRPr="00FC15BF" w:rsidRDefault="009E6D71" w:rsidP="009E6D71">
      <w:r>
        <w:lastRenderedPageBreak/>
        <w:t>The categories under this factor are:</w:t>
      </w:r>
    </w:p>
    <w:tbl>
      <w:tblPr>
        <w:tblStyle w:val="TableGrid"/>
        <w:tblW w:w="0" w:type="auto"/>
        <w:tblLook w:val="04A0" w:firstRow="1" w:lastRow="0" w:firstColumn="1" w:lastColumn="0" w:noHBand="0" w:noVBand="1"/>
      </w:tblPr>
      <w:tblGrid>
        <w:gridCol w:w="2972"/>
        <w:gridCol w:w="3686"/>
        <w:gridCol w:w="2852"/>
      </w:tblGrid>
      <w:tr w:rsidR="009E6D71" w:rsidRPr="00CF2CF7" w14:paraId="4862BE8D" w14:textId="77777777" w:rsidTr="006A54C1">
        <w:trPr>
          <w:cnfStyle w:val="100000000000" w:firstRow="1" w:lastRow="0" w:firstColumn="0" w:lastColumn="0" w:oddVBand="0" w:evenVBand="0" w:oddHBand="0" w:evenHBand="0" w:firstRowFirstColumn="0" w:firstRowLastColumn="0" w:lastRowFirstColumn="0" w:lastRowLastColumn="0"/>
        </w:trPr>
        <w:tc>
          <w:tcPr>
            <w:tcW w:w="2972" w:type="dxa"/>
          </w:tcPr>
          <w:p w14:paraId="7A4B221A" w14:textId="77777777" w:rsidR="009E6D71" w:rsidRPr="00CF2CF7" w:rsidRDefault="009E6D71" w:rsidP="006A54C1">
            <w:pPr>
              <w:spacing w:line="276" w:lineRule="auto"/>
              <w:rPr>
                <w:rFonts w:cs="Calibri"/>
              </w:rPr>
            </w:pPr>
            <w:r w:rsidRPr="00CF2CF7">
              <w:rPr>
                <w:rFonts w:cs="Calibri"/>
              </w:rPr>
              <w:t>Stability of Residence</w:t>
            </w:r>
          </w:p>
        </w:tc>
        <w:tc>
          <w:tcPr>
            <w:tcW w:w="3686" w:type="dxa"/>
          </w:tcPr>
          <w:p w14:paraId="2F6840B3" w14:textId="77777777" w:rsidR="009E6D71" w:rsidRPr="00CF2CF7" w:rsidRDefault="009E6D71" w:rsidP="006A54C1">
            <w:pPr>
              <w:spacing w:line="276" w:lineRule="auto"/>
              <w:rPr>
                <w:rFonts w:cs="Calibri"/>
              </w:rPr>
            </w:pPr>
            <w:r w:rsidRPr="00CF2CF7">
              <w:rPr>
                <w:rFonts w:cs="Calibri"/>
              </w:rPr>
              <w:t>Living Circumstances</w:t>
            </w:r>
          </w:p>
        </w:tc>
        <w:tc>
          <w:tcPr>
            <w:tcW w:w="2852" w:type="dxa"/>
          </w:tcPr>
          <w:p w14:paraId="4D86D33E" w14:textId="77777777" w:rsidR="009E6D71" w:rsidRPr="00CF2CF7" w:rsidRDefault="009E6D71" w:rsidP="006A54C1">
            <w:pPr>
              <w:spacing w:line="276" w:lineRule="auto"/>
              <w:rPr>
                <w:rFonts w:cs="Calibri"/>
              </w:rPr>
            </w:pPr>
            <w:r>
              <w:rPr>
                <w:rFonts w:cs="Calibri"/>
              </w:rPr>
              <w:t>Carer for adults</w:t>
            </w:r>
          </w:p>
        </w:tc>
      </w:tr>
      <w:tr w:rsidR="009E6D71" w:rsidRPr="00CF2CF7" w14:paraId="6CE44E71" w14:textId="77777777" w:rsidTr="00D00FAE">
        <w:tc>
          <w:tcPr>
            <w:tcW w:w="2972" w:type="dxa"/>
            <w:vAlign w:val="top"/>
          </w:tcPr>
          <w:p w14:paraId="0F34F693"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Stable residence </w:t>
            </w:r>
          </w:p>
          <w:p w14:paraId="7DE42696"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Secondary unstable residence </w:t>
            </w:r>
          </w:p>
          <w:p w14:paraId="34A949BF"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Primary unstable residence </w:t>
            </w:r>
          </w:p>
          <w:p w14:paraId="5D7EE499" w14:textId="77777777" w:rsidR="009E6D71" w:rsidRPr="003E3624" w:rsidRDefault="009E6D71" w:rsidP="006A54C1">
            <w:pPr>
              <w:spacing w:line="276" w:lineRule="auto"/>
              <w:rPr>
                <w:rFonts w:cstheme="minorHAnsi"/>
                <w:szCs w:val="20"/>
              </w:rPr>
            </w:pPr>
          </w:p>
        </w:tc>
        <w:tc>
          <w:tcPr>
            <w:tcW w:w="3686" w:type="dxa"/>
            <w:vAlign w:val="top"/>
          </w:tcPr>
          <w:p w14:paraId="6814B4F8"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Lives with spouse or partner </w:t>
            </w:r>
          </w:p>
          <w:p w14:paraId="7D6F83CD"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Lives with non-family members  </w:t>
            </w:r>
          </w:p>
          <w:p w14:paraId="3A205D63"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Lives alone  </w:t>
            </w:r>
          </w:p>
          <w:p w14:paraId="06AB7A02"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Partnered parent with youngest child 6-15 years old  </w:t>
            </w:r>
          </w:p>
          <w:p w14:paraId="7B74466F"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Partnered parent with youngest child &lt;6 years old   </w:t>
            </w:r>
          </w:p>
          <w:p w14:paraId="36BF1ADE"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Lone parent with youngest child 6-15 years old </w:t>
            </w:r>
          </w:p>
          <w:p w14:paraId="5C768AF1"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Lone parent with youngest child &lt;6 years old </w:t>
            </w:r>
          </w:p>
          <w:p w14:paraId="4ABD26A7" w14:textId="23FDD4C2" w:rsidR="009E6D71" w:rsidRPr="003E3624" w:rsidRDefault="009E6D71" w:rsidP="00061FFA">
            <w:pPr>
              <w:pStyle w:val="NormalWeb"/>
              <w:numPr>
                <w:ilvl w:val="0"/>
                <w:numId w:val="13"/>
              </w:numPr>
              <w:spacing w:line="276" w:lineRule="auto"/>
              <w:ind w:left="307" w:hanging="284"/>
              <w:rPr>
                <w:rFonts w:asciiTheme="minorHAnsi" w:hAnsiTheme="minorHAnsi" w:cstheme="minorHAnsi"/>
                <w:sz w:val="20"/>
                <w:szCs w:val="20"/>
              </w:rPr>
            </w:pPr>
            <w:r w:rsidRPr="003E3624">
              <w:rPr>
                <w:rStyle w:val="cf01"/>
                <w:rFonts w:asciiTheme="minorHAnsi" w:hAnsiTheme="minorHAnsi" w:cstheme="minorHAnsi"/>
                <w:sz w:val="20"/>
                <w:szCs w:val="20"/>
              </w:rPr>
              <w:t>Other living conditions</w:t>
            </w:r>
          </w:p>
        </w:tc>
        <w:tc>
          <w:tcPr>
            <w:tcW w:w="2852" w:type="dxa"/>
            <w:vAlign w:val="top"/>
          </w:tcPr>
          <w:p w14:paraId="5580AC1C" w14:textId="77777777" w:rsidR="009E6D71" w:rsidRPr="003E3624"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3E3624">
              <w:rPr>
                <w:rStyle w:val="cf01"/>
                <w:rFonts w:asciiTheme="minorHAnsi" w:hAnsiTheme="minorHAnsi" w:cstheme="minorHAnsi"/>
                <w:sz w:val="20"/>
                <w:szCs w:val="20"/>
              </w:rPr>
              <w:t>Carer for an adult person &gt;15 years old</w:t>
            </w:r>
          </w:p>
          <w:p w14:paraId="44578709" w14:textId="77777777" w:rsidR="009E6D71" w:rsidRPr="003E3624" w:rsidRDefault="009E6D71" w:rsidP="00061FFA">
            <w:pPr>
              <w:pStyle w:val="NormalWeb"/>
              <w:numPr>
                <w:ilvl w:val="0"/>
                <w:numId w:val="13"/>
              </w:numPr>
              <w:spacing w:line="276" w:lineRule="auto"/>
              <w:ind w:left="307" w:hanging="284"/>
              <w:rPr>
                <w:rStyle w:val="normaltextrun"/>
                <w:rFonts w:asciiTheme="minorHAnsi" w:hAnsiTheme="minorHAnsi" w:cstheme="minorHAnsi"/>
                <w:sz w:val="20"/>
                <w:szCs w:val="20"/>
              </w:rPr>
            </w:pPr>
            <w:r w:rsidRPr="003E3624">
              <w:rPr>
                <w:rStyle w:val="cf01"/>
                <w:rFonts w:asciiTheme="minorHAnsi" w:hAnsiTheme="minorHAnsi" w:cstheme="minorHAnsi"/>
                <w:sz w:val="20"/>
                <w:szCs w:val="20"/>
              </w:rPr>
              <w:t>Not a carer for adult person</w:t>
            </w:r>
          </w:p>
        </w:tc>
      </w:tr>
    </w:tbl>
    <w:p w14:paraId="0DA22DA7" w14:textId="77777777" w:rsidR="009E6D71" w:rsidRPr="00975731" w:rsidRDefault="009E6D71" w:rsidP="009E6D71">
      <w:pPr>
        <w:pStyle w:val="Heading3"/>
        <w:rPr>
          <w:rFonts w:eastAsia="MS Gothic" w:cs="Times New Roman"/>
        </w:rPr>
      </w:pPr>
      <w:bookmarkStart w:id="78" w:name="_Toc529704126"/>
      <w:bookmarkStart w:id="79" w:name="_Toc105767448"/>
      <w:bookmarkStart w:id="80" w:name="_Toc106791494"/>
      <w:r>
        <w:t>Job Search Confidence</w:t>
      </w:r>
      <w:bookmarkEnd w:id="78"/>
      <w:bookmarkEnd w:id="79"/>
      <w:bookmarkEnd w:id="80"/>
    </w:p>
    <w:p w14:paraId="21BE2906" w14:textId="77777777" w:rsidR="009E6D71" w:rsidRPr="00975731" w:rsidRDefault="009E6D71" w:rsidP="009E6D71">
      <w:pPr>
        <w:spacing w:line="276" w:lineRule="auto"/>
        <w:rPr>
          <w:rStyle w:val="eop"/>
          <w:rFonts w:cs="Calibri"/>
        </w:rPr>
      </w:pPr>
      <w:r w:rsidRPr="00975731">
        <w:rPr>
          <w:rStyle w:val="eop"/>
          <w:rFonts w:cs="Calibri"/>
          <w:color w:val="000000"/>
          <w:shd w:val="clear" w:color="auto" w:fill="FFFFFF"/>
        </w:rPr>
        <w:t xml:space="preserve">Participants’ </w:t>
      </w:r>
      <w:r w:rsidRPr="00975731">
        <w:rPr>
          <w:rStyle w:val="eop"/>
          <w:rFonts w:cs="Calibri"/>
          <w:color w:val="000000"/>
        </w:rPr>
        <w:t>belief</w:t>
      </w:r>
      <w:r>
        <w:rPr>
          <w:rStyle w:val="eop"/>
          <w:rFonts w:cs="Calibri"/>
          <w:color w:val="000000"/>
        </w:rPr>
        <w:t xml:space="preserve"> in</w:t>
      </w:r>
      <w:r w:rsidRPr="00975731">
        <w:rPr>
          <w:rStyle w:val="eop"/>
          <w:rFonts w:cs="Calibri"/>
          <w:color w:val="000000"/>
        </w:rPr>
        <w:t xml:space="preserve"> their ability to find work has a</w:t>
      </w:r>
      <w:r>
        <w:rPr>
          <w:rStyle w:val="eop"/>
          <w:rFonts w:cs="Calibri"/>
          <w:color w:val="000000"/>
        </w:rPr>
        <w:t>n</w:t>
      </w:r>
      <w:r w:rsidRPr="00975731">
        <w:rPr>
          <w:rStyle w:val="eop"/>
          <w:rFonts w:cs="Calibri"/>
          <w:color w:val="000000"/>
        </w:rPr>
        <w:t xml:space="preserve"> impact on their potential for success in the job market. </w:t>
      </w:r>
      <w:r w:rsidRPr="00975731">
        <w:rPr>
          <w:rStyle w:val="eop"/>
          <w:rFonts w:cs="Calibri"/>
        </w:rPr>
        <w:t xml:space="preserve">The purpose of this factor is to help </w:t>
      </w:r>
      <w:r>
        <w:rPr>
          <w:rStyle w:val="eop"/>
          <w:rFonts w:cs="Calibri"/>
        </w:rPr>
        <w:t>p</w:t>
      </w:r>
      <w:r w:rsidRPr="00975731">
        <w:rPr>
          <w:rStyle w:val="eop"/>
          <w:rFonts w:cs="Calibri"/>
        </w:rPr>
        <w:t xml:space="preserve">articipants self-assess their confidence </w:t>
      </w:r>
      <w:r>
        <w:rPr>
          <w:rStyle w:val="eop"/>
          <w:rFonts w:cs="Calibri"/>
        </w:rPr>
        <w:t>in</w:t>
      </w:r>
      <w:r w:rsidRPr="00975731">
        <w:rPr>
          <w:rStyle w:val="eop"/>
          <w:rFonts w:cs="Calibri"/>
        </w:rPr>
        <w:t xml:space="preserve"> looking for work. Providers and the DSCC may use this information to assist </w:t>
      </w:r>
      <w:r>
        <w:rPr>
          <w:rStyle w:val="eop"/>
          <w:rFonts w:cs="Calibri"/>
        </w:rPr>
        <w:t>to</w:t>
      </w:r>
      <w:r w:rsidRPr="00975731">
        <w:rPr>
          <w:rStyle w:val="eop"/>
          <w:rFonts w:cs="Calibri"/>
        </w:rPr>
        <w:t xml:space="preserve"> determin</w:t>
      </w:r>
      <w:r>
        <w:rPr>
          <w:rStyle w:val="eop"/>
          <w:rFonts w:cs="Calibri"/>
        </w:rPr>
        <w:t>e</w:t>
      </w:r>
      <w:r w:rsidRPr="00975731">
        <w:rPr>
          <w:rStyle w:val="eop"/>
          <w:rFonts w:cs="Calibri"/>
        </w:rPr>
        <w:t xml:space="preserve"> the right supports for the </w:t>
      </w:r>
      <w:r>
        <w:rPr>
          <w:rStyle w:val="eop"/>
          <w:rFonts w:cs="Calibri"/>
        </w:rPr>
        <w:t>p</w:t>
      </w:r>
      <w:r w:rsidRPr="00975731">
        <w:rPr>
          <w:rStyle w:val="eop"/>
          <w:rFonts w:cs="Calibri"/>
        </w:rPr>
        <w:t>articipant.</w:t>
      </w:r>
    </w:p>
    <w:p w14:paraId="17389E5A" w14:textId="77777777" w:rsidR="009E6D71" w:rsidRPr="00975731" w:rsidRDefault="009E6D71" w:rsidP="009E6D71">
      <w:pPr>
        <w:spacing w:line="276" w:lineRule="auto"/>
        <w:rPr>
          <w:rStyle w:val="eop"/>
          <w:rFonts w:cs="Calibri"/>
          <w:color w:val="000000"/>
        </w:rPr>
      </w:pPr>
      <w:r w:rsidRPr="00975731">
        <w:rPr>
          <w:rStyle w:val="eop"/>
          <w:rFonts w:cs="Calibri"/>
          <w:color w:val="000000"/>
        </w:rPr>
        <w:t xml:space="preserve">Motivation and resilience have been an ongoing theme throughout consultations on the Job Seeker Assessment Framework. </w:t>
      </w:r>
      <w:r w:rsidRPr="00975731">
        <w:rPr>
          <w:rStyle w:val="eop"/>
          <w:rFonts w:cs="Calibri"/>
        </w:rPr>
        <w:t>The OECD</w:t>
      </w:r>
      <w:r w:rsidRPr="00975731">
        <w:rPr>
          <w:rStyle w:val="eop"/>
          <w:rFonts w:cs="Calibri"/>
          <w:color w:val="000000"/>
          <w:shd w:val="clear" w:color="auto" w:fill="FFFFFF"/>
          <w:vertAlign w:val="superscript"/>
        </w:rPr>
        <w:footnoteReference w:id="3"/>
      </w:r>
      <w:r w:rsidRPr="00975731">
        <w:rPr>
          <w:rStyle w:val="eop"/>
          <w:rFonts w:cs="Calibri"/>
        </w:rPr>
        <w:t xml:space="preserve"> has identified motivation as one of three key elements to ensure </w:t>
      </w:r>
      <w:r>
        <w:rPr>
          <w:rStyle w:val="eop"/>
          <w:rFonts w:cs="Calibri"/>
        </w:rPr>
        <w:t>p</w:t>
      </w:r>
      <w:r w:rsidRPr="00975731">
        <w:rPr>
          <w:rStyle w:val="eop"/>
          <w:rFonts w:cs="Calibri"/>
        </w:rPr>
        <w:t xml:space="preserve">articipants actively pursue employment. </w:t>
      </w:r>
    </w:p>
    <w:p w14:paraId="721FADFF" w14:textId="77777777" w:rsidR="009E6D71" w:rsidRPr="00152A50" w:rsidRDefault="009E6D71" w:rsidP="009E6D71">
      <w:pPr>
        <w:pStyle w:val="Heading3"/>
        <w:rPr>
          <w:rFonts w:cs="Times New Roman"/>
          <w:iCs/>
          <w:lang w:eastAsia="x-none"/>
        </w:rPr>
      </w:pPr>
      <w:bookmarkStart w:id="81" w:name="_Toc827839793"/>
      <w:bookmarkStart w:id="82" w:name="_Toc105767449"/>
      <w:bookmarkStart w:id="83" w:name="_Toc106791495"/>
      <w:r w:rsidRPr="05DF471F">
        <w:rPr>
          <w:rFonts w:cs="Times New Roman"/>
        </w:rPr>
        <w:t>Personal Factors</w:t>
      </w:r>
      <w:bookmarkEnd w:id="81"/>
      <w:bookmarkEnd w:id="82"/>
      <w:bookmarkEnd w:id="83"/>
    </w:p>
    <w:p w14:paraId="4462FE88" w14:textId="77777777" w:rsidR="009E6D71" w:rsidRPr="00CF2CF7" w:rsidRDefault="009E6D71" w:rsidP="009E6D71">
      <w:pPr>
        <w:spacing w:line="276" w:lineRule="auto"/>
        <w:rPr>
          <w:rStyle w:val="eop"/>
          <w:rFonts w:cs="Calibri"/>
          <w:color w:val="000000"/>
        </w:rPr>
      </w:pPr>
      <w:r w:rsidRPr="00CF2CF7">
        <w:rPr>
          <w:rStyle w:val="eop"/>
          <w:rFonts w:cs="Calibri"/>
          <w:color w:val="000000"/>
        </w:rPr>
        <w:t xml:space="preserve">The purpose of </w:t>
      </w:r>
      <w:r w:rsidRPr="4EDF60D5">
        <w:rPr>
          <w:rStyle w:val="eop"/>
          <w:rFonts w:cs="Calibri"/>
          <w:color w:val="000000" w:themeColor="text1"/>
        </w:rPr>
        <w:t>Personal Factors</w:t>
      </w:r>
      <w:r w:rsidRPr="00CF2CF7">
        <w:rPr>
          <w:rStyle w:val="eop"/>
          <w:rFonts w:cs="Calibri"/>
          <w:color w:val="000000"/>
        </w:rPr>
        <w:t xml:space="preserve"> </w:t>
      </w:r>
      <w:r>
        <w:rPr>
          <w:rStyle w:val="eop"/>
          <w:rFonts w:cs="Calibri"/>
          <w:color w:val="000000"/>
        </w:rPr>
        <w:t>are</w:t>
      </w:r>
      <w:r w:rsidRPr="00CF2CF7">
        <w:rPr>
          <w:rStyle w:val="eop"/>
          <w:rFonts w:cs="Calibri"/>
          <w:color w:val="000000"/>
        </w:rPr>
        <w:t xml:space="preserve"> to identify any personal or other factors</w:t>
      </w:r>
      <w:r w:rsidRPr="00CF2CF7">
        <w:rPr>
          <w:rStyle w:val="eop"/>
          <w:rFonts w:cs="Calibri"/>
          <w:color w:val="000000"/>
          <w:shd w:val="clear" w:color="auto" w:fill="FFFFFF"/>
          <w:vertAlign w:val="superscript"/>
        </w:rPr>
        <w:footnoteReference w:id="4"/>
      </w:r>
      <w:r w:rsidRPr="00CF2CF7">
        <w:rPr>
          <w:rStyle w:val="eop"/>
          <w:rFonts w:cs="Calibri"/>
          <w:color w:val="000000"/>
          <w:shd w:val="clear" w:color="auto" w:fill="FFFFFF"/>
          <w:vertAlign w:val="superscript"/>
        </w:rPr>
        <w:t xml:space="preserve"> </w:t>
      </w:r>
      <w:r w:rsidRPr="00CF2CF7">
        <w:rPr>
          <w:rStyle w:val="eop"/>
          <w:rFonts w:cs="Calibri"/>
          <w:color w:val="000000"/>
        </w:rPr>
        <w:t xml:space="preserve">that have not been accounted for by </w:t>
      </w:r>
      <w:r>
        <w:rPr>
          <w:rStyle w:val="eop"/>
          <w:rFonts w:cs="Calibri"/>
          <w:color w:val="000000"/>
        </w:rPr>
        <w:t>the</w:t>
      </w:r>
      <w:r w:rsidRPr="00CF2CF7">
        <w:rPr>
          <w:rStyle w:val="eop"/>
          <w:rFonts w:cs="Calibri"/>
          <w:color w:val="000000"/>
        </w:rPr>
        <w:t xml:space="preserve"> other Job Seeker Snapshot factors</w:t>
      </w:r>
      <w:r>
        <w:rPr>
          <w:rStyle w:val="eop"/>
          <w:rFonts w:cs="Calibri"/>
          <w:color w:val="000000"/>
        </w:rPr>
        <w:t>,</w:t>
      </w:r>
      <w:r w:rsidRPr="00CF2CF7">
        <w:rPr>
          <w:rStyle w:val="eop"/>
          <w:rFonts w:cs="Calibri"/>
          <w:color w:val="000000"/>
        </w:rPr>
        <w:t xml:space="preserve"> and may require further assessment to determine their impact on a </w:t>
      </w:r>
      <w:r>
        <w:rPr>
          <w:rStyle w:val="eop"/>
          <w:rFonts w:cs="Calibri"/>
          <w:color w:val="000000"/>
        </w:rPr>
        <w:t>p</w:t>
      </w:r>
      <w:r w:rsidRPr="00CF2CF7">
        <w:rPr>
          <w:rStyle w:val="eop"/>
          <w:color w:val="000000"/>
        </w:rPr>
        <w:t>articipant</w:t>
      </w:r>
      <w:r w:rsidRPr="00CF2CF7">
        <w:rPr>
          <w:rStyle w:val="eop"/>
          <w:rFonts w:cs="Calibri"/>
          <w:color w:val="000000"/>
        </w:rPr>
        <w:t>’s ability to work, obtain work or look for work. Further assessment may include referral for an ESAt or referral to Services Australia.</w:t>
      </w:r>
    </w:p>
    <w:p w14:paraId="24CB7AA7" w14:textId="77777777" w:rsidR="009E6D71" w:rsidRDefault="009E6D71" w:rsidP="009E6D71">
      <w:pPr>
        <w:rPr>
          <w:rStyle w:val="eop"/>
          <w:rFonts w:cs="Calibri"/>
          <w:color w:val="000000"/>
        </w:rPr>
      </w:pPr>
      <w:r w:rsidRPr="00CF2CF7">
        <w:rPr>
          <w:rStyle w:val="eop"/>
          <w:rFonts w:cs="Calibri"/>
          <w:color w:val="000000"/>
        </w:rPr>
        <w:t xml:space="preserve">Where an ESAt or JCA report </w:t>
      </w:r>
      <w:r>
        <w:rPr>
          <w:rStyle w:val="eop"/>
          <w:rFonts w:cs="Calibri"/>
          <w:color w:val="000000"/>
        </w:rPr>
        <w:t xml:space="preserve">already </w:t>
      </w:r>
      <w:r w:rsidRPr="00CF2CF7">
        <w:rPr>
          <w:rStyle w:val="eop"/>
          <w:rFonts w:cs="Calibri"/>
          <w:color w:val="000000"/>
        </w:rPr>
        <w:t xml:space="preserve">exists, </w:t>
      </w:r>
      <w:r>
        <w:rPr>
          <w:rStyle w:val="eop"/>
          <w:rFonts w:cs="Calibri"/>
          <w:color w:val="000000"/>
        </w:rPr>
        <w:t xml:space="preserve">the </w:t>
      </w:r>
      <w:r w:rsidRPr="00CF2CF7">
        <w:rPr>
          <w:rStyle w:val="eop"/>
          <w:rFonts w:cs="Calibri"/>
          <w:color w:val="000000"/>
        </w:rPr>
        <w:t xml:space="preserve">categorisation of a </w:t>
      </w:r>
      <w:r>
        <w:rPr>
          <w:rStyle w:val="eop"/>
          <w:color w:val="000000"/>
        </w:rPr>
        <w:t>p</w:t>
      </w:r>
      <w:r w:rsidRPr="00CF2CF7">
        <w:rPr>
          <w:rStyle w:val="eop"/>
          <w:color w:val="000000"/>
        </w:rPr>
        <w:t>articipant</w:t>
      </w:r>
      <w:r>
        <w:rPr>
          <w:rStyle w:val="eop"/>
          <w:color w:val="000000"/>
        </w:rPr>
        <w:t xml:space="preserve"> under this factor</w:t>
      </w:r>
      <w:r w:rsidRPr="00CF2CF7">
        <w:rPr>
          <w:rStyle w:val="eop"/>
          <w:rFonts w:cs="Calibri"/>
          <w:color w:val="000000"/>
        </w:rPr>
        <w:t xml:space="preserve"> is determined from information contained in the ESAt or JCA report. </w:t>
      </w:r>
    </w:p>
    <w:p w14:paraId="2D2D2AF1" w14:textId="77777777" w:rsidR="009E6D71" w:rsidRDefault="009E6D71" w:rsidP="009E6D71">
      <w:pPr>
        <w:rPr>
          <w:rStyle w:val="eop"/>
          <w:rFonts w:cs="Calibri"/>
          <w:color w:val="000000"/>
        </w:rPr>
      </w:pPr>
      <w:r>
        <w:rPr>
          <w:rStyle w:val="eop"/>
          <w:rFonts w:cs="Calibri"/>
          <w:color w:val="000000"/>
        </w:rPr>
        <w:br w:type="page"/>
      </w:r>
    </w:p>
    <w:p w14:paraId="38D523F6" w14:textId="77777777" w:rsidR="009E6D71" w:rsidRPr="006C33CD" w:rsidRDefault="009E6D71" w:rsidP="009E6D71">
      <w:pPr>
        <w:rPr>
          <w:rStyle w:val="eop"/>
        </w:rPr>
      </w:pPr>
      <w:r w:rsidRPr="00CF2CF7">
        <w:rPr>
          <w:rStyle w:val="eop"/>
          <w:rFonts w:cs="Calibri"/>
          <w:color w:val="000000"/>
        </w:rPr>
        <w:lastRenderedPageBreak/>
        <w:t>The categories under this factor are:</w:t>
      </w:r>
    </w:p>
    <w:tbl>
      <w:tblPr>
        <w:tblStyle w:val="TableGrid"/>
        <w:tblW w:w="0" w:type="auto"/>
        <w:tblLook w:val="04A0" w:firstRow="1" w:lastRow="0" w:firstColumn="1" w:lastColumn="0" w:noHBand="0" w:noVBand="1"/>
      </w:tblPr>
      <w:tblGrid>
        <w:gridCol w:w="4755"/>
        <w:gridCol w:w="4755"/>
      </w:tblGrid>
      <w:tr w:rsidR="009E6D71" w:rsidRPr="00CF2CF7" w14:paraId="5557E090" w14:textId="77777777" w:rsidTr="006A54C1">
        <w:trPr>
          <w:cnfStyle w:val="100000000000" w:firstRow="1" w:lastRow="0" w:firstColumn="0" w:lastColumn="0" w:oddVBand="0" w:evenVBand="0" w:oddHBand="0" w:evenHBand="0" w:firstRowFirstColumn="0" w:firstRowLastColumn="0" w:lastRowFirstColumn="0" w:lastRowLastColumn="0"/>
        </w:trPr>
        <w:tc>
          <w:tcPr>
            <w:tcW w:w="4755" w:type="dxa"/>
          </w:tcPr>
          <w:p w14:paraId="63D167FC" w14:textId="77777777" w:rsidR="009E6D71" w:rsidRPr="00CF2CF7" w:rsidRDefault="009E6D71" w:rsidP="006A54C1">
            <w:pPr>
              <w:spacing w:line="276" w:lineRule="auto"/>
              <w:rPr>
                <w:rFonts w:cs="Calibri"/>
              </w:rPr>
            </w:pPr>
            <w:r w:rsidRPr="00CF2CF7">
              <w:rPr>
                <w:rFonts w:cs="Calibri"/>
              </w:rPr>
              <w:t>Job Seeker Snapshot derived component</w:t>
            </w:r>
          </w:p>
        </w:tc>
        <w:tc>
          <w:tcPr>
            <w:tcW w:w="4755" w:type="dxa"/>
          </w:tcPr>
          <w:p w14:paraId="738F23A8" w14:textId="77777777" w:rsidR="009E6D71" w:rsidRPr="00CF2CF7" w:rsidRDefault="009E6D71" w:rsidP="006A54C1">
            <w:pPr>
              <w:spacing w:line="276" w:lineRule="auto"/>
              <w:rPr>
                <w:rFonts w:cs="Calibri"/>
              </w:rPr>
            </w:pPr>
            <w:r w:rsidRPr="00CF2CF7">
              <w:rPr>
                <w:rFonts w:cs="Calibri"/>
              </w:rPr>
              <w:t>ESAt/JCA derived component</w:t>
            </w:r>
          </w:p>
        </w:tc>
      </w:tr>
      <w:tr w:rsidR="009E6D71" w:rsidRPr="00CF2CF7" w14:paraId="27487E91" w14:textId="77777777" w:rsidTr="00D00FAE">
        <w:tc>
          <w:tcPr>
            <w:tcW w:w="4755" w:type="dxa"/>
            <w:vAlign w:val="top"/>
          </w:tcPr>
          <w:p w14:paraId="274EC9F5"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Anger issues/temper/violence </w:t>
            </w:r>
          </w:p>
          <w:p w14:paraId="14A68716"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Caring responsibilities </w:t>
            </w:r>
          </w:p>
          <w:p w14:paraId="53990A9E"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Domestic and family violence </w:t>
            </w:r>
          </w:p>
          <w:p w14:paraId="31392F02"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Drug treatment programme</w:t>
            </w:r>
          </w:p>
          <w:p w14:paraId="79CD30DF" w14:textId="496F2E96"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Criminal court action pending/on bail/ on remand</w:t>
            </w:r>
          </w:p>
          <w:p w14:paraId="4FD8D059"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Dental issues    </w:t>
            </w:r>
          </w:p>
          <w:p w14:paraId="4BBDD18E" w14:textId="495B09BB"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Don’t have anywhere stable to live / living in emergency or temporary accommodation</w:t>
            </w:r>
          </w:p>
          <w:p w14:paraId="4C1D0BA7" w14:textId="44913196"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Gambling addiction </w:t>
            </w:r>
          </w:p>
          <w:p w14:paraId="1154E20F"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Grief/trauma/personal crisis   </w:t>
            </w:r>
          </w:p>
          <w:p w14:paraId="00710B81" w14:textId="11281B7D"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Numeracy issues (e.g., adding numbers)</w:t>
            </w:r>
          </w:p>
          <w:p w14:paraId="0BD3143B"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Pregnancy  </w:t>
            </w:r>
          </w:p>
          <w:p w14:paraId="3BBBD009" w14:textId="4AB355A3"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Relationship breakdown </w:t>
            </w:r>
          </w:p>
          <w:p w14:paraId="2F28BBE1"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Self-esteem/motivation/presentation issues </w:t>
            </w:r>
          </w:p>
          <w:p w14:paraId="48BC775C"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 xml:space="preserve">Severe stress </w:t>
            </w:r>
          </w:p>
          <w:p w14:paraId="013BEF59"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Sleep problems/insomnia</w:t>
            </w:r>
          </w:p>
          <w:p w14:paraId="7359E486" w14:textId="066C206E"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Any other</w:t>
            </w:r>
          </w:p>
        </w:tc>
        <w:tc>
          <w:tcPr>
            <w:tcW w:w="4755" w:type="dxa"/>
            <w:vAlign w:val="top"/>
          </w:tcPr>
          <w:p w14:paraId="5AA0D58D"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No impact </w:t>
            </w:r>
          </w:p>
          <w:p w14:paraId="672D64C0"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Low impact </w:t>
            </w:r>
          </w:p>
          <w:p w14:paraId="537F147B"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Medium impact </w:t>
            </w:r>
          </w:p>
          <w:p w14:paraId="4D41A0C1" w14:textId="77777777" w:rsidR="009E6D71" w:rsidRPr="00462B65" w:rsidRDefault="009E6D71" w:rsidP="00061FFA">
            <w:pPr>
              <w:pStyle w:val="NormalWeb"/>
              <w:numPr>
                <w:ilvl w:val="0"/>
                <w:numId w:val="13"/>
              </w:numPr>
              <w:spacing w:line="276" w:lineRule="auto"/>
              <w:ind w:left="307" w:hanging="284"/>
              <w:rPr>
                <w:rStyle w:val="cf01"/>
                <w:rFonts w:asciiTheme="minorHAnsi" w:hAnsiTheme="minorHAnsi" w:cstheme="minorHAnsi"/>
                <w:sz w:val="20"/>
                <w:szCs w:val="20"/>
              </w:rPr>
            </w:pPr>
            <w:r w:rsidRPr="00462B65">
              <w:rPr>
                <w:rStyle w:val="cf01"/>
                <w:rFonts w:asciiTheme="minorHAnsi" w:hAnsiTheme="minorHAnsi" w:cstheme="minorHAnsi"/>
                <w:sz w:val="20"/>
                <w:szCs w:val="20"/>
              </w:rPr>
              <w:t>High impact. </w:t>
            </w:r>
          </w:p>
          <w:p w14:paraId="69C0DF6E" w14:textId="77777777" w:rsidR="009E6D71" w:rsidRPr="00462B65" w:rsidRDefault="009E6D71" w:rsidP="006A54C1">
            <w:pPr>
              <w:spacing w:line="276" w:lineRule="auto"/>
              <w:rPr>
                <w:rFonts w:cstheme="minorHAnsi"/>
                <w:szCs w:val="20"/>
              </w:rPr>
            </w:pPr>
          </w:p>
        </w:tc>
      </w:tr>
    </w:tbl>
    <w:p w14:paraId="232C40F7" w14:textId="1B395834" w:rsidR="009E6D71" w:rsidRDefault="009E6D71" w:rsidP="009E6D71">
      <w:pPr>
        <w:pStyle w:val="Heading2"/>
        <w:keepNext w:val="0"/>
        <w:numPr>
          <w:ilvl w:val="0"/>
          <w:numId w:val="21"/>
        </w:numPr>
        <w:tabs>
          <w:tab w:val="num" w:pos="360"/>
        </w:tabs>
        <w:ind w:left="0" w:firstLine="0"/>
        <w:rPr>
          <w:rFonts w:cs="Times New Roman"/>
        </w:rPr>
      </w:pPr>
      <w:bookmarkStart w:id="84" w:name="_Toc458625379"/>
      <w:bookmarkStart w:id="85" w:name="_Toc105767450"/>
      <w:bookmarkStart w:id="86" w:name="_Toc106791496"/>
      <w:r w:rsidRPr="5F165780">
        <w:rPr>
          <w:rFonts w:cs="Times New Roman"/>
        </w:rPr>
        <w:t>Other Factors</w:t>
      </w:r>
      <w:bookmarkEnd w:id="84"/>
      <w:bookmarkEnd w:id="85"/>
      <w:bookmarkEnd w:id="86"/>
    </w:p>
    <w:p w14:paraId="73C517B9" w14:textId="6FFD7D82" w:rsidR="009E6D71" w:rsidRPr="00CF2CF7" w:rsidRDefault="009E6D71" w:rsidP="009E6D71">
      <w:pPr>
        <w:spacing w:line="276" w:lineRule="auto"/>
        <w:rPr>
          <w:rStyle w:val="eop"/>
          <w:rFonts w:cs="Calibri"/>
          <w:color w:val="000000"/>
        </w:rPr>
      </w:pPr>
      <w:r>
        <w:rPr>
          <w:rStyle w:val="eop"/>
          <w:rFonts w:cs="Calibri"/>
          <w:color w:val="000000"/>
        </w:rPr>
        <w:t>The Other Factors</w:t>
      </w:r>
      <w:r w:rsidRPr="00CF2CF7">
        <w:rPr>
          <w:rStyle w:val="eop"/>
          <w:rFonts w:cs="Calibri"/>
          <w:color w:val="000000"/>
        </w:rPr>
        <w:t xml:space="preserve"> </w:t>
      </w:r>
      <w:r>
        <w:rPr>
          <w:rStyle w:val="eop"/>
          <w:rFonts w:cs="Calibri"/>
          <w:color w:val="000000"/>
        </w:rPr>
        <w:t>consider</w:t>
      </w:r>
      <w:r w:rsidRPr="00CF2CF7">
        <w:rPr>
          <w:rStyle w:val="eop"/>
          <w:rFonts w:cs="Calibri"/>
          <w:color w:val="000000"/>
        </w:rPr>
        <w:t xml:space="preserve"> a </w:t>
      </w:r>
      <w:r>
        <w:rPr>
          <w:rStyle w:val="eop"/>
          <w:rFonts w:cs="Calibri"/>
          <w:color w:val="000000"/>
        </w:rPr>
        <w:t>p</w:t>
      </w:r>
      <w:r w:rsidRPr="00CF2CF7">
        <w:rPr>
          <w:rStyle w:val="eop"/>
          <w:rFonts w:cs="Calibri"/>
          <w:color w:val="000000"/>
        </w:rPr>
        <w:t xml:space="preserve">articipant’s </w:t>
      </w:r>
      <w:r>
        <w:rPr>
          <w:rStyle w:val="eop"/>
          <w:rFonts w:cs="Calibri"/>
          <w:color w:val="000000"/>
        </w:rPr>
        <w:t xml:space="preserve">demographics and </w:t>
      </w:r>
      <w:r w:rsidRPr="00CF2CF7">
        <w:rPr>
          <w:rStyle w:val="eop"/>
          <w:rFonts w:cs="Calibri"/>
          <w:color w:val="000000"/>
        </w:rPr>
        <w:t xml:space="preserve">characteristics </w:t>
      </w:r>
      <w:r>
        <w:rPr>
          <w:rStyle w:val="eop"/>
          <w:rFonts w:cs="Calibri"/>
          <w:color w:val="000000"/>
        </w:rPr>
        <w:t>captured</w:t>
      </w:r>
      <w:r w:rsidRPr="00CF2CF7">
        <w:rPr>
          <w:rStyle w:val="eop"/>
          <w:rFonts w:cs="Calibri"/>
          <w:color w:val="000000"/>
        </w:rPr>
        <w:t xml:space="preserve"> during the initial registration process</w:t>
      </w:r>
      <w:r>
        <w:rPr>
          <w:rStyle w:val="eop"/>
          <w:rFonts w:cs="Calibri"/>
          <w:color w:val="000000"/>
        </w:rPr>
        <w:t>, as administrative data</w:t>
      </w:r>
      <w:r w:rsidRPr="00CF2CF7">
        <w:rPr>
          <w:rStyle w:val="eop"/>
          <w:rFonts w:cs="Calibri"/>
          <w:color w:val="000000"/>
        </w:rPr>
        <w:t xml:space="preserve">. </w:t>
      </w:r>
    </w:p>
    <w:p w14:paraId="6B2C05CC" w14:textId="77777777" w:rsidR="009E6D71" w:rsidRPr="00975731" w:rsidRDefault="009E6D71" w:rsidP="009E6D71">
      <w:pPr>
        <w:pStyle w:val="Heading3"/>
        <w:spacing w:before="100"/>
        <w:rPr>
          <w:iCs/>
        </w:rPr>
      </w:pPr>
      <w:bookmarkStart w:id="87" w:name="_Toc106791497"/>
      <w:bookmarkStart w:id="88" w:name="_Toc1065154628"/>
      <w:bookmarkStart w:id="89" w:name="_Toc105767451"/>
      <w:r w:rsidRPr="00975731">
        <w:t>Age and Gender</w:t>
      </w:r>
      <w:bookmarkEnd w:id="87"/>
      <w:r w:rsidRPr="00975731">
        <w:t> </w:t>
      </w:r>
      <w:bookmarkEnd w:id="88"/>
      <w:bookmarkEnd w:id="89"/>
    </w:p>
    <w:p w14:paraId="12E74B0A" w14:textId="77777777" w:rsidR="009E6D71" w:rsidRDefault="009E6D71" w:rsidP="009E6D71">
      <w:pPr>
        <w:spacing w:line="276" w:lineRule="auto"/>
        <w:rPr>
          <w:rStyle w:val="eop"/>
          <w:rFonts w:cs="Calibri"/>
          <w:color w:val="000000" w:themeColor="text1"/>
        </w:rPr>
      </w:pPr>
      <w:r w:rsidRPr="176AFF5B">
        <w:rPr>
          <w:rStyle w:val="eop"/>
          <w:rFonts w:cs="Calibri"/>
          <w:color w:val="000000" w:themeColor="text1"/>
        </w:rPr>
        <w:t>The Age and Gender factor recognises that age and gender can be an employment barrier. The categories under this factor are:</w:t>
      </w:r>
    </w:p>
    <w:tbl>
      <w:tblPr>
        <w:tblStyle w:val="TableGrid"/>
        <w:tblW w:w="0" w:type="auto"/>
        <w:tblLook w:val="04A0" w:firstRow="1" w:lastRow="0" w:firstColumn="1" w:lastColumn="0" w:noHBand="0" w:noVBand="1"/>
      </w:tblPr>
      <w:tblGrid>
        <w:gridCol w:w="4755"/>
        <w:gridCol w:w="4755"/>
      </w:tblGrid>
      <w:tr w:rsidR="007327CB" w:rsidRPr="00CF2CF7" w14:paraId="714405B5" w14:textId="77777777" w:rsidTr="009E0E90">
        <w:trPr>
          <w:cnfStyle w:val="100000000000" w:firstRow="1" w:lastRow="0" w:firstColumn="0" w:lastColumn="0" w:oddVBand="0" w:evenVBand="0" w:oddHBand="0" w:evenHBand="0" w:firstRowFirstColumn="0" w:firstRowLastColumn="0" w:lastRowFirstColumn="0" w:lastRowLastColumn="0"/>
          <w:trHeight w:val="617"/>
        </w:trPr>
        <w:tc>
          <w:tcPr>
            <w:tcW w:w="4755" w:type="dxa"/>
          </w:tcPr>
          <w:p w14:paraId="59FC5FA7" w14:textId="667E85C5" w:rsidR="007327CB" w:rsidRPr="00CF2CF7" w:rsidRDefault="007327CB" w:rsidP="009E0E90">
            <w:pPr>
              <w:spacing w:line="276" w:lineRule="auto"/>
              <w:rPr>
                <w:rStyle w:val="normaltextrun"/>
                <w:rFonts w:cs="Calibri"/>
                <w:b w:val="0"/>
                <w:bCs/>
              </w:rPr>
            </w:pPr>
            <w:r>
              <w:t xml:space="preserve">Male </w:t>
            </w:r>
            <w:r w:rsidR="000D035F">
              <w:t>participants</w:t>
            </w:r>
          </w:p>
        </w:tc>
        <w:tc>
          <w:tcPr>
            <w:tcW w:w="4755" w:type="dxa"/>
          </w:tcPr>
          <w:p w14:paraId="41EE6275" w14:textId="77B53C29" w:rsidR="007327CB" w:rsidRPr="00CF2CF7" w:rsidRDefault="000D035F" w:rsidP="009E0E90">
            <w:pPr>
              <w:spacing w:line="276" w:lineRule="auto"/>
              <w:rPr>
                <w:rStyle w:val="normaltextrun"/>
                <w:rFonts w:cs="Calibri"/>
              </w:rPr>
            </w:pPr>
            <w:r>
              <w:t>Female participant</w:t>
            </w:r>
            <w:r>
              <w:rPr>
                <w:b w:val="0"/>
              </w:rPr>
              <w:t>s</w:t>
            </w:r>
            <w:r>
              <w:t xml:space="preserve"> </w:t>
            </w:r>
          </w:p>
        </w:tc>
      </w:tr>
      <w:tr w:rsidR="007327CB" w:rsidRPr="00CF2CF7" w14:paraId="7B6A6BFA" w14:textId="77777777" w:rsidTr="00D76249">
        <w:trPr>
          <w:trHeight w:val="3572"/>
        </w:trPr>
        <w:tc>
          <w:tcPr>
            <w:tcW w:w="4755" w:type="dxa"/>
            <w:vAlign w:val="top"/>
          </w:tcPr>
          <w:p w14:paraId="45E0D986" w14:textId="65226AAE" w:rsidR="000D035F" w:rsidRPr="00285297" w:rsidRDefault="000D035F" w:rsidP="00896D59">
            <w:pPr>
              <w:pStyle w:val="NormalWeb"/>
              <w:spacing w:before="0" w:beforeAutospacing="0" w:after="0" w:afterAutospacing="0" w:line="276" w:lineRule="auto"/>
              <w:ind w:left="23"/>
              <w:rPr>
                <w:rStyle w:val="cf01"/>
                <w:rFonts w:asciiTheme="minorHAnsi" w:hAnsiTheme="minorHAnsi" w:cstheme="minorHAnsi"/>
                <w:sz w:val="20"/>
                <w:szCs w:val="20"/>
              </w:rPr>
            </w:pPr>
            <w:r w:rsidRPr="00285297">
              <w:rPr>
                <w:rStyle w:val="cf01"/>
                <w:rFonts w:asciiTheme="minorHAnsi" w:hAnsiTheme="minorHAnsi" w:cstheme="minorHAnsi"/>
                <w:sz w:val="20"/>
                <w:szCs w:val="20"/>
              </w:rPr>
              <w:t xml:space="preserve">Age groupings: </w:t>
            </w:r>
          </w:p>
          <w:p w14:paraId="5E05D50D" w14:textId="77777777" w:rsidR="000D035F" w:rsidRPr="00904B64" w:rsidRDefault="000D035F"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15-19 years</w:t>
            </w:r>
          </w:p>
          <w:p w14:paraId="20CB38BA"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15-19 years (Disadvantaged)</w:t>
            </w:r>
          </w:p>
          <w:p w14:paraId="2F4C0BB7"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20-24 years</w:t>
            </w:r>
          </w:p>
          <w:p w14:paraId="136A44A6"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25-29 years</w:t>
            </w:r>
          </w:p>
          <w:p w14:paraId="6ED84D9F"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30-34 years</w:t>
            </w:r>
          </w:p>
          <w:p w14:paraId="7B26CB3D"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35-39 years</w:t>
            </w:r>
          </w:p>
          <w:p w14:paraId="1A4FD461"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40-44 years</w:t>
            </w:r>
          </w:p>
          <w:p w14:paraId="03935267"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45-49 years</w:t>
            </w:r>
          </w:p>
          <w:p w14:paraId="45CCDFA2" w14:textId="77777777" w:rsidR="000D035F" w:rsidRPr="00904B64" w:rsidRDefault="000D035F" w:rsidP="00904B64">
            <w:pPr>
              <w:pStyle w:val="NormalWeb"/>
              <w:numPr>
                <w:ilvl w:val="0"/>
                <w:numId w:val="13"/>
              </w:numPr>
              <w:spacing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50-54 years</w:t>
            </w:r>
          </w:p>
          <w:p w14:paraId="5FAC15C1" w14:textId="77777777" w:rsidR="000D035F" w:rsidRPr="00904B64" w:rsidRDefault="000D035F" w:rsidP="00D7624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55-59 years</w:t>
            </w:r>
          </w:p>
          <w:p w14:paraId="49BFACA7" w14:textId="360F0152" w:rsidR="007327CB" w:rsidRPr="000D035F" w:rsidRDefault="000D035F" w:rsidP="00D76249">
            <w:pPr>
              <w:pStyle w:val="NormalWeb"/>
              <w:numPr>
                <w:ilvl w:val="0"/>
                <w:numId w:val="13"/>
              </w:numPr>
              <w:spacing w:before="0" w:beforeAutospacing="0" w:after="0" w:afterAutospacing="0" w:line="276" w:lineRule="auto"/>
              <w:ind w:left="307" w:hanging="284"/>
              <w:rPr>
                <w:rStyle w:val="normaltextrun"/>
                <w:rFonts w:ascii="Calibri" w:hAnsi="Calibri" w:cs="Calibri"/>
                <w:sz w:val="20"/>
                <w:szCs w:val="20"/>
              </w:rPr>
            </w:pPr>
            <w:r w:rsidRPr="00904B64">
              <w:rPr>
                <w:rStyle w:val="cf01"/>
                <w:rFonts w:asciiTheme="minorHAnsi" w:hAnsiTheme="minorHAnsi" w:cstheme="minorHAnsi"/>
                <w:sz w:val="20"/>
                <w:szCs w:val="20"/>
              </w:rPr>
              <w:t>60 years or older</w:t>
            </w:r>
            <w:r w:rsidRPr="000D035F">
              <w:rPr>
                <w:rStyle w:val="normaltextrun"/>
                <w:rFonts w:ascii="Calibri" w:hAnsi="Calibri" w:cs="Calibri"/>
                <w:sz w:val="20"/>
                <w:szCs w:val="20"/>
              </w:rPr>
              <w:t xml:space="preserve">      </w:t>
            </w:r>
          </w:p>
        </w:tc>
        <w:tc>
          <w:tcPr>
            <w:tcW w:w="4755" w:type="dxa"/>
            <w:vAlign w:val="top"/>
          </w:tcPr>
          <w:p w14:paraId="1C46A15F" w14:textId="77777777" w:rsidR="00285297" w:rsidRDefault="00C01871" w:rsidP="00896D59">
            <w:pPr>
              <w:pStyle w:val="NormalWeb"/>
              <w:spacing w:before="0" w:beforeAutospacing="0" w:after="0" w:afterAutospacing="0" w:line="276" w:lineRule="auto"/>
              <w:ind w:left="23"/>
              <w:rPr>
                <w:rStyle w:val="cf01"/>
                <w:rFonts w:asciiTheme="minorHAnsi" w:hAnsiTheme="minorHAnsi" w:cstheme="minorHAnsi"/>
                <w:sz w:val="20"/>
                <w:szCs w:val="20"/>
              </w:rPr>
            </w:pPr>
            <w:r w:rsidRPr="00285297">
              <w:rPr>
                <w:rStyle w:val="cf01"/>
                <w:rFonts w:asciiTheme="minorHAnsi" w:hAnsiTheme="minorHAnsi" w:cstheme="minorHAnsi"/>
                <w:sz w:val="20"/>
                <w:szCs w:val="20"/>
              </w:rPr>
              <w:t xml:space="preserve">Age groupings: </w:t>
            </w:r>
          </w:p>
          <w:p w14:paraId="07628D68" w14:textId="1C204012" w:rsidR="00C01871" w:rsidRPr="00285297"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285297">
              <w:rPr>
                <w:rStyle w:val="cf01"/>
                <w:rFonts w:asciiTheme="minorHAnsi" w:hAnsiTheme="minorHAnsi" w:cstheme="minorHAnsi"/>
                <w:sz w:val="20"/>
                <w:szCs w:val="20"/>
              </w:rPr>
              <w:t>between 15-19 years</w:t>
            </w:r>
          </w:p>
          <w:p w14:paraId="6AD772AB"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15-19 years (Disadvantaged)</w:t>
            </w:r>
          </w:p>
          <w:p w14:paraId="66570A8C"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20-24 years</w:t>
            </w:r>
          </w:p>
          <w:p w14:paraId="343C8396"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25-29 years</w:t>
            </w:r>
          </w:p>
          <w:p w14:paraId="1090EC75"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30-34 years</w:t>
            </w:r>
          </w:p>
          <w:p w14:paraId="22CC0B9D"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35-39 years</w:t>
            </w:r>
          </w:p>
          <w:p w14:paraId="08E647FA"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40-44 years</w:t>
            </w:r>
          </w:p>
          <w:p w14:paraId="0563EF4E"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45-49 years</w:t>
            </w:r>
          </w:p>
          <w:p w14:paraId="65E040A0" w14:textId="77777777" w:rsidR="00C01871" w:rsidRPr="00904B64" w:rsidRDefault="00C01871" w:rsidP="00896D5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50-54 years</w:t>
            </w:r>
          </w:p>
          <w:p w14:paraId="671C2A4A" w14:textId="77777777" w:rsidR="00C01871" w:rsidRPr="00904B64" w:rsidRDefault="00C01871" w:rsidP="00D76249">
            <w:pPr>
              <w:pStyle w:val="NormalWeb"/>
              <w:numPr>
                <w:ilvl w:val="0"/>
                <w:numId w:val="13"/>
              </w:numPr>
              <w:spacing w:before="0" w:beforeAutospacing="0" w:after="0" w:afterAutospacing="0" w:line="276" w:lineRule="auto"/>
              <w:ind w:left="307" w:hanging="284"/>
              <w:rPr>
                <w:rStyle w:val="cf01"/>
                <w:rFonts w:asciiTheme="minorHAnsi" w:hAnsiTheme="minorHAnsi" w:cstheme="minorHAnsi"/>
                <w:sz w:val="20"/>
                <w:szCs w:val="20"/>
              </w:rPr>
            </w:pPr>
            <w:r w:rsidRPr="00904B64">
              <w:rPr>
                <w:rStyle w:val="cf01"/>
                <w:rFonts w:asciiTheme="minorHAnsi" w:hAnsiTheme="minorHAnsi" w:cstheme="minorHAnsi"/>
                <w:sz w:val="20"/>
                <w:szCs w:val="20"/>
              </w:rPr>
              <w:t>between 55-59 years</w:t>
            </w:r>
          </w:p>
          <w:p w14:paraId="26AAA436" w14:textId="6F475C8E" w:rsidR="007327CB" w:rsidRPr="00CF2CF7" w:rsidRDefault="00C01871" w:rsidP="00D76249">
            <w:pPr>
              <w:pStyle w:val="NormalWeb"/>
              <w:numPr>
                <w:ilvl w:val="0"/>
                <w:numId w:val="13"/>
              </w:numPr>
              <w:spacing w:before="0" w:beforeAutospacing="0" w:after="0" w:afterAutospacing="0" w:line="276" w:lineRule="auto"/>
              <w:ind w:left="307" w:hanging="284"/>
              <w:rPr>
                <w:rStyle w:val="normaltextrun"/>
                <w:rFonts w:ascii="Calibri" w:hAnsi="Calibri" w:cs="Calibri"/>
                <w:sz w:val="22"/>
                <w:szCs w:val="22"/>
              </w:rPr>
            </w:pPr>
            <w:r w:rsidRPr="00904B64">
              <w:rPr>
                <w:rStyle w:val="cf01"/>
                <w:rFonts w:asciiTheme="minorHAnsi" w:hAnsiTheme="minorHAnsi" w:cstheme="minorHAnsi"/>
                <w:sz w:val="20"/>
                <w:szCs w:val="20"/>
              </w:rPr>
              <w:t>60 years or older</w:t>
            </w:r>
            <w:r w:rsidRPr="000D035F">
              <w:rPr>
                <w:rStyle w:val="normaltextrun"/>
                <w:rFonts w:ascii="Calibri" w:hAnsi="Calibri" w:cs="Calibri"/>
                <w:sz w:val="20"/>
                <w:szCs w:val="20"/>
              </w:rPr>
              <w:t xml:space="preserve">      </w:t>
            </w:r>
          </w:p>
        </w:tc>
      </w:tr>
    </w:tbl>
    <w:p w14:paraId="7603193F" w14:textId="77777777" w:rsidR="0030443C" w:rsidRDefault="0030443C" w:rsidP="0030443C">
      <w:pPr>
        <w:spacing w:after="0"/>
        <w:rPr>
          <w:rStyle w:val="eop"/>
          <w:rFonts w:cs="Calibri"/>
          <w:color w:val="000000" w:themeColor="text1"/>
        </w:rPr>
      </w:pPr>
    </w:p>
    <w:p w14:paraId="32B97F9C" w14:textId="08DF350E" w:rsidR="009E6D71" w:rsidRPr="006434C2" w:rsidRDefault="009E6D71" w:rsidP="0030443C">
      <w:pPr>
        <w:spacing w:after="0"/>
        <w:rPr>
          <w:rStyle w:val="eop"/>
          <w:rFonts w:cs="Calibri"/>
          <w:color w:val="000000"/>
        </w:rPr>
      </w:pPr>
      <w:r w:rsidRPr="176AFF5B">
        <w:rPr>
          <w:rStyle w:val="eop"/>
          <w:rFonts w:cs="Calibri"/>
          <w:color w:val="000000" w:themeColor="text1"/>
        </w:rPr>
        <w:t xml:space="preserve">It generally confirms that younger participants experience higher relative labour market </w:t>
      </w:r>
      <w:r>
        <w:rPr>
          <w:rStyle w:val="eop"/>
          <w:rFonts w:cs="Calibri"/>
          <w:color w:val="000000" w:themeColor="text1"/>
        </w:rPr>
        <w:t>dis</w:t>
      </w:r>
      <w:r w:rsidRPr="176AFF5B">
        <w:rPr>
          <w:rStyle w:val="eop"/>
          <w:rFonts w:cs="Calibri"/>
          <w:color w:val="000000" w:themeColor="text1"/>
        </w:rPr>
        <w:t xml:space="preserve">advantage than prime-age participants, and male participants experience higher relative labour market advantage than female participants. </w:t>
      </w:r>
    </w:p>
    <w:p w14:paraId="1161557F" w14:textId="77777777" w:rsidR="009E6D71" w:rsidRPr="00A30165" w:rsidRDefault="009E6D71" w:rsidP="009E6D71">
      <w:pPr>
        <w:rPr>
          <w:rFonts w:ascii="Calibri" w:hAnsi="Calibri" w:cs="Calibri"/>
        </w:rPr>
      </w:pPr>
      <w:r>
        <w:rPr>
          <w:rStyle w:val="eop"/>
        </w:rPr>
        <w:t>It</w:t>
      </w:r>
      <w:r w:rsidRPr="006434C2">
        <w:rPr>
          <w:rStyle w:val="eop"/>
        </w:rPr>
        <w:t xml:space="preserve"> also recognises that younger </w:t>
      </w:r>
      <w:r>
        <w:rPr>
          <w:rStyle w:val="eop"/>
        </w:rPr>
        <w:t>participants</w:t>
      </w:r>
      <w:r w:rsidRPr="00A30165">
        <w:t xml:space="preserve"> (15-19) with any of the following additional characteristics</w:t>
      </w:r>
      <w:r>
        <w:t xml:space="preserve"> may be less</w:t>
      </w:r>
      <w:r w:rsidRPr="006434C2">
        <w:rPr>
          <w:rStyle w:val="eop"/>
        </w:rPr>
        <w:t xml:space="preserve"> advantage</w:t>
      </w:r>
      <w:r>
        <w:rPr>
          <w:rStyle w:val="eop"/>
        </w:rPr>
        <w:t>d in the labour market</w:t>
      </w:r>
      <w:r w:rsidRPr="00A30165">
        <w:t>:</w:t>
      </w:r>
    </w:p>
    <w:p w14:paraId="5E19AA19" w14:textId="77777777" w:rsidR="009E6D71" w:rsidRPr="00A30165" w:rsidRDefault="009E6D71" w:rsidP="009E6D71">
      <w:pPr>
        <w:pStyle w:val="ListParagraph"/>
        <w:numPr>
          <w:ilvl w:val="0"/>
          <w:numId w:val="20"/>
        </w:numPr>
        <w:spacing w:after="0"/>
        <w:contextualSpacing w:val="0"/>
        <w:rPr>
          <w:rFonts w:ascii="Calibri" w:eastAsia="Times New Roman" w:hAnsi="Calibri" w:cs="Calibri"/>
        </w:rPr>
      </w:pPr>
      <w:r>
        <w:rPr>
          <w:rFonts w:eastAsia="Times New Roman"/>
        </w:rPr>
        <w:t>a</w:t>
      </w:r>
      <w:r w:rsidRPr="00A30165">
        <w:rPr>
          <w:rFonts w:eastAsia="Times New Roman"/>
        </w:rPr>
        <w:t xml:space="preserve">ny ex-offender status </w:t>
      </w:r>
      <w:r w:rsidRPr="00E91B8B">
        <w:rPr>
          <w:rFonts w:eastAsia="Times New Roman"/>
        </w:rPr>
        <w:t>other than</w:t>
      </w:r>
      <w:r w:rsidRPr="00A30165">
        <w:rPr>
          <w:rFonts w:eastAsia="Times New Roman"/>
        </w:rPr>
        <w:t xml:space="preserve"> ‘no criminal conviction’</w:t>
      </w:r>
      <w:r>
        <w:rPr>
          <w:rFonts w:eastAsia="Times New Roman"/>
        </w:rPr>
        <w:t xml:space="preserve"> </w:t>
      </w:r>
    </w:p>
    <w:p w14:paraId="199F6D6E" w14:textId="77777777" w:rsidR="009E6D71" w:rsidRPr="00A30165" w:rsidRDefault="009E6D71" w:rsidP="009E6D71">
      <w:pPr>
        <w:pStyle w:val="ListParagraph"/>
        <w:numPr>
          <w:ilvl w:val="0"/>
          <w:numId w:val="20"/>
        </w:numPr>
        <w:spacing w:after="0"/>
        <w:contextualSpacing w:val="0"/>
        <w:rPr>
          <w:rFonts w:eastAsia="Times New Roman"/>
        </w:rPr>
      </w:pPr>
      <w:r>
        <w:rPr>
          <w:rFonts w:eastAsia="Times New Roman"/>
        </w:rPr>
        <w:t>u</w:t>
      </w:r>
      <w:r w:rsidRPr="00A30165">
        <w:rPr>
          <w:rFonts w:eastAsia="Times New Roman"/>
        </w:rPr>
        <w:t>nstable residence</w:t>
      </w:r>
    </w:p>
    <w:p w14:paraId="1435E177" w14:textId="77777777" w:rsidR="009E6D71" w:rsidRPr="00A30165" w:rsidRDefault="009E6D71" w:rsidP="009E6D71">
      <w:pPr>
        <w:pStyle w:val="ListParagraph"/>
        <w:numPr>
          <w:ilvl w:val="0"/>
          <w:numId w:val="20"/>
        </w:numPr>
        <w:spacing w:after="0"/>
        <w:rPr>
          <w:rFonts w:eastAsia="Times New Roman"/>
        </w:rPr>
      </w:pPr>
      <w:r>
        <w:rPr>
          <w:rFonts w:eastAsia="Times New Roman"/>
        </w:rPr>
        <w:lastRenderedPageBreak/>
        <w:t>l</w:t>
      </w:r>
      <w:r w:rsidRPr="00A30165">
        <w:rPr>
          <w:rFonts w:eastAsia="Times New Roman"/>
        </w:rPr>
        <w:t>ess than year 10 education</w:t>
      </w:r>
    </w:p>
    <w:p w14:paraId="72175729" w14:textId="77777777" w:rsidR="009E6D71" w:rsidRPr="00A30165" w:rsidRDefault="009E6D71" w:rsidP="009E6D71">
      <w:pPr>
        <w:pStyle w:val="ListParagraph"/>
        <w:numPr>
          <w:ilvl w:val="0"/>
          <w:numId w:val="20"/>
        </w:numPr>
        <w:spacing w:after="0"/>
        <w:contextualSpacing w:val="0"/>
        <w:rPr>
          <w:rFonts w:eastAsia="Times New Roman"/>
        </w:rPr>
      </w:pPr>
      <w:r>
        <w:rPr>
          <w:rFonts w:eastAsia="Times New Roman"/>
        </w:rPr>
        <w:t>n</w:t>
      </w:r>
      <w:r w:rsidRPr="00A30165">
        <w:rPr>
          <w:rFonts w:eastAsia="Times New Roman"/>
        </w:rPr>
        <w:t>ot working but looking for work in the past two years</w:t>
      </w:r>
    </w:p>
    <w:p w14:paraId="0477C44C" w14:textId="77777777" w:rsidR="009E6D71" w:rsidRPr="00A30165" w:rsidRDefault="009E6D71" w:rsidP="009E6D71">
      <w:pPr>
        <w:pStyle w:val="ListParagraph"/>
        <w:numPr>
          <w:ilvl w:val="0"/>
          <w:numId w:val="20"/>
        </w:numPr>
        <w:spacing w:after="0"/>
        <w:contextualSpacing w:val="0"/>
        <w:rPr>
          <w:rFonts w:eastAsia="Times New Roman"/>
        </w:rPr>
      </w:pPr>
      <w:r w:rsidRPr="00A30165">
        <w:rPr>
          <w:rFonts w:eastAsia="Times New Roman"/>
        </w:rPr>
        <w:t>Indigenous</w:t>
      </w:r>
    </w:p>
    <w:p w14:paraId="01B24997" w14:textId="77777777" w:rsidR="009E6D71" w:rsidRPr="00A30165" w:rsidRDefault="009E6D71" w:rsidP="009E6D71">
      <w:pPr>
        <w:pStyle w:val="ListParagraph"/>
        <w:numPr>
          <w:ilvl w:val="0"/>
          <w:numId w:val="20"/>
        </w:numPr>
        <w:spacing w:after="0"/>
        <w:contextualSpacing w:val="0"/>
        <w:rPr>
          <w:rFonts w:eastAsia="Times New Roman"/>
        </w:rPr>
      </w:pPr>
      <w:r>
        <w:rPr>
          <w:rFonts w:eastAsia="Times New Roman"/>
        </w:rPr>
        <w:t>l</w:t>
      </w:r>
      <w:r w:rsidRPr="00A30165">
        <w:rPr>
          <w:rFonts w:eastAsia="Times New Roman"/>
        </w:rPr>
        <w:t>one parent</w:t>
      </w:r>
      <w:r>
        <w:rPr>
          <w:rFonts w:eastAsia="Times New Roman"/>
        </w:rPr>
        <w:t>.</w:t>
      </w:r>
    </w:p>
    <w:p w14:paraId="2FBDDF40" w14:textId="77777777" w:rsidR="009E6D71" w:rsidRPr="000E6717" w:rsidRDefault="009E6D71" w:rsidP="009E6D71">
      <w:pPr>
        <w:pStyle w:val="paragraph"/>
        <w:spacing w:before="0" w:beforeAutospacing="0" w:after="0" w:afterAutospacing="0" w:line="276" w:lineRule="auto"/>
        <w:textAlignment w:val="baseline"/>
        <w:rPr>
          <w:rFonts w:ascii="Calibri" w:hAnsi="Calibri" w:cs="Calibri"/>
          <w:strike/>
          <w:color w:val="FF0000"/>
          <w:sz w:val="20"/>
          <w:szCs w:val="20"/>
        </w:rPr>
      </w:pPr>
    </w:p>
    <w:p w14:paraId="222A7957" w14:textId="77777777" w:rsidR="009E6D71" w:rsidRDefault="009E6D71" w:rsidP="00904B64">
      <w:pPr>
        <w:pStyle w:val="paragraph"/>
        <w:spacing w:before="0" w:beforeAutospacing="0" w:after="0" w:afterAutospacing="0" w:line="276" w:lineRule="auto"/>
        <w:textAlignment w:val="baseline"/>
        <w:rPr>
          <w:rStyle w:val="normaltextrun"/>
          <w:rFonts w:asciiTheme="minorHAnsi" w:hAnsiTheme="minorHAnsi" w:cstheme="minorHAnsi"/>
          <w:sz w:val="20"/>
          <w:szCs w:val="20"/>
        </w:rPr>
      </w:pPr>
      <w:r w:rsidRPr="00F5651F">
        <w:rPr>
          <w:rStyle w:val="normaltextrun"/>
          <w:rFonts w:asciiTheme="minorHAnsi" w:hAnsiTheme="minorHAnsi" w:cstheme="minorHAnsi"/>
          <w:sz w:val="20"/>
          <w:szCs w:val="20"/>
        </w:rPr>
        <w:t xml:space="preserve">Information under the Age and Gender factor is based on administrative data provided by the participant to Services Australia. </w:t>
      </w:r>
    </w:p>
    <w:p w14:paraId="0EE26F0E" w14:textId="77777777" w:rsidR="00904B64" w:rsidRPr="00F5651F" w:rsidRDefault="00904B64" w:rsidP="00904B64">
      <w:pPr>
        <w:pStyle w:val="paragraph"/>
        <w:spacing w:before="0" w:beforeAutospacing="0" w:after="0" w:afterAutospacing="0" w:line="276" w:lineRule="auto"/>
        <w:textAlignment w:val="baseline"/>
        <w:rPr>
          <w:rStyle w:val="eop"/>
          <w:rFonts w:asciiTheme="minorHAnsi" w:hAnsiTheme="minorHAnsi" w:cstheme="minorHAnsi"/>
          <w:strike/>
          <w:color w:val="FF0000"/>
          <w:sz w:val="20"/>
          <w:szCs w:val="20"/>
        </w:rPr>
      </w:pPr>
    </w:p>
    <w:p w14:paraId="527DB5FA" w14:textId="77777777" w:rsidR="009E6D71" w:rsidRPr="00975731" w:rsidRDefault="009E6D71" w:rsidP="00904B64">
      <w:pPr>
        <w:pStyle w:val="Heading3"/>
        <w:spacing w:before="0" w:after="0"/>
      </w:pPr>
      <w:bookmarkStart w:id="90" w:name="_Toc105767452"/>
      <w:bookmarkStart w:id="91" w:name="_Toc106791498"/>
      <w:bookmarkStart w:id="92" w:name="_Toc1769859220"/>
      <w:r w:rsidRPr="00975731">
        <w:t>Contactability</w:t>
      </w:r>
      <w:bookmarkEnd w:id="90"/>
      <w:bookmarkEnd w:id="91"/>
      <w:r w:rsidRPr="00975731">
        <w:t> </w:t>
      </w:r>
      <w:bookmarkEnd w:id="92"/>
    </w:p>
    <w:p w14:paraId="3BBB1A94" w14:textId="77777777" w:rsidR="009E6D71" w:rsidRPr="00CF2CF7" w:rsidRDefault="009E6D71" w:rsidP="009E6D71">
      <w:pPr>
        <w:spacing w:line="276" w:lineRule="auto"/>
        <w:rPr>
          <w:rStyle w:val="eop"/>
          <w:rFonts w:cs="Calibri"/>
          <w:color w:val="000000"/>
        </w:rPr>
      </w:pPr>
      <w:r w:rsidRPr="00CF2CF7">
        <w:rPr>
          <w:rStyle w:val="eop"/>
          <w:rFonts w:cs="Calibri"/>
          <w:color w:val="000000"/>
        </w:rPr>
        <w:t xml:space="preserve">Statistical analysis by the department has shown that a </w:t>
      </w:r>
      <w:r>
        <w:rPr>
          <w:rStyle w:val="eop"/>
          <w:rFonts w:cs="Calibri"/>
          <w:color w:val="000000"/>
        </w:rPr>
        <w:t>p</w:t>
      </w:r>
      <w:r w:rsidRPr="00CF2CF7">
        <w:rPr>
          <w:rStyle w:val="eop"/>
          <w:rFonts w:cs="Calibri"/>
          <w:color w:val="000000"/>
        </w:rPr>
        <w:t xml:space="preserve">articipant’s chances of finding employment are influenced by their ability to make contact with, and be contacted by, potential employers and </w:t>
      </w:r>
      <w:r>
        <w:rPr>
          <w:rStyle w:val="eop"/>
          <w:rFonts w:cs="Calibri"/>
          <w:color w:val="000000"/>
        </w:rPr>
        <w:t>their p</w:t>
      </w:r>
      <w:r w:rsidRPr="00F8727E">
        <w:rPr>
          <w:rStyle w:val="eop"/>
          <w:rFonts w:cs="Calibri"/>
          <w:color w:val="000000"/>
        </w:rPr>
        <w:t>rovider.</w:t>
      </w:r>
      <w:r w:rsidRPr="00CF2CF7">
        <w:rPr>
          <w:rStyle w:val="eop"/>
          <w:rFonts w:cs="Calibri"/>
          <w:color w:val="000000"/>
        </w:rPr>
        <w:t> </w:t>
      </w:r>
    </w:p>
    <w:p w14:paraId="13F762AE" w14:textId="77777777" w:rsidR="009E6D71" w:rsidRPr="00CF2CF7" w:rsidRDefault="009E6D71" w:rsidP="009E6D71">
      <w:pPr>
        <w:spacing w:line="276" w:lineRule="auto"/>
        <w:rPr>
          <w:rStyle w:val="eop"/>
          <w:rFonts w:cstheme="minorHAnsi"/>
          <w:color w:val="000000"/>
        </w:rPr>
      </w:pPr>
      <w:r w:rsidRPr="00CF2CF7">
        <w:rPr>
          <w:rStyle w:val="eop"/>
          <w:rFonts w:cs="Calibri"/>
          <w:color w:val="000000"/>
        </w:rPr>
        <w:t xml:space="preserve">Participants are considered contactable by phone if they have either a home phone in their name, or someone else’s name, at their place of residence (including a phone with a silent or unlisted number) or a </w:t>
      </w:r>
      <w:r w:rsidRPr="00CF2CF7">
        <w:rPr>
          <w:rStyle w:val="eop"/>
          <w:rFonts w:cstheme="minorHAnsi"/>
          <w:color w:val="000000"/>
        </w:rPr>
        <w:t>mobile telephone.</w:t>
      </w:r>
      <w:r>
        <w:rPr>
          <w:rStyle w:val="eop"/>
          <w:rFonts w:cstheme="minorHAnsi"/>
          <w:color w:val="000000"/>
        </w:rPr>
        <w:t xml:space="preserve"> The categorisation of this factor is based on </w:t>
      </w:r>
      <w:r w:rsidRPr="00CF2CF7">
        <w:rPr>
          <w:rStyle w:val="eop"/>
          <w:rFonts w:cstheme="minorHAnsi"/>
          <w:color w:val="000000"/>
        </w:rPr>
        <w:t xml:space="preserve">administrative data provided by the </w:t>
      </w:r>
      <w:r>
        <w:rPr>
          <w:rStyle w:val="eop"/>
          <w:rFonts w:cstheme="minorHAnsi"/>
          <w:color w:val="000000"/>
        </w:rPr>
        <w:t>p</w:t>
      </w:r>
      <w:r w:rsidRPr="00CF2CF7">
        <w:rPr>
          <w:rStyle w:val="eop"/>
          <w:rFonts w:cstheme="minorHAnsi"/>
          <w:color w:val="000000"/>
        </w:rPr>
        <w:t>articipant to Services Australia</w:t>
      </w:r>
      <w:r>
        <w:rPr>
          <w:rStyle w:val="eop"/>
          <w:rFonts w:cstheme="minorHAnsi"/>
          <w:color w:val="000000"/>
        </w:rPr>
        <w:t>.</w:t>
      </w:r>
    </w:p>
    <w:p w14:paraId="1491688F" w14:textId="77777777" w:rsidR="009E6D71" w:rsidRPr="00CF2CF7" w:rsidRDefault="009E6D71" w:rsidP="009E6D71">
      <w:pPr>
        <w:spacing w:line="276" w:lineRule="auto"/>
        <w:rPr>
          <w:rFonts w:cstheme="minorHAnsi"/>
        </w:rPr>
      </w:pPr>
      <w:r w:rsidRPr="00CF2CF7">
        <w:rPr>
          <w:rStyle w:val="eop"/>
          <w:rFonts w:cstheme="minorHAnsi"/>
          <w:color w:val="000000"/>
        </w:rPr>
        <w:t>The categories under this factor are:</w:t>
      </w:r>
    </w:p>
    <w:p w14:paraId="2964E408" w14:textId="77777777" w:rsidR="009E6D71" w:rsidRPr="009A33C1" w:rsidRDefault="009E6D71" w:rsidP="009E6D71">
      <w:pPr>
        <w:pStyle w:val="paragraph"/>
        <w:numPr>
          <w:ilvl w:val="0"/>
          <w:numId w:val="12"/>
        </w:numPr>
        <w:spacing w:before="0" w:beforeAutospacing="0" w:after="0" w:afterAutospacing="0" w:line="276" w:lineRule="auto"/>
        <w:textAlignment w:val="baseline"/>
        <w:rPr>
          <w:rFonts w:asciiTheme="minorHAnsi" w:hAnsiTheme="minorHAnsi" w:cstheme="minorHAnsi"/>
          <w:sz w:val="20"/>
          <w:szCs w:val="20"/>
        </w:rPr>
      </w:pPr>
      <w:r w:rsidRPr="009A33C1">
        <w:rPr>
          <w:rFonts w:asciiTheme="minorHAnsi" w:hAnsiTheme="minorHAnsi" w:cstheme="minorHAnsi"/>
          <w:sz w:val="20"/>
          <w:szCs w:val="20"/>
        </w:rPr>
        <w:t>Contactable by phone</w:t>
      </w:r>
    </w:p>
    <w:p w14:paraId="1E8CD595" w14:textId="77777777" w:rsidR="009E6D71" w:rsidRPr="009A33C1" w:rsidRDefault="009E6D71" w:rsidP="009E6D71">
      <w:pPr>
        <w:pStyle w:val="paragraph"/>
        <w:numPr>
          <w:ilvl w:val="0"/>
          <w:numId w:val="12"/>
        </w:numPr>
        <w:spacing w:before="0" w:beforeAutospacing="0" w:after="0" w:afterAutospacing="0" w:line="276" w:lineRule="auto"/>
        <w:textAlignment w:val="baseline"/>
        <w:rPr>
          <w:rFonts w:asciiTheme="minorHAnsi" w:hAnsiTheme="minorHAnsi" w:cstheme="minorHAnsi"/>
          <w:sz w:val="20"/>
          <w:szCs w:val="20"/>
        </w:rPr>
      </w:pPr>
      <w:r w:rsidRPr="009A33C1">
        <w:rPr>
          <w:rFonts w:asciiTheme="minorHAnsi" w:hAnsiTheme="minorHAnsi" w:cstheme="minorHAnsi"/>
          <w:sz w:val="20"/>
          <w:szCs w:val="20"/>
        </w:rPr>
        <w:t>Not contactable by phone.</w:t>
      </w:r>
    </w:p>
    <w:p w14:paraId="1BEA8455" w14:textId="77777777" w:rsidR="009E6D71" w:rsidRPr="009D25DB" w:rsidRDefault="009E6D71" w:rsidP="009E6D71">
      <w:pPr>
        <w:pStyle w:val="Heading3"/>
        <w:rPr>
          <w:rFonts w:cs="Times New Roman"/>
          <w:iCs/>
          <w:lang w:val="x-none" w:eastAsia="x-none"/>
        </w:rPr>
      </w:pPr>
      <w:bookmarkStart w:id="93" w:name="_Toc919818289"/>
      <w:bookmarkStart w:id="94" w:name="_Toc105767453"/>
      <w:bookmarkStart w:id="95" w:name="_Toc106791499"/>
      <w:r w:rsidRPr="05DF471F">
        <w:rPr>
          <w:rFonts w:cs="Times New Roman"/>
        </w:rPr>
        <w:t>Geographic Location</w:t>
      </w:r>
      <w:bookmarkEnd w:id="93"/>
      <w:bookmarkEnd w:id="94"/>
      <w:bookmarkEnd w:id="95"/>
    </w:p>
    <w:p w14:paraId="0EE36422" w14:textId="77777777" w:rsidR="009E6D71" w:rsidRPr="00975731" w:rsidRDefault="009E6D71" w:rsidP="009E6D71">
      <w:pPr>
        <w:spacing w:line="276" w:lineRule="auto"/>
        <w:rPr>
          <w:rStyle w:val="eop"/>
          <w:rFonts w:cs="Calibri"/>
          <w:color w:val="000000"/>
        </w:rPr>
      </w:pPr>
      <w:r w:rsidRPr="004F54A0">
        <w:rPr>
          <w:rStyle w:val="eop"/>
          <w:rFonts w:cs="Calibri"/>
          <w:color w:val="000000"/>
        </w:rPr>
        <w:t>The Geographic Location factor</w:t>
      </w:r>
      <w:r w:rsidRPr="00975731">
        <w:rPr>
          <w:rStyle w:val="eop"/>
          <w:rFonts w:cs="Calibri"/>
          <w:color w:val="000000"/>
        </w:rPr>
        <w:t xml:space="preserve"> reflects the relative labour market advantage associated with living in a particular location (e.</w:t>
      </w:r>
      <w:r>
        <w:rPr>
          <w:rStyle w:val="eop"/>
          <w:rFonts w:cs="Calibri"/>
          <w:color w:val="000000"/>
        </w:rPr>
        <w:t>g</w:t>
      </w:r>
      <w:r w:rsidRPr="00975731">
        <w:rPr>
          <w:rStyle w:val="eop"/>
          <w:rFonts w:cs="Calibri"/>
          <w:color w:val="000000"/>
        </w:rPr>
        <w:t xml:space="preserve">., Employment Region). The condition of the local economy has a key influence on the probability of a </w:t>
      </w:r>
      <w:r>
        <w:rPr>
          <w:rStyle w:val="eop"/>
          <w:rFonts w:cs="Calibri"/>
          <w:color w:val="000000"/>
        </w:rPr>
        <w:t>p</w:t>
      </w:r>
      <w:r w:rsidRPr="00975731">
        <w:rPr>
          <w:rStyle w:val="eop"/>
          <w:rFonts w:cs="Calibri"/>
          <w:color w:val="000000"/>
        </w:rPr>
        <w:t>articipant finding employment.</w:t>
      </w:r>
    </w:p>
    <w:p w14:paraId="4485291E" w14:textId="77777777" w:rsidR="009E6D71" w:rsidRPr="00975731" w:rsidRDefault="009E6D71" w:rsidP="009E6D71">
      <w:pPr>
        <w:spacing w:line="276" w:lineRule="auto"/>
        <w:rPr>
          <w:rStyle w:val="eop"/>
          <w:rFonts w:cs="Calibri"/>
          <w:color w:val="000000"/>
        </w:rPr>
      </w:pPr>
      <w:r w:rsidRPr="00975731">
        <w:rPr>
          <w:rStyle w:val="eop"/>
          <w:rFonts w:cs="Calibri"/>
          <w:color w:val="000000"/>
        </w:rPr>
        <w:t>Participants are categorised based on the</w:t>
      </w:r>
      <w:r>
        <w:rPr>
          <w:rStyle w:val="eop"/>
          <w:rFonts w:cs="Calibri"/>
          <w:color w:val="000000"/>
        </w:rPr>
        <w:t>ir</w:t>
      </w:r>
      <w:r w:rsidRPr="00975731">
        <w:rPr>
          <w:rStyle w:val="eop"/>
          <w:rFonts w:cs="Calibri"/>
          <w:color w:val="000000"/>
        </w:rPr>
        <w:t xml:space="preserve"> home address details provided.</w:t>
      </w:r>
    </w:p>
    <w:p w14:paraId="438749A7" w14:textId="77777777" w:rsidR="009E6D71" w:rsidRPr="00975731" w:rsidRDefault="009E6D71" w:rsidP="009E6D71">
      <w:pPr>
        <w:spacing w:line="276" w:lineRule="auto"/>
        <w:rPr>
          <w:rStyle w:val="eop"/>
          <w:rFonts w:cs="Calibri"/>
          <w:color w:val="000000"/>
        </w:rPr>
      </w:pPr>
      <w:r w:rsidRPr="00975731">
        <w:rPr>
          <w:rStyle w:val="eop"/>
          <w:rFonts w:cs="Calibri"/>
          <w:color w:val="000000"/>
        </w:rPr>
        <w:t>The categories under this factor are: </w:t>
      </w:r>
    </w:p>
    <w:p w14:paraId="382158C5" w14:textId="77777777" w:rsidR="009E6D71" w:rsidRPr="00FF1775"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FF1775">
        <w:rPr>
          <w:rFonts w:ascii="Calibri" w:hAnsi="Calibri" w:cs="Calibri"/>
          <w:sz w:val="20"/>
          <w:szCs w:val="20"/>
        </w:rPr>
        <w:t>Lowest region disadvantage</w:t>
      </w:r>
    </w:p>
    <w:p w14:paraId="725753E2" w14:textId="77777777" w:rsidR="009E6D71" w:rsidRPr="00FF1775"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FF1775">
        <w:rPr>
          <w:rFonts w:ascii="Calibri" w:hAnsi="Calibri" w:cs="Calibri"/>
          <w:sz w:val="20"/>
          <w:szCs w:val="20"/>
        </w:rPr>
        <w:t>Low region disadvantage</w:t>
      </w:r>
    </w:p>
    <w:p w14:paraId="1B39E889" w14:textId="77777777" w:rsidR="009E6D71" w:rsidRPr="00FF1775"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FF1775">
        <w:rPr>
          <w:rFonts w:ascii="Calibri" w:hAnsi="Calibri" w:cs="Calibri"/>
          <w:sz w:val="20"/>
          <w:szCs w:val="20"/>
        </w:rPr>
        <w:t>Moderate region disadvantage</w:t>
      </w:r>
    </w:p>
    <w:p w14:paraId="179A84BF" w14:textId="77777777" w:rsidR="009E6D71" w:rsidRPr="00FF1775"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FF1775">
        <w:rPr>
          <w:rFonts w:ascii="Calibri" w:hAnsi="Calibri" w:cs="Calibri"/>
          <w:sz w:val="20"/>
          <w:szCs w:val="20"/>
        </w:rPr>
        <w:t>High region disadvantage</w:t>
      </w:r>
    </w:p>
    <w:p w14:paraId="1DE356F9" w14:textId="77777777" w:rsidR="009E6D71" w:rsidRPr="00FF1775"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FF1775">
        <w:rPr>
          <w:rFonts w:ascii="Calibri" w:hAnsi="Calibri" w:cs="Calibri"/>
          <w:sz w:val="20"/>
          <w:szCs w:val="20"/>
        </w:rPr>
        <w:t>Highest region disadvantage.</w:t>
      </w:r>
    </w:p>
    <w:p w14:paraId="358C6227" w14:textId="77777777" w:rsidR="009E6D71" w:rsidRPr="00975731" w:rsidRDefault="009E6D71" w:rsidP="009E6D71">
      <w:pPr>
        <w:pStyle w:val="Heading3"/>
        <w:rPr>
          <w:lang w:val="x-none"/>
        </w:rPr>
      </w:pPr>
      <w:bookmarkStart w:id="96" w:name="_Toc1340930258"/>
      <w:bookmarkStart w:id="97" w:name="_Toc105767454"/>
      <w:bookmarkStart w:id="98" w:name="_Toc106791500"/>
      <w:bookmarkEnd w:id="22"/>
      <w:r>
        <w:t>Participant History</w:t>
      </w:r>
      <w:bookmarkEnd w:id="96"/>
      <w:bookmarkEnd w:id="97"/>
      <w:bookmarkEnd w:id="98"/>
    </w:p>
    <w:p w14:paraId="659E47E2" w14:textId="77777777" w:rsidR="009E6D71" w:rsidRPr="00CF2CF7" w:rsidRDefault="009E6D71" w:rsidP="009E6D71">
      <w:pPr>
        <w:spacing w:line="276" w:lineRule="auto"/>
        <w:rPr>
          <w:rStyle w:val="eop"/>
          <w:rFonts w:cs="Calibri"/>
          <w:color w:val="000000"/>
        </w:rPr>
      </w:pPr>
      <w:r w:rsidRPr="00CF2CF7">
        <w:rPr>
          <w:rStyle w:val="eop"/>
          <w:rFonts w:cs="Calibri"/>
          <w:color w:val="000000"/>
        </w:rPr>
        <w:t xml:space="preserve">Participant </w:t>
      </w:r>
      <w:r>
        <w:rPr>
          <w:rStyle w:val="eop"/>
          <w:rFonts w:cs="Calibri"/>
          <w:color w:val="000000"/>
        </w:rPr>
        <w:t>H</w:t>
      </w:r>
      <w:r w:rsidRPr="00CF2CF7">
        <w:rPr>
          <w:rStyle w:val="eop"/>
          <w:rFonts w:cs="Calibri"/>
          <w:color w:val="000000"/>
        </w:rPr>
        <w:t xml:space="preserve">istory is included in the Job Seeker Snapshot to recognise that </w:t>
      </w:r>
      <w:r>
        <w:rPr>
          <w:rStyle w:val="eop"/>
          <w:rFonts w:cs="Calibri"/>
          <w:color w:val="000000"/>
        </w:rPr>
        <w:t>p</w:t>
      </w:r>
      <w:r w:rsidRPr="00CF2CF7">
        <w:rPr>
          <w:rStyle w:val="eop"/>
          <w:rFonts w:cs="Calibri"/>
          <w:color w:val="000000"/>
        </w:rPr>
        <w:t xml:space="preserve">articipants who experience </w:t>
      </w:r>
      <w:r>
        <w:rPr>
          <w:rStyle w:val="eop"/>
          <w:rFonts w:cs="Calibri"/>
          <w:color w:val="000000"/>
        </w:rPr>
        <w:t>reduced</w:t>
      </w:r>
      <w:r w:rsidRPr="00CF2CF7">
        <w:rPr>
          <w:rStyle w:val="eop"/>
          <w:rFonts w:cs="Calibri"/>
          <w:color w:val="000000"/>
        </w:rPr>
        <w:t xml:space="preserve"> time and/or </w:t>
      </w:r>
      <w:r>
        <w:rPr>
          <w:rStyle w:val="eop"/>
          <w:rFonts w:cs="Calibri"/>
          <w:color w:val="000000"/>
        </w:rPr>
        <w:t>shorter overall</w:t>
      </w:r>
      <w:r w:rsidRPr="00CF2CF7">
        <w:rPr>
          <w:rStyle w:val="eop"/>
          <w:rFonts w:cs="Calibri"/>
          <w:color w:val="000000"/>
        </w:rPr>
        <w:t xml:space="preserve"> periods on income support are more advantage</w:t>
      </w:r>
      <w:r>
        <w:rPr>
          <w:rStyle w:val="eop"/>
          <w:rFonts w:cs="Calibri"/>
          <w:color w:val="000000"/>
        </w:rPr>
        <w:t>ous</w:t>
      </w:r>
      <w:r w:rsidRPr="00CF2CF7">
        <w:rPr>
          <w:rStyle w:val="eop"/>
          <w:rFonts w:cs="Calibri"/>
          <w:color w:val="000000"/>
        </w:rPr>
        <w:t xml:space="preserve"> in terms of finding employment.</w:t>
      </w:r>
    </w:p>
    <w:p w14:paraId="0438A184" w14:textId="77777777" w:rsidR="009E6D71" w:rsidRPr="00CF2CF7" w:rsidRDefault="009E6D71" w:rsidP="009E6D71">
      <w:pPr>
        <w:spacing w:line="276" w:lineRule="auto"/>
        <w:rPr>
          <w:rStyle w:val="eop"/>
          <w:rFonts w:cs="Calibri"/>
          <w:color w:val="000000"/>
        </w:rPr>
      </w:pPr>
      <w:r w:rsidRPr="00CF2CF7">
        <w:rPr>
          <w:rStyle w:val="eop"/>
          <w:rFonts w:cs="Calibri"/>
          <w:color w:val="000000"/>
        </w:rPr>
        <w:t xml:space="preserve">Categorisation under this factor is based on information sourced from the </w:t>
      </w:r>
      <w:r>
        <w:rPr>
          <w:rStyle w:val="eop"/>
          <w:rFonts w:cs="Calibri"/>
          <w:color w:val="000000"/>
        </w:rPr>
        <w:t>p</w:t>
      </w:r>
      <w:r w:rsidRPr="00CF2CF7">
        <w:rPr>
          <w:rStyle w:val="eop"/>
          <w:rFonts w:cs="Calibri"/>
          <w:color w:val="000000"/>
        </w:rPr>
        <w:t xml:space="preserve">articipant's registration and benefit payment records. Income support payments made to the </w:t>
      </w:r>
      <w:r>
        <w:rPr>
          <w:rStyle w:val="eop"/>
          <w:rFonts w:cs="Calibri"/>
          <w:color w:val="000000"/>
        </w:rPr>
        <w:t>p</w:t>
      </w:r>
      <w:r w:rsidRPr="00CF2CF7">
        <w:rPr>
          <w:rStyle w:val="eop"/>
          <w:rFonts w:cs="Calibri"/>
          <w:color w:val="000000"/>
        </w:rPr>
        <w:t>articipant for the previous 10 years are considered, as well as whether they have received a Crisis Payment from Services Australia in the previous six months.</w:t>
      </w:r>
    </w:p>
    <w:p w14:paraId="0B98F476" w14:textId="3CE5574A" w:rsidR="009E6D71" w:rsidRPr="00CF2CF7" w:rsidRDefault="009E6D71" w:rsidP="009E6D71">
      <w:pPr>
        <w:spacing w:line="276" w:lineRule="auto"/>
        <w:rPr>
          <w:rStyle w:val="eop"/>
          <w:rFonts w:cs="Calibri"/>
          <w:color w:val="000000"/>
        </w:rPr>
      </w:pPr>
      <w:r w:rsidRPr="00CF2CF7">
        <w:rPr>
          <w:rStyle w:val="eop"/>
          <w:rFonts w:cs="Calibri"/>
          <w:color w:val="000000"/>
        </w:rPr>
        <w:t>The categories under this factor are:</w:t>
      </w:r>
    </w:p>
    <w:tbl>
      <w:tblPr>
        <w:tblStyle w:val="TableGrid"/>
        <w:tblW w:w="0" w:type="auto"/>
        <w:tblLook w:val="04A0" w:firstRow="1" w:lastRow="0" w:firstColumn="1" w:lastColumn="0" w:noHBand="0" w:noVBand="1"/>
      </w:tblPr>
      <w:tblGrid>
        <w:gridCol w:w="4755"/>
        <w:gridCol w:w="4755"/>
      </w:tblGrid>
      <w:tr w:rsidR="009E6D71" w:rsidRPr="00CF2CF7" w14:paraId="4E1D6B00" w14:textId="77777777" w:rsidTr="006A54C1">
        <w:trPr>
          <w:cnfStyle w:val="100000000000" w:firstRow="1" w:lastRow="0" w:firstColumn="0" w:lastColumn="0" w:oddVBand="0" w:evenVBand="0" w:oddHBand="0" w:evenHBand="0" w:firstRowFirstColumn="0" w:firstRowLastColumn="0" w:lastRowFirstColumn="0" w:lastRowLastColumn="0"/>
          <w:trHeight w:val="617"/>
        </w:trPr>
        <w:tc>
          <w:tcPr>
            <w:tcW w:w="4755" w:type="dxa"/>
          </w:tcPr>
          <w:p w14:paraId="05E70C7E" w14:textId="77777777" w:rsidR="009E6D71" w:rsidRPr="00CF2CF7" w:rsidRDefault="009E6D71" w:rsidP="006A54C1">
            <w:pPr>
              <w:spacing w:line="276" w:lineRule="auto"/>
              <w:rPr>
                <w:rStyle w:val="normaltextrun"/>
                <w:rFonts w:cs="Calibri"/>
                <w:b w:val="0"/>
                <w:bCs/>
              </w:rPr>
            </w:pPr>
            <w:r w:rsidRPr="00CF2CF7">
              <w:rPr>
                <w:rFonts w:cs="Calibri"/>
              </w:rPr>
              <w:t>Duration on income support component</w:t>
            </w:r>
          </w:p>
        </w:tc>
        <w:tc>
          <w:tcPr>
            <w:tcW w:w="4755" w:type="dxa"/>
          </w:tcPr>
          <w:p w14:paraId="0BD6E50A" w14:textId="77777777" w:rsidR="009E6D71" w:rsidRPr="00CF2CF7" w:rsidRDefault="009E6D71" w:rsidP="006A54C1">
            <w:pPr>
              <w:spacing w:line="276" w:lineRule="auto"/>
              <w:rPr>
                <w:rStyle w:val="normaltextrun"/>
                <w:rFonts w:cs="Calibri"/>
              </w:rPr>
            </w:pPr>
            <w:r w:rsidRPr="00CF2CF7">
              <w:rPr>
                <w:rFonts w:cs="Calibri"/>
              </w:rPr>
              <w:t>Income Support and Crisis Payment component</w:t>
            </w:r>
          </w:p>
        </w:tc>
      </w:tr>
      <w:tr w:rsidR="009E6D71" w:rsidRPr="00CF2CF7" w14:paraId="4E09F529" w14:textId="77777777" w:rsidTr="00255897">
        <w:tc>
          <w:tcPr>
            <w:tcW w:w="4755" w:type="dxa"/>
          </w:tcPr>
          <w:p w14:paraId="599ECBF2"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&lt;12 months</w:t>
            </w:r>
          </w:p>
          <w:p w14:paraId="3C02E0CD"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12 to 23 months</w:t>
            </w:r>
          </w:p>
          <w:p w14:paraId="5576E2CD"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24 to 35 months</w:t>
            </w:r>
          </w:p>
          <w:p w14:paraId="4CE7B381"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36 to 47 months</w:t>
            </w:r>
          </w:p>
          <w:p w14:paraId="6FDE3E51"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48 to 59 months</w:t>
            </w:r>
          </w:p>
          <w:p w14:paraId="3C099D31"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60 months or more</w:t>
            </w:r>
          </w:p>
          <w:p w14:paraId="4E1FCF4E" w14:textId="787FD4E6" w:rsidR="009E6D71" w:rsidRPr="007266AC" w:rsidRDefault="009E6D71" w:rsidP="0030443C">
            <w:pPr>
              <w:pStyle w:val="paragraph"/>
              <w:numPr>
                <w:ilvl w:val="0"/>
                <w:numId w:val="12"/>
              </w:numPr>
              <w:spacing w:before="0" w:beforeAutospacing="0" w:after="0" w:afterAutospacing="0" w:line="276" w:lineRule="auto"/>
              <w:textAlignment w:val="baseline"/>
              <w:rPr>
                <w:rStyle w:val="normaltextrun"/>
                <w:rFonts w:ascii="Calibri" w:hAnsi="Calibri" w:cs="Calibri"/>
                <w:sz w:val="20"/>
                <w:szCs w:val="20"/>
              </w:rPr>
            </w:pPr>
            <w:r w:rsidRPr="007266AC">
              <w:rPr>
                <w:rFonts w:ascii="Calibri" w:hAnsi="Calibri" w:cs="Calibri"/>
                <w:sz w:val="20"/>
                <w:szCs w:val="20"/>
              </w:rPr>
              <w:t>No income support</w:t>
            </w:r>
          </w:p>
        </w:tc>
        <w:tc>
          <w:tcPr>
            <w:tcW w:w="4755" w:type="dxa"/>
            <w:vAlign w:val="top"/>
          </w:tcPr>
          <w:p w14:paraId="3560BBFA"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More than once on income support </w:t>
            </w:r>
          </w:p>
          <w:p w14:paraId="5B183B16"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Received Crisis Payment </w:t>
            </w:r>
          </w:p>
          <w:p w14:paraId="4B9FAFF4"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Received Crisis Payment + Multiple Spells on Allowance </w:t>
            </w:r>
          </w:p>
          <w:p w14:paraId="482E123C" w14:textId="77777777" w:rsidR="009E6D71" w:rsidRPr="007266AC" w:rsidRDefault="009E6D71" w:rsidP="009E6D71">
            <w:pPr>
              <w:pStyle w:val="paragraph"/>
              <w:numPr>
                <w:ilvl w:val="0"/>
                <w:numId w:val="12"/>
              </w:numPr>
              <w:spacing w:before="0" w:beforeAutospacing="0" w:after="0" w:afterAutospacing="0" w:line="276" w:lineRule="auto"/>
              <w:textAlignment w:val="baseline"/>
              <w:rPr>
                <w:rFonts w:ascii="Calibri" w:hAnsi="Calibri" w:cs="Calibri"/>
                <w:sz w:val="20"/>
                <w:szCs w:val="20"/>
              </w:rPr>
            </w:pPr>
            <w:r w:rsidRPr="007266AC">
              <w:rPr>
                <w:rFonts w:ascii="Calibri" w:hAnsi="Calibri" w:cs="Calibri"/>
                <w:sz w:val="20"/>
                <w:szCs w:val="20"/>
              </w:rPr>
              <w:t>All others </w:t>
            </w:r>
          </w:p>
          <w:p w14:paraId="2A7E6589" w14:textId="77777777" w:rsidR="009E6D71" w:rsidRPr="007266AC" w:rsidRDefault="009E6D71" w:rsidP="006A54C1">
            <w:pPr>
              <w:pStyle w:val="paragraph"/>
              <w:spacing w:before="0" w:beforeAutospacing="0" w:after="0" w:afterAutospacing="0" w:line="276" w:lineRule="auto"/>
              <w:textAlignment w:val="baseline"/>
              <w:rPr>
                <w:rStyle w:val="normaltextrun"/>
                <w:rFonts w:ascii="Calibri" w:hAnsi="Calibri" w:cs="Calibri"/>
                <w:sz w:val="20"/>
                <w:szCs w:val="20"/>
              </w:rPr>
            </w:pPr>
          </w:p>
        </w:tc>
      </w:tr>
    </w:tbl>
    <w:p w14:paraId="6F0F0F2B" w14:textId="77777777" w:rsidR="009E6D71" w:rsidRPr="009D25DB" w:rsidRDefault="009E6D71" w:rsidP="009E6D71">
      <w:pPr>
        <w:pStyle w:val="Heading3"/>
        <w:rPr>
          <w:rStyle w:val="normaltextrun"/>
          <w:rFonts w:cs="Times New Roman"/>
          <w:iCs/>
          <w:color w:val="0E77CD"/>
          <w:lang w:val="x-none" w:eastAsia="x-none"/>
        </w:rPr>
      </w:pPr>
      <w:bookmarkStart w:id="99" w:name="_Toc105767455"/>
      <w:bookmarkStart w:id="100" w:name="_Toc106791501"/>
      <w:bookmarkStart w:id="101" w:name="_Toc941859088"/>
      <w:r w:rsidRPr="05DF471F">
        <w:rPr>
          <w:rFonts w:cs="Times New Roman"/>
        </w:rPr>
        <w:lastRenderedPageBreak/>
        <w:t>Proximity to a Labour Market</w:t>
      </w:r>
      <w:bookmarkEnd w:id="99"/>
      <w:bookmarkEnd w:id="100"/>
      <w:r w:rsidRPr="05DF471F">
        <w:rPr>
          <w:rFonts w:cs="Times New Roman"/>
        </w:rPr>
        <w:t> </w:t>
      </w:r>
      <w:bookmarkEnd w:id="101"/>
    </w:p>
    <w:p w14:paraId="2FC5C654" w14:textId="77777777" w:rsidR="009E6D71" w:rsidRPr="00975731" w:rsidRDefault="009E6D71" w:rsidP="009E6D71">
      <w:pPr>
        <w:spacing w:line="276" w:lineRule="auto"/>
        <w:rPr>
          <w:rStyle w:val="eop"/>
          <w:rFonts w:cs="Calibri"/>
          <w:color w:val="000000"/>
        </w:rPr>
      </w:pPr>
      <w:r>
        <w:rPr>
          <w:rStyle w:val="eop"/>
          <w:rFonts w:cs="Calibri"/>
          <w:color w:val="000000"/>
        </w:rPr>
        <w:t>The Proximity to a Labour Market</w:t>
      </w:r>
      <w:r w:rsidRPr="00975731">
        <w:rPr>
          <w:rStyle w:val="eop"/>
          <w:rFonts w:cs="Calibri"/>
          <w:color w:val="000000"/>
        </w:rPr>
        <w:t xml:space="preserve"> factor recognises the difficulties faced by geographically isolated </w:t>
      </w:r>
      <w:r>
        <w:rPr>
          <w:rStyle w:val="eop"/>
          <w:rFonts w:cs="Calibri"/>
          <w:color w:val="000000"/>
        </w:rPr>
        <w:t>p</w:t>
      </w:r>
      <w:r w:rsidRPr="00975731">
        <w:rPr>
          <w:rStyle w:val="eop"/>
          <w:rFonts w:cs="Calibri"/>
          <w:color w:val="000000"/>
        </w:rPr>
        <w:t>articipants. The categories under this factor</w:t>
      </w:r>
      <w:r>
        <w:rPr>
          <w:rStyle w:val="eop"/>
          <w:rFonts w:cs="Calibri"/>
          <w:color w:val="000000"/>
        </w:rPr>
        <w:t xml:space="preserve"> are</w:t>
      </w:r>
      <w:r w:rsidRPr="00975731">
        <w:rPr>
          <w:rStyle w:val="eop"/>
          <w:rFonts w:cs="Calibri"/>
          <w:color w:val="000000"/>
        </w:rPr>
        <w:t xml:space="preserve"> based on the postcode from the home address details provided to Services Australia</w:t>
      </w:r>
      <w:r>
        <w:rPr>
          <w:rStyle w:val="eop"/>
          <w:rFonts w:cs="Calibri"/>
          <w:color w:val="000000"/>
        </w:rPr>
        <w:t>. They</w:t>
      </w:r>
      <w:r w:rsidRPr="00975731">
        <w:rPr>
          <w:rStyle w:val="eop"/>
          <w:rFonts w:cs="Calibri"/>
          <w:color w:val="000000"/>
        </w:rPr>
        <w:t xml:space="preserve"> are: </w:t>
      </w:r>
    </w:p>
    <w:p w14:paraId="515658F6" w14:textId="77777777" w:rsidR="009E6D71" w:rsidRPr="00975731" w:rsidRDefault="009E6D71" w:rsidP="009E6D71">
      <w:pPr>
        <w:pStyle w:val="ListParagraph"/>
        <w:numPr>
          <w:ilvl w:val="0"/>
          <w:numId w:val="14"/>
        </w:numPr>
        <w:spacing w:after="160" w:line="276" w:lineRule="auto"/>
        <w:rPr>
          <w:rStyle w:val="eop"/>
          <w:color w:val="000000"/>
        </w:rPr>
      </w:pPr>
      <w:r w:rsidRPr="00975731">
        <w:rPr>
          <w:rStyle w:val="eop"/>
          <w:color w:val="000000"/>
        </w:rPr>
        <w:t>Metropolitan or inner regional </w:t>
      </w:r>
    </w:p>
    <w:p w14:paraId="789FA40A" w14:textId="77777777" w:rsidR="009E6D71" w:rsidRPr="00975731" w:rsidRDefault="009E6D71" w:rsidP="009E6D71">
      <w:pPr>
        <w:pStyle w:val="ListParagraph"/>
        <w:numPr>
          <w:ilvl w:val="0"/>
          <w:numId w:val="14"/>
        </w:numPr>
        <w:spacing w:after="160" w:line="276" w:lineRule="auto"/>
        <w:rPr>
          <w:rStyle w:val="eop"/>
          <w:color w:val="000000"/>
        </w:rPr>
      </w:pPr>
      <w:r w:rsidRPr="00975731">
        <w:rPr>
          <w:rStyle w:val="eop"/>
          <w:color w:val="000000"/>
        </w:rPr>
        <w:t>Outer regional, remote, very remote area or with migratory living arrangements</w:t>
      </w:r>
      <w:r>
        <w:rPr>
          <w:rStyle w:val="eop"/>
          <w:color w:val="000000"/>
        </w:rPr>
        <w:t>.</w:t>
      </w:r>
    </w:p>
    <w:p w14:paraId="1F650933" w14:textId="77777777" w:rsidR="009E6D71" w:rsidRDefault="009E6D71" w:rsidP="009E6D71">
      <w:pPr>
        <w:spacing w:after="0"/>
        <w:rPr>
          <w:rFonts w:ascii="Calibri" w:eastAsiaTheme="majorEastAsia" w:hAnsi="Calibri" w:cstheme="majorBidi"/>
          <w:b/>
          <w:color w:val="051532"/>
          <w:sz w:val="34"/>
          <w:szCs w:val="32"/>
        </w:rPr>
      </w:pPr>
      <w:bookmarkStart w:id="102" w:name="_Toc416800364"/>
      <w:r>
        <w:br w:type="page"/>
      </w:r>
    </w:p>
    <w:p w14:paraId="021E9CDB" w14:textId="77777777" w:rsidR="009E6D71" w:rsidRPr="00E413F2" w:rsidRDefault="009E6D71" w:rsidP="009E6D71">
      <w:pPr>
        <w:pStyle w:val="Heading1"/>
      </w:pPr>
      <w:bookmarkStart w:id="103" w:name="_Toc1694328694"/>
      <w:bookmarkStart w:id="104" w:name="_Toc105767456"/>
      <w:bookmarkStart w:id="105" w:name="_Toc106791502"/>
      <w:r>
        <w:lastRenderedPageBreak/>
        <w:t>Attachment A</w:t>
      </w:r>
      <w:bookmarkEnd w:id="103"/>
      <w:bookmarkEnd w:id="104"/>
      <w:bookmarkEnd w:id="105"/>
    </w:p>
    <w:p w14:paraId="6B74414B" w14:textId="77777777" w:rsidR="009E6D71" w:rsidRPr="00E413F2" w:rsidRDefault="009E6D71" w:rsidP="009E6D71">
      <w:pPr>
        <w:pStyle w:val="Heading2"/>
        <w:keepNext w:val="0"/>
        <w:rPr>
          <w:rFonts w:cs="Times New Roman"/>
          <w:lang w:eastAsia="x-none"/>
        </w:rPr>
      </w:pPr>
      <w:bookmarkStart w:id="106" w:name="_Toc2102583377"/>
      <w:bookmarkStart w:id="107" w:name="_Toc105767457"/>
      <w:bookmarkStart w:id="108" w:name="_Toc106791503"/>
      <w:r w:rsidRPr="05DF471F">
        <w:rPr>
          <w:rFonts w:cs="Times New Roman"/>
        </w:rPr>
        <w:t>JSCI re-estimation</w:t>
      </w:r>
      <w:bookmarkEnd w:id="106"/>
      <w:bookmarkEnd w:id="107"/>
      <w:bookmarkEnd w:id="108"/>
    </w:p>
    <w:p w14:paraId="65F9BBE1" w14:textId="77777777" w:rsidR="009E6D71" w:rsidRPr="00CF2CF7" w:rsidRDefault="009E6D71" w:rsidP="009E6D71">
      <w:pPr>
        <w:spacing w:line="276" w:lineRule="auto"/>
        <w:rPr>
          <w:rFonts w:cs="Calibri"/>
          <w:b/>
          <w:shd w:val="clear" w:color="auto" w:fill="FFFFFF"/>
        </w:rPr>
      </w:pPr>
      <w:r>
        <w:t xml:space="preserve">The </w:t>
      </w:r>
      <w:r w:rsidRPr="00CF2CF7">
        <w:t xml:space="preserve">Job Seeker Classification Instrument </w:t>
      </w:r>
      <w:r>
        <w:t>(</w:t>
      </w:r>
      <w:r w:rsidRPr="00CF2CF7">
        <w:t>JSC</w:t>
      </w:r>
      <w:r>
        <w:t>I)</w:t>
      </w:r>
      <w:r w:rsidRPr="00CF2CF7">
        <w:t xml:space="preserve"> is the statistical tool that quantifies a </w:t>
      </w:r>
      <w:r>
        <w:t>p</w:t>
      </w:r>
      <w:r w:rsidRPr="00CF2CF7">
        <w:t>articipant’s risk of becoming long</w:t>
      </w:r>
      <w:r>
        <w:t>-</w:t>
      </w:r>
      <w:r w:rsidRPr="00CF2CF7">
        <w:t>term unemployed</w:t>
      </w:r>
      <w:r>
        <w:t xml:space="preserve">, calculated through </w:t>
      </w:r>
      <w:r w:rsidRPr="4CB97514">
        <w:t xml:space="preserve">a logistic regression. </w:t>
      </w:r>
    </w:p>
    <w:p w14:paraId="38A98B38" w14:textId="77777777" w:rsidR="009E6D71" w:rsidRPr="00CF2CF7" w:rsidRDefault="009E6D71" w:rsidP="009E6D71">
      <w:pPr>
        <w:spacing w:line="276" w:lineRule="auto"/>
      </w:pPr>
      <w:r w:rsidRPr="00460C92">
        <w:rPr>
          <w:rStyle w:val="normaltextrun"/>
          <w:rFonts w:cs="Calibri"/>
          <w:shd w:val="clear" w:color="auto" w:fill="FFFFFF"/>
        </w:rPr>
        <w:t>The JSCI is periodically reviewed through a re-estimation process</w:t>
      </w:r>
      <w:r>
        <w:rPr>
          <w:rStyle w:val="normaltextrun"/>
          <w:rFonts w:cs="Calibri"/>
          <w:shd w:val="clear" w:color="auto" w:fill="FFFFFF"/>
        </w:rPr>
        <w:t>,</w:t>
      </w:r>
      <w:r w:rsidRPr="00460C92">
        <w:rPr>
          <w:rStyle w:val="normaltextrun"/>
          <w:rFonts w:cs="Calibri"/>
          <w:shd w:val="clear" w:color="auto" w:fill="FFFFFF"/>
        </w:rPr>
        <w:t xml:space="preserve"> using the most recent data available</w:t>
      </w:r>
      <w:r w:rsidRPr="00B35859">
        <w:rPr>
          <w:rStyle w:val="normaltextrun"/>
          <w:rFonts w:cs="Calibri"/>
          <w:shd w:val="clear" w:color="auto" w:fill="FFFFFF"/>
        </w:rPr>
        <w:t xml:space="preserve"> at </w:t>
      </w:r>
      <w:r w:rsidRPr="00B35859">
        <w:rPr>
          <w:rStyle w:val="normaltextrun"/>
          <w:rFonts w:cs="Calibri"/>
        </w:rPr>
        <w:t xml:space="preserve">the </w:t>
      </w:r>
      <w:r w:rsidRPr="00B35859">
        <w:rPr>
          <w:rStyle w:val="normaltextrun"/>
          <w:rFonts w:cs="Calibri"/>
          <w:shd w:val="clear" w:color="auto" w:fill="FFFFFF"/>
        </w:rPr>
        <w:t>time of the re-estimation, to ensure it</w:t>
      </w:r>
      <w:r w:rsidRPr="00B35859">
        <w:rPr>
          <w:rStyle w:val="normaltextrun"/>
          <w:rFonts w:cs="Calibri"/>
        </w:rPr>
        <w:t xml:space="preserve"> is up-to-date</w:t>
      </w:r>
      <w:r w:rsidRPr="00B35859">
        <w:rPr>
          <w:rStyle w:val="normaltextrun"/>
          <w:rFonts w:cs="Calibri"/>
          <w:shd w:val="clear" w:color="auto" w:fill="FFFFFF"/>
        </w:rPr>
        <w:t xml:space="preserve"> in determining the level of disadvantage faced by </w:t>
      </w:r>
      <w:r w:rsidRPr="00B35859">
        <w:rPr>
          <w:rStyle w:val="normaltextrun"/>
          <w:rFonts w:cs="Calibri"/>
        </w:rPr>
        <w:t>p</w:t>
      </w:r>
      <w:r w:rsidRPr="00B35859">
        <w:rPr>
          <w:rStyle w:val="normaltextrun"/>
          <w:rFonts w:cs="Calibri"/>
          <w:shd w:val="clear" w:color="auto" w:fill="FFFFFF"/>
        </w:rPr>
        <w:t xml:space="preserve">articipants. </w:t>
      </w:r>
      <w:r w:rsidRPr="00B35859">
        <w:t>The population contains information related to the characteristics of the participants</w:t>
      </w:r>
      <w:r>
        <w:t>,</w:t>
      </w:r>
      <w:r w:rsidRPr="00B35859">
        <w:t xml:space="preserve"> as well as the social and economic conditions of the areas they live </w:t>
      </w:r>
      <w:r w:rsidRPr="00460C92">
        <w:t>at the time they joined</w:t>
      </w:r>
      <w:r w:rsidRPr="00460343">
        <w:t>.</w:t>
      </w:r>
      <w:r w:rsidRPr="530530CC">
        <w:t xml:space="preserve"> </w:t>
      </w:r>
    </w:p>
    <w:p w14:paraId="5B4EAD12" w14:textId="77777777" w:rsidR="009E6D71" w:rsidRPr="00CF2CF7" w:rsidRDefault="009E6D71" w:rsidP="009E6D71">
      <w:pPr>
        <w:spacing w:line="276" w:lineRule="auto"/>
      </w:pPr>
      <w:r w:rsidRPr="091FB109">
        <w:t>The introduction of new JSCI fact</w:t>
      </w:r>
      <w:r>
        <w:t xml:space="preserve">ors </w:t>
      </w:r>
      <w:r w:rsidRPr="091FB109">
        <w:t>in a re-estimation is generally based on recommendations from and consultation with stakeholders</w:t>
      </w:r>
      <w:r>
        <w:t>,</w:t>
      </w:r>
      <w:r w:rsidRPr="091FB109">
        <w:t xml:space="preserve"> as well as on academic research. All existing JSCI factors and any new variables with sound data considered to be important are tested in the regression analysis. The regression results indicate which of the existing and new JSCI factors impact the risk of long-term unemployment of </w:t>
      </w:r>
      <w:r>
        <w:t>p</w:t>
      </w:r>
      <w:r w:rsidRPr="091FB109">
        <w:t>articipants</w:t>
      </w:r>
      <w:r>
        <w:t>,</w:t>
      </w:r>
      <w:r w:rsidRPr="091FB109">
        <w:t xml:space="preserve"> and the level of the impact, </w:t>
      </w:r>
      <w:r>
        <w:t>reflected</w:t>
      </w:r>
      <w:r w:rsidRPr="091FB109">
        <w:t xml:space="preserve"> by the updated JSCI </w:t>
      </w:r>
      <w:r>
        <w:t>score</w:t>
      </w:r>
      <w:r w:rsidRPr="091FB109">
        <w:t>.</w:t>
      </w:r>
    </w:p>
    <w:p w14:paraId="7452818C" w14:textId="77777777" w:rsidR="009E6D71" w:rsidRDefault="009E6D71" w:rsidP="009E6D71">
      <w:pPr>
        <w:spacing w:line="276" w:lineRule="auto"/>
      </w:pPr>
      <w:r w:rsidRPr="75D937F2">
        <w:t xml:space="preserve">The JSCI re-estimation methodology has been reviewed a number of times by academic researchers specialising in labour market economics. The methodology is </w:t>
      </w:r>
      <w:r>
        <w:t>considered</w:t>
      </w:r>
      <w:r w:rsidRPr="75D937F2">
        <w:t xml:space="preserve"> highly developed and </w:t>
      </w:r>
      <w:r>
        <w:t>has</w:t>
      </w:r>
      <w:r w:rsidRPr="75D937F2">
        <w:t xml:space="preserve"> a consistently robust track record. The choice of regression method a</w:t>
      </w:r>
      <w:r>
        <w:t>nd</w:t>
      </w:r>
      <w:r w:rsidRPr="75D937F2">
        <w:t xml:space="preserve"> JSCI factors has also been peer reviewed and found practical and appropriate.</w:t>
      </w:r>
    </w:p>
    <w:bookmarkEnd w:id="102"/>
    <w:p w14:paraId="1C40DB49" w14:textId="77777777" w:rsidR="009E6D71" w:rsidRPr="00CF2CF7" w:rsidRDefault="009E6D71" w:rsidP="009E6D71">
      <w:pPr>
        <w:spacing w:after="0" w:line="276" w:lineRule="auto"/>
      </w:pPr>
    </w:p>
    <w:p w14:paraId="0ED9737D" w14:textId="77777777" w:rsidR="009E6D71" w:rsidRPr="009E6D71" w:rsidRDefault="009E6D71" w:rsidP="009E6D71"/>
    <w:sectPr w:rsidR="009E6D71" w:rsidRPr="009E6D71" w:rsidSect="00876539">
      <w:type w:val="continuous"/>
      <w:pgSz w:w="11906" w:h="16838"/>
      <w:pgMar w:top="1134" w:right="1021" w:bottom="1134" w:left="1021"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7247" w14:textId="77777777" w:rsidR="00705670" w:rsidRDefault="00705670" w:rsidP="00EE7FDA">
      <w:pPr>
        <w:spacing w:after="0"/>
      </w:pPr>
      <w:r>
        <w:separator/>
      </w:r>
    </w:p>
  </w:endnote>
  <w:endnote w:type="continuationSeparator" w:id="0">
    <w:p w14:paraId="718A758E" w14:textId="77777777" w:rsidR="00705670" w:rsidRDefault="00705670"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AAA1" w14:textId="77777777" w:rsidR="006F2229" w:rsidRDefault="006F2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rPr>
      <w:drawing>
        <wp:anchor distT="0" distB="0" distL="114300" distR="114300" simplePos="0" relativeHeight="251658240" behindDoc="1" locked="0" layoutInCell="1" allowOverlap="1" wp14:anchorId="7D90293D" wp14:editId="7CBBBDA3">
          <wp:simplePos x="0" y="0"/>
          <wp:positionH relativeFrom="page">
            <wp:posOffset>0</wp:posOffset>
          </wp:positionH>
          <wp:positionV relativeFrom="page">
            <wp:align>bottom</wp:align>
          </wp:positionV>
          <wp:extent cx="7560000" cy="1425600"/>
          <wp:effectExtent l="0" t="0" r="3175" b="317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42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094A" w14:textId="77777777" w:rsidR="00705670" w:rsidRDefault="00705670" w:rsidP="00D105E6">
      <w:pPr>
        <w:spacing w:after="60"/>
      </w:pPr>
      <w:r>
        <w:separator/>
      </w:r>
    </w:p>
  </w:footnote>
  <w:footnote w:type="continuationSeparator" w:id="0">
    <w:p w14:paraId="517BB627" w14:textId="77777777" w:rsidR="00705670" w:rsidRDefault="00705670" w:rsidP="00EE7FDA">
      <w:pPr>
        <w:spacing w:after="0"/>
      </w:pPr>
      <w:r>
        <w:continuationSeparator/>
      </w:r>
    </w:p>
  </w:footnote>
  <w:footnote w:id="1">
    <w:p w14:paraId="7F294A12" w14:textId="77777777" w:rsidR="009E6D71" w:rsidRPr="00061FFA" w:rsidRDefault="009E6D71" w:rsidP="009E6D71">
      <w:pPr>
        <w:pStyle w:val="FootnoteText"/>
        <w:rPr>
          <w:sz w:val="16"/>
          <w:szCs w:val="16"/>
        </w:rPr>
      </w:pPr>
      <w:r w:rsidRPr="00061FFA">
        <w:rPr>
          <w:rStyle w:val="FootnoteReference"/>
          <w:sz w:val="16"/>
          <w:szCs w:val="16"/>
        </w:rPr>
        <w:footnoteRef/>
      </w:r>
      <w:r w:rsidRPr="00061FFA">
        <w:rPr>
          <w:sz w:val="16"/>
          <w:szCs w:val="16"/>
        </w:rPr>
        <w:t xml:space="preserve"> Except temporary illness or those of short-term nature less than 3 months.</w:t>
      </w:r>
    </w:p>
  </w:footnote>
  <w:footnote w:id="2">
    <w:p w14:paraId="6E0B8A79" w14:textId="77777777" w:rsidR="009E6D71" w:rsidRDefault="009E6D71" w:rsidP="009E6D71">
      <w:pPr>
        <w:pStyle w:val="FootnoteText"/>
      </w:pPr>
      <w:r w:rsidRPr="00061FFA">
        <w:rPr>
          <w:rStyle w:val="FootnoteReference"/>
          <w:sz w:val="16"/>
          <w:szCs w:val="16"/>
        </w:rPr>
        <w:footnoteRef/>
      </w:r>
      <w:r w:rsidRPr="00061FFA">
        <w:rPr>
          <w:sz w:val="16"/>
          <w:szCs w:val="16"/>
        </w:rPr>
        <w:t xml:space="preserve"> A small number of participants have a JCA-derived 8+ hour per week work capacity rating and they are included in this category for Job Seeker Snapshot purposes.</w:t>
      </w:r>
    </w:p>
  </w:footnote>
  <w:footnote w:id="3">
    <w:p w14:paraId="4BCC4090" w14:textId="77777777" w:rsidR="009E6D71" w:rsidRPr="00710AD9" w:rsidRDefault="009E6D71" w:rsidP="009E6D71">
      <w:pPr>
        <w:pStyle w:val="FootnoteText"/>
        <w:rPr>
          <w:sz w:val="16"/>
          <w:szCs w:val="16"/>
        </w:rPr>
      </w:pPr>
      <w:r w:rsidRPr="00710AD9">
        <w:rPr>
          <w:rStyle w:val="FootnoteReference"/>
          <w:sz w:val="16"/>
          <w:szCs w:val="16"/>
        </w:rPr>
        <w:footnoteRef/>
      </w:r>
      <w:r w:rsidRPr="00710AD9">
        <w:rPr>
          <w:sz w:val="16"/>
          <w:szCs w:val="16"/>
        </w:rPr>
        <w:t xml:space="preserve"> OECD </w:t>
      </w:r>
      <w:r w:rsidRPr="00710AD9">
        <w:rPr>
          <w:i/>
          <w:sz w:val="16"/>
          <w:szCs w:val="16"/>
        </w:rPr>
        <w:t>Employment Outlook 2015</w:t>
      </w:r>
      <w:r w:rsidRPr="00710AD9">
        <w:rPr>
          <w:sz w:val="16"/>
          <w:szCs w:val="16"/>
        </w:rPr>
        <w:t>, OECD Publishing, Paris.</w:t>
      </w:r>
    </w:p>
  </w:footnote>
  <w:footnote w:id="4">
    <w:p w14:paraId="75D5B0D9" w14:textId="77777777" w:rsidR="009E6D71" w:rsidRDefault="009E6D71" w:rsidP="009E6D71">
      <w:pPr>
        <w:pStyle w:val="FootnoteText"/>
      </w:pPr>
      <w:r w:rsidRPr="00710AD9">
        <w:rPr>
          <w:rStyle w:val="FootnoteReference"/>
          <w:sz w:val="16"/>
          <w:szCs w:val="16"/>
        </w:rPr>
        <w:footnoteRef/>
      </w:r>
      <w:r w:rsidRPr="00710AD9">
        <w:rPr>
          <w:sz w:val="16"/>
          <w:szCs w:val="16"/>
        </w:rPr>
        <w:t xml:space="preserve"> Such factors include some personal circumstances or certain medical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15020" w14:textId="77777777" w:rsidR="006F2229" w:rsidRDefault="006F2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DF0E" w14:textId="77777777" w:rsidR="006F2229" w:rsidRDefault="006F22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8FEB" w14:textId="77777777" w:rsidR="006F2229" w:rsidRDefault="006F2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3E7"/>
    <w:multiLevelType w:val="hybridMultilevel"/>
    <w:tmpl w:val="A1EAF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944AD5"/>
    <w:multiLevelType w:val="hybridMultilevel"/>
    <w:tmpl w:val="5A526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8224E2"/>
    <w:multiLevelType w:val="multilevel"/>
    <w:tmpl w:val="B10A65AC"/>
    <w:numStyleLink w:val="Style1"/>
  </w:abstractNum>
  <w:abstractNum w:abstractNumId="5" w15:restartNumberingAfterBreak="0">
    <w:nsid w:val="1EFE3158"/>
    <w:multiLevelType w:val="hybridMultilevel"/>
    <w:tmpl w:val="5BDC8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2EE53EF4"/>
    <w:multiLevelType w:val="multilevel"/>
    <w:tmpl w:val="4C06E666"/>
    <w:numStyleLink w:val="RSCBNumberList1"/>
  </w:abstractNum>
  <w:abstractNum w:abstractNumId="9" w15:restartNumberingAfterBreak="0">
    <w:nsid w:val="39732937"/>
    <w:multiLevelType w:val="hybridMultilevel"/>
    <w:tmpl w:val="AB3234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1" w15:restartNumberingAfterBreak="0">
    <w:nsid w:val="496E5415"/>
    <w:multiLevelType w:val="hybridMultilevel"/>
    <w:tmpl w:val="D8223B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D15DBB"/>
    <w:multiLevelType w:val="hybridMultilevel"/>
    <w:tmpl w:val="2AD23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336D0C"/>
    <w:multiLevelType w:val="hybridMultilevel"/>
    <w:tmpl w:val="677EE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DD04F5"/>
    <w:multiLevelType w:val="multilevel"/>
    <w:tmpl w:val="4C06E666"/>
    <w:numStyleLink w:val="RSCBNumberList1"/>
  </w:abstractNum>
  <w:abstractNum w:abstractNumId="15" w15:restartNumberingAfterBreak="0">
    <w:nsid w:val="5A9F4D11"/>
    <w:multiLevelType w:val="hybridMultilevel"/>
    <w:tmpl w:val="9F66A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7A0EE0"/>
    <w:multiLevelType w:val="hybridMultilevel"/>
    <w:tmpl w:val="E2C2B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FEF7AE2"/>
    <w:multiLevelType w:val="hybridMultilevel"/>
    <w:tmpl w:val="2BD28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7A630A"/>
    <w:multiLevelType w:val="hybridMultilevel"/>
    <w:tmpl w:val="2DBA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C8B333C"/>
    <w:multiLevelType w:val="hybridMultilevel"/>
    <w:tmpl w:val="7B0CE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CA10CAD"/>
    <w:multiLevelType w:val="hybridMultilevel"/>
    <w:tmpl w:val="D794D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4"/>
  </w:num>
  <w:num w:numId="5">
    <w:abstractNumId w:val="1"/>
  </w:num>
  <w:num w:numId="6">
    <w:abstractNumId w:val="6"/>
  </w:num>
  <w:num w:numId="7">
    <w:abstractNumId w:val="3"/>
  </w:num>
  <w:num w:numId="8">
    <w:abstractNumId w:val="7"/>
  </w:num>
  <w:num w:numId="9">
    <w:abstractNumId w:val="8"/>
  </w:num>
  <w:num w:numId="10">
    <w:abstractNumId w:val="11"/>
  </w:num>
  <w:num w:numId="11">
    <w:abstractNumId w:val="16"/>
  </w:num>
  <w:num w:numId="12">
    <w:abstractNumId w:val="12"/>
  </w:num>
  <w:num w:numId="13">
    <w:abstractNumId w:val="2"/>
  </w:num>
  <w:num w:numId="14">
    <w:abstractNumId w:val="5"/>
  </w:num>
  <w:num w:numId="15">
    <w:abstractNumId w:val="15"/>
  </w:num>
  <w:num w:numId="16">
    <w:abstractNumId w:val="13"/>
  </w:num>
  <w:num w:numId="17">
    <w:abstractNumId w:val="21"/>
  </w:num>
  <w:num w:numId="18">
    <w:abstractNumId w:val="0"/>
  </w:num>
  <w:num w:numId="19">
    <w:abstractNumId w:val="18"/>
  </w:num>
  <w:num w:numId="20">
    <w:abstractNumId w:val="9"/>
  </w:num>
  <w:num w:numId="21">
    <w:abstractNumId w:val="19"/>
  </w:num>
  <w:num w:numId="2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00B18"/>
    <w:rsid w:val="00011BA5"/>
    <w:rsid w:val="00037765"/>
    <w:rsid w:val="00052659"/>
    <w:rsid w:val="00052B07"/>
    <w:rsid w:val="00061FFA"/>
    <w:rsid w:val="00084B14"/>
    <w:rsid w:val="0009541A"/>
    <w:rsid w:val="000B77C3"/>
    <w:rsid w:val="000D035F"/>
    <w:rsid w:val="000E406E"/>
    <w:rsid w:val="0010141F"/>
    <w:rsid w:val="00105919"/>
    <w:rsid w:val="0013557F"/>
    <w:rsid w:val="00145A12"/>
    <w:rsid w:val="00155F8B"/>
    <w:rsid w:val="0016510A"/>
    <w:rsid w:val="00165A2C"/>
    <w:rsid w:val="00195EF0"/>
    <w:rsid w:val="001B6D04"/>
    <w:rsid w:val="001C6055"/>
    <w:rsid w:val="001C6347"/>
    <w:rsid w:val="001C65BE"/>
    <w:rsid w:val="001F444A"/>
    <w:rsid w:val="001F7332"/>
    <w:rsid w:val="00200103"/>
    <w:rsid w:val="002056BD"/>
    <w:rsid w:val="00207CB4"/>
    <w:rsid w:val="002111D2"/>
    <w:rsid w:val="00244DD6"/>
    <w:rsid w:val="002462D7"/>
    <w:rsid w:val="00253AD5"/>
    <w:rsid w:val="00255897"/>
    <w:rsid w:val="00257065"/>
    <w:rsid w:val="002678F4"/>
    <w:rsid w:val="00275860"/>
    <w:rsid w:val="00275D69"/>
    <w:rsid w:val="00285297"/>
    <w:rsid w:val="00286F3C"/>
    <w:rsid w:val="002E0549"/>
    <w:rsid w:val="002E766F"/>
    <w:rsid w:val="0030443C"/>
    <w:rsid w:val="00312F55"/>
    <w:rsid w:val="0031425C"/>
    <w:rsid w:val="00316088"/>
    <w:rsid w:val="00323855"/>
    <w:rsid w:val="003267A5"/>
    <w:rsid w:val="0035500B"/>
    <w:rsid w:val="00363B20"/>
    <w:rsid w:val="003B13B2"/>
    <w:rsid w:val="003B24EB"/>
    <w:rsid w:val="003E21F8"/>
    <w:rsid w:val="003E3624"/>
    <w:rsid w:val="003F0880"/>
    <w:rsid w:val="00426E46"/>
    <w:rsid w:val="00440F0C"/>
    <w:rsid w:val="00462B65"/>
    <w:rsid w:val="0046637C"/>
    <w:rsid w:val="00471BC5"/>
    <w:rsid w:val="0047432C"/>
    <w:rsid w:val="004B48A5"/>
    <w:rsid w:val="004D00B2"/>
    <w:rsid w:val="004F3CE3"/>
    <w:rsid w:val="004F5993"/>
    <w:rsid w:val="00503B55"/>
    <w:rsid w:val="00517064"/>
    <w:rsid w:val="00522E88"/>
    <w:rsid w:val="00555C1A"/>
    <w:rsid w:val="005565B8"/>
    <w:rsid w:val="00565DC7"/>
    <w:rsid w:val="00566A2E"/>
    <w:rsid w:val="005725B2"/>
    <w:rsid w:val="00575DFC"/>
    <w:rsid w:val="00577A33"/>
    <w:rsid w:val="00582D06"/>
    <w:rsid w:val="0058302E"/>
    <w:rsid w:val="00586EA4"/>
    <w:rsid w:val="005D150B"/>
    <w:rsid w:val="005D2489"/>
    <w:rsid w:val="005F08A3"/>
    <w:rsid w:val="0063350D"/>
    <w:rsid w:val="00654A65"/>
    <w:rsid w:val="00657B92"/>
    <w:rsid w:val="00683F0A"/>
    <w:rsid w:val="00691F21"/>
    <w:rsid w:val="006D1E27"/>
    <w:rsid w:val="006D7710"/>
    <w:rsid w:val="006E0B7B"/>
    <w:rsid w:val="006F2229"/>
    <w:rsid w:val="00705670"/>
    <w:rsid w:val="00706143"/>
    <w:rsid w:val="00710AD9"/>
    <w:rsid w:val="007266AC"/>
    <w:rsid w:val="00730B97"/>
    <w:rsid w:val="007327CB"/>
    <w:rsid w:val="00737C1D"/>
    <w:rsid w:val="00766685"/>
    <w:rsid w:val="00774BA7"/>
    <w:rsid w:val="00784ADE"/>
    <w:rsid w:val="0078584C"/>
    <w:rsid w:val="007A3566"/>
    <w:rsid w:val="007C3D4E"/>
    <w:rsid w:val="007D4962"/>
    <w:rsid w:val="007D5528"/>
    <w:rsid w:val="007F63CC"/>
    <w:rsid w:val="0080594C"/>
    <w:rsid w:val="00813629"/>
    <w:rsid w:val="00817BD6"/>
    <w:rsid w:val="00832F2D"/>
    <w:rsid w:val="008447BA"/>
    <w:rsid w:val="00845845"/>
    <w:rsid w:val="00876539"/>
    <w:rsid w:val="00896D59"/>
    <w:rsid w:val="008A28DA"/>
    <w:rsid w:val="008A452A"/>
    <w:rsid w:val="008F24CE"/>
    <w:rsid w:val="00904B64"/>
    <w:rsid w:val="00926BA9"/>
    <w:rsid w:val="00931FEE"/>
    <w:rsid w:val="00933918"/>
    <w:rsid w:val="00961F5C"/>
    <w:rsid w:val="00973379"/>
    <w:rsid w:val="00997BE6"/>
    <w:rsid w:val="009A33C1"/>
    <w:rsid w:val="009D079F"/>
    <w:rsid w:val="009E6D71"/>
    <w:rsid w:val="009F652B"/>
    <w:rsid w:val="00A112E2"/>
    <w:rsid w:val="00A1654A"/>
    <w:rsid w:val="00A23D73"/>
    <w:rsid w:val="00A24285"/>
    <w:rsid w:val="00A34D39"/>
    <w:rsid w:val="00A513A6"/>
    <w:rsid w:val="00A70EEB"/>
    <w:rsid w:val="00A713BC"/>
    <w:rsid w:val="00A74FD2"/>
    <w:rsid w:val="00A81FB9"/>
    <w:rsid w:val="00A82BDB"/>
    <w:rsid w:val="00A85C5B"/>
    <w:rsid w:val="00A901F9"/>
    <w:rsid w:val="00AA03F6"/>
    <w:rsid w:val="00AA2FD8"/>
    <w:rsid w:val="00B00423"/>
    <w:rsid w:val="00B01F9B"/>
    <w:rsid w:val="00B0738B"/>
    <w:rsid w:val="00B81A68"/>
    <w:rsid w:val="00BA48C8"/>
    <w:rsid w:val="00BB57FE"/>
    <w:rsid w:val="00BD6E26"/>
    <w:rsid w:val="00BE133B"/>
    <w:rsid w:val="00BE54EE"/>
    <w:rsid w:val="00BE6D94"/>
    <w:rsid w:val="00BF2EE7"/>
    <w:rsid w:val="00BF7BDF"/>
    <w:rsid w:val="00C01871"/>
    <w:rsid w:val="00C04E0C"/>
    <w:rsid w:val="00C230BC"/>
    <w:rsid w:val="00C30A1E"/>
    <w:rsid w:val="00C50AA1"/>
    <w:rsid w:val="00C55508"/>
    <w:rsid w:val="00C66B71"/>
    <w:rsid w:val="00C72600"/>
    <w:rsid w:val="00C83E72"/>
    <w:rsid w:val="00CD38C9"/>
    <w:rsid w:val="00CD5F0D"/>
    <w:rsid w:val="00CD669A"/>
    <w:rsid w:val="00CF6EBF"/>
    <w:rsid w:val="00D00FAE"/>
    <w:rsid w:val="00D105E6"/>
    <w:rsid w:val="00D76249"/>
    <w:rsid w:val="00D84DC0"/>
    <w:rsid w:val="00D90B29"/>
    <w:rsid w:val="00D910F9"/>
    <w:rsid w:val="00D97626"/>
    <w:rsid w:val="00DA46BB"/>
    <w:rsid w:val="00DD4EBE"/>
    <w:rsid w:val="00DE1182"/>
    <w:rsid w:val="00DE1663"/>
    <w:rsid w:val="00DE7079"/>
    <w:rsid w:val="00DF0B8A"/>
    <w:rsid w:val="00DF3E02"/>
    <w:rsid w:val="00DF60E1"/>
    <w:rsid w:val="00E369AB"/>
    <w:rsid w:val="00E55470"/>
    <w:rsid w:val="00E75653"/>
    <w:rsid w:val="00E814A0"/>
    <w:rsid w:val="00E93918"/>
    <w:rsid w:val="00EC1681"/>
    <w:rsid w:val="00EC4486"/>
    <w:rsid w:val="00EC63BF"/>
    <w:rsid w:val="00ED0B57"/>
    <w:rsid w:val="00ED3F85"/>
    <w:rsid w:val="00EE4825"/>
    <w:rsid w:val="00EE511B"/>
    <w:rsid w:val="00EE59F7"/>
    <w:rsid w:val="00EE68B6"/>
    <w:rsid w:val="00EE7FDA"/>
    <w:rsid w:val="00EF27F0"/>
    <w:rsid w:val="00F121AC"/>
    <w:rsid w:val="00F23048"/>
    <w:rsid w:val="00F23C4B"/>
    <w:rsid w:val="00F25A17"/>
    <w:rsid w:val="00F36B35"/>
    <w:rsid w:val="00F54B75"/>
    <w:rsid w:val="00F55BB9"/>
    <w:rsid w:val="00F5651F"/>
    <w:rsid w:val="00FA1736"/>
    <w:rsid w:val="00FD6726"/>
    <w:rsid w:val="00FE0BBC"/>
    <w:rsid w:val="00FF1775"/>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E4060C"/>
  <w15:chartTrackingRefBased/>
  <w15:docId w15:val="{5DCBC3CB-3BCE-480D-8FA1-92A0E3D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aliases w:val="Footnote Text Char1 Char,Footnote Text Char Char Char,Footnote Text Char Char Char Char Char Char Char Char Char Char Char,Footnote Text Char Char Char Char Char Char Char Char,Footnote Text Char2 Char,Char"/>
    <w:basedOn w:val="Normal"/>
    <w:link w:val="FootnoteTextChar"/>
    <w:uiPriority w:val="99"/>
    <w:qFormat/>
    <w:rsid w:val="00A70EEB"/>
    <w:pPr>
      <w:spacing w:after="0"/>
    </w:pPr>
    <w:rPr>
      <w:sz w:val="14"/>
      <w:szCs w:val="20"/>
    </w:rPr>
  </w:style>
  <w:style w:type="character" w:customStyle="1" w:styleId="FootnoteTextChar">
    <w:name w:val="Footnote Text Char"/>
    <w:aliases w:val="Footnote Text Char1 Char Char,Footnote Text Char Char Char Char,Footnote Text Char Char Char Char Char Char Char Char Char Char Char Char,Footnote Text Char Char Char Char Char Char Char Char Char,Footnote Text Char2 Char Char"/>
    <w:basedOn w:val="DefaultParagraphFont"/>
    <w:link w:val="FootnoteText"/>
    <w:uiPriority w:val="99"/>
    <w:rsid w:val="00A70EEB"/>
    <w:rPr>
      <w:sz w:val="14"/>
      <w:szCs w:val="20"/>
    </w:rPr>
  </w:style>
  <w:style w:type="character" w:styleId="FootnoteReference">
    <w:name w:val="footnote reference"/>
    <w:aliases w:val="AFPC Footnote Reference"/>
    <w:basedOn w:val="DefaultParagraphFont"/>
    <w:uiPriority w:val="99"/>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rsid w:val="002056BD"/>
    <w:rPr>
      <w:sz w:val="16"/>
      <w:szCs w:val="16"/>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sid w:val="007D5528"/>
    <w:rPr>
      <w:sz w:val="20"/>
    </w:rPr>
  </w:style>
  <w:style w:type="character" w:customStyle="1" w:styleId="normaltextrun">
    <w:name w:val="normaltextrun"/>
    <w:basedOn w:val="DefaultParagraphFont"/>
    <w:rsid w:val="009E6D71"/>
  </w:style>
  <w:style w:type="character" w:customStyle="1" w:styleId="findhit">
    <w:name w:val="findhit"/>
    <w:basedOn w:val="DefaultParagraphFont"/>
    <w:rsid w:val="009E6D71"/>
  </w:style>
  <w:style w:type="character" w:customStyle="1" w:styleId="eop">
    <w:name w:val="eop"/>
    <w:basedOn w:val="DefaultParagraphFont"/>
    <w:rsid w:val="009E6D71"/>
  </w:style>
  <w:style w:type="paragraph" w:customStyle="1" w:styleId="paragraph">
    <w:name w:val="paragraph"/>
    <w:basedOn w:val="Normal"/>
    <w:rsid w:val="009E6D71"/>
    <w:pPr>
      <w:spacing w:before="100" w:beforeAutospacing="1" w:after="100" w:afterAutospacing="1" w:line="259" w:lineRule="auto"/>
    </w:pPr>
    <w:rPr>
      <w:rFonts w:ascii="Times New Roman" w:hAnsi="Times New Roman"/>
      <w:sz w:val="24"/>
      <w:szCs w:val="24"/>
    </w:rPr>
  </w:style>
  <w:style w:type="paragraph" w:styleId="NormalWeb">
    <w:name w:val="Normal (Web)"/>
    <w:basedOn w:val="Normal"/>
    <w:uiPriority w:val="99"/>
    <w:unhideWhenUsed/>
    <w:rsid w:val="009E6D71"/>
    <w:pPr>
      <w:spacing w:before="100" w:beforeAutospacing="1" w:after="100" w:afterAutospacing="1" w:line="259" w:lineRule="auto"/>
    </w:pPr>
    <w:rPr>
      <w:rFonts w:ascii="Times New Roman" w:hAnsi="Times New Roman"/>
      <w:sz w:val="24"/>
      <w:szCs w:val="24"/>
    </w:rPr>
  </w:style>
  <w:style w:type="character" w:customStyle="1" w:styleId="cf01">
    <w:name w:val="cf01"/>
    <w:basedOn w:val="DefaultParagraphFont"/>
    <w:rsid w:val="009E6D71"/>
    <w:rPr>
      <w:rFonts w:ascii="Segoe UI" w:hAnsi="Segoe UI" w:cs="Segoe UI" w:hint="default"/>
      <w:sz w:val="18"/>
      <w:szCs w:val="18"/>
    </w:rPr>
  </w:style>
  <w:style w:type="paragraph" w:styleId="TOCHeading">
    <w:name w:val="TOC Heading"/>
    <w:basedOn w:val="Heading1"/>
    <w:next w:val="Normal"/>
    <w:uiPriority w:val="39"/>
    <w:unhideWhenUsed/>
    <w:qFormat/>
    <w:rsid w:val="00E369AB"/>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369AB"/>
    <w:pPr>
      <w:spacing w:after="100"/>
    </w:pPr>
  </w:style>
  <w:style w:type="paragraph" w:styleId="TOC2">
    <w:name w:val="toc 2"/>
    <w:basedOn w:val="Normal"/>
    <w:next w:val="Normal"/>
    <w:autoRedefine/>
    <w:uiPriority w:val="39"/>
    <w:unhideWhenUsed/>
    <w:rsid w:val="00E369AB"/>
    <w:pPr>
      <w:spacing w:after="100"/>
      <w:ind w:left="200"/>
    </w:pPr>
  </w:style>
  <w:style w:type="paragraph" w:styleId="TOC3">
    <w:name w:val="toc 3"/>
    <w:basedOn w:val="Normal"/>
    <w:next w:val="Normal"/>
    <w:autoRedefine/>
    <w:uiPriority w:val="39"/>
    <w:unhideWhenUsed/>
    <w:rsid w:val="00E369AB"/>
    <w:pPr>
      <w:spacing w:after="100"/>
      <w:ind w:left="400"/>
    </w:pPr>
  </w:style>
  <w:style w:type="character" w:styleId="FollowedHyperlink">
    <w:name w:val="FollowedHyperlink"/>
    <w:basedOn w:val="DefaultParagraphFont"/>
    <w:uiPriority w:val="99"/>
    <w:semiHidden/>
    <w:rsid w:val="00CD669A"/>
    <w:rPr>
      <w:color w:val="954F72" w:themeColor="followedHyperlink"/>
      <w:u w:val="single"/>
    </w:rPr>
  </w:style>
  <w:style w:type="character" w:styleId="UnresolvedMention">
    <w:name w:val="Unresolved Mention"/>
    <w:basedOn w:val="DefaultParagraphFont"/>
    <w:uiPriority w:val="99"/>
    <w:semiHidden/>
    <w:unhideWhenUsed/>
    <w:rsid w:val="00471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ervicesaustralia.gov.au/employment-services-assessments?context=2227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E6B0173F50BBEA4A8A19C66812E2509B" ma:contentTypeVersion="47" ma:contentTypeDescription="Secure Site content type template for recording metadata for documents." ma:contentTypeScope="" ma:versionID="ce05a5ba8690df1814c6ef8d8e0ceeb0">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d11d97bcd4685587e9d2af49bb4bc9d5"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20</ESCSSResourceType>
    <ESCSSDescription xmlns="d4ed92f1-b901-42a9-bcc3-7b24959a6f87">Describes the Job Seeker Snapshot Overview and Factors </ESCSSDescription>
    <ESCSSContentAuthorBranch xmlns="d4ed92f1-b901-42a9-bcc3-7b24959a6f87">350</ESCSSContentAuthorBranch>
    <ESCSSLocation xmlns="a232d271-55e7-4aa6-9ab7-ccc10e765e65">PRO6/Guidelines/Pages/Servicing.aspx</ESCSSLocation>
    <ESCSSEffectiveStartDate xmlns="d4ed92f1-b901-42a9-bcc3-7b24959a6f87">2022-06-22T14:00:00+00:00</ESCSSEffectiveStartDate>
    <ESCSSTopic xmlns="d4ed92f1-b901-42a9-bcc3-7b24959a6f87">1145</ESCSSTopic>
    <ESCSSContentStatus xmlns="d4ed92f1-b901-42a9-bcc3-7b24959a6f87">Current</ESCSSContentStatus>
    <ESCSSSummaryOfUpdate xmlns="d4ed92f1-b901-42a9-bcc3-7b24959a6f87">New document</ESCSSSummaryOfUpdate>
    <ESCSSKeywords xmlns="d4ed92f1-b901-42a9-bcc3-7b24959a6f87">JSCI, Job Seeker Classification Instrument, Job Seeker Snapshot, JSS, Assessments </ESCSSKeywords>
    <ESCSSSubject xmlns="d4ed92f1-b901-42a9-bcc3-7b24959a6f87">20220621-163122100532</ESCSSSubject>
    <ESCSSSiteGroup xmlns="d4ed92f1-b901-42a9-bcc3-7b24959a6f87">
      <Value>16</Value>
      <Value>19</Value>
    </ESCSSSiteGroup>
    <ESCSSIncludeInNewsletter xmlns="d4ed92f1-b901-42a9-bcc3-7b24959a6f87">false</ESCSSIncludeInNewsletter>
    <ESCSSPublishingInstructions xmlns="d4ed92f1-b901-42a9-bcc3-7b24959a6f87">Please publish as a supplementary document to the Guidelines </ESCSSPublishingInstructions>
    <ESCSSIncludeInLatestUpdates xmlns="d4ed92f1-b901-42a9-bcc3-7b24959a6f87">false</ESCSSIncludeInLatestUpdates>
    <ESCSSContentAuthorTeam xmlns="d4ed92f1-b901-42a9-bcc3-7b24959a6f87">69</ESCSSContentAuthorTeam>
    <ESCSSContentApprover xmlns="d4ed92f1-b901-42a9-bcc3-7b24959a6f87">1238</ESCSSContentApprover>
    <ESCSSContentAuthor xmlns="d4ed92f1-b901-42a9-bcc3-7b24959a6f87">1140</ESCSSContentAuthor>
    <ESCSSPublishingContentAuthorEmail xmlns="d4ed92f1-b901-42a9-bcc3-7b24959a6f87">liz.blakey@dese.gov.au</ESCSSPublishingContentAuthorEmail>
    <ESCSSPublishingAuthorisingBranchHead xmlns="d4ed92f1-b901-42a9-bcc3-7b24959a6f87">3693</ESCSSPublishingAuthorisingBranchHead>
    <ESCSSDocumentId xmlns="d4ed92f1-b901-42a9-bcc3-7b24959a6f87">D22/538229 D22/538101</ESCSSDocumentId>
    <ESCSSReviewDate xmlns="d4ed92f1-b901-42a9-bcc3-7b24959a6f87" xsi:nil="true"/>
  </documentManagement>
</p:properties>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2.xml><?xml version="1.0" encoding="utf-8"?>
<ds:datastoreItem xmlns:ds="http://schemas.openxmlformats.org/officeDocument/2006/customXml" ds:itemID="{B3609000-D638-44FF-A5F2-0A9B5507E547}"/>
</file>

<file path=customXml/itemProps3.xml><?xml version="1.0" encoding="utf-8"?>
<ds:datastoreItem xmlns:ds="http://schemas.openxmlformats.org/officeDocument/2006/customXml" ds:itemID="{274BA03B-E7F2-4968-9FAB-4E41E8910D25}">
  <ds:schemaRefs>
    <ds:schemaRef ds:uri="http://schemas.microsoft.com/sharepoint/v3/contenttype/forms"/>
  </ds:schemaRefs>
</ds:datastoreItem>
</file>

<file path=customXml/itemProps4.xml><?xml version="1.0" encoding="utf-8"?>
<ds:datastoreItem xmlns:ds="http://schemas.openxmlformats.org/officeDocument/2006/customXml" ds:itemID="{0F26ED44-2F86-49CF-BA2B-9D9A973ED4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4033</Words>
  <Characters>22991</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Seeker Snapshot Overview and Factors </dc:title>
  <dc:subject/>
  <dc:creator>BRENNAN,Kate</dc:creator>
  <cp:keywords/>
  <dc:description/>
  <cp:lastModifiedBy>SIMPSON,Bobby</cp:lastModifiedBy>
  <cp:revision>2</cp:revision>
  <dcterms:created xsi:type="dcterms:W3CDTF">2022-06-22T23:21:00Z</dcterms:created>
  <dcterms:modified xsi:type="dcterms:W3CDTF">2022-06-22T23:21:00Z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0x0101001FFFC1AF147C4F5C9369E689092D514B00E6B0173F50BBEA4A8A19C66812E2509B</vt:lpwstr>
  </property>
  <property fmtid="{D5CDD505-2E9C-101B-9397-08002B2CF9AE}" pid="3" name="MSIP_Label_79d889eb-932f-4752-8739-64d25806ef64_Enabled">
    <vt:lpwstr>true</vt:lpwstr>
  </property>
  <property fmtid="{D5CDD505-2E9C-101B-9397-08002B2CF9AE}" pid="4" name="MSIP_Label_79d889eb-932f-4752-8739-64d25806ef64_SetDate">
    <vt:lpwstr>2022-06-22T01:42:13Z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2ddb9be0-baef-43e5-8239-f7bf1357cb82</vt:lpwstr>
  </property>
  <property fmtid="{D5CDD505-2E9C-101B-9397-08002B2CF9AE}" pid="9" name="MSIP_Label_79d889eb-932f-4752-8739-64d25806ef64_ContentBits">
    <vt:lpwstr>0</vt:lpwstr>
  </property>
</Properties>
</file>