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D283" w14:textId="22517EC7" w:rsidR="00B72AE6" w:rsidRDefault="00096D48" w:rsidP="005303CC">
      <w:pPr>
        <w:pStyle w:val="Headergraphic"/>
        <w:spacing w:before="120"/>
        <w:ind w:left="0"/>
      </w:pPr>
      <w:r>
        <w:rPr>
          <w:rFonts w:cstheme="minorHAnsi"/>
          <w:sz w:val="22"/>
        </w:rPr>
        <w:drawing>
          <wp:inline distT="0" distB="0" distL="0" distR="0" wp14:anchorId="69097C9D" wp14:editId="7554B33A">
            <wp:extent cx="2455200" cy="752400"/>
            <wp:effectExtent l="0" t="0" r="2540" b="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5200" cy="752400"/>
                    </a:xfrm>
                    <a:prstGeom prst="rect">
                      <a:avLst/>
                    </a:prstGeom>
                    <a:noFill/>
                    <a:ln>
                      <a:noFill/>
                    </a:ln>
                  </pic:spPr>
                </pic:pic>
              </a:graphicData>
            </a:graphic>
          </wp:inline>
        </w:drawing>
      </w:r>
    </w:p>
    <w:p w14:paraId="7E97D284" w14:textId="77777777" w:rsidR="00E95D3D" w:rsidRDefault="00E95D3D" w:rsidP="009D5FC3">
      <w:pPr>
        <w:pStyle w:val="Headergraphic"/>
        <w:ind w:left="1843"/>
        <w:sectPr w:rsidR="00E95D3D" w:rsidSect="00750B02">
          <w:headerReference w:type="default" r:id="rId11"/>
          <w:footerReference w:type="default" r:id="rId12"/>
          <w:pgSz w:w="11906" w:h="16838"/>
          <w:pgMar w:top="992" w:right="1440" w:bottom="1440" w:left="851" w:header="709" w:footer="709" w:gutter="0"/>
          <w:cols w:num="2" w:space="260"/>
          <w:docGrid w:linePitch="360"/>
        </w:sectPr>
      </w:pPr>
      <w:r>
        <w:br w:type="column"/>
      </w:r>
      <w:r w:rsidR="009D5FC3">
        <w:drawing>
          <wp:inline distT="0" distB="0" distL="0" distR="0" wp14:anchorId="7E97D2CC" wp14:editId="5AB03799">
            <wp:extent cx="1947600" cy="89640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3">
                      <a:extLst>
                        <a:ext uri="{28A0092B-C50C-407E-A947-70E740481C1C}">
                          <a14:useLocalDpi xmlns:a14="http://schemas.microsoft.com/office/drawing/2010/main" val="0"/>
                        </a:ext>
                      </a:extLst>
                    </a:blip>
                    <a:stretch>
                      <a:fillRect/>
                    </a:stretch>
                  </pic:blipFill>
                  <pic:spPr>
                    <a:xfrm>
                      <a:off x="0" y="0"/>
                      <a:ext cx="1947600" cy="896400"/>
                    </a:xfrm>
                    <a:prstGeom prst="rect">
                      <a:avLst/>
                    </a:prstGeom>
                  </pic:spPr>
                </pic:pic>
              </a:graphicData>
            </a:graphic>
          </wp:inline>
        </w:drawing>
      </w:r>
    </w:p>
    <w:p w14:paraId="7E97D285" w14:textId="0EFFCC88" w:rsidR="00427AFB" w:rsidRPr="00765609" w:rsidRDefault="00D05184" w:rsidP="00427AFB">
      <w:pPr>
        <w:pStyle w:val="Title"/>
        <w:rPr>
          <w:b/>
          <w:color w:val="73780A"/>
        </w:rPr>
      </w:pPr>
      <w:r w:rsidRPr="00765609">
        <w:rPr>
          <w:b/>
          <w:color w:val="73780A"/>
        </w:rPr>
        <w:t>Eligibility for FEG assistance</w:t>
      </w:r>
    </w:p>
    <w:p w14:paraId="1767FF23" w14:textId="5B87D482" w:rsidR="00B45C24" w:rsidRPr="00F36392" w:rsidRDefault="009E5C57" w:rsidP="001E0AFF">
      <w:pPr>
        <w:pStyle w:val="Intro"/>
        <w:rPr>
          <w:rStyle w:val="Strong"/>
          <w:b/>
          <w:bCs w:val="0"/>
          <w:spacing w:val="-4"/>
        </w:rPr>
      </w:pPr>
      <w:r w:rsidRPr="00F36392">
        <w:rPr>
          <w:rStyle w:val="Strong"/>
          <w:b/>
          <w:bCs w:val="0"/>
          <w:spacing w:val="-4"/>
        </w:rPr>
        <w:t xml:space="preserve">This fact sheet provides information about </w:t>
      </w:r>
      <w:r w:rsidR="00627590" w:rsidRPr="00F36392">
        <w:rPr>
          <w:rStyle w:val="Strong"/>
          <w:b/>
          <w:bCs w:val="0"/>
          <w:spacing w:val="-4"/>
        </w:rPr>
        <w:t xml:space="preserve">the </w:t>
      </w:r>
      <w:r w:rsidRPr="00F36392">
        <w:rPr>
          <w:rStyle w:val="Strong"/>
          <w:b/>
          <w:bCs w:val="0"/>
          <w:spacing w:val="-4"/>
        </w:rPr>
        <w:t xml:space="preserve">eligibility </w:t>
      </w:r>
      <w:r w:rsidR="005277F4" w:rsidRPr="00F36392">
        <w:rPr>
          <w:rStyle w:val="Strong"/>
          <w:b/>
          <w:bCs w:val="0"/>
          <w:spacing w:val="-4"/>
        </w:rPr>
        <w:t xml:space="preserve">requirements </w:t>
      </w:r>
      <w:r w:rsidRPr="00F36392">
        <w:rPr>
          <w:rStyle w:val="Strong"/>
          <w:b/>
          <w:bCs w:val="0"/>
          <w:spacing w:val="-4"/>
        </w:rPr>
        <w:t>for t</w:t>
      </w:r>
      <w:r w:rsidR="00D05184" w:rsidRPr="00F36392">
        <w:rPr>
          <w:rStyle w:val="Strong"/>
          <w:b/>
          <w:bCs w:val="0"/>
          <w:spacing w:val="-4"/>
        </w:rPr>
        <w:t>he Fair Entitlements Guarantee (FEG)</w:t>
      </w:r>
      <w:r w:rsidR="00B67350" w:rsidRPr="00F36392">
        <w:rPr>
          <w:rStyle w:val="Strong"/>
          <w:b/>
          <w:bCs w:val="0"/>
          <w:spacing w:val="-4"/>
        </w:rPr>
        <w:t>.</w:t>
      </w:r>
      <w:r w:rsidR="009B5B0B" w:rsidRPr="00F36392">
        <w:rPr>
          <w:rStyle w:val="Strong"/>
          <w:b/>
          <w:bCs w:val="0"/>
          <w:spacing w:val="-4"/>
        </w:rPr>
        <w:t xml:space="preserve"> </w:t>
      </w:r>
      <w:r w:rsidR="00B45C24" w:rsidRPr="00F36392">
        <w:rPr>
          <w:rStyle w:val="Strong"/>
          <w:b/>
          <w:bCs w:val="0"/>
          <w:spacing w:val="-4"/>
        </w:rPr>
        <w:t>The Fair Entitlements Guarantee (FEG) is a scheme of last resort that provides financial assistance for unpaid entitlements</w:t>
      </w:r>
      <w:r w:rsidR="00B75B1D">
        <w:rPr>
          <w:rStyle w:val="Strong"/>
          <w:b/>
          <w:bCs w:val="0"/>
          <w:spacing w:val="-4"/>
        </w:rPr>
        <w:t xml:space="preserve"> to eligible employees</w:t>
      </w:r>
      <w:r w:rsidR="00B45C24" w:rsidRPr="00F36392">
        <w:rPr>
          <w:rStyle w:val="Strong"/>
          <w:b/>
          <w:bCs w:val="0"/>
          <w:spacing w:val="-4"/>
        </w:rPr>
        <w:t xml:space="preserve"> </w:t>
      </w:r>
      <w:r w:rsidR="00CA703F">
        <w:rPr>
          <w:rStyle w:val="Strong"/>
          <w:b/>
          <w:bCs w:val="0"/>
          <w:spacing w:val="-4"/>
        </w:rPr>
        <w:t xml:space="preserve">when their </w:t>
      </w:r>
      <w:r w:rsidR="00B75B1D">
        <w:rPr>
          <w:rStyle w:val="Strong"/>
          <w:b/>
          <w:bCs w:val="0"/>
          <w:spacing w:val="-4"/>
        </w:rPr>
        <w:t>employee enters liquidation or bankruptcy</w:t>
      </w:r>
      <w:r w:rsidR="00B45C24" w:rsidRPr="00F36392">
        <w:rPr>
          <w:rStyle w:val="Strong"/>
          <w:b/>
          <w:bCs w:val="0"/>
          <w:spacing w:val="-4"/>
        </w:rPr>
        <w:t xml:space="preserve">. FEG assistance is only available where there is no other source of funds to pay employment entitlements to eligible employees retrenched due to </w:t>
      </w:r>
      <w:r w:rsidR="00CA703F">
        <w:rPr>
          <w:rStyle w:val="Strong"/>
          <w:b/>
          <w:bCs w:val="0"/>
          <w:spacing w:val="-4"/>
        </w:rPr>
        <w:t xml:space="preserve">insolvency </w:t>
      </w:r>
      <w:r w:rsidR="00B45C24" w:rsidRPr="00F36392">
        <w:rPr>
          <w:rStyle w:val="Strong"/>
          <w:b/>
          <w:bCs w:val="0"/>
          <w:spacing w:val="-4"/>
        </w:rPr>
        <w:t>of the employer.</w:t>
      </w:r>
    </w:p>
    <w:p w14:paraId="116B349C" w14:textId="1E93D650" w:rsidR="004F46F9" w:rsidRDefault="009E5C57" w:rsidP="009E5C57">
      <w:pPr>
        <w:pStyle w:val="Intro"/>
        <w:rPr>
          <w:rStyle w:val="Strong"/>
          <w:b/>
        </w:rPr>
      </w:pPr>
      <w:r w:rsidRPr="00BB1BAE">
        <w:rPr>
          <w:rStyle w:val="Strong"/>
          <w:b/>
        </w:rPr>
        <w:t>For information about what as</w:t>
      </w:r>
      <w:r w:rsidR="00282B96" w:rsidRPr="00BB1BAE">
        <w:rPr>
          <w:rStyle w:val="Strong"/>
          <w:b/>
        </w:rPr>
        <w:t>sistance is available please refer to</w:t>
      </w:r>
      <w:r w:rsidRPr="00BB1BAE">
        <w:rPr>
          <w:rStyle w:val="Strong"/>
          <w:b/>
        </w:rPr>
        <w:t xml:space="preserve"> the </w:t>
      </w:r>
      <w:hyperlink r:id="rId14" w:history="1">
        <w:r w:rsidRPr="001E0AFF">
          <w:rPr>
            <w:rStyle w:val="Hyperlink"/>
          </w:rPr>
          <w:t>W</w:t>
        </w:r>
        <w:r w:rsidR="000536F9" w:rsidRPr="001E0AFF">
          <w:rPr>
            <w:rStyle w:val="Hyperlink"/>
          </w:rPr>
          <w:t>hat assistance can FEG provide</w:t>
        </w:r>
      </w:hyperlink>
      <w:r w:rsidRPr="001E0AFF">
        <w:rPr>
          <w:rStyle w:val="Strong"/>
          <w:b/>
        </w:rPr>
        <w:t>?</w:t>
      </w:r>
      <w:r w:rsidR="00750B02">
        <w:rPr>
          <w:rStyle w:val="Strong"/>
          <w:b/>
        </w:rPr>
        <w:br/>
      </w:r>
      <w:r w:rsidR="00BB1BAE">
        <w:rPr>
          <w:rStyle w:val="Strong"/>
          <w:b/>
        </w:rPr>
        <w:t xml:space="preserve">fact </w:t>
      </w:r>
      <w:r w:rsidRPr="00BB1BAE">
        <w:rPr>
          <w:rStyle w:val="Strong"/>
          <w:b/>
        </w:rPr>
        <w:t>sheet</w:t>
      </w:r>
      <w:r w:rsidR="005277F4" w:rsidRPr="00BB1BAE">
        <w:rPr>
          <w:rStyle w:val="Strong"/>
          <w:b/>
        </w:rPr>
        <w:t xml:space="preserve"> available on the</w:t>
      </w:r>
      <w:r w:rsidR="00375105" w:rsidRPr="00BB1BAE">
        <w:rPr>
          <w:rStyle w:val="Strong"/>
          <w:b/>
        </w:rPr>
        <w:t xml:space="preserve"> </w:t>
      </w:r>
      <w:hyperlink r:id="rId15" w:history="1">
        <w:r w:rsidR="001E0AFF" w:rsidRPr="001E0AFF">
          <w:rPr>
            <w:rStyle w:val="Hyperlink"/>
          </w:rPr>
          <w:t>FEG website</w:t>
        </w:r>
      </w:hyperlink>
      <w:r w:rsidR="005277F4" w:rsidRPr="001E0AFF">
        <w:rPr>
          <w:rStyle w:val="Hyperlink"/>
          <w:bCs/>
          <w:u w:val="none"/>
        </w:rPr>
        <w:t xml:space="preserve"> </w:t>
      </w:r>
      <w:r w:rsidR="005277F4" w:rsidRPr="00BB1BAE">
        <w:rPr>
          <w:rStyle w:val="Strong"/>
          <w:b/>
        </w:rPr>
        <w:t>(</w:t>
      </w:r>
      <w:r w:rsidR="00467788" w:rsidRPr="00467788">
        <w:rPr>
          <w:rStyle w:val="Strong"/>
          <w:b/>
        </w:rPr>
        <w:t>www.de</w:t>
      </w:r>
      <w:r w:rsidR="00A50C50">
        <w:rPr>
          <w:rStyle w:val="Strong"/>
          <w:b/>
        </w:rPr>
        <w:t>wr</w:t>
      </w:r>
      <w:r w:rsidR="00467788" w:rsidRPr="00467788">
        <w:rPr>
          <w:rStyle w:val="Strong"/>
          <w:b/>
        </w:rPr>
        <w:t>.gov.au/fair-entitlements-guarantee</w:t>
      </w:r>
      <w:r w:rsidR="005277F4" w:rsidRPr="00BB1BAE">
        <w:rPr>
          <w:rStyle w:val="Strong"/>
          <w:b/>
        </w:rPr>
        <w:t>)</w:t>
      </w:r>
      <w:r w:rsidRPr="00BB1BAE">
        <w:rPr>
          <w:rStyle w:val="Strong"/>
          <w:b/>
        </w:rPr>
        <w:t>.</w:t>
      </w:r>
    </w:p>
    <w:p w14:paraId="7E97D288" w14:textId="77777777" w:rsidR="008E3711" w:rsidRPr="00765609" w:rsidRDefault="006C5E89" w:rsidP="00750B02">
      <w:pPr>
        <w:pStyle w:val="Heading1"/>
        <w:rPr>
          <w:b w:val="0"/>
        </w:rPr>
      </w:pPr>
      <w:r w:rsidRPr="00765609">
        <w:t>The FEG Act</w:t>
      </w:r>
    </w:p>
    <w:p w14:paraId="7E97D28C" w14:textId="2581E869" w:rsidR="008E3711" w:rsidRPr="004744EE" w:rsidRDefault="009E5C57" w:rsidP="001C6D1E">
      <w:r w:rsidRPr="006152A3">
        <w:t xml:space="preserve">Decisions about eligibility for FEG assistance are made in accordance with the </w:t>
      </w:r>
      <w:r w:rsidRPr="006152A3">
        <w:rPr>
          <w:i/>
        </w:rPr>
        <w:t xml:space="preserve">Fair Entitlements Guarantee Act 2012 </w:t>
      </w:r>
      <w:r w:rsidRPr="006152A3">
        <w:t>(FEG Act)</w:t>
      </w:r>
      <w:r>
        <w:t xml:space="preserve">. FEG </w:t>
      </w:r>
      <w:r w:rsidR="006C5E89" w:rsidRPr="004744EE">
        <w:t>may apply to a person if their employer enters l</w:t>
      </w:r>
      <w:r>
        <w:t xml:space="preserve">iquidation or </w:t>
      </w:r>
      <w:proofErr w:type="gramStart"/>
      <w:r>
        <w:t>bankruptcy</w:t>
      </w:r>
      <w:proofErr w:type="gramEnd"/>
      <w:r>
        <w:t xml:space="preserve"> and the person has certain unpaid employment entitlements owing to them</w:t>
      </w:r>
      <w:r w:rsidR="006C5E89" w:rsidRPr="004744EE">
        <w:t xml:space="preserve">. </w:t>
      </w:r>
      <w:r w:rsidR="000536F9">
        <w:t xml:space="preserve">For information about what assistance is available please refer to the </w:t>
      </w:r>
      <w:hyperlink r:id="rId16" w:history="1">
        <w:r w:rsidR="001E0AFF" w:rsidRPr="001E0AFF">
          <w:rPr>
            <w:rStyle w:val="Hyperlink"/>
          </w:rPr>
          <w:t>What assistance can FEG provide</w:t>
        </w:r>
      </w:hyperlink>
      <w:r w:rsidR="000536F9" w:rsidRPr="001E0AFF">
        <w:t xml:space="preserve">? </w:t>
      </w:r>
      <w:r w:rsidR="000536F9">
        <w:t xml:space="preserve">fact sheet available on the </w:t>
      </w:r>
      <w:hyperlink r:id="rId17" w:history="1">
        <w:r w:rsidR="00802DDD" w:rsidRPr="001E0AFF">
          <w:rPr>
            <w:rStyle w:val="Hyperlink"/>
          </w:rPr>
          <w:t>FEG website</w:t>
        </w:r>
      </w:hyperlink>
      <w:r w:rsidR="000536F9" w:rsidRPr="00AF2528">
        <w:t xml:space="preserve"> </w:t>
      </w:r>
      <w:r w:rsidR="000536F9">
        <w:t>(</w:t>
      </w:r>
      <w:r w:rsidR="00467788" w:rsidRPr="000D4DBF">
        <w:rPr>
          <w:rStyle w:val="Strong"/>
          <w:b w:val="0"/>
          <w:bCs w:val="0"/>
        </w:rPr>
        <w:t>www.de</w:t>
      </w:r>
      <w:r w:rsidR="00A50C50">
        <w:rPr>
          <w:rStyle w:val="Strong"/>
          <w:b w:val="0"/>
          <w:bCs w:val="0"/>
        </w:rPr>
        <w:t>wr</w:t>
      </w:r>
      <w:r w:rsidR="00467788" w:rsidRPr="000D4DBF">
        <w:rPr>
          <w:rStyle w:val="Strong"/>
          <w:b w:val="0"/>
          <w:bCs w:val="0"/>
        </w:rPr>
        <w:t>.gov.au/fair-entitlements-guarantee</w:t>
      </w:r>
      <w:r w:rsidR="000536F9">
        <w:t>).</w:t>
      </w:r>
    </w:p>
    <w:p w14:paraId="7E97D28D" w14:textId="77777777" w:rsidR="003C494D" w:rsidRPr="00765609" w:rsidRDefault="006C5E89" w:rsidP="00750B02">
      <w:pPr>
        <w:pStyle w:val="Heading1"/>
        <w:rPr>
          <w:b w:val="0"/>
        </w:rPr>
      </w:pPr>
      <w:r w:rsidRPr="00765609">
        <w:t xml:space="preserve">Am I </w:t>
      </w:r>
      <w:r w:rsidRPr="00750B02">
        <w:t>eligible</w:t>
      </w:r>
      <w:r w:rsidRPr="00765609">
        <w:t>?</w:t>
      </w:r>
    </w:p>
    <w:p w14:paraId="7E97D28E" w14:textId="04EC1562" w:rsidR="003C494D" w:rsidRDefault="002F31D9" w:rsidP="006F7E89">
      <w:pPr>
        <w:spacing w:after="0"/>
      </w:pPr>
      <w:r>
        <w:t>Subject to certain exclusions, you will</w:t>
      </w:r>
      <w:r w:rsidR="006C5E89">
        <w:t xml:space="preserve"> be eligible fo</w:t>
      </w:r>
      <w:r w:rsidR="005D437A">
        <w:t>r FEG assistance</w:t>
      </w:r>
      <w:r w:rsidR="00EB0A2D">
        <w:t xml:space="preserve"> under the FEG Act</w:t>
      </w:r>
      <w:r w:rsidR="005D437A">
        <w:t xml:space="preserve"> if</w:t>
      </w:r>
      <w:r w:rsidR="006C5E89">
        <w:t>:</w:t>
      </w:r>
    </w:p>
    <w:p w14:paraId="7E97D28F" w14:textId="4A95E9EE" w:rsidR="006C5E89" w:rsidRDefault="006C5E89" w:rsidP="002D702C">
      <w:pPr>
        <w:pStyle w:val="ListParagraph"/>
        <w:numPr>
          <w:ilvl w:val="0"/>
          <w:numId w:val="15"/>
        </w:numPr>
        <w:ind w:left="360"/>
      </w:pPr>
      <w:r>
        <w:t>your employment has ended</w:t>
      </w:r>
    </w:p>
    <w:p w14:paraId="7E97D290" w14:textId="7A57DB05" w:rsidR="006C5E89" w:rsidRDefault="006C5E89" w:rsidP="002D702C">
      <w:pPr>
        <w:pStyle w:val="ListParagraph"/>
        <w:numPr>
          <w:ilvl w:val="0"/>
          <w:numId w:val="15"/>
        </w:numPr>
        <w:ind w:left="360"/>
      </w:pPr>
      <w:r>
        <w:t>your former employer entered liquidation or b</w:t>
      </w:r>
      <w:r w:rsidR="00B63964">
        <w:t>ankruptcy</w:t>
      </w:r>
      <w:r w:rsidR="00157BF1">
        <w:t xml:space="preserve"> (known as an ‘insolvency event’)</w:t>
      </w:r>
      <w:r w:rsidR="00B63964">
        <w:t xml:space="preserve"> </w:t>
      </w:r>
      <w:r w:rsidR="001E59B6">
        <w:t xml:space="preserve">on or </w:t>
      </w:r>
      <w:r w:rsidR="00B63964">
        <w:t>after 5</w:t>
      </w:r>
      <w:r w:rsidR="00345046">
        <w:t> </w:t>
      </w:r>
      <w:r w:rsidR="00B63964">
        <w:t>December</w:t>
      </w:r>
      <w:r w:rsidR="00345046">
        <w:t> </w:t>
      </w:r>
      <w:r w:rsidR="00B63964">
        <w:t>2012</w:t>
      </w:r>
    </w:p>
    <w:p w14:paraId="7E97D291" w14:textId="77777777" w:rsidR="00E3768D" w:rsidRDefault="00E3768D" w:rsidP="002D702C">
      <w:pPr>
        <w:pStyle w:val="ListParagraph"/>
        <w:numPr>
          <w:ilvl w:val="0"/>
          <w:numId w:val="15"/>
        </w:numPr>
        <w:ind w:left="360"/>
      </w:pPr>
      <w:r>
        <w:t>the end of your employment:</w:t>
      </w:r>
    </w:p>
    <w:p w14:paraId="7E97D292" w14:textId="6A92C3D1" w:rsidR="00E3768D" w:rsidRDefault="00E3768D" w:rsidP="00E3768D">
      <w:pPr>
        <w:pStyle w:val="ListParagraph"/>
        <w:numPr>
          <w:ilvl w:val="0"/>
          <w:numId w:val="16"/>
        </w:numPr>
      </w:pPr>
      <w:r>
        <w:t>was due to the insolvency of your employer</w:t>
      </w:r>
      <w:r w:rsidR="00BF0076">
        <w:t>, or</w:t>
      </w:r>
    </w:p>
    <w:p w14:paraId="7E97D293" w14:textId="1B6F12A7" w:rsidR="00E3768D" w:rsidRPr="00F36392" w:rsidRDefault="00E3768D" w:rsidP="00E3768D">
      <w:pPr>
        <w:pStyle w:val="ListParagraph"/>
        <w:numPr>
          <w:ilvl w:val="0"/>
          <w:numId w:val="16"/>
        </w:numPr>
        <w:rPr>
          <w:spacing w:val="-2"/>
        </w:rPr>
      </w:pPr>
      <w:r w:rsidRPr="00F36392">
        <w:rPr>
          <w:spacing w:val="-2"/>
        </w:rPr>
        <w:t>occurred less than 6</w:t>
      </w:r>
      <w:r w:rsidR="00A93BE3" w:rsidRPr="00F36392">
        <w:rPr>
          <w:spacing w:val="-2"/>
        </w:rPr>
        <w:t> </w:t>
      </w:r>
      <w:r w:rsidRPr="00F36392">
        <w:rPr>
          <w:spacing w:val="-2"/>
        </w:rPr>
        <w:t>months before the appointment of an insolvency practitioner</w:t>
      </w:r>
      <w:r w:rsidR="00075D30" w:rsidRPr="00F36392">
        <w:rPr>
          <w:spacing w:val="-2"/>
        </w:rPr>
        <w:t xml:space="preserve"> for the employer</w:t>
      </w:r>
      <w:r w:rsidR="00BF0076" w:rsidRPr="00F36392">
        <w:rPr>
          <w:spacing w:val="-2"/>
        </w:rPr>
        <w:t>, or</w:t>
      </w:r>
    </w:p>
    <w:p w14:paraId="7E97D294" w14:textId="77777777" w:rsidR="00E3768D" w:rsidRDefault="00E3768D" w:rsidP="00E3768D">
      <w:pPr>
        <w:pStyle w:val="ListParagraph"/>
        <w:numPr>
          <w:ilvl w:val="0"/>
          <w:numId w:val="16"/>
        </w:numPr>
      </w:pPr>
      <w:r>
        <w:t>occurred on or after the appointment of an insolvency practitioner for the employer</w:t>
      </w:r>
    </w:p>
    <w:p w14:paraId="7E97D295" w14:textId="6F6F929B" w:rsidR="00E3768D" w:rsidRDefault="00E3768D" w:rsidP="002D702C">
      <w:pPr>
        <w:pStyle w:val="ListParagraph"/>
        <w:numPr>
          <w:ilvl w:val="0"/>
          <w:numId w:val="15"/>
        </w:numPr>
        <w:ind w:left="360"/>
      </w:pPr>
      <w:r>
        <w:t>you are owed employment entit</w:t>
      </w:r>
      <w:r w:rsidR="005D437A">
        <w:t>lements</w:t>
      </w:r>
    </w:p>
    <w:p w14:paraId="7E97D296" w14:textId="77777777" w:rsidR="00E3768D" w:rsidRDefault="00E3768D" w:rsidP="002D702C">
      <w:pPr>
        <w:pStyle w:val="ListParagraph"/>
        <w:numPr>
          <w:ilvl w:val="0"/>
          <w:numId w:val="15"/>
        </w:numPr>
        <w:ind w:left="360"/>
      </w:pPr>
      <w:r>
        <w:t>you have taken reasonable steps to prove those debts in the winding up or bankruptcy of the employer</w:t>
      </w:r>
    </w:p>
    <w:p w14:paraId="7E97D297" w14:textId="77777777" w:rsidR="00D20E79" w:rsidRDefault="00E3768D" w:rsidP="002D702C">
      <w:pPr>
        <w:pStyle w:val="ListParagraph"/>
        <w:numPr>
          <w:ilvl w:val="0"/>
          <w:numId w:val="15"/>
        </w:numPr>
        <w:ind w:left="360"/>
      </w:pPr>
      <w:r>
        <w:t>if you were owed employment ent</w:t>
      </w:r>
      <w:r w:rsidR="00D20E79">
        <w:t>itlements before the insolvency event</w:t>
      </w:r>
      <w:r w:rsidR="00075D30">
        <w:t xml:space="preserve"> occurred</w:t>
      </w:r>
      <w:r w:rsidR="00D20E79">
        <w:t>, you took reasonable steps to have them paid</w:t>
      </w:r>
    </w:p>
    <w:p w14:paraId="7E97D298" w14:textId="31A3F823" w:rsidR="00D20E79" w:rsidRDefault="0050552E" w:rsidP="002D702C">
      <w:pPr>
        <w:pStyle w:val="ListParagraph"/>
        <w:numPr>
          <w:ilvl w:val="0"/>
          <w:numId w:val="15"/>
        </w:numPr>
        <w:ind w:left="360"/>
      </w:pPr>
      <w:r>
        <w:t xml:space="preserve">at the time your employment ended, you were an Australian citizen or, under the </w:t>
      </w:r>
      <w:r w:rsidR="00D43F3E" w:rsidRPr="00D6443F">
        <w:rPr>
          <w:i/>
        </w:rPr>
        <w:t>Migration</w:t>
      </w:r>
      <w:r w:rsidR="00345046">
        <w:rPr>
          <w:i/>
        </w:rPr>
        <w:t> </w:t>
      </w:r>
      <w:r w:rsidR="00D43F3E" w:rsidRPr="00D6443F">
        <w:rPr>
          <w:i/>
        </w:rPr>
        <w:t>A</w:t>
      </w:r>
      <w:r w:rsidRPr="00D6443F">
        <w:rPr>
          <w:i/>
        </w:rPr>
        <w:t>ct</w:t>
      </w:r>
      <w:r w:rsidR="00345046">
        <w:rPr>
          <w:i/>
        </w:rPr>
        <w:t> </w:t>
      </w:r>
      <w:r w:rsidRPr="00D6443F">
        <w:rPr>
          <w:i/>
        </w:rPr>
        <w:t>1958</w:t>
      </w:r>
      <w:r w:rsidRPr="009B598D">
        <w:rPr>
          <w:i/>
        </w:rPr>
        <w:t>,</w:t>
      </w:r>
      <w:r>
        <w:t xml:space="preserve"> the holder of a permanent visa </w:t>
      </w:r>
      <w:r w:rsidR="00356CE2">
        <w:t>(</w:t>
      </w:r>
      <w:proofErr w:type="gramStart"/>
      <w:r w:rsidR="00356CE2">
        <w:t>i</w:t>
      </w:r>
      <w:r w:rsidR="000F7AB8">
        <w:t>.</w:t>
      </w:r>
      <w:r w:rsidR="00356CE2">
        <w:t>e</w:t>
      </w:r>
      <w:r w:rsidR="000F7AB8">
        <w:t>.</w:t>
      </w:r>
      <w:proofErr w:type="gramEnd"/>
      <w:r w:rsidR="00356CE2">
        <w:t xml:space="preserve"> your current visa allows you to live in Australia indefinitely) </w:t>
      </w:r>
      <w:r>
        <w:t>or special category visa</w:t>
      </w:r>
      <w:r w:rsidR="00356CE2">
        <w:t xml:space="preserve"> (i</w:t>
      </w:r>
      <w:r w:rsidR="000F7AB8">
        <w:t>.</w:t>
      </w:r>
      <w:r w:rsidR="00356CE2">
        <w:t>e</w:t>
      </w:r>
      <w:r w:rsidR="000F7AB8">
        <w:t>.</w:t>
      </w:r>
      <w:r w:rsidR="00356CE2">
        <w:t xml:space="preserve"> your current visa allows you to stay and work in Australia as long as you remain a New Zealand citizen)</w:t>
      </w:r>
    </w:p>
    <w:p w14:paraId="7E97D299" w14:textId="416298CA" w:rsidR="00E3768D" w:rsidRDefault="0050552E" w:rsidP="00F36392">
      <w:pPr>
        <w:pStyle w:val="ListParagraph"/>
        <w:numPr>
          <w:ilvl w:val="0"/>
          <w:numId w:val="15"/>
        </w:numPr>
        <w:ind w:left="357" w:hanging="357"/>
      </w:pPr>
      <w:r>
        <w:t>you have made an effective claim</w:t>
      </w:r>
      <w:r w:rsidR="000536F9">
        <w:t xml:space="preserve"> </w:t>
      </w:r>
      <w:r w:rsidR="00A712BF">
        <w:t>(see s. </w:t>
      </w:r>
      <w:r w:rsidR="00C80973">
        <w:t>14).</w:t>
      </w:r>
    </w:p>
    <w:p w14:paraId="0F2B5AED" w14:textId="73A14FA8" w:rsidR="00BF0076" w:rsidRPr="00F36392" w:rsidRDefault="00BF0076" w:rsidP="00F36392">
      <w:pPr>
        <w:rPr>
          <w:rStyle w:val="Strong"/>
        </w:rPr>
      </w:pPr>
      <w:r w:rsidRPr="00F36392">
        <w:rPr>
          <w:rStyle w:val="Strong"/>
        </w:rPr>
        <w:t>You must meet all of the above requirements to be eligible for FEG assistance.</w:t>
      </w:r>
    </w:p>
    <w:p w14:paraId="7E97D29B" w14:textId="4E01F663" w:rsidR="003C494D" w:rsidRPr="00765609" w:rsidRDefault="00474C5D" w:rsidP="003C494D">
      <w:pPr>
        <w:pStyle w:val="Heading1"/>
        <w:rPr>
          <w:b w:val="0"/>
        </w:rPr>
      </w:pPr>
      <w:r>
        <w:lastRenderedPageBreak/>
        <w:t>Exclusions from eligibility</w:t>
      </w:r>
    </w:p>
    <w:p w14:paraId="7E97D29C" w14:textId="4B1ED490" w:rsidR="006A0D64" w:rsidRDefault="006A0D64" w:rsidP="006A0D64">
      <w:r>
        <w:t xml:space="preserve">FEG is a scheme for employees only. </w:t>
      </w:r>
      <w:r w:rsidR="00D4549F">
        <w:t>Other classes of workers</w:t>
      </w:r>
      <w:r w:rsidR="00FC75DA">
        <w:t>, for example c</w:t>
      </w:r>
      <w:r>
        <w:t>ontrac</w:t>
      </w:r>
      <w:r w:rsidR="00FC75DA">
        <w:t>tors and</w:t>
      </w:r>
      <w:r>
        <w:t xml:space="preserve"> sub-contractors, are not eligible for assistance.</w:t>
      </w:r>
      <w:r w:rsidR="00474C5D">
        <w:t xml:space="preserve"> Contract outworkers in the </w:t>
      </w:r>
      <w:r w:rsidR="001A31FB">
        <w:t>t</w:t>
      </w:r>
      <w:r w:rsidR="00474C5D">
        <w:t xml:space="preserve">extile </w:t>
      </w:r>
      <w:r w:rsidR="001A31FB">
        <w:t>c</w:t>
      </w:r>
      <w:r w:rsidR="00474C5D">
        <w:t xml:space="preserve">lothing and </w:t>
      </w:r>
      <w:r w:rsidR="001A31FB">
        <w:t>f</w:t>
      </w:r>
      <w:r w:rsidR="00474C5D">
        <w:t xml:space="preserve">ootwear </w:t>
      </w:r>
      <w:r w:rsidR="001A31FB">
        <w:t>i</w:t>
      </w:r>
      <w:r w:rsidR="00474C5D">
        <w:t>ndustry may be covered under a special scheme for employees in that industry.</w:t>
      </w:r>
    </w:p>
    <w:p w14:paraId="7E97D29D" w14:textId="2431A8B4" w:rsidR="006A0D64" w:rsidRDefault="006A0D64" w:rsidP="000536F9">
      <w:pPr>
        <w:spacing w:after="0"/>
      </w:pPr>
      <w:r>
        <w:t>Some classes of employees are also ineligible for FEG assistance. You will be ineligible</w:t>
      </w:r>
      <w:r w:rsidR="00EB0A2D">
        <w:t xml:space="preserve"> for assistance under the FEG Act</w:t>
      </w:r>
      <w:r>
        <w:t xml:space="preserve"> if:</w:t>
      </w:r>
    </w:p>
    <w:p w14:paraId="7E97D29E" w14:textId="07B6D3CA" w:rsidR="006A0D64" w:rsidRDefault="005D437A" w:rsidP="002D702C">
      <w:pPr>
        <w:pStyle w:val="ListParagraph"/>
        <w:numPr>
          <w:ilvl w:val="0"/>
          <w:numId w:val="15"/>
        </w:numPr>
        <w:ind w:left="360"/>
      </w:pPr>
      <w:r>
        <w:t xml:space="preserve">you </w:t>
      </w:r>
      <w:r w:rsidR="00B75B1D">
        <w:t xml:space="preserve">are an excluded employee </w:t>
      </w:r>
      <w:r>
        <w:t xml:space="preserve">(as defined by the </w:t>
      </w:r>
      <w:r>
        <w:rPr>
          <w:i/>
        </w:rPr>
        <w:t xml:space="preserve">Corporations Act </w:t>
      </w:r>
      <w:r w:rsidRPr="00D35156">
        <w:rPr>
          <w:i/>
        </w:rPr>
        <w:t>2001</w:t>
      </w:r>
      <w:r>
        <w:t xml:space="preserve">) </w:t>
      </w:r>
    </w:p>
    <w:p w14:paraId="7E97D29F" w14:textId="4DD0F5CF" w:rsidR="006A0D64" w:rsidRDefault="006A0D64" w:rsidP="002D702C">
      <w:pPr>
        <w:pStyle w:val="ListParagraph"/>
        <w:numPr>
          <w:ilvl w:val="0"/>
          <w:numId w:val="15"/>
        </w:numPr>
        <w:ind w:left="360"/>
      </w:pPr>
      <w:r>
        <w:t xml:space="preserve">you </w:t>
      </w:r>
      <w:r w:rsidR="005D437A">
        <w:t xml:space="preserve">converted from contractor status to employee status with the same employer within 6 months of the insolvency event </w:t>
      </w:r>
      <w:r w:rsidR="00DE4BDC">
        <w:t xml:space="preserve">or the end of </w:t>
      </w:r>
      <w:proofErr w:type="gramStart"/>
      <w:r w:rsidR="00DE4BDC">
        <w:t>employment</w:t>
      </w:r>
      <w:proofErr w:type="gramEnd"/>
    </w:p>
    <w:p w14:paraId="7E97D2A0" w14:textId="51931995" w:rsidR="00FC75DA" w:rsidRDefault="008D4750" w:rsidP="002D702C">
      <w:pPr>
        <w:pStyle w:val="ListParagraph"/>
        <w:numPr>
          <w:ilvl w:val="0"/>
          <w:numId w:val="15"/>
        </w:numPr>
        <w:ind w:left="360"/>
      </w:pPr>
      <w:r>
        <w:t>your former employer was within the scope of the Special Employee Entitlement Scheme for Ansett Group Employees.</w:t>
      </w:r>
    </w:p>
    <w:p w14:paraId="63D855F8" w14:textId="77777777" w:rsidR="00FE0822" w:rsidRPr="002D5E42" w:rsidRDefault="00FE0822">
      <w:pPr>
        <w:pStyle w:val="Heading1"/>
        <w:spacing w:before="120"/>
        <w:rPr>
          <w:b w:val="0"/>
        </w:rPr>
      </w:pPr>
      <w:r w:rsidRPr="002D5E42">
        <w:t>Making</w:t>
      </w:r>
      <w:r>
        <w:t xml:space="preserve"> an effective claim</w:t>
      </w:r>
    </w:p>
    <w:p w14:paraId="7D670692" w14:textId="77777777" w:rsidR="00FE0822" w:rsidRPr="002D5E42" w:rsidRDefault="00FE0822" w:rsidP="00F36392">
      <w:r>
        <w:t>You must make</w:t>
      </w:r>
      <w:r w:rsidRPr="002D5E42">
        <w:t xml:space="preserve"> an effecti</w:t>
      </w:r>
      <w:r>
        <w:t>ve claim to</w:t>
      </w:r>
      <w:r w:rsidRPr="002D5E42">
        <w:t xml:space="preserve"> be eligible for FEG assistance. It is important that you submit your claim as soon as possible because FEG has strict time limits.</w:t>
      </w:r>
    </w:p>
    <w:p w14:paraId="74741C6D" w14:textId="77777777" w:rsidR="00FE0822" w:rsidRDefault="00FE0822" w:rsidP="00FE0822">
      <w:pPr>
        <w:spacing w:after="0"/>
      </w:pPr>
      <w:r w:rsidRPr="002D5E42">
        <w:t>To make an effective claim, you must</w:t>
      </w:r>
      <w:r>
        <w:t>:</w:t>
      </w:r>
      <w:r w:rsidRPr="002D5E42">
        <w:t xml:space="preserve"> </w:t>
      </w:r>
    </w:p>
    <w:p w14:paraId="25737883" w14:textId="77777777" w:rsidR="00FE0822" w:rsidRPr="003C1F73" w:rsidRDefault="00FE0822" w:rsidP="00FE0822">
      <w:pPr>
        <w:pStyle w:val="ListParagraph"/>
        <w:numPr>
          <w:ilvl w:val="0"/>
          <w:numId w:val="15"/>
        </w:numPr>
        <w:ind w:left="360"/>
        <w:rPr>
          <w:b/>
        </w:rPr>
      </w:pPr>
      <w:r>
        <w:t>lodge a FEG claim form</w:t>
      </w:r>
    </w:p>
    <w:p w14:paraId="59E2F741" w14:textId="77777777" w:rsidR="00FE0822" w:rsidRPr="003C1F73" w:rsidRDefault="00FE0822" w:rsidP="00FE0822">
      <w:pPr>
        <w:pStyle w:val="ListParagraph"/>
        <w:numPr>
          <w:ilvl w:val="0"/>
          <w:numId w:val="15"/>
        </w:numPr>
        <w:ind w:left="360"/>
        <w:rPr>
          <w:b/>
        </w:rPr>
      </w:pPr>
      <w:r>
        <w:t>include all mandatory information and documentation requested on the form</w:t>
      </w:r>
    </w:p>
    <w:p w14:paraId="73346542" w14:textId="77777777" w:rsidR="00FE0822" w:rsidRPr="002D5E42" w:rsidRDefault="00FE0822" w:rsidP="00FE0822">
      <w:pPr>
        <w:pStyle w:val="ListParagraph"/>
        <w:numPr>
          <w:ilvl w:val="0"/>
          <w:numId w:val="15"/>
        </w:numPr>
        <w:ind w:left="360"/>
        <w:rPr>
          <w:b/>
        </w:rPr>
      </w:pPr>
      <w:r>
        <w:t xml:space="preserve">lodge your claim </w:t>
      </w:r>
      <w:r w:rsidRPr="002D5E42">
        <w:t>no more than 12</w:t>
      </w:r>
      <w:r>
        <w:t> </w:t>
      </w:r>
      <w:r w:rsidRPr="002D5E42">
        <w:t>months after the end of your employment or the date of the insolvency</w:t>
      </w:r>
      <w:r>
        <w:t xml:space="preserve"> event (whichever is later) and</w:t>
      </w:r>
    </w:p>
    <w:p w14:paraId="3C1D7D5A" w14:textId="77777777" w:rsidR="00FE0822" w:rsidRPr="00F36392" w:rsidRDefault="00FE0822" w:rsidP="00F36392">
      <w:pPr>
        <w:pStyle w:val="ListParagraph"/>
        <w:numPr>
          <w:ilvl w:val="0"/>
          <w:numId w:val="15"/>
        </w:numPr>
        <w:ind w:left="357" w:hanging="357"/>
        <w:rPr>
          <w:b/>
          <w:spacing w:val="-4"/>
        </w:rPr>
      </w:pPr>
      <w:r w:rsidRPr="00F36392">
        <w:rPr>
          <w:spacing w:val="-4"/>
        </w:rPr>
        <w:t>lodge your claim before the discharge of your former employer’s bankruptcy (if your employer was a bankrupt).</w:t>
      </w:r>
    </w:p>
    <w:p w14:paraId="525EC095" w14:textId="77777777" w:rsidR="00FE0822" w:rsidRPr="001E0AFF" w:rsidRDefault="00FE0822" w:rsidP="00FE0822">
      <w:pPr>
        <w:rPr>
          <w:rStyle w:val="Strong"/>
        </w:rPr>
      </w:pPr>
      <w:r w:rsidRPr="001E0AFF">
        <w:rPr>
          <w:rStyle w:val="Strong"/>
        </w:rPr>
        <w:t xml:space="preserve">If your claim is not made within this timeframe, or does not include all required information and documentation, it will not be </w:t>
      </w:r>
      <w:proofErr w:type="gramStart"/>
      <w:r w:rsidRPr="001E0AFF">
        <w:rPr>
          <w:rStyle w:val="Strong"/>
        </w:rPr>
        <w:t>effective</w:t>
      </w:r>
      <w:proofErr w:type="gramEnd"/>
      <w:r w:rsidRPr="001E0AFF">
        <w:rPr>
          <w:rStyle w:val="Strong"/>
        </w:rPr>
        <w:t xml:space="preserve"> and you will not be eligible for FEG assistance.</w:t>
      </w:r>
    </w:p>
    <w:p w14:paraId="180EFAA2" w14:textId="71E4281B" w:rsidR="00FE0822" w:rsidRPr="00850248" w:rsidRDefault="00FE0822" w:rsidP="00FE0822">
      <w:pPr>
        <w:spacing w:after="120"/>
        <w:rPr>
          <w:b/>
        </w:rPr>
      </w:pPr>
      <w:r w:rsidRPr="002D5E42">
        <w:t xml:space="preserve">For more information about lodging a FEG </w:t>
      </w:r>
      <w:r w:rsidRPr="004744EE">
        <w:t xml:space="preserve">claim form, please refer to the </w:t>
      </w:r>
      <w:hyperlink r:id="rId18" w:history="1">
        <w:r w:rsidRPr="001E0AFF">
          <w:rPr>
            <w:rStyle w:val="Hyperlink"/>
          </w:rPr>
          <w:t>How do I apply for FEG assistance</w:t>
        </w:r>
      </w:hyperlink>
      <w:r w:rsidRPr="003C1F73">
        <w:rPr>
          <w:i/>
        </w:rPr>
        <w:t xml:space="preserve"> </w:t>
      </w:r>
      <w:r w:rsidRPr="004744EE">
        <w:t xml:space="preserve">fact sheet available on the </w:t>
      </w:r>
      <w:hyperlink r:id="rId19" w:history="1">
        <w:r w:rsidRPr="001E0AFF">
          <w:rPr>
            <w:rStyle w:val="Hyperlink"/>
          </w:rPr>
          <w:t>FEG website</w:t>
        </w:r>
      </w:hyperlink>
      <w:r w:rsidRPr="004744EE">
        <w:t xml:space="preserve"> (</w:t>
      </w:r>
      <w:r w:rsidR="00A50C50" w:rsidRPr="00AC6BA7">
        <w:rPr>
          <w:rStyle w:val="Strong"/>
          <w:b w:val="0"/>
          <w:bCs w:val="0"/>
        </w:rPr>
        <w:t>www.de</w:t>
      </w:r>
      <w:r w:rsidR="00A50C50">
        <w:rPr>
          <w:rStyle w:val="Strong"/>
          <w:b w:val="0"/>
          <w:bCs w:val="0"/>
        </w:rPr>
        <w:t>wr</w:t>
      </w:r>
      <w:r w:rsidR="00A50C50" w:rsidRPr="00AC6BA7">
        <w:rPr>
          <w:rStyle w:val="Strong"/>
          <w:b w:val="0"/>
          <w:bCs w:val="0"/>
        </w:rPr>
        <w:t>.gov.au/fair-entitlements-guarantee</w:t>
      </w:r>
      <w:r w:rsidRPr="004744EE">
        <w:t>).</w:t>
      </w:r>
    </w:p>
    <w:p w14:paraId="3B9FDFF0" w14:textId="77777777" w:rsidR="00BF672D" w:rsidRPr="00765609" w:rsidRDefault="00BF672D" w:rsidP="00BF672D">
      <w:pPr>
        <w:pStyle w:val="Heading1"/>
        <w:rPr>
          <w:b w:val="0"/>
        </w:rPr>
      </w:pPr>
      <w:r w:rsidRPr="00765609">
        <w:t>How can you help?</w:t>
      </w:r>
    </w:p>
    <w:p w14:paraId="2CF2E180" w14:textId="1B742DD4" w:rsidR="00B8245D" w:rsidRPr="000B65EA" w:rsidRDefault="00B8245D" w:rsidP="00F36392">
      <w:r>
        <w:t>Whil</w:t>
      </w:r>
      <w:r w:rsidR="002870DF">
        <w:t>e</w:t>
      </w:r>
      <w:r w:rsidRPr="000B65EA">
        <w:t xml:space="preserve"> information provided by the insolvency practitioner</w:t>
      </w:r>
      <w:r>
        <w:t xml:space="preserve"> is generally relied upon</w:t>
      </w:r>
      <w:r w:rsidRPr="000B65EA">
        <w:t>, it is important that you provide as much information as possible to decide if you are eligible for FEG assistance and, if so, to work out the amount of assistance you are eligible for.</w:t>
      </w:r>
    </w:p>
    <w:p w14:paraId="310E5BC2" w14:textId="2C84C56E" w:rsidR="00A865FD" w:rsidRPr="000B65EA" w:rsidRDefault="00A865FD" w:rsidP="00F36392">
      <w:r w:rsidRPr="00BF672D">
        <w:t xml:space="preserve">For more information about the type of information you should provide please refer to the </w:t>
      </w:r>
      <w:hyperlink r:id="rId20" w:history="1">
        <w:r w:rsidRPr="001E0AFF">
          <w:rPr>
            <w:rStyle w:val="Hyperlink"/>
            <w:rFonts w:cstheme="minorHAnsi"/>
          </w:rPr>
          <w:t>How do I apply for FEG assistance</w:t>
        </w:r>
      </w:hyperlink>
      <w:r w:rsidRPr="001E0AFF">
        <w:t xml:space="preserve"> </w:t>
      </w:r>
      <w:r w:rsidRPr="00723910">
        <w:t>fact sheet</w:t>
      </w:r>
      <w:r w:rsidR="00723910" w:rsidRPr="00723910">
        <w:t xml:space="preserve"> available on the </w:t>
      </w:r>
      <w:hyperlink r:id="rId21" w:history="1">
        <w:r w:rsidR="00723910" w:rsidRPr="001E0AFF">
          <w:rPr>
            <w:rStyle w:val="Hyperlink"/>
            <w:rFonts w:cstheme="minorHAnsi"/>
          </w:rPr>
          <w:t>FEG website</w:t>
        </w:r>
      </w:hyperlink>
      <w:r w:rsidR="000536F9">
        <w:t xml:space="preserve"> </w:t>
      </w:r>
      <w:r w:rsidR="000536F9" w:rsidRPr="000536F9">
        <w:t>(</w:t>
      </w:r>
      <w:r w:rsidR="00A50C50" w:rsidRPr="00AC6BA7">
        <w:rPr>
          <w:rStyle w:val="Strong"/>
          <w:b w:val="0"/>
          <w:bCs w:val="0"/>
        </w:rPr>
        <w:t>www.de</w:t>
      </w:r>
      <w:r w:rsidR="00A50C50">
        <w:rPr>
          <w:rStyle w:val="Strong"/>
          <w:b w:val="0"/>
          <w:bCs w:val="0"/>
        </w:rPr>
        <w:t>wr</w:t>
      </w:r>
      <w:r w:rsidR="00A50C50" w:rsidRPr="00AC6BA7">
        <w:rPr>
          <w:rStyle w:val="Strong"/>
          <w:b w:val="0"/>
          <w:bCs w:val="0"/>
        </w:rPr>
        <w:t>.gov.au/fair-entitlements-guarantee</w:t>
      </w:r>
      <w:r w:rsidR="000536F9" w:rsidRPr="000536F9">
        <w:t>)</w:t>
      </w:r>
      <w:r w:rsidRPr="00723910">
        <w:t>.</w:t>
      </w:r>
    </w:p>
    <w:p w14:paraId="7E97D2BF" w14:textId="77777777" w:rsidR="000B65EA" w:rsidRPr="00765609" w:rsidRDefault="000B65EA" w:rsidP="000B65EA">
      <w:pPr>
        <w:pStyle w:val="Heading1"/>
        <w:rPr>
          <w:b w:val="0"/>
        </w:rPr>
      </w:pPr>
      <w:r w:rsidRPr="00765609">
        <w:t>Want more information?</w:t>
      </w:r>
    </w:p>
    <w:p w14:paraId="7E97D2C1" w14:textId="4A591CA6" w:rsidR="000B65EA" w:rsidRPr="000B65EA" w:rsidRDefault="000B65EA" w:rsidP="00F36392">
      <w:pPr>
        <w:spacing w:after="0"/>
      </w:pPr>
      <w:r w:rsidRPr="000B65EA">
        <w:t>You can contact the FEG Hotline if you would like more information about eligibility for FEG assistance.</w:t>
      </w:r>
      <w:r w:rsidR="000536F9">
        <w:t xml:space="preserve"> </w:t>
      </w:r>
      <w:r w:rsidRPr="000B65EA">
        <w:t>To contact the FEG Hotline:</w:t>
      </w:r>
    </w:p>
    <w:p w14:paraId="411867DB" w14:textId="4AAAB240" w:rsidR="00D25723" w:rsidRDefault="00DE2913" w:rsidP="00DE2913">
      <w:pPr>
        <w:pStyle w:val="ListParagraph"/>
        <w:numPr>
          <w:ilvl w:val="0"/>
          <w:numId w:val="21"/>
        </w:numPr>
      </w:pPr>
      <w:r w:rsidRPr="00DE2913">
        <w:t>1300 135 040</w:t>
      </w:r>
    </w:p>
    <w:p w14:paraId="7E97D2C2" w14:textId="1C24F605" w:rsidR="000B65EA" w:rsidRPr="000B65EA" w:rsidRDefault="00DE2913" w:rsidP="00F36392">
      <w:pPr>
        <w:pStyle w:val="ListParagraph"/>
        <w:spacing w:after="0"/>
        <w:ind w:left="357"/>
        <w:contextualSpacing w:val="0"/>
      </w:pPr>
      <w:r w:rsidRPr="00DE2913">
        <w:t xml:space="preserve">Mon - Fri, 9 am </w:t>
      </w:r>
      <w:r w:rsidR="00E3607E" w:rsidRPr="00DE2913">
        <w:t>-</w:t>
      </w:r>
      <w:r w:rsidRPr="00DE2913">
        <w:t xml:space="preserve"> 5 pm (AEST/ADST) </w:t>
      </w:r>
    </w:p>
    <w:p w14:paraId="7E97D2C3" w14:textId="7C96E1A0" w:rsidR="000B65EA" w:rsidRPr="006152A3" w:rsidRDefault="000B65EA" w:rsidP="002D702C">
      <w:pPr>
        <w:pStyle w:val="ListParagraph"/>
        <w:numPr>
          <w:ilvl w:val="0"/>
          <w:numId w:val="21"/>
        </w:numPr>
        <w:rPr>
          <w:color w:val="000000" w:themeColor="text1"/>
        </w:rPr>
      </w:pPr>
      <w:r w:rsidRPr="000B65EA">
        <w:t xml:space="preserve">email </w:t>
      </w:r>
      <w:hyperlink r:id="rId22" w:history="1">
        <w:r w:rsidR="00A50C50" w:rsidRPr="00A50C50">
          <w:rPr>
            <w:rStyle w:val="Hyperlink"/>
          </w:rPr>
          <w:t>FEG@dewr.gov.au</w:t>
        </w:r>
      </w:hyperlink>
      <w:r w:rsidRPr="001E0AFF">
        <w:t>.</w:t>
      </w:r>
    </w:p>
    <w:p w14:paraId="72CF9958" w14:textId="77777777" w:rsidR="00F36392" w:rsidRDefault="00F36392">
      <w:pPr>
        <w:rPr>
          <w:color w:val="000000" w:themeColor="text1"/>
          <w:spacing w:val="-4"/>
        </w:rPr>
      </w:pPr>
      <w:r>
        <w:rPr>
          <w:color w:val="000000" w:themeColor="text1"/>
          <w:spacing w:val="-4"/>
        </w:rPr>
        <w:br w:type="page"/>
      </w:r>
    </w:p>
    <w:p w14:paraId="7E97D2C5" w14:textId="5FCDBCC4" w:rsidR="000B65EA" w:rsidRPr="00F36392" w:rsidRDefault="000B65EA">
      <w:pPr>
        <w:rPr>
          <w:spacing w:val="-4"/>
        </w:rPr>
      </w:pPr>
      <w:r w:rsidRPr="00F36392">
        <w:rPr>
          <w:color w:val="000000" w:themeColor="text1"/>
          <w:spacing w:val="-4"/>
        </w:rPr>
        <w:lastRenderedPageBreak/>
        <w:t xml:space="preserve">If you speak a language other than English, call the Translating and Interpreting Service (TIS) on </w:t>
      </w:r>
      <w:r w:rsidR="00A712BF" w:rsidRPr="00F36392">
        <w:rPr>
          <w:color w:val="000000" w:themeColor="text1"/>
          <w:spacing w:val="-4"/>
        </w:rPr>
        <w:t>13 14 </w:t>
      </w:r>
      <w:r w:rsidRPr="00F36392">
        <w:rPr>
          <w:color w:val="000000" w:themeColor="text1"/>
          <w:spacing w:val="-4"/>
        </w:rPr>
        <w:t>50 for free help anytime.</w:t>
      </w:r>
      <w:r w:rsidR="008E2475" w:rsidRPr="00F36392">
        <w:rPr>
          <w:color w:val="FF0000"/>
          <w:spacing w:val="-4"/>
        </w:rPr>
        <w:t xml:space="preserve"> </w:t>
      </w:r>
      <w:r w:rsidR="008E2475" w:rsidRPr="00F36392">
        <w:rPr>
          <w:spacing w:val="-4"/>
        </w:rPr>
        <w:t xml:space="preserve">If you speak an Indigenous language, call the Aboriginal Interpreter Service on </w:t>
      </w:r>
      <w:r w:rsidR="008E2475" w:rsidRPr="00F36392">
        <w:rPr>
          <w:bCs/>
          <w:spacing w:val="-4"/>
        </w:rPr>
        <w:t>1800 334 944</w:t>
      </w:r>
      <w:r w:rsidR="008E2475" w:rsidRPr="00F36392">
        <w:rPr>
          <w:spacing w:val="-4"/>
        </w:rPr>
        <w:t>.</w:t>
      </w:r>
    </w:p>
    <w:p w14:paraId="49E78ECE" w14:textId="72A07472" w:rsidR="00BE1697" w:rsidRPr="006152A3" w:rsidRDefault="00B63964" w:rsidP="000B65EA">
      <w:pPr>
        <w:rPr>
          <w:color w:val="000000" w:themeColor="text1"/>
        </w:rPr>
        <w:sectPr w:rsidR="00BE1697" w:rsidRPr="006152A3" w:rsidSect="00F36392">
          <w:headerReference w:type="default" r:id="rId23"/>
          <w:headerReference w:type="first" r:id="rId24"/>
          <w:type w:val="continuous"/>
          <w:pgSz w:w="11906" w:h="16838"/>
          <w:pgMar w:top="1440" w:right="1440" w:bottom="1440" w:left="1440" w:header="709" w:footer="709" w:gutter="0"/>
          <w:cols w:space="708"/>
          <w:docGrid w:linePitch="360"/>
        </w:sectPr>
      </w:pPr>
      <w:r w:rsidRPr="006152A3">
        <w:rPr>
          <w:color w:val="000000" w:themeColor="text1"/>
        </w:rPr>
        <w:t>F</w:t>
      </w:r>
      <w:r w:rsidR="000B65EA" w:rsidRPr="006152A3">
        <w:rPr>
          <w:color w:val="000000" w:themeColor="text1"/>
        </w:rPr>
        <w:t xml:space="preserve">urther </w:t>
      </w:r>
      <w:r w:rsidR="004744EE" w:rsidRPr="006152A3">
        <w:rPr>
          <w:color w:val="000000" w:themeColor="text1"/>
        </w:rPr>
        <w:t xml:space="preserve">information is also available on the </w:t>
      </w:r>
      <w:hyperlink r:id="rId25" w:history="1">
        <w:r w:rsidR="004744EE" w:rsidRPr="001E0AFF">
          <w:rPr>
            <w:rStyle w:val="Hyperlink"/>
          </w:rPr>
          <w:t>FEG website</w:t>
        </w:r>
      </w:hyperlink>
      <w:r w:rsidR="004744EE" w:rsidRPr="006152A3">
        <w:rPr>
          <w:color w:val="000000" w:themeColor="text1"/>
        </w:rPr>
        <w:t xml:space="preserve"> </w:t>
      </w:r>
      <w:r w:rsidR="004744EE" w:rsidRPr="00A82BDE">
        <w:rPr>
          <w:color w:val="000000" w:themeColor="text1"/>
        </w:rPr>
        <w:t>(</w:t>
      </w:r>
      <w:r w:rsidR="00A50C50" w:rsidRPr="00AC6BA7">
        <w:rPr>
          <w:rStyle w:val="Strong"/>
          <w:b w:val="0"/>
          <w:bCs w:val="0"/>
        </w:rPr>
        <w:t>www.de</w:t>
      </w:r>
      <w:r w:rsidR="00A50C50">
        <w:rPr>
          <w:rStyle w:val="Strong"/>
          <w:b w:val="0"/>
          <w:bCs w:val="0"/>
        </w:rPr>
        <w:t>wr</w:t>
      </w:r>
      <w:r w:rsidR="00A50C50" w:rsidRPr="00AC6BA7">
        <w:rPr>
          <w:rStyle w:val="Strong"/>
          <w:b w:val="0"/>
          <w:bCs w:val="0"/>
        </w:rPr>
        <w:t>.gov.au/fair-entitlements-guarantee</w:t>
      </w:r>
      <w:r w:rsidR="004744EE" w:rsidRPr="006152A3">
        <w:rPr>
          <w:color w:val="000000" w:themeColor="text1"/>
        </w:rPr>
        <w:t>).</w:t>
      </w:r>
    </w:p>
    <w:p w14:paraId="7E97D2C9" w14:textId="55286561" w:rsidR="00B72AE6" w:rsidRDefault="00A865FD" w:rsidP="00F36392">
      <w:pPr>
        <w:pStyle w:val="Footer"/>
        <w:spacing w:before="480"/>
        <w:rPr>
          <w:sz w:val="16"/>
          <w:szCs w:val="16"/>
        </w:rPr>
      </w:pPr>
      <w:r w:rsidRPr="00A80C38">
        <w:rPr>
          <w:sz w:val="16"/>
          <w:szCs w:val="16"/>
        </w:rPr>
        <w:t>The information contained in this fact sheet is of a general nature and explains, in summary form, the intended operation of the</w:t>
      </w:r>
      <w:r w:rsidR="00FF1EE6">
        <w:rPr>
          <w:sz w:val="16"/>
          <w:szCs w:val="16"/>
        </w:rPr>
        <w:br/>
      </w:r>
      <w:r w:rsidRPr="00A80C38">
        <w:rPr>
          <w:i/>
          <w:sz w:val="16"/>
          <w:szCs w:val="16"/>
        </w:rPr>
        <w:t>Fair Entitlements Guarantee Act 2012</w:t>
      </w:r>
      <w:r w:rsidRPr="00A80C38">
        <w:rPr>
          <w:sz w:val="16"/>
          <w:szCs w:val="16"/>
        </w:rPr>
        <w:t xml:space="preserve"> - it is not legal advice. Where necessary, you should seek your own independent legal advice relevant to your particular circumstances. The Commonwealth </w:t>
      </w:r>
      <w:r w:rsidR="007F7C4D">
        <w:rPr>
          <w:sz w:val="16"/>
          <w:szCs w:val="16"/>
        </w:rPr>
        <w:t xml:space="preserve">does not make any representation or warranty about the accuracy, reliability, currency or completeness of the information contained in this fact sheet and </w:t>
      </w:r>
      <w:r w:rsidRPr="00A80C38">
        <w:rPr>
          <w:sz w:val="16"/>
          <w:szCs w:val="16"/>
        </w:rPr>
        <w:t>is not liable for any loss resulting from any</w:t>
      </w:r>
      <w:r w:rsidR="00FF1EE6">
        <w:rPr>
          <w:sz w:val="16"/>
          <w:szCs w:val="16"/>
        </w:rPr>
        <w:br/>
      </w:r>
      <w:r w:rsidRPr="00A80C38">
        <w:rPr>
          <w:sz w:val="16"/>
          <w:szCs w:val="16"/>
        </w:rPr>
        <w:t xml:space="preserve">action </w:t>
      </w:r>
      <w:proofErr w:type="gramStart"/>
      <w:r w:rsidRPr="00A80C38">
        <w:rPr>
          <w:sz w:val="16"/>
          <w:szCs w:val="16"/>
        </w:rPr>
        <w:t>taken</w:t>
      </w:r>
      <w:proofErr w:type="gramEnd"/>
      <w:r w:rsidRPr="00A80C38">
        <w:rPr>
          <w:sz w:val="16"/>
          <w:szCs w:val="16"/>
        </w:rPr>
        <w:t xml:space="preserve"> or reliance made by you on the information contained in this fact</w:t>
      </w:r>
      <w:r w:rsidR="009311B0">
        <w:rPr>
          <w:sz w:val="16"/>
          <w:szCs w:val="16"/>
        </w:rPr>
        <w:t xml:space="preserve"> </w:t>
      </w:r>
      <w:r w:rsidRPr="00A80C38">
        <w:rPr>
          <w:sz w:val="16"/>
          <w:szCs w:val="16"/>
        </w:rPr>
        <w:t>sheet.</w:t>
      </w:r>
    </w:p>
    <w:p w14:paraId="0BE9E662" w14:textId="0D02B559" w:rsidR="003926DC" w:rsidRPr="003926DC" w:rsidRDefault="003926DC" w:rsidP="003926DC">
      <w:pPr>
        <w:tabs>
          <w:tab w:val="left" w:pos="0"/>
        </w:tabs>
        <w:contextualSpacing/>
        <w:jc w:val="right"/>
        <w:rPr>
          <w:sz w:val="16"/>
          <w:szCs w:val="16"/>
        </w:rPr>
      </w:pPr>
    </w:p>
    <w:sectPr w:rsidR="003926DC" w:rsidRPr="003926DC" w:rsidSect="005303CC">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C6833" w14:textId="77777777" w:rsidR="00040E4B" w:rsidRDefault="00040E4B" w:rsidP="005F1007">
      <w:pPr>
        <w:spacing w:after="0"/>
      </w:pPr>
      <w:r>
        <w:separator/>
      </w:r>
    </w:p>
  </w:endnote>
  <w:endnote w:type="continuationSeparator" w:id="0">
    <w:p w14:paraId="039F7611" w14:textId="77777777" w:rsidR="00040E4B" w:rsidRDefault="00040E4B"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C4DB" w14:textId="0053985E" w:rsidR="009311B0" w:rsidRPr="00964978" w:rsidRDefault="009311B0" w:rsidP="00964978">
    <w:pPr>
      <w:pStyle w:val="Footer"/>
      <w:jc w:val="right"/>
      <w:rPr>
        <w:sz w:val="16"/>
      </w:rPr>
    </w:pPr>
    <w:r w:rsidRPr="00964978">
      <w:rPr>
        <w:sz w:val="16"/>
      </w:rPr>
      <w:t xml:space="preserve">Updated: </w:t>
    </w:r>
    <w:r w:rsidR="004A2725">
      <w:rPr>
        <w:sz w:val="16"/>
      </w:rPr>
      <w:t>July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32CB" w14:textId="77777777" w:rsidR="00040E4B" w:rsidRDefault="00040E4B" w:rsidP="005F1007">
      <w:pPr>
        <w:spacing w:after="0"/>
      </w:pPr>
      <w:r>
        <w:separator/>
      </w:r>
    </w:p>
  </w:footnote>
  <w:footnote w:type="continuationSeparator" w:id="0">
    <w:p w14:paraId="14217ACA" w14:textId="77777777" w:rsidR="00040E4B" w:rsidRDefault="00040E4B"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D2D2" w14:textId="1BF0DF94" w:rsidR="00BD0117" w:rsidRDefault="00BD0117">
    <w:pPr>
      <w:pStyle w:val="Header"/>
    </w:pPr>
    <w:r>
      <w:rPr>
        <w:noProof/>
        <w:lang w:eastAsia="en-AU"/>
      </w:rPr>
      <w:drawing>
        <wp:anchor distT="0" distB="0" distL="114300" distR="114300" simplePos="0" relativeHeight="251659776" behindDoc="1" locked="0" layoutInCell="1" allowOverlap="1" wp14:anchorId="37F3E7CC" wp14:editId="5C87CDA8">
          <wp:simplePos x="0" y="0"/>
          <wp:positionH relativeFrom="leftMargin">
            <wp:posOffset>0</wp:posOffset>
          </wp:positionH>
          <wp:positionV relativeFrom="paragraph">
            <wp:posOffset>2750185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D2D4" w14:textId="7C524DD6" w:rsidR="00BD0117" w:rsidRDefault="00BD0117">
    <w:pPr>
      <w:pStyle w:val="Header"/>
    </w:pPr>
    <w:r>
      <w:rPr>
        <w:noProof/>
        <w:lang w:eastAsia="en-AU"/>
      </w:rPr>
      <w:drawing>
        <wp:anchor distT="0" distB="0" distL="114300" distR="114300" simplePos="0" relativeHeight="251660800" behindDoc="1" locked="0" layoutInCell="1" allowOverlap="1" wp14:anchorId="56C859CA" wp14:editId="593E5CDC">
          <wp:simplePos x="0" y="0"/>
          <wp:positionH relativeFrom="column">
            <wp:posOffset>-925830</wp:posOffset>
          </wp:positionH>
          <wp:positionV relativeFrom="paragraph">
            <wp:posOffset>2835910</wp:posOffset>
          </wp:positionV>
          <wp:extent cx="853440" cy="7594600"/>
          <wp:effectExtent l="0" t="0" r="3810" b="635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440" cy="7594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D2D5" w14:textId="282483CA" w:rsidR="00BD0117" w:rsidRPr="0009517C" w:rsidRDefault="00BD0117" w:rsidP="00095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98A3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8888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89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B44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B2F3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46E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D29C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2F9E6"/>
    <w:lvl w:ilvl="0">
      <w:start w:val="1"/>
      <w:numFmt w:val="decimal"/>
      <w:lvlText w:val="%1."/>
      <w:lvlJc w:val="left"/>
      <w:pPr>
        <w:tabs>
          <w:tab w:val="num" w:pos="360"/>
        </w:tabs>
        <w:ind w:left="360" w:hanging="360"/>
      </w:pPr>
    </w:lvl>
  </w:abstractNum>
  <w:abstractNum w:abstractNumId="9" w15:restartNumberingAfterBreak="0">
    <w:nsid w:val="04904733"/>
    <w:multiLevelType w:val="hybridMultilevel"/>
    <w:tmpl w:val="7A3A9D86"/>
    <w:lvl w:ilvl="0" w:tplc="1842EA4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4E31BE2"/>
    <w:multiLevelType w:val="hybridMultilevel"/>
    <w:tmpl w:val="B5AE6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695791"/>
    <w:multiLevelType w:val="hybridMultilevel"/>
    <w:tmpl w:val="1FC41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4F31F3"/>
    <w:multiLevelType w:val="hybridMultilevel"/>
    <w:tmpl w:val="4F3AF04E"/>
    <w:lvl w:ilvl="0" w:tplc="1842EA4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B668D6"/>
    <w:multiLevelType w:val="hybridMultilevel"/>
    <w:tmpl w:val="6540E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891CD6"/>
    <w:multiLevelType w:val="hybridMultilevel"/>
    <w:tmpl w:val="0EC04F36"/>
    <w:lvl w:ilvl="0" w:tplc="1842EA4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083ACB"/>
    <w:multiLevelType w:val="hybridMultilevel"/>
    <w:tmpl w:val="E26E2752"/>
    <w:lvl w:ilvl="0" w:tplc="A68CC916">
      <w:start w:val="1"/>
      <w:numFmt w:val="bullet"/>
      <w:lvlText w:val=""/>
      <w:lvlJc w:val="left"/>
      <w:pPr>
        <w:ind w:left="360" w:hanging="360"/>
      </w:pPr>
      <w:rPr>
        <w:rFonts w:ascii="Symbol" w:hAnsi="Symbol"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C52CE2"/>
    <w:multiLevelType w:val="hybridMultilevel"/>
    <w:tmpl w:val="48766B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D17728"/>
    <w:multiLevelType w:val="hybridMultilevel"/>
    <w:tmpl w:val="F454E184"/>
    <w:lvl w:ilvl="0" w:tplc="1842EA4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DF566E"/>
    <w:multiLevelType w:val="hybridMultilevel"/>
    <w:tmpl w:val="14BA7298"/>
    <w:lvl w:ilvl="0" w:tplc="663460EC">
      <w:numFmt w:val="bullet"/>
      <w:lvlText w:val="-"/>
      <w:lvlJc w:val="left"/>
      <w:pPr>
        <w:tabs>
          <w:tab w:val="num" w:pos="720"/>
        </w:tabs>
        <w:ind w:left="720" w:hanging="360"/>
      </w:pPr>
      <w:rPr>
        <w:rFonts w:ascii="Calibri" w:eastAsia="Times New Roman" w:hAnsi="Calibri"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1"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EB4ADF"/>
    <w:multiLevelType w:val="hybridMultilevel"/>
    <w:tmpl w:val="EB1AED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72007343">
    <w:abstractNumId w:val="18"/>
  </w:num>
  <w:num w:numId="2" w16cid:durableId="1674720979">
    <w:abstractNumId w:val="16"/>
  </w:num>
  <w:num w:numId="3" w16cid:durableId="415439761">
    <w:abstractNumId w:val="16"/>
    <w:lvlOverride w:ilvl="0">
      <w:startOverride w:val="1"/>
    </w:lvlOverride>
  </w:num>
  <w:num w:numId="4" w16cid:durableId="1574464519">
    <w:abstractNumId w:val="7"/>
  </w:num>
  <w:num w:numId="5" w16cid:durableId="599726884">
    <w:abstractNumId w:val="6"/>
  </w:num>
  <w:num w:numId="6" w16cid:durableId="1147160682">
    <w:abstractNumId w:val="5"/>
  </w:num>
  <w:num w:numId="7" w16cid:durableId="1029640952">
    <w:abstractNumId w:val="4"/>
  </w:num>
  <w:num w:numId="8" w16cid:durableId="1844468212">
    <w:abstractNumId w:val="8"/>
  </w:num>
  <w:num w:numId="9" w16cid:durableId="1202551522">
    <w:abstractNumId w:val="3"/>
  </w:num>
  <w:num w:numId="10" w16cid:durableId="108163919">
    <w:abstractNumId w:val="2"/>
  </w:num>
  <w:num w:numId="11" w16cid:durableId="1107117234">
    <w:abstractNumId w:val="1"/>
  </w:num>
  <w:num w:numId="12" w16cid:durableId="747650569">
    <w:abstractNumId w:val="0"/>
  </w:num>
  <w:num w:numId="13" w16cid:durableId="1536040332">
    <w:abstractNumId w:val="13"/>
  </w:num>
  <w:num w:numId="14" w16cid:durableId="1588802819">
    <w:abstractNumId w:val="13"/>
  </w:num>
  <w:num w:numId="15" w16cid:durableId="1072774836">
    <w:abstractNumId w:val="21"/>
  </w:num>
  <w:num w:numId="16" w16cid:durableId="189270733">
    <w:abstractNumId w:val="12"/>
  </w:num>
  <w:num w:numId="17" w16cid:durableId="949164376">
    <w:abstractNumId w:val="19"/>
  </w:num>
  <w:num w:numId="18" w16cid:durableId="777682306">
    <w:abstractNumId w:val="15"/>
  </w:num>
  <w:num w:numId="19" w16cid:durableId="1589190166">
    <w:abstractNumId w:val="9"/>
  </w:num>
  <w:num w:numId="20" w16cid:durableId="584732337">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1815021">
    <w:abstractNumId w:val="17"/>
  </w:num>
  <w:num w:numId="22" w16cid:durableId="1702971695">
    <w:abstractNumId w:val="22"/>
  </w:num>
  <w:num w:numId="23" w16cid:durableId="237977706">
    <w:abstractNumId w:val="11"/>
  </w:num>
  <w:num w:numId="24" w16cid:durableId="1694838200">
    <w:abstractNumId w:val="14"/>
  </w:num>
  <w:num w:numId="25" w16cid:durableId="417797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1F"/>
    <w:rsid w:val="00011126"/>
    <w:rsid w:val="00033867"/>
    <w:rsid w:val="00040E4B"/>
    <w:rsid w:val="000420DF"/>
    <w:rsid w:val="00047A11"/>
    <w:rsid w:val="000536F9"/>
    <w:rsid w:val="00075D30"/>
    <w:rsid w:val="00076E45"/>
    <w:rsid w:val="00083205"/>
    <w:rsid w:val="00092F93"/>
    <w:rsid w:val="0009517C"/>
    <w:rsid w:val="00096D48"/>
    <w:rsid w:val="000B23D2"/>
    <w:rsid w:val="000B65EA"/>
    <w:rsid w:val="000D4DBF"/>
    <w:rsid w:val="000E47B5"/>
    <w:rsid w:val="000F7AB8"/>
    <w:rsid w:val="00112ED4"/>
    <w:rsid w:val="0013002A"/>
    <w:rsid w:val="00130A4F"/>
    <w:rsid w:val="00142E9B"/>
    <w:rsid w:val="00157BF1"/>
    <w:rsid w:val="00165D64"/>
    <w:rsid w:val="00193749"/>
    <w:rsid w:val="001A31FB"/>
    <w:rsid w:val="001B42E8"/>
    <w:rsid w:val="001C6D1E"/>
    <w:rsid w:val="001D1E74"/>
    <w:rsid w:val="001E0AFF"/>
    <w:rsid w:val="001E59B6"/>
    <w:rsid w:val="00200DF6"/>
    <w:rsid w:val="002301F6"/>
    <w:rsid w:val="0025625F"/>
    <w:rsid w:val="002668B3"/>
    <w:rsid w:val="00282B96"/>
    <w:rsid w:val="00283B97"/>
    <w:rsid w:val="00286B92"/>
    <w:rsid w:val="002870DF"/>
    <w:rsid w:val="00287D99"/>
    <w:rsid w:val="002D5E42"/>
    <w:rsid w:val="002D702C"/>
    <w:rsid w:val="002F31D9"/>
    <w:rsid w:val="002F3A81"/>
    <w:rsid w:val="0030097E"/>
    <w:rsid w:val="003030EC"/>
    <w:rsid w:val="00304D21"/>
    <w:rsid w:val="00305916"/>
    <w:rsid w:val="0031207C"/>
    <w:rsid w:val="0031499B"/>
    <w:rsid w:val="003241A3"/>
    <w:rsid w:val="0032739B"/>
    <w:rsid w:val="00345046"/>
    <w:rsid w:val="00356CE2"/>
    <w:rsid w:val="003610E7"/>
    <w:rsid w:val="00367CEC"/>
    <w:rsid w:val="00375105"/>
    <w:rsid w:val="003926DC"/>
    <w:rsid w:val="003A7D2A"/>
    <w:rsid w:val="003B2EF9"/>
    <w:rsid w:val="003B6F77"/>
    <w:rsid w:val="003C1F73"/>
    <w:rsid w:val="003C494D"/>
    <w:rsid w:val="003D27B3"/>
    <w:rsid w:val="003E00AE"/>
    <w:rsid w:val="003F0BA6"/>
    <w:rsid w:val="003F5E2C"/>
    <w:rsid w:val="004174D6"/>
    <w:rsid w:val="00427AFB"/>
    <w:rsid w:val="00433403"/>
    <w:rsid w:val="00466461"/>
    <w:rsid w:val="004666C8"/>
    <w:rsid w:val="00467788"/>
    <w:rsid w:val="004744EE"/>
    <w:rsid w:val="004749E9"/>
    <w:rsid w:val="00474C5D"/>
    <w:rsid w:val="00476EEB"/>
    <w:rsid w:val="00484C33"/>
    <w:rsid w:val="004902BC"/>
    <w:rsid w:val="00494170"/>
    <w:rsid w:val="004A2725"/>
    <w:rsid w:val="004B368C"/>
    <w:rsid w:val="004B3FAE"/>
    <w:rsid w:val="004B725D"/>
    <w:rsid w:val="004E5691"/>
    <w:rsid w:val="004F216C"/>
    <w:rsid w:val="004F46F9"/>
    <w:rsid w:val="0050552E"/>
    <w:rsid w:val="0051706D"/>
    <w:rsid w:val="00523F98"/>
    <w:rsid w:val="005277F4"/>
    <w:rsid w:val="005303CC"/>
    <w:rsid w:val="00550754"/>
    <w:rsid w:val="00551CEB"/>
    <w:rsid w:val="00562EE6"/>
    <w:rsid w:val="00586230"/>
    <w:rsid w:val="00590071"/>
    <w:rsid w:val="005922F2"/>
    <w:rsid w:val="005B6568"/>
    <w:rsid w:val="005D423C"/>
    <w:rsid w:val="005D437A"/>
    <w:rsid w:val="005E1AE4"/>
    <w:rsid w:val="005E4941"/>
    <w:rsid w:val="005E6BBD"/>
    <w:rsid w:val="005F1007"/>
    <w:rsid w:val="005F4F4A"/>
    <w:rsid w:val="00605879"/>
    <w:rsid w:val="0061100B"/>
    <w:rsid w:val="006152A3"/>
    <w:rsid w:val="006203F7"/>
    <w:rsid w:val="00625F70"/>
    <w:rsid w:val="006263EF"/>
    <w:rsid w:val="00627590"/>
    <w:rsid w:val="006404C7"/>
    <w:rsid w:val="00681B88"/>
    <w:rsid w:val="00683AAD"/>
    <w:rsid w:val="0069500D"/>
    <w:rsid w:val="00695BD9"/>
    <w:rsid w:val="006A0D64"/>
    <w:rsid w:val="006B252A"/>
    <w:rsid w:val="006C41CF"/>
    <w:rsid w:val="006C5E89"/>
    <w:rsid w:val="006F0D81"/>
    <w:rsid w:val="006F7E89"/>
    <w:rsid w:val="0071296C"/>
    <w:rsid w:val="00723910"/>
    <w:rsid w:val="00750B02"/>
    <w:rsid w:val="00754872"/>
    <w:rsid w:val="00765609"/>
    <w:rsid w:val="00767765"/>
    <w:rsid w:val="00772B25"/>
    <w:rsid w:val="00776847"/>
    <w:rsid w:val="00783642"/>
    <w:rsid w:val="00783926"/>
    <w:rsid w:val="007A581F"/>
    <w:rsid w:val="007B33C0"/>
    <w:rsid w:val="007C249B"/>
    <w:rsid w:val="007F58F2"/>
    <w:rsid w:val="007F7C4D"/>
    <w:rsid w:val="00802DDD"/>
    <w:rsid w:val="00810A2B"/>
    <w:rsid w:val="008378A9"/>
    <w:rsid w:val="00850248"/>
    <w:rsid w:val="00864FF4"/>
    <w:rsid w:val="0088054A"/>
    <w:rsid w:val="00895774"/>
    <w:rsid w:val="008A2F22"/>
    <w:rsid w:val="008A5174"/>
    <w:rsid w:val="008C4699"/>
    <w:rsid w:val="008D4750"/>
    <w:rsid w:val="008D5AB6"/>
    <w:rsid w:val="008E2475"/>
    <w:rsid w:val="008E3711"/>
    <w:rsid w:val="008F3850"/>
    <w:rsid w:val="008F4400"/>
    <w:rsid w:val="00905BB2"/>
    <w:rsid w:val="00911AE7"/>
    <w:rsid w:val="00911E35"/>
    <w:rsid w:val="00930E06"/>
    <w:rsid w:val="009311B0"/>
    <w:rsid w:val="0095733B"/>
    <w:rsid w:val="00964978"/>
    <w:rsid w:val="00980F4A"/>
    <w:rsid w:val="00985D5E"/>
    <w:rsid w:val="00993738"/>
    <w:rsid w:val="009B4F06"/>
    <w:rsid w:val="009B598D"/>
    <w:rsid w:val="009B5B0B"/>
    <w:rsid w:val="009C0325"/>
    <w:rsid w:val="009C6417"/>
    <w:rsid w:val="009D3C1F"/>
    <w:rsid w:val="009D5FC3"/>
    <w:rsid w:val="009E5C57"/>
    <w:rsid w:val="009F5BDF"/>
    <w:rsid w:val="00A153A7"/>
    <w:rsid w:val="00A156E6"/>
    <w:rsid w:val="00A17571"/>
    <w:rsid w:val="00A25308"/>
    <w:rsid w:val="00A50C50"/>
    <w:rsid w:val="00A712BF"/>
    <w:rsid w:val="00A75F26"/>
    <w:rsid w:val="00A77564"/>
    <w:rsid w:val="00A80C38"/>
    <w:rsid w:val="00A82BDE"/>
    <w:rsid w:val="00A85CEA"/>
    <w:rsid w:val="00A85D1E"/>
    <w:rsid w:val="00A865FD"/>
    <w:rsid w:val="00A93BE3"/>
    <w:rsid w:val="00A96227"/>
    <w:rsid w:val="00AA2564"/>
    <w:rsid w:val="00AB115A"/>
    <w:rsid w:val="00AD2AB9"/>
    <w:rsid w:val="00AD4F45"/>
    <w:rsid w:val="00AD6DEA"/>
    <w:rsid w:val="00AF2528"/>
    <w:rsid w:val="00AF700A"/>
    <w:rsid w:val="00B0065B"/>
    <w:rsid w:val="00B00F8A"/>
    <w:rsid w:val="00B106FB"/>
    <w:rsid w:val="00B45C24"/>
    <w:rsid w:val="00B53588"/>
    <w:rsid w:val="00B552BC"/>
    <w:rsid w:val="00B61E6A"/>
    <w:rsid w:val="00B63964"/>
    <w:rsid w:val="00B64846"/>
    <w:rsid w:val="00B65EC5"/>
    <w:rsid w:val="00B67350"/>
    <w:rsid w:val="00B72AE6"/>
    <w:rsid w:val="00B75B1D"/>
    <w:rsid w:val="00B8245D"/>
    <w:rsid w:val="00B905F0"/>
    <w:rsid w:val="00B9458C"/>
    <w:rsid w:val="00BB1BAE"/>
    <w:rsid w:val="00BC7677"/>
    <w:rsid w:val="00BD0117"/>
    <w:rsid w:val="00BE1697"/>
    <w:rsid w:val="00BE4B78"/>
    <w:rsid w:val="00BF0076"/>
    <w:rsid w:val="00BF672D"/>
    <w:rsid w:val="00BF67A8"/>
    <w:rsid w:val="00C14394"/>
    <w:rsid w:val="00C26272"/>
    <w:rsid w:val="00C303C4"/>
    <w:rsid w:val="00C3550B"/>
    <w:rsid w:val="00C36E6F"/>
    <w:rsid w:val="00C44CBA"/>
    <w:rsid w:val="00C520B7"/>
    <w:rsid w:val="00C63F2F"/>
    <w:rsid w:val="00C74B33"/>
    <w:rsid w:val="00C75FC8"/>
    <w:rsid w:val="00C80973"/>
    <w:rsid w:val="00CA3D05"/>
    <w:rsid w:val="00CA703F"/>
    <w:rsid w:val="00CB2D19"/>
    <w:rsid w:val="00CD7CBC"/>
    <w:rsid w:val="00CF1EFB"/>
    <w:rsid w:val="00D00FFC"/>
    <w:rsid w:val="00D05184"/>
    <w:rsid w:val="00D20E79"/>
    <w:rsid w:val="00D25723"/>
    <w:rsid w:val="00D35156"/>
    <w:rsid w:val="00D43F3E"/>
    <w:rsid w:val="00D44E60"/>
    <w:rsid w:val="00D4549F"/>
    <w:rsid w:val="00D52B60"/>
    <w:rsid w:val="00D55130"/>
    <w:rsid w:val="00D63A01"/>
    <w:rsid w:val="00D6443F"/>
    <w:rsid w:val="00D916E9"/>
    <w:rsid w:val="00DA0D5A"/>
    <w:rsid w:val="00DA706B"/>
    <w:rsid w:val="00DB03EB"/>
    <w:rsid w:val="00DB326A"/>
    <w:rsid w:val="00DB7EFF"/>
    <w:rsid w:val="00DE1D9B"/>
    <w:rsid w:val="00DE2913"/>
    <w:rsid w:val="00DE2EA8"/>
    <w:rsid w:val="00DE4BDC"/>
    <w:rsid w:val="00DF561C"/>
    <w:rsid w:val="00E0637E"/>
    <w:rsid w:val="00E148D7"/>
    <w:rsid w:val="00E14BE8"/>
    <w:rsid w:val="00E22CE2"/>
    <w:rsid w:val="00E24CD3"/>
    <w:rsid w:val="00E3607E"/>
    <w:rsid w:val="00E3768D"/>
    <w:rsid w:val="00E45729"/>
    <w:rsid w:val="00E50E49"/>
    <w:rsid w:val="00E5351A"/>
    <w:rsid w:val="00E95070"/>
    <w:rsid w:val="00E9551B"/>
    <w:rsid w:val="00E95D3D"/>
    <w:rsid w:val="00E97FAE"/>
    <w:rsid w:val="00EB0A2D"/>
    <w:rsid w:val="00EB7AE3"/>
    <w:rsid w:val="00ED1785"/>
    <w:rsid w:val="00ED25E2"/>
    <w:rsid w:val="00ED7888"/>
    <w:rsid w:val="00F01F47"/>
    <w:rsid w:val="00F12224"/>
    <w:rsid w:val="00F17CA7"/>
    <w:rsid w:val="00F250D5"/>
    <w:rsid w:val="00F30997"/>
    <w:rsid w:val="00F329DE"/>
    <w:rsid w:val="00F34717"/>
    <w:rsid w:val="00F36392"/>
    <w:rsid w:val="00F47832"/>
    <w:rsid w:val="00F5085D"/>
    <w:rsid w:val="00F527D6"/>
    <w:rsid w:val="00F8024C"/>
    <w:rsid w:val="00F853D1"/>
    <w:rsid w:val="00FB35A6"/>
    <w:rsid w:val="00FC0670"/>
    <w:rsid w:val="00FC75DA"/>
    <w:rsid w:val="00FD13AB"/>
    <w:rsid w:val="00FE0822"/>
    <w:rsid w:val="00FF1EE6"/>
    <w:rsid w:val="00FF61B8"/>
    <w:rsid w:val="00FF7C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7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02"/>
    <w:rPr>
      <w:sz w:val="20"/>
    </w:rPr>
  </w:style>
  <w:style w:type="paragraph" w:styleId="Heading1">
    <w:name w:val="heading 1"/>
    <w:basedOn w:val="Normal"/>
    <w:next w:val="Normal"/>
    <w:link w:val="Heading1Char"/>
    <w:uiPriority w:val="9"/>
    <w:qFormat/>
    <w:rsid w:val="00750B02"/>
    <w:pPr>
      <w:keepNext/>
      <w:keepLines/>
      <w:spacing w:before="320" w:line="216" w:lineRule="auto"/>
      <w:outlineLvl w:val="0"/>
    </w:pPr>
    <w:rPr>
      <w:rFonts w:ascii="Arial" w:eastAsiaTheme="majorEastAsia" w:hAnsi="Arial" w:cstheme="majorBidi"/>
      <w:b/>
      <w:bCs/>
      <w:color w:val="73780A"/>
      <w:sz w:val="28"/>
      <w:szCs w:val="28"/>
    </w:rPr>
  </w:style>
  <w:style w:type="paragraph" w:styleId="Heading2">
    <w:name w:val="heading 2"/>
    <w:basedOn w:val="Heading1"/>
    <w:next w:val="Normal"/>
    <w:link w:val="Heading2Char"/>
    <w:uiPriority w:val="9"/>
    <w:unhideWhenUsed/>
    <w:qFormat/>
    <w:rsid w:val="004666C8"/>
    <w:pPr>
      <w:spacing w:before="60"/>
      <w:outlineLvl w:val="1"/>
    </w:pPr>
    <w:rPr>
      <w:b w:val="0"/>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02"/>
    <w:rPr>
      <w:rFonts w:ascii="Arial" w:eastAsiaTheme="majorEastAsia" w:hAnsi="Arial" w:cstheme="majorBidi"/>
      <w:b/>
      <w:bCs/>
      <w:color w:val="73780A"/>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basedOn w:val="Normal"/>
    <w:uiPriority w:val="34"/>
    <w:qFormat/>
    <w:rsid w:val="00427AFB"/>
    <w:pPr>
      <w:ind w:left="720"/>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750B02"/>
    <w:pPr>
      <w:spacing w:after="480"/>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750B02"/>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rsid w:val="0031499B"/>
    <w:pPr>
      <w:numPr>
        <w:numId w:val="13"/>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paragraph" w:customStyle="1" w:styleId="Intro">
    <w:name w:val="Intro"/>
    <w:basedOn w:val="Normal"/>
    <w:qFormat/>
    <w:rsid w:val="0032739B"/>
    <w:rPr>
      <w:b/>
    </w:rPr>
  </w:style>
  <w:style w:type="character" w:styleId="Hyperlink">
    <w:name w:val="Hyperlink"/>
    <w:basedOn w:val="DefaultParagraphFont"/>
    <w:uiPriority w:val="99"/>
    <w:unhideWhenUsed/>
    <w:rsid w:val="003C494D"/>
    <w:rPr>
      <w:color w:val="0000FF" w:themeColor="hyperlink"/>
      <w:u w:val="single"/>
    </w:rPr>
  </w:style>
  <w:style w:type="character" w:styleId="CommentReference">
    <w:name w:val="annotation reference"/>
    <w:basedOn w:val="DefaultParagraphFont"/>
    <w:uiPriority w:val="99"/>
    <w:semiHidden/>
    <w:unhideWhenUsed/>
    <w:rsid w:val="006C5E89"/>
    <w:rPr>
      <w:sz w:val="16"/>
      <w:szCs w:val="16"/>
    </w:rPr>
  </w:style>
  <w:style w:type="paragraph" w:styleId="CommentText">
    <w:name w:val="annotation text"/>
    <w:basedOn w:val="Normal"/>
    <w:link w:val="CommentTextChar"/>
    <w:uiPriority w:val="99"/>
    <w:unhideWhenUsed/>
    <w:rsid w:val="006C5E89"/>
    <w:rPr>
      <w:szCs w:val="20"/>
    </w:rPr>
  </w:style>
  <w:style w:type="character" w:customStyle="1" w:styleId="CommentTextChar">
    <w:name w:val="Comment Text Char"/>
    <w:basedOn w:val="DefaultParagraphFont"/>
    <w:link w:val="CommentText"/>
    <w:uiPriority w:val="99"/>
    <w:rsid w:val="006C5E89"/>
    <w:rPr>
      <w:sz w:val="20"/>
      <w:szCs w:val="20"/>
    </w:rPr>
  </w:style>
  <w:style w:type="character" w:styleId="FollowedHyperlink">
    <w:name w:val="FollowedHyperlink"/>
    <w:basedOn w:val="DefaultParagraphFont"/>
    <w:uiPriority w:val="99"/>
    <w:semiHidden/>
    <w:unhideWhenUsed/>
    <w:rsid w:val="00772B2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772B25"/>
    <w:rPr>
      <w:b/>
      <w:bCs/>
    </w:rPr>
  </w:style>
  <w:style w:type="character" w:customStyle="1" w:styleId="CommentSubjectChar">
    <w:name w:val="Comment Subject Char"/>
    <w:basedOn w:val="CommentTextChar"/>
    <w:link w:val="CommentSubject"/>
    <w:uiPriority w:val="99"/>
    <w:semiHidden/>
    <w:rsid w:val="00772B25"/>
    <w:rPr>
      <w:b/>
      <w:bCs/>
      <w:sz w:val="20"/>
      <w:szCs w:val="20"/>
    </w:rPr>
  </w:style>
  <w:style w:type="character" w:styleId="UnresolvedMention">
    <w:name w:val="Unresolved Mention"/>
    <w:basedOn w:val="DefaultParagraphFont"/>
    <w:uiPriority w:val="99"/>
    <w:semiHidden/>
    <w:unhideWhenUsed/>
    <w:rsid w:val="00A50C50"/>
    <w:rPr>
      <w:color w:val="605E5C"/>
      <w:shd w:val="clear" w:color="auto" w:fill="E1DFDD"/>
    </w:rPr>
  </w:style>
  <w:style w:type="paragraph" w:styleId="Revision">
    <w:name w:val="Revision"/>
    <w:hidden/>
    <w:uiPriority w:val="99"/>
    <w:semiHidden/>
    <w:rsid w:val="00CA703F"/>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gif"/><Relationship Id="rId18" Type="http://schemas.openxmlformats.org/officeDocument/2006/relationships/hyperlink" Target="https://www.dewr.gov.au/fair-entitlements-guarantee/resources/how-do-i-apply-feg-assistance-fact-shee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ewr.gov.au/fair-entitlements-guarantee/"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dewr.gov.au/fair-entitlements-guarantee/" TargetMode="External"/><Relationship Id="rId25" Type="http://schemas.openxmlformats.org/officeDocument/2006/relationships/hyperlink" Target="https://www.dewr.gov.au/fair-entitlements-guarantee/" TargetMode="External"/><Relationship Id="rId2" Type="http://schemas.openxmlformats.org/officeDocument/2006/relationships/customXml" Target="../customXml/item2.xml"/><Relationship Id="rId16" Type="http://schemas.openxmlformats.org/officeDocument/2006/relationships/hyperlink" Target="https://www.dewr.gov.au/fair-entitlements-guarantee/resources/what-assistance-can-feg-provide-fact-sheet" TargetMode="External"/><Relationship Id="rId20" Type="http://schemas.openxmlformats.org/officeDocument/2006/relationships/hyperlink" Target="https://www.dewr.gov.au/fair-entitlements-guarantee/resources/how-do-i-apply-feg-assistance-fact-she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dewr.gov.au/fair-entitlements-guarantee/" TargetMode="External"/><Relationship Id="rId23"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hyperlink" Target="https://www.dewr.gov.au/fair-entitlements-guarante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ewr.gov.au/fair-entitlements-guarantee/resources/what-assistance-can-feg-provide-fact-sheet" TargetMode="External"/><Relationship Id="rId22" Type="http://schemas.openxmlformats.org/officeDocument/2006/relationships/hyperlink" Target="mailto:FEG@dewr.gov.a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B4789667D072449E55786B94EF06F6" ma:contentTypeVersion="5" ma:contentTypeDescription="Create a new document." ma:contentTypeScope="" ma:versionID="185e83cd1b05c45d36f6481c0e675f10">
  <xsd:schema xmlns:xsd="http://www.w3.org/2001/XMLSchema" xmlns:xs="http://www.w3.org/2001/XMLSchema" xmlns:p="http://schemas.microsoft.com/office/2006/metadata/properties" xmlns:ns2="7f552b86-bd38-4dcc-8ab6-feff09c5c614" xmlns:ns3="05aabd83-b77a-45e7-bcf2-6ca002bcb502" targetNamespace="http://schemas.microsoft.com/office/2006/metadata/properties" ma:root="true" ma:fieldsID="654337d09c7fef80b34beb4f56b83ec2" ns2:_="" ns3:_="">
    <xsd:import namespace="7f552b86-bd38-4dcc-8ab6-feff09c5c614"/>
    <xsd:import namespace="05aabd83-b77a-45e7-bcf2-6ca002bcb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52b86-bd38-4dcc-8ab6-feff09c5c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abd83-b77a-45e7-bcf2-6ca002bcb5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4ADEDF-3097-43B2-98E7-19FD3ABABCC8}">
  <ds:schemaRefs>
    <ds:schemaRef ds:uri="http://schemas.microsoft.com/sharepoint/v3/contenttype/forms"/>
  </ds:schemaRefs>
</ds:datastoreItem>
</file>

<file path=customXml/itemProps2.xml><?xml version="1.0" encoding="utf-8"?>
<ds:datastoreItem xmlns:ds="http://schemas.openxmlformats.org/officeDocument/2006/customXml" ds:itemID="{3F1203C8-BA69-4D85-B92D-B2D79D918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52b86-bd38-4dcc-8ab6-feff09c5c614"/>
    <ds:schemaRef ds:uri="05aabd83-b77a-45e7-bcf2-6ca002bcb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BC749-8C0D-4042-84C4-00F652861B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5663</Characters>
  <Application>Microsoft Office Word</Application>
  <DocSecurity>0</DocSecurity>
  <Lines>629</Lines>
  <Paragraphs>221</Paragraphs>
  <ScaleCrop>false</ScaleCrop>
  <HeadingPairs>
    <vt:vector size="2" baseType="variant">
      <vt:variant>
        <vt:lpstr>Title</vt:lpstr>
      </vt:variant>
      <vt:variant>
        <vt:i4>1</vt:i4>
      </vt:variant>
    </vt:vector>
  </HeadingPairs>
  <TitlesOfParts>
    <vt:vector size="1" baseType="lpstr">
      <vt:lpstr>Eligibility for FEG assistance</vt:lpstr>
    </vt:vector>
  </TitlesOfParts>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Eligibility for FEG assistance</dc:title>
  <dc:subject/>
  <dc:creator/>
  <cp:keywords/>
  <cp:lastModifiedBy/>
  <cp:revision>1</cp:revision>
  <dcterms:created xsi:type="dcterms:W3CDTF">2023-07-25T02:04:00Z</dcterms:created>
  <dcterms:modified xsi:type="dcterms:W3CDTF">2023-07-25T02:07:00Z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11900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0x01010006B4789667D072449E55786B94EF06F6</vt:lpwstr>
  </property>
  <property fmtid="{D5CDD505-2E9C-101B-9397-08002B2CF9AE}" pid="6" name="TemplateUrl">
    <vt:lpwstr/>
  </property>
  <property fmtid="{D5CDD505-2E9C-101B-9397-08002B2CF9AE}" pid="7" name="Sidebar Dropdown">
    <vt:lpwstr/>
  </property>
  <property fmtid="{D5CDD505-2E9C-101B-9397-08002B2CF9AE}" pid="8" name="PublishingContact">
    <vt:lpwstr/>
  </property>
  <property fmtid="{D5CDD505-2E9C-101B-9397-08002B2CF9AE}" pid="9" name="Business Author">
    <vt:lpwstr/>
  </property>
  <property fmtid="{D5CDD505-2E9C-101B-9397-08002B2CF9AE}" pid="10" name="Business Unit">
    <vt:lpwstr/>
  </property>
  <property fmtid="{D5CDD505-2E9C-101B-9397-08002B2CF9AE}" pid="11" name="PublishingRollupImage">
    <vt:lpwstr/>
  </property>
  <property fmtid="{D5CDD505-2E9C-101B-9397-08002B2CF9AE}" pid="12" name="ArticleByLine">
    <vt:lpwstr/>
  </property>
  <property fmtid="{D5CDD505-2E9C-101B-9397-08002B2CF9AE}" pid="13" name="Sidebar Contacts">
    <vt:lpwstr/>
  </property>
  <property fmtid="{D5CDD505-2E9C-101B-9397-08002B2CF9AE}" pid="14" name="PublishingContactEmail">
    <vt:lpwstr/>
  </property>
  <property fmtid="{D5CDD505-2E9C-101B-9397-08002B2CF9AE}" pid="15" name="AGLS Publisher">
    <vt:lpwstr/>
  </property>
  <property fmtid="{D5CDD505-2E9C-101B-9397-08002B2CF9AE}" pid="16" name="Sidebar Links">
    <vt:lpwstr/>
  </property>
  <property fmtid="{D5CDD505-2E9C-101B-9397-08002B2CF9AE}" pid="17" name="PublishingPageImage">
    <vt:lpwstr/>
  </property>
  <property fmtid="{D5CDD505-2E9C-101B-9397-08002B2CF9AE}" pid="18" name="SummaryLinks">
    <vt:lpwstr/>
  </property>
  <property fmtid="{D5CDD505-2E9C-101B-9397-08002B2CF9AE}" pid="19" name="PageTitle">
    <vt:lpwstr/>
  </property>
  <property fmtid="{D5CDD505-2E9C-101B-9397-08002B2CF9AE}" pid="20" name="PublishingVariationRelationshipLinkFieldID">
    <vt:lpwstr/>
  </property>
  <property fmtid="{D5CDD505-2E9C-101B-9397-08002B2CF9AE}" pid="21" name="Show Site Navigation Links">
    <vt:lpwstr/>
  </property>
  <property fmtid="{D5CDD505-2E9C-101B-9397-08002B2CF9AE}" pid="22" name="HeaderStyleDefinitions">
    <vt:lpwstr/>
  </property>
  <property fmtid="{D5CDD505-2E9C-101B-9397-08002B2CF9AE}" pid="23" name="Programme">
    <vt:lpwstr/>
  </property>
  <property fmtid="{D5CDD505-2E9C-101B-9397-08002B2CF9AE}" pid="24" name="Audience">
    <vt:lpwstr/>
  </property>
  <property fmtid="{D5CDD505-2E9C-101B-9397-08002B2CF9AE}" pid="25" name="AGLS Jurisdiction">
    <vt:lpwstr/>
  </property>
  <property fmtid="{D5CDD505-2E9C-101B-9397-08002B2CF9AE}" pid="26" name="AGLS Language">
    <vt:lpwstr/>
  </property>
  <property fmtid="{D5CDD505-2E9C-101B-9397-08002B2CF9AE}" pid="27" name="Accessibility">
    <vt:lpwstr/>
  </property>
  <property fmtid="{D5CDD505-2E9C-101B-9397-08002B2CF9AE}" pid="28" name="PublishingImageCaption">
    <vt:lpwstr/>
  </property>
  <property fmtid="{D5CDD505-2E9C-101B-9397-08002B2CF9AE}" pid="29" name="AGLS Description">
    <vt:lpwstr/>
  </property>
  <property fmtid="{D5CDD505-2E9C-101B-9397-08002B2CF9AE}" pid="30" name="AGLS Creator">
    <vt:lpwstr/>
  </property>
  <property fmtid="{D5CDD505-2E9C-101B-9397-08002B2CF9AE}" pid="31" name="Protective Marking">
    <vt:lpwstr/>
  </property>
  <property fmtid="{D5CDD505-2E9C-101B-9397-08002B2CF9AE}" pid="32" name="Alerts">
    <vt:lpwstr/>
  </property>
  <property fmtid="{D5CDD505-2E9C-101B-9397-08002B2CF9AE}" pid="33" name="PublishingVariationGroupID">
    <vt:lpwstr/>
  </property>
  <property fmtid="{D5CDD505-2E9C-101B-9397-08002B2CF9AE}" pid="34" name="AGLS Document Type">
    <vt:lpwstr/>
  </property>
  <property fmtid="{D5CDD505-2E9C-101B-9397-08002B2CF9AE}" pid="35" name="PublishingContactPicture">
    <vt:lpwstr/>
  </property>
  <property fmtid="{D5CDD505-2E9C-101B-9397-08002B2CF9AE}" pid="36" name="PublishingContactName">
    <vt:lpwstr/>
  </property>
  <property fmtid="{D5CDD505-2E9C-101B-9397-08002B2CF9AE}" pid="37" name="AGLS Availability">
    <vt:lpwstr/>
  </property>
  <property fmtid="{D5CDD505-2E9C-101B-9397-08002B2CF9AE}" pid="38" name="Comments">
    <vt:lpwstr/>
  </property>
  <property fmtid="{D5CDD505-2E9C-101B-9397-08002B2CF9AE}" pid="39" name="AGLS Audience">
    <vt:lpwstr/>
  </property>
  <property fmtid="{D5CDD505-2E9C-101B-9397-08002B2CF9AE}" pid="40" name="AGLS Function">
    <vt:lpwstr/>
  </property>
  <property fmtid="{D5CDD505-2E9C-101B-9397-08002B2CF9AE}" pid="41" name="PublishingPageLayout">
    <vt:lpwstr/>
  </property>
  <property fmtid="{D5CDD505-2E9C-101B-9397-08002B2CF9AE}" pid="42" name="Stream">
    <vt:lpwstr/>
  </property>
  <property fmtid="{D5CDD505-2E9C-101B-9397-08002B2CF9AE}" pid="43" name="Document Type">
    <vt:lpwstr/>
  </property>
  <property fmtid="{D5CDD505-2E9C-101B-9397-08002B2CF9AE}" pid="44" name="PublishingPageContent">
    <vt:lpwstr/>
  </property>
  <property fmtid="{D5CDD505-2E9C-101B-9397-08002B2CF9AE}" pid="45" name="MSIP_Label_79d889eb-932f-4752-8739-64d25806ef64_Enabled">
    <vt:lpwstr>true</vt:lpwstr>
  </property>
  <property fmtid="{D5CDD505-2E9C-101B-9397-08002B2CF9AE}" pid="46" name="MSIP_Label_79d889eb-932f-4752-8739-64d25806ef64_SetDate">
    <vt:lpwstr>2022-08-08T06:14:45Z</vt:lpwstr>
  </property>
  <property fmtid="{D5CDD505-2E9C-101B-9397-08002B2CF9AE}" pid="47" name="MSIP_Label_79d889eb-932f-4752-8739-64d25806ef64_Method">
    <vt:lpwstr>Privileged</vt:lpwstr>
  </property>
  <property fmtid="{D5CDD505-2E9C-101B-9397-08002B2CF9AE}" pid="48" name="MSIP_Label_79d889eb-932f-4752-8739-64d25806ef64_Name">
    <vt:lpwstr>79d889eb-932f-4752-8739-64d25806ef64</vt:lpwstr>
  </property>
  <property fmtid="{D5CDD505-2E9C-101B-9397-08002B2CF9AE}" pid="49" name="MSIP_Label_79d889eb-932f-4752-8739-64d25806ef64_SiteId">
    <vt:lpwstr>dd0cfd15-4558-4b12-8bad-ea26984fc417</vt:lpwstr>
  </property>
  <property fmtid="{D5CDD505-2E9C-101B-9397-08002B2CF9AE}" pid="50" name="MSIP_Label_79d889eb-932f-4752-8739-64d25806ef64_ActionId">
    <vt:lpwstr>e89fb143-86aa-4559-9787-a7f97d853e29</vt:lpwstr>
  </property>
  <property fmtid="{D5CDD505-2E9C-101B-9397-08002B2CF9AE}" pid="51" name="MSIP_Label_79d889eb-932f-4752-8739-64d25806ef64_ContentBits">
    <vt:lpwstr>0</vt:lpwstr>
  </property>
</Properties>
</file>