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2B38DAA5" w:rsidR="00067075" w:rsidRDefault="007258FF" w:rsidP="00DE0402">
      <w:pPr>
        <w:pStyle w:val="Title"/>
        <w:spacing w:before="120"/>
      </w:pPr>
      <w:r>
        <w:rPr>
          <w:noProof/>
        </w:rPr>
        <w:drawing>
          <wp:anchor distT="0" distB="0" distL="114300" distR="114300" simplePos="0" relativeHeight="251658240" behindDoc="1" locked="1" layoutInCell="1" allowOverlap="1" wp14:anchorId="584B30EC" wp14:editId="486097FB">
            <wp:simplePos x="0" y="0"/>
            <wp:positionH relativeFrom="page">
              <wp:posOffset>635</wp:posOffset>
            </wp:positionH>
            <wp:positionV relativeFrom="page">
              <wp:posOffset>0</wp:posOffset>
            </wp:positionV>
            <wp:extent cx="7562215" cy="3177540"/>
            <wp:effectExtent l="0" t="0" r="635" b="381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stretch>
                      <a:fillRect/>
                    </a:stretch>
                  </pic:blipFill>
                  <pic:spPr>
                    <a:xfrm>
                      <a:off x="0" y="0"/>
                      <a:ext cx="7562215" cy="3177540"/>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7540377D">
            <wp:extent cx="2828925" cy="866929"/>
            <wp:effectExtent l="0" t="0" r="0" b="9525"/>
            <wp:docPr id="1" name="Picture 3" descr="Australian Government Department of Employment and Workplace Relation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Department of Employment and Workplace Relations crest"/>
                    <pic:cNvPicPr/>
                  </pic:nvPicPr>
                  <pic:blipFill>
                    <a:blip r:embed="rId12"/>
                    <a:stretch>
                      <a:fillRect/>
                    </a:stretch>
                  </pic:blipFill>
                  <pic:spPr>
                    <a:xfrm>
                      <a:off x="0" y="0"/>
                      <a:ext cx="2846471" cy="872306"/>
                    </a:xfrm>
                    <a:prstGeom prst="rect">
                      <a:avLst/>
                    </a:prstGeom>
                  </pic:spPr>
                </pic:pic>
              </a:graphicData>
            </a:graphic>
          </wp:inline>
        </w:drawing>
      </w:r>
    </w:p>
    <w:p w14:paraId="29E1914A" w14:textId="4D8F9C99" w:rsidR="00EC6A53" w:rsidRDefault="00EC6A53" w:rsidP="00067075">
      <w:pPr>
        <w:spacing w:before="100" w:beforeAutospacing="1" w:after="0"/>
        <w:sectPr w:rsidR="00EC6A53" w:rsidSect="00DE0402">
          <w:headerReference w:type="even" r:id="rId13"/>
          <w:headerReference w:type="default" r:id="rId14"/>
          <w:footerReference w:type="even" r:id="rId15"/>
          <w:footerReference w:type="default" r:id="rId16"/>
          <w:headerReference w:type="first" r:id="rId17"/>
          <w:footerReference w:type="first" r:id="rId18"/>
          <w:type w:val="continuous"/>
          <w:pgSz w:w="11906" w:h="16838"/>
          <w:pgMar w:top="851" w:right="1418" w:bottom="1418" w:left="1418" w:header="0" w:footer="709" w:gutter="0"/>
          <w:cols w:space="708"/>
          <w:titlePg/>
          <w:docGrid w:linePitch="360"/>
        </w:sectPr>
      </w:pPr>
    </w:p>
    <w:p w14:paraId="45B84A54" w14:textId="56D6EE48" w:rsidR="007258FF" w:rsidRPr="00E36EF8" w:rsidRDefault="49E137BF" w:rsidP="00BB7568">
      <w:pPr>
        <w:pStyle w:val="Title"/>
        <w:tabs>
          <w:tab w:val="right" w:pos="9070"/>
        </w:tabs>
        <w:spacing w:before="1800"/>
      </w:pPr>
      <w:r>
        <w:t>New voluntary pre-employment service</w:t>
      </w:r>
      <w:r w:rsidR="20C2FD7A">
        <w:t xml:space="preserve"> for parents with young children</w:t>
      </w:r>
    </w:p>
    <w:p w14:paraId="4A0856B3" w14:textId="6C18E563" w:rsidR="007258FF" w:rsidRDefault="000D5683" w:rsidP="007258FF">
      <w:pPr>
        <w:pStyle w:val="Subtitle"/>
      </w:pPr>
      <w:r>
        <w:t>Provider fact sheet</w:t>
      </w:r>
    </w:p>
    <w:p w14:paraId="1EFB01A2" w14:textId="209F5E74" w:rsidR="00540B91" w:rsidRDefault="363D3815" w:rsidP="00540B91">
      <w:r>
        <w:t xml:space="preserve">A new parent-driven service will support parents to work toward their education and employment goals. From 1 November 2024, the voluntary pre-employment service will be available to eligible parents of young children. </w:t>
      </w:r>
      <w:r w:rsidR="00BC202A">
        <w:t>Parents and stakeholders have been, and will continue to be, major contributors to the development and roll-out of the new service.</w:t>
      </w:r>
    </w:p>
    <w:p w14:paraId="1E7A6D35" w14:textId="77777777" w:rsidR="00540B91" w:rsidRPr="00B05D75" w:rsidRDefault="00540B91" w:rsidP="00540B91">
      <w:pPr>
        <w:pStyle w:val="Heading1"/>
      </w:pPr>
      <w:r w:rsidRPr="00B05D75">
        <w:t>Service features</w:t>
      </w:r>
    </w:p>
    <w:p w14:paraId="59BC5D6C" w14:textId="3346BB45" w:rsidR="00540B91" w:rsidRDefault="00540B91" w:rsidP="00540B91">
      <w:r>
        <w:t xml:space="preserve">Parents will have </w:t>
      </w:r>
      <w:r w:rsidRPr="00D479D1">
        <w:rPr>
          <w:b/>
          <w:bCs/>
        </w:rPr>
        <w:t>choice and flexibility</w:t>
      </w:r>
      <w:r>
        <w:t xml:space="preserve"> about:</w:t>
      </w:r>
    </w:p>
    <w:p w14:paraId="2A58E9E7" w14:textId="77777777" w:rsidR="00540B91" w:rsidRDefault="00540B91" w:rsidP="00540B91">
      <w:pPr>
        <w:pStyle w:val="ListBullet"/>
      </w:pPr>
      <w:r>
        <w:t xml:space="preserve">when they access the service, </w:t>
      </w:r>
    </w:p>
    <w:p w14:paraId="30120B73" w14:textId="77777777" w:rsidR="00540B91" w:rsidRDefault="00540B91" w:rsidP="00540B91">
      <w:pPr>
        <w:pStyle w:val="ListBullet"/>
      </w:pPr>
      <w:r>
        <w:t>where and how they receive support (</w:t>
      </w:r>
      <w:proofErr w:type="gramStart"/>
      <w:r>
        <w:t>i.e.</w:t>
      </w:r>
      <w:proofErr w:type="gramEnd"/>
      <w:r>
        <w:t xml:space="preserve"> provider office, over the phone, local community centre),</w:t>
      </w:r>
    </w:p>
    <w:p w14:paraId="3F4E0E06" w14:textId="77777777" w:rsidR="00540B91" w:rsidRPr="0076036C" w:rsidRDefault="00540B91" w:rsidP="00540B91">
      <w:pPr>
        <w:pStyle w:val="ListBullet"/>
      </w:pPr>
      <w:r w:rsidRPr="0076036C">
        <w:t xml:space="preserve">how often and for how long they get support, </w:t>
      </w:r>
    </w:p>
    <w:p w14:paraId="307CCE74" w14:textId="096881E1" w:rsidR="00540B91" w:rsidRPr="0076036C" w:rsidRDefault="00540B91" w:rsidP="00540B91">
      <w:pPr>
        <w:pStyle w:val="ListBullet"/>
      </w:pPr>
      <w:r w:rsidRPr="0076036C">
        <w:t>what they want to work towards (</w:t>
      </w:r>
      <w:r w:rsidR="00811A3B" w:rsidRPr="0076036C">
        <w:t>i.e., skills development and training, securing a driver’s license, language skills, meeting other parents etc</w:t>
      </w:r>
      <w:r w:rsidRPr="0076036C">
        <w:t xml:space="preserve">), </w:t>
      </w:r>
    </w:p>
    <w:p w14:paraId="3F08FC8D" w14:textId="12D0B676" w:rsidR="00540B91" w:rsidRDefault="363D3815" w:rsidP="00540B91">
      <w:pPr>
        <w:pStyle w:val="ListBullet"/>
      </w:pPr>
      <w:r>
        <w:t xml:space="preserve">when/if they want to leave or </w:t>
      </w:r>
      <w:r w:rsidR="694B5721">
        <w:t xml:space="preserve">take time away from </w:t>
      </w:r>
      <w:r>
        <w:t xml:space="preserve">the service, </w:t>
      </w:r>
    </w:p>
    <w:p w14:paraId="56CD80D7" w14:textId="0501A68B" w:rsidR="00540B91" w:rsidRDefault="00540B91" w:rsidP="00540B91">
      <w:pPr>
        <w:pStyle w:val="ListBullet"/>
      </w:pPr>
      <w:r>
        <w:t xml:space="preserve">being welcomed back to the service when the </w:t>
      </w:r>
      <w:r w:rsidR="00D65161">
        <w:t xml:space="preserve">time </w:t>
      </w:r>
      <w:r>
        <w:t xml:space="preserve">is right for them.  </w:t>
      </w:r>
    </w:p>
    <w:p w14:paraId="24D4AD38" w14:textId="77777777" w:rsidR="00540B91" w:rsidRDefault="00540B91" w:rsidP="00540B91">
      <w:r>
        <w:t xml:space="preserve">The service will </w:t>
      </w:r>
      <w:r w:rsidRPr="00D479D1">
        <w:rPr>
          <w:b/>
          <w:bCs/>
        </w:rPr>
        <w:t>value parents’ caring role</w:t>
      </w:r>
      <w:r>
        <w:t xml:space="preserve"> ensuring:</w:t>
      </w:r>
    </w:p>
    <w:p w14:paraId="0E061384" w14:textId="27C4498E" w:rsidR="00540B91" w:rsidRDefault="0046423E" w:rsidP="00540B91">
      <w:pPr>
        <w:pStyle w:val="ListBullet"/>
      </w:pPr>
      <w:r>
        <w:t>s</w:t>
      </w:r>
      <w:r w:rsidR="406A2B94">
        <w:t xml:space="preserve">afe, private and </w:t>
      </w:r>
      <w:r w:rsidR="363D3815">
        <w:t xml:space="preserve">child friendly offices </w:t>
      </w:r>
    </w:p>
    <w:p w14:paraId="1A275E16" w14:textId="77777777" w:rsidR="00540B91" w:rsidRDefault="00540B91" w:rsidP="00540B91">
      <w:pPr>
        <w:pStyle w:val="ListBullet"/>
      </w:pPr>
      <w:r>
        <w:t xml:space="preserve">appointments and support that factor in school or child </w:t>
      </w:r>
      <w:proofErr w:type="gramStart"/>
      <w:r>
        <w:t>care</w:t>
      </w:r>
      <w:proofErr w:type="gramEnd"/>
    </w:p>
    <w:p w14:paraId="73512F22" w14:textId="77777777" w:rsidR="00540B91" w:rsidRDefault="00540B91" w:rsidP="00540B91">
      <w:pPr>
        <w:pStyle w:val="ListBullet"/>
      </w:pPr>
      <w:r>
        <w:t>parent control over the time commitment for appointments and supported activities.</w:t>
      </w:r>
    </w:p>
    <w:p w14:paraId="0C8A0D96" w14:textId="77777777" w:rsidR="00540B91" w:rsidRDefault="00540B91" w:rsidP="00540B91">
      <w:pPr>
        <w:keepNext/>
      </w:pPr>
      <w:r w:rsidRPr="00D479D1">
        <w:rPr>
          <w:b/>
          <w:bCs/>
        </w:rPr>
        <w:lastRenderedPageBreak/>
        <w:t>Mentors</w:t>
      </w:r>
      <w:r>
        <w:t xml:space="preserve"> who support parents will be:</w:t>
      </w:r>
    </w:p>
    <w:p w14:paraId="2737EC11" w14:textId="4BF9C354" w:rsidR="00540B91" w:rsidRDefault="363D3815" w:rsidP="00540B91">
      <w:pPr>
        <w:pStyle w:val="ListBullet"/>
      </w:pPr>
      <w:r>
        <w:t>suitably qualified or experienced</w:t>
      </w:r>
      <w:r w:rsidR="770D3A50">
        <w:t xml:space="preserve">, including lived </w:t>
      </w:r>
      <w:proofErr w:type="gramStart"/>
      <w:r w:rsidR="770D3A50">
        <w:t>experience</w:t>
      </w:r>
      <w:proofErr w:type="gramEnd"/>
    </w:p>
    <w:p w14:paraId="276800F9" w14:textId="77777777" w:rsidR="00540B91" w:rsidRDefault="00540B91" w:rsidP="00540B91">
      <w:pPr>
        <w:pStyle w:val="ListBullet"/>
      </w:pPr>
      <w:r>
        <w:t xml:space="preserve">able to build trusting relationships over </w:t>
      </w:r>
      <w:proofErr w:type="gramStart"/>
      <w:r>
        <w:t>time</w:t>
      </w:r>
      <w:proofErr w:type="gramEnd"/>
    </w:p>
    <w:p w14:paraId="5BFA1E28" w14:textId="77777777" w:rsidR="00540B91" w:rsidRDefault="00540B91" w:rsidP="00540B91">
      <w:pPr>
        <w:pStyle w:val="ListBullet"/>
      </w:pPr>
      <w:r>
        <w:t>consistent – with the same mentor supporting a parent for their whole time in service (where possible)</w:t>
      </w:r>
    </w:p>
    <w:p w14:paraId="2563CC3C" w14:textId="77777777" w:rsidR="00540B91" w:rsidRDefault="00540B91" w:rsidP="00540B91">
      <w:pPr>
        <w:pStyle w:val="ListBullet"/>
      </w:pPr>
      <w:r>
        <w:t>able to deliver on what they commit to</w:t>
      </w:r>
    </w:p>
    <w:p w14:paraId="009EDC43" w14:textId="77777777" w:rsidR="00540B91" w:rsidRDefault="00540B91" w:rsidP="00540B91">
      <w:pPr>
        <w:pStyle w:val="ListBullet"/>
      </w:pPr>
      <w:r>
        <w:t xml:space="preserve">able to work with parents by supporting their choices and agency. </w:t>
      </w:r>
    </w:p>
    <w:p w14:paraId="6974AE3C" w14:textId="77777777" w:rsidR="00540B91" w:rsidRDefault="00540B91" w:rsidP="00540B91">
      <w:r w:rsidRPr="00D479D1">
        <w:rPr>
          <w:b/>
          <w:bCs/>
        </w:rPr>
        <w:t>Financial support</w:t>
      </w:r>
      <w:r>
        <w:t xml:space="preserve"> will be available to parents:</w:t>
      </w:r>
    </w:p>
    <w:p w14:paraId="3C4D20F8" w14:textId="77777777" w:rsidR="00540B91" w:rsidRDefault="00540B91" w:rsidP="00540B91">
      <w:pPr>
        <w:pStyle w:val="ListBullet"/>
      </w:pPr>
      <w:r>
        <w:t xml:space="preserve">to facilitate access to supports and work toward </w:t>
      </w:r>
      <w:proofErr w:type="gramStart"/>
      <w:r>
        <w:t>goals</w:t>
      </w:r>
      <w:proofErr w:type="gramEnd"/>
    </w:p>
    <w:p w14:paraId="75F6A1FB" w14:textId="77777777" w:rsidR="00540B91" w:rsidRPr="0017396C" w:rsidRDefault="00540B91" w:rsidP="00540B91">
      <w:pPr>
        <w:pStyle w:val="ListBullet"/>
      </w:pPr>
      <w:r>
        <w:t xml:space="preserve">through an Individual Fund </w:t>
      </w:r>
      <w:r w:rsidRPr="0017396C">
        <w:t>assigned to the parent to allocate in a way that helps them achieve their goals</w:t>
      </w:r>
    </w:p>
    <w:p w14:paraId="11B11CDD" w14:textId="77777777" w:rsidR="00540B91" w:rsidRDefault="00540B91" w:rsidP="00540B91">
      <w:pPr>
        <w:pStyle w:val="ListBullet"/>
      </w:pPr>
      <w:r>
        <w:t>through a Pooled Fund which is managed by the service provider for the purpose of providing pre-employment support to parents.</w:t>
      </w:r>
    </w:p>
    <w:p w14:paraId="52ACF55E" w14:textId="77777777" w:rsidR="00540B91" w:rsidRDefault="00540B91" w:rsidP="00540B91">
      <w:r w:rsidRPr="00D479D1">
        <w:t>Parent’s</w:t>
      </w:r>
      <w:r w:rsidRPr="00D479D1">
        <w:rPr>
          <w:b/>
          <w:bCs/>
        </w:rPr>
        <w:t xml:space="preserve"> individual needs</w:t>
      </w:r>
      <w:r>
        <w:t xml:space="preserve"> will be acknowledged:</w:t>
      </w:r>
    </w:p>
    <w:p w14:paraId="504E01FF" w14:textId="77777777" w:rsidR="00540B91" w:rsidRDefault="00540B91" w:rsidP="00540B91">
      <w:pPr>
        <w:pStyle w:val="ListBullet"/>
      </w:pPr>
      <w:r>
        <w:t>through tailored servicing, designed specifically for the parent and their individual circumstances.</w:t>
      </w:r>
    </w:p>
    <w:p w14:paraId="5BAF6E39" w14:textId="77777777" w:rsidR="00540B91" w:rsidRDefault="00540B91" w:rsidP="00540B91">
      <w:r w:rsidRPr="00D479D1">
        <w:rPr>
          <w:b/>
          <w:bCs/>
        </w:rPr>
        <w:t>Transparency and clear communication</w:t>
      </w:r>
      <w:r>
        <w:t xml:space="preserve"> will </w:t>
      </w:r>
      <w:proofErr w:type="gramStart"/>
      <w:r>
        <w:t>be a focus at all times</w:t>
      </w:r>
      <w:proofErr w:type="gramEnd"/>
      <w:r>
        <w:t>, but in particular:</w:t>
      </w:r>
    </w:p>
    <w:p w14:paraId="742471B2" w14:textId="6FDEA617" w:rsidR="00540B91" w:rsidRDefault="363D3815" w:rsidP="00540B91">
      <w:pPr>
        <w:pStyle w:val="ListBullet"/>
      </w:pPr>
      <w:r>
        <w:t xml:space="preserve">before parents </w:t>
      </w:r>
      <w:r w:rsidR="41081F5C">
        <w:t>agree to participate in the service</w:t>
      </w:r>
      <w:r>
        <w:t xml:space="preserve">, so they understand the service </w:t>
      </w:r>
      <w:proofErr w:type="gramStart"/>
      <w:r>
        <w:t>offer</w:t>
      </w:r>
      <w:proofErr w:type="gramEnd"/>
    </w:p>
    <w:p w14:paraId="352AB692" w14:textId="77777777" w:rsidR="00540B91" w:rsidRDefault="00540B91" w:rsidP="00540B91">
      <w:pPr>
        <w:pStyle w:val="ListBullet"/>
      </w:pPr>
      <w:r>
        <w:t xml:space="preserve">during servicing, parents will be informed of the options available to them, and be able to ask for flexibility and </w:t>
      </w:r>
      <w:proofErr w:type="gramStart"/>
      <w:r>
        <w:t>choice</w:t>
      </w:r>
      <w:proofErr w:type="gramEnd"/>
    </w:p>
    <w:p w14:paraId="42AAD116" w14:textId="77777777" w:rsidR="00540B91" w:rsidRDefault="00540B91" w:rsidP="00540B91">
      <w:pPr>
        <w:pStyle w:val="ListBullet"/>
      </w:pPr>
      <w:r>
        <w:t>when making decisions about how to use financial supports.</w:t>
      </w:r>
    </w:p>
    <w:p w14:paraId="2E240EDD" w14:textId="77777777" w:rsidR="00540B91" w:rsidRPr="00B05D75" w:rsidRDefault="00540B91" w:rsidP="00540B91">
      <w:pPr>
        <w:pStyle w:val="Heading1"/>
      </w:pPr>
      <w:r w:rsidRPr="00C41E24">
        <w:t>Eligibility</w:t>
      </w:r>
    </w:p>
    <w:p w14:paraId="385AEDE8" w14:textId="066ACCB7" w:rsidR="00540B91" w:rsidRDefault="00540B91" w:rsidP="00540B91">
      <w:r>
        <w:rPr>
          <w:rStyle w:val="normaltextrun"/>
        </w:rPr>
        <w:t>To be eligible for the new voluntary pre-employment service, parents must:</w:t>
      </w:r>
    </w:p>
    <w:p w14:paraId="1365AAE9" w14:textId="6CDB6F31" w:rsidR="00540B91" w:rsidRPr="0076036C" w:rsidRDefault="00811A3B" w:rsidP="00540B91">
      <w:pPr>
        <w:pStyle w:val="ListBullet"/>
      </w:pPr>
      <w:r w:rsidRPr="0076036C">
        <w:rPr>
          <w:rStyle w:val="normaltextrun"/>
        </w:rPr>
        <w:t>have</w:t>
      </w:r>
      <w:r w:rsidR="00540B91" w:rsidRPr="0076036C">
        <w:rPr>
          <w:rStyle w:val="normaltextrun"/>
        </w:rPr>
        <w:t xml:space="preserve"> a child aged under </w:t>
      </w:r>
      <w:proofErr w:type="gramStart"/>
      <w:r w:rsidR="00540B91" w:rsidRPr="0076036C">
        <w:rPr>
          <w:rStyle w:val="normaltextrun"/>
        </w:rPr>
        <w:t>6</w:t>
      </w:r>
      <w:proofErr w:type="gramEnd"/>
    </w:p>
    <w:p w14:paraId="3E5A6704" w14:textId="7BE11B4E" w:rsidR="00540B91" w:rsidRPr="0076036C" w:rsidRDefault="00811A3B" w:rsidP="00540B91">
      <w:pPr>
        <w:pStyle w:val="ListBullet"/>
      </w:pPr>
      <w:r w:rsidRPr="0076036C">
        <w:rPr>
          <w:rStyle w:val="normaltextrun"/>
        </w:rPr>
        <w:t>not be</w:t>
      </w:r>
      <w:r w:rsidR="00540B91" w:rsidRPr="0076036C">
        <w:rPr>
          <w:rStyle w:val="normaltextrun"/>
        </w:rPr>
        <w:t xml:space="preserve"> in paid </w:t>
      </w:r>
      <w:proofErr w:type="gramStart"/>
      <w:r w:rsidR="00540B91" w:rsidRPr="0076036C">
        <w:rPr>
          <w:rStyle w:val="normaltextrun"/>
        </w:rPr>
        <w:t>employment</w:t>
      </w:r>
      <w:proofErr w:type="gramEnd"/>
    </w:p>
    <w:p w14:paraId="2D2ECB09" w14:textId="191A8C03" w:rsidR="00540B91" w:rsidRPr="0076036C" w:rsidRDefault="00811A3B" w:rsidP="00540B91">
      <w:pPr>
        <w:pStyle w:val="ListBullet"/>
      </w:pPr>
      <w:r w:rsidRPr="0076036C">
        <w:rPr>
          <w:rStyle w:val="normaltextrun"/>
        </w:rPr>
        <w:t>liv</w:t>
      </w:r>
      <w:r w:rsidR="00EB5A94">
        <w:rPr>
          <w:rStyle w:val="normaltextrun"/>
        </w:rPr>
        <w:t>e</w:t>
      </w:r>
      <w:r w:rsidR="00540B91" w:rsidRPr="0076036C">
        <w:rPr>
          <w:rStyle w:val="normaltextrun"/>
        </w:rPr>
        <w:t xml:space="preserve"> in a non-remote area.</w:t>
      </w:r>
    </w:p>
    <w:p w14:paraId="772FF627" w14:textId="77777777" w:rsidR="00540B91" w:rsidRPr="0076036C" w:rsidRDefault="00540B91" w:rsidP="00540B91">
      <w:r w:rsidRPr="0076036C">
        <w:rPr>
          <w:rStyle w:val="normaltextrun"/>
        </w:rPr>
        <w:t>Parents should be getting one of these payments:</w:t>
      </w:r>
    </w:p>
    <w:p w14:paraId="060326DD" w14:textId="77777777" w:rsidR="00540B91" w:rsidRPr="0076036C" w:rsidRDefault="00540B91" w:rsidP="00540B91">
      <w:pPr>
        <w:pStyle w:val="ListBullet"/>
      </w:pPr>
      <w:r w:rsidRPr="0076036C">
        <w:rPr>
          <w:rStyle w:val="normaltextrun"/>
        </w:rPr>
        <w:t>Parenting Payment</w:t>
      </w:r>
    </w:p>
    <w:p w14:paraId="41F6A6F4" w14:textId="77777777" w:rsidR="00540B91" w:rsidRDefault="00540B91" w:rsidP="00540B91">
      <w:pPr>
        <w:pStyle w:val="ListBullet"/>
      </w:pPr>
      <w:r>
        <w:rPr>
          <w:rStyle w:val="normaltextrun"/>
        </w:rPr>
        <w:t>Carer Payment</w:t>
      </w:r>
    </w:p>
    <w:p w14:paraId="2E6FC119" w14:textId="77777777" w:rsidR="00540B91" w:rsidRDefault="00540B91" w:rsidP="00540B91">
      <w:pPr>
        <w:pStyle w:val="ListBullet"/>
      </w:pPr>
      <w:r>
        <w:rPr>
          <w:rStyle w:val="normaltextrun"/>
        </w:rPr>
        <w:t>Special Benefit.</w:t>
      </w:r>
    </w:p>
    <w:p w14:paraId="104FA97C" w14:textId="77777777" w:rsidR="00540B91" w:rsidRDefault="00540B91" w:rsidP="00540B91">
      <w:pPr>
        <w:keepNext/>
      </w:pPr>
      <w:r>
        <w:rPr>
          <w:rStyle w:val="normaltextrun"/>
        </w:rPr>
        <w:lastRenderedPageBreak/>
        <w:t>Parents are also eligible if not getting a Centrelink payment, and are either:</w:t>
      </w:r>
    </w:p>
    <w:p w14:paraId="5B25C5DF" w14:textId="77777777" w:rsidR="00540B91" w:rsidRDefault="00540B91" w:rsidP="00540B91">
      <w:pPr>
        <w:pStyle w:val="ListBullet"/>
      </w:pPr>
      <w:r>
        <w:rPr>
          <w:rStyle w:val="normaltextrun"/>
        </w:rPr>
        <w:t>under 22 years old</w:t>
      </w:r>
    </w:p>
    <w:p w14:paraId="5324F552" w14:textId="77777777" w:rsidR="00540B91" w:rsidRDefault="00540B91" w:rsidP="00540B91">
      <w:pPr>
        <w:pStyle w:val="ListBullet"/>
      </w:pPr>
      <w:r>
        <w:rPr>
          <w:rStyle w:val="normaltextrun"/>
        </w:rPr>
        <w:t>an early school leaver (parents who don't have a Year 12 qualification)</w:t>
      </w:r>
    </w:p>
    <w:p w14:paraId="4BE4278D" w14:textId="77777777" w:rsidR="00540B91" w:rsidRDefault="00540B91" w:rsidP="00540B91">
      <w:pPr>
        <w:pStyle w:val="ListBullet"/>
        <w:rPr>
          <w:rStyle w:val="eop"/>
        </w:rPr>
      </w:pPr>
      <w:r>
        <w:rPr>
          <w:rStyle w:val="normaltextrun"/>
        </w:rPr>
        <w:t>First Nations.</w:t>
      </w:r>
    </w:p>
    <w:p w14:paraId="0ACE211F" w14:textId="77777777" w:rsidR="00540B91" w:rsidRDefault="00540B91" w:rsidP="00540B91">
      <w:pPr>
        <w:pStyle w:val="Heading1"/>
      </w:pPr>
      <w:r>
        <w:t xml:space="preserve">Delivery of the </w:t>
      </w:r>
      <w:r w:rsidRPr="00C41E24">
        <w:t>service</w:t>
      </w:r>
    </w:p>
    <w:p w14:paraId="0DF69AC9" w14:textId="77777777" w:rsidR="00DD3779" w:rsidRDefault="00DD3779" w:rsidP="00DD3779">
      <w:r w:rsidRPr="008C4F55">
        <w:t>The department will undertake an approach to market process to engage organisations to deliver the new service. This approach will be designed to ensure that organisations with the relevant skills and experience</w:t>
      </w:r>
      <w:r>
        <w:t>,</w:t>
      </w:r>
      <w:r w:rsidRPr="008C4F55">
        <w:t xml:space="preserve"> and </w:t>
      </w:r>
      <w:r>
        <w:t xml:space="preserve">which </w:t>
      </w:r>
      <w:r w:rsidRPr="008C4F55">
        <w:t>present the best value for money</w:t>
      </w:r>
      <w:r>
        <w:t>,</w:t>
      </w:r>
      <w:r w:rsidRPr="008C4F55">
        <w:t xml:space="preserve"> are engaged. The approach to market will be conducted in accordance with the Commonwealth Procurement Rules. </w:t>
      </w:r>
      <w:r>
        <w:t>Given the different approach in this service, t</w:t>
      </w:r>
      <w:r w:rsidRPr="008C4F55">
        <w:t>he department anticipates a diverse range of organisations will be interested in this opportunity and welcomes this interest.</w:t>
      </w:r>
    </w:p>
    <w:p w14:paraId="63AC0E28" w14:textId="0D5EEC61" w:rsidR="00DD3779" w:rsidRDefault="4F0924BC" w:rsidP="00DD3779">
      <w:pPr>
        <w:pStyle w:val="Heading2"/>
      </w:pPr>
      <w:r>
        <w:t xml:space="preserve">Australian Public Service pilot </w:t>
      </w:r>
    </w:p>
    <w:p w14:paraId="5AA80E37" w14:textId="311901CC" w:rsidR="00DD3779" w:rsidRDefault="4F0924BC" w:rsidP="77ED1E01">
      <w:r>
        <w:t xml:space="preserve">An Australian Public Service (APS) </w:t>
      </w:r>
      <w:r w:rsidR="00DBBF0B">
        <w:t>P</w:t>
      </w:r>
      <w:r>
        <w:t xml:space="preserve">ilot will be part of the new service in one region or location. </w:t>
      </w:r>
      <w:r w:rsidR="38515E81" w:rsidRPr="0072260B">
        <w:t xml:space="preserve">The APS Pilot will deliver a service consistent with the national service delivered by a network of providers. </w:t>
      </w:r>
      <w:r>
        <w:t xml:space="preserve">This allows APS capability </w:t>
      </w:r>
      <w:proofErr w:type="gramStart"/>
      <w:r>
        <w:t xml:space="preserve">building </w:t>
      </w:r>
      <w:r w:rsidR="6F017AC6" w:rsidRPr="00064FDC">
        <w:t>,</w:t>
      </w:r>
      <w:proofErr w:type="gramEnd"/>
      <w:r w:rsidR="6F017AC6" w:rsidRPr="00064FDC">
        <w:t xml:space="preserve"> including service delivery, as part of the wider Australian Government APS reform agenda.</w:t>
      </w:r>
      <w:r>
        <w:t xml:space="preserve"> </w:t>
      </w:r>
    </w:p>
    <w:p w14:paraId="4B92F2A7" w14:textId="77777777" w:rsidR="00540B91" w:rsidRPr="007A5AD2" w:rsidRDefault="363D3815" w:rsidP="00DD3779">
      <w:pPr>
        <w:pStyle w:val="Heading2"/>
      </w:pPr>
      <w:r>
        <w:t>Parent Advisory Group</w:t>
      </w:r>
    </w:p>
    <w:p w14:paraId="5F73CC87" w14:textId="1FADED83" w:rsidR="00540B91" w:rsidRDefault="363D3815" w:rsidP="00540B91">
      <w:r>
        <w:t xml:space="preserve">A Parents Advisory Group will be established to ensure parents with lived experience, and key stakeholders, continue to contribute to the development and, once up and running, </w:t>
      </w:r>
      <w:r w:rsidR="4DB72528">
        <w:t xml:space="preserve">will provide insights and feedback that will inform </w:t>
      </w:r>
      <w:r>
        <w:t>continuous improvement of the new service.</w:t>
      </w:r>
    </w:p>
    <w:p w14:paraId="7978BA22" w14:textId="77777777" w:rsidR="00DD3779" w:rsidRPr="000B2E0C" w:rsidRDefault="00DD3779" w:rsidP="00DD3779">
      <w:pPr>
        <w:pStyle w:val="Heading2"/>
      </w:pPr>
      <w:r w:rsidRPr="00AA7287">
        <w:t>Evaluation and capacity building</w:t>
      </w:r>
    </w:p>
    <w:p w14:paraId="2789B38C" w14:textId="77777777" w:rsidR="00DD3779" w:rsidRPr="00420EFF" w:rsidRDefault="00DD3779" w:rsidP="00DD3779">
      <w:r w:rsidRPr="00420EFF">
        <w:t xml:space="preserve">The service will undergo formal evaluation and </w:t>
      </w:r>
      <w:r>
        <w:t xml:space="preserve">ongoing </w:t>
      </w:r>
      <w:r w:rsidRPr="00420EFF">
        <w:t>monitoring. The department will work with providers to build and maintain capacity</w:t>
      </w:r>
      <w:r>
        <w:t xml:space="preserve"> and</w:t>
      </w:r>
      <w:r w:rsidRPr="00420EFF">
        <w:t xml:space="preserve"> foster continuous improvement</w:t>
      </w:r>
      <w:r>
        <w:t xml:space="preserve"> in providing support for parents</w:t>
      </w:r>
      <w:r w:rsidRPr="00420EFF">
        <w:t xml:space="preserve">. </w:t>
      </w:r>
    </w:p>
    <w:p w14:paraId="0254D813" w14:textId="77777777" w:rsidR="000223B3" w:rsidRDefault="000223B3" w:rsidP="00540B91"/>
    <w:sectPr w:rsidR="000223B3" w:rsidSect="007258FF">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9F79" w14:textId="77777777" w:rsidR="008B2328" w:rsidRDefault="008B2328" w:rsidP="0051352E">
      <w:pPr>
        <w:spacing w:after="0" w:line="240" w:lineRule="auto"/>
      </w:pPr>
      <w:r>
        <w:separator/>
      </w:r>
    </w:p>
  </w:endnote>
  <w:endnote w:type="continuationSeparator" w:id="0">
    <w:p w14:paraId="688F2247" w14:textId="77777777" w:rsidR="008B2328" w:rsidRDefault="008B2328"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4922" w14:textId="77777777" w:rsidR="0031553B" w:rsidRDefault="00315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6564" w14:textId="77777777" w:rsidR="0031553B" w:rsidRDefault="003155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12C4" w14:textId="77777777" w:rsidR="0031553B" w:rsidRDefault="00315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12EEE" w14:textId="77777777" w:rsidR="008B2328" w:rsidRDefault="008B2328" w:rsidP="0051352E">
      <w:pPr>
        <w:spacing w:after="0" w:line="240" w:lineRule="auto"/>
      </w:pPr>
      <w:r>
        <w:separator/>
      </w:r>
    </w:p>
  </w:footnote>
  <w:footnote w:type="continuationSeparator" w:id="0">
    <w:p w14:paraId="5A9289B1" w14:textId="77777777" w:rsidR="008B2328" w:rsidRDefault="008B2328"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658E" w14:textId="77777777" w:rsidR="0031553B" w:rsidRDefault="00315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13EE" w14:textId="77777777" w:rsidR="0031553B" w:rsidRDefault="003155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EA8C5" w14:textId="77777777" w:rsidR="0031553B" w:rsidRDefault="00315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1AD54B8"/>
    <w:multiLevelType w:val="hybridMultilevel"/>
    <w:tmpl w:val="9E4EC64E"/>
    <w:lvl w:ilvl="0" w:tplc="61C89380">
      <w:numFmt w:val="bullet"/>
      <w:lvlText w:val="•"/>
      <w:lvlJc w:val="left"/>
      <w:pPr>
        <w:ind w:left="108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AB46E7D"/>
    <w:multiLevelType w:val="multilevel"/>
    <w:tmpl w:val="0266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56484F"/>
    <w:multiLevelType w:val="multilevel"/>
    <w:tmpl w:val="8FF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724657"/>
    <w:multiLevelType w:val="hybridMultilevel"/>
    <w:tmpl w:val="B36E1FFA"/>
    <w:lvl w:ilvl="0" w:tplc="FFFFFFFF">
      <w:start w:val="1"/>
      <w:numFmt w:val="bullet"/>
      <w:lvlText w:val=""/>
      <w:lvlJc w:val="left"/>
      <w:pPr>
        <w:ind w:left="720" w:hanging="360"/>
      </w:pPr>
      <w:rPr>
        <w:rFonts w:ascii="Symbol" w:hAnsi="Symbol" w:hint="default"/>
      </w:rPr>
    </w:lvl>
    <w:lvl w:ilvl="1" w:tplc="EDD47124">
      <w:start w:val="1"/>
      <w:numFmt w:val="bullet"/>
      <w:lvlText w:val="o"/>
      <w:lvlJc w:val="left"/>
      <w:pPr>
        <w:ind w:left="1440" w:hanging="360"/>
      </w:pPr>
      <w:rPr>
        <w:rFonts w:ascii="Courier New" w:hAnsi="Courier New" w:hint="default"/>
      </w:rPr>
    </w:lvl>
    <w:lvl w:ilvl="2" w:tplc="F5AC8914">
      <w:start w:val="1"/>
      <w:numFmt w:val="bullet"/>
      <w:lvlText w:val=""/>
      <w:lvlJc w:val="left"/>
      <w:pPr>
        <w:ind w:left="2160" w:hanging="360"/>
      </w:pPr>
      <w:rPr>
        <w:rFonts w:ascii="Wingdings" w:hAnsi="Wingdings" w:hint="default"/>
      </w:rPr>
    </w:lvl>
    <w:lvl w:ilvl="3" w:tplc="39D62FCE">
      <w:start w:val="1"/>
      <w:numFmt w:val="bullet"/>
      <w:lvlText w:val=""/>
      <w:lvlJc w:val="left"/>
      <w:pPr>
        <w:ind w:left="2880" w:hanging="360"/>
      </w:pPr>
      <w:rPr>
        <w:rFonts w:ascii="Symbol" w:hAnsi="Symbol" w:hint="default"/>
      </w:rPr>
    </w:lvl>
    <w:lvl w:ilvl="4" w:tplc="4CCC9D12">
      <w:start w:val="1"/>
      <w:numFmt w:val="bullet"/>
      <w:lvlText w:val="o"/>
      <w:lvlJc w:val="left"/>
      <w:pPr>
        <w:ind w:left="3600" w:hanging="360"/>
      </w:pPr>
      <w:rPr>
        <w:rFonts w:ascii="Courier New" w:hAnsi="Courier New" w:hint="default"/>
      </w:rPr>
    </w:lvl>
    <w:lvl w:ilvl="5" w:tplc="31EA4D7E">
      <w:start w:val="1"/>
      <w:numFmt w:val="bullet"/>
      <w:lvlText w:val=""/>
      <w:lvlJc w:val="left"/>
      <w:pPr>
        <w:ind w:left="4320" w:hanging="360"/>
      </w:pPr>
      <w:rPr>
        <w:rFonts w:ascii="Wingdings" w:hAnsi="Wingdings" w:hint="default"/>
      </w:rPr>
    </w:lvl>
    <w:lvl w:ilvl="6" w:tplc="6214F3D8">
      <w:start w:val="1"/>
      <w:numFmt w:val="bullet"/>
      <w:lvlText w:val=""/>
      <w:lvlJc w:val="left"/>
      <w:pPr>
        <w:ind w:left="5040" w:hanging="360"/>
      </w:pPr>
      <w:rPr>
        <w:rFonts w:ascii="Symbol" w:hAnsi="Symbol" w:hint="default"/>
      </w:rPr>
    </w:lvl>
    <w:lvl w:ilvl="7" w:tplc="2BE2009C">
      <w:start w:val="1"/>
      <w:numFmt w:val="bullet"/>
      <w:lvlText w:val="o"/>
      <w:lvlJc w:val="left"/>
      <w:pPr>
        <w:ind w:left="5760" w:hanging="360"/>
      </w:pPr>
      <w:rPr>
        <w:rFonts w:ascii="Courier New" w:hAnsi="Courier New" w:hint="default"/>
      </w:rPr>
    </w:lvl>
    <w:lvl w:ilvl="8" w:tplc="C7DE06B8">
      <w:start w:val="1"/>
      <w:numFmt w:val="bullet"/>
      <w:lvlText w:val=""/>
      <w:lvlJc w:val="left"/>
      <w:pPr>
        <w:ind w:left="6480" w:hanging="360"/>
      </w:pPr>
      <w:rPr>
        <w:rFonts w:ascii="Wingdings" w:hAnsi="Wingdings" w:hint="default"/>
      </w:rPr>
    </w:lvl>
  </w:abstractNum>
  <w:num w:numId="1" w16cid:durableId="273903456">
    <w:abstractNumId w:val="9"/>
  </w:num>
  <w:num w:numId="2" w16cid:durableId="2080058471">
    <w:abstractNumId w:val="7"/>
  </w:num>
  <w:num w:numId="3" w16cid:durableId="1214584746">
    <w:abstractNumId w:val="6"/>
  </w:num>
  <w:num w:numId="4" w16cid:durableId="1388184838">
    <w:abstractNumId w:val="5"/>
  </w:num>
  <w:num w:numId="5" w16cid:durableId="845948724">
    <w:abstractNumId w:val="4"/>
  </w:num>
  <w:num w:numId="6" w16cid:durableId="1832523978">
    <w:abstractNumId w:val="8"/>
  </w:num>
  <w:num w:numId="7" w16cid:durableId="770978076">
    <w:abstractNumId w:val="3"/>
  </w:num>
  <w:num w:numId="8" w16cid:durableId="1263152444">
    <w:abstractNumId w:val="2"/>
  </w:num>
  <w:num w:numId="9" w16cid:durableId="1748576610">
    <w:abstractNumId w:val="1"/>
  </w:num>
  <w:num w:numId="10" w16cid:durableId="703795727">
    <w:abstractNumId w:val="0"/>
  </w:num>
  <w:num w:numId="11" w16cid:durableId="1666859463">
    <w:abstractNumId w:val="10"/>
  </w:num>
  <w:num w:numId="12" w16cid:durableId="1738438165">
    <w:abstractNumId w:val="13"/>
  </w:num>
  <w:num w:numId="13" w16cid:durableId="1852599308">
    <w:abstractNumId w:val="14"/>
  </w:num>
  <w:num w:numId="14" w16cid:durableId="1896623134">
    <w:abstractNumId w:val="12"/>
  </w:num>
  <w:num w:numId="15" w16cid:durableId="1298490376">
    <w:abstractNumId w:val="15"/>
  </w:num>
  <w:num w:numId="16" w16cid:durableId="1940721968">
    <w:abstractNumId w:val="16"/>
  </w:num>
  <w:num w:numId="17" w16cid:durableId="602416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223B3"/>
    <w:rsid w:val="00052BBC"/>
    <w:rsid w:val="00064FDC"/>
    <w:rsid w:val="00067075"/>
    <w:rsid w:val="000A453D"/>
    <w:rsid w:val="000D1569"/>
    <w:rsid w:val="000D5683"/>
    <w:rsid w:val="00104A55"/>
    <w:rsid w:val="00111085"/>
    <w:rsid w:val="00157F35"/>
    <w:rsid w:val="00167C68"/>
    <w:rsid w:val="001B4547"/>
    <w:rsid w:val="001F6521"/>
    <w:rsid w:val="00206166"/>
    <w:rsid w:val="00217EAB"/>
    <w:rsid w:val="0022498C"/>
    <w:rsid w:val="0022626C"/>
    <w:rsid w:val="002364CF"/>
    <w:rsid w:val="002724D0"/>
    <w:rsid w:val="002A7840"/>
    <w:rsid w:val="002B1CE5"/>
    <w:rsid w:val="002F4DB3"/>
    <w:rsid w:val="0031553B"/>
    <w:rsid w:val="00350FFA"/>
    <w:rsid w:val="00372258"/>
    <w:rsid w:val="00382F07"/>
    <w:rsid w:val="003A2EFF"/>
    <w:rsid w:val="00414677"/>
    <w:rsid w:val="00453C04"/>
    <w:rsid w:val="00453FD3"/>
    <w:rsid w:val="0046423E"/>
    <w:rsid w:val="00497764"/>
    <w:rsid w:val="0051352E"/>
    <w:rsid w:val="00517DA7"/>
    <w:rsid w:val="00520A33"/>
    <w:rsid w:val="00527AE4"/>
    <w:rsid w:val="00540B91"/>
    <w:rsid w:val="0055569D"/>
    <w:rsid w:val="00596A88"/>
    <w:rsid w:val="005D7CE7"/>
    <w:rsid w:val="00610A38"/>
    <w:rsid w:val="00630DDF"/>
    <w:rsid w:val="00662A42"/>
    <w:rsid w:val="006B0B39"/>
    <w:rsid w:val="006D154E"/>
    <w:rsid w:val="006D5B4D"/>
    <w:rsid w:val="006E5D6E"/>
    <w:rsid w:val="00721B03"/>
    <w:rsid w:val="0072260B"/>
    <w:rsid w:val="007258FF"/>
    <w:rsid w:val="007570DC"/>
    <w:rsid w:val="0076036C"/>
    <w:rsid w:val="007B1ABA"/>
    <w:rsid w:val="007B74C5"/>
    <w:rsid w:val="00811A3B"/>
    <w:rsid w:val="00842C50"/>
    <w:rsid w:val="008507C1"/>
    <w:rsid w:val="00861934"/>
    <w:rsid w:val="008664C1"/>
    <w:rsid w:val="008B2328"/>
    <w:rsid w:val="008E22BA"/>
    <w:rsid w:val="008F0AC9"/>
    <w:rsid w:val="00900F7F"/>
    <w:rsid w:val="0093473D"/>
    <w:rsid w:val="00944ECC"/>
    <w:rsid w:val="00972F57"/>
    <w:rsid w:val="00995280"/>
    <w:rsid w:val="009C1C6E"/>
    <w:rsid w:val="00A24E6E"/>
    <w:rsid w:val="00A43694"/>
    <w:rsid w:val="00A56FC7"/>
    <w:rsid w:val="00A668BF"/>
    <w:rsid w:val="00A72575"/>
    <w:rsid w:val="00A74071"/>
    <w:rsid w:val="00A754E4"/>
    <w:rsid w:val="00AA124A"/>
    <w:rsid w:val="00AA2A96"/>
    <w:rsid w:val="00AA32EC"/>
    <w:rsid w:val="00AB51B9"/>
    <w:rsid w:val="00B100CC"/>
    <w:rsid w:val="00B456C5"/>
    <w:rsid w:val="00B6689D"/>
    <w:rsid w:val="00B72368"/>
    <w:rsid w:val="00B95407"/>
    <w:rsid w:val="00BB7568"/>
    <w:rsid w:val="00BC202A"/>
    <w:rsid w:val="00C47D6B"/>
    <w:rsid w:val="00C54D58"/>
    <w:rsid w:val="00C573E1"/>
    <w:rsid w:val="00C60222"/>
    <w:rsid w:val="00C736D3"/>
    <w:rsid w:val="00C93CC8"/>
    <w:rsid w:val="00C95DF6"/>
    <w:rsid w:val="00CC3BA4"/>
    <w:rsid w:val="00D479D1"/>
    <w:rsid w:val="00D63139"/>
    <w:rsid w:val="00D65161"/>
    <w:rsid w:val="00DA1B7B"/>
    <w:rsid w:val="00DB79DF"/>
    <w:rsid w:val="00DBBF0B"/>
    <w:rsid w:val="00DD3779"/>
    <w:rsid w:val="00DE0402"/>
    <w:rsid w:val="00E02099"/>
    <w:rsid w:val="00E165EA"/>
    <w:rsid w:val="00E36EF8"/>
    <w:rsid w:val="00E601D4"/>
    <w:rsid w:val="00E67289"/>
    <w:rsid w:val="00EA32F7"/>
    <w:rsid w:val="00EB5A94"/>
    <w:rsid w:val="00EC6A53"/>
    <w:rsid w:val="00EE5EEB"/>
    <w:rsid w:val="00F01B88"/>
    <w:rsid w:val="00F230CD"/>
    <w:rsid w:val="00F51C18"/>
    <w:rsid w:val="00F834BC"/>
    <w:rsid w:val="00FA31E2"/>
    <w:rsid w:val="00FB6477"/>
    <w:rsid w:val="00FF5B70"/>
    <w:rsid w:val="00FF5BB9"/>
    <w:rsid w:val="011BC33C"/>
    <w:rsid w:val="0C54E46D"/>
    <w:rsid w:val="0DCA75E2"/>
    <w:rsid w:val="150FF146"/>
    <w:rsid w:val="186CD4D5"/>
    <w:rsid w:val="20C2FD7A"/>
    <w:rsid w:val="252A75C6"/>
    <w:rsid w:val="28E578A1"/>
    <w:rsid w:val="303EFBFB"/>
    <w:rsid w:val="363D3815"/>
    <w:rsid w:val="38515E81"/>
    <w:rsid w:val="3D79D7E7"/>
    <w:rsid w:val="406A2B94"/>
    <w:rsid w:val="41081F5C"/>
    <w:rsid w:val="43A9B222"/>
    <w:rsid w:val="49E137BF"/>
    <w:rsid w:val="4DB72528"/>
    <w:rsid w:val="4E44575B"/>
    <w:rsid w:val="4F0924BC"/>
    <w:rsid w:val="5BEB009A"/>
    <w:rsid w:val="5DBA2771"/>
    <w:rsid w:val="6547E68E"/>
    <w:rsid w:val="694B5721"/>
    <w:rsid w:val="6EB72975"/>
    <w:rsid w:val="6F017AC6"/>
    <w:rsid w:val="7405824B"/>
    <w:rsid w:val="770D3A50"/>
    <w:rsid w:val="77ED1E0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6D5B4D"/>
    <w:pPr>
      <w:keepNext/>
      <w:keepLines/>
      <w:spacing w:before="240" w:after="0"/>
      <w:outlineLvl w:val="5"/>
    </w:pPr>
    <w:rPr>
      <w:rFonts w:ascii="Calibri" w:eastAsiaTheme="majorEastAsia" w:hAnsi="Calibr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6D5B4D"/>
    <w:rPr>
      <w:rFonts w:ascii="Calibri" w:eastAsiaTheme="majorEastAsia" w:hAnsi="Calibri" w:cstheme="majorBidi"/>
      <w:color w:val="000000" w:themeColor="text1"/>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CAB - List Bullet,List Bullet Cab,Bullet point,Content descriptions,DDM Gen Text,FooterText,L,List Paragraph - bullets,List Paragraph Number,List Paragraph1,List Paragraph11,Main,NFP GP Bulleted List,Recommendation,Report subheading,列出段落"/>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table" w:customStyle="1" w:styleId="JobsTable">
    <w:name w:val="Jobs Table"/>
    <w:basedOn w:val="TableNormal"/>
    <w:uiPriority w:val="99"/>
    <w:rsid w:val="007258FF"/>
    <w:pPr>
      <w:spacing w:after="0" w:line="240" w:lineRule="auto"/>
    </w:pPr>
    <w:rPr>
      <w:rFonts w:eastAsiaTheme="minorEastAsia"/>
    </w:rPr>
    <w:tblPr>
      <w:tblBorders>
        <w:bottom w:val="single" w:sz="4" w:space="0" w:color="1E3D6B"/>
      </w:tblBorders>
    </w:tblPr>
    <w:tblStylePr w:type="firstRow">
      <w:pPr>
        <w:jc w:val="left"/>
      </w:pPr>
      <w:rPr>
        <w:rFonts w:ascii="Calibri" w:hAnsi="Calibri"/>
        <w:b w:val="0"/>
        <w:color w:val="FFFFFF" w:themeColor="background2"/>
        <w:sz w:val="22"/>
      </w:rPr>
      <w:tblPr/>
      <w:tcPr>
        <w:shd w:val="clear" w:color="auto" w:fill="287BB3"/>
      </w:tcPr>
    </w:tblStylePr>
    <w:tblStylePr w:type="firstCol">
      <w:rPr>
        <w:b/>
      </w:rPr>
    </w:tblStylePr>
  </w:style>
  <w:style w:type="paragraph" w:customStyle="1" w:styleId="TableColumnHeader">
    <w:name w:val="Table Column Header"/>
    <w:basedOn w:val="Normal"/>
    <w:link w:val="TableColumnHeaderChar"/>
    <w:rsid w:val="007258FF"/>
    <w:pPr>
      <w:spacing w:after="100" w:afterAutospacing="1"/>
    </w:pPr>
    <w:rPr>
      <w:rFonts w:ascii="Calibri" w:eastAsiaTheme="minorEastAsia" w:hAnsi="Calibri"/>
      <w:b/>
      <w:bCs/>
      <w:color w:val="FFFFFF" w:themeColor="background1"/>
      <w:sz w:val="20"/>
      <w:szCs w:val="20"/>
    </w:rPr>
  </w:style>
  <w:style w:type="paragraph" w:customStyle="1" w:styleId="TableRowHeader">
    <w:name w:val="Table Row Header"/>
    <w:basedOn w:val="Normal"/>
    <w:link w:val="TableRowHeaderChar"/>
    <w:rsid w:val="007258FF"/>
    <w:pPr>
      <w:spacing w:after="0"/>
    </w:pPr>
    <w:rPr>
      <w:rFonts w:eastAsiaTheme="minorEastAsia"/>
      <w:b/>
      <w:sz w:val="20"/>
      <w:szCs w:val="20"/>
    </w:rPr>
  </w:style>
  <w:style w:type="character" w:customStyle="1" w:styleId="TableColumnHeaderChar">
    <w:name w:val="Table Column Header Char"/>
    <w:basedOn w:val="DefaultParagraphFont"/>
    <w:link w:val="TableColumnHeader"/>
    <w:rsid w:val="007258FF"/>
    <w:rPr>
      <w:rFonts w:ascii="Calibri" w:eastAsiaTheme="minorEastAsia" w:hAnsi="Calibri"/>
      <w:b/>
      <w:bCs/>
      <w:color w:val="FFFFFF" w:themeColor="background1"/>
      <w:sz w:val="20"/>
      <w:szCs w:val="20"/>
    </w:rPr>
  </w:style>
  <w:style w:type="paragraph" w:customStyle="1" w:styleId="TableRowData">
    <w:name w:val="Table Row Data"/>
    <w:basedOn w:val="Normal"/>
    <w:link w:val="TableRowDataChar"/>
    <w:rsid w:val="007258FF"/>
    <w:pPr>
      <w:spacing w:after="0"/>
    </w:pPr>
    <w:rPr>
      <w:rFonts w:eastAsiaTheme="minorEastAsia"/>
      <w:sz w:val="20"/>
      <w:szCs w:val="20"/>
    </w:rPr>
  </w:style>
  <w:style w:type="character" w:customStyle="1" w:styleId="TableRowHeaderChar">
    <w:name w:val="Table Row Header Char"/>
    <w:basedOn w:val="DefaultParagraphFont"/>
    <w:link w:val="TableRowHeader"/>
    <w:rsid w:val="007258FF"/>
    <w:rPr>
      <w:rFonts w:eastAsiaTheme="minorEastAsia"/>
      <w:b/>
      <w:sz w:val="20"/>
      <w:szCs w:val="20"/>
    </w:rPr>
  </w:style>
  <w:style w:type="paragraph" w:customStyle="1" w:styleId="TableTotals">
    <w:name w:val="Table Totals"/>
    <w:basedOn w:val="Normal"/>
    <w:link w:val="TableTotalsChar"/>
    <w:rsid w:val="007258FF"/>
    <w:pPr>
      <w:spacing w:after="0"/>
    </w:pPr>
    <w:rPr>
      <w:rFonts w:eastAsiaTheme="minorEastAsia"/>
      <w:b/>
      <w:sz w:val="20"/>
      <w:szCs w:val="20"/>
    </w:rPr>
  </w:style>
  <w:style w:type="character" w:customStyle="1" w:styleId="TableRowDataChar">
    <w:name w:val="Table Row Data Char"/>
    <w:basedOn w:val="DefaultParagraphFont"/>
    <w:link w:val="TableRowData"/>
    <w:rsid w:val="007258FF"/>
    <w:rPr>
      <w:rFonts w:eastAsiaTheme="minorEastAsia"/>
      <w:sz w:val="20"/>
      <w:szCs w:val="20"/>
    </w:rPr>
  </w:style>
  <w:style w:type="character" w:customStyle="1" w:styleId="TableTotalsChar">
    <w:name w:val="Table Totals Char"/>
    <w:basedOn w:val="DefaultParagraphFont"/>
    <w:link w:val="TableTotals"/>
    <w:rsid w:val="007258FF"/>
    <w:rPr>
      <w:rFonts w:eastAsiaTheme="minorEastAsia"/>
      <w:b/>
      <w:sz w:val="20"/>
      <w:szCs w:val="20"/>
    </w:rPr>
  </w:style>
  <w:style w:type="character" w:customStyle="1" w:styleId="normaltextrun">
    <w:name w:val="normaltextrun"/>
    <w:basedOn w:val="DefaultParagraphFont"/>
    <w:rsid w:val="00540B91"/>
  </w:style>
  <w:style w:type="character" w:customStyle="1" w:styleId="eop">
    <w:name w:val="eop"/>
    <w:basedOn w:val="DefaultParagraphFont"/>
    <w:rsid w:val="00540B91"/>
  </w:style>
  <w:style w:type="paragraph" w:customStyle="1" w:styleId="paragraph">
    <w:name w:val="paragraph"/>
    <w:basedOn w:val="Normal"/>
    <w:rsid w:val="000223B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0223B3"/>
    <w:rPr>
      <w:sz w:val="16"/>
      <w:szCs w:val="16"/>
    </w:rPr>
  </w:style>
  <w:style w:type="paragraph" w:styleId="CommentText">
    <w:name w:val="annotation text"/>
    <w:basedOn w:val="Normal"/>
    <w:link w:val="CommentTextChar"/>
    <w:uiPriority w:val="99"/>
    <w:unhideWhenUsed/>
    <w:rsid w:val="000223B3"/>
    <w:pPr>
      <w:spacing w:before="1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0223B3"/>
    <w:rPr>
      <w:rFonts w:eastAsiaTheme="minorEastAsia"/>
      <w:sz w:val="20"/>
      <w:szCs w:val="20"/>
    </w:rPr>
  </w:style>
  <w:style w:type="character" w:customStyle="1" w:styleId="ListParagraphChar">
    <w:name w:val="List Paragraph Char"/>
    <w:aliases w:val="CAB - List Bullet Char,List Bullet Cab Char,Bullet point Char,Content descriptions Char,DDM Gen Text Char,FooterText Char,L Char,List Paragraph - bullets Char,List Paragraph Number Char,List Paragraph1 Char,List Paragraph11 Char"/>
    <w:basedOn w:val="DefaultParagraphFont"/>
    <w:link w:val="ListParagraph"/>
    <w:uiPriority w:val="34"/>
    <w:qFormat/>
    <w:rsid w:val="000223B3"/>
  </w:style>
  <w:style w:type="character" w:styleId="Mention">
    <w:name w:val="Mention"/>
    <w:basedOn w:val="DefaultParagraphFont"/>
    <w:uiPriority w:val="99"/>
    <w:unhideWhenUsed/>
    <w:rsid w:val="000223B3"/>
    <w:rPr>
      <w:color w:val="2B579A"/>
      <w:shd w:val="clear" w:color="auto" w:fill="E6E6E6"/>
    </w:rPr>
  </w:style>
  <w:style w:type="paragraph" w:styleId="Revision">
    <w:name w:val="Revision"/>
    <w:hidden/>
    <w:uiPriority w:val="99"/>
    <w:semiHidden/>
    <w:rsid w:val="00372258"/>
    <w:pPr>
      <w:spacing w:after="0" w:line="240" w:lineRule="auto"/>
    </w:pPr>
  </w:style>
  <w:style w:type="paragraph" w:styleId="CommentSubject">
    <w:name w:val="annotation subject"/>
    <w:basedOn w:val="CommentText"/>
    <w:next w:val="CommentText"/>
    <w:link w:val="CommentSubjectChar"/>
    <w:uiPriority w:val="99"/>
    <w:semiHidden/>
    <w:unhideWhenUsed/>
    <w:rsid w:val="00BC202A"/>
    <w:pPr>
      <w:spacing w:before="0"/>
    </w:pPr>
    <w:rPr>
      <w:rFonts w:eastAsiaTheme="minorHAnsi"/>
      <w:b/>
      <w:bCs/>
    </w:rPr>
  </w:style>
  <w:style w:type="character" w:customStyle="1" w:styleId="CommentSubjectChar">
    <w:name w:val="Comment Subject Char"/>
    <w:basedOn w:val="CommentTextChar"/>
    <w:link w:val="CommentSubject"/>
    <w:uiPriority w:val="99"/>
    <w:semiHidden/>
    <w:rsid w:val="00BC202A"/>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06069">
      <w:bodyDiv w:val="1"/>
      <w:marLeft w:val="0"/>
      <w:marRight w:val="0"/>
      <w:marTop w:val="0"/>
      <w:marBottom w:val="0"/>
      <w:divBdr>
        <w:top w:val="none" w:sz="0" w:space="0" w:color="auto"/>
        <w:left w:val="none" w:sz="0" w:space="0" w:color="auto"/>
        <w:bottom w:val="none" w:sz="0" w:space="0" w:color="auto"/>
        <w:right w:val="none" w:sz="0" w:space="0" w:color="auto"/>
      </w:divBdr>
      <w:divsChild>
        <w:div w:id="1789884636">
          <w:marLeft w:val="0"/>
          <w:marRight w:val="0"/>
          <w:marTop w:val="0"/>
          <w:marBottom w:val="0"/>
          <w:divBdr>
            <w:top w:val="none" w:sz="0" w:space="0" w:color="auto"/>
            <w:left w:val="none" w:sz="0" w:space="0" w:color="auto"/>
            <w:bottom w:val="none" w:sz="0" w:space="0" w:color="auto"/>
            <w:right w:val="none" w:sz="0" w:space="0" w:color="auto"/>
          </w:divBdr>
        </w:div>
        <w:div w:id="705174913">
          <w:marLeft w:val="0"/>
          <w:marRight w:val="0"/>
          <w:marTop w:val="0"/>
          <w:marBottom w:val="0"/>
          <w:divBdr>
            <w:top w:val="none" w:sz="0" w:space="0" w:color="auto"/>
            <w:left w:val="none" w:sz="0" w:space="0" w:color="auto"/>
            <w:bottom w:val="none" w:sz="0" w:space="0" w:color="auto"/>
            <w:right w:val="none" w:sz="0" w:space="0" w:color="auto"/>
          </w:divBdr>
        </w:div>
        <w:div w:id="1708674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Parents Services Palette">
      <a:dk1>
        <a:sysClr val="windowText" lastClr="000000"/>
      </a:dk1>
      <a:lt1>
        <a:sysClr val="window" lastClr="FFFFFF"/>
      </a:lt1>
      <a:dk2>
        <a:srgbClr val="404246"/>
      </a:dk2>
      <a:lt2>
        <a:srgbClr val="FFFFFF"/>
      </a:lt2>
      <a:accent1>
        <a:srgbClr val="7A9F4C"/>
      </a:accent1>
      <a:accent2>
        <a:srgbClr val="009B9F"/>
      </a:accent2>
      <a:accent3>
        <a:srgbClr val="F26322"/>
      </a:accent3>
      <a:accent4>
        <a:srgbClr val="E9A913"/>
      </a:accent4>
      <a:accent5>
        <a:srgbClr val="B5C427"/>
      </a:accent5>
      <a:accent6>
        <a:srgbClr val="D37190"/>
      </a:accent6>
      <a:hlink>
        <a:srgbClr val="009B9F"/>
      </a:hlink>
      <a:folHlink>
        <a:srgbClr val="B5C42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0CF00216623A4C8D9D2935BACC1097" ma:contentTypeVersion="13" ma:contentTypeDescription="Create a new document." ma:contentTypeScope="" ma:versionID="5bd7eb88ca802e258d62966d76a5120c">
  <xsd:schema xmlns:xsd="http://www.w3.org/2001/XMLSchema" xmlns:xs="http://www.w3.org/2001/XMLSchema" xmlns:p="http://schemas.microsoft.com/office/2006/metadata/properties" xmlns:ns2="b71c5df0-9b88-450c-a9be-0d8fa2f6b4b8" xmlns:ns3="b54c7b4c-9706-47b8-afd6-f7ef1a6111c3" targetNamespace="http://schemas.microsoft.com/office/2006/metadata/properties" ma:root="true" ma:fieldsID="9533dd721a288ea47c4584ede783529a" ns2:_="" ns3:_="">
    <xsd:import namespace="b71c5df0-9b88-450c-a9be-0d8fa2f6b4b8"/>
    <xsd:import namespace="b54c7b4c-9706-47b8-afd6-f7ef1a6111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c5df0-9b88-450c-a9be-0d8fa2f6b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4c7b4c-9706-47b8-afd6-f7ef1a6111c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802027e-1119-48c4-8345-6f4d680bdd52}" ma:internalName="TaxCatchAll" ma:showField="CatchAllData" ma:web="b54c7b4c-9706-47b8-afd6-f7ef1a6111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71c5df0-9b88-450c-a9be-0d8fa2f6b4b8">
      <Terms xmlns="http://schemas.microsoft.com/office/infopath/2007/PartnerControls"/>
    </lcf76f155ced4ddcb4097134ff3c332f>
    <TaxCatchAll xmlns="b54c7b4c-9706-47b8-afd6-f7ef1a6111c3" xsi:nil="true"/>
  </documentManagement>
</p:properties>
</file>

<file path=customXml/itemProps1.xml><?xml version="1.0" encoding="utf-8"?>
<ds:datastoreItem xmlns:ds="http://schemas.openxmlformats.org/officeDocument/2006/customXml" ds:itemID="{E471ACDC-C458-4C7D-94C7-1B907F008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1c5df0-9b88-450c-a9be-0d8fa2f6b4b8"/>
    <ds:schemaRef ds:uri="b54c7b4c-9706-47b8-afd6-f7ef1a611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purl.org/dc/elements/1.1/"/>
    <ds:schemaRef ds:uri="b71c5df0-9b88-450c-a9be-0d8fa2f6b4b8"/>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b54c7b4c-9706-47b8-afd6-f7ef1a6111c3"/>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2605 Parents Service A4 Factsheet Template_01</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2605 Parents Service A4 Factsheet Template_01</dc:title>
  <dc:subject/>
  <dc:creator/>
  <cp:keywords>2605 Parents Service A4 Factsheet Template_01</cp:keywords>
  <dc:description/>
  <cp:lastModifiedBy/>
  <cp:revision>1</cp:revision>
  <dcterms:created xsi:type="dcterms:W3CDTF">2023-12-07T04:35:00Z</dcterms:created>
  <dcterms:modified xsi:type="dcterms:W3CDTF">2023-12-07T04:35:00Z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0x010100710CF00216623A4C8D9D2935BACC1097</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Order">
    <vt:r8>203500</vt:r8>
  </property>
  <property fmtid="{D5CDD505-2E9C-101B-9397-08002B2CF9AE}" pid="14" name="_ExtendedDescription">
    <vt:lpwstr>DEWR A4 Factsheet Template - Portrait</vt:lpwstr>
  </property>
  <property fmtid="{D5CDD505-2E9C-101B-9397-08002B2CF9AE}" pid="15" name="IntranetKeywords">
    <vt:lpwstr/>
  </property>
  <property fmtid="{D5CDD505-2E9C-101B-9397-08002B2CF9AE}" pid="16" name="DocumentType">
    <vt:lpwstr>40;#Template|53a221cc-9320-4def-8306-8b4e731f6e2e</vt:lpwstr>
  </property>
  <property fmtid="{D5CDD505-2E9C-101B-9397-08002B2CF9AE}" pid="17" name="Stream">
    <vt:lpwstr>41;#Corporate|7bb9040f-4cd9-44c7-bbc0-0be84bb7e1f8;#3;# Communication|e33a97c0-aa3b-4cc8-bf05-e9cabbeb225f</vt:lpwstr>
  </property>
  <property fmtid="{D5CDD505-2E9C-101B-9397-08002B2CF9AE}" pid="18" name="MediaServiceImageTags">
    <vt:lpwstr/>
  </property>
</Properties>
</file>