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48A09" w14:textId="277BF7A2" w:rsidR="006521C3" w:rsidRDefault="006521C3" w:rsidP="006521C3">
      <w:pPr>
        <w:pStyle w:val="Title"/>
        <w:jc w:val="right"/>
        <w:rPr>
          <w:b/>
          <w:color w:val="767171" w:themeColor="background2" w:themeShade="80"/>
          <w:sz w:val="32"/>
          <w:szCs w:val="32"/>
        </w:rPr>
      </w:pPr>
      <w:r>
        <w:rPr>
          <w:noProof/>
          <w:lang w:eastAsia="en-AU"/>
        </w:rPr>
        <w:drawing>
          <wp:inline distT="0" distB="0" distL="0" distR="0" wp14:anchorId="765CC82E" wp14:editId="60789681">
            <wp:extent cx="1933575" cy="1112520"/>
            <wp:effectExtent l="0" t="0" r="9525" b="0"/>
            <wp:docPr id="2" name="Picture 2" descr="Australian Government - job 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P2527.NATION\AppData\Local\Microsoft\Windows\Temporary Internet Files\Content.Outlook\LD08ARUY\jobactive_Rel3_FullCol_CMYK.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934076" cy="1112808"/>
                    </a:xfrm>
                    <a:prstGeom prst="rect">
                      <a:avLst/>
                    </a:prstGeom>
                    <a:noFill/>
                    <a:ln>
                      <a:noFill/>
                    </a:ln>
                    <a:extLst>
                      <a:ext uri="{53640926-AAD7-44D8-BBD7-CCE9431645EC}">
                        <a14:shadowObscured xmlns:a14="http://schemas.microsoft.com/office/drawing/2010/main"/>
                      </a:ext>
                    </a:extLst>
                  </pic:spPr>
                </pic:pic>
              </a:graphicData>
            </a:graphic>
          </wp:inline>
        </w:drawing>
      </w:r>
    </w:p>
    <w:p w14:paraId="65D02693" w14:textId="52254E5E" w:rsidR="006521C3" w:rsidRPr="004F7E54" w:rsidRDefault="006521C3" w:rsidP="006521C3">
      <w:pPr>
        <w:pStyle w:val="Title"/>
        <w:spacing w:after="120"/>
      </w:pPr>
      <w:r w:rsidRPr="0027592B">
        <w:rPr>
          <w:b/>
          <w:color w:val="767171" w:themeColor="background2" w:themeShade="80"/>
          <w:sz w:val="32"/>
          <w:szCs w:val="32"/>
        </w:rPr>
        <w:t>Guideline</w:t>
      </w:r>
      <w:r w:rsidRPr="0027592B">
        <w:rPr>
          <w:color w:val="767171" w:themeColor="background2" w:themeShade="80"/>
          <w:sz w:val="32"/>
          <w:szCs w:val="32"/>
        </w:rPr>
        <w:t>:</w:t>
      </w:r>
      <w:r>
        <w:br/>
        <w:t>New Employment Services Trial (NEST) –</w:t>
      </w:r>
      <w:r w:rsidDel="008910A0">
        <w:t xml:space="preserve"> </w:t>
      </w:r>
      <w:r>
        <w:t>Enhanced Services Provider Payments</w:t>
      </w:r>
      <w:r w:rsidR="004F763C">
        <w:t xml:space="preserve"> and Vacancies</w:t>
      </w:r>
    </w:p>
    <w:p w14:paraId="7D64D527" w14:textId="77777777" w:rsidR="006521C3" w:rsidRPr="007F0063" w:rsidRDefault="006521C3" w:rsidP="006521C3">
      <w:pPr>
        <w:spacing w:after="60"/>
      </w:pPr>
      <w:r w:rsidRPr="007F0063">
        <w:t xml:space="preserve">The Trial payment model provides higher up-front payments to support intensive, tailored investment in Participants, as well as a continued focus on Employment Outcomes.  </w:t>
      </w:r>
    </w:p>
    <w:p w14:paraId="20522DC2" w14:textId="77777777" w:rsidR="006521C3" w:rsidRPr="007F0063" w:rsidRDefault="006521C3" w:rsidP="006521C3">
      <w:pPr>
        <w:spacing w:after="60"/>
      </w:pPr>
      <w:r w:rsidRPr="007F0063">
        <w:t>The Enhanced Services payments covered in this Guideline are:</w:t>
      </w:r>
    </w:p>
    <w:p w14:paraId="0BB2373C" w14:textId="77777777" w:rsidR="006521C3" w:rsidRPr="007F0063" w:rsidRDefault="006521C3" w:rsidP="0013027A">
      <w:pPr>
        <w:pStyle w:val="ListParagraph"/>
        <w:numPr>
          <w:ilvl w:val="0"/>
          <w:numId w:val="5"/>
        </w:numPr>
        <w:spacing w:before="0" w:after="60"/>
        <w:ind w:hanging="357"/>
      </w:pPr>
      <w:r w:rsidRPr="007F0063">
        <w:t>Engagement Fees paid on initial Enhanced Services commencement.</w:t>
      </w:r>
    </w:p>
    <w:p w14:paraId="4EFD9E69" w14:textId="18D28E16" w:rsidR="006521C3" w:rsidRPr="007F0063" w:rsidRDefault="006521C3" w:rsidP="0013027A">
      <w:pPr>
        <w:pStyle w:val="ListParagraph"/>
        <w:numPr>
          <w:ilvl w:val="0"/>
          <w:numId w:val="5"/>
        </w:numPr>
        <w:spacing w:before="0" w:after="60"/>
        <w:ind w:hanging="357"/>
      </w:pPr>
      <w:r w:rsidRPr="007F0063">
        <w:t xml:space="preserve">Progress Fees where a Participant’s </w:t>
      </w:r>
      <w:r w:rsidR="007C44B1">
        <w:t>job readiness</w:t>
      </w:r>
      <w:r w:rsidRPr="007F0063">
        <w:t xml:space="preserve"> </w:t>
      </w:r>
      <w:r w:rsidR="007C44B1">
        <w:t xml:space="preserve">has </w:t>
      </w:r>
      <w:r w:rsidRPr="007F0063">
        <w:t>improved through participation in vocational/non-vocational activities, work placements or the achievement of an Employment Outcome.</w:t>
      </w:r>
    </w:p>
    <w:p w14:paraId="72B30306" w14:textId="77777777" w:rsidR="006521C3" w:rsidRPr="007F0063" w:rsidRDefault="006521C3" w:rsidP="0013027A">
      <w:pPr>
        <w:pStyle w:val="ListParagraph"/>
        <w:numPr>
          <w:ilvl w:val="0"/>
          <w:numId w:val="5"/>
        </w:numPr>
        <w:spacing w:before="0" w:after="60"/>
        <w:ind w:hanging="357"/>
      </w:pPr>
      <w:r w:rsidRPr="007F0063">
        <w:t xml:space="preserve">Progress in Service Bonus paid per Participant when a Participant moves to a less intensive level of Trial service.  </w:t>
      </w:r>
    </w:p>
    <w:p w14:paraId="5887F810" w14:textId="77777777" w:rsidR="006521C3" w:rsidRPr="007F0063" w:rsidRDefault="006521C3" w:rsidP="0013027A">
      <w:pPr>
        <w:pStyle w:val="ListParagraph"/>
        <w:numPr>
          <w:ilvl w:val="0"/>
          <w:numId w:val="5"/>
        </w:numPr>
        <w:spacing w:before="0" w:after="60"/>
        <w:ind w:hanging="357"/>
      </w:pPr>
      <w:r w:rsidRPr="007F0063">
        <w:t xml:space="preserve">Employment Outcome Payments – achievement of 4, 12 and 26 Week Outcomes. </w:t>
      </w:r>
    </w:p>
    <w:p w14:paraId="73445374" w14:textId="072F720E" w:rsidR="006521C3" w:rsidRPr="007F0063" w:rsidRDefault="006521C3" w:rsidP="0013027A">
      <w:pPr>
        <w:pStyle w:val="ListParagraph"/>
        <w:numPr>
          <w:ilvl w:val="0"/>
          <w:numId w:val="5"/>
        </w:numPr>
        <w:spacing w:before="0" w:after="60"/>
        <w:ind w:hanging="357"/>
      </w:pPr>
      <w:r w:rsidRPr="007F0063">
        <w:t xml:space="preserve">Very Long Term Unemployment </w:t>
      </w:r>
      <w:r w:rsidR="00444849" w:rsidRPr="007F0063">
        <w:t xml:space="preserve">(VLTU) </w:t>
      </w:r>
      <w:r w:rsidRPr="007F0063">
        <w:t>Bonus paid in addition to 12 Week or 26 Week Outcomes for Participants unemployed longer than 24 months.</w:t>
      </w:r>
    </w:p>
    <w:p w14:paraId="1F427A96" w14:textId="77777777" w:rsidR="006521C3" w:rsidRPr="007F0063" w:rsidRDefault="006521C3" w:rsidP="006521C3">
      <w:pPr>
        <w:spacing w:after="60"/>
        <w:rPr>
          <w:szCs w:val="24"/>
        </w:rPr>
      </w:pPr>
      <w:r w:rsidRPr="007F0063">
        <w:rPr>
          <w:szCs w:val="24"/>
        </w:rPr>
        <w:t>Note: All payment amounts in this Guideline are inclusive of GST.</w:t>
      </w:r>
    </w:p>
    <w:p w14:paraId="54658044" w14:textId="77777777" w:rsidR="006521C3" w:rsidRPr="00991B9B" w:rsidRDefault="006521C3" w:rsidP="006521C3">
      <w:pPr>
        <w:tabs>
          <w:tab w:val="right" w:pos="1701"/>
        </w:tabs>
      </w:pPr>
    </w:p>
    <w:p w14:paraId="54F69E3F" w14:textId="77777777" w:rsidR="006521C3" w:rsidRPr="00991B9B" w:rsidRDefault="006521C3" w:rsidP="006521C3">
      <w:pPr>
        <w:tabs>
          <w:tab w:val="right" w:pos="1701"/>
        </w:tabs>
        <w:sectPr w:rsidR="006521C3" w:rsidRPr="00991B9B" w:rsidSect="00734EF4">
          <w:headerReference w:type="default" r:id="rId12"/>
          <w:footerReference w:type="default" r:id="rId13"/>
          <w:footerReference w:type="first" r:id="rId14"/>
          <w:pgSz w:w="11906" w:h="16838"/>
          <w:pgMar w:top="1134" w:right="1440" w:bottom="1440" w:left="1440" w:header="708" w:footer="555" w:gutter="0"/>
          <w:cols w:space="708"/>
          <w:titlePg/>
          <w:docGrid w:linePitch="360"/>
        </w:sectPr>
      </w:pPr>
    </w:p>
    <w:p w14:paraId="1421C629" w14:textId="4DC95E4C" w:rsidR="006521C3" w:rsidRPr="005D72CD" w:rsidRDefault="006521C3" w:rsidP="006521C3">
      <w:pPr>
        <w:rPr>
          <w:color w:val="385623" w:themeColor="accent6" w:themeShade="80"/>
        </w:rPr>
      </w:pPr>
      <w:r w:rsidRPr="0027592B">
        <w:rPr>
          <w:color w:val="767171" w:themeColor="background2" w:themeShade="80"/>
        </w:rPr>
        <w:t>Version</w:t>
      </w:r>
      <w:r w:rsidRPr="007B25E2">
        <w:rPr>
          <w:color w:val="767171" w:themeColor="background2" w:themeShade="80"/>
        </w:rPr>
        <w:t>:</w:t>
      </w:r>
      <w:r>
        <w:t xml:space="preserve"> </w:t>
      </w:r>
      <w:r w:rsidR="00EA30A2">
        <w:t>3.0</w:t>
      </w:r>
    </w:p>
    <w:p w14:paraId="6EBBBC41" w14:textId="77777777" w:rsidR="006521C3" w:rsidRDefault="006521C3" w:rsidP="006521C3">
      <w:pPr>
        <w:rPr>
          <w:color w:val="767171" w:themeColor="background2" w:themeShade="80"/>
        </w:rPr>
      </w:pPr>
    </w:p>
    <w:p w14:paraId="3331EDA5" w14:textId="57FBA18A" w:rsidR="006521C3" w:rsidRPr="00991B9B" w:rsidRDefault="006521C3" w:rsidP="006521C3">
      <w:r w:rsidRPr="0027592B">
        <w:rPr>
          <w:color w:val="767171" w:themeColor="background2" w:themeShade="80"/>
        </w:rPr>
        <w:t>Published on:</w:t>
      </w:r>
      <w:r>
        <w:t xml:space="preserve"> </w:t>
      </w:r>
      <w:r w:rsidR="00857D31" w:rsidRPr="00CA5132">
        <w:t>9 June</w:t>
      </w:r>
      <w:r w:rsidR="00EA30A2" w:rsidRPr="00CA5132">
        <w:t xml:space="preserve"> </w:t>
      </w:r>
      <w:r w:rsidR="00053A41" w:rsidRPr="00CA5132">
        <w:t>2021</w:t>
      </w:r>
    </w:p>
    <w:p w14:paraId="1D76994D" w14:textId="5EB4F06E" w:rsidR="006521C3" w:rsidRPr="00CA5132" w:rsidRDefault="006521C3" w:rsidP="006521C3">
      <w:r w:rsidRPr="00991B9B">
        <w:rPr>
          <w:color w:val="767171" w:themeColor="background2" w:themeShade="80"/>
        </w:rPr>
        <w:t>Effective from</w:t>
      </w:r>
      <w:r w:rsidR="00CA5132">
        <w:rPr>
          <w:color w:val="767171" w:themeColor="background2" w:themeShade="80"/>
        </w:rPr>
        <w:t xml:space="preserve">: </w:t>
      </w:r>
      <w:r w:rsidR="00857D31" w:rsidRPr="00CA5132">
        <w:t>9 June</w:t>
      </w:r>
      <w:r w:rsidR="007041F8" w:rsidRPr="00CA5132">
        <w:t xml:space="preserve"> </w:t>
      </w:r>
      <w:r w:rsidR="00053A41" w:rsidRPr="00CA5132">
        <w:t>2021</w:t>
      </w:r>
    </w:p>
    <w:p w14:paraId="69E3E7F3" w14:textId="77777777" w:rsidR="006521C3" w:rsidRPr="002E6FDB" w:rsidRDefault="006521C3" w:rsidP="006521C3">
      <w:pPr>
        <w:rPr>
          <w:color w:val="385623" w:themeColor="accent6" w:themeShade="80"/>
        </w:rPr>
        <w:sectPr w:rsidR="006521C3" w:rsidRPr="002E6FDB" w:rsidSect="00734EF4">
          <w:type w:val="continuous"/>
          <w:pgSz w:w="11906" w:h="16838"/>
          <w:pgMar w:top="1440" w:right="1440" w:bottom="1440" w:left="1440" w:header="708" w:footer="555" w:gutter="0"/>
          <w:cols w:num="2" w:space="708"/>
          <w:titlePg/>
          <w:docGrid w:linePitch="360"/>
        </w:sectPr>
      </w:pPr>
    </w:p>
    <w:p w14:paraId="67465255" w14:textId="41336BFE" w:rsidR="00734EF4" w:rsidRPr="007A1D41" w:rsidRDefault="00734EF4" w:rsidP="007A1D41">
      <w:pPr>
        <w:pStyle w:val="guidelinedocinfo"/>
      </w:pPr>
      <w:bookmarkStart w:id="0" w:name="_Toc505336478"/>
      <w:bookmarkStart w:id="1" w:name="_Toc507404741"/>
      <w:bookmarkStart w:id="2" w:name="_Toc507579605"/>
      <w:bookmarkStart w:id="3" w:name="_Toc507579659"/>
      <w:bookmarkStart w:id="4" w:name="_Toc18500646"/>
      <w:bookmarkStart w:id="5" w:name="_Toc24553281"/>
      <w:bookmarkStart w:id="6" w:name="_Toc24553339"/>
      <w:bookmarkStart w:id="7" w:name="_Toc32314781"/>
      <w:bookmarkStart w:id="8" w:name="_Toc32331739"/>
      <w:bookmarkStart w:id="9" w:name="_Toc32332462"/>
      <w:bookmarkStart w:id="10" w:name="_Toc39126582"/>
      <w:bookmarkStart w:id="11" w:name="_Toc40108262"/>
      <w:r w:rsidRPr="007A1D41">
        <w:t xml:space="preserve">Changes from the previous version (Version </w:t>
      </w:r>
      <w:r w:rsidR="000B7B8E">
        <w:t>2</w:t>
      </w:r>
      <w:r w:rsidRPr="007A1D41">
        <w:t>.</w:t>
      </w:r>
      <w:r w:rsidR="000600D6">
        <w:t>1</w:t>
      </w:r>
      <w:r w:rsidRPr="007A1D41">
        <w:t>)</w:t>
      </w:r>
      <w:bookmarkEnd w:id="0"/>
      <w:bookmarkEnd w:id="1"/>
      <w:bookmarkEnd w:id="2"/>
      <w:bookmarkEnd w:id="3"/>
      <w:bookmarkEnd w:id="4"/>
      <w:bookmarkEnd w:id="5"/>
      <w:bookmarkEnd w:id="6"/>
      <w:bookmarkEnd w:id="7"/>
      <w:bookmarkEnd w:id="8"/>
      <w:bookmarkEnd w:id="9"/>
      <w:bookmarkEnd w:id="10"/>
      <w:bookmarkEnd w:id="11"/>
    </w:p>
    <w:p w14:paraId="0FD166CA" w14:textId="699A05D0" w:rsidR="00734EF4" w:rsidRDefault="00734EF4" w:rsidP="007D2B5D">
      <w:pPr>
        <w:rPr>
          <w:rStyle w:val="Frontpagesub-headingChar"/>
          <w:rFonts w:asciiTheme="minorHAnsi" w:hAnsiTheme="minorHAnsi" w:cstheme="minorHAnsi"/>
        </w:rPr>
      </w:pPr>
      <w:bookmarkStart w:id="12" w:name="_Toc504665509"/>
      <w:bookmarkStart w:id="13" w:name="_Toc505336479"/>
      <w:bookmarkStart w:id="14" w:name="_Toc507404742"/>
      <w:bookmarkStart w:id="15" w:name="_Toc507579606"/>
      <w:bookmarkStart w:id="16" w:name="_Toc507579660"/>
      <w:bookmarkStart w:id="17" w:name="_Toc18500647"/>
      <w:bookmarkStart w:id="18" w:name="_Toc24553282"/>
      <w:bookmarkStart w:id="19" w:name="_Toc24553340"/>
      <w:bookmarkStart w:id="20" w:name="_Toc32314782"/>
      <w:bookmarkStart w:id="21" w:name="_Toc32331740"/>
      <w:bookmarkStart w:id="22" w:name="_Toc32332463"/>
      <w:bookmarkStart w:id="23" w:name="_Toc39126583"/>
      <w:r w:rsidRPr="002B1018">
        <w:rPr>
          <w:rStyle w:val="Frontpagesub-headingChar"/>
          <w:rFonts w:asciiTheme="minorHAnsi" w:hAnsiTheme="minorHAnsi" w:cstheme="minorHAnsi"/>
        </w:rPr>
        <w:t>Policy changes:</w:t>
      </w:r>
      <w:bookmarkEnd w:id="12"/>
      <w:bookmarkEnd w:id="13"/>
      <w:bookmarkEnd w:id="14"/>
      <w:bookmarkEnd w:id="15"/>
      <w:bookmarkEnd w:id="16"/>
      <w:bookmarkEnd w:id="17"/>
      <w:bookmarkEnd w:id="18"/>
      <w:bookmarkEnd w:id="19"/>
      <w:bookmarkEnd w:id="20"/>
      <w:bookmarkEnd w:id="21"/>
      <w:bookmarkEnd w:id="22"/>
      <w:bookmarkEnd w:id="23"/>
    </w:p>
    <w:p w14:paraId="496CD862" w14:textId="1F9D8FA0" w:rsidR="000600D6" w:rsidRDefault="000600D6" w:rsidP="000600D6">
      <w:pPr>
        <w:pStyle w:val="ListParagraph"/>
        <w:numPr>
          <w:ilvl w:val="0"/>
          <w:numId w:val="20"/>
        </w:numPr>
        <w:rPr>
          <w:rStyle w:val="Frontpagesub-headingChar"/>
          <w:rFonts w:asciiTheme="minorHAnsi" w:hAnsiTheme="minorHAnsi" w:cstheme="minorHAnsi"/>
          <w:b w:val="0"/>
          <w:bCs/>
        </w:rPr>
      </w:pPr>
      <w:r>
        <w:rPr>
          <w:rStyle w:val="Frontpagesub-headingChar"/>
          <w:rFonts w:asciiTheme="minorHAnsi" w:hAnsiTheme="minorHAnsi" w:cstheme="minorHAnsi"/>
          <w:b w:val="0"/>
          <w:bCs/>
        </w:rPr>
        <w:t>Details added for calculating Permissible Breaks following the changes to how Participants declare income to Service Australia (p 31)</w:t>
      </w:r>
    </w:p>
    <w:p w14:paraId="45AE5C22" w14:textId="7755B700" w:rsidR="000600D6" w:rsidRPr="000600D6" w:rsidRDefault="000600D6" w:rsidP="000600D6">
      <w:pPr>
        <w:pStyle w:val="ListParagraph"/>
        <w:numPr>
          <w:ilvl w:val="0"/>
          <w:numId w:val="20"/>
        </w:numPr>
        <w:rPr>
          <w:rStyle w:val="Frontpagesub-headingChar"/>
          <w:rFonts w:asciiTheme="minorHAnsi" w:hAnsiTheme="minorHAnsi" w:cstheme="minorHAnsi"/>
          <w:b w:val="0"/>
          <w:bCs/>
        </w:rPr>
      </w:pPr>
      <w:r>
        <w:rPr>
          <w:rStyle w:val="Frontpagesub-headingChar"/>
          <w:rFonts w:asciiTheme="minorHAnsi" w:hAnsiTheme="minorHAnsi" w:cstheme="minorHAnsi"/>
          <w:b w:val="0"/>
          <w:bCs/>
        </w:rPr>
        <w:t>Details added for lodging Pay Slip Verified Outcomes following the changes to how Participants declare income to Service Australia (p 33)</w:t>
      </w:r>
    </w:p>
    <w:p w14:paraId="7B30D67C" w14:textId="1B648905" w:rsidR="00734EF4" w:rsidRDefault="00024163" w:rsidP="007D2B5D">
      <w:pPr>
        <w:rPr>
          <w:rStyle w:val="Frontpagesub-headingChar"/>
          <w:rFonts w:asciiTheme="minorHAnsi" w:hAnsiTheme="minorHAnsi" w:cstheme="minorHAnsi"/>
        </w:rPr>
      </w:pPr>
      <w:bookmarkStart w:id="24" w:name="_Toc39126585"/>
      <w:r>
        <w:rPr>
          <w:rStyle w:val="Frontpagesub-headingChar"/>
          <w:rFonts w:asciiTheme="minorHAnsi" w:hAnsiTheme="minorHAnsi" w:cstheme="minorHAnsi"/>
        </w:rPr>
        <w:t>Wording changes:</w:t>
      </w:r>
      <w:bookmarkEnd w:id="24"/>
    </w:p>
    <w:p w14:paraId="7AE942A1" w14:textId="598B8E18" w:rsidR="000600D6" w:rsidRPr="000600D6" w:rsidRDefault="000600D6" w:rsidP="000600D6">
      <w:pPr>
        <w:pStyle w:val="ListParagraph"/>
        <w:numPr>
          <w:ilvl w:val="0"/>
          <w:numId w:val="21"/>
        </w:numPr>
        <w:rPr>
          <w:rStyle w:val="Frontpagesub-headingChar"/>
          <w:rFonts w:asciiTheme="minorHAnsi" w:hAnsiTheme="minorHAnsi" w:cstheme="minorHAnsi"/>
          <w:b w:val="0"/>
          <w:bCs/>
        </w:rPr>
      </w:pPr>
      <w:r>
        <w:rPr>
          <w:rStyle w:val="Frontpagesub-headingChar"/>
          <w:rFonts w:asciiTheme="minorHAnsi" w:hAnsiTheme="minorHAnsi" w:cstheme="minorHAnsi"/>
          <w:b w:val="0"/>
          <w:bCs/>
        </w:rPr>
        <w:t xml:space="preserve">Name of Guideline changed to </w:t>
      </w:r>
      <w:r w:rsidRPr="000600D6">
        <w:rPr>
          <w:rStyle w:val="Frontpagesub-headingChar"/>
          <w:rFonts w:asciiTheme="minorHAnsi" w:hAnsiTheme="minorHAnsi" w:cstheme="minorHAnsi"/>
          <w:b w:val="0"/>
          <w:bCs/>
        </w:rPr>
        <w:t>New Employment Services Trial (NEST) – Enhanced Services Provider Payments and Vacancies</w:t>
      </w:r>
      <w:r>
        <w:rPr>
          <w:rStyle w:val="Frontpagesub-headingChar"/>
          <w:rFonts w:asciiTheme="minorHAnsi" w:hAnsiTheme="minorHAnsi" w:cstheme="minorHAnsi"/>
          <w:b w:val="0"/>
          <w:bCs/>
        </w:rPr>
        <w:t xml:space="preserve"> to reflect that this guideline also includes Vacancies.</w:t>
      </w:r>
    </w:p>
    <w:p w14:paraId="23860E7E" w14:textId="77777777" w:rsidR="00041B0C" w:rsidRDefault="00041B0C">
      <w:pPr>
        <w:spacing w:before="0" w:after="160" w:line="259" w:lineRule="auto"/>
        <w:rPr>
          <w:rStyle w:val="Frontpagesub-headingChar"/>
          <w:rFonts w:asciiTheme="minorHAnsi" w:hAnsiTheme="minorHAnsi" w:cstheme="minorHAnsi"/>
        </w:rPr>
      </w:pPr>
      <w:bookmarkStart w:id="25" w:name="_Toc504665512"/>
      <w:bookmarkStart w:id="26" w:name="_Toc505336482"/>
      <w:bookmarkStart w:id="27" w:name="_Toc507404745"/>
      <w:bookmarkStart w:id="28" w:name="_Toc507579609"/>
      <w:bookmarkStart w:id="29" w:name="_Toc507579663"/>
      <w:bookmarkStart w:id="30" w:name="_Toc18500653"/>
      <w:bookmarkStart w:id="31" w:name="_Toc24553289"/>
      <w:bookmarkStart w:id="32" w:name="_Toc24553347"/>
      <w:bookmarkStart w:id="33" w:name="_Toc32314789"/>
      <w:bookmarkStart w:id="34" w:name="_Toc32331744"/>
      <w:bookmarkStart w:id="35" w:name="_Toc32332468"/>
      <w:bookmarkStart w:id="36" w:name="_Toc39126589"/>
      <w:r>
        <w:rPr>
          <w:rStyle w:val="Frontpagesub-headingChar"/>
          <w:rFonts w:asciiTheme="minorHAnsi" w:hAnsiTheme="minorHAnsi" w:cstheme="minorHAnsi"/>
        </w:rPr>
        <w:br w:type="page"/>
      </w:r>
    </w:p>
    <w:p w14:paraId="67799A49" w14:textId="4AAE808A" w:rsidR="00734EF4" w:rsidRPr="007D2B5D" w:rsidRDefault="00734EF4" w:rsidP="007D2B5D">
      <w:pPr>
        <w:rPr>
          <w:rStyle w:val="Frontpagesub-headingChar"/>
          <w:rFonts w:asciiTheme="minorHAnsi" w:hAnsiTheme="minorHAnsi" w:cstheme="minorHAnsi"/>
        </w:rPr>
      </w:pPr>
      <w:bookmarkStart w:id="37" w:name="_Hlk74123295"/>
      <w:r w:rsidRPr="007D2B5D">
        <w:rPr>
          <w:rStyle w:val="Frontpagesub-headingChar"/>
          <w:rFonts w:asciiTheme="minorHAnsi" w:hAnsiTheme="minorHAnsi" w:cstheme="minorHAnsi"/>
        </w:rPr>
        <w:lastRenderedPageBreak/>
        <w:t>Document Change History:</w:t>
      </w:r>
      <w:bookmarkEnd w:id="25"/>
      <w:bookmarkEnd w:id="26"/>
      <w:bookmarkEnd w:id="27"/>
      <w:bookmarkEnd w:id="28"/>
      <w:bookmarkEnd w:id="29"/>
      <w:bookmarkEnd w:id="30"/>
      <w:bookmarkEnd w:id="31"/>
      <w:bookmarkEnd w:id="32"/>
      <w:bookmarkEnd w:id="33"/>
      <w:bookmarkEnd w:id="34"/>
      <w:bookmarkEnd w:id="35"/>
      <w:bookmarkEnd w:id="36"/>
    </w:p>
    <w:p w14:paraId="189BA6EF" w14:textId="77777777" w:rsidR="00EA30A2" w:rsidRDefault="00734EF4" w:rsidP="00041B0C">
      <w:pPr>
        <w:rPr>
          <w:rFonts w:cstheme="minorHAnsi"/>
          <w:sz w:val="20"/>
        </w:rPr>
      </w:pPr>
      <w:r w:rsidRPr="00DD4897">
        <w:rPr>
          <w:rFonts w:cstheme="minorHAnsi"/>
          <w:sz w:val="20"/>
        </w:rPr>
        <w:t xml:space="preserve">A full document history is available on the </w:t>
      </w:r>
      <w:hyperlink r:id="rId15" w:history="1">
        <w:r w:rsidRPr="00DD4897">
          <w:rPr>
            <w:rStyle w:val="Hyperlink"/>
            <w:rFonts w:cstheme="minorHAnsi"/>
            <w:sz w:val="20"/>
          </w:rPr>
          <w:t>Provider Portal</w:t>
        </w:r>
      </w:hyperlink>
      <w:r w:rsidRPr="00DD4897">
        <w:rPr>
          <w:rFonts w:cstheme="minorHAnsi"/>
          <w:sz w:val="20"/>
        </w:rPr>
        <w:t xml:space="preserve"> </w:t>
      </w:r>
    </w:p>
    <w:p w14:paraId="09523203" w14:textId="4704A786" w:rsidR="006521C3" w:rsidRPr="00041B0C" w:rsidRDefault="006521C3" w:rsidP="00041B0C">
      <w:pPr>
        <w:rPr>
          <w:rStyle w:val="Frontpagesub-headingChar"/>
          <w:rFonts w:asciiTheme="minorHAnsi" w:hAnsiTheme="minorHAnsi" w:cstheme="minorHAnsi"/>
        </w:rPr>
      </w:pPr>
      <w:r w:rsidRPr="00041B0C">
        <w:rPr>
          <w:rStyle w:val="Frontpagesub-headingChar"/>
          <w:rFonts w:asciiTheme="minorHAnsi" w:hAnsiTheme="minorHAnsi" w:cstheme="minorHAnsi"/>
        </w:rPr>
        <w:t>Related documents and references</w:t>
      </w:r>
    </w:p>
    <w:p w14:paraId="31554088" w14:textId="7C93D9F9" w:rsidR="006521C3" w:rsidRPr="00041B0C" w:rsidRDefault="006521C3" w:rsidP="00540B02">
      <w:pPr>
        <w:pStyle w:val="guidelinechanges"/>
        <w:keepNext/>
        <w:rPr>
          <w:rStyle w:val="Frontpagesub-headingChar"/>
          <w:rFonts w:asciiTheme="minorHAnsi" w:hAnsiTheme="minorHAnsi" w:cstheme="minorHAnsi"/>
        </w:rPr>
        <w:sectPr w:rsidR="006521C3" w:rsidRPr="00041B0C" w:rsidSect="00EE5ADB">
          <w:type w:val="continuous"/>
          <w:pgSz w:w="11906" w:h="16838"/>
          <w:pgMar w:top="1440" w:right="1440" w:bottom="1440" w:left="1440" w:header="708" w:footer="555" w:gutter="0"/>
          <w:cols w:space="708"/>
          <w:titlePg/>
          <w:docGrid w:linePitch="360"/>
        </w:sectPr>
      </w:pPr>
    </w:p>
    <w:p w14:paraId="2E997806" w14:textId="15C269A6" w:rsidR="006521C3" w:rsidRPr="006B5113" w:rsidRDefault="00A42B65" w:rsidP="006521C3">
      <w:pPr>
        <w:pStyle w:val="guidelinechanges"/>
        <w:rPr>
          <w:rStyle w:val="Hyperlink"/>
        </w:rPr>
      </w:pPr>
      <w:hyperlink r:id="rId16" w:history="1">
        <w:r w:rsidR="006521C3" w:rsidRPr="006B5113">
          <w:rPr>
            <w:rStyle w:val="Hyperlink"/>
          </w:rPr>
          <w:t>Learning Centre website</w:t>
        </w:r>
      </w:hyperlink>
    </w:p>
    <w:p w14:paraId="509E571E" w14:textId="77777777" w:rsidR="006521C3" w:rsidRPr="006B5113" w:rsidRDefault="00A42B65" w:rsidP="006521C3">
      <w:pPr>
        <w:pStyle w:val="guidelinechanges"/>
        <w:rPr>
          <w:rStyle w:val="Hyperlink"/>
        </w:rPr>
      </w:pPr>
      <w:hyperlink r:id="rId17" w:history="1">
        <w:r w:rsidR="006521C3" w:rsidRPr="006B5113">
          <w:rPr>
            <w:rStyle w:val="Hyperlink"/>
          </w:rPr>
          <w:t>JobSearch Conditions of Use</w:t>
        </w:r>
      </w:hyperlink>
    </w:p>
    <w:p w14:paraId="65810B0A" w14:textId="766DEBE9" w:rsidR="006521C3" w:rsidRPr="006B5113" w:rsidRDefault="00A42B65" w:rsidP="006521C3">
      <w:pPr>
        <w:pStyle w:val="guidelinechanges"/>
        <w:rPr>
          <w:rStyle w:val="Hyperlink"/>
        </w:rPr>
      </w:pPr>
      <w:hyperlink r:id="rId18" w:history="1">
        <w:r w:rsidR="006521C3" w:rsidRPr="001F0505">
          <w:rPr>
            <w:rStyle w:val="Hyperlink"/>
          </w:rPr>
          <w:t>Privacy Guideline</w:t>
        </w:r>
      </w:hyperlink>
    </w:p>
    <w:p w14:paraId="2291631D" w14:textId="4E387B5C" w:rsidR="006521C3" w:rsidRPr="00E654EC" w:rsidRDefault="00E654EC" w:rsidP="006521C3">
      <w:pPr>
        <w:pStyle w:val="guidelinechanges"/>
        <w:rPr>
          <w:rStyle w:val="Hyperlink"/>
        </w:rPr>
      </w:pPr>
      <w:r>
        <w:rPr>
          <w:rStyle w:val="Hyperlink"/>
        </w:rPr>
        <w:fldChar w:fldCharType="begin"/>
      </w:r>
      <w:r w:rsidR="0025595C">
        <w:rPr>
          <w:rStyle w:val="Hyperlink"/>
        </w:rPr>
        <w:instrText>HYPERLINK "https://ecsnaccessintranet.hosts.application.enet/ProviderPortal/NEST/Guidelines/Pages/Eligibility-and-Servicing.aspx"</w:instrText>
      </w:r>
      <w:r>
        <w:rPr>
          <w:rStyle w:val="Hyperlink"/>
        </w:rPr>
        <w:fldChar w:fldCharType="separate"/>
      </w:r>
      <w:r w:rsidR="006521C3" w:rsidRPr="00E654EC">
        <w:rPr>
          <w:rStyle w:val="Hyperlink"/>
        </w:rPr>
        <w:t>Period of Service, Suspensions and Exits Guideline</w:t>
      </w:r>
    </w:p>
    <w:p w14:paraId="3E941944" w14:textId="2E13AD00" w:rsidR="006521C3" w:rsidRPr="00E654EC" w:rsidRDefault="00E654EC" w:rsidP="006521C3">
      <w:pPr>
        <w:pStyle w:val="guidelinechanges"/>
        <w:rPr>
          <w:rStyle w:val="Hyperlink"/>
        </w:rPr>
      </w:pPr>
      <w:r>
        <w:rPr>
          <w:rStyle w:val="Hyperlink"/>
        </w:rPr>
        <w:fldChar w:fldCharType="end"/>
      </w:r>
      <w:r>
        <w:rPr>
          <w:rStyle w:val="Hyperlink"/>
        </w:rPr>
        <w:fldChar w:fldCharType="begin"/>
      </w:r>
      <w:r w:rsidR="0025595C">
        <w:rPr>
          <w:rStyle w:val="Hyperlink"/>
        </w:rPr>
        <w:instrText>HYPERLINK "https://ecsnaccessintranet.hosts.application.enet/ProviderPortal/NEST/Guidelines/Pages/Eligibility-and-Servicing.aspx"</w:instrText>
      </w:r>
      <w:r>
        <w:rPr>
          <w:rStyle w:val="Hyperlink"/>
        </w:rPr>
        <w:fldChar w:fldCharType="separate"/>
      </w:r>
      <w:r w:rsidR="006521C3" w:rsidRPr="00E654EC">
        <w:rPr>
          <w:rStyle w:val="Hyperlink"/>
        </w:rPr>
        <w:t>Transfer Guideline</w:t>
      </w:r>
    </w:p>
    <w:p w14:paraId="529A155A" w14:textId="74CA3290" w:rsidR="006521C3" w:rsidRPr="00371F86" w:rsidRDefault="00E654EC" w:rsidP="006521C3">
      <w:pPr>
        <w:pStyle w:val="guidelinechanges"/>
        <w:rPr>
          <w:rFonts w:cstheme="minorHAnsi"/>
        </w:rPr>
      </w:pPr>
      <w:r>
        <w:rPr>
          <w:rStyle w:val="Hyperlink"/>
        </w:rPr>
        <w:fldChar w:fldCharType="end"/>
      </w:r>
      <w:hyperlink r:id="rId19" w:history="1">
        <w:r w:rsidR="006521C3" w:rsidRPr="00991B9B">
          <w:rPr>
            <w:rStyle w:val="Hyperlink"/>
          </w:rPr>
          <w:t>Eligibility, Referral, Commencement and Caseload Guideline</w:t>
        </w:r>
      </w:hyperlink>
    </w:p>
    <w:bookmarkEnd w:id="37"/>
    <w:p w14:paraId="7C31FAC1" w14:textId="77777777" w:rsidR="006521C3" w:rsidRDefault="006521C3" w:rsidP="006521C3">
      <w:pPr>
        <w:rPr>
          <w:rStyle w:val="Hyperlink"/>
          <w:rFonts w:cs="Arial"/>
          <w:sz w:val="20"/>
          <w:szCs w:val="20"/>
        </w:rPr>
      </w:pPr>
      <w:r>
        <w:rPr>
          <w:rStyle w:val="Hyperlink"/>
          <w:rFonts w:cs="Arial"/>
          <w:sz w:val="20"/>
          <w:szCs w:val="20"/>
        </w:rPr>
        <w:br w:type="page"/>
      </w:r>
    </w:p>
    <w:sdt>
      <w:sdtPr>
        <w:rPr>
          <w:b/>
          <w:bCs/>
          <w:color w:val="auto"/>
          <w:sz w:val="20"/>
          <w:szCs w:val="20"/>
          <w:lang w:val="en-AU"/>
        </w:rPr>
        <w:id w:val="503332439"/>
        <w:docPartObj>
          <w:docPartGallery w:val="Table of Contents"/>
          <w:docPartUnique/>
        </w:docPartObj>
      </w:sdtPr>
      <w:sdtEndPr>
        <w:rPr>
          <w:b w:val="0"/>
          <w:bCs w:val="0"/>
          <w:noProof/>
          <w:color w:val="5B9BD5" w:themeColor="accent1"/>
          <w:sz w:val="22"/>
          <w:szCs w:val="22"/>
          <w:lang w:val="en-US"/>
        </w:rPr>
      </w:sdtEndPr>
      <w:sdtContent>
        <w:p w14:paraId="3A7BA0D5" w14:textId="77777777" w:rsidR="00833A51" w:rsidRDefault="006521C3" w:rsidP="00833A51">
          <w:pPr>
            <w:pStyle w:val="TOCHeading"/>
            <w:rPr>
              <w:noProof/>
            </w:rPr>
          </w:pPr>
          <w:r w:rsidRPr="00902FFC">
            <w:rPr>
              <w:b/>
              <w:color w:val="2E74B5" w:themeColor="accent1" w:themeShade="BF"/>
            </w:rPr>
            <w:t>Contents</w:t>
          </w:r>
          <w:r w:rsidR="00833A51">
            <w:rPr>
              <w:color w:val="auto"/>
            </w:rPr>
            <w:fldChar w:fldCharType="begin"/>
          </w:r>
          <w:r w:rsidR="00833A51">
            <w:rPr>
              <w:color w:val="auto"/>
            </w:rPr>
            <w:instrText xml:space="preserve"> TOC \o "1-1" \h \z \u </w:instrText>
          </w:r>
          <w:r w:rsidR="00833A51">
            <w:rPr>
              <w:color w:val="auto"/>
            </w:rPr>
            <w:fldChar w:fldCharType="separate"/>
          </w:r>
        </w:p>
        <w:p w14:paraId="33D5DAF4" w14:textId="704F2960" w:rsidR="00833A51" w:rsidRPr="00833A51" w:rsidRDefault="00A42B65">
          <w:pPr>
            <w:pStyle w:val="TOC1"/>
            <w:tabs>
              <w:tab w:val="left" w:pos="440"/>
              <w:tab w:val="right" w:pos="9016"/>
            </w:tabs>
            <w:rPr>
              <w:rFonts w:eastAsiaTheme="minorEastAsia"/>
              <w:b w:val="0"/>
              <w:bCs w:val="0"/>
              <w:noProof/>
              <w:sz w:val="22"/>
              <w:szCs w:val="22"/>
              <w:lang w:eastAsia="en-AU"/>
            </w:rPr>
          </w:pPr>
          <w:hyperlink w:anchor="_Toc65057555" w:history="1">
            <w:r w:rsidR="00833A51" w:rsidRPr="00833A51">
              <w:rPr>
                <w:rStyle w:val="Hyperlink"/>
                <w:b w:val="0"/>
                <w:bCs w:val="0"/>
                <w:noProof/>
              </w:rPr>
              <w:t>1.</w:t>
            </w:r>
            <w:r w:rsidR="00833A51" w:rsidRPr="00833A51">
              <w:rPr>
                <w:rFonts w:eastAsiaTheme="minorEastAsia"/>
                <w:b w:val="0"/>
                <w:bCs w:val="0"/>
                <w:noProof/>
                <w:sz w:val="22"/>
                <w:szCs w:val="22"/>
                <w:lang w:eastAsia="en-AU"/>
              </w:rPr>
              <w:tab/>
            </w:r>
            <w:r w:rsidR="00833A51" w:rsidRPr="00833A51">
              <w:rPr>
                <w:rStyle w:val="Hyperlink"/>
                <w:b w:val="0"/>
                <w:bCs w:val="0"/>
                <w:noProof/>
              </w:rPr>
              <w:t>Engagement Fee</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_Toc65057555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4</w:t>
            </w:r>
            <w:r w:rsidR="00833A51" w:rsidRPr="00833A51">
              <w:rPr>
                <w:b w:val="0"/>
                <w:bCs w:val="0"/>
                <w:noProof/>
                <w:webHidden/>
              </w:rPr>
              <w:fldChar w:fldCharType="end"/>
            </w:r>
          </w:hyperlink>
        </w:p>
        <w:p w14:paraId="2E3D98BC" w14:textId="3132089F" w:rsidR="00833A51" w:rsidRPr="00833A51" w:rsidRDefault="00A42B65">
          <w:pPr>
            <w:pStyle w:val="TOC1"/>
            <w:tabs>
              <w:tab w:val="left" w:pos="440"/>
              <w:tab w:val="right" w:pos="9016"/>
            </w:tabs>
            <w:rPr>
              <w:rFonts w:eastAsiaTheme="minorEastAsia"/>
              <w:b w:val="0"/>
              <w:bCs w:val="0"/>
              <w:noProof/>
              <w:sz w:val="22"/>
              <w:szCs w:val="22"/>
              <w:lang w:eastAsia="en-AU"/>
            </w:rPr>
          </w:pPr>
          <w:hyperlink w:anchor="_Toc65057556" w:history="1">
            <w:r w:rsidR="00833A51" w:rsidRPr="00833A51">
              <w:rPr>
                <w:rStyle w:val="Hyperlink"/>
                <w:b w:val="0"/>
                <w:bCs w:val="0"/>
                <w:noProof/>
              </w:rPr>
              <w:t>2.</w:t>
            </w:r>
            <w:r w:rsidR="00833A51" w:rsidRPr="00833A51">
              <w:rPr>
                <w:rFonts w:eastAsiaTheme="minorEastAsia"/>
                <w:b w:val="0"/>
                <w:bCs w:val="0"/>
                <w:noProof/>
                <w:sz w:val="22"/>
                <w:szCs w:val="22"/>
                <w:lang w:eastAsia="en-AU"/>
              </w:rPr>
              <w:tab/>
            </w:r>
            <w:r w:rsidR="00833A51" w:rsidRPr="00833A51">
              <w:rPr>
                <w:rStyle w:val="Hyperlink"/>
                <w:b w:val="0"/>
                <w:bCs w:val="0"/>
                <w:noProof/>
              </w:rPr>
              <w:t>Progress Fees</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_Toc65057556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4</w:t>
            </w:r>
            <w:r w:rsidR="00833A51" w:rsidRPr="00833A51">
              <w:rPr>
                <w:b w:val="0"/>
                <w:bCs w:val="0"/>
                <w:noProof/>
                <w:webHidden/>
              </w:rPr>
              <w:fldChar w:fldCharType="end"/>
            </w:r>
          </w:hyperlink>
        </w:p>
        <w:p w14:paraId="0C1932D3" w14:textId="6ED9C332" w:rsidR="00833A51" w:rsidRPr="00833A51" w:rsidRDefault="00A42B65">
          <w:pPr>
            <w:pStyle w:val="TOC1"/>
            <w:tabs>
              <w:tab w:val="left" w:pos="440"/>
              <w:tab w:val="right" w:pos="9016"/>
            </w:tabs>
            <w:rPr>
              <w:rFonts w:eastAsiaTheme="minorEastAsia"/>
              <w:b w:val="0"/>
              <w:bCs w:val="0"/>
              <w:noProof/>
              <w:sz w:val="22"/>
              <w:szCs w:val="22"/>
              <w:lang w:eastAsia="en-AU"/>
            </w:rPr>
          </w:pPr>
          <w:hyperlink w:anchor="_Toc65057557" w:history="1">
            <w:r w:rsidR="00833A51" w:rsidRPr="00833A51">
              <w:rPr>
                <w:rStyle w:val="Hyperlink"/>
                <w:b w:val="0"/>
                <w:bCs w:val="0"/>
                <w:noProof/>
              </w:rPr>
              <w:t>3.</w:t>
            </w:r>
            <w:r w:rsidR="00833A51" w:rsidRPr="00833A51">
              <w:rPr>
                <w:rFonts w:eastAsiaTheme="minorEastAsia"/>
                <w:b w:val="0"/>
                <w:bCs w:val="0"/>
                <w:noProof/>
                <w:sz w:val="22"/>
                <w:szCs w:val="22"/>
                <w:lang w:eastAsia="en-AU"/>
              </w:rPr>
              <w:tab/>
            </w:r>
            <w:r w:rsidR="00833A51" w:rsidRPr="00833A51">
              <w:rPr>
                <w:rStyle w:val="Hyperlink"/>
                <w:b w:val="0"/>
                <w:bCs w:val="0"/>
                <w:noProof/>
              </w:rPr>
              <w:t>Progress in Service Bonus</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_Toc65057557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19</w:t>
            </w:r>
            <w:r w:rsidR="00833A51" w:rsidRPr="00833A51">
              <w:rPr>
                <w:b w:val="0"/>
                <w:bCs w:val="0"/>
                <w:noProof/>
                <w:webHidden/>
              </w:rPr>
              <w:fldChar w:fldCharType="end"/>
            </w:r>
          </w:hyperlink>
        </w:p>
        <w:p w14:paraId="3DBF89EA" w14:textId="45A23ACC" w:rsidR="00833A51" w:rsidRPr="00833A51" w:rsidRDefault="00A42B65">
          <w:pPr>
            <w:pStyle w:val="TOC1"/>
            <w:tabs>
              <w:tab w:val="left" w:pos="440"/>
              <w:tab w:val="right" w:pos="9016"/>
            </w:tabs>
            <w:rPr>
              <w:rFonts w:eastAsiaTheme="minorEastAsia"/>
              <w:b w:val="0"/>
              <w:bCs w:val="0"/>
              <w:noProof/>
              <w:sz w:val="22"/>
              <w:szCs w:val="22"/>
              <w:lang w:eastAsia="en-AU"/>
            </w:rPr>
          </w:pPr>
          <w:hyperlink w:anchor="_Toc65057558" w:history="1">
            <w:r w:rsidR="00833A51" w:rsidRPr="00833A51">
              <w:rPr>
                <w:rStyle w:val="Hyperlink"/>
                <w:b w:val="0"/>
                <w:bCs w:val="0"/>
                <w:noProof/>
              </w:rPr>
              <w:t>4.</w:t>
            </w:r>
            <w:r w:rsidR="00833A51" w:rsidRPr="00833A51">
              <w:rPr>
                <w:rFonts w:eastAsiaTheme="minorEastAsia"/>
                <w:b w:val="0"/>
                <w:bCs w:val="0"/>
                <w:noProof/>
                <w:sz w:val="22"/>
                <w:szCs w:val="22"/>
                <w:lang w:eastAsia="en-AU"/>
              </w:rPr>
              <w:tab/>
            </w:r>
            <w:r w:rsidR="00833A51" w:rsidRPr="00833A51">
              <w:rPr>
                <w:rStyle w:val="Hyperlink"/>
                <w:b w:val="0"/>
                <w:bCs w:val="0"/>
                <w:noProof/>
              </w:rPr>
              <w:t>Employment Outcomes</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_Toc65057558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20</w:t>
            </w:r>
            <w:r w:rsidR="00833A51" w:rsidRPr="00833A51">
              <w:rPr>
                <w:b w:val="0"/>
                <w:bCs w:val="0"/>
                <w:noProof/>
                <w:webHidden/>
              </w:rPr>
              <w:fldChar w:fldCharType="end"/>
            </w:r>
          </w:hyperlink>
        </w:p>
        <w:p w14:paraId="781AB7DC" w14:textId="2294CA41" w:rsidR="00833A51" w:rsidRPr="00833A51" w:rsidRDefault="00A42B65">
          <w:pPr>
            <w:pStyle w:val="TOC1"/>
            <w:tabs>
              <w:tab w:val="left" w:pos="440"/>
              <w:tab w:val="right" w:pos="9016"/>
            </w:tabs>
            <w:rPr>
              <w:rFonts w:eastAsiaTheme="minorEastAsia"/>
              <w:b w:val="0"/>
              <w:bCs w:val="0"/>
              <w:noProof/>
              <w:sz w:val="22"/>
              <w:szCs w:val="22"/>
              <w:lang w:eastAsia="en-AU"/>
            </w:rPr>
          </w:pPr>
          <w:hyperlink w:anchor="_Toc65057559" w:history="1">
            <w:r w:rsidR="00833A51" w:rsidRPr="00833A51">
              <w:rPr>
                <w:rStyle w:val="Hyperlink"/>
                <w:b w:val="0"/>
                <w:bCs w:val="0"/>
                <w:noProof/>
              </w:rPr>
              <w:t>5.</w:t>
            </w:r>
            <w:r w:rsidR="00833A51" w:rsidRPr="00833A51">
              <w:rPr>
                <w:rFonts w:eastAsiaTheme="minorEastAsia"/>
                <w:b w:val="0"/>
                <w:bCs w:val="0"/>
                <w:noProof/>
                <w:sz w:val="22"/>
                <w:szCs w:val="22"/>
                <w:lang w:eastAsia="en-AU"/>
              </w:rPr>
              <w:tab/>
            </w:r>
            <w:r w:rsidR="00833A51" w:rsidRPr="00833A51">
              <w:rPr>
                <w:rStyle w:val="Hyperlink"/>
                <w:b w:val="0"/>
                <w:bCs w:val="0"/>
                <w:noProof/>
              </w:rPr>
              <w:t>Sourcing a Vacancy</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_Toc65057559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21</w:t>
            </w:r>
            <w:r w:rsidR="00833A51" w:rsidRPr="00833A51">
              <w:rPr>
                <w:b w:val="0"/>
                <w:bCs w:val="0"/>
                <w:noProof/>
                <w:webHidden/>
              </w:rPr>
              <w:fldChar w:fldCharType="end"/>
            </w:r>
          </w:hyperlink>
        </w:p>
        <w:p w14:paraId="340C7BAB" w14:textId="7F3690E6" w:rsidR="00833A51" w:rsidRPr="00833A51" w:rsidRDefault="00A42B65">
          <w:pPr>
            <w:pStyle w:val="TOC1"/>
            <w:tabs>
              <w:tab w:val="left" w:pos="440"/>
              <w:tab w:val="right" w:pos="9016"/>
            </w:tabs>
            <w:rPr>
              <w:rFonts w:eastAsiaTheme="minorEastAsia"/>
              <w:b w:val="0"/>
              <w:bCs w:val="0"/>
              <w:noProof/>
              <w:sz w:val="22"/>
              <w:szCs w:val="22"/>
              <w:lang w:eastAsia="en-AU"/>
            </w:rPr>
          </w:pPr>
          <w:hyperlink w:anchor="_Toc65057560" w:history="1">
            <w:r w:rsidR="00833A51" w:rsidRPr="00833A51">
              <w:rPr>
                <w:rStyle w:val="Hyperlink"/>
                <w:b w:val="0"/>
                <w:bCs w:val="0"/>
                <w:noProof/>
              </w:rPr>
              <w:t>6.</w:t>
            </w:r>
            <w:r w:rsidR="00833A51" w:rsidRPr="00833A51">
              <w:rPr>
                <w:rFonts w:eastAsiaTheme="minorEastAsia"/>
                <w:b w:val="0"/>
                <w:bCs w:val="0"/>
                <w:noProof/>
                <w:sz w:val="22"/>
                <w:szCs w:val="22"/>
                <w:lang w:eastAsia="en-AU"/>
              </w:rPr>
              <w:tab/>
            </w:r>
            <w:r w:rsidR="00833A51" w:rsidRPr="00833A51">
              <w:rPr>
                <w:rStyle w:val="Hyperlink"/>
                <w:b w:val="0"/>
                <w:bCs w:val="0"/>
                <w:noProof/>
              </w:rPr>
              <w:t>Lodging a Vacancy</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_Toc65057560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21</w:t>
            </w:r>
            <w:r w:rsidR="00833A51" w:rsidRPr="00833A51">
              <w:rPr>
                <w:b w:val="0"/>
                <w:bCs w:val="0"/>
                <w:noProof/>
                <w:webHidden/>
              </w:rPr>
              <w:fldChar w:fldCharType="end"/>
            </w:r>
          </w:hyperlink>
        </w:p>
        <w:p w14:paraId="5DF115A1" w14:textId="22E29C16" w:rsidR="00833A51" w:rsidRPr="00833A51" w:rsidRDefault="00A42B65">
          <w:pPr>
            <w:pStyle w:val="TOC1"/>
            <w:tabs>
              <w:tab w:val="left" w:pos="440"/>
              <w:tab w:val="right" w:pos="9016"/>
            </w:tabs>
            <w:rPr>
              <w:rFonts w:eastAsiaTheme="minorEastAsia"/>
              <w:b w:val="0"/>
              <w:bCs w:val="0"/>
              <w:noProof/>
              <w:sz w:val="22"/>
              <w:szCs w:val="22"/>
              <w:lang w:eastAsia="en-AU"/>
            </w:rPr>
          </w:pPr>
          <w:hyperlink w:anchor="_Toc65057561" w:history="1">
            <w:r w:rsidR="00833A51" w:rsidRPr="00833A51">
              <w:rPr>
                <w:rStyle w:val="Hyperlink"/>
                <w:b w:val="0"/>
                <w:bCs w:val="0"/>
                <w:noProof/>
              </w:rPr>
              <w:t>7.</w:t>
            </w:r>
            <w:r w:rsidR="00833A51" w:rsidRPr="00833A51">
              <w:rPr>
                <w:rFonts w:eastAsiaTheme="minorEastAsia"/>
                <w:b w:val="0"/>
                <w:bCs w:val="0"/>
                <w:noProof/>
                <w:sz w:val="22"/>
                <w:szCs w:val="22"/>
                <w:lang w:eastAsia="en-AU"/>
              </w:rPr>
              <w:tab/>
            </w:r>
            <w:r w:rsidR="00833A51" w:rsidRPr="00833A51">
              <w:rPr>
                <w:rStyle w:val="Hyperlink"/>
                <w:b w:val="0"/>
                <w:bCs w:val="0"/>
                <w:noProof/>
              </w:rPr>
              <w:t>Referring suitable Participants to Vacancies</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_Toc65057561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22</w:t>
            </w:r>
            <w:r w:rsidR="00833A51" w:rsidRPr="00833A51">
              <w:rPr>
                <w:b w:val="0"/>
                <w:bCs w:val="0"/>
                <w:noProof/>
                <w:webHidden/>
              </w:rPr>
              <w:fldChar w:fldCharType="end"/>
            </w:r>
          </w:hyperlink>
        </w:p>
        <w:p w14:paraId="04D79869" w14:textId="66735A28" w:rsidR="00833A51" w:rsidRPr="00833A51" w:rsidRDefault="00A42B65">
          <w:pPr>
            <w:pStyle w:val="TOC1"/>
            <w:tabs>
              <w:tab w:val="left" w:pos="440"/>
              <w:tab w:val="right" w:pos="9016"/>
            </w:tabs>
            <w:rPr>
              <w:rFonts w:eastAsiaTheme="minorEastAsia"/>
              <w:b w:val="0"/>
              <w:bCs w:val="0"/>
              <w:noProof/>
              <w:sz w:val="22"/>
              <w:szCs w:val="22"/>
              <w:lang w:eastAsia="en-AU"/>
            </w:rPr>
          </w:pPr>
          <w:hyperlink w:anchor="_Toc65057562" w:history="1">
            <w:r w:rsidR="00833A51" w:rsidRPr="00833A51">
              <w:rPr>
                <w:rStyle w:val="Hyperlink"/>
                <w:b w:val="0"/>
                <w:bCs w:val="0"/>
                <w:noProof/>
              </w:rPr>
              <w:t>8.</w:t>
            </w:r>
            <w:r w:rsidR="00833A51" w:rsidRPr="00833A51">
              <w:rPr>
                <w:rFonts w:eastAsiaTheme="minorEastAsia"/>
                <w:b w:val="0"/>
                <w:bCs w:val="0"/>
                <w:noProof/>
                <w:sz w:val="22"/>
                <w:szCs w:val="22"/>
                <w:lang w:eastAsia="en-AU"/>
              </w:rPr>
              <w:tab/>
            </w:r>
            <w:r w:rsidR="00833A51" w:rsidRPr="00833A51">
              <w:rPr>
                <w:rStyle w:val="Hyperlink"/>
                <w:b w:val="0"/>
                <w:bCs w:val="0"/>
                <w:noProof/>
              </w:rPr>
              <w:t>Placing a Participant into a Vacancy</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_Toc65057562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22</w:t>
            </w:r>
            <w:r w:rsidR="00833A51" w:rsidRPr="00833A51">
              <w:rPr>
                <w:b w:val="0"/>
                <w:bCs w:val="0"/>
                <w:noProof/>
                <w:webHidden/>
              </w:rPr>
              <w:fldChar w:fldCharType="end"/>
            </w:r>
          </w:hyperlink>
        </w:p>
        <w:p w14:paraId="5DFE9C3B" w14:textId="027C3156" w:rsidR="00833A51" w:rsidRPr="00833A51" w:rsidRDefault="00A42B65">
          <w:pPr>
            <w:pStyle w:val="TOC1"/>
            <w:tabs>
              <w:tab w:val="left" w:pos="440"/>
              <w:tab w:val="right" w:pos="9016"/>
            </w:tabs>
            <w:rPr>
              <w:rFonts w:eastAsiaTheme="minorEastAsia"/>
              <w:b w:val="0"/>
              <w:bCs w:val="0"/>
              <w:noProof/>
              <w:sz w:val="22"/>
              <w:szCs w:val="22"/>
              <w:lang w:eastAsia="en-AU"/>
            </w:rPr>
          </w:pPr>
          <w:hyperlink w:anchor="_Toc65057563" w:history="1">
            <w:r w:rsidR="00833A51" w:rsidRPr="00833A51">
              <w:rPr>
                <w:rStyle w:val="Hyperlink"/>
                <w:b w:val="0"/>
                <w:bCs w:val="0"/>
                <w:noProof/>
              </w:rPr>
              <w:t>9.</w:t>
            </w:r>
            <w:r w:rsidR="00833A51" w:rsidRPr="00833A51">
              <w:rPr>
                <w:rFonts w:eastAsiaTheme="minorEastAsia"/>
                <w:b w:val="0"/>
                <w:bCs w:val="0"/>
                <w:noProof/>
                <w:sz w:val="22"/>
                <w:szCs w:val="22"/>
                <w:lang w:eastAsia="en-AU"/>
              </w:rPr>
              <w:tab/>
            </w:r>
            <w:r w:rsidR="00833A51" w:rsidRPr="00833A51">
              <w:rPr>
                <w:rStyle w:val="Hyperlink"/>
                <w:b w:val="0"/>
                <w:bCs w:val="0"/>
                <w:noProof/>
              </w:rPr>
              <w:t>Tracking for an Employment Outcome</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_Toc65057563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23</w:t>
            </w:r>
            <w:r w:rsidR="00833A51" w:rsidRPr="00833A51">
              <w:rPr>
                <w:b w:val="0"/>
                <w:bCs w:val="0"/>
                <w:noProof/>
                <w:webHidden/>
              </w:rPr>
              <w:fldChar w:fldCharType="end"/>
            </w:r>
          </w:hyperlink>
        </w:p>
        <w:p w14:paraId="0BBC6418" w14:textId="71256A00"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64" w:history="1">
            <w:r w:rsidR="00833A51" w:rsidRPr="00833A51">
              <w:rPr>
                <w:rStyle w:val="Hyperlink"/>
                <w:b w:val="0"/>
                <w:bCs w:val="0"/>
                <w:noProof/>
              </w:rPr>
              <w:t>10.</w:t>
            </w:r>
            <w:r w:rsidR="00833A51" w:rsidRPr="00833A51">
              <w:rPr>
                <w:rFonts w:eastAsiaTheme="minorEastAsia"/>
                <w:b w:val="0"/>
                <w:bCs w:val="0"/>
                <w:noProof/>
                <w:sz w:val="22"/>
                <w:szCs w:val="22"/>
                <w:lang w:eastAsia="en-AU"/>
              </w:rPr>
              <w:tab/>
            </w:r>
            <w:r w:rsidR="00833A51" w:rsidRPr="00833A51">
              <w:rPr>
                <w:rStyle w:val="Hyperlink"/>
                <w:b w:val="0"/>
                <w:bCs w:val="0"/>
                <w:noProof/>
              </w:rPr>
              <w:t>Setting the Employment Outcome Start Date</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_Toc65057564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23</w:t>
            </w:r>
            <w:r w:rsidR="00833A51" w:rsidRPr="00833A51">
              <w:rPr>
                <w:b w:val="0"/>
                <w:bCs w:val="0"/>
                <w:noProof/>
                <w:webHidden/>
              </w:rPr>
              <w:fldChar w:fldCharType="end"/>
            </w:r>
          </w:hyperlink>
        </w:p>
        <w:p w14:paraId="5558AC55" w14:textId="66422FB9"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65" w:history="1">
            <w:r w:rsidR="00833A51" w:rsidRPr="00833A51">
              <w:rPr>
                <w:rStyle w:val="Hyperlink"/>
                <w:b w:val="0"/>
                <w:bCs w:val="0"/>
                <w:noProof/>
              </w:rPr>
              <w:t>11.</w:t>
            </w:r>
            <w:r w:rsidR="00833A51" w:rsidRPr="00833A51">
              <w:rPr>
                <w:rFonts w:eastAsiaTheme="minorEastAsia"/>
                <w:b w:val="0"/>
                <w:bCs w:val="0"/>
                <w:noProof/>
                <w:sz w:val="22"/>
                <w:szCs w:val="22"/>
                <w:lang w:eastAsia="en-AU"/>
              </w:rPr>
              <w:tab/>
            </w:r>
            <w:r w:rsidR="00833A51" w:rsidRPr="00833A51">
              <w:rPr>
                <w:rStyle w:val="Hyperlink"/>
                <w:b w:val="0"/>
                <w:bCs w:val="0"/>
                <w:noProof/>
              </w:rPr>
              <w:t>Outcomes for Pre-existing Employment</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_Toc65057565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25</w:t>
            </w:r>
            <w:r w:rsidR="00833A51" w:rsidRPr="00833A51">
              <w:rPr>
                <w:b w:val="0"/>
                <w:bCs w:val="0"/>
                <w:noProof/>
                <w:webHidden/>
              </w:rPr>
              <w:fldChar w:fldCharType="end"/>
            </w:r>
          </w:hyperlink>
        </w:p>
        <w:p w14:paraId="45D81AE3" w14:textId="3C16092C"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66" w:history="1">
            <w:r w:rsidR="00833A51" w:rsidRPr="00833A51">
              <w:rPr>
                <w:rStyle w:val="Hyperlink"/>
                <w:b w:val="0"/>
                <w:bCs w:val="0"/>
                <w:noProof/>
              </w:rPr>
              <w:t>12.</w:t>
            </w:r>
            <w:r w:rsidR="00833A51" w:rsidRPr="00833A51">
              <w:rPr>
                <w:rFonts w:eastAsiaTheme="minorEastAsia"/>
                <w:b w:val="0"/>
                <w:bCs w:val="0"/>
                <w:noProof/>
                <w:sz w:val="22"/>
                <w:szCs w:val="22"/>
                <w:lang w:eastAsia="en-AU"/>
              </w:rPr>
              <w:tab/>
            </w:r>
            <w:r w:rsidR="00833A51" w:rsidRPr="00833A51">
              <w:rPr>
                <w:rStyle w:val="Hyperlink"/>
                <w:b w:val="0"/>
                <w:bCs w:val="0"/>
                <w:noProof/>
              </w:rPr>
              <w:t>Outcomes for Recurring Employment</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_Toc65057566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25</w:t>
            </w:r>
            <w:r w:rsidR="00833A51" w:rsidRPr="00833A51">
              <w:rPr>
                <w:b w:val="0"/>
                <w:bCs w:val="0"/>
                <w:noProof/>
                <w:webHidden/>
              </w:rPr>
              <w:fldChar w:fldCharType="end"/>
            </w:r>
          </w:hyperlink>
        </w:p>
        <w:p w14:paraId="0E8C406C" w14:textId="79CCD2A9"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67" w:history="1">
            <w:r w:rsidR="00833A51" w:rsidRPr="00833A51">
              <w:rPr>
                <w:rStyle w:val="Hyperlink"/>
                <w:b w:val="0"/>
                <w:bCs w:val="0"/>
                <w:noProof/>
              </w:rPr>
              <w:t>13.</w:t>
            </w:r>
            <w:r w:rsidR="00833A51" w:rsidRPr="00833A51">
              <w:rPr>
                <w:rFonts w:eastAsiaTheme="minorEastAsia"/>
                <w:b w:val="0"/>
                <w:bCs w:val="0"/>
                <w:noProof/>
                <w:sz w:val="22"/>
                <w:szCs w:val="22"/>
                <w:lang w:eastAsia="en-AU"/>
              </w:rPr>
              <w:tab/>
            </w:r>
            <w:r w:rsidR="00833A51" w:rsidRPr="00833A51">
              <w:rPr>
                <w:rStyle w:val="Hyperlink"/>
                <w:b w:val="0"/>
                <w:bCs w:val="0"/>
                <w:noProof/>
              </w:rPr>
              <w:t>Full Outcomes based on a Significant Increase in Income</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_Toc65057567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26</w:t>
            </w:r>
            <w:r w:rsidR="00833A51" w:rsidRPr="00833A51">
              <w:rPr>
                <w:b w:val="0"/>
                <w:bCs w:val="0"/>
                <w:noProof/>
                <w:webHidden/>
              </w:rPr>
              <w:fldChar w:fldCharType="end"/>
            </w:r>
          </w:hyperlink>
        </w:p>
        <w:p w14:paraId="35902D6D" w14:textId="303C9CBF"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68" w:history="1">
            <w:r w:rsidR="00833A51" w:rsidRPr="00833A51">
              <w:rPr>
                <w:rStyle w:val="Hyperlink"/>
                <w:b w:val="0"/>
                <w:bCs w:val="0"/>
                <w:noProof/>
              </w:rPr>
              <w:t>14.</w:t>
            </w:r>
            <w:r w:rsidR="00833A51" w:rsidRPr="00833A51">
              <w:rPr>
                <w:rFonts w:eastAsiaTheme="minorEastAsia"/>
                <w:b w:val="0"/>
                <w:bCs w:val="0"/>
                <w:noProof/>
                <w:sz w:val="22"/>
                <w:szCs w:val="22"/>
                <w:lang w:eastAsia="en-AU"/>
              </w:rPr>
              <w:tab/>
            </w:r>
            <w:r w:rsidR="00833A51" w:rsidRPr="00833A51">
              <w:rPr>
                <w:rStyle w:val="Hyperlink"/>
                <w:b w:val="0"/>
                <w:bCs w:val="0"/>
                <w:noProof/>
              </w:rPr>
              <w:t>Harvest Trail Services - Employment Outcomes</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_Toc65057568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27</w:t>
            </w:r>
            <w:r w:rsidR="00833A51" w:rsidRPr="00833A51">
              <w:rPr>
                <w:b w:val="0"/>
                <w:bCs w:val="0"/>
                <w:noProof/>
                <w:webHidden/>
              </w:rPr>
              <w:fldChar w:fldCharType="end"/>
            </w:r>
          </w:hyperlink>
        </w:p>
        <w:p w14:paraId="772B7F4B" w14:textId="2094B9A3"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69" w:history="1">
            <w:r w:rsidR="00833A51" w:rsidRPr="00833A51">
              <w:rPr>
                <w:rStyle w:val="Hyperlink"/>
                <w:b w:val="0"/>
                <w:bCs w:val="0"/>
                <w:noProof/>
              </w:rPr>
              <w:t>15.</w:t>
            </w:r>
            <w:r w:rsidR="00833A51" w:rsidRPr="00833A51">
              <w:rPr>
                <w:rFonts w:eastAsiaTheme="minorEastAsia"/>
                <w:b w:val="0"/>
                <w:bCs w:val="0"/>
                <w:noProof/>
                <w:sz w:val="22"/>
                <w:szCs w:val="22"/>
                <w:lang w:eastAsia="en-AU"/>
              </w:rPr>
              <w:tab/>
            </w:r>
            <w:r w:rsidR="00833A51" w:rsidRPr="00833A51">
              <w:rPr>
                <w:rStyle w:val="Hyperlink"/>
                <w:b w:val="0"/>
                <w:bCs w:val="0"/>
                <w:noProof/>
              </w:rPr>
              <w:t>Variability in earnings</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_Toc65057569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29</w:t>
            </w:r>
            <w:r w:rsidR="00833A51" w:rsidRPr="00833A51">
              <w:rPr>
                <w:b w:val="0"/>
                <w:bCs w:val="0"/>
                <w:noProof/>
                <w:webHidden/>
              </w:rPr>
              <w:fldChar w:fldCharType="end"/>
            </w:r>
          </w:hyperlink>
        </w:p>
        <w:p w14:paraId="5ABF5223" w14:textId="65677A52"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70" w:history="1">
            <w:r w:rsidR="00833A51" w:rsidRPr="00833A51">
              <w:rPr>
                <w:rStyle w:val="Hyperlink"/>
                <w:b w:val="0"/>
                <w:bCs w:val="0"/>
                <w:noProof/>
              </w:rPr>
              <w:t>16.</w:t>
            </w:r>
            <w:r w:rsidR="00833A51" w:rsidRPr="00833A51">
              <w:rPr>
                <w:rFonts w:eastAsiaTheme="minorEastAsia"/>
                <w:b w:val="0"/>
                <w:bCs w:val="0"/>
                <w:noProof/>
                <w:sz w:val="22"/>
                <w:szCs w:val="22"/>
                <w:lang w:eastAsia="en-AU"/>
              </w:rPr>
              <w:tab/>
            </w:r>
            <w:r w:rsidR="00833A51" w:rsidRPr="00833A51">
              <w:rPr>
                <w:rStyle w:val="Hyperlink"/>
                <w:b w:val="0"/>
                <w:bCs w:val="0"/>
                <w:noProof/>
              </w:rPr>
              <w:t>Permissible Breaks</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_Toc65057570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29</w:t>
            </w:r>
            <w:r w:rsidR="00833A51" w:rsidRPr="00833A51">
              <w:rPr>
                <w:b w:val="0"/>
                <w:bCs w:val="0"/>
                <w:noProof/>
                <w:webHidden/>
              </w:rPr>
              <w:fldChar w:fldCharType="end"/>
            </w:r>
          </w:hyperlink>
        </w:p>
        <w:p w14:paraId="78BEE626" w14:textId="3AD4701D"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71" w:history="1">
            <w:r w:rsidR="00833A51" w:rsidRPr="00833A51">
              <w:rPr>
                <w:rStyle w:val="Hyperlink"/>
                <w:b w:val="0"/>
                <w:bCs w:val="0"/>
                <w:noProof/>
              </w:rPr>
              <w:t>17.</w:t>
            </w:r>
            <w:r w:rsidR="00833A51" w:rsidRPr="00833A51">
              <w:rPr>
                <w:rFonts w:eastAsiaTheme="minorEastAsia"/>
                <w:b w:val="0"/>
                <w:bCs w:val="0"/>
                <w:noProof/>
                <w:sz w:val="22"/>
                <w:szCs w:val="22"/>
                <w:lang w:eastAsia="en-AU"/>
              </w:rPr>
              <w:tab/>
            </w:r>
            <w:r w:rsidR="00833A51" w:rsidRPr="00833A51">
              <w:rPr>
                <w:rStyle w:val="Hyperlink"/>
                <w:b w:val="0"/>
                <w:bCs w:val="0"/>
                <w:noProof/>
              </w:rPr>
              <w:t xml:space="preserve">Lodging an Employment Outcome claim based on </w:t>
            </w:r>
            <w:r w:rsidR="00833A51" w:rsidRPr="00833A51">
              <w:rPr>
                <w:rStyle w:val="Hyperlink"/>
                <w:rFonts w:cstheme="minorHAnsi"/>
                <w:b w:val="0"/>
                <w:bCs w:val="0"/>
                <w:noProof/>
              </w:rPr>
              <w:t>Services Australia</w:t>
            </w:r>
            <w:r w:rsidR="00833A51" w:rsidRPr="00833A51">
              <w:rPr>
                <w:rStyle w:val="Hyperlink"/>
                <w:b w:val="0"/>
                <w:bCs w:val="0"/>
                <w:noProof/>
              </w:rPr>
              <w:t xml:space="preserve"> data</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_Toc65057571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31</w:t>
            </w:r>
            <w:r w:rsidR="00833A51" w:rsidRPr="00833A51">
              <w:rPr>
                <w:b w:val="0"/>
                <w:bCs w:val="0"/>
                <w:noProof/>
                <w:webHidden/>
              </w:rPr>
              <w:fldChar w:fldCharType="end"/>
            </w:r>
          </w:hyperlink>
        </w:p>
        <w:p w14:paraId="4E902D0D" w14:textId="148D36B3"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72" w:history="1">
            <w:r w:rsidR="00833A51" w:rsidRPr="00833A51">
              <w:rPr>
                <w:rStyle w:val="Hyperlink"/>
                <w:b w:val="0"/>
                <w:bCs w:val="0"/>
                <w:noProof/>
              </w:rPr>
              <w:t>18.</w:t>
            </w:r>
            <w:r w:rsidR="00833A51" w:rsidRPr="00833A51">
              <w:rPr>
                <w:rFonts w:eastAsiaTheme="minorEastAsia"/>
                <w:b w:val="0"/>
                <w:bCs w:val="0"/>
                <w:noProof/>
                <w:sz w:val="22"/>
                <w:szCs w:val="22"/>
                <w:lang w:eastAsia="en-AU"/>
              </w:rPr>
              <w:tab/>
            </w:r>
            <w:r w:rsidR="00833A51" w:rsidRPr="00833A51">
              <w:rPr>
                <w:rStyle w:val="Hyperlink"/>
                <w:b w:val="0"/>
                <w:bCs w:val="0"/>
                <w:noProof/>
              </w:rPr>
              <w:t>Lodging a Pay Slip Verified Outcome Payment claim</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_Toc65057572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31</w:t>
            </w:r>
            <w:r w:rsidR="00833A51" w:rsidRPr="00833A51">
              <w:rPr>
                <w:b w:val="0"/>
                <w:bCs w:val="0"/>
                <w:noProof/>
                <w:webHidden/>
              </w:rPr>
              <w:fldChar w:fldCharType="end"/>
            </w:r>
          </w:hyperlink>
        </w:p>
        <w:p w14:paraId="0C1D1F45" w14:textId="02B601B5"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73" w:history="1">
            <w:r w:rsidR="00833A51" w:rsidRPr="00833A51">
              <w:rPr>
                <w:rStyle w:val="Hyperlink"/>
                <w:b w:val="0"/>
                <w:bCs w:val="0"/>
                <w:noProof/>
              </w:rPr>
              <w:t>19.</w:t>
            </w:r>
            <w:r w:rsidR="00833A51" w:rsidRPr="00833A51">
              <w:rPr>
                <w:rFonts w:eastAsiaTheme="minorEastAsia"/>
                <w:b w:val="0"/>
                <w:bCs w:val="0"/>
                <w:noProof/>
                <w:sz w:val="22"/>
                <w:szCs w:val="22"/>
                <w:lang w:eastAsia="en-AU"/>
              </w:rPr>
              <w:tab/>
            </w:r>
            <w:r w:rsidR="00833A51" w:rsidRPr="00833A51">
              <w:rPr>
                <w:rStyle w:val="Hyperlink"/>
                <w:b w:val="0"/>
                <w:bCs w:val="0"/>
                <w:noProof/>
              </w:rPr>
              <w:t>Very Long Term Unemployment Bonus</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_Toc65057573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34</w:t>
            </w:r>
            <w:r w:rsidR="00833A51" w:rsidRPr="00833A51">
              <w:rPr>
                <w:b w:val="0"/>
                <w:bCs w:val="0"/>
                <w:noProof/>
                <w:webHidden/>
              </w:rPr>
              <w:fldChar w:fldCharType="end"/>
            </w:r>
          </w:hyperlink>
        </w:p>
        <w:p w14:paraId="544561D9" w14:textId="218B8D36"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74" w:history="1">
            <w:r w:rsidR="00833A51" w:rsidRPr="00833A51">
              <w:rPr>
                <w:rStyle w:val="Hyperlink"/>
                <w:b w:val="0"/>
                <w:bCs w:val="0"/>
                <w:noProof/>
              </w:rPr>
              <w:t>20.</w:t>
            </w:r>
            <w:r w:rsidR="00833A51" w:rsidRPr="00833A51">
              <w:rPr>
                <w:rFonts w:eastAsiaTheme="minorEastAsia"/>
                <w:b w:val="0"/>
                <w:bCs w:val="0"/>
                <w:noProof/>
                <w:sz w:val="22"/>
                <w:szCs w:val="22"/>
                <w:lang w:eastAsia="en-AU"/>
              </w:rPr>
              <w:tab/>
            </w:r>
            <w:r w:rsidR="00833A51" w:rsidRPr="00833A51">
              <w:rPr>
                <w:rStyle w:val="Hyperlink"/>
                <w:b w:val="0"/>
                <w:bCs w:val="0"/>
                <w:noProof/>
              </w:rPr>
              <w:t>Lodging an Employment Outcome for a NEIS Participant</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_Toc65057574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34</w:t>
            </w:r>
            <w:r w:rsidR="00833A51" w:rsidRPr="00833A51">
              <w:rPr>
                <w:b w:val="0"/>
                <w:bCs w:val="0"/>
                <w:noProof/>
                <w:webHidden/>
              </w:rPr>
              <w:fldChar w:fldCharType="end"/>
            </w:r>
          </w:hyperlink>
        </w:p>
        <w:p w14:paraId="04C79C20" w14:textId="1C788FB5" w:rsidR="00833A51" w:rsidRPr="00833A51" w:rsidRDefault="00A42B65">
          <w:pPr>
            <w:pStyle w:val="TOC1"/>
            <w:tabs>
              <w:tab w:val="left" w:pos="660"/>
              <w:tab w:val="right" w:pos="9016"/>
            </w:tabs>
            <w:rPr>
              <w:rFonts w:eastAsiaTheme="minorEastAsia"/>
              <w:b w:val="0"/>
              <w:bCs w:val="0"/>
              <w:noProof/>
              <w:sz w:val="22"/>
              <w:szCs w:val="22"/>
              <w:lang w:eastAsia="en-AU"/>
            </w:rPr>
          </w:pPr>
          <w:hyperlink w:anchor="_Toc65057575" w:history="1">
            <w:r w:rsidR="00833A51" w:rsidRPr="00833A51">
              <w:rPr>
                <w:rStyle w:val="Hyperlink"/>
                <w:b w:val="0"/>
                <w:bCs w:val="0"/>
                <w:noProof/>
              </w:rPr>
              <w:t>21.</w:t>
            </w:r>
            <w:r w:rsidR="00833A51" w:rsidRPr="00833A51">
              <w:rPr>
                <w:rFonts w:eastAsiaTheme="minorEastAsia"/>
                <w:b w:val="0"/>
                <w:bCs w:val="0"/>
                <w:noProof/>
                <w:sz w:val="22"/>
                <w:szCs w:val="22"/>
                <w:lang w:eastAsia="en-AU"/>
              </w:rPr>
              <w:tab/>
            </w:r>
            <w:r w:rsidR="00833A51" w:rsidRPr="00833A51">
              <w:rPr>
                <w:rStyle w:val="Hyperlink"/>
                <w:b w:val="0"/>
                <w:bCs w:val="0"/>
                <w:noProof/>
              </w:rPr>
              <w:t>Documentary Evidence</w:t>
            </w:r>
            <w:r w:rsidR="00833A51" w:rsidRPr="00833A51">
              <w:rPr>
                <w:b w:val="0"/>
                <w:bCs w:val="0"/>
                <w:noProof/>
                <w:webHidden/>
              </w:rPr>
              <w:tab/>
            </w:r>
            <w:r w:rsidR="00833A51" w:rsidRPr="00833A51">
              <w:rPr>
                <w:b w:val="0"/>
                <w:bCs w:val="0"/>
                <w:noProof/>
                <w:webHidden/>
              </w:rPr>
              <w:fldChar w:fldCharType="begin"/>
            </w:r>
            <w:r w:rsidR="00833A51" w:rsidRPr="00833A51">
              <w:rPr>
                <w:b w:val="0"/>
                <w:bCs w:val="0"/>
                <w:noProof/>
                <w:webHidden/>
              </w:rPr>
              <w:instrText xml:space="preserve"> PAGEREF _Toc65057575 \h </w:instrText>
            </w:r>
            <w:r w:rsidR="00833A51" w:rsidRPr="00833A51">
              <w:rPr>
                <w:b w:val="0"/>
                <w:bCs w:val="0"/>
                <w:noProof/>
                <w:webHidden/>
              </w:rPr>
            </w:r>
            <w:r w:rsidR="00833A51" w:rsidRPr="00833A51">
              <w:rPr>
                <w:b w:val="0"/>
                <w:bCs w:val="0"/>
                <w:noProof/>
                <w:webHidden/>
              </w:rPr>
              <w:fldChar w:fldCharType="separate"/>
            </w:r>
            <w:r w:rsidR="00E11429">
              <w:rPr>
                <w:b w:val="0"/>
                <w:bCs w:val="0"/>
                <w:noProof/>
                <w:webHidden/>
              </w:rPr>
              <w:t>34</w:t>
            </w:r>
            <w:r w:rsidR="00833A51" w:rsidRPr="00833A51">
              <w:rPr>
                <w:b w:val="0"/>
                <w:bCs w:val="0"/>
                <w:noProof/>
                <w:webHidden/>
              </w:rPr>
              <w:fldChar w:fldCharType="end"/>
            </w:r>
          </w:hyperlink>
        </w:p>
        <w:p w14:paraId="104515C6" w14:textId="1D755CF3" w:rsidR="006521C3" w:rsidRDefault="00833A51" w:rsidP="00833A51">
          <w:pPr>
            <w:pStyle w:val="TOCHeading"/>
          </w:pPr>
          <w:r>
            <w:rPr>
              <w:color w:val="auto"/>
            </w:rPr>
            <w:fldChar w:fldCharType="end"/>
          </w:r>
        </w:p>
      </w:sdtContent>
    </w:sdt>
    <w:p w14:paraId="456119CE" w14:textId="225A05EE" w:rsidR="006521C3" w:rsidRPr="007D2B5D" w:rsidRDefault="006521C3" w:rsidP="009D7B5E">
      <w:pPr>
        <w:pStyle w:val="Heading1"/>
      </w:pPr>
      <w:r w:rsidRPr="007D2B5D">
        <w:br w:type="page"/>
      </w:r>
      <w:bookmarkStart w:id="38" w:name="_Toc65057555"/>
      <w:r w:rsidRPr="009D7B5E">
        <w:lastRenderedPageBreak/>
        <w:t>Engagement</w:t>
      </w:r>
      <w:r w:rsidRPr="007D2B5D">
        <w:t xml:space="preserve"> Fee</w:t>
      </w:r>
      <w:bookmarkEnd w:id="38"/>
    </w:p>
    <w:p w14:paraId="3927DB9D" w14:textId="77777777" w:rsidR="006521C3" w:rsidRDefault="006521C3" w:rsidP="009D7B5E">
      <w:pPr>
        <w:pStyle w:val="guidelinetext"/>
      </w:pPr>
      <w:r>
        <w:t>An Engagement Fee of $1,000 will be paid</w:t>
      </w:r>
      <w:r w:rsidRPr="00F11D84">
        <w:t xml:space="preserve"> </w:t>
      </w:r>
      <w:r>
        <w:t xml:space="preserve">once during a Participant’s Period of Service, following their initial </w:t>
      </w:r>
      <w:r w:rsidRPr="009D7B5E">
        <w:t>Commencement</w:t>
      </w:r>
      <w:r>
        <w:t xml:space="preserve"> in Enhanced Services. </w:t>
      </w:r>
    </w:p>
    <w:p w14:paraId="4920DF77" w14:textId="780D023E" w:rsidR="006521C3" w:rsidRPr="009D7B5E" w:rsidRDefault="006521C3" w:rsidP="009D7B5E">
      <w:pPr>
        <w:pStyle w:val="guidelinetext"/>
      </w:pPr>
      <w:r w:rsidRPr="009D7B5E">
        <w:t xml:space="preserve">The Engagement Fee will be paid automatically by the Department’s IT Systems once the </w:t>
      </w:r>
      <w:r w:rsidR="00024163" w:rsidRPr="009D7B5E">
        <w:t>Trial</w:t>
      </w:r>
      <w:r w:rsidRPr="009D7B5E">
        <w:t xml:space="preserve"> Provider has Commenced the Participant in Enhanced Services, i.e. recorded attendance at the Initial Interview and the Participant has an approved Job Plan in place.  Providers are not required to submit a claim for payment.</w:t>
      </w:r>
    </w:p>
    <w:p w14:paraId="0D29B25F" w14:textId="261BF538" w:rsidR="006521C3" w:rsidRPr="009D7B5E" w:rsidRDefault="006521C3" w:rsidP="009D7B5E">
      <w:pPr>
        <w:pStyle w:val="guidelinetext"/>
      </w:pPr>
      <w:r w:rsidRPr="009D7B5E">
        <w:t xml:space="preserve">No further Engagement Fees will be payable during the Participant’s same Period of Service. This includes where a Participant transfers between </w:t>
      </w:r>
      <w:r w:rsidR="00024163" w:rsidRPr="009D7B5E">
        <w:t>Trial</w:t>
      </w:r>
      <w:r w:rsidRPr="009D7B5E">
        <w:t xml:space="preserve"> Providers or in and out of Trial Employment Regions. Where a Participant Exits and returns to Services within 13 weeks, a new Engagement Fee will not be payable.</w:t>
      </w:r>
    </w:p>
    <w:p w14:paraId="13ACADB2" w14:textId="6F27F58B" w:rsidR="006521C3" w:rsidRPr="009D7B5E" w:rsidRDefault="006521C3" w:rsidP="009D7B5E">
      <w:pPr>
        <w:pStyle w:val="Systemstep"/>
      </w:pPr>
      <w:r w:rsidRPr="009D7B5E">
        <w:rPr>
          <w:b/>
        </w:rPr>
        <w:t>System step</w:t>
      </w:r>
      <w:r w:rsidRPr="009D7B5E">
        <w:t xml:space="preserve">: </w:t>
      </w:r>
      <w:r w:rsidR="00024163" w:rsidRPr="009D7B5E">
        <w:t>Trial</w:t>
      </w:r>
      <w:r w:rsidRPr="009D7B5E">
        <w:t xml:space="preserve"> Providers must ensure that the Participant is Commenced in the Department’s IT Systems to enable the payment of the Engagement Fee.  A Tax Invoice will automatically generate when the Engagement Fee is paid to the </w:t>
      </w:r>
      <w:r w:rsidR="00024163" w:rsidRPr="009D7B5E">
        <w:t>Trial</w:t>
      </w:r>
      <w:r w:rsidRPr="009D7B5E">
        <w:t xml:space="preserve"> Provider.</w:t>
      </w:r>
    </w:p>
    <w:p w14:paraId="62904E91" w14:textId="7F79D163" w:rsidR="006521C3" w:rsidRPr="009D7B5E" w:rsidRDefault="006521C3" w:rsidP="00CA5132">
      <w:pPr>
        <w:pStyle w:val="docev"/>
        <w:ind w:left="1418" w:hanging="1418"/>
      </w:pPr>
      <w:r w:rsidRPr="006865B1">
        <w:rPr>
          <w:b/>
        </w:rPr>
        <w:t>Documentary Evidence</w:t>
      </w:r>
      <w:r w:rsidRPr="009D7B5E">
        <w:t>: Documentary Evidence is not required to support payment of the Engagement Fee.</w:t>
      </w:r>
    </w:p>
    <w:p w14:paraId="552306C3" w14:textId="6B03C942" w:rsidR="006521C3" w:rsidRPr="003A566B" w:rsidRDefault="006521C3" w:rsidP="009D7B5E">
      <w:pPr>
        <w:pStyle w:val="guidelinedeedref"/>
        <w:rPr>
          <w:color w:val="385623" w:themeColor="accent6" w:themeShade="80"/>
        </w:rPr>
      </w:pPr>
      <w:r w:rsidRPr="00324D30">
        <w:t xml:space="preserve">(Deed reference: </w:t>
      </w:r>
      <w:r>
        <w:t xml:space="preserve">Clause </w:t>
      </w:r>
      <w:r w:rsidR="00CB759E">
        <w:t>135</w:t>
      </w:r>
      <w:r>
        <w:t>)</w:t>
      </w:r>
      <w:r>
        <w:br/>
      </w:r>
    </w:p>
    <w:p w14:paraId="3BC74ADF" w14:textId="48C6368C" w:rsidR="006521C3" w:rsidRDefault="006521C3" w:rsidP="006521C3">
      <w:pPr>
        <w:pStyle w:val="Heading1"/>
        <w:spacing w:before="0" w:after="200"/>
      </w:pPr>
      <w:bookmarkStart w:id="39" w:name="_Toc507756503"/>
      <w:bookmarkStart w:id="40" w:name="_Toc22205222"/>
      <w:bookmarkStart w:id="41" w:name="_Toc65057556"/>
      <w:r>
        <w:t>Progr</w:t>
      </w:r>
      <w:r w:rsidRPr="00C356A4">
        <w:t>e</w:t>
      </w:r>
      <w:r>
        <w:t>s</w:t>
      </w:r>
      <w:r w:rsidRPr="00C356A4">
        <w:t>s</w:t>
      </w:r>
      <w:bookmarkEnd w:id="39"/>
      <w:r>
        <w:t xml:space="preserve"> Fees</w:t>
      </w:r>
      <w:bookmarkEnd w:id="40"/>
      <w:bookmarkEnd w:id="41"/>
    </w:p>
    <w:p w14:paraId="6790134B" w14:textId="0B4CDB3F" w:rsidR="006521C3" w:rsidRDefault="006521C3" w:rsidP="009D7B5E">
      <w:pPr>
        <w:pStyle w:val="guidelinetext"/>
      </w:pPr>
      <w:r w:rsidRPr="00871370">
        <w:t xml:space="preserve">Progress Fees are intended to </w:t>
      </w:r>
      <w:r>
        <w:t>recognise the investment made by</w:t>
      </w:r>
      <w:r w:rsidRPr="00871370">
        <w:t xml:space="preserve"> </w:t>
      </w:r>
      <w:r w:rsidR="00024163">
        <w:t>Trial</w:t>
      </w:r>
      <w:r>
        <w:t xml:space="preserve"> Provider</w:t>
      </w:r>
      <w:r w:rsidRPr="00871370">
        <w:t xml:space="preserve">s </w:t>
      </w:r>
      <w:r>
        <w:t>in</w:t>
      </w:r>
      <w:r w:rsidRPr="00871370">
        <w:t xml:space="preserve"> support</w:t>
      </w:r>
      <w:r>
        <w:t>ing</w:t>
      </w:r>
      <w:r w:rsidRPr="00871370">
        <w:t xml:space="preserve"> </w:t>
      </w:r>
      <w:r>
        <w:t>Participants</w:t>
      </w:r>
      <w:r w:rsidRPr="00871370">
        <w:t xml:space="preserve"> </w:t>
      </w:r>
      <w:r>
        <w:t xml:space="preserve">to </w:t>
      </w:r>
      <w:r w:rsidRPr="00871370">
        <w:t>progress towards Employment</w:t>
      </w:r>
      <w:r>
        <w:t>.</w:t>
      </w:r>
    </w:p>
    <w:p w14:paraId="1D410CA0" w14:textId="42200557" w:rsidR="006521C3" w:rsidRDefault="00024163" w:rsidP="009D7B5E">
      <w:pPr>
        <w:pStyle w:val="guidelinetext"/>
      </w:pPr>
      <w:r>
        <w:t>Trial</w:t>
      </w:r>
      <w:r w:rsidR="006521C3">
        <w:t xml:space="preserve"> Providers may claim a Progress Fee where a Participant</w:t>
      </w:r>
      <w:r w:rsidR="006521C3" w:rsidRPr="00871370">
        <w:t xml:space="preserve">'s </w:t>
      </w:r>
      <w:r w:rsidR="00BA0D6D">
        <w:t xml:space="preserve">job readiness has </w:t>
      </w:r>
      <w:r w:rsidR="006521C3">
        <w:t xml:space="preserve">improved due to their participation in approved activities or through paid work, including part-time or casual work or self-employment. </w:t>
      </w:r>
    </w:p>
    <w:p w14:paraId="24C5565C" w14:textId="77777777" w:rsidR="006521C3" w:rsidRDefault="006521C3" w:rsidP="006865B1">
      <w:pPr>
        <w:pStyle w:val="guidelinetext"/>
      </w:pPr>
      <w:r>
        <w:t>Progress Fees can only be claimed once per Trial Period of Service for Tier 1 Participants, and once every 24 months for Tier 2 Participants. The Progress Fee is $500 for Tier 1 and $750 for Tier 2.</w:t>
      </w:r>
    </w:p>
    <w:p w14:paraId="418EDA4B" w14:textId="77777777" w:rsidR="006521C3" w:rsidRDefault="006521C3" w:rsidP="006865B1">
      <w:pPr>
        <w:pStyle w:val="Heading2"/>
      </w:pPr>
      <w:bookmarkStart w:id="42" w:name="_Progress_Fee_based_1"/>
      <w:bookmarkStart w:id="43" w:name="_Toc22205223"/>
      <w:bookmarkEnd w:id="42"/>
      <w:r w:rsidRPr="00117B9C">
        <w:t>Progress Fee based</w:t>
      </w:r>
      <w:r>
        <w:t xml:space="preserve"> on </w:t>
      </w:r>
      <w:r w:rsidRPr="006865B1">
        <w:t>Employment</w:t>
      </w:r>
      <w:r>
        <w:t xml:space="preserve"> Outcome</w:t>
      </w:r>
      <w:bookmarkEnd w:id="43"/>
    </w:p>
    <w:p w14:paraId="2059450B" w14:textId="1FEE1118" w:rsidR="006521C3" w:rsidRDefault="00024163" w:rsidP="006865B1">
      <w:pPr>
        <w:pStyle w:val="guidelinetext"/>
      </w:pPr>
      <w:r>
        <w:t>Trial</w:t>
      </w:r>
      <w:r w:rsidR="006521C3">
        <w:t xml:space="preserve"> Providers are eligible for a Progress Fee where a Participant they have placed in employment achieves a 4 Week Full or Partial Employment Outcome</w:t>
      </w:r>
      <w:r w:rsidR="00F84044">
        <w:t xml:space="preserve">, including </w:t>
      </w:r>
      <w:r w:rsidR="004613BE">
        <w:t xml:space="preserve">a </w:t>
      </w:r>
      <w:hyperlink w:anchor="_Lodging_an_Employment" w:history="1">
        <w:r w:rsidR="00F84044" w:rsidRPr="004613BE">
          <w:rPr>
            <w:rStyle w:val="Hyperlink"/>
          </w:rPr>
          <w:t xml:space="preserve">4 Week Partial Employment Outcome triggered by a </w:t>
        </w:r>
        <w:r w:rsidR="008640AD">
          <w:rPr>
            <w:rStyle w:val="Hyperlink"/>
          </w:rPr>
          <w:t>Participant</w:t>
        </w:r>
        <w:r w:rsidR="00F84044" w:rsidRPr="004613BE">
          <w:rPr>
            <w:rStyle w:val="Hyperlink"/>
          </w:rPr>
          <w:t xml:space="preserve"> commencing in NEIS</w:t>
        </w:r>
      </w:hyperlink>
      <w:r w:rsidR="006521C3">
        <w:t xml:space="preserve">. </w:t>
      </w:r>
    </w:p>
    <w:p w14:paraId="1BBA69A6" w14:textId="77777777" w:rsidR="006521C3" w:rsidRDefault="006521C3" w:rsidP="006865B1">
      <w:pPr>
        <w:pStyle w:val="guidelinetext"/>
      </w:pPr>
      <w:r>
        <w:t>The Progress Fee will be paid along with the Employment Outcome payment, where a Progress Fee has not already been claimed for the Participant.</w:t>
      </w:r>
    </w:p>
    <w:p w14:paraId="5973D70D" w14:textId="69F6971E" w:rsidR="006521C3" w:rsidRPr="00D63DE1" w:rsidRDefault="006521C3" w:rsidP="006865B1">
      <w:pPr>
        <w:pStyle w:val="Systemstep"/>
      </w:pPr>
      <w:r w:rsidRPr="00D63DE1">
        <w:rPr>
          <w:b/>
        </w:rPr>
        <w:t>System step</w:t>
      </w:r>
      <w:r w:rsidRPr="00D63DE1">
        <w:t xml:space="preserve">: </w:t>
      </w:r>
      <w:r w:rsidR="00024163">
        <w:t>Trial</w:t>
      </w:r>
      <w:r>
        <w:t xml:space="preserve"> Provider</w:t>
      </w:r>
      <w:r w:rsidRPr="00D63DE1">
        <w:t xml:space="preserve">s will not need to lodge a claim for a Progress Fee based </w:t>
      </w:r>
      <w:r w:rsidRPr="006865B1">
        <w:t>on</w:t>
      </w:r>
      <w:r w:rsidRPr="00D63DE1">
        <w:t xml:space="preserve"> an Employment Outcome. The Progress Fee will be </w:t>
      </w:r>
      <w:r>
        <w:t xml:space="preserve">paid </w:t>
      </w:r>
      <w:r w:rsidRPr="00D63DE1">
        <w:t xml:space="preserve">automatically to the </w:t>
      </w:r>
      <w:r w:rsidR="00024163">
        <w:t>Trial</w:t>
      </w:r>
      <w:r>
        <w:t xml:space="preserve"> Provider</w:t>
      </w:r>
      <w:r w:rsidRPr="00D63DE1">
        <w:t xml:space="preserve"> once the 4 Week Outcome </w:t>
      </w:r>
      <w:r w:rsidRPr="00406E2E">
        <w:t>claim is lodged.</w:t>
      </w:r>
    </w:p>
    <w:p w14:paraId="4C0DEE14" w14:textId="08522C1B" w:rsidR="006521C3" w:rsidRPr="006865B1" w:rsidRDefault="006521C3" w:rsidP="008D6A57">
      <w:pPr>
        <w:pStyle w:val="docev"/>
        <w:ind w:left="1418" w:hanging="1418"/>
      </w:pPr>
      <w:r w:rsidRPr="00D63DE1">
        <w:rPr>
          <w:b/>
        </w:rPr>
        <w:t>Documentary Evidence</w:t>
      </w:r>
      <w:r w:rsidRPr="006865B1">
        <w:rPr>
          <w:b/>
        </w:rPr>
        <w:t>:</w:t>
      </w:r>
      <w:r w:rsidRPr="006865B1">
        <w:t xml:space="preserve"> Documentary Evidence is not required to support a claim for payment of Progress Fees based on an Employment Outcome. Any relevant Documentary Evidence requirements for the 4 Week Outcome must be met.</w:t>
      </w:r>
    </w:p>
    <w:p w14:paraId="4D7365BC" w14:textId="65CB6911" w:rsidR="006521C3" w:rsidRDefault="006521C3" w:rsidP="006521C3">
      <w:pPr>
        <w:pStyle w:val="Heading2"/>
        <w:spacing w:after="120"/>
      </w:pPr>
      <w:bookmarkStart w:id="44" w:name="_Progress_Fee_based"/>
      <w:bookmarkStart w:id="45" w:name="_Toc22205224"/>
      <w:bookmarkEnd w:id="44"/>
      <w:r>
        <w:lastRenderedPageBreak/>
        <w:t xml:space="preserve">Progress Fee based on an Education </w:t>
      </w:r>
      <w:bookmarkEnd w:id="45"/>
      <w:r w:rsidR="00DC239A">
        <w:t>Activity</w:t>
      </w:r>
    </w:p>
    <w:p w14:paraId="5F12A96C" w14:textId="287308D8" w:rsidR="006521C3" w:rsidRDefault="006521C3" w:rsidP="006865B1">
      <w:pPr>
        <w:pStyle w:val="guidelinetext"/>
      </w:pPr>
      <w:r>
        <w:t xml:space="preserve">The Progress Fee for an Education </w:t>
      </w:r>
      <w:r w:rsidR="00DC239A">
        <w:t>Activity</w:t>
      </w:r>
      <w:r w:rsidR="00DC239A" w:rsidRPr="00480300">
        <w:t xml:space="preserve"> </w:t>
      </w:r>
      <w:r>
        <w:t xml:space="preserve">recognises the importance of </w:t>
      </w:r>
      <w:r w:rsidR="0013027A">
        <w:t>Education</w:t>
      </w:r>
      <w:r>
        <w:t xml:space="preserve"> in improving job</w:t>
      </w:r>
      <w:r w:rsidRPr="00480300">
        <w:t xml:space="preserve"> </w:t>
      </w:r>
      <w:r w:rsidR="00817791">
        <w:t>readiness</w:t>
      </w:r>
      <w:r w:rsidR="00817791" w:rsidRPr="00480300">
        <w:t xml:space="preserve"> </w:t>
      </w:r>
      <w:r w:rsidRPr="00480300">
        <w:t xml:space="preserve">and employability </w:t>
      </w:r>
      <w:r>
        <w:t>of Participants</w:t>
      </w:r>
      <w:r w:rsidRPr="00480300">
        <w:t>.</w:t>
      </w:r>
      <w:r w:rsidR="00BA0D6D">
        <w:t xml:space="preserve"> Please see table 1, p</w:t>
      </w:r>
      <w:r w:rsidR="000038FA">
        <w:t>age</w:t>
      </w:r>
      <w:r w:rsidR="00BA0D6D">
        <w:t xml:space="preserve"> 6 for </w:t>
      </w:r>
      <w:r w:rsidR="00833A51">
        <w:t>D</w:t>
      </w:r>
      <w:r w:rsidR="00BA0D6D">
        <w:t xml:space="preserve">ocumentary </w:t>
      </w:r>
      <w:r w:rsidR="00833A51">
        <w:t>E</w:t>
      </w:r>
      <w:r w:rsidR="00BA0D6D">
        <w:t xml:space="preserve">vidence representative of progress in an </w:t>
      </w:r>
      <w:r w:rsidR="0013027A">
        <w:t>Education</w:t>
      </w:r>
      <w:r w:rsidR="00BA0D6D">
        <w:t xml:space="preserve"> </w:t>
      </w:r>
      <w:r w:rsidR="00DC239A">
        <w:t>Activity</w:t>
      </w:r>
      <w:r w:rsidR="00BA0D6D">
        <w:t>.</w:t>
      </w:r>
    </w:p>
    <w:p w14:paraId="69FA830D" w14:textId="6C03D3EA" w:rsidR="006521C3" w:rsidRPr="00A12E90" w:rsidRDefault="00024163" w:rsidP="006865B1">
      <w:pPr>
        <w:pStyle w:val="guidelinetext"/>
      </w:pPr>
      <w:r>
        <w:t>Trial</w:t>
      </w:r>
      <w:r w:rsidR="006521C3">
        <w:t xml:space="preserve"> Providers may claim a Progress Fee where a Participant:</w:t>
      </w:r>
    </w:p>
    <w:p w14:paraId="0AE9D22E" w14:textId="3CDF656C" w:rsidR="006521C3" w:rsidRDefault="00C35A28" w:rsidP="006865B1">
      <w:pPr>
        <w:pStyle w:val="guidelinebullet"/>
      </w:pPr>
      <w:r>
        <w:t xml:space="preserve">Participates full time for </w:t>
      </w:r>
      <w:r w:rsidRPr="002F3226">
        <w:t>26 consecutive weeks</w:t>
      </w:r>
      <w:r>
        <w:t xml:space="preserve"> in</w:t>
      </w:r>
      <w:r w:rsidRPr="002F3226">
        <w:t xml:space="preserve">, or </w:t>
      </w:r>
      <w:r>
        <w:t>attains, a Certificate III or higher qualification</w:t>
      </w:r>
      <w:r w:rsidR="006521C3" w:rsidRPr="00A12E90">
        <w:t>,</w:t>
      </w:r>
      <w:r w:rsidR="006521C3">
        <w:t xml:space="preserve"> or</w:t>
      </w:r>
    </w:p>
    <w:p w14:paraId="4730F2BF" w14:textId="6142B055" w:rsidR="006521C3" w:rsidRPr="00A12E90" w:rsidRDefault="004837A2" w:rsidP="006865B1">
      <w:pPr>
        <w:pStyle w:val="guidelinebullet"/>
      </w:pPr>
      <w:r>
        <w:t xml:space="preserve">Makes meaningful progress </w:t>
      </w:r>
      <w:r w:rsidR="006521C3">
        <w:t xml:space="preserve">in the Adult Migrant English Program (AMEP) and/or Skills for Education and Employment (SEE). </w:t>
      </w:r>
    </w:p>
    <w:p w14:paraId="3DB929CD" w14:textId="72C1FB9C" w:rsidR="00E17E45" w:rsidRDefault="006521C3" w:rsidP="006865B1">
      <w:pPr>
        <w:pStyle w:val="guidelinetext"/>
        <w:sectPr w:rsidR="00E17E45" w:rsidSect="00734EF4">
          <w:type w:val="continuous"/>
          <w:pgSz w:w="11906" w:h="16838"/>
          <w:pgMar w:top="1440" w:right="1440" w:bottom="568" w:left="1440" w:header="708" w:footer="555" w:gutter="0"/>
          <w:cols w:space="708"/>
          <w:titlePg/>
          <w:docGrid w:linePitch="360"/>
        </w:sectPr>
      </w:pPr>
      <w:r>
        <w:t xml:space="preserve">Qualifying Training Courses and Qualifying Education Course may include distance learning, online or self-paced study methods. </w:t>
      </w:r>
    </w:p>
    <w:p w14:paraId="3BDD6087" w14:textId="287A608E" w:rsidR="006521C3" w:rsidRDefault="00BA0D6D" w:rsidP="00D826F4">
      <w:pPr>
        <w:pStyle w:val="Heading3"/>
        <w:ind w:firstLine="720"/>
      </w:pPr>
      <w:bookmarkStart w:id="46" w:name="_Table_1:_Documentary"/>
      <w:bookmarkEnd w:id="46"/>
      <w:r>
        <w:lastRenderedPageBreak/>
        <w:t>Table 1: Documentary Evidence for Education Activities</w:t>
      </w:r>
      <w:r w:rsidR="00A91A9E">
        <w:t xml:space="preserve"> (one </w:t>
      </w:r>
      <w:r w:rsidR="0013027A">
        <w:t>Education</w:t>
      </w:r>
      <w:r w:rsidR="00A91A9E">
        <w:t xml:space="preserve"> </w:t>
      </w:r>
      <w:r w:rsidR="00DC239A">
        <w:t>Activity</w:t>
      </w:r>
      <w:r w:rsidR="00A91A9E">
        <w:t xml:space="preserve"> is required to trigger the progress fee)</w:t>
      </w:r>
    </w:p>
    <w:tbl>
      <w:tblPr>
        <w:tblStyle w:val="TableGrid"/>
        <w:tblW w:w="0" w:type="auto"/>
        <w:tblInd w:w="1440" w:type="dxa"/>
        <w:tblLook w:val="04A0" w:firstRow="1" w:lastRow="0" w:firstColumn="1" w:lastColumn="0" w:noHBand="0" w:noVBand="1"/>
      </w:tblPr>
      <w:tblGrid>
        <w:gridCol w:w="2666"/>
        <w:gridCol w:w="4961"/>
        <w:gridCol w:w="5245"/>
      </w:tblGrid>
      <w:tr w:rsidR="00BA0D6D" w:rsidRPr="00B63E3D" w14:paraId="65811BF2" w14:textId="77777777" w:rsidTr="00046B7D">
        <w:trPr>
          <w:tblHeader/>
        </w:trPr>
        <w:tc>
          <w:tcPr>
            <w:tcW w:w="2666" w:type="dxa"/>
          </w:tcPr>
          <w:p w14:paraId="49343C12" w14:textId="77777777" w:rsidR="00BA0D6D" w:rsidRPr="00B63E3D" w:rsidRDefault="00BA0D6D" w:rsidP="00046B7D">
            <w:pPr>
              <w:pStyle w:val="guidelinetext"/>
              <w:ind w:left="0"/>
              <w:rPr>
                <w:b/>
                <w:bCs/>
              </w:rPr>
            </w:pPr>
            <w:r>
              <w:rPr>
                <w:b/>
                <w:bCs/>
              </w:rPr>
              <w:t>Education Activity</w:t>
            </w:r>
          </w:p>
        </w:tc>
        <w:tc>
          <w:tcPr>
            <w:tcW w:w="4961" w:type="dxa"/>
          </w:tcPr>
          <w:p w14:paraId="73F16783" w14:textId="77777777" w:rsidR="00BA0D6D" w:rsidRPr="00B63E3D" w:rsidRDefault="00BA0D6D" w:rsidP="00046B7D">
            <w:pPr>
              <w:pStyle w:val="guidelinetext"/>
              <w:ind w:left="0"/>
              <w:rPr>
                <w:b/>
                <w:bCs/>
              </w:rPr>
            </w:pPr>
            <w:r w:rsidRPr="00B63E3D">
              <w:rPr>
                <w:b/>
                <w:bCs/>
              </w:rPr>
              <w:t>Requirements</w:t>
            </w:r>
          </w:p>
        </w:tc>
        <w:tc>
          <w:tcPr>
            <w:tcW w:w="5245" w:type="dxa"/>
          </w:tcPr>
          <w:p w14:paraId="0F1CF8CA" w14:textId="77777777" w:rsidR="00BA0D6D" w:rsidRPr="00B63E3D" w:rsidRDefault="00BA0D6D" w:rsidP="00046B7D">
            <w:pPr>
              <w:pStyle w:val="guidelinetext"/>
              <w:ind w:left="0"/>
              <w:rPr>
                <w:b/>
                <w:bCs/>
              </w:rPr>
            </w:pPr>
            <w:r w:rsidRPr="00B63E3D">
              <w:rPr>
                <w:b/>
                <w:bCs/>
              </w:rPr>
              <w:t>Evidence</w:t>
            </w:r>
          </w:p>
        </w:tc>
      </w:tr>
      <w:tr w:rsidR="00BA0D6D" w14:paraId="50315FFE" w14:textId="77777777" w:rsidTr="00046B7D">
        <w:tc>
          <w:tcPr>
            <w:tcW w:w="2666" w:type="dxa"/>
          </w:tcPr>
          <w:p w14:paraId="251A0675" w14:textId="60C9D6A9" w:rsidR="00BA0D6D" w:rsidRPr="002F3226" w:rsidRDefault="00A01BFA" w:rsidP="00046B7D">
            <w:pPr>
              <w:pStyle w:val="guidelinetext"/>
              <w:ind w:left="0"/>
            </w:pPr>
            <w:r w:rsidRPr="002F3226">
              <w:t>Participation in Accredited Education</w:t>
            </w:r>
          </w:p>
        </w:tc>
        <w:tc>
          <w:tcPr>
            <w:tcW w:w="4961" w:type="dxa"/>
          </w:tcPr>
          <w:p w14:paraId="4E6DBCAD" w14:textId="77777777" w:rsidR="00A01BFA" w:rsidRPr="002F3226" w:rsidRDefault="00A01BFA" w:rsidP="002F3226">
            <w:pPr>
              <w:pStyle w:val="guidelinetext"/>
              <w:ind w:left="0"/>
            </w:pPr>
            <w:r w:rsidRPr="002F3226">
              <w:t>26 consecutive weeks full-time participation in, or attainment of:</w:t>
            </w:r>
          </w:p>
          <w:p w14:paraId="62EC051F" w14:textId="12F423FB" w:rsidR="00A01BFA" w:rsidRPr="002F3226" w:rsidRDefault="00A01BFA" w:rsidP="00D236FE">
            <w:pPr>
              <w:pStyle w:val="guidelinetext"/>
              <w:numPr>
                <w:ilvl w:val="0"/>
                <w:numId w:val="10"/>
              </w:numPr>
            </w:pPr>
            <w:r w:rsidRPr="002F3226">
              <w:t xml:space="preserve">a Certificate III course or higher qualification. A higher qualification includes a Diploma, Advanced Diploma, Associate Degree or Bachelor Degree, or University Bridging Course (provided the University Bridging Course meets the additional requirements of: being delivered by an Australian University or </w:t>
            </w:r>
            <w:r w:rsidR="00422C30">
              <w:t>Registered Training Organisation</w:t>
            </w:r>
            <w:r w:rsidRPr="002F3226">
              <w:t>; and, for an attainment outcome the course is a minimum of 12 weeks duration), or</w:t>
            </w:r>
          </w:p>
          <w:p w14:paraId="64A7FDE2" w14:textId="77777777" w:rsidR="00BA0D6D" w:rsidRDefault="00A01BFA" w:rsidP="00D236FE">
            <w:pPr>
              <w:pStyle w:val="guidelinetext"/>
              <w:numPr>
                <w:ilvl w:val="0"/>
                <w:numId w:val="10"/>
              </w:numPr>
            </w:pPr>
            <w:r w:rsidRPr="002F3226">
              <w:t xml:space="preserve">Year 12 </w:t>
            </w:r>
          </w:p>
          <w:p w14:paraId="10D02BD1" w14:textId="0398A76B" w:rsidR="00E87399" w:rsidRPr="002F3226" w:rsidRDefault="00E87399" w:rsidP="00E87399">
            <w:pPr>
              <w:pStyle w:val="guidelinetext"/>
              <w:ind w:left="0"/>
            </w:pPr>
            <w:r w:rsidRPr="00515B31">
              <w:t xml:space="preserve">The 26 week period for participation in </w:t>
            </w:r>
            <w:r w:rsidR="0013027A">
              <w:t>Education</w:t>
            </w:r>
            <w:r w:rsidRPr="00515B31">
              <w:t xml:space="preserve"> includes scheduled breaks in study as calculated by the training institution (i.e. term or semester breaks).</w:t>
            </w:r>
          </w:p>
        </w:tc>
        <w:tc>
          <w:tcPr>
            <w:tcW w:w="5245" w:type="dxa"/>
          </w:tcPr>
          <w:p w14:paraId="1D2DACA5" w14:textId="1518D0AA" w:rsidR="00BA0D6D" w:rsidRPr="002F3226" w:rsidRDefault="00BA0D6D" w:rsidP="00D236FE">
            <w:pPr>
              <w:pStyle w:val="guidelinetext"/>
              <w:numPr>
                <w:ilvl w:val="0"/>
                <w:numId w:val="10"/>
              </w:numPr>
            </w:pPr>
            <w:r w:rsidRPr="002F3226">
              <w:t xml:space="preserve">Record the Activity ID on </w:t>
            </w:r>
            <w:r w:rsidR="008E04A7">
              <w:t xml:space="preserve">the </w:t>
            </w:r>
            <w:r w:rsidR="00D236FE" w:rsidRPr="00266204">
              <w:t xml:space="preserve">Department’s IT </w:t>
            </w:r>
            <w:r w:rsidR="00D236FE">
              <w:t>S</w:t>
            </w:r>
            <w:r w:rsidR="00D236FE" w:rsidRPr="00266204">
              <w:t>ystem</w:t>
            </w:r>
            <w:r w:rsidR="008E04A7">
              <w:t>s</w:t>
            </w:r>
            <w:r w:rsidRPr="002F3226">
              <w:t xml:space="preserve"> when claiming the Progress Fee.</w:t>
            </w:r>
          </w:p>
          <w:p w14:paraId="4676853E" w14:textId="77777777" w:rsidR="00A01BFA" w:rsidRPr="002F3226" w:rsidRDefault="00BA0D6D" w:rsidP="00D236FE">
            <w:pPr>
              <w:pStyle w:val="guidelinetext"/>
              <w:numPr>
                <w:ilvl w:val="0"/>
                <w:numId w:val="10"/>
              </w:numPr>
            </w:pPr>
            <w:r w:rsidRPr="002F3226">
              <w:t>Upload Documentary Evidence in the form of</w:t>
            </w:r>
            <w:r w:rsidR="00A01BFA" w:rsidRPr="002F3226">
              <w:t xml:space="preserve"> either:</w:t>
            </w:r>
          </w:p>
          <w:p w14:paraId="7C4506DC" w14:textId="3EBDD7D6" w:rsidR="00BA0D6D" w:rsidRPr="002F3226" w:rsidRDefault="00BA0D6D" w:rsidP="00D236FE">
            <w:pPr>
              <w:pStyle w:val="guidelinetext"/>
              <w:numPr>
                <w:ilvl w:val="1"/>
                <w:numId w:val="10"/>
              </w:numPr>
              <w:rPr>
                <w:rStyle w:val="Hyperlink"/>
                <w:color w:val="auto"/>
                <w:u w:val="none"/>
              </w:rPr>
            </w:pPr>
            <w:r w:rsidRPr="002F3226">
              <w:t>a copy of the qualification or a statement of attainment issued by the Registered Training Organisation</w:t>
            </w:r>
            <w:r w:rsidR="002F3226" w:rsidRPr="002F3226">
              <w:t xml:space="preserve"> or </w:t>
            </w:r>
            <w:r w:rsidR="0013027A">
              <w:t>Education</w:t>
            </w:r>
            <w:r w:rsidR="0013027A" w:rsidRPr="002F3226">
              <w:t xml:space="preserve"> </w:t>
            </w:r>
            <w:r w:rsidR="002F3226" w:rsidRPr="002F3226">
              <w:t>institution</w:t>
            </w:r>
            <w:r w:rsidRPr="002F3226">
              <w:t xml:space="preserve"> </w:t>
            </w:r>
            <w:r w:rsidR="00A01BFA" w:rsidRPr="002F3226">
              <w:t xml:space="preserve">showing the qualification achieved, </w:t>
            </w:r>
            <w:r w:rsidR="00A01BFA" w:rsidRPr="002F3226">
              <w:rPr>
                <w:u w:val="single"/>
              </w:rPr>
              <w:t xml:space="preserve">the </w:t>
            </w:r>
            <w:r w:rsidR="00A01BFA" w:rsidRPr="002F3226">
              <w:rPr>
                <w:rFonts w:cstheme="minorHAnsi"/>
                <w:u w:val="single"/>
              </w:rPr>
              <w:t>Participant</w:t>
            </w:r>
            <w:r w:rsidR="00A01BFA" w:rsidRPr="002F3226">
              <w:rPr>
                <w:u w:val="single"/>
              </w:rPr>
              <w:t>’s name</w:t>
            </w:r>
            <w:r w:rsidR="00A01BFA" w:rsidRPr="002F3226">
              <w:t>, details of the Registered Training Organisation</w:t>
            </w:r>
            <w:r w:rsidR="00E87399" w:rsidRPr="002F3226">
              <w:t xml:space="preserve"> or </w:t>
            </w:r>
            <w:r w:rsidR="0013027A">
              <w:t>Education</w:t>
            </w:r>
            <w:r w:rsidR="00E87399" w:rsidRPr="002F3226">
              <w:t xml:space="preserve"> institution</w:t>
            </w:r>
            <w:r w:rsidR="00A01BFA" w:rsidRPr="002F3226">
              <w:rPr>
                <w:rStyle w:val="Hyperlink"/>
              </w:rPr>
              <w:t>; or</w:t>
            </w:r>
          </w:p>
          <w:p w14:paraId="1F0A6426" w14:textId="70BBCFA6" w:rsidR="00A01BFA" w:rsidRPr="002F3226" w:rsidRDefault="00A01BFA" w:rsidP="00D236FE">
            <w:pPr>
              <w:pStyle w:val="guidelinetext"/>
              <w:numPr>
                <w:ilvl w:val="1"/>
                <w:numId w:val="10"/>
              </w:numPr>
            </w:pPr>
            <w:r w:rsidRPr="002F3226">
              <w:t xml:space="preserve">confirmation that the course is full-time study as defined by the Registered Training Organisation </w:t>
            </w:r>
            <w:r w:rsidR="002F3226" w:rsidRPr="002F3226">
              <w:t xml:space="preserve">or </w:t>
            </w:r>
            <w:r w:rsidR="0013027A">
              <w:t>Education</w:t>
            </w:r>
            <w:r w:rsidR="002F3226" w:rsidRPr="002F3226">
              <w:t xml:space="preserve"> institution </w:t>
            </w:r>
            <w:r w:rsidRPr="002F3226">
              <w:t xml:space="preserve">and that the </w:t>
            </w:r>
            <w:r w:rsidRPr="002F3226">
              <w:rPr>
                <w:rFonts w:cstheme="minorHAnsi"/>
              </w:rPr>
              <w:t>Participant</w:t>
            </w:r>
            <w:r w:rsidRPr="002F3226">
              <w:t xml:space="preserve"> is still participating in the course six (6) months after commencement</w:t>
            </w:r>
          </w:p>
          <w:p w14:paraId="7F252CB7" w14:textId="7277AC0D" w:rsidR="00BA0D6D" w:rsidRPr="002F3226" w:rsidRDefault="00BA0D6D" w:rsidP="00046B7D">
            <w:pPr>
              <w:pStyle w:val="guidelinetext"/>
              <w:ind w:left="0"/>
              <w:rPr>
                <w:i/>
                <w:iCs/>
              </w:rPr>
            </w:pPr>
          </w:p>
        </w:tc>
      </w:tr>
      <w:tr w:rsidR="00BA0D6D" w14:paraId="0DE1F894" w14:textId="77777777" w:rsidTr="00046B7D">
        <w:tc>
          <w:tcPr>
            <w:tcW w:w="2666" w:type="dxa"/>
          </w:tcPr>
          <w:p w14:paraId="3C1BD999" w14:textId="77777777" w:rsidR="00BA0D6D" w:rsidRDefault="00BA0D6D" w:rsidP="00046B7D">
            <w:pPr>
              <w:pStyle w:val="guidelinetext"/>
              <w:ind w:left="0"/>
            </w:pPr>
            <w:r>
              <w:t>Skills for Education and Employment (SEE)</w:t>
            </w:r>
          </w:p>
        </w:tc>
        <w:tc>
          <w:tcPr>
            <w:tcW w:w="4961" w:type="dxa"/>
          </w:tcPr>
          <w:p w14:paraId="137787E5" w14:textId="77777777" w:rsidR="00BA0D6D" w:rsidRDefault="00BA0D6D" w:rsidP="00046B7D">
            <w:pPr>
              <w:pStyle w:val="Systemstep"/>
              <w:numPr>
                <w:ilvl w:val="0"/>
                <w:numId w:val="0"/>
              </w:numPr>
            </w:pPr>
            <w:r>
              <w:t>SEE providers complete an assessment of a Participant’s progression periodically (at least every 200 hours of training). Where the Participant is showing progress following one of these assessments, the Trial Provider can use this to demonstrate progress towards employment.</w:t>
            </w:r>
          </w:p>
          <w:p w14:paraId="6BA51057" w14:textId="77777777" w:rsidR="00BA0D6D" w:rsidRDefault="00BA0D6D" w:rsidP="00046B7D">
            <w:pPr>
              <w:pStyle w:val="guidelinetext"/>
              <w:ind w:left="0"/>
            </w:pPr>
          </w:p>
        </w:tc>
        <w:tc>
          <w:tcPr>
            <w:tcW w:w="5245" w:type="dxa"/>
          </w:tcPr>
          <w:p w14:paraId="3670C3A1" w14:textId="2492219A" w:rsidR="00BA0D6D" w:rsidRDefault="00BA0D6D" w:rsidP="00D236FE">
            <w:pPr>
              <w:pStyle w:val="guidelinetext"/>
              <w:numPr>
                <w:ilvl w:val="0"/>
                <w:numId w:val="10"/>
              </w:numPr>
            </w:pPr>
            <w:r>
              <w:lastRenderedPageBreak/>
              <w:t xml:space="preserve">Record the Activity ID on </w:t>
            </w:r>
            <w:r w:rsidR="008E04A7">
              <w:t xml:space="preserve">the </w:t>
            </w:r>
            <w:r w:rsidR="00D236FE" w:rsidRPr="00266204">
              <w:t xml:space="preserve">Department’s IT </w:t>
            </w:r>
            <w:r w:rsidR="00D236FE">
              <w:t>S</w:t>
            </w:r>
            <w:r w:rsidR="00D236FE" w:rsidRPr="00266204">
              <w:t>ystems</w:t>
            </w:r>
            <w:r>
              <w:t xml:space="preserve"> when claiming the Progress Fee.</w:t>
            </w:r>
          </w:p>
          <w:p w14:paraId="1F0DD23B" w14:textId="77777777" w:rsidR="00BA0D6D" w:rsidRDefault="00BA0D6D" w:rsidP="00046B7D">
            <w:pPr>
              <w:pStyle w:val="guidelinebullet"/>
              <w:numPr>
                <w:ilvl w:val="0"/>
                <w:numId w:val="0"/>
              </w:numPr>
            </w:pPr>
            <w:r>
              <w:t>Trial Providers must also upload one of:</w:t>
            </w:r>
          </w:p>
          <w:p w14:paraId="7046D3A2" w14:textId="77777777" w:rsidR="00BA0D6D" w:rsidRDefault="00BA0D6D" w:rsidP="00046B7D">
            <w:pPr>
              <w:pStyle w:val="guidelinebullet"/>
              <w:ind w:left="360"/>
            </w:pPr>
            <w:r>
              <w:t xml:space="preserve">A copy of the Client Training Profile Report completed by the SEE Provider that shows the Participant has advanced by at least one skill level </w:t>
            </w:r>
            <w:r>
              <w:lastRenderedPageBreak/>
              <w:t>in one or more of the Australian Core Skills Framework Core Skills (Learning, Reading, Writing, Oral Communication and Numeracy); or</w:t>
            </w:r>
          </w:p>
          <w:p w14:paraId="6831E283" w14:textId="77777777" w:rsidR="00BA0D6D" w:rsidRDefault="00BA0D6D" w:rsidP="00046B7D">
            <w:pPr>
              <w:pStyle w:val="guidelinebullet"/>
              <w:ind w:left="360"/>
            </w:pPr>
            <w:r>
              <w:t>A statement from the SEE Provider that the Participant has advanced by at least one skill level in one or more of the Australian Core Skills Framework Core Skills (Learning, Reading, Writing, Oral Communication and Numeracy)</w:t>
            </w:r>
          </w:p>
          <w:p w14:paraId="5CCBB4BF" w14:textId="77777777" w:rsidR="00BA0D6D" w:rsidRDefault="00BA0D6D" w:rsidP="00046B7D">
            <w:pPr>
              <w:pStyle w:val="guidelinetext"/>
              <w:ind w:left="0"/>
            </w:pPr>
          </w:p>
        </w:tc>
      </w:tr>
      <w:tr w:rsidR="00BA0D6D" w14:paraId="2E8BD43D" w14:textId="77777777" w:rsidTr="00046B7D">
        <w:tc>
          <w:tcPr>
            <w:tcW w:w="2666" w:type="dxa"/>
          </w:tcPr>
          <w:p w14:paraId="3109FC8A" w14:textId="77777777" w:rsidR="00BA0D6D" w:rsidRDefault="00BA0D6D" w:rsidP="00046B7D">
            <w:pPr>
              <w:pStyle w:val="guidelinetext"/>
              <w:ind w:left="0"/>
            </w:pPr>
            <w:r>
              <w:lastRenderedPageBreak/>
              <w:t>Adult Migrant English Program (AMEP)</w:t>
            </w:r>
          </w:p>
        </w:tc>
        <w:tc>
          <w:tcPr>
            <w:tcW w:w="4961" w:type="dxa"/>
          </w:tcPr>
          <w:p w14:paraId="672A0B81" w14:textId="77777777" w:rsidR="00BA0D6D" w:rsidRPr="000038FA" w:rsidRDefault="00BA0D6D" w:rsidP="00046B7D">
            <w:pPr>
              <w:pStyle w:val="guidelinetext"/>
              <w:ind w:left="0"/>
            </w:pPr>
            <w:r>
              <w:t xml:space="preserve">Currently, </w:t>
            </w:r>
            <w:r w:rsidRPr="000038FA">
              <w:t>progress assessments in the AMEP have been suspended due to COVID-19. Until new arrangements are in place, the Trial Provider can claim a Progress Fee where:</w:t>
            </w:r>
          </w:p>
          <w:p w14:paraId="530837BE" w14:textId="02E93B1E" w:rsidR="00BA0D6D" w:rsidRDefault="00BA0D6D" w:rsidP="00D236FE">
            <w:pPr>
              <w:pStyle w:val="guidelinetext"/>
              <w:numPr>
                <w:ilvl w:val="0"/>
                <w:numId w:val="10"/>
              </w:numPr>
            </w:pPr>
            <w:r>
              <w:t xml:space="preserve">An AMEP </w:t>
            </w:r>
            <w:r w:rsidR="00422C30">
              <w:t>Participant</w:t>
            </w:r>
            <w:r>
              <w:t xml:space="preserve"> achieves a Statement of Attainment as part of their AMEP program, or</w:t>
            </w:r>
          </w:p>
          <w:p w14:paraId="7D4F52BB" w14:textId="5047C84D" w:rsidR="00BA0D6D" w:rsidRDefault="00BA0D6D" w:rsidP="00D236FE">
            <w:pPr>
              <w:pStyle w:val="guidelinetext"/>
              <w:numPr>
                <w:ilvl w:val="0"/>
                <w:numId w:val="10"/>
              </w:numPr>
            </w:pPr>
            <w:r>
              <w:t xml:space="preserve">For </w:t>
            </w:r>
            <w:r w:rsidR="00422C30">
              <w:t>Participant</w:t>
            </w:r>
            <w:r>
              <w:t xml:space="preserve">s with higher needs who are unlikely to achieve a statement of attainment, confirmation from the AMEP provider that the </w:t>
            </w:r>
            <w:r w:rsidR="00422C30">
              <w:t>Participant</w:t>
            </w:r>
            <w:r>
              <w:t xml:space="preserve"> is making progress.</w:t>
            </w:r>
          </w:p>
        </w:tc>
        <w:tc>
          <w:tcPr>
            <w:tcW w:w="5245" w:type="dxa"/>
          </w:tcPr>
          <w:p w14:paraId="6725C08C" w14:textId="7E358927" w:rsidR="00BA0D6D" w:rsidRDefault="00BA0D6D" w:rsidP="000C2B73">
            <w:pPr>
              <w:pStyle w:val="guidelinebullet"/>
              <w:ind w:left="360"/>
            </w:pPr>
            <w:r>
              <w:t xml:space="preserve">Record the Activity ID on </w:t>
            </w:r>
            <w:r w:rsidR="008E04A7">
              <w:t xml:space="preserve">the </w:t>
            </w:r>
            <w:r w:rsidR="00D236FE" w:rsidRPr="00266204">
              <w:t xml:space="preserve">Department’s IT </w:t>
            </w:r>
            <w:r w:rsidR="00D236FE">
              <w:t>S</w:t>
            </w:r>
            <w:r w:rsidR="00D236FE" w:rsidRPr="00266204">
              <w:t>ystems</w:t>
            </w:r>
            <w:r>
              <w:t xml:space="preserve"> when claiming the Progress Fee.</w:t>
            </w:r>
          </w:p>
          <w:p w14:paraId="2E58BB5D" w14:textId="77777777" w:rsidR="00BA0D6D" w:rsidRDefault="00BA0D6D" w:rsidP="00046B7D">
            <w:pPr>
              <w:pStyle w:val="guidelinebullet"/>
              <w:numPr>
                <w:ilvl w:val="0"/>
                <w:numId w:val="0"/>
              </w:numPr>
            </w:pPr>
            <w:r>
              <w:t>Trial Providers must also upload one of:</w:t>
            </w:r>
          </w:p>
          <w:p w14:paraId="1D18A5F8" w14:textId="06FD9656" w:rsidR="00BA0D6D" w:rsidRDefault="00BA0D6D" w:rsidP="000C2B73">
            <w:pPr>
              <w:pStyle w:val="guidelinebullet"/>
              <w:ind w:left="360"/>
            </w:pPr>
            <w:r>
              <w:t xml:space="preserve">A copy of the Statement of Attainment. Statements of Attainment are available with the Unique Student Identifier (USI) through </w:t>
            </w:r>
            <w:r w:rsidR="008E04A7">
              <w:t>the Unique Student Identifier website</w:t>
            </w:r>
            <w:r w:rsidR="000C2B73" w:rsidRPr="000C2B73">
              <w:rPr>
                <w:rStyle w:val="FootnoteReference"/>
              </w:rPr>
              <w:footnoteReference w:id="2"/>
            </w:r>
            <w:r w:rsidR="008E04A7">
              <w:t xml:space="preserve"> </w:t>
            </w:r>
            <w:r>
              <w:t xml:space="preserve">or you can contact the </w:t>
            </w:r>
            <w:r w:rsidR="00422C30">
              <w:t>Registered Training Organisation</w:t>
            </w:r>
            <w:r>
              <w:t xml:space="preserve"> for assistance; or</w:t>
            </w:r>
          </w:p>
          <w:p w14:paraId="55A3E3FF" w14:textId="77777777" w:rsidR="00BA0D6D" w:rsidRPr="00A02BEB" w:rsidRDefault="00BA0D6D" w:rsidP="00046B7D">
            <w:pPr>
              <w:pStyle w:val="guidelinebullet"/>
              <w:ind w:left="360"/>
            </w:pPr>
            <w:r>
              <w:t xml:space="preserve">A statement from </w:t>
            </w:r>
            <w:r w:rsidRPr="00A02BEB">
              <w:t xml:space="preserve">the </w:t>
            </w:r>
            <w:r>
              <w:t>AMEP</w:t>
            </w:r>
            <w:r w:rsidRPr="00A02BEB">
              <w:t xml:space="preserve"> provider that the </w:t>
            </w:r>
            <w:r>
              <w:t>Participant</w:t>
            </w:r>
            <w:r w:rsidRPr="00A02BEB">
              <w:t xml:space="preserve"> is continuing in the AMEP and is making progress. </w:t>
            </w:r>
          </w:p>
          <w:p w14:paraId="0B6EA3BA" w14:textId="77777777" w:rsidR="00BA0D6D" w:rsidRDefault="00BA0D6D" w:rsidP="00046B7D">
            <w:pPr>
              <w:pStyle w:val="guidelinetext"/>
              <w:ind w:left="0"/>
            </w:pPr>
          </w:p>
        </w:tc>
      </w:tr>
    </w:tbl>
    <w:p w14:paraId="36CCFE66" w14:textId="4E621113" w:rsidR="006521C3" w:rsidRPr="00A102C6" w:rsidRDefault="006521C3" w:rsidP="006865B1">
      <w:pPr>
        <w:pStyle w:val="Systemstep"/>
      </w:pPr>
      <w:r w:rsidRPr="00A102C6">
        <w:rPr>
          <w:b/>
        </w:rPr>
        <w:t>System step</w:t>
      </w:r>
      <w:r w:rsidRPr="00A102C6">
        <w:t xml:space="preserve">: </w:t>
      </w:r>
      <w:r w:rsidR="00024163">
        <w:t>Trial</w:t>
      </w:r>
      <w:r>
        <w:t xml:space="preserve"> Provider</w:t>
      </w:r>
      <w:r w:rsidRPr="00A102C6">
        <w:t xml:space="preserve">s must record the Activity ID relating to the </w:t>
      </w:r>
      <w:r w:rsidRPr="006865B1">
        <w:t>Education</w:t>
      </w:r>
      <w:r w:rsidRPr="00A102C6">
        <w:t xml:space="preserve">, AMEP or SEE Activity that the </w:t>
      </w:r>
      <w:r w:rsidR="008640AD" w:rsidRPr="008640AD">
        <w:t>Participant</w:t>
      </w:r>
      <w:r w:rsidR="008640AD" w:rsidRPr="008640AD" w:rsidDel="008640AD">
        <w:t xml:space="preserve"> </w:t>
      </w:r>
      <w:r w:rsidRPr="00A102C6">
        <w:t xml:space="preserve">has participated in on the Job Seeker Progress Fee screen of </w:t>
      </w:r>
      <w:r w:rsidR="004D2C88">
        <w:t xml:space="preserve">the </w:t>
      </w:r>
      <w:r w:rsidRPr="00A102C6">
        <w:t>Department’s IT Systems.</w:t>
      </w:r>
    </w:p>
    <w:p w14:paraId="2B986EEE" w14:textId="1500CAAF" w:rsidR="00E17E45" w:rsidRDefault="00E17E45" w:rsidP="00E17E45">
      <w:pPr>
        <w:pStyle w:val="guidelinebullet"/>
        <w:numPr>
          <w:ilvl w:val="0"/>
          <w:numId w:val="0"/>
        </w:numPr>
        <w:ind w:left="1800" w:hanging="360"/>
        <w:sectPr w:rsidR="00E17E45" w:rsidSect="00E17E45">
          <w:footerReference w:type="default" r:id="rId20"/>
          <w:pgSz w:w="16838" w:h="11906" w:orient="landscape"/>
          <w:pgMar w:top="1440" w:right="1440" w:bottom="1440" w:left="568" w:header="708" w:footer="555" w:gutter="0"/>
          <w:cols w:space="708"/>
          <w:titlePg/>
          <w:docGrid w:linePitch="360"/>
        </w:sectPr>
      </w:pPr>
    </w:p>
    <w:p w14:paraId="01183470" w14:textId="4FD6CC2E" w:rsidR="006521C3" w:rsidRDefault="006521C3" w:rsidP="006521C3">
      <w:pPr>
        <w:pStyle w:val="Heading2"/>
        <w:spacing w:after="120"/>
      </w:pPr>
      <w:bookmarkStart w:id="47" w:name="_Toc22205225"/>
      <w:r>
        <w:lastRenderedPageBreak/>
        <w:t>Progress Fee based on approved activities or interventions</w:t>
      </w:r>
      <w:bookmarkEnd w:id="47"/>
    </w:p>
    <w:p w14:paraId="18A05DC5" w14:textId="623EA3AB" w:rsidR="006521C3" w:rsidRDefault="00024163" w:rsidP="00216040">
      <w:pPr>
        <w:pStyle w:val="guidelinetext"/>
      </w:pPr>
      <w:r>
        <w:t>Trial</w:t>
      </w:r>
      <w:r w:rsidR="006521C3">
        <w:t xml:space="preserve"> Providers may claim a Progress Fee when a Participant c</w:t>
      </w:r>
      <w:r w:rsidR="006521C3" w:rsidRPr="00480300">
        <w:t xml:space="preserve">ompletes </w:t>
      </w:r>
      <w:r w:rsidR="006521C3" w:rsidRPr="00C6621A">
        <w:rPr>
          <w:u w:val="single"/>
        </w:rPr>
        <w:t>two</w:t>
      </w:r>
      <w:r w:rsidR="006521C3" w:rsidRPr="00480300">
        <w:t xml:space="preserve"> approved activities or interventions</w:t>
      </w:r>
      <w:r w:rsidR="006521C3">
        <w:t xml:space="preserve"> across three categories; work placements, vocational interventions or non-vocational interventions. Only one vocational intervention can be used for this purpose.</w:t>
      </w:r>
    </w:p>
    <w:p w14:paraId="1819D454" w14:textId="40BFF240" w:rsidR="00BF59BF" w:rsidRDefault="00BF59BF" w:rsidP="00216040">
      <w:pPr>
        <w:pStyle w:val="guidelinetext"/>
      </w:pPr>
      <w:r>
        <w:t xml:space="preserve">Trial Providers may also claim a Progress Fee when a Participant completes </w:t>
      </w:r>
      <w:r w:rsidRPr="00BF59BF">
        <w:rPr>
          <w:u w:val="single"/>
        </w:rPr>
        <w:t>one</w:t>
      </w:r>
      <w:r>
        <w:rPr>
          <w:u w:val="single"/>
        </w:rPr>
        <w:t xml:space="preserve"> </w:t>
      </w:r>
      <w:r w:rsidR="00DC239A">
        <w:rPr>
          <w:u w:val="single"/>
        </w:rPr>
        <w:t>Activity</w:t>
      </w:r>
      <w:r>
        <w:rPr>
          <w:u w:val="single"/>
        </w:rPr>
        <w:t xml:space="preserve"> that provides a full pathway to </w:t>
      </w:r>
      <w:r w:rsidR="00144492">
        <w:rPr>
          <w:u w:val="single"/>
        </w:rPr>
        <w:t>e</w:t>
      </w:r>
      <w:r>
        <w:rPr>
          <w:u w:val="single"/>
        </w:rPr>
        <w:t>mployment</w:t>
      </w:r>
      <w:r w:rsidR="000B294F">
        <w:rPr>
          <w:u w:val="single"/>
        </w:rPr>
        <w:t>.</w:t>
      </w:r>
    </w:p>
    <w:p w14:paraId="19532911" w14:textId="3D542024" w:rsidR="006E7414" w:rsidRDefault="006521C3" w:rsidP="006E7414">
      <w:pPr>
        <w:pStyle w:val="guidelinetext"/>
      </w:pPr>
      <w:r>
        <w:t xml:space="preserve">The Progress Fee for completion of activities or interventions recognises the importance of addressing barriers to employment and </w:t>
      </w:r>
      <w:r w:rsidRPr="00DE0E5A">
        <w:rPr>
          <w:u w:val="single"/>
        </w:rPr>
        <w:t>must</w:t>
      </w:r>
      <w:r>
        <w:t xml:space="preserve"> be appropriate to a Participant’s individual needs.</w:t>
      </w:r>
      <w:r w:rsidR="006E7414" w:rsidRPr="006E7414">
        <w:t xml:space="preserve"> </w:t>
      </w:r>
      <w:r w:rsidR="006E7414">
        <w:t>The Progress Fee is not intended to be paid for participation in activities, but for progress towards employment.</w:t>
      </w:r>
    </w:p>
    <w:p w14:paraId="265B2AB9" w14:textId="23991392" w:rsidR="006E7414" w:rsidRDefault="006E7414" w:rsidP="006E7414">
      <w:pPr>
        <w:pStyle w:val="guidelinetext"/>
      </w:pPr>
      <w:r>
        <w:t xml:space="preserve">When claiming a Progress Fee based on approved activities or interventions, the Trial Provider is required to determine whether the Participant’s circumstances have changed such that they are now closer to finding employment, for example because they have more work experience, additional skills or relevant qualifications, or have addressed a barrier to their employment. Paid employment </w:t>
      </w:r>
      <w:r w:rsidR="004D2C88">
        <w:t>is not required to</w:t>
      </w:r>
      <w:r>
        <w:t xml:space="preserve"> be the next step, for example undertaking a non-vocational intervention may mean the Participant is now capable of undertaking training or a </w:t>
      </w:r>
      <w:r w:rsidR="004D2C88">
        <w:t>work experience</w:t>
      </w:r>
      <w:r>
        <w:t xml:space="preserve"> placement.</w:t>
      </w:r>
    </w:p>
    <w:p w14:paraId="61172FB3" w14:textId="13C9BB08" w:rsidR="009741CC" w:rsidRPr="002A38F4" w:rsidRDefault="006E7414" w:rsidP="006E7414">
      <w:pPr>
        <w:pStyle w:val="guidelinetext"/>
      </w:pPr>
      <w:r>
        <w:t>The</w:t>
      </w:r>
      <w:r w:rsidR="004D2C88">
        <w:t xml:space="preserve"> following</w:t>
      </w:r>
      <w:r>
        <w:t xml:space="preserve"> </w:t>
      </w:r>
      <w:r w:rsidRPr="002A38F4">
        <w:t xml:space="preserve">tables provide a list of the activities and interventions </w:t>
      </w:r>
      <w:r w:rsidR="004D2C88" w:rsidRPr="002A38F4">
        <w:t xml:space="preserve">that could </w:t>
      </w:r>
      <w:r w:rsidRPr="002A38F4">
        <w:t xml:space="preserve">count towards the Progress Fee, including the requirements or principles for each intervention type, and the type of evidence </w:t>
      </w:r>
      <w:r w:rsidR="009741CC" w:rsidRPr="002A38F4">
        <w:t>that might be used t</w:t>
      </w:r>
      <w:r w:rsidRPr="002A38F4">
        <w:t>o substantiate the claim.</w:t>
      </w:r>
      <w:r w:rsidR="009741CC" w:rsidRPr="002A38F4">
        <w:t xml:space="preserve"> These are intended to guide providers in making the decision that progress towards employment has been achieved;</w:t>
      </w:r>
      <w:r w:rsidR="009741CC" w:rsidRPr="00E748C4">
        <w:t xml:space="preserve"> </w:t>
      </w:r>
      <w:r w:rsidR="00B974F7" w:rsidRPr="00E748C4">
        <w:t>however,</w:t>
      </w:r>
      <w:r w:rsidR="009741CC" w:rsidRPr="00E748C4">
        <w:t xml:space="preserve"> these are not intended as rigid requirements where they are not appropriate for the individual </w:t>
      </w:r>
      <w:r w:rsidR="00422C30">
        <w:t>Participant</w:t>
      </w:r>
      <w:r w:rsidR="009741CC" w:rsidRPr="00E748C4">
        <w:t>.</w:t>
      </w:r>
      <w:r w:rsidR="009741CC" w:rsidRPr="002A38F4">
        <w:t xml:space="preserve"> </w:t>
      </w:r>
    </w:p>
    <w:p w14:paraId="22457C37" w14:textId="6C428C38" w:rsidR="00267080" w:rsidRPr="002A38F4" w:rsidRDefault="00267080" w:rsidP="006E7414">
      <w:pPr>
        <w:pStyle w:val="guidelinetext"/>
      </w:pPr>
      <w:r w:rsidRPr="002A38F4">
        <w:t>Some reasons a Provider might determine that alternative or reduced requirements</w:t>
      </w:r>
      <w:r w:rsidR="00316B0D" w:rsidRPr="002A38F4">
        <w:t xml:space="preserve"> should apply might</w:t>
      </w:r>
      <w:r w:rsidRPr="002A38F4">
        <w:t xml:space="preserve"> include:</w:t>
      </w:r>
    </w:p>
    <w:p w14:paraId="3ED42092" w14:textId="21523AC6" w:rsidR="00267080" w:rsidRPr="00E748C4" w:rsidRDefault="00267080" w:rsidP="00267080">
      <w:pPr>
        <w:pStyle w:val="guidelinebullet"/>
      </w:pPr>
      <w:r w:rsidRPr="00E748C4">
        <w:t>where the Participant has multiple or severe barriers. For this cohort for example, one week of paid work might be a significant achievement, whereas for a job ready Participant this would not be the case.</w:t>
      </w:r>
    </w:p>
    <w:p w14:paraId="6AA57F44" w14:textId="52921455" w:rsidR="00267080" w:rsidRPr="002A38F4" w:rsidRDefault="00267080" w:rsidP="00267080">
      <w:pPr>
        <w:pStyle w:val="guidelinebullet"/>
      </w:pPr>
      <w:r w:rsidRPr="002A38F4">
        <w:t xml:space="preserve">where an </w:t>
      </w:r>
      <w:r w:rsidR="001915EB">
        <w:t>Activity</w:t>
      </w:r>
      <w:r w:rsidR="001915EB" w:rsidRPr="002A38F4">
        <w:t xml:space="preserve"> has</w:t>
      </w:r>
      <w:r w:rsidRPr="002A38F4">
        <w:t xml:space="preserve"> been a success, despite a very short period. For example, if a Participant undertook work experience in a new industry and found it a worthwhile experience and is now enrolled in a related training </w:t>
      </w:r>
      <w:r w:rsidR="00DC239A">
        <w:t>Activity</w:t>
      </w:r>
      <w:r w:rsidRPr="002A38F4">
        <w:t>.</w:t>
      </w:r>
    </w:p>
    <w:p w14:paraId="6F630201" w14:textId="1A1DB848" w:rsidR="00267080" w:rsidRPr="002A38F4" w:rsidRDefault="00267080" w:rsidP="002A38F4">
      <w:pPr>
        <w:pStyle w:val="guidelinebullet"/>
      </w:pPr>
      <w:r w:rsidRPr="002A38F4">
        <w:t xml:space="preserve">A Participant with a history of not participating in activities or compliance action actively participates in an </w:t>
      </w:r>
      <w:r w:rsidR="00DC239A">
        <w:t>Activity</w:t>
      </w:r>
      <w:r w:rsidRPr="002A38F4">
        <w:t xml:space="preserve"> for a substantial portion of its running time. Even though they might not complete the </w:t>
      </w:r>
      <w:r w:rsidR="00DC239A">
        <w:t>Activity</w:t>
      </w:r>
      <w:r w:rsidRPr="002A38F4">
        <w:t>, doing a portion of it may constitute progress if previously they would not participate at all.</w:t>
      </w:r>
    </w:p>
    <w:p w14:paraId="0C7315FF" w14:textId="520A3D4C" w:rsidR="00F90866" w:rsidRDefault="00316B0D" w:rsidP="006E7414">
      <w:pPr>
        <w:pStyle w:val="guidelinetext"/>
        <w:sectPr w:rsidR="00F90866" w:rsidSect="00E17E45">
          <w:pgSz w:w="11906" w:h="16838"/>
          <w:pgMar w:top="1440" w:right="1440" w:bottom="568" w:left="1440" w:header="708" w:footer="555" w:gutter="0"/>
          <w:cols w:space="708"/>
          <w:titlePg/>
          <w:docGrid w:linePitch="360"/>
        </w:sectPr>
      </w:pPr>
      <w:r w:rsidRPr="002A38F4">
        <w:t>T</w:t>
      </w:r>
      <w:r w:rsidR="006E7414" w:rsidRPr="002A38F4">
        <w:t>he requirements and evidence are intended to be flexible, and alternative</w:t>
      </w:r>
      <w:r w:rsidR="006E7414">
        <w:t xml:space="preserve"> evidence can be used at the Trial Provider’s discretion.  </w:t>
      </w:r>
    </w:p>
    <w:p w14:paraId="6A7565F4" w14:textId="77777777" w:rsidR="000C2B73" w:rsidRPr="000C2B73" w:rsidRDefault="000C2B73" w:rsidP="000C2B73">
      <w:pPr>
        <w:pStyle w:val="guidelinetext"/>
        <w:rPr>
          <w:sz w:val="24"/>
          <w:szCs w:val="24"/>
        </w:rPr>
      </w:pPr>
      <w:r>
        <w:rPr>
          <w:rStyle w:val="Heading3Char"/>
          <w:color w:val="2E74B5" w:themeColor="accent1" w:themeShade="BF"/>
        </w:rPr>
        <w:lastRenderedPageBreak/>
        <w:t xml:space="preserve">Progress Fees based on </w:t>
      </w:r>
      <w:r w:rsidRPr="000C2B73">
        <w:rPr>
          <w:rStyle w:val="Heading3Char"/>
          <w:color w:val="2E74B5" w:themeColor="accent1" w:themeShade="BF"/>
        </w:rPr>
        <w:t>Work placements</w:t>
      </w:r>
      <w:r w:rsidRPr="000C2B73">
        <w:rPr>
          <w:sz w:val="24"/>
          <w:szCs w:val="24"/>
        </w:rPr>
        <w:t xml:space="preserve"> - Includes (but is not limited to):</w:t>
      </w:r>
    </w:p>
    <w:p w14:paraId="34F5D739" w14:textId="14B8F00A" w:rsidR="00CD0FD9" w:rsidRPr="00D826F4" w:rsidRDefault="00CD0FD9" w:rsidP="00D826F4">
      <w:pPr>
        <w:pStyle w:val="Heading3"/>
        <w:ind w:firstLine="720"/>
      </w:pPr>
      <w:bookmarkStart w:id="48" w:name="_Table_2:_Documentary"/>
      <w:bookmarkEnd w:id="48"/>
      <w:r w:rsidRPr="00D826F4">
        <w:rPr>
          <w:rStyle w:val="Heading3Char"/>
        </w:rPr>
        <w:t>Table 2</w:t>
      </w:r>
      <w:r w:rsidRPr="00D826F4">
        <w:t>: Documentary Evidence for Work Placements</w:t>
      </w:r>
    </w:p>
    <w:tbl>
      <w:tblPr>
        <w:tblStyle w:val="TableGrid"/>
        <w:tblW w:w="0" w:type="auto"/>
        <w:tblInd w:w="1440" w:type="dxa"/>
        <w:tblLook w:val="04A0" w:firstRow="1" w:lastRow="0" w:firstColumn="1" w:lastColumn="0" w:noHBand="0" w:noVBand="1"/>
      </w:tblPr>
      <w:tblGrid>
        <w:gridCol w:w="2666"/>
        <w:gridCol w:w="4961"/>
        <w:gridCol w:w="5245"/>
      </w:tblGrid>
      <w:tr w:rsidR="00E503CF" w14:paraId="13318301" w14:textId="77777777" w:rsidTr="746831DE">
        <w:trPr>
          <w:tblHeader/>
        </w:trPr>
        <w:tc>
          <w:tcPr>
            <w:tcW w:w="2666" w:type="dxa"/>
          </w:tcPr>
          <w:p w14:paraId="2D3D0CE0" w14:textId="305D1441" w:rsidR="00FF4CFB" w:rsidRPr="00B63E3D" w:rsidRDefault="00FF4CFB" w:rsidP="00216040">
            <w:pPr>
              <w:pStyle w:val="guidelinetext"/>
              <w:ind w:left="0"/>
              <w:rPr>
                <w:b/>
                <w:bCs/>
              </w:rPr>
            </w:pPr>
            <w:r w:rsidRPr="00B63E3D">
              <w:rPr>
                <w:b/>
                <w:bCs/>
              </w:rPr>
              <w:t>Activity/Intervention</w:t>
            </w:r>
          </w:p>
        </w:tc>
        <w:tc>
          <w:tcPr>
            <w:tcW w:w="4961" w:type="dxa"/>
          </w:tcPr>
          <w:p w14:paraId="1A23B203" w14:textId="48DD12D8" w:rsidR="00FF4CFB" w:rsidRPr="00B63E3D" w:rsidRDefault="00FF4CFB" w:rsidP="00216040">
            <w:pPr>
              <w:pStyle w:val="guidelinetext"/>
              <w:ind w:left="0"/>
              <w:rPr>
                <w:b/>
                <w:bCs/>
              </w:rPr>
            </w:pPr>
            <w:r w:rsidRPr="00B63E3D">
              <w:rPr>
                <w:b/>
                <w:bCs/>
              </w:rPr>
              <w:t>Requirements</w:t>
            </w:r>
          </w:p>
        </w:tc>
        <w:tc>
          <w:tcPr>
            <w:tcW w:w="5245" w:type="dxa"/>
          </w:tcPr>
          <w:p w14:paraId="6670DF40" w14:textId="264F3032" w:rsidR="00FF4CFB" w:rsidRPr="00B63E3D" w:rsidRDefault="00FF4CFB" w:rsidP="00216040">
            <w:pPr>
              <w:pStyle w:val="guidelinetext"/>
              <w:ind w:left="0"/>
              <w:rPr>
                <w:b/>
                <w:bCs/>
              </w:rPr>
            </w:pPr>
            <w:r w:rsidRPr="00B63E3D">
              <w:rPr>
                <w:b/>
                <w:bCs/>
              </w:rPr>
              <w:t>Evidence</w:t>
            </w:r>
          </w:p>
        </w:tc>
      </w:tr>
      <w:tr w:rsidR="00E503CF" w14:paraId="0ED0C0E9" w14:textId="77777777" w:rsidTr="746831DE">
        <w:tc>
          <w:tcPr>
            <w:tcW w:w="2666" w:type="dxa"/>
          </w:tcPr>
          <w:p w14:paraId="6D7B6E4A" w14:textId="31B320ED" w:rsidR="00FF4CFB" w:rsidRDefault="00463E5C" w:rsidP="00216040">
            <w:pPr>
              <w:pStyle w:val="guidelinetext"/>
              <w:ind w:left="0"/>
            </w:pPr>
            <w:r>
              <w:t xml:space="preserve">National Work </w:t>
            </w:r>
            <w:r w:rsidR="6ED595ED">
              <w:t>Experience</w:t>
            </w:r>
            <w:r>
              <w:t xml:space="preserve"> Program</w:t>
            </w:r>
            <w:r w:rsidR="007C59E6">
              <w:t>m</w:t>
            </w:r>
            <w:r>
              <w:t>e</w:t>
            </w:r>
            <w:r w:rsidR="000B294F">
              <w:t xml:space="preserve"> </w:t>
            </w:r>
            <w:r>
              <w:t>(</w:t>
            </w:r>
            <w:r w:rsidR="00FF4CFB">
              <w:t>NWEP</w:t>
            </w:r>
            <w:r>
              <w:t>)</w:t>
            </w:r>
          </w:p>
        </w:tc>
        <w:tc>
          <w:tcPr>
            <w:tcW w:w="4961" w:type="dxa"/>
          </w:tcPr>
          <w:p w14:paraId="3342FE2D" w14:textId="7C416C76" w:rsidR="00FF4CFB" w:rsidRDefault="00FF4CFB" w:rsidP="00C13516">
            <w:pPr>
              <w:pStyle w:val="guidelinetext"/>
              <w:ind w:left="0"/>
            </w:pPr>
            <w:r>
              <w:t xml:space="preserve">Completion of the NWEP </w:t>
            </w:r>
            <w:r w:rsidR="00C13516">
              <w:t>Placement</w:t>
            </w:r>
            <w:r>
              <w:t xml:space="preserve"> sufficient </w:t>
            </w:r>
            <w:r w:rsidR="00BA0D6D">
              <w:t>for</w:t>
            </w:r>
            <w:r w:rsidR="0087417E">
              <w:t xml:space="preserve"> the Trial Provider </w:t>
            </w:r>
            <w:r w:rsidR="00BA0D6D">
              <w:t xml:space="preserve">to be </w:t>
            </w:r>
            <w:r w:rsidR="0087417E">
              <w:t xml:space="preserve">eligible for </w:t>
            </w:r>
            <w:r>
              <w:t>an NWEP Completion Payment (</w:t>
            </w:r>
            <w:r w:rsidR="00BA0D6D">
              <w:t>consistent</w:t>
            </w:r>
            <w:r>
              <w:t xml:space="preserve"> with the </w:t>
            </w:r>
            <w:hyperlink r:id="rId21" w:history="1">
              <w:r w:rsidRPr="00523B78">
                <w:rPr>
                  <w:rStyle w:val="Hyperlink"/>
                </w:rPr>
                <w:t>Managing National Work Experience Programme Activities Guideline</w:t>
              </w:r>
              <w:r w:rsidRPr="001141BA">
                <w:rPr>
                  <w:rStyle w:val="Hyperlink"/>
                </w:rPr>
                <w:t>)</w:t>
              </w:r>
            </w:hyperlink>
            <w:r w:rsidR="004D2C88">
              <w:t>.</w:t>
            </w:r>
          </w:p>
        </w:tc>
        <w:tc>
          <w:tcPr>
            <w:tcW w:w="5245" w:type="dxa"/>
          </w:tcPr>
          <w:p w14:paraId="005B2EDE" w14:textId="0ED116ED" w:rsidR="001141BA" w:rsidRDefault="001141BA" w:rsidP="00216040">
            <w:pPr>
              <w:pStyle w:val="guidelinetext"/>
              <w:ind w:left="0"/>
            </w:pPr>
            <w:r>
              <w:t xml:space="preserve">Documentary </w:t>
            </w:r>
            <w:r w:rsidR="00DC239A">
              <w:t>Evidence</w:t>
            </w:r>
            <w:r>
              <w:t xml:space="preserve"> for the NWEP </w:t>
            </w:r>
            <w:r w:rsidR="00C13516">
              <w:t>Placement</w:t>
            </w:r>
            <w:r>
              <w:t xml:space="preserve"> </w:t>
            </w:r>
            <w:r w:rsidR="00BA0D6D">
              <w:t>consistent with</w:t>
            </w:r>
            <w:r>
              <w:t xml:space="preserve"> the </w:t>
            </w:r>
            <w:hyperlink r:id="rId22" w:history="1">
              <w:r w:rsidRPr="00CC38B8">
                <w:rPr>
                  <w:rStyle w:val="Hyperlink"/>
                </w:rPr>
                <w:t>Managing National Work Experience Programme Activities Guideline</w:t>
              </w:r>
            </w:hyperlink>
          </w:p>
          <w:p w14:paraId="2C1DD067" w14:textId="730B3CAD" w:rsidR="00FF4CFB" w:rsidRDefault="00FF4CFB" w:rsidP="00216040">
            <w:pPr>
              <w:pStyle w:val="guidelinetext"/>
              <w:ind w:left="0"/>
            </w:pPr>
            <w:r>
              <w:t xml:space="preserve">Record the Activity ID on </w:t>
            </w:r>
            <w:r w:rsidR="008E04A7">
              <w:t xml:space="preserve">the </w:t>
            </w:r>
            <w:r w:rsidR="00D236FE">
              <w:t>Department’s IT Systems</w:t>
            </w:r>
            <w:r w:rsidR="001141BA">
              <w:t xml:space="preserve"> when claiming the Progress Fee</w:t>
            </w:r>
            <w:r>
              <w:t>.</w:t>
            </w:r>
          </w:p>
        </w:tc>
      </w:tr>
      <w:tr w:rsidR="00E503CF" w14:paraId="4F4DD0A8" w14:textId="77777777" w:rsidTr="746831DE">
        <w:tc>
          <w:tcPr>
            <w:tcW w:w="2666" w:type="dxa"/>
          </w:tcPr>
          <w:p w14:paraId="798554AD" w14:textId="0F934B84" w:rsidR="00FF4CFB" w:rsidRDefault="00FF4CFB" w:rsidP="00216040">
            <w:pPr>
              <w:pStyle w:val="guidelinetext"/>
              <w:ind w:left="0"/>
            </w:pPr>
            <w:r>
              <w:t>PaTH Internship</w:t>
            </w:r>
          </w:p>
        </w:tc>
        <w:tc>
          <w:tcPr>
            <w:tcW w:w="4961" w:type="dxa"/>
          </w:tcPr>
          <w:p w14:paraId="0B0E6D3B" w14:textId="2D4BF3C7" w:rsidR="00FF4CFB" w:rsidRDefault="00FF4CFB" w:rsidP="000038FA">
            <w:pPr>
              <w:pStyle w:val="guidelinetext"/>
              <w:ind w:left="0"/>
            </w:pPr>
            <w:r>
              <w:t>Completion of the</w:t>
            </w:r>
            <w:r w:rsidR="00C13516">
              <w:t xml:space="preserve"> PaTH</w:t>
            </w:r>
            <w:r>
              <w:t xml:space="preserve"> Internship </w:t>
            </w:r>
            <w:r w:rsidR="00E15FDD">
              <w:t>sufficient</w:t>
            </w:r>
            <w:r>
              <w:t xml:space="preserve"> </w:t>
            </w:r>
            <w:r w:rsidR="00BA0D6D">
              <w:t>for</w:t>
            </w:r>
            <w:r>
              <w:t xml:space="preserve"> the Trial Provider </w:t>
            </w:r>
            <w:r w:rsidR="00BA0D6D">
              <w:t xml:space="preserve">to be </w:t>
            </w:r>
            <w:r>
              <w:t>eligible for a PaTH Outcome payment (</w:t>
            </w:r>
            <w:r w:rsidR="00BA0D6D">
              <w:t xml:space="preserve">consistent </w:t>
            </w:r>
            <w:r>
              <w:t xml:space="preserve">with the </w:t>
            </w:r>
            <w:hyperlink r:id="rId23" w:history="1">
              <w:r w:rsidRPr="00523B78">
                <w:rPr>
                  <w:rStyle w:val="Hyperlink"/>
                </w:rPr>
                <w:t>Managing PaTH Internships Guideline</w:t>
              </w:r>
              <w:r w:rsidRPr="001141BA">
                <w:rPr>
                  <w:rStyle w:val="Hyperlink"/>
                </w:rPr>
                <w:t>)</w:t>
              </w:r>
            </w:hyperlink>
            <w:r w:rsidR="004D2C88">
              <w:t>.</w:t>
            </w:r>
          </w:p>
        </w:tc>
        <w:tc>
          <w:tcPr>
            <w:tcW w:w="5245" w:type="dxa"/>
          </w:tcPr>
          <w:p w14:paraId="5B022CCE" w14:textId="7E24CA0F" w:rsidR="001141BA" w:rsidRDefault="001141BA" w:rsidP="001141BA">
            <w:pPr>
              <w:pStyle w:val="guidelinetext"/>
              <w:ind w:left="0"/>
            </w:pPr>
            <w:r>
              <w:t xml:space="preserve">Documentary </w:t>
            </w:r>
            <w:r w:rsidR="00DC239A">
              <w:t>Evidence</w:t>
            </w:r>
            <w:r>
              <w:t xml:space="preserve"> for the PaTH Internship </w:t>
            </w:r>
            <w:r w:rsidR="00BA0D6D">
              <w:t xml:space="preserve">consistent with </w:t>
            </w:r>
            <w:r>
              <w:t xml:space="preserve">the </w:t>
            </w:r>
            <w:hyperlink r:id="rId24" w:history="1">
              <w:r w:rsidRPr="00523B78">
                <w:rPr>
                  <w:rStyle w:val="Hyperlink"/>
                </w:rPr>
                <w:t>Managing PaTH Internships Guideline</w:t>
              </w:r>
            </w:hyperlink>
          </w:p>
          <w:p w14:paraId="438137FD" w14:textId="3975CF1F" w:rsidR="00FF4CFB" w:rsidRDefault="001141BA" w:rsidP="00216040">
            <w:pPr>
              <w:pStyle w:val="guidelinetext"/>
              <w:ind w:left="0"/>
            </w:pPr>
            <w:r>
              <w:t xml:space="preserve">Record the Activity ID on </w:t>
            </w:r>
            <w:r w:rsidR="008E04A7">
              <w:t xml:space="preserve">the </w:t>
            </w:r>
            <w:r w:rsidR="00D236FE">
              <w:t>Department’s IT Systems</w:t>
            </w:r>
            <w:r>
              <w:t xml:space="preserve"> when claiming the Progress Fee.</w:t>
            </w:r>
          </w:p>
        </w:tc>
      </w:tr>
      <w:tr w:rsidR="00E503CF" w14:paraId="0EB55AA4" w14:textId="77777777" w:rsidTr="746831DE">
        <w:tc>
          <w:tcPr>
            <w:tcW w:w="2666" w:type="dxa"/>
          </w:tcPr>
          <w:p w14:paraId="774A9E83" w14:textId="2EE0E7E5" w:rsidR="00FF4CFB" w:rsidRDefault="00FF4CFB" w:rsidP="00216040">
            <w:pPr>
              <w:pStyle w:val="guidelinetext"/>
              <w:ind w:left="0"/>
            </w:pPr>
            <w:r>
              <w:t>Work for the Dole</w:t>
            </w:r>
          </w:p>
        </w:tc>
        <w:tc>
          <w:tcPr>
            <w:tcW w:w="4961" w:type="dxa"/>
          </w:tcPr>
          <w:p w14:paraId="04AFED7F" w14:textId="14B75420" w:rsidR="00FF4CFB" w:rsidRDefault="00F31FE1" w:rsidP="00216040">
            <w:pPr>
              <w:pStyle w:val="guidelinetext"/>
              <w:ind w:left="0"/>
            </w:pPr>
            <w:r>
              <w:t>Participate in a Work for the Dole placement for at least four weeks.</w:t>
            </w:r>
          </w:p>
        </w:tc>
        <w:tc>
          <w:tcPr>
            <w:tcW w:w="5245" w:type="dxa"/>
          </w:tcPr>
          <w:p w14:paraId="6C36D5CF" w14:textId="27DFE299" w:rsidR="00FF4CFB" w:rsidRDefault="001141BA" w:rsidP="00216040">
            <w:pPr>
              <w:pStyle w:val="guidelinetext"/>
              <w:ind w:left="0"/>
            </w:pPr>
            <w:r>
              <w:t xml:space="preserve">Record the Activity ID on </w:t>
            </w:r>
            <w:r w:rsidR="008E04A7">
              <w:t xml:space="preserve">the </w:t>
            </w:r>
            <w:r w:rsidR="00D236FE">
              <w:t>Department’s IT Systems</w:t>
            </w:r>
            <w:r>
              <w:t xml:space="preserve"> when claiming the Progress Fee.</w:t>
            </w:r>
          </w:p>
        </w:tc>
      </w:tr>
      <w:tr w:rsidR="00E503CF" w14:paraId="3CF4E543" w14:textId="77777777" w:rsidTr="746831DE">
        <w:tc>
          <w:tcPr>
            <w:tcW w:w="2666" w:type="dxa"/>
          </w:tcPr>
          <w:p w14:paraId="5E63038B" w14:textId="3D7D2A6B" w:rsidR="00FF4CFB" w:rsidRDefault="004613BE" w:rsidP="00216040">
            <w:pPr>
              <w:pStyle w:val="guidelinetext"/>
              <w:ind w:left="0"/>
            </w:pPr>
            <w:r>
              <w:t>Voluntary Work</w:t>
            </w:r>
          </w:p>
        </w:tc>
        <w:tc>
          <w:tcPr>
            <w:tcW w:w="4961" w:type="dxa"/>
          </w:tcPr>
          <w:p w14:paraId="178BCDA8" w14:textId="2B3B521C" w:rsidR="00AE7947" w:rsidRDefault="00AE7947" w:rsidP="000B7B8E">
            <w:pPr>
              <w:pStyle w:val="guidelinetext"/>
              <w:ind w:left="0"/>
            </w:pPr>
            <w:r>
              <w:t xml:space="preserve">The Voluntary Work is </w:t>
            </w:r>
            <w:r w:rsidRPr="003A2DF8">
              <w:t xml:space="preserve">at a level </w:t>
            </w:r>
            <w:r>
              <w:t>proportional</w:t>
            </w:r>
            <w:r w:rsidRPr="003A2DF8">
              <w:t xml:space="preserve"> to part time work for the </w:t>
            </w:r>
            <w:r>
              <w:t>Participant on average (</w:t>
            </w:r>
            <w:r w:rsidRPr="003A2DF8">
              <w:t>15 hours p</w:t>
            </w:r>
            <w:r>
              <w:t xml:space="preserve">er </w:t>
            </w:r>
            <w:r w:rsidRPr="003A2DF8">
              <w:t xml:space="preserve">week for </w:t>
            </w:r>
            <w:r>
              <w:t xml:space="preserve">Participants </w:t>
            </w:r>
            <w:r w:rsidRPr="003A2DF8">
              <w:t>with full</w:t>
            </w:r>
            <w:r>
              <w:t>-</w:t>
            </w:r>
            <w:r w:rsidRPr="003A2DF8">
              <w:t xml:space="preserve">time </w:t>
            </w:r>
            <w:r w:rsidR="00C13516">
              <w:t>Mutual Obligation Requirements</w:t>
            </w:r>
            <w:r w:rsidRPr="003A2DF8">
              <w:t>, or 7.5 hours p</w:t>
            </w:r>
            <w:r>
              <w:t xml:space="preserve">er </w:t>
            </w:r>
            <w:r w:rsidRPr="003A2DF8">
              <w:t xml:space="preserve">week for </w:t>
            </w:r>
            <w:r>
              <w:t xml:space="preserve">Participant </w:t>
            </w:r>
            <w:r w:rsidRPr="003A2DF8">
              <w:t>with part</w:t>
            </w:r>
            <w:r>
              <w:t>-</w:t>
            </w:r>
            <w:r w:rsidRPr="003A2DF8">
              <w:t xml:space="preserve">time </w:t>
            </w:r>
            <w:r w:rsidR="00C13516">
              <w:t>Mutual Obligation Requirements</w:t>
            </w:r>
            <w:r>
              <w:t>), and lasts for at least four weeks.</w:t>
            </w:r>
          </w:p>
        </w:tc>
        <w:tc>
          <w:tcPr>
            <w:tcW w:w="5245" w:type="dxa"/>
          </w:tcPr>
          <w:p w14:paraId="29141E52" w14:textId="54FAE43D" w:rsidR="00351362" w:rsidRDefault="00351362" w:rsidP="00216040">
            <w:pPr>
              <w:pStyle w:val="guidelinetext"/>
              <w:ind w:left="0"/>
            </w:pPr>
            <w:r>
              <w:t xml:space="preserve">Record the Activity ID on </w:t>
            </w:r>
            <w:r w:rsidR="008E04A7">
              <w:t xml:space="preserve">the </w:t>
            </w:r>
            <w:r w:rsidR="00D236FE">
              <w:t>Department’s IT Systems</w:t>
            </w:r>
            <w:r>
              <w:t xml:space="preserve"> when claiming the Progress Fee.</w:t>
            </w:r>
          </w:p>
          <w:p w14:paraId="695D578F" w14:textId="4B4ACE2E" w:rsidR="00FF4CFB" w:rsidRDefault="001141BA" w:rsidP="000038FA">
            <w:pPr>
              <w:pStyle w:val="guidelinetext"/>
              <w:ind w:left="0"/>
            </w:pPr>
            <w:r>
              <w:t xml:space="preserve">Documentary </w:t>
            </w:r>
            <w:r w:rsidR="00DC239A">
              <w:t>Evidence</w:t>
            </w:r>
            <w:r>
              <w:t xml:space="preserve"> for the Voluntary Work placement </w:t>
            </w:r>
            <w:r w:rsidR="00BA0D6D">
              <w:t xml:space="preserve">consistent with </w:t>
            </w:r>
            <w:r>
              <w:t xml:space="preserve">the </w:t>
            </w:r>
            <w:hyperlink r:id="rId25" w:history="1">
              <w:r w:rsidR="00D36762" w:rsidRPr="001141BA">
                <w:rPr>
                  <w:rStyle w:val="Hyperlink"/>
                </w:rPr>
                <w:t>Activity Management Guideline.</w:t>
              </w:r>
            </w:hyperlink>
          </w:p>
        </w:tc>
      </w:tr>
      <w:tr w:rsidR="00FF4CFB" w14:paraId="018579D8" w14:textId="77777777" w:rsidTr="746831DE">
        <w:tc>
          <w:tcPr>
            <w:tcW w:w="2666" w:type="dxa"/>
          </w:tcPr>
          <w:p w14:paraId="072EAF6B" w14:textId="5B0627AA" w:rsidR="00FF4CFB" w:rsidRDefault="00FF4CFB" w:rsidP="00216040">
            <w:pPr>
              <w:pStyle w:val="guidelinetext"/>
              <w:ind w:left="0"/>
            </w:pPr>
            <w:r>
              <w:t>Defence Reserves</w:t>
            </w:r>
          </w:p>
        </w:tc>
        <w:tc>
          <w:tcPr>
            <w:tcW w:w="4961" w:type="dxa"/>
          </w:tcPr>
          <w:p w14:paraId="250C4502" w14:textId="1DC9D20B" w:rsidR="00FF4CFB" w:rsidRDefault="004414BC" w:rsidP="00EC08BF">
            <w:pPr>
              <w:pStyle w:val="guidelinetext"/>
              <w:ind w:left="0"/>
            </w:pPr>
            <w:r>
              <w:t xml:space="preserve">The Participant has enrolled in and completed, initial training with the Defence Reserves. The Participant must successfully complete the initial training, as per </w:t>
            </w:r>
            <w:r>
              <w:lastRenderedPageBreak/>
              <w:t xml:space="preserve">the rules of the </w:t>
            </w:r>
            <w:r w:rsidR="00BA0D6D">
              <w:t xml:space="preserve">Defence Reserves </w:t>
            </w:r>
            <w:r>
              <w:t>intake stream the Participant is enrolled in.</w:t>
            </w:r>
          </w:p>
        </w:tc>
        <w:tc>
          <w:tcPr>
            <w:tcW w:w="5245" w:type="dxa"/>
          </w:tcPr>
          <w:p w14:paraId="4B771F0D" w14:textId="79CC8BA9" w:rsidR="001141BA" w:rsidRDefault="001141BA" w:rsidP="00216040">
            <w:pPr>
              <w:pStyle w:val="guidelinetext"/>
              <w:ind w:left="0"/>
            </w:pPr>
            <w:r>
              <w:lastRenderedPageBreak/>
              <w:t xml:space="preserve">Documentary </w:t>
            </w:r>
            <w:r w:rsidR="00DC239A">
              <w:t>Evidence</w:t>
            </w:r>
            <w:r>
              <w:t xml:space="preserve"> for the Defence Reserves placement </w:t>
            </w:r>
            <w:r w:rsidR="00BA0D6D">
              <w:t xml:space="preserve">consistent with </w:t>
            </w:r>
            <w:r>
              <w:t xml:space="preserve">the </w:t>
            </w:r>
            <w:hyperlink r:id="rId26" w:history="1">
              <w:r w:rsidRPr="001141BA">
                <w:rPr>
                  <w:rStyle w:val="Hyperlink"/>
                </w:rPr>
                <w:t>Activity Management Guideline.</w:t>
              </w:r>
            </w:hyperlink>
          </w:p>
          <w:p w14:paraId="62C02CD9" w14:textId="6A54B74F" w:rsidR="00FF4CFB" w:rsidRDefault="001141BA" w:rsidP="00216040">
            <w:pPr>
              <w:pStyle w:val="guidelinetext"/>
              <w:ind w:left="0"/>
            </w:pPr>
            <w:r>
              <w:lastRenderedPageBreak/>
              <w:t xml:space="preserve">Record the Activity ID on </w:t>
            </w:r>
            <w:r w:rsidR="008E04A7">
              <w:t xml:space="preserve">the </w:t>
            </w:r>
            <w:r w:rsidR="00D236FE">
              <w:t>Department’s IT Systems</w:t>
            </w:r>
            <w:r>
              <w:t xml:space="preserve"> when claiming the Progress Fee.</w:t>
            </w:r>
          </w:p>
        </w:tc>
      </w:tr>
      <w:tr w:rsidR="00FF4CFB" w14:paraId="606F8743" w14:textId="77777777" w:rsidTr="746831DE">
        <w:tc>
          <w:tcPr>
            <w:tcW w:w="2666" w:type="dxa"/>
          </w:tcPr>
          <w:p w14:paraId="2452F756" w14:textId="26555592" w:rsidR="00FF4CFB" w:rsidRDefault="00FF4CFB" w:rsidP="00C13516">
            <w:pPr>
              <w:pStyle w:val="guidelinetext"/>
              <w:ind w:left="0"/>
            </w:pPr>
            <w:r>
              <w:lastRenderedPageBreak/>
              <w:t xml:space="preserve">Paid Work (that doesn’t result in an </w:t>
            </w:r>
            <w:r w:rsidR="00C13516">
              <w:t>Employment Outcome</w:t>
            </w:r>
            <w:r>
              <w:t>)</w:t>
            </w:r>
          </w:p>
        </w:tc>
        <w:tc>
          <w:tcPr>
            <w:tcW w:w="4961" w:type="dxa"/>
          </w:tcPr>
          <w:p w14:paraId="1DE76F3E" w14:textId="628BA99D" w:rsidR="00FF4CFB" w:rsidRDefault="00FF4CFB" w:rsidP="00C13516">
            <w:pPr>
              <w:pStyle w:val="guidelinetext"/>
              <w:ind w:left="0"/>
            </w:pPr>
            <w:r>
              <w:t xml:space="preserve">The Trial Provider must determine the paid work placement was meaningful to the </w:t>
            </w:r>
            <w:r w:rsidR="008640AD" w:rsidRPr="008640AD">
              <w:t>Participant</w:t>
            </w:r>
            <w:r w:rsidR="008640AD">
              <w:t xml:space="preserve"> </w:t>
            </w:r>
            <w:r w:rsidR="00B40EB2">
              <w:t>and</w:t>
            </w:r>
            <w:r>
              <w:t xml:space="preserve"> has increased their likelihood of finding sustainable </w:t>
            </w:r>
            <w:r w:rsidR="00C13516">
              <w:t>Employment</w:t>
            </w:r>
            <w:r>
              <w:t xml:space="preserve">. As a guide, a job that lasts four weeks would increase the likelihood of a typical </w:t>
            </w:r>
            <w:r w:rsidR="008640AD" w:rsidRPr="008640AD">
              <w:t>Participant</w:t>
            </w:r>
            <w:r>
              <w:t xml:space="preserve"> </w:t>
            </w:r>
            <w:r w:rsidR="00BA0D6D">
              <w:t>securing employment</w:t>
            </w:r>
            <w:r>
              <w:t xml:space="preserve">, however for a </w:t>
            </w:r>
            <w:r w:rsidR="008640AD" w:rsidRPr="008640AD">
              <w:t>Participant</w:t>
            </w:r>
            <w:r>
              <w:t xml:space="preserve"> with significant barriers or very limited work history, a </w:t>
            </w:r>
            <w:r w:rsidR="00046B7D">
              <w:t>shorter</w:t>
            </w:r>
            <w:r>
              <w:t xml:space="preserve"> work placement may be appropriate</w:t>
            </w:r>
            <w:r w:rsidR="00046B7D">
              <w:t xml:space="preserve"> if it is </w:t>
            </w:r>
            <w:r w:rsidR="00B974F7">
              <w:t>successful</w:t>
            </w:r>
            <w:r>
              <w:t>.</w:t>
            </w:r>
          </w:p>
        </w:tc>
        <w:tc>
          <w:tcPr>
            <w:tcW w:w="5245" w:type="dxa"/>
          </w:tcPr>
          <w:p w14:paraId="084D7FC2" w14:textId="1C10D51E" w:rsidR="003F5BB1" w:rsidRDefault="003F5BB1" w:rsidP="002A38F4">
            <w:pPr>
              <w:pStyle w:val="guidelinebullet"/>
              <w:numPr>
                <w:ilvl w:val="0"/>
                <w:numId w:val="0"/>
              </w:numPr>
              <w:rPr>
                <w:rFonts w:ascii="Calibri" w:eastAsia="Calibri" w:hAnsi="Calibri" w:cs="Calibri"/>
                <w:spacing w:val="-1"/>
              </w:rPr>
            </w:pPr>
            <w:r>
              <w:rPr>
                <w:rFonts w:ascii="Calibri" w:eastAsia="Calibri" w:hAnsi="Calibri" w:cs="Calibri"/>
                <w:spacing w:val="-1"/>
              </w:rPr>
              <w:t>One or more of the following:</w:t>
            </w:r>
          </w:p>
          <w:p w14:paraId="5203E58B" w14:textId="2EC2F569" w:rsidR="00A62619" w:rsidRPr="00523B78" w:rsidRDefault="00A62619" w:rsidP="0086394A">
            <w:pPr>
              <w:pStyle w:val="guidelinebullet"/>
              <w:numPr>
                <w:ilvl w:val="0"/>
                <w:numId w:val="8"/>
              </w:numPr>
              <w:rPr>
                <w:rFonts w:ascii="Calibri" w:eastAsia="Calibri" w:hAnsi="Calibri" w:cs="Calibri"/>
                <w:spacing w:val="-1"/>
              </w:rPr>
            </w:pPr>
            <w:r>
              <w:rPr>
                <w:rFonts w:ascii="Calibri" w:eastAsia="Calibri" w:hAnsi="Calibri" w:cs="Calibri"/>
                <w:spacing w:val="-1"/>
              </w:rPr>
              <w:t>Income reported by the Participant to Services Australia</w:t>
            </w:r>
          </w:p>
          <w:p w14:paraId="5BD6BE63" w14:textId="5B2AC7D5" w:rsidR="00696F74" w:rsidRPr="002A38F4" w:rsidRDefault="00B25347" w:rsidP="0086394A">
            <w:pPr>
              <w:pStyle w:val="guidelinebullet"/>
              <w:numPr>
                <w:ilvl w:val="0"/>
                <w:numId w:val="8"/>
              </w:numPr>
              <w:rPr>
                <w:rFonts w:ascii="Calibri" w:eastAsia="Calibri" w:hAnsi="Calibri" w:cs="Calibri"/>
                <w:spacing w:val="-1"/>
              </w:rPr>
            </w:pPr>
            <w:r w:rsidRPr="002A38F4">
              <w:rPr>
                <w:rFonts w:ascii="Calibri" w:eastAsia="Calibri" w:hAnsi="Calibri" w:cs="Calibri"/>
                <w:spacing w:val="-1"/>
              </w:rPr>
              <w:t>P</w:t>
            </w:r>
            <w:r w:rsidR="00696F74" w:rsidRPr="002A38F4">
              <w:rPr>
                <w:rFonts w:ascii="Calibri" w:eastAsia="Calibri" w:hAnsi="Calibri" w:cs="Calibri"/>
                <w:spacing w:val="-1"/>
              </w:rPr>
              <w:t>ay</w:t>
            </w:r>
            <w:r w:rsidR="000600D6">
              <w:rPr>
                <w:rFonts w:ascii="Calibri" w:eastAsia="Calibri" w:hAnsi="Calibri" w:cs="Calibri"/>
                <w:spacing w:val="-1"/>
              </w:rPr>
              <w:t xml:space="preserve"> </w:t>
            </w:r>
            <w:r w:rsidR="00696F74" w:rsidRPr="002A38F4">
              <w:rPr>
                <w:rFonts w:ascii="Calibri" w:eastAsia="Calibri" w:hAnsi="Calibri" w:cs="Calibri"/>
                <w:spacing w:val="-1"/>
              </w:rPr>
              <w:t>slips or Employer payroll summaries (for part-time work)</w:t>
            </w:r>
          </w:p>
          <w:p w14:paraId="619A4063" w14:textId="51C53FF1" w:rsidR="003F5BB1" w:rsidRPr="002A38F4" w:rsidRDefault="003F5BB1" w:rsidP="0086394A">
            <w:pPr>
              <w:pStyle w:val="guidelinebullet"/>
              <w:numPr>
                <w:ilvl w:val="0"/>
                <w:numId w:val="8"/>
              </w:numPr>
              <w:rPr>
                <w:rFonts w:ascii="Calibri" w:eastAsia="Calibri" w:hAnsi="Calibri" w:cs="Calibri"/>
                <w:spacing w:val="-1"/>
              </w:rPr>
            </w:pPr>
            <w:r w:rsidRPr="002A38F4">
              <w:rPr>
                <w:rFonts w:ascii="Calibri" w:eastAsia="Calibri" w:hAnsi="Calibri" w:cs="Calibri"/>
                <w:spacing w:val="-1"/>
              </w:rPr>
              <w:t>Evidence of income earned through freelance or ‘gig economy’ work</w:t>
            </w:r>
          </w:p>
          <w:p w14:paraId="52A35E8F" w14:textId="4976DED4" w:rsidR="00696F74" w:rsidRPr="00B63E3D" w:rsidRDefault="00696F74" w:rsidP="00833A51">
            <w:pPr>
              <w:pStyle w:val="guidelinebullet"/>
              <w:numPr>
                <w:ilvl w:val="0"/>
                <w:numId w:val="0"/>
              </w:numPr>
              <w:ind w:left="360"/>
              <w:rPr>
                <w:rFonts w:ascii="Calibri" w:eastAsia="Calibri" w:hAnsi="Calibri" w:cs="Calibri"/>
                <w:spacing w:val="-1"/>
              </w:rPr>
            </w:pPr>
          </w:p>
        </w:tc>
      </w:tr>
      <w:tr w:rsidR="00FF4CFB" w14:paraId="13451F1B" w14:textId="77777777" w:rsidTr="746831DE">
        <w:tc>
          <w:tcPr>
            <w:tcW w:w="2666" w:type="dxa"/>
          </w:tcPr>
          <w:p w14:paraId="61126037" w14:textId="3A680469" w:rsidR="00FF4CFB" w:rsidRDefault="00FF4CFB" w:rsidP="00216040">
            <w:pPr>
              <w:pStyle w:val="guidelinetext"/>
              <w:ind w:left="0"/>
            </w:pPr>
            <w:r>
              <w:t>Other Government Programs</w:t>
            </w:r>
            <w:r w:rsidR="00151DF1">
              <w:t xml:space="preserve"> (</w:t>
            </w:r>
            <w:r w:rsidR="00B40EB2">
              <w:t>e.g.</w:t>
            </w:r>
            <w:r w:rsidR="00151DF1">
              <w:t xml:space="preserve"> </w:t>
            </w:r>
            <w:r w:rsidR="00151DF1" w:rsidRPr="000C4BA9">
              <w:t>Vocational Training and Employment Centres</w:t>
            </w:r>
            <w:r w:rsidR="00F03EC4">
              <w:t>, Try Test Learn, etc)</w:t>
            </w:r>
          </w:p>
        </w:tc>
        <w:tc>
          <w:tcPr>
            <w:tcW w:w="4961" w:type="dxa"/>
          </w:tcPr>
          <w:p w14:paraId="28A7A336" w14:textId="01D01C29" w:rsidR="00FF4CFB" w:rsidRDefault="00151DF1" w:rsidP="00216040">
            <w:pPr>
              <w:pStyle w:val="guidelinetext"/>
              <w:ind w:left="0"/>
            </w:pPr>
            <w:r>
              <w:t xml:space="preserve">Undertaking a local, state or federal government program with an employment focus. The </w:t>
            </w:r>
            <w:r w:rsidR="008640AD" w:rsidRPr="008640AD">
              <w:t>Participant</w:t>
            </w:r>
            <w:r>
              <w:t xml:space="preserve"> must complete</w:t>
            </w:r>
            <w:r w:rsidR="001141BA">
              <w:t xml:space="preserve"> the program in accordance with the program’s rules.</w:t>
            </w:r>
          </w:p>
          <w:p w14:paraId="1901FD11" w14:textId="72A7BFF9" w:rsidR="001141BA" w:rsidRDefault="001141BA" w:rsidP="00216040">
            <w:pPr>
              <w:pStyle w:val="guidelinetext"/>
              <w:ind w:left="0"/>
            </w:pPr>
            <w:r>
              <w:t xml:space="preserve">If the Other Government Program does not have a measure of completion, then the Trial Provider must determine whether it has led to progress towards employment for the </w:t>
            </w:r>
            <w:r w:rsidR="008640AD" w:rsidRPr="008640AD">
              <w:t>Participant</w:t>
            </w:r>
            <w:r>
              <w:t>.</w:t>
            </w:r>
          </w:p>
        </w:tc>
        <w:tc>
          <w:tcPr>
            <w:tcW w:w="5245" w:type="dxa"/>
          </w:tcPr>
          <w:p w14:paraId="7EE8AB99" w14:textId="299C2521" w:rsidR="00FF4CFB" w:rsidRDefault="001141BA" w:rsidP="00216040">
            <w:pPr>
              <w:pStyle w:val="guidelinetext"/>
              <w:ind w:left="0"/>
            </w:pPr>
            <w:r>
              <w:t xml:space="preserve">Record the Activity ID on the Progress Fee screen on </w:t>
            </w:r>
            <w:r w:rsidR="008E04A7">
              <w:t xml:space="preserve">the </w:t>
            </w:r>
            <w:r w:rsidR="00D236FE">
              <w:t>Department’s IT Systems</w:t>
            </w:r>
            <w:r>
              <w:t>.</w:t>
            </w:r>
          </w:p>
          <w:p w14:paraId="7C563BE8" w14:textId="5F3224CB" w:rsidR="00144492" w:rsidRDefault="00144492" w:rsidP="00216040">
            <w:pPr>
              <w:pStyle w:val="guidelinetext"/>
              <w:ind w:left="0"/>
            </w:pPr>
            <w:r>
              <w:t xml:space="preserve">Record comments on </w:t>
            </w:r>
            <w:r w:rsidR="008E04A7">
              <w:t xml:space="preserve">the </w:t>
            </w:r>
            <w:r w:rsidR="00D236FE">
              <w:t>Department’s IT Systems</w:t>
            </w:r>
            <w:r>
              <w:t xml:space="preserve"> when claiming the Progress Fee indicating why the Other Government Program was required for the </w:t>
            </w:r>
            <w:r w:rsidRPr="008640AD">
              <w:t>Participant</w:t>
            </w:r>
            <w:r>
              <w:t xml:space="preserve"> and why it was successful.</w:t>
            </w:r>
          </w:p>
        </w:tc>
      </w:tr>
    </w:tbl>
    <w:p w14:paraId="3003AA13" w14:textId="095DCD54" w:rsidR="000C2B73" w:rsidRPr="000C2B73" w:rsidRDefault="00ED2021" w:rsidP="000C2B73">
      <w:pPr>
        <w:pStyle w:val="guidelinetext"/>
        <w:rPr>
          <w:sz w:val="24"/>
          <w:szCs w:val="24"/>
        </w:rPr>
      </w:pPr>
      <w:r>
        <w:rPr>
          <w:rStyle w:val="Heading3Char"/>
        </w:rPr>
        <w:br w:type="page"/>
      </w:r>
      <w:r w:rsidR="000C2B73">
        <w:rPr>
          <w:rStyle w:val="Heading3Char"/>
          <w:color w:val="2E74B5" w:themeColor="accent1" w:themeShade="BF"/>
        </w:rPr>
        <w:lastRenderedPageBreak/>
        <w:t xml:space="preserve">Progress Fees based on </w:t>
      </w:r>
      <w:r w:rsidR="000C2B73" w:rsidRPr="002B4AF7">
        <w:rPr>
          <w:rStyle w:val="Heading3Char"/>
        </w:rPr>
        <w:t>Vocational interventions</w:t>
      </w:r>
      <w:r w:rsidR="000C2B73">
        <w:t xml:space="preserve"> </w:t>
      </w:r>
      <w:r w:rsidR="000C2B73" w:rsidRPr="000C2B73">
        <w:rPr>
          <w:sz w:val="24"/>
          <w:szCs w:val="24"/>
        </w:rPr>
        <w:t>- Includes (but is not limited to):</w:t>
      </w:r>
    </w:p>
    <w:p w14:paraId="4FFD4AF1" w14:textId="07BF1A38" w:rsidR="00ED2021" w:rsidRDefault="00ED2021" w:rsidP="00ED2021">
      <w:pPr>
        <w:pStyle w:val="guidelinetext"/>
      </w:pPr>
      <w:r>
        <w:t xml:space="preserve">Vocational interventions should only be counted towards the Progress Fee where they are </w:t>
      </w:r>
      <w:r w:rsidR="00316B0D" w:rsidRPr="002A38F4">
        <w:t xml:space="preserve">building a work skill relevant to the </w:t>
      </w:r>
      <w:r w:rsidR="008640AD" w:rsidRPr="002A38F4">
        <w:t>Participant</w:t>
      </w:r>
      <w:r>
        <w:t xml:space="preserve">, for example, gaining a Responsible Service of Alcohol certificate would only be appropriate where the </w:t>
      </w:r>
      <w:r w:rsidR="008640AD" w:rsidRPr="008640AD">
        <w:t>Participant</w:t>
      </w:r>
      <w:r>
        <w:t xml:space="preserve"> doesn’t already have one and is actively seeking </w:t>
      </w:r>
      <w:r w:rsidR="00C13516">
        <w:t>Employment</w:t>
      </w:r>
      <w:r>
        <w:t xml:space="preserve"> that requires it.</w:t>
      </w:r>
      <w:r w:rsidR="00316B0D">
        <w:t xml:space="preserve"> The requirements and evidence listed in the table are intended to guide providers, who should use their discretion in determining what constitutes progress towards employment for the individual Participant.</w:t>
      </w:r>
    </w:p>
    <w:p w14:paraId="14341F10" w14:textId="24BE8E81" w:rsidR="00D826F4" w:rsidRPr="00D826F4" w:rsidRDefault="00CD0FD9" w:rsidP="00D826F4">
      <w:pPr>
        <w:pStyle w:val="Heading3"/>
        <w:ind w:left="1440"/>
      </w:pPr>
      <w:bookmarkStart w:id="49" w:name="_Table_3:_Documentary"/>
      <w:bookmarkEnd w:id="49"/>
      <w:r w:rsidRPr="00D826F4">
        <w:rPr>
          <w:rStyle w:val="Heading3Char"/>
        </w:rPr>
        <w:t>Table 3</w:t>
      </w:r>
      <w:r w:rsidRPr="00D826F4">
        <w:t>: Documentary Evidence for Vocational Intervention</w:t>
      </w:r>
      <w:r w:rsidR="00D826F4">
        <w:t>s</w:t>
      </w:r>
    </w:p>
    <w:tbl>
      <w:tblPr>
        <w:tblStyle w:val="TableGrid"/>
        <w:tblW w:w="0" w:type="auto"/>
        <w:tblInd w:w="1440" w:type="dxa"/>
        <w:tblLook w:val="04A0" w:firstRow="1" w:lastRow="0" w:firstColumn="1" w:lastColumn="0" w:noHBand="0" w:noVBand="1"/>
      </w:tblPr>
      <w:tblGrid>
        <w:gridCol w:w="2666"/>
        <w:gridCol w:w="4961"/>
        <w:gridCol w:w="5245"/>
      </w:tblGrid>
      <w:tr w:rsidR="00ED2021" w14:paraId="6ECF6F30" w14:textId="77777777" w:rsidTr="00F31FE1">
        <w:trPr>
          <w:tblHeader/>
        </w:trPr>
        <w:tc>
          <w:tcPr>
            <w:tcW w:w="2666" w:type="dxa"/>
          </w:tcPr>
          <w:p w14:paraId="739B061F" w14:textId="77777777" w:rsidR="00ED2021" w:rsidRPr="00E302E5" w:rsidRDefault="00ED2021" w:rsidP="00F31FE1">
            <w:pPr>
              <w:pStyle w:val="guidelinetext"/>
              <w:ind w:left="0"/>
              <w:rPr>
                <w:b/>
                <w:bCs/>
              </w:rPr>
            </w:pPr>
            <w:r w:rsidRPr="00E302E5">
              <w:rPr>
                <w:b/>
                <w:bCs/>
              </w:rPr>
              <w:t>Activity/Intervention</w:t>
            </w:r>
          </w:p>
        </w:tc>
        <w:tc>
          <w:tcPr>
            <w:tcW w:w="4961" w:type="dxa"/>
          </w:tcPr>
          <w:p w14:paraId="1D46C528" w14:textId="77777777" w:rsidR="00ED2021" w:rsidRPr="00E302E5" w:rsidRDefault="00ED2021" w:rsidP="00F31FE1">
            <w:pPr>
              <w:pStyle w:val="guidelinetext"/>
              <w:ind w:left="0"/>
              <w:rPr>
                <w:b/>
                <w:bCs/>
              </w:rPr>
            </w:pPr>
            <w:r w:rsidRPr="00E302E5">
              <w:rPr>
                <w:b/>
                <w:bCs/>
              </w:rPr>
              <w:t>Requirements</w:t>
            </w:r>
          </w:p>
        </w:tc>
        <w:tc>
          <w:tcPr>
            <w:tcW w:w="5245" w:type="dxa"/>
          </w:tcPr>
          <w:p w14:paraId="3F06469B" w14:textId="527E2AEB" w:rsidR="00ED2021" w:rsidRPr="00E302E5" w:rsidRDefault="0086394A" w:rsidP="00F31FE1">
            <w:pPr>
              <w:pStyle w:val="guidelinetext"/>
              <w:ind w:left="0"/>
              <w:rPr>
                <w:b/>
                <w:bCs/>
              </w:rPr>
            </w:pPr>
            <w:r>
              <w:rPr>
                <w:b/>
                <w:bCs/>
              </w:rPr>
              <w:t xml:space="preserve">Documentary </w:t>
            </w:r>
            <w:r w:rsidR="00ED2021" w:rsidRPr="00E302E5">
              <w:rPr>
                <w:b/>
                <w:bCs/>
              </w:rPr>
              <w:t>Evidence</w:t>
            </w:r>
          </w:p>
        </w:tc>
      </w:tr>
      <w:tr w:rsidR="00ED2021" w14:paraId="691B8B0E" w14:textId="77777777" w:rsidTr="00F31FE1">
        <w:tc>
          <w:tcPr>
            <w:tcW w:w="2666" w:type="dxa"/>
          </w:tcPr>
          <w:p w14:paraId="26E97E33" w14:textId="70233A4C" w:rsidR="00ED2021" w:rsidRDefault="00ED2021" w:rsidP="00F31FE1">
            <w:pPr>
              <w:pStyle w:val="guidelinetext"/>
              <w:ind w:left="0"/>
            </w:pPr>
            <w:r>
              <w:t>Skill based qualification completion</w:t>
            </w:r>
          </w:p>
        </w:tc>
        <w:tc>
          <w:tcPr>
            <w:tcW w:w="4961" w:type="dxa"/>
          </w:tcPr>
          <w:p w14:paraId="3A0CDAE9" w14:textId="45188579" w:rsidR="00ED2021" w:rsidRDefault="00ED2021" w:rsidP="00F31FE1">
            <w:pPr>
              <w:pStyle w:val="guidelinetext"/>
              <w:ind w:left="0"/>
            </w:pPr>
            <w:r>
              <w:t>Complete</w:t>
            </w:r>
            <w:r w:rsidR="002550B0">
              <w:t>s</w:t>
            </w:r>
            <w:r>
              <w:t xml:space="preserve"> a qualification (e.g. a Certificate course), one or more units of a qualification, or non-accredited training (such as Barista Training</w:t>
            </w:r>
            <w:r w:rsidR="00FC0A15">
              <w:t>, software training or food safety training)</w:t>
            </w:r>
            <w:r w:rsidR="002550B0">
              <w:t>.</w:t>
            </w:r>
            <w:r>
              <w:t xml:space="preserve"> </w:t>
            </w:r>
          </w:p>
          <w:p w14:paraId="3140F605" w14:textId="62BD9B34" w:rsidR="00ED2021" w:rsidRDefault="00ED2021" w:rsidP="00F31FE1">
            <w:pPr>
              <w:pStyle w:val="guidelinetext"/>
              <w:ind w:left="0"/>
            </w:pPr>
            <w:r>
              <w:t>The course is linked to a work placement</w:t>
            </w:r>
            <w:r w:rsidR="00FC0A15">
              <w:t xml:space="preserve"> </w:t>
            </w:r>
            <w:r w:rsidR="00B63E3D">
              <w:t>(</w:t>
            </w:r>
            <w:r w:rsidR="00FC0A15">
              <w:t xml:space="preserve">including a vacancy the </w:t>
            </w:r>
            <w:r w:rsidR="008640AD" w:rsidRPr="008640AD">
              <w:t>Participant</w:t>
            </w:r>
            <w:r w:rsidR="00FC0A15">
              <w:t xml:space="preserve"> applies for</w:t>
            </w:r>
            <w:r w:rsidR="00B63E3D">
              <w:t>)</w:t>
            </w:r>
            <w:r>
              <w:t xml:space="preserve"> or is directly relevant to </w:t>
            </w:r>
            <w:r w:rsidR="00FC0A15">
              <w:t xml:space="preserve">the </w:t>
            </w:r>
            <w:r>
              <w:t xml:space="preserve">industry the </w:t>
            </w:r>
            <w:r w:rsidR="008640AD" w:rsidRPr="008640AD">
              <w:t>Participant</w:t>
            </w:r>
            <w:r>
              <w:t xml:space="preserve"> </w:t>
            </w:r>
            <w:r w:rsidR="00FC0A15">
              <w:t>is seeking work in</w:t>
            </w:r>
            <w:r w:rsidR="002550B0">
              <w:t>.</w:t>
            </w:r>
          </w:p>
          <w:p w14:paraId="669B2472" w14:textId="3C129DEA" w:rsidR="00FC0A15" w:rsidRDefault="00FC0A15" w:rsidP="00F31FE1">
            <w:pPr>
              <w:pStyle w:val="guidelinetext"/>
              <w:ind w:left="0"/>
            </w:pPr>
          </w:p>
        </w:tc>
        <w:tc>
          <w:tcPr>
            <w:tcW w:w="5245" w:type="dxa"/>
          </w:tcPr>
          <w:p w14:paraId="58EA31C2" w14:textId="22F6E007" w:rsidR="00186C92" w:rsidRDefault="00186C92" w:rsidP="00F31FE1">
            <w:pPr>
              <w:pStyle w:val="guidelinetext"/>
              <w:ind w:left="0"/>
            </w:pPr>
            <w:r>
              <w:t xml:space="preserve">Evidence the </w:t>
            </w:r>
            <w:r w:rsidR="008640AD" w:rsidRPr="008640AD">
              <w:t>Participant</w:t>
            </w:r>
            <w:r>
              <w:t xml:space="preserve"> completed the qualification (e.g. </w:t>
            </w:r>
            <w:r w:rsidR="00836348">
              <w:t>a statement of attainment, academic transcript or certificate)</w:t>
            </w:r>
            <w:r w:rsidR="002550B0">
              <w:t>.</w:t>
            </w:r>
          </w:p>
          <w:p w14:paraId="18D3E5E1" w14:textId="23561674" w:rsidR="00ED2021" w:rsidRDefault="00186C92" w:rsidP="00F31FE1">
            <w:pPr>
              <w:pStyle w:val="guidelinetext"/>
              <w:ind w:left="0"/>
            </w:pPr>
            <w:r>
              <w:t xml:space="preserve">Record </w:t>
            </w:r>
            <w:r w:rsidR="002B4AF7">
              <w:t xml:space="preserve">comments on </w:t>
            </w:r>
            <w:r w:rsidR="008E04A7">
              <w:t xml:space="preserve">the </w:t>
            </w:r>
            <w:r w:rsidR="00D236FE">
              <w:t>Department’s IT Systems</w:t>
            </w:r>
            <w:r w:rsidR="002B4AF7">
              <w:t xml:space="preserve"> when claiming the Progress Fee </w:t>
            </w:r>
            <w:r>
              <w:t xml:space="preserve">outlining the work placement, vacancy or industry the qualification is linked to and why it is relevant for the individual </w:t>
            </w:r>
            <w:r w:rsidR="008640AD" w:rsidRPr="008640AD">
              <w:t>Participant</w:t>
            </w:r>
            <w:r>
              <w:t>.</w:t>
            </w:r>
          </w:p>
          <w:p w14:paraId="5E2C6B41" w14:textId="61CCAE3C" w:rsidR="008B100D" w:rsidRDefault="00486974" w:rsidP="00F31FE1">
            <w:pPr>
              <w:pStyle w:val="guidelinetext"/>
              <w:ind w:left="0"/>
            </w:pPr>
            <w:r>
              <w:t>A</w:t>
            </w:r>
            <w:r w:rsidR="008B100D">
              <w:t xml:space="preserve">n </w:t>
            </w:r>
            <w:r>
              <w:t>A</w:t>
            </w:r>
            <w:r w:rsidR="008B100D">
              <w:t xml:space="preserve">ctivity ID </w:t>
            </w:r>
            <w:r>
              <w:t xml:space="preserve">should be entered </w:t>
            </w:r>
            <w:r w:rsidR="008B100D">
              <w:t xml:space="preserve">on </w:t>
            </w:r>
            <w:r w:rsidR="008E04A7">
              <w:t xml:space="preserve">the </w:t>
            </w:r>
            <w:r w:rsidR="00D236FE">
              <w:t>Department’s IT Systems</w:t>
            </w:r>
            <w:r w:rsidR="008B100D">
              <w:t xml:space="preserve"> when claiming the Progress Fee</w:t>
            </w:r>
            <w:r>
              <w:t xml:space="preserve"> if it exists</w:t>
            </w:r>
            <w:r w:rsidR="008B100D">
              <w:t>.</w:t>
            </w:r>
          </w:p>
        </w:tc>
      </w:tr>
      <w:tr w:rsidR="00ED2021" w14:paraId="1377ADD2" w14:textId="77777777" w:rsidTr="00F31FE1">
        <w:tc>
          <w:tcPr>
            <w:tcW w:w="2666" w:type="dxa"/>
          </w:tcPr>
          <w:p w14:paraId="60B28E3F" w14:textId="34D8EE71" w:rsidR="00ED2021" w:rsidRDefault="00ED2021" w:rsidP="00ED2021">
            <w:pPr>
              <w:pStyle w:val="guidelinetext"/>
              <w:ind w:left="0"/>
            </w:pPr>
            <w:r w:rsidRPr="004D6843">
              <w:t xml:space="preserve">Workplace certification completion </w:t>
            </w:r>
          </w:p>
        </w:tc>
        <w:tc>
          <w:tcPr>
            <w:tcW w:w="4961" w:type="dxa"/>
          </w:tcPr>
          <w:p w14:paraId="0CE3B7A0" w14:textId="7140A756" w:rsidR="00FC0A15" w:rsidRDefault="00FC0A15" w:rsidP="00FC0A15">
            <w:pPr>
              <w:pStyle w:val="guidelinetext"/>
              <w:ind w:left="0"/>
            </w:pPr>
            <w:r>
              <w:t xml:space="preserve">The </w:t>
            </w:r>
            <w:r w:rsidR="008640AD" w:rsidRPr="008640AD">
              <w:t>Participant</w:t>
            </w:r>
            <w:r>
              <w:t xml:space="preserve"> completes and is awarded the certification. </w:t>
            </w:r>
          </w:p>
          <w:p w14:paraId="3D07F1E3" w14:textId="4A1B0243" w:rsidR="00ED2021" w:rsidRDefault="00FC0A15">
            <w:pPr>
              <w:pStyle w:val="guidelinetext"/>
              <w:ind w:left="0"/>
            </w:pPr>
            <w:r>
              <w:t xml:space="preserve">The certification is linked to a work placement </w:t>
            </w:r>
            <w:r w:rsidR="00186C92">
              <w:t>(</w:t>
            </w:r>
            <w:r>
              <w:t xml:space="preserve">including a vacancy the </w:t>
            </w:r>
            <w:r w:rsidR="008640AD" w:rsidRPr="008640AD">
              <w:t>Participant</w:t>
            </w:r>
            <w:r>
              <w:t xml:space="preserve"> applies for</w:t>
            </w:r>
            <w:r w:rsidR="00186C92">
              <w:t>)</w:t>
            </w:r>
            <w:r>
              <w:t xml:space="preserve"> or is directly relevant to the industry the </w:t>
            </w:r>
            <w:r w:rsidR="008640AD" w:rsidRPr="008640AD">
              <w:t>Participant</w:t>
            </w:r>
            <w:r>
              <w:t xml:space="preserve"> is seeking work in</w:t>
            </w:r>
            <w:r w:rsidR="00186C92">
              <w:t xml:space="preserve"> (e.g. obtaining a White Card where the Participant is seeking work in the </w:t>
            </w:r>
            <w:r w:rsidR="00B40EB2">
              <w:t>construction</w:t>
            </w:r>
            <w:r w:rsidR="00186C92">
              <w:t xml:space="preserve"> industry)</w:t>
            </w:r>
            <w:r w:rsidR="002550B0">
              <w:t>.</w:t>
            </w:r>
          </w:p>
        </w:tc>
        <w:tc>
          <w:tcPr>
            <w:tcW w:w="5245" w:type="dxa"/>
          </w:tcPr>
          <w:p w14:paraId="33B0C2FD" w14:textId="2486FD45" w:rsidR="00ED2021" w:rsidRDefault="00186C92" w:rsidP="00ED2021">
            <w:pPr>
              <w:pStyle w:val="guidelinetext"/>
              <w:ind w:left="0"/>
            </w:pPr>
            <w:r>
              <w:t>Evidence the Participant achieved the certification, such as a copy of the certificate or licence itself, or confirmation from the body that issued the certificate.</w:t>
            </w:r>
          </w:p>
          <w:p w14:paraId="5C8DCE80" w14:textId="3FB5E844" w:rsidR="00186C92" w:rsidRDefault="00186C92" w:rsidP="00ED2021">
            <w:pPr>
              <w:pStyle w:val="guidelinetext"/>
              <w:ind w:left="0"/>
            </w:pPr>
            <w:r>
              <w:t xml:space="preserve">Record comments on </w:t>
            </w:r>
            <w:r w:rsidR="008E04A7">
              <w:t xml:space="preserve">the </w:t>
            </w:r>
            <w:r w:rsidR="00D236FE">
              <w:t>Department’s IT Systems</w:t>
            </w:r>
            <w:r>
              <w:t xml:space="preserve"> </w:t>
            </w:r>
            <w:r w:rsidR="002B4AF7">
              <w:t xml:space="preserve">when claiming the Progress Fee </w:t>
            </w:r>
            <w:r>
              <w:t xml:space="preserve">outlining the work placement, vacancy or industry the certification is linked to and why it is relevant for the individual </w:t>
            </w:r>
            <w:r w:rsidR="008640AD" w:rsidRPr="008640AD">
              <w:t>Participant</w:t>
            </w:r>
            <w:r>
              <w:t>.</w:t>
            </w:r>
          </w:p>
          <w:p w14:paraId="03B009E1" w14:textId="3A184199" w:rsidR="00486974" w:rsidRDefault="00486974" w:rsidP="00ED2021">
            <w:pPr>
              <w:pStyle w:val="guidelinetext"/>
              <w:ind w:left="0"/>
            </w:pPr>
            <w:r>
              <w:lastRenderedPageBreak/>
              <w:t xml:space="preserve">An Activity ID should be entered on </w:t>
            </w:r>
            <w:r w:rsidR="008E04A7">
              <w:t xml:space="preserve">the </w:t>
            </w:r>
            <w:r w:rsidR="00D236FE">
              <w:t>Department’s IT Systems</w:t>
            </w:r>
            <w:r>
              <w:t xml:space="preserve"> when claiming the Progress Fee if it exists.</w:t>
            </w:r>
          </w:p>
        </w:tc>
      </w:tr>
      <w:tr w:rsidR="00ED2021" w14:paraId="667288CE" w14:textId="77777777" w:rsidTr="00F31FE1">
        <w:tc>
          <w:tcPr>
            <w:tcW w:w="2666" w:type="dxa"/>
          </w:tcPr>
          <w:p w14:paraId="715403CA" w14:textId="73FD26E9" w:rsidR="00ED2021" w:rsidRDefault="00ED2021" w:rsidP="002550B0">
            <w:pPr>
              <w:pStyle w:val="guidelinetext"/>
              <w:ind w:left="0"/>
            </w:pPr>
            <w:r w:rsidRPr="004D6843">
              <w:lastRenderedPageBreak/>
              <w:t xml:space="preserve">Employability Skills Training completion </w:t>
            </w:r>
          </w:p>
        </w:tc>
        <w:tc>
          <w:tcPr>
            <w:tcW w:w="4961" w:type="dxa"/>
          </w:tcPr>
          <w:p w14:paraId="2E199183" w14:textId="49386F28" w:rsidR="001C43BA" w:rsidRDefault="001C43BA" w:rsidP="00C92594">
            <w:pPr>
              <w:pStyle w:val="guidelinetext"/>
              <w:ind w:left="0"/>
            </w:pPr>
            <w:r>
              <w:t xml:space="preserve">The </w:t>
            </w:r>
            <w:r w:rsidR="008640AD" w:rsidRPr="008640AD">
              <w:t>Participant</w:t>
            </w:r>
            <w:r>
              <w:t xml:space="preserve"> successfully completes </w:t>
            </w:r>
            <w:r w:rsidR="00B40EB2">
              <w:t>Employability</w:t>
            </w:r>
            <w:r>
              <w:t xml:space="preserve"> Skills Training.</w:t>
            </w:r>
          </w:p>
          <w:p w14:paraId="3F22468E" w14:textId="33D2DDDE" w:rsidR="00ED2021" w:rsidRDefault="00ED2021" w:rsidP="00C92594">
            <w:pPr>
              <w:pStyle w:val="guidelinetext"/>
              <w:ind w:left="0"/>
            </w:pPr>
            <w:r w:rsidRPr="004D6843">
              <w:t xml:space="preserve">Trial Providers can determine whether, for an individual </w:t>
            </w:r>
            <w:r w:rsidR="008640AD" w:rsidRPr="008640AD">
              <w:t>Participant</w:t>
            </w:r>
            <w:r w:rsidRPr="004D6843">
              <w:t xml:space="preserve">, completion of one or both blocks of EST may be sufficient depending on the </w:t>
            </w:r>
            <w:r w:rsidR="008640AD" w:rsidRPr="008640AD">
              <w:t>Participant</w:t>
            </w:r>
            <w:r w:rsidRPr="004D6843">
              <w:t>’s circumstances</w:t>
            </w:r>
            <w:r w:rsidR="002550B0">
              <w:t xml:space="preserve">. </w:t>
            </w:r>
          </w:p>
        </w:tc>
        <w:tc>
          <w:tcPr>
            <w:tcW w:w="5245" w:type="dxa"/>
          </w:tcPr>
          <w:p w14:paraId="4EC2B8D1" w14:textId="0F6D9B64" w:rsidR="00ED2021" w:rsidRDefault="00ED2021" w:rsidP="00ED2021">
            <w:pPr>
              <w:pStyle w:val="guidelinetext"/>
              <w:ind w:left="0"/>
            </w:pPr>
            <w:r>
              <w:t xml:space="preserve">Record the Activity ID on </w:t>
            </w:r>
            <w:r w:rsidR="008E04A7">
              <w:t xml:space="preserve">the </w:t>
            </w:r>
            <w:r w:rsidR="00D236FE">
              <w:t>Department’s IT Systems</w:t>
            </w:r>
            <w:r>
              <w:t xml:space="preserve"> when claiming the Progress Fee.</w:t>
            </w:r>
          </w:p>
          <w:p w14:paraId="233940AA" w14:textId="3D4179C6" w:rsidR="001C43BA" w:rsidRDefault="001C43BA" w:rsidP="00ED2021">
            <w:pPr>
              <w:pStyle w:val="guidelinetext"/>
              <w:ind w:left="0"/>
            </w:pPr>
          </w:p>
        </w:tc>
      </w:tr>
      <w:tr w:rsidR="00ED2021" w14:paraId="23C0ABF2" w14:textId="77777777" w:rsidTr="00F31FE1">
        <w:tc>
          <w:tcPr>
            <w:tcW w:w="2666" w:type="dxa"/>
          </w:tcPr>
          <w:p w14:paraId="52F738E0" w14:textId="30329A43" w:rsidR="00ED2021" w:rsidRDefault="00ED2021" w:rsidP="00ED2021">
            <w:pPr>
              <w:pStyle w:val="guidelinetext"/>
              <w:ind w:left="0"/>
            </w:pPr>
            <w:r w:rsidRPr="004D6843">
              <w:t>Digital Training completion</w:t>
            </w:r>
          </w:p>
        </w:tc>
        <w:tc>
          <w:tcPr>
            <w:tcW w:w="4961" w:type="dxa"/>
          </w:tcPr>
          <w:p w14:paraId="51E78864" w14:textId="51CAA597" w:rsidR="00ED2021" w:rsidRDefault="001C43BA" w:rsidP="00C13516">
            <w:pPr>
              <w:pStyle w:val="guidelinetext"/>
              <w:ind w:left="0"/>
            </w:pPr>
            <w:r>
              <w:t xml:space="preserve">The </w:t>
            </w:r>
            <w:r w:rsidR="008640AD" w:rsidRPr="008640AD">
              <w:t>Participant</w:t>
            </w:r>
            <w:r w:rsidRPr="001C43BA">
              <w:t xml:space="preserve"> successfully completes </w:t>
            </w:r>
            <w:r w:rsidR="00C13516">
              <w:t>Digital Training a</w:t>
            </w:r>
            <w:r w:rsidR="00B40EB2" w:rsidRPr="001C43BA">
              <w:t>nd</w:t>
            </w:r>
            <w:r w:rsidRPr="001C43BA">
              <w:t xml:space="preserve"> is demonstrably able to </w:t>
            </w:r>
            <w:r w:rsidR="00941D4D">
              <w:t>undertake</w:t>
            </w:r>
            <w:r w:rsidRPr="001C43BA">
              <w:t xml:space="preserve"> online job search (e.g. applying for jobs</w:t>
            </w:r>
            <w:r w:rsidR="00941D4D">
              <w:t xml:space="preserve"> online</w:t>
            </w:r>
            <w:r>
              <w:t xml:space="preserve"> or</w:t>
            </w:r>
            <w:r w:rsidRPr="001C43BA">
              <w:t xml:space="preserve"> researching positions or </w:t>
            </w:r>
            <w:r w:rsidR="0013027A">
              <w:t>Education</w:t>
            </w:r>
            <w:r w:rsidRPr="001C43BA">
              <w:t xml:space="preserve"> opportunities</w:t>
            </w:r>
            <w:r w:rsidR="00941D4D">
              <w:t xml:space="preserve"> online</w:t>
            </w:r>
            <w:r w:rsidRPr="001C43BA">
              <w:t>).</w:t>
            </w:r>
          </w:p>
        </w:tc>
        <w:tc>
          <w:tcPr>
            <w:tcW w:w="5245" w:type="dxa"/>
          </w:tcPr>
          <w:p w14:paraId="757E60C3" w14:textId="06DFB1B1" w:rsidR="00B21EAA" w:rsidRDefault="00ED2021" w:rsidP="00ED2021">
            <w:pPr>
              <w:pStyle w:val="guidelinetext"/>
              <w:ind w:left="0"/>
            </w:pPr>
            <w:r>
              <w:t xml:space="preserve">Record the Activity ID on </w:t>
            </w:r>
            <w:r w:rsidR="008E04A7">
              <w:t xml:space="preserve">the </w:t>
            </w:r>
            <w:r w:rsidR="00D236FE">
              <w:t>Department’s IT Systems</w:t>
            </w:r>
            <w:r>
              <w:t xml:space="preserve"> when claiming the Progress Fee.</w:t>
            </w:r>
          </w:p>
          <w:p w14:paraId="4B4B531F" w14:textId="0E17E391" w:rsidR="00B21EAA" w:rsidRDefault="00B21EAA" w:rsidP="00ED2021">
            <w:pPr>
              <w:pStyle w:val="guidelinetext"/>
              <w:ind w:left="0"/>
            </w:pPr>
            <w:r>
              <w:t xml:space="preserve">Record </w:t>
            </w:r>
            <w:r w:rsidR="002B4AF7">
              <w:t xml:space="preserve">comments on </w:t>
            </w:r>
            <w:r w:rsidR="008E04A7">
              <w:t xml:space="preserve">the </w:t>
            </w:r>
            <w:r w:rsidR="00D236FE">
              <w:t>Department’s IT Systems</w:t>
            </w:r>
            <w:r w:rsidR="002B4AF7">
              <w:t xml:space="preserve"> when claiming the Progress Fee </w:t>
            </w:r>
            <w:r>
              <w:t xml:space="preserve">indicating </w:t>
            </w:r>
            <w:r w:rsidR="00110BF4">
              <w:t xml:space="preserve">the reasons </w:t>
            </w:r>
            <w:r>
              <w:t xml:space="preserve">Digital Training was </w:t>
            </w:r>
            <w:r w:rsidR="00110BF4">
              <w:t xml:space="preserve">required for the </w:t>
            </w:r>
            <w:r w:rsidR="008640AD" w:rsidRPr="008640AD">
              <w:t>Participant</w:t>
            </w:r>
            <w:r w:rsidR="00110BF4">
              <w:t xml:space="preserve"> and why it was successful.</w:t>
            </w:r>
          </w:p>
        </w:tc>
      </w:tr>
      <w:tr w:rsidR="00ED2021" w14:paraId="18B1FEB5" w14:textId="77777777" w:rsidTr="00F31FE1">
        <w:tc>
          <w:tcPr>
            <w:tcW w:w="2666" w:type="dxa"/>
          </w:tcPr>
          <w:p w14:paraId="31913B08" w14:textId="027E00EA" w:rsidR="00ED2021" w:rsidRDefault="00ED2021" w:rsidP="00ED2021">
            <w:pPr>
              <w:pStyle w:val="guidelinetext"/>
              <w:ind w:left="0"/>
            </w:pPr>
            <w:r w:rsidRPr="004D6843">
              <w:t>Career Transition Assistance completion</w:t>
            </w:r>
          </w:p>
        </w:tc>
        <w:tc>
          <w:tcPr>
            <w:tcW w:w="4961" w:type="dxa"/>
          </w:tcPr>
          <w:p w14:paraId="722AB8BC" w14:textId="43929E4D" w:rsidR="001C43BA" w:rsidRPr="0093024E" w:rsidRDefault="001C43BA" w:rsidP="0093024E">
            <w:pPr>
              <w:pStyle w:val="CommentSubject"/>
              <w:rPr>
                <w:b w:val="0"/>
                <w:bCs w:val="0"/>
                <w:sz w:val="22"/>
                <w:szCs w:val="22"/>
              </w:rPr>
            </w:pPr>
            <w:r w:rsidRPr="0093024E">
              <w:rPr>
                <w:b w:val="0"/>
                <w:bCs w:val="0"/>
                <w:sz w:val="22"/>
                <w:szCs w:val="22"/>
              </w:rPr>
              <w:t xml:space="preserve">The </w:t>
            </w:r>
            <w:r w:rsidR="008640AD" w:rsidRPr="008640AD">
              <w:rPr>
                <w:b w:val="0"/>
                <w:bCs w:val="0"/>
                <w:sz w:val="22"/>
                <w:szCs w:val="22"/>
              </w:rPr>
              <w:t>Participant</w:t>
            </w:r>
            <w:r w:rsidRPr="0093024E">
              <w:rPr>
                <w:b w:val="0"/>
                <w:bCs w:val="0"/>
                <w:sz w:val="22"/>
                <w:szCs w:val="22"/>
              </w:rPr>
              <w:t xml:space="preserve"> </w:t>
            </w:r>
            <w:r w:rsidR="00E76956">
              <w:rPr>
                <w:b w:val="0"/>
                <w:bCs w:val="0"/>
                <w:sz w:val="22"/>
                <w:szCs w:val="22"/>
              </w:rPr>
              <w:t>completes</w:t>
            </w:r>
            <w:r w:rsidR="00941D4D">
              <w:rPr>
                <w:b w:val="0"/>
                <w:bCs w:val="0"/>
                <w:sz w:val="22"/>
                <w:szCs w:val="22"/>
              </w:rPr>
              <w:t xml:space="preserve"> the</w:t>
            </w:r>
            <w:r w:rsidR="00E76956">
              <w:rPr>
                <w:b w:val="0"/>
                <w:bCs w:val="0"/>
                <w:sz w:val="22"/>
                <w:szCs w:val="22"/>
              </w:rPr>
              <w:t xml:space="preserve"> Career Transition Assistance</w:t>
            </w:r>
            <w:r w:rsidR="00941D4D">
              <w:rPr>
                <w:b w:val="0"/>
                <w:bCs w:val="0"/>
                <w:sz w:val="22"/>
                <w:szCs w:val="22"/>
              </w:rPr>
              <w:t xml:space="preserve"> program</w:t>
            </w:r>
            <w:r w:rsidR="00D36762">
              <w:rPr>
                <w:b w:val="0"/>
                <w:bCs w:val="0"/>
                <w:sz w:val="22"/>
                <w:szCs w:val="22"/>
              </w:rPr>
              <w:t xml:space="preserve"> in accordance with the </w:t>
            </w:r>
            <w:hyperlink r:id="rId27" w:history="1">
              <w:r w:rsidR="00D36762" w:rsidRPr="00D36762">
                <w:rPr>
                  <w:rStyle w:val="Hyperlink"/>
                  <w:b w:val="0"/>
                  <w:bCs w:val="0"/>
                  <w:sz w:val="22"/>
                  <w:szCs w:val="22"/>
                </w:rPr>
                <w:t>Activity Management Guideline.</w:t>
              </w:r>
            </w:hyperlink>
          </w:p>
          <w:p w14:paraId="2B926CC3" w14:textId="49A1CE7F" w:rsidR="00ED2021" w:rsidRDefault="00ED2021" w:rsidP="008705CC">
            <w:pPr>
              <w:pStyle w:val="guidelinetext"/>
              <w:ind w:left="0"/>
            </w:pPr>
          </w:p>
        </w:tc>
        <w:tc>
          <w:tcPr>
            <w:tcW w:w="5245" w:type="dxa"/>
          </w:tcPr>
          <w:p w14:paraId="2B6339ED" w14:textId="1C06902D" w:rsidR="00ED2021" w:rsidRDefault="00ED2021" w:rsidP="00ED2021">
            <w:pPr>
              <w:pStyle w:val="guidelinetext"/>
              <w:ind w:left="0"/>
            </w:pPr>
            <w:r>
              <w:t xml:space="preserve">Record the Activity ID on </w:t>
            </w:r>
            <w:r w:rsidR="008E04A7">
              <w:t xml:space="preserve">the </w:t>
            </w:r>
            <w:r w:rsidR="00D236FE">
              <w:t>Department’s IT Systems</w:t>
            </w:r>
            <w:r>
              <w:t xml:space="preserve"> when claiming the Progress Fee.</w:t>
            </w:r>
            <w:r w:rsidR="00836348">
              <w:t xml:space="preserve"> </w:t>
            </w:r>
          </w:p>
        </w:tc>
      </w:tr>
      <w:tr w:rsidR="00BA756B" w14:paraId="2BC3C90C" w14:textId="77777777" w:rsidTr="00F31FE1">
        <w:tc>
          <w:tcPr>
            <w:tcW w:w="2666" w:type="dxa"/>
          </w:tcPr>
          <w:p w14:paraId="417148D3" w14:textId="556136BD" w:rsidR="00BA756B" w:rsidRPr="004D6843" w:rsidRDefault="00BA756B" w:rsidP="00ED2021">
            <w:pPr>
              <w:pStyle w:val="guidelinetext"/>
              <w:ind w:left="0"/>
            </w:pPr>
            <w:r>
              <w:t>Employment Preparation Activity</w:t>
            </w:r>
          </w:p>
        </w:tc>
        <w:tc>
          <w:tcPr>
            <w:tcW w:w="4961" w:type="dxa"/>
          </w:tcPr>
          <w:p w14:paraId="3203934E" w14:textId="68C4764B" w:rsidR="000F4AEE" w:rsidRPr="000F4AEE" w:rsidRDefault="000F4AEE" w:rsidP="000F4AEE">
            <w:pPr>
              <w:pStyle w:val="CommentText"/>
            </w:pPr>
            <w:r>
              <w:rPr>
                <w:b/>
                <w:bCs/>
                <w:sz w:val="22"/>
                <w:szCs w:val="22"/>
              </w:rPr>
              <w:t>T</w:t>
            </w:r>
            <w:r w:rsidRPr="000F4AEE">
              <w:rPr>
                <w:sz w:val="22"/>
                <w:szCs w:val="22"/>
              </w:rPr>
              <w:t xml:space="preserve">he </w:t>
            </w:r>
            <w:r w:rsidR="008640AD" w:rsidRPr="008640AD">
              <w:rPr>
                <w:sz w:val="22"/>
                <w:szCs w:val="22"/>
              </w:rPr>
              <w:t>Participant</w:t>
            </w:r>
            <w:r w:rsidRPr="000F4AEE">
              <w:rPr>
                <w:sz w:val="22"/>
                <w:szCs w:val="22"/>
              </w:rPr>
              <w:t xml:space="preserve"> </w:t>
            </w:r>
            <w:r w:rsidR="004547E8">
              <w:rPr>
                <w:sz w:val="22"/>
                <w:szCs w:val="22"/>
              </w:rPr>
              <w:t xml:space="preserve">achieves a ‘Successful EPA Completion’ </w:t>
            </w:r>
            <w:r w:rsidR="00F236B9">
              <w:rPr>
                <w:sz w:val="22"/>
                <w:szCs w:val="22"/>
              </w:rPr>
              <w:t>in accordance with</w:t>
            </w:r>
            <w:r w:rsidR="00063504">
              <w:rPr>
                <w:sz w:val="22"/>
                <w:szCs w:val="22"/>
              </w:rPr>
              <w:t xml:space="preserve"> </w:t>
            </w:r>
            <w:r w:rsidRPr="000F4AEE">
              <w:rPr>
                <w:sz w:val="22"/>
                <w:szCs w:val="22"/>
              </w:rPr>
              <w:t>the Employment Preparation Activity</w:t>
            </w:r>
            <w:r w:rsidR="004547E8">
              <w:rPr>
                <w:sz w:val="22"/>
                <w:szCs w:val="22"/>
              </w:rPr>
              <w:t xml:space="preserve"> Guideline.</w:t>
            </w:r>
          </w:p>
        </w:tc>
        <w:tc>
          <w:tcPr>
            <w:tcW w:w="5245" w:type="dxa"/>
          </w:tcPr>
          <w:p w14:paraId="0F4C2784" w14:textId="45EF3FC0" w:rsidR="00BA756B" w:rsidRDefault="000F4AEE" w:rsidP="00ED2021">
            <w:pPr>
              <w:pStyle w:val="guidelinetext"/>
              <w:ind w:left="0"/>
            </w:pPr>
            <w:r>
              <w:t xml:space="preserve">Record the Activity ID on </w:t>
            </w:r>
            <w:r w:rsidR="008E04A7">
              <w:t xml:space="preserve">the </w:t>
            </w:r>
            <w:r w:rsidR="00D236FE">
              <w:t>Department’s IT Systems</w:t>
            </w:r>
            <w:r>
              <w:t xml:space="preserve"> when claiming the Progress Fee.</w:t>
            </w:r>
          </w:p>
          <w:p w14:paraId="4E36EA35" w14:textId="4D6AF8EE" w:rsidR="00110BF4" w:rsidRDefault="00110BF4" w:rsidP="00ED2021">
            <w:pPr>
              <w:pStyle w:val="guidelinetext"/>
              <w:ind w:left="0"/>
            </w:pPr>
            <w:r>
              <w:t xml:space="preserve">Record </w:t>
            </w:r>
            <w:r w:rsidR="002B4AF7">
              <w:t xml:space="preserve">comments on </w:t>
            </w:r>
            <w:r w:rsidR="008E04A7">
              <w:t xml:space="preserve">the </w:t>
            </w:r>
            <w:r w:rsidR="00D236FE">
              <w:t>Department’s IT Systems</w:t>
            </w:r>
            <w:r w:rsidR="002B4AF7">
              <w:t xml:space="preserve"> when claiming the Progress Fee </w:t>
            </w:r>
            <w:r>
              <w:t xml:space="preserve">indicating the reasons the Employment Preparation Activity was required for the </w:t>
            </w:r>
            <w:r w:rsidR="008640AD" w:rsidRPr="008640AD">
              <w:t>Participant</w:t>
            </w:r>
            <w:r>
              <w:t>.</w:t>
            </w:r>
          </w:p>
        </w:tc>
      </w:tr>
      <w:tr w:rsidR="00FB198E" w14:paraId="4D95205C" w14:textId="77777777" w:rsidTr="00F31FE1">
        <w:tc>
          <w:tcPr>
            <w:tcW w:w="2666" w:type="dxa"/>
          </w:tcPr>
          <w:p w14:paraId="0ABD0447" w14:textId="50E5FC22" w:rsidR="00FB198E" w:rsidRPr="004D6843" w:rsidRDefault="00FB198E" w:rsidP="00ED2021">
            <w:pPr>
              <w:pStyle w:val="guidelinetext"/>
              <w:ind w:left="0"/>
            </w:pPr>
            <w:r>
              <w:lastRenderedPageBreak/>
              <w:t>Targeted Pre-Employment Training</w:t>
            </w:r>
          </w:p>
        </w:tc>
        <w:tc>
          <w:tcPr>
            <w:tcW w:w="4961" w:type="dxa"/>
          </w:tcPr>
          <w:p w14:paraId="74CF4DDB" w14:textId="50063E5B" w:rsidR="00B63E3D" w:rsidRDefault="00B63E3D" w:rsidP="0093024E">
            <w:pPr>
              <w:pStyle w:val="guidelinetext"/>
              <w:ind w:left="0"/>
            </w:pPr>
            <w:r>
              <w:t xml:space="preserve">The Trial Provider determines that Targeted Pre-Employment Training (TPEP) is necessary for the </w:t>
            </w:r>
            <w:r w:rsidR="008640AD" w:rsidRPr="008640AD">
              <w:t>Participant</w:t>
            </w:r>
            <w:r>
              <w:t xml:space="preserve"> and they will derive benefit from the training.</w:t>
            </w:r>
          </w:p>
          <w:p w14:paraId="1059CA5F" w14:textId="56D6DA64" w:rsidR="00FB198E" w:rsidRDefault="00B63E3D" w:rsidP="00164EF9">
            <w:pPr>
              <w:pStyle w:val="guidelinetext"/>
              <w:ind w:left="0"/>
            </w:pPr>
            <w:r>
              <w:t xml:space="preserve">The </w:t>
            </w:r>
            <w:r w:rsidR="008640AD" w:rsidRPr="008640AD">
              <w:t>Participant</w:t>
            </w:r>
            <w:r>
              <w:t xml:space="preserve"> completes all aspects of the</w:t>
            </w:r>
            <w:r w:rsidR="00164EF9">
              <w:t xml:space="preserve"> </w:t>
            </w:r>
            <w:r>
              <w:t>TPEP</w:t>
            </w:r>
            <w:r w:rsidR="005F0D00">
              <w:t xml:space="preserve"> </w:t>
            </w:r>
            <w:r w:rsidR="00164EF9">
              <w:t xml:space="preserve">course </w:t>
            </w:r>
            <w:r>
              <w:t xml:space="preserve">(as approved by the Department) and in accordance with the </w:t>
            </w:r>
            <w:r w:rsidR="0082373D">
              <w:t>New Employment Services Trial (</w:t>
            </w:r>
            <w:r w:rsidR="00C35125">
              <w:t>NEST</w:t>
            </w:r>
            <w:r w:rsidR="0082373D">
              <w:t>) -</w:t>
            </w:r>
            <w:r w:rsidR="00C35125">
              <w:t xml:space="preserve"> </w:t>
            </w:r>
            <w:r>
              <w:t>Using the Employment Fund General Account Guideline.</w:t>
            </w:r>
          </w:p>
        </w:tc>
        <w:tc>
          <w:tcPr>
            <w:tcW w:w="5245" w:type="dxa"/>
          </w:tcPr>
          <w:p w14:paraId="12962501" w14:textId="148F65AD" w:rsidR="00FB198E" w:rsidRDefault="00B63E3D" w:rsidP="00ED2021">
            <w:pPr>
              <w:pStyle w:val="guidelinetext"/>
              <w:ind w:left="0"/>
            </w:pPr>
            <w:r>
              <w:t>Record the Employment Fund Commitment ID for the TPEP Training payment</w:t>
            </w:r>
            <w:r w:rsidR="002B4AF7">
              <w:t xml:space="preserve"> in comments on </w:t>
            </w:r>
            <w:r w:rsidR="008E04A7">
              <w:t xml:space="preserve">the </w:t>
            </w:r>
            <w:r w:rsidR="00D236FE">
              <w:t>Department’s IT Systems</w:t>
            </w:r>
            <w:r w:rsidR="002B4AF7">
              <w:t xml:space="preserve"> when claiming the Progress Fee</w:t>
            </w:r>
            <w:r>
              <w:t>.</w:t>
            </w:r>
          </w:p>
          <w:p w14:paraId="5FB5694A" w14:textId="6E92276B" w:rsidR="00B63E3D" w:rsidRDefault="00B63E3D" w:rsidP="00ED2021">
            <w:pPr>
              <w:pStyle w:val="guidelinetext"/>
              <w:ind w:left="0"/>
            </w:pPr>
            <w:r>
              <w:t xml:space="preserve">Record </w:t>
            </w:r>
            <w:r w:rsidR="002B4AF7">
              <w:t xml:space="preserve">comments on </w:t>
            </w:r>
            <w:r w:rsidR="008E04A7">
              <w:t xml:space="preserve">the </w:t>
            </w:r>
            <w:r w:rsidR="00D236FE">
              <w:t>Department’s IT Systems</w:t>
            </w:r>
            <w:r w:rsidR="002B4AF7">
              <w:t xml:space="preserve"> when claiming the Progress Fee </w:t>
            </w:r>
            <w:r>
              <w:t xml:space="preserve">indicating why TPEP was considered necessary for the </w:t>
            </w:r>
            <w:r w:rsidR="008640AD" w:rsidRPr="008640AD">
              <w:t>Participant</w:t>
            </w:r>
            <w:r>
              <w:t>.</w:t>
            </w:r>
          </w:p>
        </w:tc>
      </w:tr>
      <w:tr w:rsidR="00EA1659" w14:paraId="57F8F851" w14:textId="77777777" w:rsidTr="00F31FE1">
        <w:tc>
          <w:tcPr>
            <w:tcW w:w="2666" w:type="dxa"/>
          </w:tcPr>
          <w:p w14:paraId="2AAC17F6" w14:textId="01B15915" w:rsidR="00EA1659" w:rsidRDefault="00EA1659" w:rsidP="00ED2021">
            <w:pPr>
              <w:pStyle w:val="guidelinetext"/>
              <w:ind w:left="0"/>
            </w:pPr>
            <w:r>
              <w:t>Career Guidance</w:t>
            </w:r>
          </w:p>
        </w:tc>
        <w:tc>
          <w:tcPr>
            <w:tcW w:w="4961" w:type="dxa"/>
          </w:tcPr>
          <w:p w14:paraId="7974D1DB" w14:textId="663F6FE3" w:rsidR="00EA1659" w:rsidRDefault="00EA1659" w:rsidP="00F44443">
            <w:pPr>
              <w:pStyle w:val="guidelinetext"/>
              <w:ind w:left="0"/>
            </w:pPr>
            <w:r>
              <w:t xml:space="preserve">The Participant receives </w:t>
            </w:r>
            <w:r w:rsidR="003F5BB1">
              <w:t xml:space="preserve">specialist </w:t>
            </w:r>
            <w:r>
              <w:t xml:space="preserve">career guidance from a suitably qualified career counsellor (i.e. tertiary qualifications in career </w:t>
            </w:r>
            <w:r w:rsidR="0013027A">
              <w:t>Education</w:t>
            </w:r>
            <w:r>
              <w:t xml:space="preserve"> or career development or registered as a professional with one of the </w:t>
            </w:r>
            <w:r w:rsidR="00E76956">
              <w:t>C</w:t>
            </w:r>
            <w:r>
              <w:t xml:space="preserve">areer </w:t>
            </w:r>
            <w:r w:rsidR="00E76956">
              <w:t>I</w:t>
            </w:r>
            <w:r>
              <w:t xml:space="preserve">ndustry </w:t>
            </w:r>
            <w:r w:rsidR="00E76956">
              <w:t xml:space="preserve">Council </w:t>
            </w:r>
            <w:r>
              <w:t>of Australia member associations).</w:t>
            </w:r>
          </w:p>
          <w:p w14:paraId="27201462" w14:textId="227C418C" w:rsidR="00EA1659" w:rsidRDefault="00EA1659" w:rsidP="00EA1659">
            <w:pPr>
              <w:pStyle w:val="guidelinetext"/>
              <w:ind w:left="0"/>
            </w:pPr>
            <w:r>
              <w:t>After accessing career guidance, the Trial Provider documents improvement in the Participant’s career goals and direction.</w:t>
            </w:r>
            <w:r w:rsidR="003F5BB1">
              <w:t xml:space="preserve"> </w:t>
            </w:r>
            <w:r w:rsidR="003F5BB1" w:rsidRPr="008B100D">
              <w:t>This would need to go beyond</w:t>
            </w:r>
            <w:r w:rsidR="003F5BB1">
              <w:t xml:space="preserve"> </w:t>
            </w:r>
            <w:r w:rsidR="003F5BB1" w:rsidRPr="008B100D">
              <w:t>typical career guidance provided as standard to Participants (such as discussing goals and updating the Participant’s résumé</w:t>
            </w:r>
            <w:r w:rsidR="00656DF2">
              <w:t>)</w:t>
            </w:r>
          </w:p>
        </w:tc>
        <w:tc>
          <w:tcPr>
            <w:tcW w:w="5245" w:type="dxa"/>
          </w:tcPr>
          <w:p w14:paraId="7574EC80" w14:textId="6FF2C5A2" w:rsidR="00EA1659" w:rsidRPr="00826E0E" w:rsidRDefault="00EA1659" w:rsidP="00ED2021">
            <w:pPr>
              <w:pStyle w:val="guidelinetext"/>
              <w:ind w:left="0"/>
            </w:pPr>
            <w:r>
              <w:t xml:space="preserve">Evidence or </w:t>
            </w:r>
            <w:r w:rsidR="002B4AF7">
              <w:t xml:space="preserve">comments (recorded on </w:t>
            </w:r>
            <w:r w:rsidR="008E04A7">
              <w:t xml:space="preserve">the </w:t>
            </w:r>
            <w:r w:rsidR="00D236FE">
              <w:t>Department’s IT Systems</w:t>
            </w:r>
            <w:r w:rsidR="002B4AF7">
              <w:t xml:space="preserve"> when claiming the Progress Fee) </w:t>
            </w:r>
            <w:r>
              <w:t xml:space="preserve">showing how that the career guidance caused a meaningful change for the </w:t>
            </w:r>
            <w:r w:rsidR="008640AD" w:rsidRPr="008640AD">
              <w:t>Participant</w:t>
            </w:r>
            <w:r>
              <w:t xml:space="preserve">, </w:t>
            </w:r>
            <w:r w:rsidRPr="00826E0E">
              <w:t>for example:</w:t>
            </w:r>
          </w:p>
          <w:p w14:paraId="7619D83D" w14:textId="28AE06FA" w:rsidR="007B676B" w:rsidRPr="00826E0E" w:rsidRDefault="007B676B" w:rsidP="00D236FE">
            <w:pPr>
              <w:pStyle w:val="guidelinetext"/>
              <w:numPr>
                <w:ilvl w:val="0"/>
                <w:numId w:val="9"/>
              </w:numPr>
            </w:pPr>
            <w:r w:rsidRPr="00826E0E">
              <w:t>Evidence the Participant participated in the career counselling (for example, invoices or remittance advice) or the Participant recording their attendance for activities scheduled through the calendar</w:t>
            </w:r>
          </w:p>
          <w:p w14:paraId="0DF3FEC5" w14:textId="1B4A62F1" w:rsidR="00EA1659" w:rsidRPr="00826E0E" w:rsidRDefault="00EA1659" w:rsidP="00D236FE">
            <w:pPr>
              <w:pStyle w:val="guidelinetext"/>
              <w:numPr>
                <w:ilvl w:val="0"/>
                <w:numId w:val="9"/>
              </w:numPr>
            </w:pPr>
            <w:r w:rsidRPr="00826E0E">
              <w:t xml:space="preserve">Observations of a change in the </w:t>
            </w:r>
            <w:r w:rsidR="008640AD" w:rsidRPr="00826E0E">
              <w:t>Participant</w:t>
            </w:r>
            <w:r w:rsidRPr="00826E0E">
              <w:t>’s behaviour (i.e. proactively seeking work in new industries or seeking training opportunities)</w:t>
            </w:r>
          </w:p>
          <w:p w14:paraId="14BAA92E" w14:textId="785F2755" w:rsidR="00EA1659" w:rsidRDefault="00EA1659" w:rsidP="00ED2021">
            <w:pPr>
              <w:pStyle w:val="guidelinetext"/>
              <w:ind w:left="0"/>
            </w:pPr>
          </w:p>
        </w:tc>
      </w:tr>
      <w:tr w:rsidR="00BA756B" w14:paraId="0DEF5121" w14:textId="77777777" w:rsidTr="00F31FE1">
        <w:tc>
          <w:tcPr>
            <w:tcW w:w="2666" w:type="dxa"/>
          </w:tcPr>
          <w:p w14:paraId="65373542" w14:textId="10FBAD03" w:rsidR="00BA756B" w:rsidRDefault="00BA756B" w:rsidP="00ED2021">
            <w:pPr>
              <w:pStyle w:val="guidelinetext"/>
              <w:ind w:left="0"/>
            </w:pPr>
            <w:r>
              <w:t>Exploring Being My Own Boss Workshops</w:t>
            </w:r>
          </w:p>
        </w:tc>
        <w:tc>
          <w:tcPr>
            <w:tcW w:w="4961" w:type="dxa"/>
          </w:tcPr>
          <w:p w14:paraId="12031812" w14:textId="77FC26AC" w:rsidR="00BA756B" w:rsidRDefault="008640AD" w:rsidP="00836348">
            <w:pPr>
              <w:pStyle w:val="guidelinetext"/>
              <w:ind w:left="0"/>
            </w:pPr>
            <w:r w:rsidRPr="008640AD">
              <w:t>Participant</w:t>
            </w:r>
            <w:r w:rsidR="00BA756B">
              <w:t xml:space="preserve"> completes an Exploring Being My Own Boss Workshop. </w:t>
            </w:r>
          </w:p>
        </w:tc>
        <w:tc>
          <w:tcPr>
            <w:tcW w:w="5245" w:type="dxa"/>
          </w:tcPr>
          <w:p w14:paraId="1BBF1E04" w14:textId="0ECEFF8D" w:rsidR="00BA756B" w:rsidRDefault="00BA756B" w:rsidP="00ED2021">
            <w:pPr>
              <w:pStyle w:val="guidelinetext"/>
              <w:ind w:left="0"/>
            </w:pPr>
            <w:r>
              <w:t xml:space="preserve">Record the Activity ID on </w:t>
            </w:r>
            <w:r w:rsidR="008E04A7">
              <w:t xml:space="preserve">the </w:t>
            </w:r>
            <w:r w:rsidR="00D236FE">
              <w:t>Department’s IT Systems</w:t>
            </w:r>
            <w:r>
              <w:t xml:space="preserve"> when claiming the Progress Fee.</w:t>
            </w:r>
          </w:p>
        </w:tc>
      </w:tr>
      <w:tr w:rsidR="005F0D00" w14:paraId="2A290D79" w14:textId="77777777" w:rsidTr="005F0D00">
        <w:tc>
          <w:tcPr>
            <w:tcW w:w="2666" w:type="dxa"/>
          </w:tcPr>
          <w:p w14:paraId="2B254833" w14:textId="77777777" w:rsidR="005F0D00" w:rsidRDefault="005F0D00" w:rsidP="00FB15B7">
            <w:pPr>
              <w:pStyle w:val="guidelinetext"/>
              <w:ind w:left="0"/>
            </w:pPr>
            <w:r>
              <w:lastRenderedPageBreak/>
              <w:t xml:space="preserve">Language, </w:t>
            </w:r>
            <w:r w:rsidRPr="00691AEB">
              <w:t xml:space="preserve">Literacy and </w:t>
            </w:r>
            <w:r>
              <w:t>N</w:t>
            </w:r>
            <w:r w:rsidRPr="00691AEB">
              <w:t>umeracy training completion</w:t>
            </w:r>
          </w:p>
        </w:tc>
        <w:tc>
          <w:tcPr>
            <w:tcW w:w="4961" w:type="dxa"/>
          </w:tcPr>
          <w:p w14:paraId="504FA1DF" w14:textId="20085B9F" w:rsidR="005F0D00" w:rsidRDefault="00375BEA" w:rsidP="0067428C">
            <w:pPr>
              <w:pStyle w:val="guidelinetext"/>
              <w:ind w:left="0"/>
            </w:pPr>
            <w:r>
              <w:t>C</w:t>
            </w:r>
            <w:r w:rsidR="005F0D00">
              <w:t xml:space="preserve">ompletion of an accredited Language, Literacy and Numeracy course at any level can be counted as one intervention for the Progress Fee if Language, Literacy or Numeracy is a barrier for the </w:t>
            </w:r>
            <w:r w:rsidR="003F3D4D">
              <w:t>Participant</w:t>
            </w:r>
            <w:r w:rsidR="005F0D00">
              <w:t>.</w:t>
            </w:r>
          </w:p>
        </w:tc>
        <w:tc>
          <w:tcPr>
            <w:tcW w:w="5245" w:type="dxa"/>
          </w:tcPr>
          <w:p w14:paraId="1A01BD95" w14:textId="64B79B69" w:rsidR="005F0D00" w:rsidRDefault="005F0D00" w:rsidP="00FB15B7">
            <w:pPr>
              <w:pStyle w:val="guidelinetext"/>
              <w:ind w:left="0"/>
            </w:pPr>
            <w:r>
              <w:t xml:space="preserve">Evidence the </w:t>
            </w:r>
            <w:r w:rsidRPr="008640AD">
              <w:t>Participant</w:t>
            </w:r>
            <w:r>
              <w:t xml:space="preserve"> completed the </w:t>
            </w:r>
            <w:r w:rsidR="00375BEA">
              <w:t>course</w:t>
            </w:r>
            <w:r>
              <w:t xml:space="preserve"> (e.g. a statement of attainment, academic transcript or certificate)</w:t>
            </w:r>
            <w:r w:rsidR="0067428C">
              <w:t>.</w:t>
            </w:r>
          </w:p>
          <w:p w14:paraId="38BF9E4F" w14:textId="77777777" w:rsidR="005F0D00" w:rsidRDefault="005F0D00" w:rsidP="0067428C">
            <w:pPr>
              <w:pStyle w:val="guidelinetext"/>
              <w:ind w:left="0"/>
            </w:pPr>
          </w:p>
        </w:tc>
      </w:tr>
      <w:tr w:rsidR="00144492" w14:paraId="0C19A539" w14:textId="77777777" w:rsidTr="005F0D00">
        <w:tc>
          <w:tcPr>
            <w:tcW w:w="2666" w:type="dxa"/>
          </w:tcPr>
          <w:p w14:paraId="52A4E71A" w14:textId="26B6EE60" w:rsidR="00144492" w:rsidRDefault="00144492" w:rsidP="00144492">
            <w:pPr>
              <w:pStyle w:val="guidelinetext"/>
              <w:ind w:left="0"/>
            </w:pPr>
            <w:r>
              <w:t>Approved Non-Government Programs</w:t>
            </w:r>
          </w:p>
        </w:tc>
        <w:tc>
          <w:tcPr>
            <w:tcW w:w="4961" w:type="dxa"/>
          </w:tcPr>
          <w:p w14:paraId="3FC8DB69" w14:textId="5728A6ED" w:rsidR="00144492" w:rsidRDefault="00144492" w:rsidP="00144492">
            <w:pPr>
              <w:pStyle w:val="guidelinetext"/>
              <w:ind w:left="0"/>
            </w:pPr>
            <w:r>
              <w:t xml:space="preserve">Undertaking a non government </w:t>
            </w:r>
            <w:r w:rsidR="00DC239A">
              <w:t xml:space="preserve">Activity </w:t>
            </w:r>
            <w:r>
              <w:t xml:space="preserve">approved by the Department (in accordance with the arrangements detailed on the </w:t>
            </w:r>
            <w:hyperlink r:id="rId28" w:history="1">
              <w:r w:rsidRPr="00144492">
                <w:rPr>
                  <w:rStyle w:val="Hyperlink"/>
                </w:rPr>
                <w:t>Department</w:t>
              </w:r>
              <w:r w:rsidR="00C13516">
                <w:rPr>
                  <w:rStyle w:val="Hyperlink"/>
                </w:rPr>
                <w:t xml:space="preserve"> of Education, Skills and Employment website</w:t>
              </w:r>
            </w:hyperlink>
            <w:r w:rsidR="00C13516">
              <w:rPr>
                <w:rStyle w:val="FootnoteReference"/>
              </w:rPr>
              <w:footnoteReference w:id="3"/>
            </w:r>
            <w:r w:rsidR="00C714B0">
              <w:t>)</w:t>
            </w:r>
            <w:r>
              <w:t xml:space="preserve">. The </w:t>
            </w:r>
            <w:r w:rsidRPr="008640AD">
              <w:t>Participant</w:t>
            </w:r>
            <w:r>
              <w:t xml:space="preserve"> must complete the program in accordance with the program’s rules.</w:t>
            </w:r>
          </w:p>
          <w:p w14:paraId="1B42A20B" w14:textId="4AC228D3" w:rsidR="00144492" w:rsidRDefault="00144492" w:rsidP="00C714B0">
            <w:pPr>
              <w:pStyle w:val="guidelinetext"/>
              <w:ind w:left="0"/>
            </w:pPr>
            <w:r>
              <w:t xml:space="preserve">If the Approved Non Government Program does not have a measure of completion, the Trial Provider must determine whether it has led to progress towards employment for the </w:t>
            </w:r>
            <w:r w:rsidRPr="008640AD">
              <w:t>Participant</w:t>
            </w:r>
            <w:r>
              <w:t>.</w:t>
            </w:r>
          </w:p>
        </w:tc>
        <w:tc>
          <w:tcPr>
            <w:tcW w:w="5245" w:type="dxa"/>
          </w:tcPr>
          <w:p w14:paraId="770E092E" w14:textId="24FCA640" w:rsidR="00144492" w:rsidRDefault="00144492" w:rsidP="00144492">
            <w:pPr>
              <w:pStyle w:val="guidelinetext"/>
              <w:ind w:left="0"/>
            </w:pPr>
            <w:r>
              <w:t xml:space="preserve">Record the Activity ID on the Progress Fee screen on </w:t>
            </w:r>
            <w:r w:rsidR="008E04A7">
              <w:t xml:space="preserve">the </w:t>
            </w:r>
            <w:r w:rsidR="00D236FE">
              <w:t>Department’s IT Systems</w:t>
            </w:r>
            <w:r>
              <w:t>.</w:t>
            </w:r>
          </w:p>
          <w:p w14:paraId="664F526A" w14:textId="44B794B4" w:rsidR="00144492" w:rsidRDefault="00144492" w:rsidP="00144492">
            <w:pPr>
              <w:pStyle w:val="guidelinetext"/>
              <w:ind w:left="0"/>
            </w:pPr>
            <w:r>
              <w:t xml:space="preserve">Record comments on </w:t>
            </w:r>
            <w:r w:rsidR="008E04A7">
              <w:t xml:space="preserve">the </w:t>
            </w:r>
            <w:r w:rsidR="00D236FE">
              <w:t>Department’s IT Systems</w:t>
            </w:r>
            <w:r>
              <w:t xml:space="preserve"> when claiming the Progress Fee indicating why the Non Government Program was required for the </w:t>
            </w:r>
            <w:r w:rsidRPr="008640AD">
              <w:t>Participant</w:t>
            </w:r>
            <w:r>
              <w:t xml:space="preserve"> and why it was successful.</w:t>
            </w:r>
          </w:p>
        </w:tc>
      </w:tr>
    </w:tbl>
    <w:p w14:paraId="0464A1F3" w14:textId="77777777" w:rsidR="00F31FE1" w:rsidRDefault="00F31FE1">
      <w:pPr>
        <w:spacing w:before="0" w:after="160" w:line="259" w:lineRule="auto"/>
      </w:pPr>
      <w:r>
        <w:br w:type="page"/>
      </w:r>
    </w:p>
    <w:p w14:paraId="7812B7BC" w14:textId="767F49DE" w:rsidR="006521C3" w:rsidRDefault="000C2B73" w:rsidP="00216040">
      <w:pPr>
        <w:pStyle w:val="guidelinetext"/>
      </w:pPr>
      <w:r>
        <w:rPr>
          <w:rStyle w:val="Heading3Char"/>
          <w:color w:val="2E74B5" w:themeColor="accent1" w:themeShade="BF"/>
        </w:rPr>
        <w:lastRenderedPageBreak/>
        <w:t>Progress Fees based on Non-v</w:t>
      </w:r>
      <w:r w:rsidRPr="002B4AF7">
        <w:rPr>
          <w:rStyle w:val="Heading3Char"/>
        </w:rPr>
        <w:t>ocational interventions</w:t>
      </w:r>
      <w:r>
        <w:t xml:space="preserve"> </w:t>
      </w:r>
      <w:r w:rsidRPr="000C2B73">
        <w:rPr>
          <w:sz w:val="24"/>
          <w:szCs w:val="24"/>
        </w:rPr>
        <w:t>- Includes (but is not limited to):</w:t>
      </w:r>
    </w:p>
    <w:p w14:paraId="10201C3E" w14:textId="1AF1783F" w:rsidR="00F31FE1" w:rsidRDefault="00F31FE1" w:rsidP="00F31FE1">
      <w:pPr>
        <w:pStyle w:val="guidelinetext"/>
      </w:pPr>
      <w:r>
        <w:t xml:space="preserve">Non-Vocational interventions </w:t>
      </w:r>
      <w:r w:rsidR="00046B7D">
        <w:t xml:space="preserve">will </w:t>
      </w:r>
      <w:r>
        <w:t xml:space="preserve">only be counted towards the Progress Fee </w:t>
      </w:r>
      <w:r w:rsidR="00046B7D">
        <w:t>if</w:t>
      </w:r>
      <w:r>
        <w:t xml:space="preserve"> they are addressing </w:t>
      </w:r>
      <w:r w:rsidRPr="002B4AF7">
        <w:t>a need</w:t>
      </w:r>
      <w:r>
        <w:t xml:space="preserve"> or barrier</w:t>
      </w:r>
      <w:r w:rsidR="00046B7D">
        <w:t xml:space="preserve"> faced by</w:t>
      </w:r>
      <w:r>
        <w:t xml:space="preserve"> the </w:t>
      </w:r>
      <w:r w:rsidR="008640AD" w:rsidRPr="008640AD">
        <w:t>Participant</w:t>
      </w:r>
      <w:r w:rsidR="00817791">
        <w:t xml:space="preserve"> such as</w:t>
      </w:r>
      <w:r>
        <w:t xml:space="preserve"> a medical/health related intervention </w:t>
      </w:r>
      <w:r w:rsidR="00817791">
        <w:t>where the</w:t>
      </w:r>
      <w:r>
        <w:t xml:space="preserve"> health condition is impacting their ability to find sustainable work, and the intervention </w:t>
      </w:r>
      <w:r w:rsidR="00046B7D">
        <w:t>increased their job readiness</w:t>
      </w:r>
      <w:r w:rsidR="00C714B0">
        <w:t>. For example</w:t>
      </w:r>
      <w:r w:rsidR="0067428C">
        <w:t>,</w:t>
      </w:r>
      <w:r>
        <w:t xml:space="preserve"> the </w:t>
      </w:r>
      <w:r w:rsidR="008640AD" w:rsidRPr="008640AD">
        <w:t>Participant</w:t>
      </w:r>
      <w:r>
        <w:t xml:space="preserve"> is now able to manage their health condition such that they are now able to participate in other interventions (e.g. work experience or training) or </w:t>
      </w:r>
      <w:r w:rsidR="00C714B0">
        <w:t>can</w:t>
      </w:r>
      <w:r>
        <w:t xml:space="preserve"> look for work.</w:t>
      </w:r>
    </w:p>
    <w:p w14:paraId="52F9EAA4" w14:textId="5C1FE417" w:rsidR="00F31FE1" w:rsidRPr="00D826F4" w:rsidRDefault="00CD0FD9" w:rsidP="00D826F4">
      <w:pPr>
        <w:pStyle w:val="Heading3"/>
        <w:ind w:firstLine="720"/>
      </w:pPr>
      <w:bookmarkStart w:id="50" w:name="_Table_4:_Documentary"/>
      <w:bookmarkEnd w:id="50"/>
      <w:r w:rsidRPr="00D826F4">
        <w:rPr>
          <w:rStyle w:val="Heading3Char"/>
        </w:rPr>
        <w:t>Table 4</w:t>
      </w:r>
      <w:r w:rsidRPr="00D826F4">
        <w:t>: Documentary Evidence for Non-Vocational Interventions</w:t>
      </w:r>
    </w:p>
    <w:tbl>
      <w:tblPr>
        <w:tblStyle w:val="TableGrid"/>
        <w:tblW w:w="0" w:type="auto"/>
        <w:tblInd w:w="1440" w:type="dxa"/>
        <w:tblLook w:val="04A0" w:firstRow="1" w:lastRow="0" w:firstColumn="1" w:lastColumn="0" w:noHBand="0" w:noVBand="1"/>
      </w:tblPr>
      <w:tblGrid>
        <w:gridCol w:w="2666"/>
        <w:gridCol w:w="3969"/>
        <w:gridCol w:w="6237"/>
      </w:tblGrid>
      <w:tr w:rsidR="00F31FE1" w14:paraId="62491917" w14:textId="77777777" w:rsidTr="0093024E">
        <w:trPr>
          <w:tblHeader/>
        </w:trPr>
        <w:tc>
          <w:tcPr>
            <w:tcW w:w="2666" w:type="dxa"/>
          </w:tcPr>
          <w:p w14:paraId="03F87DC1" w14:textId="77777777" w:rsidR="00F31FE1" w:rsidRPr="00E302E5" w:rsidRDefault="00F31FE1" w:rsidP="00F31FE1">
            <w:pPr>
              <w:pStyle w:val="guidelinetext"/>
              <w:ind w:left="0"/>
              <w:rPr>
                <w:b/>
                <w:bCs/>
              </w:rPr>
            </w:pPr>
            <w:r w:rsidRPr="00E302E5">
              <w:rPr>
                <w:b/>
                <w:bCs/>
              </w:rPr>
              <w:t>Activity/Intervention</w:t>
            </w:r>
          </w:p>
        </w:tc>
        <w:tc>
          <w:tcPr>
            <w:tcW w:w="3969" w:type="dxa"/>
          </w:tcPr>
          <w:p w14:paraId="6EFD1327" w14:textId="77777777" w:rsidR="00F31FE1" w:rsidRPr="00E302E5" w:rsidRDefault="00F31FE1" w:rsidP="00F31FE1">
            <w:pPr>
              <w:pStyle w:val="guidelinetext"/>
              <w:ind w:left="0"/>
              <w:rPr>
                <w:b/>
                <w:bCs/>
              </w:rPr>
            </w:pPr>
            <w:r w:rsidRPr="00E302E5">
              <w:rPr>
                <w:b/>
                <w:bCs/>
              </w:rPr>
              <w:t>Requirements</w:t>
            </w:r>
          </w:p>
        </w:tc>
        <w:tc>
          <w:tcPr>
            <w:tcW w:w="6237" w:type="dxa"/>
          </w:tcPr>
          <w:p w14:paraId="7DD4A84A" w14:textId="7DA58876" w:rsidR="00F31FE1" w:rsidRPr="00E302E5" w:rsidRDefault="0086394A" w:rsidP="00F31FE1">
            <w:pPr>
              <w:pStyle w:val="guidelinetext"/>
              <w:ind w:left="0"/>
              <w:rPr>
                <w:b/>
                <w:bCs/>
              </w:rPr>
            </w:pPr>
            <w:r>
              <w:rPr>
                <w:b/>
                <w:bCs/>
              </w:rPr>
              <w:t xml:space="preserve">Documentary </w:t>
            </w:r>
            <w:r w:rsidR="00F31FE1" w:rsidRPr="00E302E5">
              <w:rPr>
                <w:b/>
                <w:bCs/>
              </w:rPr>
              <w:t>Evidence</w:t>
            </w:r>
          </w:p>
        </w:tc>
      </w:tr>
      <w:tr w:rsidR="00F31FE1" w14:paraId="11B63A85" w14:textId="77777777" w:rsidTr="0093024E">
        <w:tc>
          <w:tcPr>
            <w:tcW w:w="2666" w:type="dxa"/>
          </w:tcPr>
          <w:p w14:paraId="49AC7B08" w14:textId="5B9DA502" w:rsidR="00F31FE1" w:rsidRDefault="00F31FE1" w:rsidP="00F31FE1">
            <w:pPr>
              <w:pStyle w:val="guidelinetext"/>
              <w:ind w:left="0"/>
            </w:pPr>
            <w:r w:rsidRPr="00691AEB">
              <w:t xml:space="preserve">Drug and alcohol program </w:t>
            </w:r>
          </w:p>
          <w:p w14:paraId="49D03430" w14:textId="5C7B5E46" w:rsidR="00CC09C4" w:rsidRDefault="00CC09C4" w:rsidP="00F31FE1">
            <w:pPr>
              <w:pStyle w:val="guidelinetext"/>
              <w:ind w:left="0"/>
            </w:pPr>
            <w:r>
              <w:t>Treatment for behavioural addictions (e.g. gambling)</w:t>
            </w:r>
          </w:p>
          <w:p w14:paraId="5EB49F9A" w14:textId="77777777" w:rsidR="00A31FBA" w:rsidRDefault="00A31FBA" w:rsidP="00F31FE1">
            <w:pPr>
              <w:pStyle w:val="guidelinetext"/>
              <w:ind w:left="0"/>
            </w:pPr>
            <w:r w:rsidRPr="00691AEB">
              <w:t>Counselling and mental health program</w:t>
            </w:r>
          </w:p>
          <w:p w14:paraId="1C2ADC27" w14:textId="77777777" w:rsidR="00A31FBA" w:rsidRDefault="00A31FBA" w:rsidP="00F31FE1">
            <w:pPr>
              <w:pStyle w:val="guidelinetext"/>
              <w:ind w:left="0"/>
            </w:pPr>
            <w:r w:rsidRPr="00691AEB">
              <w:t>Medical/health related interventions</w:t>
            </w:r>
          </w:p>
          <w:p w14:paraId="4B8A71C5" w14:textId="77777777" w:rsidR="00CE2C87" w:rsidRDefault="00CE2C87" w:rsidP="00F31FE1">
            <w:pPr>
              <w:pStyle w:val="guidelinetext"/>
              <w:ind w:left="0"/>
            </w:pPr>
            <w:r w:rsidRPr="00691AEB">
              <w:t>Obtaining stable housing</w:t>
            </w:r>
          </w:p>
          <w:p w14:paraId="0D831D83" w14:textId="77777777" w:rsidR="00CE2C87" w:rsidRDefault="00CE2C87" w:rsidP="00F31FE1">
            <w:pPr>
              <w:pStyle w:val="guidelinetext"/>
              <w:ind w:left="0"/>
            </w:pPr>
            <w:r w:rsidRPr="00691AEB">
              <w:t>Addressing barriers associated with caring responsibilities</w:t>
            </w:r>
          </w:p>
          <w:p w14:paraId="29546B16" w14:textId="7A0FDFC9" w:rsidR="00CE2C87" w:rsidRDefault="00CE2C87" w:rsidP="00F31FE1">
            <w:pPr>
              <w:pStyle w:val="guidelinetext"/>
              <w:ind w:left="0"/>
            </w:pPr>
            <w:r w:rsidRPr="00691AEB">
              <w:t>Addressing financial instability/difficulty</w:t>
            </w:r>
          </w:p>
        </w:tc>
        <w:tc>
          <w:tcPr>
            <w:tcW w:w="3969" w:type="dxa"/>
          </w:tcPr>
          <w:p w14:paraId="0D2764DD" w14:textId="2E334B9B" w:rsidR="00F31FE1" w:rsidRDefault="001C43BA" w:rsidP="00F31FE1">
            <w:pPr>
              <w:pStyle w:val="guidelinetext"/>
              <w:ind w:left="0"/>
            </w:pPr>
            <w:r>
              <w:t xml:space="preserve">The </w:t>
            </w:r>
            <w:r w:rsidR="008640AD" w:rsidRPr="008640AD">
              <w:t>Participant</w:t>
            </w:r>
            <w:r>
              <w:t xml:space="preserve"> has </w:t>
            </w:r>
            <w:r w:rsidR="00CE2C87">
              <w:t>a non-vocational barrier</w:t>
            </w:r>
            <w:r>
              <w:t xml:space="preserve"> that is impacting on their ability to gain and sustain employment.</w:t>
            </w:r>
          </w:p>
          <w:p w14:paraId="38518C58" w14:textId="00E84058" w:rsidR="001C43BA" w:rsidRDefault="001C43BA" w:rsidP="00F31FE1">
            <w:pPr>
              <w:pStyle w:val="guidelinetext"/>
              <w:ind w:left="0"/>
            </w:pPr>
            <w:r>
              <w:t xml:space="preserve">The </w:t>
            </w:r>
            <w:r w:rsidR="008640AD" w:rsidRPr="008640AD">
              <w:t>Participant</w:t>
            </w:r>
            <w:r>
              <w:t xml:space="preserve"> has participated in a treatment or other intervention that has changed their circumstances such that they have made progress towards employment. For example, previously all their efforts were related to treating their barrier, but now they are able to participate in other interventions </w:t>
            </w:r>
            <w:r w:rsidR="00B40EB2">
              <w:t>(e.g. treating a different vocational or non-vocational barrier), a work placement, or job search.</w:t>
            </w:r>
          </w:p>
        </w:tc>
        <w:tc>
          <w:tcPr>
            <w:tcW w:w="6237" w:type="dxa"/>
          </w:tcPr>
          <w:p w14:paraId="388C8347" w14:textId="4900538C" w:rsidR="00F31FE1" w:rsidRDefault="00B40EB2" w:rsidP="00B40EB2">
            <w:pPr>
              <w:pStyle w:val="guidelinetext"/>
              <w:ind w:left="0"/>
            </w:pPr>
            <w:r>
              <w:t xml:space="preserve">The Trial Provider must upload evidence or record </w:t>
            </w:r>
            <w:r w:rsidR="002B4AF7">
              <w:t xml:space="preserve">comments on </w:t>
            </w:r>
            <w:r w:rsidR="008E04A7">
              <w:t xml:space="preserve">the </w:t>
            </w:r>
            <w:r w:rsidR="00D236FE">
              <w:t>Department’s IT Systems</w:t>
            </w:r>
            <w:r w:rsidR="002B4AF7">
              <w:t xml:space="preserve"> </w:t>
            </w:r>
            <w:r w:rsidR="000414F2">
              <w:t xml:space="preserve">to show the Non-vocational intervention has improved the Participant’s </w:t>
            </w:r>
            <w:r w:rsidR="00817791">
              <w:t>job readiness.</w:t>
            </w:r>
          </w:p>
          <w:p w14:paraId="5A47D7CA" w14:textId="5B686941" w:rsidR="000414F2" w:rsidRDefault="008D10D7" w:rsidP="00B40EB2">
            <w:pPr>
              <w:pStyle w:val="guidelinetext"/>
              <w:ind w:left="0"/>
            </w:pPr>
            <w:r>
              <w:t>Examples of e</w:t>
            </w:r>
            <w:r w:rsidR="004E552C">
              <w:t xml:space="preserve">vidence a </w:t>
            </w:r>
            <w:r>
              <w:t>Trial P</w:t>
            </w:r>
            <w:r w:rsidR="004E552C">
              <w:t xml:space="preserve">rovider might use </w:t>
            </w:r>
            <w:r>
              <w:t>are provided below</w:t>
            </w:r>
            <w:r w:rsidR="003019E0">
              <w:t>. These are not an exhaustive list</w:t>
            </w:r>
            <w:r w:rsidR="00817791">
              <w:t xml:space="preserve"> and</w:t>
            </w:r>
            <w:r w:rsidR="003019E0">
              <w:t xml:space="preserve"> Trial Providers may use one or more of these, or may have alternative evidence that is more appropriate</w:t>
            </w:r>
            <w:r w:rsidR="00817791">
              <w:t>, taking into account any sensitivities for the Participant</w:t>
            </w:r>
            <w:r>
              <w:t>:</w:t>
            </w:r>
          </w:p>
          <w:p w14:paraId="0A6A11BD" w14:textId="0885E1FF" w:rsidR="00B40EB2" w:rsidRDefault="00971E96" w:rsidP="00C13516">
            <w:pPr>
              <w:pStyle w:val="guidelinetext"/>
              <w:numPr>
                <w:ilvl w:val="0"/>
                <w:numId w:val="11"/>
              </w:numPr>
            </w:pPr>
            <w:r>
              <w:t xml:space="preserve">The results of </w:t>
            </w:r>
            <w:r w:rsidR="0071454D">
              <w:t>a</w:t>
            </w:r>
            <w:r w:rsidR="000414F2">
              <w:t>n</w:t>
            </w:r>
            <w:r w:rsidR="00B40EB2">
              <w:t xml:space="preserve"> assessment</w:t>
            </w:r>
            <w:r w:rsidR="0071454D">
              <w:t xml:space="preserve"> </w:t>
            </w:r>
            <w:r>
              <w:t xml:space="preserve">such as the </w:t>
            </w:r>
            <w:r w:rsidR="00B40EB2">
              <w:t>JSCI, a Capability Assessment or Interview, an ESAt or an assessment completed by the provider</w:t>
            </w:r>
            <w:r w:rsidR="004E16BA">
              <w:t>, demonstrating improvement in the Participant’s circumstances</w:t>
            </w:r>
          </w:p>
          <w:p w14:paraId="21B817EE" w14:textId="408CA970" w:rsidR="00B40EB2" w:rsidRDefault="00B40EB2" w:rsidP="00C13516">
            <w:pPr>
              <w:pStyle w:val="guidelinetext"/>
              <w:numPr>
                <w:ilvl w:val="0"/>
                <w:numId w:val="11"/>
              </w:numPr>
            </w:pPr>
            <w:r>
              <w:t xml:space="preserve">Medical evidence voluntarily supplied by the </w:t>
            </w:r>
            <w:r w:rsidR="008640AD" w:rsidRPr="008640AD">
              <w:t>Participant</w:t>
            </w:r>
          </w:p>
          <w:p w14:paraId="10E9690C" w14:textId="0E3ECCB6" w:rsidR="00B40EB2" w:rsidRDefault="00B40EB2" w:rsidP="00C13516">
            <w:pPr>
              <w:pStyle w:val="guidelinetext"/>
              <w:numPr>
                <w:ilvl w:val="0"/>
                <w:numId w:val="11"/>
              </w:numPr>
            </w:pPr>
            <w:r>
              <w:t xml:space="preserve">Observations of </w:t>
            </w:r>
            <w:r w:rsidR="004E16BA">
              <w:t xml:space="preserve">changes in </w:t>
            </w:r>
            <w:r>
              <w:t xml:space="preserve">the </w:t>
            </w:r>
            <w:r w:rsidR="008640AD" w:rsidRPr="008640AD">
              <w:t>Participant</w:t>
            </w:r>
            <w:r>
              <w:t xml:space="preserve">’s behaviour or </w:t>
            </w:r>
            <w:r w:rsidRPr="00B40EB2">
              <w:t>demeanour</w:t>
            </w:r>
            <w:r w:rsidR="004E16BA">
              <w:t>, where these improve job readiness and employability</w:t>
            </w:r>
          </w:p>
          <w:p w14:paraId="1BDAA200" w14:textId="0896ED57" w:rsidR="00CE2C87" w:rsidRDefault="00CE2C87" w:rsidP="00C13516">
            <w:pPr>
              <w:pStyle w:val="guidelinetext"/>
              <w:numPr>
                <w:ilvl w:val="0"/>
                <w:numId w:val="11"/>
              </w:numPr>
            </w:pPr>
            <w:r>
              <w:t>A statement</w:t>
            </w:r>
            <w:r w:rsidR="0071454D">
              <w:t xml:space="preserve"> from the </w:t>
            </w:r>
            <w:r w:rsidR="004E16BA">
              <w:t>P</w:t>
            </w:r>
            <w:r w:rsidR="0071454D">
              <w:t>articipant (this would not need to be a formal written statement – this might be something a Participant mentions during an appointment)</w:t>
            </w:r>
          </w:p>
          <w:p w14:paraId="60E1B72D" w14:textId="6A8D101F" w:rsidR="00CE2C87" w:rsidRDefault="00CE2C87" w:rsidP="00C13516">
            <w:pPr>
              <w:pStyle w:val="guidelinetext"/>
              <w:numPr>
                <w:ilvl w:val="0"/>
                <w:numId w:val="11"/>
              </w:numPr>
            </w:pPr>
            <w:r>
              <w:lastRenderedPageBreak/>
              <w:t xml:space="preserve">Recording the Activity ID of the </w:t>
            </w:r>
            <w:r w:rsidR="00DC239A">
              <w:t>Activity</w:t>
            </w:r>
            <w:r>
              <w:t>/intervention</w:t>
            </w:r>
          </w:p>
          <w:p w14:paraId="489F24F0" w14:textId="378E579E" w:rsidR="00B40EB2" w:rsidRDefault="00817791" w:rsidP="00C13516">
            <w:pPr>
              <w:pStyle w:val="guidelinetext"/>
              <w:numPr>
                <w:ilvl w:val="0"/>
                <w:numId w:val="11"/>
              </w:numPr>
            </w:pPr>
            <w:r>
              <w:t>Recording the</w:t>
            </w:r>
            <w:r w:rsidR="00B40EB2">
              <w:t xml:space="preserve"> Employment Fund Commitment ID, where payment was through the Employment Fund and </w:t>
            </w:r>
            <w:r w:rsidR="00833A51">
              <w:t>D</w:t>
            </w:r>
            <w:r w:rsidR="00B40EB2">
              <w:t xml:space="preserve">ocumentary </w:t>
            </w:r>
            <w:r w:rsidR="00833A51">
              <w:t>E</w:t>
            </w:r>
            <w:r w:rsidR="00B40EB2">
              <w:t>vidence is already held to substantiate that claim</w:t>
            </w:r>
          </w:p>
          <w:p w14:paraId="30F60C00" w14:textId="4350D5B4" w:rsidR="00B40EB2" w:rsidRDefault="00E453A0" w:rsidP="00C13516">
            <w:pPr>
              <w:pStyle w:val="guidelinetext"/>
              <w:numPr>
                <w:ilvl w:val="0"/>
                <w:numId w:val="11"/>
              </w:numPr>
            </w:pPr>
            <w:r>
              <w:t xml:space="preserve">Evidence from </w:t>
            </w:r>
            <w:r w:rsidR="00C60A32">
              <w:t>a</w:t>
            </w:r>
            <w:r>
              <w:t xml:space="preserve"> doctor, counsellor or rehabilitation provider (e.g.</w:t>
            </w:r>
            <w:r w:rsidR="00335F57">
              <w:t xml:space="preserve"> invoices for services or a letter of acceptance into a program)</w:t>
            </w:r>
            <w:r w:rsidR="0071454D">
              <w:t xml:space="preserve"> voluntarily supplied by the Participant</w:t>
            </w:r>
          </w:p>
          <w:p w14:paraId="0CB07011" w14:textId="2AB45618" w:rsidR="004E16BA" w:rsidRDefault="004E16BA" w:rsidP="00C13516">
            <w:pPr>
              <w:pStyle w:val="guidelinetext"/>
              <w:numPr>
                <w:ilvl w:val="0"/>
                <w:numId w:val="11"/>
              </w:numPr>
            </w:pPr>
            <w:r>
              <w:t xml:space="preserve">Evidence of supports made available to the </w:t>
            </w:r>
            <w:r w:rsidR="00B974F7">
              <w:t>Participant</w:t>
            </w:r>
            <w:r>
              <w:t xml:space="preserve"> to assist with caring responsibilities.</w:t>
            </w:r>
          </w:p>
          <w:p w14:paraId="4F0411E9" w14:textId="472FFD4A" w:rsidR="00335F57" w:rsidRDefault="00335F57" w:rsidP="00C13516">
            <w:pPr>
              <w:pStyle w:val="guidelinetext"/>
              <w:numPr>
                <w:ilvl w:val="0"/>
                <w:numId w:val="11"/>
              </w:numPr>
            </w:pPr>
            <w:r>
              <w:t xml:space="preserve">Evidence of attendance (e.g. the </w:t>
            </w:r>
            <w:r w:rsidR="008640AD" w:rsidRPr="008640AD">
              <w:t>Participant</w:t>
            </w:r>
            <w:r>
              <w:t xml:space="preserve"> </w:t>
            </w:r>
            <w:r w:rsidR="00046B7D">
              <w:t>reporting</w:t>
            </w:r>
            <w:r>
              <w:t xml:space="preserve"> their attendance for activities scheduled </w:t>
            </w:r>
            <w:r w:rsidR="00046B7D">
              <w:t>in</w:t>
            </w:r>
            <w:r>
              <w:t xml:space="preserve"> the </w:t>
            </w:r>
            <w:r w:rsidR="00046B7D">
              <w:t>diary</w:t>
            </w:r>
            <w:r>
              <w:t>)</w:t>
            </w:r>
          </w:p>
          <w:p w14:paraId="14EFDF33" w14:textId="1304963D" w:rsidR="00335F57" w:rsidRDefault="00335F57" w:rsidP="00C13516">
            <w:pPr>
              <w:pStyle w:val="guidelinetext"/>
              <w:numPr>
                <w:ilvl w:val="0"/>
                <w:numId w:val="11"/>
              </w:numPr>
            </w:pPr>
            <w:r>
              <w:t xml:space="preserve">A statement from the </w:t>
            </w:r>
            <w:r w:rsidR="008640AD" w:rsidRPr="008640AD">
              <w:t>Participant</w:t>
            </w:r>
            <w:r>
              <w:t xml:space="preserve"> that they undertook the intervention</w:t>
            </w:r>
          </w:p>
          <w:p w14:paraId="2E9127F2" w14:textId="0389401D" w:rsidR="00335F57" w:rsidRDefault="004E16BA" w:rsidP="00C13516">
            <w:pPr>
              <w:pStyle w:val="guidelinetext"/>
              <w:numPr>
                <w:ilvl w:val="0"/>
                <w:numId w:val="11"/>
              </w:numPr>
            </w:pPr>
            <w:r>
              <w:t>Evidence t</w:t>
            </w:r>
            <w:r w:rsidR="00335F57">
              <w:t xml:space="preserve">he </w:t>
            </w:r>
            <w:r w:rsidR="008640AD" w:rsidRPr="008640AD">
              <w:t>Participant</w:t>
            </w:r>
            <w:r w:rsidR="00335F57">
              <w:t xml:space="preserve"> is now participating, or participating to a greater degree or more successfully, in other vocational or non-vocational </w:t>
            </w:r>
            <w:r w:rsidR="00B15D6D">
              <w:t>activities</w:t>
            </w:r>
            <w:r w:rsidR="00335F57">
              <w:t xml:space="preserve">, work placements or </w:t>
            </w:r>
            <w:r w:rsidR="00B15D6D">
              <w:t>job search</w:t>
            </w:r>
            <w:r w:rsidR="00640088">
              <w:t>.</w:t>
            </w:r>
          </w:p>
        </w:tc>
      </w:tr>
      <w:tr w:rsidR="00F31FE1" w14:paraId="5C792DDC" w14:textId="77777777" w:rsidTr="0093024E">
        <w:tc>
          <w:tcPr>
            <w:tcW w:w="2666" w:type="dxa"/>
          </w:tcPr>
          <w:p w14:paraId="3CA1E6E8" w14:textId="68CBEBB7" w:rsidR="00F31FE1" w:rsidRDefault="00F31FE1" w:rsidP="00F31FE1">
            <w:pPr>
              <w:pStyle w:val="guidelinetext"/>
              <w:ind w:left="0"/>
            </w:pPr>
            <w:r w:rsidRPr="00691AEB">
              <w:lastRenderedPageBreak/>
              <w:t>Addressing transport access issues (e.g. licences)</w:t>
            </w:r>
          </w:p>
        </w:tc>
        <w:tc>
          <w:tcPr>
            <w:tcW w:w="3969" w:type="dxa"/>
          </w:tcPr>
          <w:p w14:paraId="56283D1E" w14:textId="214248BB" w:rsidR="006255E9" w:rsidRDefault="006255E9" w:rsidP="00E94EF5">
            <w:pPr>
              <w:pStyle w:val="guidelinetext"/>
              <w:ind w:left="0"/>
            </w:pPr>
            <w:r>
              <w:t xml:space="preserve">The Participant previously had a transport barrier that has been addressed such that the </w:t>
            </w:r>
            <w:r w:rsidR="003F3D4D">
              <w:t>Participant</w:t>
            </w:r>
            <w:r w:rsidR="00D826F4">
              <w:t xml:space="preserve"> </w:t>
            </w:r>
            <w:r>
              <w:t xml:space="preserve">is </w:t>
            </w:r>
            <w:r w:rsidR="000414F2">
              <w:t xml:space="preserve">now </w:t>
            </w:r>
            <w:r>
              <w:t xml:space="preserve">able to access employment and/or study opportunities. </w:t>
            </w:r>
            <w:r w:rsidR="00C53051">
              <w:t>For example, o</w:t>
            </w:r>
            <w:r w:rsidR="009520B1">
              <w:t xml:space="preserve">rganising driving lessons alone is not sufficient, the </w:t>
            </w:r>
            <w:r w:rsidR="009520B1">
              <w:lastRenderedPageBreak/>
              <w:t>barrier to accessing transport must be addressed.</w:t>
            </w:r>
          </w:p>
          <w:p w14:paraId="2A241D49" w14:textId="46B62EA5" w:rsidR="00CE2C87" w:rsidRDefault="00CE2C87" w:rsidP="00E94EF5">
            <w:pPr>
              <w:pStyle w:val="guidelinetext"/>
              <w:ind w:left="0"/>
            </w:pPr>
            <w:r>
              <w:t xml:space="preserve">Assisting a Participant with work related licensing (e.g. a heavy vehicle licence), should be considered a vocational intervention and recorded as </w:t>
            </w:r>
            <w:r w:rsidR="00A62619">
              <w:t>Workplace Certification</w:t>
            </w:r>
            <w:r>
              <w:t>.</w:t>
            </w:r>
          </w:p>
        </w:tc>
        <w:tc>
          <w:tcPr>
            <w:tcW w:w="6237" w:type="dxa"/>
          </w:tcPr>
          <w:p w14:paraId="46844C8A" w14:textId="10DEF5AF" w:rsidR="00CE2C87" w:rsidRDefault="00CE2C87" w:rsidP="00C53051">
            <w:pPr>
              <w:pStyle w:val="guidelinetext"/>
              <w:ind w:left="0"/>
            </w:pPr>
            <w:r>
              <w:lastRenderedPageBreak/>
              <w:t xml:space="preserve">The Trial Provider must upload evidence or record </w:t>
            </w:r>
            <w:r w:rsidR="002B4AF7">
              <w:t xml:space="preserve">comments on </w:t>
            </w:r>
            <w:r w:rsidR="008E04A7">
              <w:t xml:space="preserve">the </w:t>
            </w:r>
            <w:r w:rsidR="00D236FE">
              <w:t>Department’s IT Systems</w:t>
            </w:r>
            <w:r w:rsidR="002B4AF7">
              <w:t xml:space="preserve"> when claiming the Progress Fee </w:t>
            </w:r>
            <w:r>
              <w:t>indicating</w:t>
            </w:r>
            <w:r w:rsidR="009520B1">
              <w:t xml:space="preserve"> the nature of the transport barrier and how it has been addressed. For example, a copy of the </w:t>
            </w:r>
            <w:r w:rsidR="009520B1" w:rsidRPr="008640AD">
              <w:t>Participant</w:t>
            </w:r>
            <w:r w:rsidR="009520B1">
              <w:t xml:space="preserve">’s new driver’s licence, and comments that the </w:t>
            </w:r>
            <w:r w:rsidR="009520B1" w:rsidRPr="008640AD">
              <w:t>Participant</w:t>
            </w:r>
            <w:r w:rsidR="009520B1">
              <w:t xml:space="preserve"> is now capable of attending work or other appointments.</w:t>
            </w:r>
          </w:p>
        </w:tc>
      </w:tr>
    </w:tbl>
    <w:p w14:paraId="360364D8" w14:textId="55C8BFB5" w:rsidR="000B294F" w:rsidRDefault="000B294F">
      <w:pPr>
        <w:spacing w:before="0" w:after="160" w:line="259" w:lineRule="auto"/>
      </w:pPr>
      <w:r>
        <w:br w:type="page"/>
      </w:r>
    </w:p>
    <w:p w14:paraId="116F679C" w14:textId="05E43EDB" w:rsidR="000B294F" w:rsidRDefault="000B294F" w:rsidP="000B294F">
      <w:pPr>
        <w:spacing w:before="0" w:after="160" w:line="259" w:lineRule="auto"/>
        <w:ind w:left="720" w:firstLine="720"/>
        <w:rPr>
          <w:rStyle w:val="Heading3Char"/>
        </w:rPr>
      </w:pPr>
      <w:r>
        <w:rPr>
          <w:rStyle w:val="Heading3Char"/>
        </w:rPr>
        <w:lastRenderedPageBreak/>
        <w:t>Pathway to Employment Activities</w:t>
      </w:r>
    </w:p>
    <w:p w14:paraId="204C0C9C" w14:textId="3893AB46" w:rsidR="000B294F" w:rsidRDefault="000B294F" w:rsidP="006F6745">
      <w:pPr>
        <w:pStyle w:val="guidelinetext"/>
      </w:pPr>
      <w:r w:rsidRPr="006F6745">
        <w:t xml:space="preserve">Activities that provide a full pathway towards employment can be used to trigger a Progress Fee on its own (i.e. only one </w:t>
      </w:r>
      <w:r w:rsidR="004427D9">
        <w:t xml:space="preserve">PaTH Industry Pilot, PaTH Business Placement Partnership or Launch into Work </w:t>
      </w:r>
      <w:r w:rsidR="00DC239A">
        <w:t>Activity</w:t>
      </w:r>
      <w:r w:rsidRPr="006F6745">
        <w:t xml:space="preserve"> is required</w:t>
      </w:r>
      <w:r w:rsidR="00E1349A" w:rsidRPr="006F6745">
        <w:t>)</w:t>
      </w:r>
      <w:r w:rsidRPr="006F6745">
        <w:t>.</w:t>
      </w:r>
      <w:r w:rsidR="00E1349A" w:rsidRPr="006F6745">
        <w:t xml:space="preserve"> While these activities would usually </w:t>
      </w:r>
      <w:r w:rsidR="005D25DA" w:rsidRPr="006F6745">
        <w:t xml:space="preserve">result in a job placement, they can still be used to claim the Progress Fee where a job placement does not eventuate if the Participant successfully completes the </w:t>
      </w:r>
      <w:r w:rsidR="00DC239A">
        <w:t>Activity</w:t>
      </w:r>
      <w:r w:rsidR="005D25DA" w:rsidRPr="006F6745">
        <w:t xml:space="preserve"> (for example, because the business is no longer operating or the job is not suitable for the </w:t>
      </w:r>
      <w:r w:rsidR="000C2B73">
        <w:t>Participant</w:t>
      </w:r>
      <w:r w:rsidR="005D25DA" w:rsidRPr="006F6745">
        <w:t>).</w:t>
      </w:r>
    </w:p>
    <w:p w14:paraId="17653E05" w14:textId="328FD408" w:rsidR="00D826F4" w:rsidRDefault="00CD0FD9" w:rsidP="00D826F4">
      <w:pPr>
        <w:pStyle w:val="Heading3"/>
        <w:ind w:firstLine="720"/>
        <w:rPr>
          <w:rStyle w:val="Heading3Char"/>
        </w:rPr>
      </w:pPr>
      <w:bookmarkStart w:id="51" w:name="_Table_5:_Documentary"/>
      <w:bookmarkEnd w:id="51"/>
      <w:r w:rsidRPr="00D826F4">
        <w:rPr>
          <w:rStyle w:val="Heading3Char"/>
        </w:rPr>
        <w:t>Table 5: Documentary Evidence for pathway to employment activitie</w:t>
      </w:r>
      <w:r w:rsidR="000C2B73">
        <w:rPr>
          <w:rStyle w:val="Heading3Char"/>
        </w:rPr>
        <w:t>s</w:t>
      </w:r>
    </w:p>
    <w:tbl>
      <w:tblPr>
        <w:tblStyle w:val="TableGrid"/>
        <w:tblW w:w="0" w:type="auto"/>
        <w:tblInd w:w="1440" w:type="dxa"/>
        <w:tblLook w:val="04A0" w:firstRow="1" w:lastRow="0" w:firstColumn="1" w:lastColumn="0" w:noHBand="0" w:noVBand="1"/>
      </w:tblPr>
      <w:tblGrid>
        <w:gridCol w:w="2666"/>
        <w:gridCol w:w="4961"/>
        <w:gridCol w:w="5245"/>
      </w:tblGrid>
      <w:tr w:rsidR="000B294F" w:rsidRPr="00E302E5" w14:paraId="2734FE97" w14:textId="77777777" w:rsidTr="00063504">
        <w:trPr>
          <w:tblHeader/>
        </w:trPr>
        <w:tc>
          <w:tcPr>
            <w:tcW w:w="2666" w:type="dxa"/>
          </w:tcPr>
          <w:p w14:paraId="58F93B4A" w14:textId="4ED1B296" w:rsidR="000B294F" w:rsidRPr="00E302E5" w:rsidRDefault="000B294F" w:rsidP="00063504">
            <w:pPr>
              <w:pStyle w:val="guidelinetext"/>
              <w:ind w:left="0"/>
              <w:rPr>
                <w:b/>
                <w:bCs/>
              </w:rPr>
            </w:pPr>
            <w:r w:rsidRPr="00E302E5">
              <w:rPr>
                <w:b/>
                <w:bCs/>
              </w:rPr>
              <w:t>Activity/Intervention</w:t>
            </w:r>
          </w:p>
        </w:tc>
        <w:tc>
          <w:tcPr>
            <w:tcW w:w="4961" w:type="dxa"/>
          </w:tcPr>
          <w:p w14:paraId="6C64589A" w14:textId="77777777" w:rsidR="000B294F" w:rsidRPr="00E302E5" w:rsidRDefault="000B294F" w:rsidP="00063504">
            <w:pPr>
              <w:pStyle w:val="guidelinetext"/>
              <w:ind w:left="0"/>
              <w:rPr>
                <w:b/>
                <w:bCs/>
              </w:rPr>
            </w:pPr>
            <w:r w:rsidRPr="00E302E5">
              <w:rPr>
                <w:b/>
                <w:bCs/>
              </w:rPr>
              <w:t>Requirements</w:t>
            </w:r>
          </w:p>
        </w:tc>
        <w:tc>
          <w:tcPr>
            <w:tcW w:w="5245" w:type="dxa"/>
          </w:tcPr>
          <w:p w14:paraId="60A7FA2A" w14:textId="4ED869BA" w:rsidR="000B294F" w:rsidRPr="00E302E5" w:rsidRDefault="0086394A" w:rsidP="00063504">
            <w:pPr>
              <w:pStyle w:val="guidelinetext"/>
              <w:ind w:left="0"/>
              <w:rPr>
                <w:b/>
                <w:bCs/>
              </w:rPr>
            </w:pPr>
            <w:r>
              <w:rPr>
                <w:b/>
                <w:bCs/>
              </w:rPr>
              <w:t xml:space="preserve">Documentary </w:t>
            </w:r>
            <w:r w:rsidR="000B294F" w:rsidRPr="00E302E5">
              <w:rPr>
                <w:b/>
                <w:bCs/>
              </w:rPr>
              <w:t>Evidence</w:t>
            </w:r>
          </w:p>
        </w:tc>
      </w:tr>
      <w:tr w:rsidR="000B294F" w14:paraId="4928B5C4" w14:textId="77777777" w:rsidTr="00063504">
        <w:tc>
          <w:tcPr>
            <w:tcW w:w="2666" w:type="dxa"/>
          </w:tcPr>
          <w:p w14:paraId="2CAA0808" w14:textId="77777777" w:rsidR="000B294F" w:rsidRDefault="000B294F" w:rsidP="000B294F">
            <w:pPr>
              <w:pStyle w:val="guidelinetext"/>
              <w:ind w:left="0"/>
            </w:pPr>
            <w:r>
              <w:t>PaTH Industry Pilot</w:t>
            </w:r>
          </w:p>
          <w:p w14:paraId="1651140D" w14:textId="7CE4E7BE" w:rsidR="000B294F" w:rsidRDefault="000B294F" w:rsidP="000B294F">
            <w:pPr>
              <w:pStyle w:val="guidelinetext"/>
              <w:ind w:left="0"/>
            </w:pPr>
            <w:r>
              <w:t xml:space="preserve">PaTH Business </w:t>
            </w:r>
            <w:r w:rsidR="00957E24">
              <w:t xml:space="preserve">Placement </w:t>
            </w:r>
            <w:r>
              <w:t>Partnerships</w:t>
            </w:r>
          </w:p>
          <w:p w14:paraId="3717BED2" w14:textId="3DA4851F" w:rsidR="000B294F" w:rsidRDefault="000B294F" w:rsidP="000B294F">
            <w:pPr>
              <w:pStyle w:val="guidelinetext"/>
              <w:ind w:left="0"/>
            </w:pPr>
            <w:r>
              <w:t>Launch into Work</w:t>
            </w:r>
          </w:p>
        </w:tc>
        <w:tc>
          <w:tcPr>
            <w:tcW w:w="4961" w:type="dxa"/>
          </w:tcPr>
          <w:p w14:paraId="43709802" w14:textId="459B7499" w:rsidR="000B294F" w:rsidRDefault="000B294F" w:rsidP="000B294F">
            <w:pPr>
              <w:pStyle w:val="guidelinetext"/>
              <w:ind w:left="0"/>
            </w:pPr>
            <w:r>
              <w:t xml:space="preserve">The Participant successfully completes the individual </w:t>
            </w:r>
            <w:r w:rsidR="00624E7B">
              <w:t xml:space="preserve">Launch into Work, PaTH </w:t>
            </w:r>
            <w:r>
              <w:t xml:space="preserve">Industry Pilot or </w:t>
            </w:r>
            <w:r w:rsidR="00624E7B">
              <w:t xml:space="preserve">PaTH </w:t>
            </w:r>
            <w:r>
              <w:t xml:space="preserve">Business Partnerships </w:t>
            </w:r>
            <w:r w:rsidR="00DC239A">
              <w:t>Activity</w:t>
            </w:r>
            <w:r>
              <w:t xml:space="preserve">. </w:t>
            </w:r>
          </w:p>
          <w:p w14:paraId="50713A02" w14:textId="4E469C3A" w:rsidR="000B294F" w:rsidRDefault="000B294F" w:rsidP="000B294F">
            <w:pPr>
              <w:pStyle w:val="guidelinetext"/>
              <w:ind w:left="0"/>
            </w:pPr>
          </w:p>
        </w:tc>
        <w:tc>
          <w:tcPr>
            <w:tcW w:w="5245" w:type="dxa"/>
          </w:tcPr>
          <w:p w14:paraId="0FABECCC" w14:textId="4B8F83EB" w:rsidR="000B294F" w:rsidRDefault="000B294F" w:rsidP="000B294F">
            <w:pPr>
              <w:pStyle w:val="guidelinetext"/>
              <w:ind w:left="0"/>
            </w:pPr>
            <w:r>
              <w:t xml:space="preserve">Documentary </w:t>
            </w:r>
            <w:r w:rsidR="00DC239A">
              <w:t xml:space="preserve">Evidence </w:t>
            </w:r>
            <w:r>
              <w:t xml:space="preserve">for PaTH Industry Pilot, PaTH Business Partnership or Launch into Work placement as detailed in the </w:t>
            </w:r>
            <w:hyperlink r:id="rId29" w:history="1">
              <w:r w:rsidRPr="001141BA">
                <w:rPr>
                  <w:rStyle w:val="Hyperlink"/>
                </w:rPr>
                <w:t>Activity Management Guideline.</w:t>
              </w:r>
            </w:hyperlink>
          </w:p>
          <w:p w14:paraId="68DB8921" w14:textId="52241E03" w:rsidR="000B294F" w:rsidRDefault="000B294F" w:rsidP="000B294F">
            <w:pPr>
              <w:pStyle w:val="guidelinetext"/>
              <w:ind w:left="0"/>
            </w:pPr>
            <w:r>
              <w:t xml:space="preserve">Record the Activity ID on </w:t>
            </w:r>
            <w:r w:rsidR="008E04A7">
              <w:t xml:space="preserve">the </w:t>
            </w:r>
            <w:r w:rsidR="00D236FE">
              <w:t>Department’s IT Systems</w:t>
            </w:r>
            <w:r>
              <w:t xml:space="preserve"> when claiming the Progress Fee.</w:t>
            </w:r>
          </w:p>
        </w:tc>
      </w:tr>
    </w:tbl>
    <w:p w14:paraId="485978A6" w14:textId="23425537" w:rsidR="006521C3" w:rsidRDefault="006521C3" w:rsidP="00216040">
      <w:pPr>
        <w:pStyle w:val="Systemstep"/>
      </w:pPr>
      <w:r w:rsidRPr="00286F73">
        <w:rPr>
          <w:b/>
        </w:rPr>
        <w:t>System step</w:t>
      </w:r>
      <w:r w:rsidRPr="00286F73">
        <w:t xml:space="preserve">:  If the </w:t>
      </w:r>
      <w:r w:rsidR="008640AD" w:rsidRPr="008640AD">
        <w:t>Participant</w:t>
      </w:r>
      <w:r w:rsidRPr="00286F73">
        <w:t xml:space="preserve"> has completed participation in Activities that are recorded through the Department’s IT Systems, </w:t>
      </w:r>
      <w:r w:rsidR="00024163">
        <w:t>Trial</w:t>
      </w:r>
      <w:r>
        <w:t xml:space="preserve"> Provider</w:t>
      </w:r>
      <w:r w:rsidRPr="00286F73">
        <w:t xml:space="preserve">s must record the Activity IDs relating to the Activities that the </w:t>
      </w:r>
      <w:r w:rsidR="008640AD" w:rsidRPr="008640AD">
        <w:t>Participant</w:t>
      </w:r>
      <w:r w:rsidRPr="00286F73">
        <w:t xml:space="preserve"> has participated in on the </w:t>
      </w:r>
      <w:r w:rsidR="008640AD" w:rsidRPr="008640AD">
        <w:t>Participant</w:t>
      </w:r>
      <w:r w:rsidRPr="00286F73">
        <w:t xml:space="preserve"> Progress Fee screen of Department’s IT Systems. If it is not possible to record an Activity ID, the </w:t>
      </w:r>
      <w:r w:rsidR="00024163">
        <w:t>Trial</w:t>
      </w:r>
      <w:r>
        <w:t xml:space="preserve"> Provider</w:t>
      </w:r>
      <w:r w:rsidRPr="00286F73">
        <w:t xml:space="preserve"> must enter comments providing details of the intervention undertaken.</w:t>
      </w:r>
    </w:p>
    <w:p w14:paraId="45633682" w14:textId="42CBE530" w:rsidR="005D25DA" w:rsidRPr="00286F73" w:rsidRDefault="005D25DA" w:rsidP="00216040">
      <w:pPr>
        <w:pStyle w:val="Systemstep"/>
      </w:pPr>
      <w:r>
        <w:rPr>
          <w:b/>
        </w:rPr>
        <w:t>System step</w:t>
      </w:r>
      <w:r w:rsidRPr="00767FA9">
        <w:t>:</w:t>
      </w:r>
      <w:r>
        <w:t xml:space="preserve"> When claiming a Progress Fee for an </w:t>
      </w:r>
      <w:r w:rsidR="00DC239A">
        <w:t>Activity</w:t>
      </w:r>
      <w:r>
        <w:t xml:space="preserve"> that provides a full pathway towards employment (a PaTH Industry Pilot, a PaTH Business </w:t>
      </w:r>
      <w:r w:rsidR="00957E24">
        <w:t xml:space="preserve">Placement </w:t>
      </w:r>
      <w:r>
        <w:t xml:space="preserve">Partnership or Launch into Work), the system will still require the Trial Provider to enter details for two activities. Providers should record the </w:t>
      </w:r>
      <w:r w:rsidR="00DC239A">
        <w:t>Activity</w:t>
      </w:r>
      <w:r>
        <w:t xml:space="preserve"> ID of the PaTH Industry Pilot, PaTH Business</w:t>
      </w:r>
      <w:r w:rsidR="00957E24">
        <w:t xml:space="preserve"> Placement</w:t>
      </w:r>
      <w:r>
        <w:t xml:space="preserve"> Partnership or Launch into Work against </w:t>
      </w:r>
      <w:r w:rsidR="00DC239A">
        <w:t>Activity</w:t>
      </w:r>
      <w:r>
        <w:t xml:space="preserve"> 1 and record a comment against </w:t>
      </w:r>
      <w:r w:rsidR="00DC239A">
        <w:t>Activity</w:t>
      </w:r>
      <w:r>
        <w:t xml:space="preserve"> 2 noting a second </w:t>
      </w:r>
      <w:r w:rsidR="00DC239A">
        <w:t>Activity</w:t>
      </w:r>
      <w:r>
        <w:t xml:space="preserve"> is not required.</w:t>
      </w:r>
    </w:p>
    <w:p w14:paraId="2B7648DB" w14:textId="396B942F" w:rsidR="006521C3" w:rsidRPr="00286F73" w:rsidRDefault="006521C3" w:rsidP="008D6A57">
      <w:pPr>
        <w:pStyle w:val="docev"/>
        <w:ind w:left="1418" w:hanging="1418"/>
      </w:pPr>
      <w:r w:rsidRPr="00216040">
        <w:rPr>
          <w:b/>
        </w:rPr>
        <w:t>Documentary Evidence</w:t>
      </w:r>
      <w:r w:rsidRPr="00286F73">
        <w:t xml:space="preserve">: </w:t>
      </w:r>
      <w:r w:rsidR="00A3351B">
        <w:t>Do</w:t>
      </w:r>
      <w:r w:rsidR="00624E7B">
        <w:t>c</w:t>
      </w:r>
      <w:r w:rsidR="00A3351B">
        <w:t>umentary Evidence must be uploaded or entered into the Department’s IT Systems in accordance with the tables</w:t>
      </w:r>
      <w:r w:rsidR="00A3351B" w:rsidRPr="00286F73">
        <w:t xml:space="preserve"> </w:t>
      </w:r>
      <w:r w:rsidR="00A3351B">
        <w:t>above.</w:t>
      </w:r>
    </w:p>
    <w:p w14:paraId="717C5C79" w14:textId="5B78F25F" w:rsidR="006255E9" w:rsidRPr="009842FB" w:rsidRDefault="006255E9" w:rsidP="00333B32">
      <w:pPr>
        <w:sectPr w:rsidR="006255E9" w:rsidRPr="009842FB" w:rsidSect="00B63E3D">
          <w:pgSz w:w="16838" w:h="11906" w:orient="landscape"/>
          <w:pgMar w:top="1440" w:right="1440" w:bottom="1440" w:left="568" w:header="708" w:footer="555" w:gutter="0"/>
          <w:cols w:space="708"/>
          <w:titlePg/>
          <w:docGrid w:linePitch="360"/>
        </w:sectPr>
      </w:pPr>
      <w:bookmarkStart w:id="52" w:name="_Toc22205226"/>
    </w:p>
    <w:p w14:paraId="73D5B726" w14:textId="361F7FF3" w:rsidR="006521C3" w:rsidRPr="00286F73" w:rsidRDefault="006521C3" w:rsidP="006521C3">
      <w:pPr>
        <w:pStyle w:val="Heading2"/>
        <w:spacing w:after="120"/>
      </w:pPr>
      <w:r w:rsidRPr="00286F73">
        <w:lastRenderedPageBreak/>
        <w:t>Impact on Progress Fees where Participants move between Tiers</w:t>
      </w:r>
      <w:bookmarkEnd w:id="52"/>
    </w:p>
    <w:p w14:paraId="68E0127B" w14:textId="77777777" w:rsidR="006521C3" w:rsidRPr="00286F73" w:rsidRDefault="006521C3" w:rsidP="00216040">
      <w:pPr>
        <w:pStyle w:val="guidelinetext"/>
      </w:pPr>
      <w:r w:rsidRPr="00286F73">
        <w:t xml:space="preserve">Progress Fees can only be claimed once per Trial Period of Service for Tier 1 Participants, and once every 24 months for Tier 2 Participants. </w:t>
      </w:r>
    </w:p>
    <w:p w14:paraId="7731E540" w14:textId="432D2070" w:rsidR="006521C3" w:rsidRPr="00286F73" w:rsidRDefault="006521C3" w:rsidP="00216040">
      <w:pPr>
        <w:pStyle w:val="guidelinetext"/>
      </w:pPr>
      <w:r w:rsidRPr="00286F73">
        <w:t xml:space="preserve">Where a Progress Fee has been claimed for a Participant in Tier 2 and that Participant then moves into Tier 1, the </w:t>
      </w:r>
      <w:r w:rsidR="00024163">
        <w:t>Trial</w:t>
      </w:r>
      <w:r>
        <w:t xml:space="preserve"> Provider</w:t>
      </w:r>
      <w:r w:rsidRPr="00286F73">
        <w:t xml:space="preserve"> will not be eligible to claim another Progress Fee for the Participant until 24 months after payment of the Tier 2 Fee.  </w:t>
      </w:r>
      <w:r w:rsidR="00024163">
        <w:t>Trial</w:t>
      </w:r>
      <w:r>
        <w:t xml:space="preserve"> Provider</w:t>
      </w:r>
      <w:r w:rsidRPr="00286F73">
        <w:t>s may be eligible for the Progress in Service Bonus in this scenario (refer section below).</w:t>
      </w:r>
    </w:p>
    <w:p w14:paraId="5034D005" w14:textId="3433EB29" w:rsidR="006521C3" w:rsidRDefault="006521C3" w:rsidP="00216040">
      <w:pPr>
        <w:pStyle w:val="guidelinetext"/>
      </w:pPr>
      <w:r w:rsidRPr="00286F73">
        <w:t>Where a Progress Fee has been claimed for a Participant in Tier 1 and that Participant moves</w:t>
      </w:r>
      <w:r>
        <w:t xml:space="preserve"> into Tier 2, the </w:t>
      </w:r>
      <w:r w:rsidR="00024163">
        <w:t>Trial</w:t>
      </w:r>
      <w:r>
        <w:t xml:space="preserve"> Provider will not be eligible to claim </w:t>
      </w:r>
      <w:r w:rsidR="00B40EB2">
        <w:t>another</w:t>
      </w:r>
      <w:r>
        <w:t xml:space="preserve"> Progress Fee for the Participant until 24 months after payment of the Tier 1 Fee.</w:t>
      </w:r>
    </w:p>
    <w:p w14:paraId="151D2EC1" w14:textId="77777777" w:rsidR="006521C3" w:rsidRDefault="006521C3" w:rsidP="00216040">
      <w:pPr>
        <w:pStyle w:val="guidelinetext"/>
      </w:pPr>
      <w:r>
        <w:t>Any Participant that has been serviced in Tier 2 during their current Trial Period of Service will be eligible for the Tier 2 Progress Fee each 24 months. This includes where the Participant has also received Tier 1 services, including where a Tier 1 Progress Fee has already been claimed.</w:t>
      </w:r>
    </w:p>
    <w:p w14:paraId="1B975AE9" w14:textId="47CC028C" w:rsidR="006521C3" w:rsidRDefault="006521C3" w:rsidP="00216040">
      <w:pPr>
        <w:pStyle w:val="guidelinedeedref"/>
      </w:pPr>
      <w:r w:rsidRPr="003C213A">
        <w:t xml:space="preserve">(Deed reference: Clause </w:t>
      </w:r>
      <w:r w:rsidR="00CB759E">
        <w:t>139</w:t>
      </w:r>
      <w:r w:rsidRPr="001C66C1">
        <w:t>)</w:t>
      </w:r>
    </w:p>
    <w:p w14:paraId="18876A59" w14:textId="77777777" w:rsidR="006521C3" w:rsidRPr="00F437FB" w:rsidRDefault="006521C3" w:rsidP="006521C3">
      <w:pPr>
        <w:pStyle w:val="Heading2"/>
        <w:spacing w:after="120"/>
      </w:pPr>
      <w:bookmarkStart w:id="53" w:name="_Toc22205227"/>
      <w:r w:rsidRPr="00F437FB">
        <w:t>Payment on Transfer</w:t>
      </w:r>
      <w:bookmarkEnd w:id="53"/>
    </w:p>
    <w:p w14:paraId="1E0799AC" w14:textId="559B1F3D" w:rsidR="006521C3" w:rsidRDefault="006521C3" w:rsidP="00216040">
      <w:pPr>
        <w:pStyle w:val="guidelinetext"/>
      </w:pPr>
      <w:r>
        <w:t>W</w:t>
      </w:r>
      <w:r w:rsidRPr="00F437FB">
        <w:t xml:space="preserve">here a </w:t>
      </w:r>
      <w:r>
        <w:t>Participant</w:t>
      </w:r>
      <w:r w:rsidRPr="00F437FB">
        <w:t xml:space="preserve"> meets the requirements for a Progress Fee by completing two approved activities or interventions with different </w:t>
      </w:r>
      <w:r w:rsidR="00024163">
        <w:t>Trial</w:t>
      </w:r>
      <w:r>
        <w:t xml:space="preserve"> Provider</w:t>
      </w:r>
      <w:r w:rsidRPr="00F437FB">
        <w:t xml:space="preserve">s, the entire fee </w:t>
      </w:r>
      <w:r>
        <w:t>will</w:t>
      </w:r>
      <w:r w:rsidRPr="00F437FB">
        <w:t xml:space="preserve"> be paid to the </w:t>
      </w:r>
      <w:r w:rsidR="00024163">
        <w:t>Trial</w:t>
      </w:r>
      <w:r>
        <w:t xml:space="preserve"> Provider</w:t>
      </w:r>
      <w:r w:rsidRPr="00F437FB">
        <w:t xml:space="preserve"> that is servicing the </w:t>
      </w:r>
      <w:r>
        <w:t>Participant</w:t>
      </w:r>
      <w:r w:rsidRPr="00F437FB">
        <w:t xml:space="preserve"> when they complete the second </w:t>
      </w:r>
      <w:r w:rsidR="001915EB">
        <w:t>Activity</w:t>
      </w:r>
      <w:r w:rsidR="001915EB" w:rsidRPr="00F437FB">
        <w:t xml:space="preserve"> or</w:t>
      </w:r>
      <w:r w:rsidRPr="00F437FB">
        <w:t xml:space="preserve"> intervention.</w:t>
      </w:r>
    </w:p>
    <w:p w14:paraId="6CE1FA94" w14:textId="5CF888F3" w:rsidR="00AD619C" w:rsidRDefault="00AD619C" w:rsidP="00216040">
      <w:pPr>
        <w:pStyle w:val="guidelinetext"/>
      </w:pPr>
      <w:r>
        <w:t xml:space="preserve">The </w:t>
      </w:r>
      <w:r w:rsidR="00A3351B">
        <w:t>relinquishing</w:t>
      </w:r>
      <w:r>
        <w:t xml:space="preserve"> provider </w:t>
      </w:r>
      <w:r w:rsidR="00CD0FD9">
        <w:t>must enter a claim for</w:t>
      </w:r>
      <w:r>
        <w:t xml:space="preserve"> a</w:t>
      </w:r>
      <w:r w:rsidR="00CD0FD9">
        <w:t xml:space="preserve"> Progress Fee </w:t>
      </w:r>
      <w:r w:rsidR="00B974F7">
        <w:t>within</w:t>
      </w:r>
      <w:r>
        <w:t xml:space="preserve"> 28 day</w:t>
      </w:r>
      <w:r w:rsidR="00CD0FD9">
        <w:t>s</w:t>
      </w:r>
      <w:r>
        <w:t xml:space="preserve"> from the date </w:t>
      </w:r>
      <w:r w:rsidR="00E03D08">
        <w:t>of</w:t>
      </w:r>
      <w:r>
        <w:t xml:space="preserve"> transfer</w:t>
      </w:r>
      <w:r w:rsidR="005372C0">
        <w:t xml:space="preserve">. </w:t>
      </w:r>
      <w:r w:rsidR="00E03D08">
        <w:t xml:space="preserve">The milestone date (i.e. the date the requirements for the Progress Fee </w:t>
      </w:r>
      <w:r w:rsidR="00CD0FD9">
        <w:t xml:space="preserve">are </w:t>
      </w:r>
      <w:r w:rsidR="00E03D08">
        <w:t xml:space="preserve">met) must </w:t>
      </w:r>
      <w:r w:rsidR="00CD0FD9">
        <w:t xml:space="preserve">occur </w:t>
      </w:r>
      <w:r w:rsidR="00E03D08">
        <w:t xml:space="preserve">while the </w:t>
      </w:r>
      <w:r w:rsidR="008640AD" w:rsidRPr="008640AD">
        <w:t>Participant</w:t>
      </w:r>
      <w:r w:rsidR="00E03D08">
        <w:t xml:space="preserve"> was on the Provider’s caseload. </w:t>
      </w:r>
      <w:r w:rsidR="00CD0FD9">
        <w:t>T</w:t>
      </w:r>
      <w:r w:rsidR="00E03D08">
        <w:t xml:space="preserve">he </w:t>
      </w:r>
      <w:r w:rsidR="00CD0FD9">
        <w:t xml:space="preserve">relinquishing </w:t>
      </w:r>
      <w:r w:rsidR="008640AD">
        <w:t>provider will no longer be able to make a claim for the Progress Fee</w:t>
      </w:r>
      <w:r w:rsidR="00CD0FD9">
        <w:t xml:space="preserve"> 28 days after transfer</w:t>
      </w:r>
      <w:r w:rsidR="00E03D08">
        <w:t>.</w:t>
      </w:r>
    </w:p>
    <w:p w14:paraId="1B6DBA28" w14:textId="77777777" w:rsidR="00E03D08" w:rsidRDefault="00E03D08" w:rsidP="00216040">
      <w:pPr>
        <w:pStyle w:val="guidelinetext"/>
      </w:pPr>
    </w:p>
    <w:p w14:paraId="249F1DF3" w14:textId="7E4CDACA" w:rsidR="006521C3" w:rsidRDefault="006521C3" w:rsidP="006521C3">
      <w:pPr>
        <w:pStyle w:val="Heading1"/>
      </w:pPr>
      <w:bookmarkStart w:id="54" w:name="_Toc22205228"/>
      <w:bookmarkStart w:id="55" w:name="_Toc65057557"/>
      <w:r>
        <w:t>Progress in Service Bonus</w:t>
      </w:r>
      <w:bookmarkEnd w:id="54"/>
      <w:bookmarkEnd w:id="55"/>
    </w:p>
    <w:p w14:paraId="074CAB2D" w14:textId="64EF760B" w:rsidR="006521C3" w:rsidRDefault="006521C3" w:rsidP="00216040">
      <w:pPr>
        <w:pStyle w:val="guidelinetext"/>
      </w:pPr>
      <w:r>
        <w:t xml:space="preserve">A Progress in Service Bonus is available when a Participant’s </w:t>
      </w:r>
      <w:r w:rsidR="00817791">
        <w:t>job readiness</w:t>
      </w:r>
      <w:r>
        <w:t xml:space="preserve"> improve</w:t>
      </w:r>
      <w:r w:rsidR="00817791">
        <w:t>s</w:t>
      </w:r>
      <w:r>
        <w:t>.</w:t>
      </w:r>
    </w:p>
    <w:p w14:paraId="234FA428" w14:textId="5AE4E156" w:rsidR="006521C3" w:rsidRDefault="00024163" w:rsidP="00216040">
      <w:pPr>
        <w:pStyle w:val="guidelinetext"/>
      </w:pPr>
      <w:r>
        <w:t>Trial</w:t>
      </w:r>
      <w:r w:rsidR="006521C3">
        <w:t xml:space="preserve"> Providers may claim a Progress in Service Bonus where a Participant:</w:t>
      </w:r>
    </w:p>
    <w:p w14:paraId="41595EF5" w14:textId="77777777" w:rsidR="006521C3" w:rsidRDefault="006521C3" w:rsidP="00216040">
      <w:pPr>
        <w:pStyle w:val="guidelinebullet"/>
      </w:pPr>
      <w:r>
        <w:t>Progresses from Tier 1 Enhanced Services to Digital Plus Services ($400)</w:t>
      </w:r>
    </w:p>
    <w:p w14:paraId="1C9CC156" w14:textId="77777777" w:rsidR="006521C3" w:rsidRDefault="006521C3" w:rsidP="00216040">
      <w:pPr>
        <w:pStyle w:val="guidelinebullet"/>
      </w:pPr>
      <w:r>
        <w:t>Progresses from Tier 2 to Tier 1 Enhanced Services ($500).</w:t>
      </w:r>
    </w:p>
    <w:p w14:paraId="44B1BC09" w14:textId="77777777" w:rsidR="006521C3" w:rsidRPr="001F6795" w:rsidRDefault="006521C3" w:rsidP="00216040">
      <w:pPr>
        <w:pStyle w:val="guidelinetext"/>
      </w:pPr>
      <w:r>
        <w:t xml:space="preserve">Progress in Service Bonus payments are payable at the time the Participant changes Tier or service. Refer to the Assessments Guideline for information on movement between Tiers. </w:t>
      </w:r>
    </w:p>
    <w:p w14:paraId="71877D28" w14:textId="19A57D75" w:rsidR="006521C3" w:rsidRDefault="006521C3" w:rsidP="00216040">
      <w:pPr>
        <w:pStyle w:val="guidelinetext"/>
        <w:rPr>
          <w:rFonts w:cstheme="minorHAnsi"/>
        </w:rPr>
      </w:pPr>
      <w:r>
        <w:rPr>
          <w:rFonts w:cstheme="minorHAnsi"/>
        </w:rPr>
        <w:t>I</w:t>
      </w:r>
      <w:r w:rsidRPr="008B2C1C">
        <w:rPr>
          <w:rFonts w:cstheme="minorHAnsi"/>
        </w:rPr>
        <w:t xml:space="preserve">f </w:t>
      </w:r>
      <w:r>
        <w:rPr>
          <w:rFonts w:cstheme="minorHAnsi"/>
        </w:rPr>
        <w:t>a Participant progresses</w:t>
      </w:r>
      <w:r w:rsidRPr="008B2C1C">
        <w:rPr>
          <w:rFonts w:cstheme="minorHAnsi"/>
        </w:rPr>
        <w:t xml:space="preserve"> from Tier 2 to Tier 1, and then from Tier 1 to Digital Services</w:t>
      </w:r>
      <w:r>
        <w:rPr>
          <w:rFonts w:cstheme="minorHAnsi"/>
        </w:rPr>
        <w:t xml:space="preserve"> within their current Period of Service</w:t>
      </w:r>
      <w:r w:rsidRPr="008B2C1C">
        <w:rPr>
          <w:rFonts w:cstheme="minorHAnsi"/>
        </w:rPr>
        <w:t xml:space="preserve">, </w:t>
      </w:r>
      <w:r w:rsidR="00024163">
        <w:rPr>
          <w:rFonts w:cstheme="minorHAnsi"/>
        </w:rPr>
        <w:t>Trial</w:t>
      </w:r>
      <w:r>
        <w:rPr>
          <w:rFonts w:cstheme="minorHAnsi"/>
        </w:rPr>
        <w:t xml:space="preserve"> Providers are</w:t>
      </w:r>
      <w:r w:rsidRPr="008B2C1C">
        <w:rPr>
          <w:rFonts w:cstheme="minorHAnsi"/>
        </w:rPr>
        <w:t xml:space="preserve"> entitled to </w:t>
      </w:r>
      <w:r>
        <w:rPr>
          <w:rFonts w:cstheme="minorHAnsi"/>
        </w:rPr>
        <w:t>two Progress in Service</w:t>
      </w:r>
      <w:r w:rsidRPr="008B2C1C">
        <w:rPr>
          <w:rFonts w:cstheme="minorHAnsi"/>
        </w:rPr>
        <w:t xml:space="preserve"> </w:t>
      </w:r>
      <w:r>
        <w:rPr>
          <w:rFonts w:cstheme="minorHAnsi"/>
        </w:rPr>
        <w:t>B</w:t>
      </w:r>
      <w:r w:rsidRPr="008B2C1C">
        <w:rPr>
          <w:rFonts w:cstheme="minorHAnsi"/>
        </w:rPr>
        <w:t xml:space="preserve">onus payments.  No further payments will be available for additional changes of </w:t>
      </w:r>
      <w:r>
        <w:rPr>
          <w:rFonts w:cstheme="minorHAnsi"/>
        </w:rPr>
        <w:t>T</w:t>
      </w:r>
      <w:r w:rsidRPr="008B2C1C">
        <w:rPr>
          <w:rFonts w:cstheme="minorHAnsi"/>
        </w:rPr>
        <w:t xml:space="preserve">ier within the </w:t>
      </w:r>
      <w:r>
        <w:rPr>
          <w:rFonts w:cstheme="minorHAnsi"/>
        </w:rPr>
        <w:t xml:space="preserve">same Trial </w:t>
      </w:r>
      <w:r w:rsidRPr="008B2C1C">
        <w:rPr>
          <w:rFonts w:cstheme="minorHAnsi"/>
        </w:rPr>
        <w:t>Period of Service.</w:t>
      </w:r>
    </w:p>
    <w:p w14:paraId="75D96A34" w14:textId="5F11A017" w:rsidR="006521C3" w:rsidRPr="00305C2E" w:rsidRDefault="006521C3" w:rsidP="00216040">
      <w:pPr>
        <w:pStyle w:val="Systemstep"/>
        <w:rPr>
          <w:rFonts w:cstheme="minorHAnsi"/>
        </w:rPr>
      </w:pPr>
      <w:r w:rsidRPr="00305C2E">
        <w:rPr>
          <w:b/>
        </w:rPr>
        <w:lastRenderedPageBreak/>
        <w:t xml:space="preserve">System step: </w:t>
      </w:r>
      <w:r w:rsidR="00734EF4">
        <w:t xml:space="preserve">The system </w:t>
      </w:r>
      <w:r w:rsidR="00734EF4" w:rsidRPr="00216040">
        <w:t>will</w:t>
      </w:r>
      <w:r w:rsidR="00734EF4">
        <w:t xml:space="preserve"> automatically generate a Tax Invoice and make the Progress in Service Bonus payment. The payment is made once the Participant commences in their new Tier. </w:t>
      </w:r>
    </w:p>
    <w:p w14:paraId="394458D6" w14:textId="3EF45875" w:rsidR="006521C3" w:rsidRPr="007C5BF1" w:rsidRDefault="006521C3" w:rsidP="00216040">
      <w:pPr>
        <w:pStyle w:val="guidelinedeedref"/>
      </w:pPr>
      <w:r w:rsidRPr="004C493C">
        <w:t xml:space="preserve">(Deed reference: Clause </w:t>
      </w:r>
      <w:r w:rsidR="00CB759E">
        <w:t>138</w:t>
      </w:r>
      <w:r>
        <w:t>, Table 6B in Annexure E1</w:t>
      </w:r>
      <w:r w:rsidRPr="004C493C">
        <w:t>)</w:t>
      </w:r>
    </w:p>
    <w:p w14:paraId="0E10D041" w14:textId="7E9BEF6F" w:rsidR="006521C3" w:rsidRDefault="006521C3" w:rsidP="006521C3">
      <w:pPr>
        <w:pStyle w:val="Heading1"/>
      </w:pPr>
      <w:bookmarkStart w:id="56" w:name="_Toc22205229"/>
      <w:bookmarkStart w:id="57" w:name="_Toc65057558"/>
      <w:r w:rsidRPr="00C356A4">
        <w:t>Employment Outcomes</w:t>
      </w:r>
      <w:bookmarkEnd w:id="56"/>
      <w:bookmarkEnd w:id="57"/>
      <w:r>
        <w:t xml:space="preserve"> </w:t>
      </w:r>
    </w:p>
    <w:p w14:paraId="3611FE2B" w14:textId="3EF24AD5" w:rsidR="006521C3" w:rsidRDefault="00024163" w:rsidP="00216040">
      <w:pPr>
        <w:pStyle w:val="guidelinetext"/>
      </w:pPr>
      <w:r>
        <w:t>Trial</w:t>
      </w:r>
      <w:r w:rsidR="006521C3">
        <w:t xml:space="preserve"> Provider</w:t>
      </w:r>
      <w:r w:rsidR="006521C3" w:rsidRPr="00FE1167">
        <w:t xml:space="preserve">s may claim </w:t>
      </w:r>
      <w:r w:rsidR="006521C3">
        <w:t xml:space="preserve">Employment </w:t>
      </w:r>
      <w:r w:rsidR="006521C3" w:rsidRPr="00FE1167">
        <w:t>Outcome</w:t>
      </w:r>
      <w:r w:rsidR="006521C3">
        <w:t>s</w:t>
      </w:r>
      <w:r w:rsidR="006521C3" w:rsidRPr="00FE1167">
        <w:t xml:space="preserve"> when </w:t>
      </w:r>
      <w:r w:rsidR="006521C3">
        <w:t>a Participant they are helping to move from welfare to work achieves</w:t>
      </w:r>
      <w:r w:rsidR="006521C3" w:rsidRPr="00FE1167">
        <w:t xml:space="preserve"> sustainable Employment</w:t>
      </w:r>
      <w:r w:rsidR="006521C3">
        <w:t>, Unsubsidised Self-Employment, or an apprenticeship or traineeship.</w:t>
      </w:r>
    </w:p>
    <w:p w14:paraId="6B508612" w14:textId="77777777" w:rsidR="006521C3" w:rsidRDefault="006521C3" w:rsidP="00216040">
      <w:pPr>
        <w:pStyle w:val="guidelinetext"/>
      </w:pPr>
      <w:r w:rsidRPr="00747F7C">
        <w:t>The amount that is paid for an Employment Outcome in the Trial reflects the Participant’s JSCI score as at the Job Seeker Placement Start Date.</w:t>
      </w:r>
    </w:p>
    <w:p w14:paraId="0B344133" w14:textId="77777777" w:rsidR="006521C3" w:rsidRPr="00D345DB" w:rsidRDefault="006521C3" w:rsidP="00216040">
      <w:pPr>
        <w:pStyle w:val="Heading2"/>
      </w:pPr>
      <w:bookmarkStart w:id="58" w:name="_Toc22205230"/>
      <w:r w:rsidRPr="00D345DB">
        <w:t xml:space="preserve">Full and </w:t>
      </w:r>
      <w:r w:rsidRPr="00216040">
        <w:t>Partial</w:t>
      </w:r>
      <w:r w:rsidRPr="00D345DB">
        <w:t xml:space="preserve"> Outcomes</w:t>
      </w:r>
      <w:bookmarkEnd w:id="58"/>
    </w:p>
    <w:p w14:paraId="6EB6014A" w14:textId="77777777" w:rsidR="006521C3" w:rsidRDefault="006521C3" w:rsidP="00216040">
      <w:pPr>
        <w:pStyle w:val="guidelinetext"/>
      </w:pPr>
      <w:r>
        <w:t>There are two types of Employment Outcomes – Full and Partial.</w:t>
      </w:r>
    </w:p>
    <w:p w14:paraId="1DE0AED0" w14:textId="33F2FB81" w:rsidR="00273DE8" w:rsidRDefault="006521C3" w:rsidP="00273DE8">
      <w:pPr>
        <w:pStyle w:val="guidelinebullet"/>
      </w:pPr>
      <w:r w:rsidRPr="000D7F88">
        <w:t xml:space="preserve">A Full Outcome </w:t>
      </w:r>
      <w:r>
        <w:t>is</w:t>
      </w:r>
      <w:r w:rsidRPr="000D7F88">
        <w:t xml:space="preserve"> achieved when a </w:t>
      </w:r>
      <w:r>
        <w:t>Participant</w:t>
      </w:r>
      <w:r w:rsidRPr="000D7F88">
        <w:t xml:space="preserve"> </w:t>
      </w:r>
      <w:r>
        <w:t xml:space="preserve">is in </w:t>
      </w:r>
      <w:r w:rsidRPr="000D7F88">
        <w:t>Employment</w:t>
      </w:r>
      <w:r>
        <w:t>,</w:t>
      </w:r>
      <w:r w:rsidRPr="00A432F4">
        <w:t xml:space="preserve"> </w:t>
      </w:r>
      <w:r>
        <w:t>Unsubsidised Self</w:t>
      </w:r>
      <w:r>
        <w:noBreakHyphen/>
        <w:t>Employment</w:t>
      </w:r>
      <w:r w:rsidRPr="000D7F88">
        <w:t xml:space="preserve"> </w:t>
      </w:r>
      <w:r>
        <w:t>or an apprenticeship or traineeship</w:t>
      </w:r>
      <w:r w:rsidRPr="000D7F88">
        <w:t xml:space="preserve"> and </w:t>
      </w:r>
      <w:r>
        <w:t>has a 100%</w:t>
      </w:r>
      <w:r w:rsidRPr="000D7F88">
        <w:t xml:space="preserve"> income support </w:t>
      </w:r>
      <w:r>
        <w:t xml:space="preserve">rate reduction, </w:t>
      </w:r>
      <w:r w:rsidRPr="000D7F88">
        <w:t xml:space="preserve">or meets their hourly requirements for the duration of the Outcome Period. </w:t>
      </w:r>
      <w:r>
        <w:t>A Full Outcome for Participants with a Partial Work Capacity or who are Principal Carer Parents will take into account their part-time requirements.</w:t>
      </w:r>
    </w:p>
    <w:p w14:paraId="7DC62D70" w14:textId="77777777" w:rsidR="00273DE8" w:rsidRDefault="006521C3" w:rsidP="00273DE8">
      <w:pPr>
        <w:pStyle w:val="guidelinebullet"/>
        <w:numPr>
          <w:ilvl w:val="0"/>
          <w:numId w:val="0"/>
        </w:numPr>
        <w:ind w:left="1800"/>
      </w:pPr>
      <w:r w:rsidRPr="00A432F4">
        <w:t xml:space="preserve">The Outcome Periods are 4, 12 and 26 weeks from the Employment Outcome Start Date </w:t>
      </w:r>
      <w:r w:rsidRPr="00174A9B">
        <w:t>(see</w:t>
      </w:r>
      <w:r>
        <w:t xml:space="preserve"> the</w:t>
      </w:r>
      <w:r w:rsidRPr="00174A9B">
        <w:t xml:space="preserve"> ‘Setting the Employment Outcome Start Date’</w:t>
      </w:r>
      <w:r>
        <w:t xml:space="preserve"> section in this Guideline</w:t>
      </w:r>
      <w:r w:rsidRPr="00174A9B">
        <w:t>).</w:t>
      </w:r>
    </w:p>
    <w:p w14:paraId="21B72CA5" w14:textId="77777777" w:rsidR="00273DE8" w:rsidRDefault="006521C3" w:rsidP="00273DE8">
      <w:pPr>
        <w:pStyle w:val="guidelinebullet"/>
        <w:numPr>
          <w:ilvl w:val="0"/>
          <w:numId w:val="0"/>
        </w:numPr>
        <w:ind w:left="1800"/>
      </w:pPr>
      <w:r w:rsidRPr="0007064B">
        <w:t>For the 26 Week Period, only Full Outcomes are payable and only where:</w:t>
      </w:r>
    </w:p>
    <w:p w14:paraId="0CDF82AC" w14:textId="77777777" w:rsidR="00273DE8" w:rsidRDefault="006521C3" w:rsidP="00273DE8">
      <w:pPr>
        <w:pStyle w:val="guidelinebullet"/>
        <w:numPr>
          <w:ilvl w:val="1"/>
          <w:numId w:val="1"/>
        </w:numPr>
      </w:pPr>
      <w:r w:rsidRPr="00273DE8">
        <w:t>a 12 Week Full or Partial Outcome has been claimed, and</w:t>
      </w:r>
    </w:p>
    <w:p w14:paraId="2B85FFFE" w14:textId="4C7A5A1A" w:rsidR="006521C3" w:rsidRPr="00273DE8" w:rsidRDefault="006521C3" w:rsidP="00273DE8">
      <w:pPr>
        <w:pStyle w:val="guidelinebullet"/>
        <w:numPr>
          <w:ilvl w:val="1"/>
          <w:numId w:val="1"/>
        </w:numPr>
      </w:pPr>
      <w:r w:rsidRPr="00273DE8">
        <w:rPr>
          <w:rFonts w:cstheme="minorHAnsi"/>
        </w:rPr>
        <w:t>the Participant has a 100% income support rate reduction or meets their hourly requirements for 14 consecutive weeks beginning at any time in the 26 Week Period after the 12 Week Outcome</w:t>
      </w:r>
      <w:r w:rsidRPr="00273DE8" w:rsidDel="00A432F4">
        <w:rPr>
          <w:rFonts w:cstheme="minorHAnsi"/>
        </w:rPr>
        <w:t xml:space="preserve"> </w:t>
      </w:r>
      <w:r w:rsidRPr="00273DE8">
        <w:rPr>
          <w:rFonts w:cstheme="minorHAnsi"/>
        </w:rPr>
        <w:t>was claimed.</w:t>
      </w:r>
      <w:r w:rsidRPr="00273DE8">
        <w:rPr>
          <w:rFonts w:cstheme="minorHAnsi"/>
        </w:rPr>
        <w:br/>
      </w:r>
    </w:p>
    <w:p w14:paraId="4EBA8D69" w14:textId="77777777" w:rsidR="006521C3" w:rsidRDefault="006521C3" w:rsidP="00273DE8">
      <w:pPr>
        <w:pStyle w:val="guidelinebullet"/>
      </w:pPr>
      <w:r>
        <w:t>A Partial Outcome</w:t>
      </w:r>
      <w:r w:rsidRPr="00AB19C8">
        <w:t xml:space="preserve"> </w:t>
      </w:r>
      <w:r>
        <w:t>is achieved when</w:t>
      </w:r>
      <w:r w:rsidRPr="00AB19C8">
        <w:t xml:space="preserve"> a </w:t>
      </w:r>
      <w:r>
        <w:t>Participant is in Employment,</w:t>
      </w:r>
      <w:r w:rsidRPr="00A432F4">
        <w:t xml:space="preserve"> </w:t>
      </w:r>
      <w:r>
        <w:t>Unsubsidised Self-Employment</w:t>
      </w:r>
      <w:r w:rsidRPr="000D7F88">
        <w:t xml:space="preserve"> </w:t>
      </w:r>
      <w:r>
        <w:t>or an apprenticeship or traineeship</w:t>
      </w:r>
      <w:r w:rsidRPr="000D7F88">
        <w:t xml:space="preserve"> </w:t>
      </w:r>
      <w:r>
        <w:t xml:space="preserve">and has their income support reduced </w:t>
      </w:r>
      <w:r w:rsidRPr="00AB19C8">
        <w:t xml:space="preserve">by 60 per cent on average or meets </w:t>
      </w:r>
      <w:r>
        <w:t xml:space="preserve">a percentage of </w:t>
      </w:r>
      <w:r w:rsidRPr="00AB19C8">
        <w:t>their hourly requirements. Partial Outcomes may be paid at 4 and 12 weeks only</w:t>
      </w:r>
      <w:r>
        <w:t xml:space="preserve"> – no 26 Week Partial Outcomes are available</w:t>
      </w:r>
      <w:r w:rsidRPr="00AB19C8">
        <w:t>.</w:t>
      </w:r>
    </w:p>
    <w:p w14:paraId="65CFE2B0" w14:textId="77777777" w:rsidR="006521C3" w:rsidRPr="00E25B78" w:rsidRDefault="006521C3" w:rsidP="00273DE8">
      <w:pPr>
        <w:pStyle w:val="guidelinedeedref"/>
      </w:pPr>
      <w:r>
        <w:t xml:space="preserve">(Deed reference: Attachment 1 - </w:t>
      </w:r>
      <w:r w:rsidRPr="00273DE8">
        <w:t>Definitions</w:t>
      </w:r>
      <w:r>
        <w:t xml:space="preserve">) </w:t>
      </w:r>
    </w:p>
    <w:p w14:paraId="73386934" w14:textId="77777777" w:rsidR="006521C3" w:rsidRPr="00D345DB" w:rsidRDefault="006521C3" w:rsidP="00273DE8">
      <w:pPr>
        <w:pStyle w:val="Heading2"/>
      </w:pPr>
      <w:bookmarkStart w:id="59" w:name="_Toc22205231"/>
      <w:r w:rsidRPr="00D345DB">
        <w:t xml:space="preserve">Verification of </w:t>
      </w:r>
      <w:r w:rsidRPr="00273DE8">
        <w:t>Outcomes</w:t>
      </w:r>
      <w:bookmarkEnd w:id="59"/>
    </w:p>
    <w:p w14:paraId="5628E5FA" w14:textId="741DA324" w:rsidR="006521C3" w:rsidRDefault="006521C3" w:rsidP="00273DE8">
      <w:pPr>
        <w:pStyle w:val="guidelinetext"/>
      </w:pPr>
      <w:r>
        <w:t xml:space="preserve">There are </w:t>
      </w:r>
      <w:r w:rsidR="00174708">
        <w:t xml:space="preserve">2 </w:t>
      </w:r>
      <w:r>
        <w:t>ways that Outcomes can be verified – by information from Services Australia or by Documentary Evidence (Pay Slip Verified Outcome Payment).</w:t>
      </w:r>
    </w:p>
    <w:p w14:paraId="7A0B8BD9" w14:textId="5500832A" w:rsidR="006521C3" w:rsidRPr="007D50CE" w:rsidRDefault="006521C3" w:rsidP="00273DE8">
      <w:pPr>
        <w:pStyle w:val="guidelinebullet"/>
      </w:pPr>
      <w:r w:rsidRPr="007D50CE">
        <w:t xml:space="preserve">For </w:t>
      </w:r>
      <w:r>
        <w:t xml:space="preserve">Participants </w:t>
      </w:r>
      <w:r w:rsidRPr="007D50CE">
        <w:t>re</w:t>
      </w:r>
      <w:r>
        <w:t>ceiving Income Support</w:t>
      </w:r>
      <w:r w:rsidRPr="007D50CE">
        <w:t>, Outcome</w:t>
      </w:r>
      <w:r>
        <w:t>s</w:t>
      </w:r>
      <w:r w:rsidRPr="007D50CE">
        <w:t xml:space="preserve"> </w:t>
      </w:r>
      <w:r>
        <w:t>are</w:t>
      </w:r>
      <w:r w:rsidRPr="007D50CE">
        <w:t xml:space="preserve"> based on </w:t>
      </w:r>
      <w:r>
        <w:t xml:space="preserve">the earnings or hours declared to Services Australia by the Participant each fortnight.  This information is used by the </w:t>
      </w:r>
      <w:r w:rsidRPr="007D50CE">
        <w:t>Department’s IT Systems</w:t>
      </w:r>
      <w:r>
        <w:t xml:space="preserve"> to automatically calculate whether an Outcome is achieved</w:t>
      </w:r>
      <w:r w:rsidRPr="007D50CE">
        <w:t xml:space="preserve"> </w:t>
      </w:r>
      <w:r>
        <w:t>(see the section in this Guideline on ‘</w:t>
      </w:r>
      <w:r w:rsidRPr="0007064B">
        <w:t xml:space="preserve">Lodging an Employment Outcome claim based on </w:t>
      </w:r>
      <w:r>
        <w:t>Services Australia</w:t>
      </w:r>
      <w:r w:rsidDel="004F5AFE">
        <w:t xml:space="preserve"> </w:t>
      </w:r>
      <w:r w:rsidRPr="0007064B">
        <w:t>data</w:t>
      </w:r>
      <w:r>
        <w:t>’</w:t>
      </w:r>
      <w:r w:rsidRPr="0007064B">
        <w:t>)</w:t>
      </w:r>
      <w:r>
        <w:t>.</w:t>
      </w:r>
    </w:p>
    <w:p w14:paraId="2800F07B" w14:textId="70197CB9" w:rsidR="006521C3" w:rsidRPr="00266204" w:rsidRDefault="006521C3" w:rsidP="00273DE8">
      <w:pPr>
        <w:pStyle w:val="guidelinebullet"/>
      </w:pPr>
      <w:r w:rsidRPr="007D50CE">
        <w:t xml:space="preserve">Where </w:t>
      </w:r>
      <w:r>
        <w:t>a</w:t>
      </w:r>
      <w:r w:rsidRPr="007D50CE">
        <w:t xml:space="preserve"> </w:t>
      </w:r>
      <w:r w:rsidR="00024163">
        <w:t>Trial</w:t>
      </w:r>
      <w:r>
        <w:t xml:space="preserve"> Provider</w:t>
      </w:r>
      <w:r w:rsidRPr="007D50CE">
        <w:t xml:space="preserve"> considers that a </w:t>
      </w:r>
      <w:r>
        <w:t xml:space="preserve">Participant on income support </w:t>
      </w:r>
      <w:r w:rsidRPr="007D50CE">
        <w:t xml:space="preserve">has </w:t>
      </w:r>
      <w:r>
        <w:t>earned enough or has worked enough hours to achieve an Outcome but the information from Services Australia</w:t>
      </w:r>
      <w:r w:rsidRPr="00266204">
        <w:t xml:space="preserve"> does not support this, the </w:t>
      </w:r>
      <w:r w:rsidR="00024163">
        <w:t>Trial</w:t>
      </w:r>
      <w:r>
        <w:t xml:space="preserve"> Provider</w:t>
      </w:r>
      <w:r w:rsidRPr="00266204">
        <w:t xml:space="preserve"> may </w:t>
      </w:r>
      <w:r w:rsidRPr="00266204">
        <w:lastRenderedPageBreak/>
        <w:t xml:space="preserve">lodge a claim for the Employment Outcome as a Pay Slip Verified Outcome Payment. </w:t>
      </w:r>
    </w:p>
    <w:p w14:paraId="471660D8" w14:textId="38FD984E" w:rsidR="006521C3" w:rsidRPr="00266204" w:rsidRDefault="006521C3" w:rsidP="00273DE8">
      <w:pPr>
        <w:pStyle w:val="guidelinebullet"/>
      </w:pPr>
      <w:r w:rsidRPr="00266204">
        <w:t xml:space="preserve">A </w:t>
      </w:r>
      <w:r w:rsidR="00024163">
        <w:t>Trial</w:t>
      </w:r>
      <w:r>
        <w:t xml:space="preserve"> Provider</w:t>
      </w:r>
      <w:r w:rsidRPr="00266204">
        <w:t xml:space="preserve"> may also lodge a claim for a Pay Slip Verified Outcome Payment where a Participant is not on income support, or is in Unsubsidised Self-Employment (see the section in this Guideline on ‘</w:t>
      </w:r>
      <w:hyperlink w:anchor="_Lodging_a_Pay" w:history="1">
        <w:r w:rsidRPr="00DC239A">
          <w:rPr>
            <w:rStyle w:val="Hyperlink"/>
          </w:rPr>
          <w:t>Lodging a Pay Slip Verified Outcome Payment claim</w:t>
        </w:r>
      </w:hyperlink>
      <w:r w:rsidRPr="00266204">
        <w:t>’).</w:t>
      </w:r>
    </w:p>
    <w:p w14:paraId="408E2738" w14:textId="618112E6" w:rsidR="006521C3" w:rsidRPr="00E25B78" w:rsidRDefault="006521C3" w:rsidP="00273DE8">
      <w:pPr>
        <w:pStyle w:val="guidelinedeedref"/>
      </w:pPr>
      <w:r>
        <w:t xml:space="preserve">(Deed reference: </w:t>
      </w:r>
      <w:r w:rsidRPr="00273DE8">
        <w:t>Attachment</w:t>
      </w:r>
      <w:r>
        <w:t xml:space="preserve"> 1 - Definitions, Clause </w:t>
      </w:r>
      <w:r w:rsidR="00CB759E">
        <w:t>136</w:t>
      </w:r>
      <w:r>
        <w:t xml:space="preserve">) </w:t>
      </w:r>
    </w:p>
    <w:p w14:paraId="288366A3" w14:textId="3169A342" w:rsidR="006521C3" w:rsidRDefault="006521C3" w:rsidP="006521C3">
      <w:pPr>
        <w:pStyle w:val="Heading1"/>
      </w:pPr>
      <w:bookmarkStart w:id="60" w:name="_Toc22205232"/>
      <w:bookmarkStart w:id="61" w:name="_Toc65057559"/>
      <w:r>
        <w:t>Sourcing a Vacancy</w:t>
      </w:r>
      <w:bookmarkEnd w:id="60"/>
      <w:bookmarkEnd w:id="61"/>
      <w:r>
        <w:t xml:space="preserve"> </w:t>
      </w:r>
    </w:p>
    <w:p w14:paraId="54054624" w14:textId="2FBEF29F" w:rsidR="006521C3" w:rsidRDefault="00024163" w:rsidP="00273DE8">
      <w:pPr>
        <w:pStyle w:val="guidelinetext"/>
      </w:pPr>
      <w:r>
        <w:t>Trial</w:t>
      </w:r>
      <w:r w:rsidR="006521C3">
        <w:t xml:space="preserve"> Providers must </w:t>
      </w:r>
      <w:r w:rsidR="006521C3" w:rsidRPr="00770509">
        <w:t>engage and work with Employers to understand their needs and to identify job opportunities</w:t>
      </w:r>
      <w:r w:rsidR="006521C3">
        <w:t>.</w:t>
      </w:r>
    </w:p>
    <w:p w14:paraId="40855AA0" w14:textId="4B6E9B46" w:rsidR="006521C3" w:rsidRPr="007C3CAE" w:rsidRDefault="006521C3" w:rsidP="009D7B5E">
      <w:pPr>
        <w:pStyle w:val="Systemstep"/>
        <w:rPr>
          <w:rFonts w:cstheme="minorHAnsi"/>
        </w:rPr>
      </w:pPr>
      <w:r w:rsidRPr="007A1B89">
        <w:rPr>
          <w:b/>
        </w:rPr>
        <w:t>System step</w:t>
      </w:r>
      <w:r>
        <w:rPr>
          <w:b/>
        </w:rPr>
        <w:t xml:space="preserve">: </w:t>
      </w:r>
      <w:r w:rsidR="00024163" w:rsidRPr="00024163">
        <w:t>Trial</w:t>
      </w:r>
      <w:r>
        <w:rPr>
          <w:rFonts w:cstheme="minorHAnsi"/>
        </w:rPr>
        <w:t xml:space="preserve"> Provider</w:t>
      </w:r>
      <w:r w:rsidRPr="007C3CAE">
        <w:rPr>
          <w:rFonts w:cstheme="minorHAnsi"/>
        </w:rPr>
        <w:t>s must record all</w:t>
      </w:r>
      <w:r>
        <w:rPr>
          <w:rFonts w:cstheme="minorHAnsi"/>
        </w:rPr>
        <w:t xml:space="preserve"> employment</w:t>
      </w:r>
      <w:r w:rsidRPr="007C3CAE">
        <w:rPr>
          <w:rFonts w:cstheme="minorHAnsi"/>
        </w:rPr>
        <w:t xml:space="preserve"> Vacancies, including those found by </w:t>
      </w:r>
      <w:r>
        <w:rPr>
          <w:rFonts w:cstheme="minorHAnsi"/>
        </w:rPr>
        <w:t>Participants</w:t>
      </w:r>
      <w:r w:rsidRPr="007C3CAE">
        <w:rPr>
          <w:rFonts w:cstheme="minorHAnsi"/>
        </w:rPr>
        <w:t>, in the Department’s IT Systems.</w:t>
      </w:r>
      <w:r w:rsidRPr="00FE1167">
        <w:t xml:space="preserve"> They must ensure that each Vacancy is complete, up to date and compliant with the </w:t>
      </w:r>
      <w:hyperlink r:id="rId30" w:history="1">
        <w:r w:rsidRPr="007C3CAE">
          <w:rPr>
            <w:rStyle w:val="Hyperlink"/>
            <w:rFonts w:cstheme="minorHAnsi"/>
          </w:rPr>
          <w:t>JobSearch Conditions of Use</w:t>
        </w:r>
      </w:hyperlink>
      <w:r w:rsidRPr="007C3CAE">
        <w:rPr>
          <w:rStyle w:val="Hyperlink"/>
          <w:rFonts w:cstheme="minorHAnsi"/>
        </w:rPr>
        <w:t>.</w:t>
      </w:r>
    </w:p>
    <w:p w14:paraId="56F27C86" w14:textId="6D479A47" w:rsidR="006521C3" w:rsidRDefault="006521C3" w:rsidP="00273DE8">
      <w:pPr>
        <w:pStyle w:val="guidelinedeedref"/>
        <w:rPr>
          <w:rFonts w:cstheme="minorHAnsi"/>
        </w:rPr>
      </w:pPr>
      <w:r>
        <w:t>(Deed reference:</w:t>
      </w:r>
      <w:r w:rsidRPr="00FE1167">
        <w:t xml:space="preserve"> Clause </w:t>
      </w:r>
      <w:r w:rsidR="00CB759E">
        <w:t>104</w:t>
      </w:r>
      <w:r w:rsidRPr="00FE1167">
        <w:t>)</w:t>
      </w:r>
    </w:p>
    <w:p w14:paraId="2F9FF6B3" w14:textId="78A5618F" w:rsidR="006521C3" w:rsidRDefault="006521C3" w:rsidP="006521C3">
      <w:pPr>
        <w:pStyle w:val="Heading1"/>
      </w:pPr>
      <w:bookmarkStart w:id="62" w:name="_Toc22205233"/>
      <w:bookmarkStart w:id="63" w:name="_Toc65057560"/>
      <w:r>
        <w:t>Lodging a Vacancy</w:t>
      </w:r>
      <w:bookmarkEnd w:id="62"/>
      <w:bookmarkEnd w:id="63"/>
    </w:p>
    <w:p w14:paraId="26C7F896" w14:textId="29AC0253" w:rsidR="006521C3" w:rsidRPr="00FE1167" w:rsidRDefault="006521C3" w:rsidP="00273DE8">
      <w:pPr>
        <w:pStyle w:val="Systemstep"/>
      </w:pPr>
      <w:r w:rsidRPr="007A1B89">
        <w:rPr>
          <w:b/>
        </w:rPr>
        <w:t>System step</w:t>
      </w:r>
      <w:r>
        <w:rPr>
          <w:b/>
        </w:rPr>
        <w:t xml:space="preserve">: </w:t>
      </w:r>
      <w:r w:rsidRPr="00FE1167">
        <w:t xml:space="preserve">When entering a </w:t>
      </w:r>
      <w:r w:rsidRPr="00273DE8">
        <w:t>Vacancy</w:t>
      </w:r>
      <w:r w:rsidRPr="00FE1167">
        <w:t xml:space="preserve"> into the Department’s IT Systems, </w:t>
      </w:r>
      <w:r w:rsidR="00024163">
        <w:t>Trial</w:t>
      </w:r>
      <w:r>
        <w:t xml:space="preserve"> Provider</w:t>
      </w:r>
      <w:r w:rsidRPr="00FE1167">
        <w:t>s need</w:t>
      </w:r>
      <w:r>
        <w:t xml:space="preserve"> to</w:t>
      </w:r>
      <w:r w:rsidRPr="00FE1167">
        <w:t xml:space="preserve"> enter a range of information including a job description, employer details, hours, salary and whether the job was sourced by the </w:t>
      </w:r>
      <w:r w:rsidR="00024163">
        <w:t>Trial</w:t>
      </w:r>
      <w:r>
        <w:t xml:space="preserve"> Provider</w:t>
      </w:r>
      <w:r w:rsidRPr="00FE1167">
        <w:t xml:space="preserve"> or </w:t>
      </w:r>
      <w:r>
        <w:t>Participant</w:t>
      </w:r>
      <w:r w:rsidRPr="00FE1167">
        <w:t xml:space="preserve">.  </w:t>
      </w:r>
      <w:r w:rsidR="00024163">
        <w:t>Trial</w:t>
      </w:r>
      <w:r>
        <w:t xml:space="preserve"> Providers</w:t>
      </w:r>
      <w:r w:rsidRPr="00FE1167">
        <w:t xml:space="preserve"> will also need to select a Vacancy type from the following options:</w:t>
      </w:r>
    </w:p>
    <w:p w14:paraId="609857E0" w14:textId="77777777" w:rsidR="006521C3" w:rsidRPr="00131209" w:rsidRDefault="006521C3" w:rsidP="00273DE8">
      <w:pPr>
        <w:pStyle w:val="guidelinebullet"/>
      </w:pPr>
      <w:r w:rsidRPr="00A54885">
        <w:t>Apprenticeship</w:t>
      </w:r>
    </w:p>
    <w:p w14:paraId="4F700DDB" w14:textId="77777777" w:rsidR="006521C3" w:rsidRPr="007C2150" w:rsidRDefault="006521C3" w:rsidP="00273DE8">
      <w:pPr>
        <w:pStyle w:val="guidelinebullet"/>
      </w:pPr>
      <w:r w:rsidRPr="007C2150">
        <w:t>Commission</w:t>
      </w:r>
    </w:p>
    <w:p w14:paraId="18D07077" w14:textId="77777777" w:rsidR="006521C3" w:rsidRPr="00A54885" w:rsidRDefault="006521C3" w:rsidP="00273DE8">
      <w:pPr>
        <w:pStyle w:val="guidelinebullet"/>
      </w:pPr>
      <w:r w:rsidRPr="007C2150">
        <w:t>Pre-existing Employment</w:t>
      </w:r>
      <w:r>
        <w:t xml:space="preserve"> (see the ‘Outcomes for Pre-existing Employment’ section in this Guideline)</w:t>
      </w:r>
    </w:p>
    <w:p w14:paraId="0F7739E9" w14:textId="77777777" w:rsidR="006521C3" w:rsidRPr="007C2150" w:rsidRDefault="006521C3" w:rsidP="00273DE8">
      <w:pPr>
        <w:pStyle w:val="guidelinebullet"/>
      </w:pPr>
      <w:r w:rsidRPr="00131209">
        <w:t>Normal position</w:t>
      </w:r>
    </w:p>
    <w:p w14:paraId="6BF5475B" w14:textId="77777777" w:rsidR="006521C3" w:rsidRPr="00B800E0" w:rsidRDefault="006521C3" w:rsidP="00273DE8">
      <w:pPr>
        <w:pStyle w:val="guidelinebullet"/>
      </w:pPr>
      <w:r w:rsidRPr="007C2150">
        <w:t>Graduate</w:t>
      </w:r>
    </w:p>
    <w:p w14:paraId="3BBF523D" w14:textId="77777777" w:rsidR="006521C3" w:rsidRPr="00B800E0" w:rsidRDefault="006521C3" w:rsidP="00273DE8">
      <w:pPr>
        <w:pStyle w:val="guidelinebullet"/>
      </w:pPr>
      <w:r w:rsidRPr="00B800E0">
        <w:t>Seasonal</w:t>
      </w:r>
    </w:p>
    <w:p w14:paraId="35C2C275" w14:textId="77777777" w:rsidR="006521C3" w:rsidRPr="00B800E0" w:rsidRDefault="006521C3" w:rsidP="00273DE8">
      <w:pPr>
        <w:pStyle w:val="guidelinebullet"/>
      </w:pPr>
      <w:r w:rsidRPr="00B800E0">
        <w:t>Traineeship</w:t>
      </w:r>
    </w:p>
    <w:p w14:paraId="0BAAC33F" w14:textId="77777777" w:rsidR="006521C3" w:rsidRPr="00B800E0" w:rsidRDefault="006521C3" w:rsidP="00273DE8">
      <w:pPr>
        <w:pStyle w:val="guidelinebullet"/>
      </w:pPr>
      <w:r w:rsidRPr="00B800E0">
        <w:t>Self-Employment</w:t>
      </w:r>
    </w:p>
    <w:p w14:paraId="3110F8F7" w14:textId="6C62DE9E" w:rsidR="006521C3" w:rsidRDefault="006521C3" w:rsidP="008D6A57">
      <w:pPr>
        <w:pStyle w:val="docev"/>
        <w:ind w:left="1418" w:hanging="1418"/>
      </w:pPr>
      <w:r w:rsidRPr="00286C42">
        <w:rPr>
          <w:b/>
        </w:rPr>
        <w:t xml:space="preserve">Documentary </w:t>
      </w:r>
      <w:r w:rsidR="00174708">
        <w:rPr>
          <w:b/>
        </w:rPr>
        <w:t>E</w:t>
      </w:r>
      <w:r w:rsidRPr="00286C42">
        <w:rPr>
          <w:b/>
        </w:rPr>
        <w:t>vidence:</w:t>
      </w:r>
      <w:r>
        <w:rPr>
          <w:b/>
        </w:rPr>
        <w:t xml:space="preserve"> </w:t>
      </w:r>
      <w:r w:rsidR="00024163">
        <w:t xml:space="preserve"> Trial</w:t>
      </w:r>
      <w:r>
        <w:t xml:space="preserve"> Provider</w:t>
      </w:r>
      <w:r w:rsidRPr="00B800E0">
        <w:t xml:space="preserve">s should be aware that Outcome requirements and Documentary Evidence requirements may differ according to the type of Vacancy selected. </w:t>
      </w:r>
      <w:r w:rsidRPr="007824FB">
        <w:t xml:space="preserve"> See the </w:t>
      </w:r>
      <w:r>
        <w:t>‘</w:t>
      </w:r>
      <w:r w:rsidRPr="007824FB">
        <w:t>Documentary Evidence</w:t>
      </w:r>
      <w:r>
        <w:t xml:space="preserve">’ </w:t>
      </w:r>
      <w:r w:rsidRPr="007824FB">
        <w:t>section of this Guideline for more details, as well as the Deed for details on Outcome requirements.</w:t>
      </w:r>
    </w:p>
    <w:p w14:paraId="732BF498" w14:textId="63A6DF26" w:rsidR="006521C3" w:rsidRDefault="006521C3" w:rsidP="00273DE8">
      <w:pPr>
        <w:pStyle w:val="guidelinedeedref"/>
      </w:pPr>
      <w:r>
        <w:t xml:space="preserve">(Deed reference: </w:t>
      </w:r>
      <w:r w:rsidRPr="00B76C80">
        <w:t xml:space="preserve">Clause </w:t>
      </w:r>
      <w:r w:rsidR="00CB759E" w:rsidRPr="00273DE8">
        <w:t>104</w:t>
      </w:r>
      <w:r>
        <w:t>)</w:t>
      </w:r>
    </w:p>
    <w:p w14:paraId="78535564" w14:textId="77777777" w:rsidR="006521C3" w:rsidRPr="00B76C80" w:rsidRDefault="006521C3" w:rsidP="006521C3">
      <w:pPr>
        <w:pStyle w:val="Heading2"/>
        <w:ind w:left="720"/>
      </w:pPr>
      <w:bookmarkStart w:id="64" w:name="_Toc459821490"/>
      <w:bookmarkStart w:id="65" w:name="_Toc459898260"/>
      <w:bookmarkStart w:id="66" w:name="_Toc22205234"/>
      <w:r>
        <w:t>Checking Minimum Wage</w:t>
      </w:r>
      <w:bookmarkEnd w:id="64"/>
      <w:bookmarkEnd w:id="65"/>
      <w:bookmarkEnd w:id="66"/>
    </w:p>
    <w:p w14:paraId="2FFFC601" w14:textId="13CBB383" w:rsidR="006521C3" w:rsidRDefault="006521C3" w:rsidP="009D7B5E">
      <w:pPr>
        <w:pStyle w:val="Systemstep"/>
      </w:pPr>
      <w:r w:rsidRPr="007A1B89">
        <w:rPr>
          <w:b/>
        </w:rPr>
        <w:t>System step</w:t>
      </w:r>
      <w:r>
        <w:rPr>
          <w:b/>
        </w:rPr>
        <w:t xml:space="preserve">: </w:t>
      </w:r>
      <w:r w:rsidRPr="00770509">
        <w:t xml:space="preserve">Where a </w:t>
      </w:r>
      <w:r w:rsidR="00024163">
        <w:t>Trial</w:t>
      </w:r>
      <w:r>
        <w:t xml:space="preserve"> Provider</w:t>
      </w:r>
      <w:r w:rsidRPr="00770509">
        <w:t xml:space="preserve"> has sourced a Vacancy they must, at the time they lodge</w:t>
      </w:r>
      <w:r>
        <w:t xml:space="preserve"> the Vacancy i</w:t>
      </w:r>
      <w:r w:rsidRPr="00770509">
        <w:t>n the Department’s IT Systems, make sure that the relevant minimum wage is satisfied.</w:t>
      </w:r>
    </w:p>
    <w:p w14:paraId="025BE4C4" w14:textId="08B261FD" w:rsidR="006521C3" w:rsidRDefault="006521C3" w:rsidP="00273DE8">
      <w:pPr>
        <w:pStyle w:val="guidelinetext"/>
      </w:pPr>
      <w:r w:rsidRPr="00770509">
        <w:t xml:space="preserve">The minimum wage may be set out in the Modern Award that relates to the Vacancy. If a Modern Award is not in place, then the National Minimum Wage will apply. As </w:t>
      </w:r>
      <w:r w:rsidR="00024163">
        <w:t>Trial</w:t>
      </w:r>
      <w:r>
        <w:t xml:space="preserve"> Provider</w:t>
      </w:r>
      <w:r w:rsidRPr="00770509">
        <w:t xml:space="preserve">s will check this at the Vacancy lodgement stage, they will not </w:t>
      </w:r>
      <w:r w:rsidRPr="00770509">
        <w:lastRenderedPageBreak/>
        <w:t>be expected to check minimum wages again when they claim an associated Outcome</w:t>
      </w:r>
      <w:r>
        <w:t xml:space="preserve"> Payment.</w:t>
      </w:r>
    </w:p>
    <w:p w14:paraId="1A63E2DC" w14:textId="65411095" w:rsidR="006521C3" w:rsidRDefault="006521C3" w:rsidP="00273DE8">
      <w:pPr>
        <w:pStyle w:val="guidelinetext"/>
      </w:pPr>
      <w:r w:rsidRPr="00770509">
        <w:t xml:space="preserve">Where a </w:t>
      </w:r>
      <w:r>
        <w:t>Participant</w:t>
      </w:r>
      <w:r w:rsidRPr="00770509">
        <w:t xml:space="preserve"> has sourced a Vacancy, </w:t>
      </w:r>
      <w:r w:rsidR="00024163">
        <w:t>Trial</w:t>
      </w:r>
      <w:r>
        <w:t xml:space="preserve"> Provider</w:t>
      </w:r>
      <w:r w:rsidRPr="00770509">
        <w:t xml:space="preserve">s are not required to check the applicable minimum wage. </w:t>
      </w:r>
      <w:r>
        <w:t>T</w:t>
      </w:r>
      <w:r w:rsidRPr="00770509">
        <w:t xml:space="preserve">he </w:t>
      </w:r>
      <w:r>
        <w:t>Participant</w:t>
      </w:r>
      <w:r w:rsidRPr="00770509">
        <w:t xml:space="preserve"> should already have information relating to the National Minimum Wage and the Fair Work Ombudsman</w:t>
      </w:r>
      <w:r>
        <w:t xml:space="preserve">. </w:t>
      </w:r>
      <w:r w:rsidR="00024163">
        <w:t>Trial</w:t>
      </w:r>
      <w:r>
        <w:t xml:space="preserve"> Provider</w:t>
      </w:r>
      <w:r w:rsidRPr="00770509">
        <w:t xml:space="preserve">s </w:t>
      </w:r>
      <w:r>
        <w:t>must</w:t>
      </w:r>
      <w:r w:rsidRPr="00770509">
        <w:t xml:space="preserve"> give this </w:t>
      </w:r>
      <w:r>
        <w:t xml:space="preserve">information </w:t>
      </w:r>
      <w:r w:rsidRPr="00770509">
        <w:t xml:space="preserve">to all new </w:t>
      </w:r>
      <w:r>
        <w:t>Participants</w:t>
      </w:r>
      <w:r w:rsidRPr="00770509">
        <w:t xml:space="preserve"> when they commence</w:t>
      </w:r>
      <w:r>
        <w:t xml:space="preserve"> in Enhanced Services</w:t>
      </w:r>
      <w:r w:rsidRPr="00770509">
        <w:t>.</w:t>
      </w:r>
    </w:p>
    <w:p w14:paraId="0502D97C" w14:textId="0C260FF4" w:rsidR="006521C3" w:rsidRPr="00770509" w:rsidRDefault="006521C3" w:rsidP="00273DE8">
      <w:pPr>
        <w:pStyle w:val="guidelinetext"/>
      </w:pPr>
      <w:r w:rsidRPr="00770509">
        <w:t>Th</w:t>
      </w:r>
      <w:r>
        <w:t>e</w:t>
      </w:r>
      <w:r w:rsidRPr="00770509">
        <w:t xml:space="preserve"> information must include</w:t>
      </w:r>
      <w:r>
        <w:t xml:space="preserve"> the following, which is contained in the </w:t>
      </w:r>
      <w:hyperlink r:id="rId31" w:history="1">
        <w:r w:rsidRPr="007649C1">
          <w:rPr>
            <w:rStyle w:val="Hyperlink"/>
            <w:rFonts w:cstheme="minorHAnsi"/>
          </w:rPr>
          <w:t>Minimum Wages Fact Sheet for Job Seekers</w:t>
        </w:r>
      </w:hyperlink>
      <w:r>
        <w:t xml:space="preserve"> available on the Provider Portal</w:t>
      </w:r>
      <w:r w:rsidRPr="00770509">
        <w:t>:</w:t>
      </w:r>
    </w:p>
    <w:p w14:paraId="595E2012" w14:textId="77777777" w:rsidR="006521C3" w:rsidRPr="00770509" w:rsidRDefault="006521C3" w:rsidP="00273DE8">
      <w:pPr>
        <w:pStyle w:val="guidelinebullet"/>
      </w:pPr>
      <w:r w:rsidRPr="00770509">
        <w:t>details of the latest National Minimum Wage rates</w:t>
      </w:r>
    </w:p>
    <w:p w14:paraId="0B012AF5" w14:textId="77777777" w:rsidR="006521C3" w:rsidRPr="008E57E9" w:rsidRDefault="006521C3" w:rsidP="00273DE8">
      <w:pPr>
        <w:pStyle w:val="guidelinebullet"/>
      </w:pPr>
      <w:r w:rsidRPr="008E57E9">
        <w:t xml:space="preserve">where to access information about the </w:t>
      </w:r>
      <w:hyperlink r:id="rId32" w:history="1">
        <w:r w:rsidRPr="00B12517">
          <w:rPr>
            <w:rStyle w:val="Hyperlink"/>
            <w:rFonts w:cstheme="minorHAnsi"/>
          </w:rPr>
          <w:t>Pay and Conditions Tool</w:t>
        </w:r>
      </w:hyperlink>
      <w:r w:rsidRPr="008E57E9">
        <w:rPr>
          <w:rStyle w:val="Hyperlink"/>
          <w:rFonts w:ascii="Calibri" w:eastAsia="Times New Roman" w:hAnsi="Calibri" w:cs="Times New Roman"/>
          <w:szCs w:val="24"/>
          <w:lang w:eastAsia="en-AU"/>
        </w:rPr>
        <w:t xml:space="preserve"> </w:t>
      </w:r>
      <w:r>
        <w:t xml:space="preserve">and </w:t>
      </w:r>
      <w:r w:rsidRPr="008E57E9">
        <w:t xml:space="preserve">any changes to the National Minimum Wage rates, and </w:t>
      </w:r>
    </w:p>
    <w:p w14:paraId="46D9B95E" w14:textId="77777777" w:rsidR="006521C3" w:rsidRPr="00770509" w:rsidRDefault="006521C3" w:rsidP="00273DE8">
      <w:pPr>
        <w:pStyle w:val="guidelinebullet"/>
      </w:pPr>
      <w:r w:rsidRPr="00770509">
        <w:t>the contact deta</w:t>
      </w:r>
      <w:r>
        <w:t>ils of the Fair Work Ombudsman.</w:t>
      </w:r>
    </w:p>
    <w:p w14:paraId="29A9261D" w14:textId="77777777" w:rsidR="006521C3" w:rsidRPr="00770509" w:rsidRDefault="006521C3" w:rsidP="00273DE8">
      <w:pPr>
        <w:pStyle w:val="guidelinetext"/>
        <w:rPr>
          <w:rFonts w:cstheme="minorHAnsi"/>
        </w:rPr>
      </w:pPr>
      <w:r>
        <w:rPr>
          <w:rFonts w:cstheme="minorHAnsi"/>
        </w:rPr>
        <w:t>An alternate</w:t>
      </w:r>
      <w:r w:rsidRPr="00770509">
        <w:rPr>
          <w:rFonts w:cstheme="minorHAnsi"/>
        </w:rPr>
        <w:t xml:space="preserve"> minimum wage</w:t>
      </w:r>
      <w:r>
        <w:rPr>
          <w:rFonts w:cstheme="minorHAnsi"/>
        </w:rPr>
        <w:t>s</w:t>
      </w:r>
      <w:r w:rsidRPr="00770509">
        <w:rPr>
          <w:rFonts w:cstheme="minorHAnsi"/>
        </w:rPr>
        <w:t xml:space="preserve"> fact sheet is </w:t>
      </w:r>
      <w:r>
        <w:rPr>
          <w:rFonts w:cstheme="minorHAnsi"/>
        </w:rPr>
        <w:t>also available on the</w:t>
      </w:r>
      <w:r w:rsidRPr="00B12517">
        <w:rPr>
          <w:rFonts w:cstheme="minorHAnsi"/>
        </w:rPr>
        <w:t xml:space="preserve"> </w:t>
      </w:r>
      <w:hyperlink r:id="rId33" w:history="1">
        <w:r w:rsidRPr="005631A8">
          <w:rPr>
            <w:rStyle w:val="Hyperlink"/>
            <w:rFonts w:cstheme="minorHAnsi"/>
          </w:rPr>
          <w:t>Fair Work Ombudsman website</w:t>
        </w:r>
      </w:hyperlink>
      <w:r>
        <w:rPr>
          <w:rStyle w:val="Hyperlink"/>
          <w:rFonts w:ascii="Calibri" w:eastAsia="Times New Roman" w:hAnsi="Calibri" w:cs="Times New Roman"/>
          <w:szCs w:val="24"/>
          <w:lang w:eastAsia="en-AU"/>
        </w:rPr>
        <w:t>.</w:t>
      </w:r>
    </w:p>
    <w:p w14:paraId="5927EDA4" w14:textId="476C0C8B" w:rsidR="006521C3" w:rsidRDefault="006521C3" w:rsidP="00273DE8">
      <w:pPr>
        <w:pStyle w:val="guidelinedeedref"/>
        <w:rPr>
          <w:rFonts w:asciiTheme="majorHAnsi" w:eastAsiaTheme="majorEastAsia" w:hAnsiTheme="majorHAnsi" w:cstheme="majorBidi"/>
          <w:color w:val="2E74B5" w:themeColor="accent1" w:themeShade="BF"/>
          <w:sz w:val="32"/>
          <w:szCs w:val="32"/>
        </w:rPr>
      </w:pPr>
      <w:r w:rsidRPr="007155DA">
        <w:t>(Deed reference: Clauses</w:t>
      </w:r>
      <w:r>
        <w:t xml:space="preserve"> </w:t>
      </w:r>
      <w:r w:rsidR="00CB759E">
        <w:t>96</w:t>
      </w:r>
      <w:r w:rsidR="000C2B73">
        <w:t>.1(g)</w:t>
      </w:r>
      <w:r w:rsidR="00CB759E" w:rsidRPr="007155DA">
        <w:t xml:space="preserve"> </w:t>
      </w:r>
      <w:r w:rsidRPr="007155DA">
        <w:t xml:space="preserve">and </w:t>
      </w:r>
      <w:r w:rsidR="00CB759E">
        <w:t>104</w:t>
      </w:r>
      <w:r w:rsidRPr="007155DA">
        <w:t>)</w:t>
      </w:r>
    </w:p>
    <w:p w14:paraId="6BD494E0" w14:textId="4B34F249" w:rsidR="006521C3" w:rsidRDefault="006521C3" w:rsidP="006521C3">
      <w:pPr>
        <w:pStyle w:val="Heading1"/>
      </w:pPr>
      <w:bookmarkStart w:id="67" w:name="_Toc22205235"/>
      <w:bookmarkStart w:id="68" w:name="_Toc65057561"/>
      <w:r>
        <w:t>Referring suitable Participants to Vacancies</w:t>
      </w:r>
      <w:bookmarkEnd w:id="67"/>
      <w:bookmarkEnd w:id="68"/>
      <w:r>
        <w:t xml:space="preserve"> </w:t>
      </w:r>
    </w:p>
    <w:p w14:paraId="55604F95" w14:textId="4C48221B" w:rsidR="006521C3" w:rsidRPr="00770509" w:rsidRDefault="00024163" w:rsidP="00273DE8">
      <w:pPr>
        <w:pStyle w:val="guidelinetext"/>
      </w:pPr>
      <w:r>
        <w:t>Trial</w:t>
      </w:r>
      <w:r w:rsidR="006521C3">
        <w:t xml:space="preserve"> Provider</w:t>
      </w:r>
      <w:r w:rsidR="006521C3" w:rsidRPr="00770509">
        <w:t>s must:</w:t>
      </w:r>
    </w:p>
    <w:p w14:paraId="6AD9EADB" w14:textId="77777777" w:rsidR="006521C3" w:rsidRPr="00770509" w:rsidRDefault="006521C3" w:rsidP="00273DE8">
      <w:pPr>
        <w:pStyle w:val="guidelinebullet"/>
      </w:pPr>
      <w:r w:rsidRPr="00770509">
        <w:t xml:space="preserve">refer suitable eligible </w:t>
      </w:r>
      <w:r>
        <w:t>Participants</w:t>
      </w:r>
      <w:r w:rsidRPr="00770509">
        <w:t xml:space="preserve"> to appropriate </w:t>
      </w:r>
      <w:r>
        <w:t>V</w:t>
      </w:r>
      <w:r w:rsidRPr="00770509">
        <w:t>acancies</w:t>
      </w:r>
    </w:p>
    <w:p w14:paraId="4513CAB2" w14:textId="77777777" w:rsidR="006521C3" w:rsidRPr="00770509" w:rsidRDefault="006521C3" w:rsidP="00273DE8">
      <w:pPr>
        <w:pStyle w:val="guidelinebullet"/>
      </w:pPr>
      <w:r w:rsidRPr="00770509">
        <w:t xml:space="preserve">ensure that any </w:t>
      </w:r>
      <w:r>
        <w:t xml:space="preserve">Participants </w:t>
      </w:r>
      <w:r w:rsidRPr="00770509">
        <w:t>re</w:t>
      </w:r>
      <w:r>
        <w:t>ferred to Vacancies meet Employer</w:t>
      </w:r>
      <w:r w:rsidRPr="00770509">
        <w:t xml:space="preserve"> needs</w:t>
      </w:r>
    </w:p>
    <w:p w14:paraId="2353E150" w14:textId="77777777" w:rsidR="006521C3" w:rsidRPr="00EE4337" w:rsidRDefault="006521C3" w:rsidP="00273DE8">
      <w:pPr>
        <w:pStyle w:val="guidelinebullet"/>
        <w:rPr>
          <w:rFonts w:ascii="Garamond" w:hAnsi="Garamond"/>
          <w:sz w:val="20"/>
        </w:rPr>
      </w:pPr>
      <w:r w:rsidRPr="00EE4337">
        <w:t xml:space="preserve">advise eligible </w:t>
      </w:r>
      <w:r>
        <w:t xml:space="preserve">Participants </w:t>
      </w:r>
      <w:r w:rsidRPr="00EE4337">
        <w:t>that they are required to take any suitable job and explain the consequences of failing to do so.</w:t>
      </w:r>
    </w:p>
    <w:p w14:paraId="63F77AF3" w14:textId="065156BB" w:rsidR="006521C3" w:rsidRPr="00EE4337" w:rsidRDefault="006521C3" w:rsidP="00273DE8">
      <w:pPr>
        <w:pStyle w:val="guidelinedeedref"/>
      </w:pPr>
      <w:r w:rsidRPr="00EE4337">
        <w:t xml:space="preserve">(Deed reference: </w:t>
      </w:r>
      <w:r w:rsidRPr="00422E82">
        <w:t>Attachment 1 - Definitions</w:t>
      </w:r>
      <w:r w:rsidRPr="00071499">
        <w:t>,</w:t>
      </w:r>
      <w:r>
        <w:t xml:space="preserve"> </w:t>
      </w:r>
      <w:r w:rsidRPr="00EE4337">
        <w:t xml:space="preserve">Clause </w:t>
      </w:r>
      <w:r w:rsidR="00CB759E">
        <w:t>104</w:t>
      </w:r>
      <w:r w:rsidRPr="00EE4337">
        <w:t>)</w:t>
      </w:r>
    </w:p>
    <w:p w14:paraId="2834A1A8" w14:textId="51BACEBE" w:rsidR="006521C3" w:rsidRDefault="006521C3" w:rsidP="006521C3">
      <w:pPr>
        <w:pStyle w:val="Heading1"/>
      </w:pPr>
      <w:bookmarkStart w:id="69" w:name="_Toc22205236"/>
      <w:bookmarkStart w:id="70" w:name="_Toc65057562"/>
      <w:r>
        <w:t>Placing a Participant into a Vacancy</w:t>
      </w:r>
      <w:bookmarkEnd w:id="69"/>
      <w:bookmarkEnd w:id="70"/>
      <w:r>
        <w:t xml:space="preserve"> </w:t>
      </w:r>
    </w:p>
    <w:p w14:paraId="062A7AA8" w14:textId="7978ED24" w:rsidR="006521C3" w:rsidRPr="00770509" w:rsidRDefault="006521C3" w:rsidP="009D7B5E">
      <w:pPr>
        <w:pStyle w:val="Systemstep"/>
      </w:pPr>
      <w:r w:rsidRPr="007A1B89">
        <w:rPr>
          <w:b/>
        </w:rPr>
        <w:t>System step</w:t>
      </w:r>
      <w:r>
        <w:rPr>
          <w:b/>
        </w:rPr>
        <w:t xml:space="preserve">: </w:t>
      </w:r>
      <w:r w:rsidRPr="007824FB">
        <w:t xml:space="preserve">Where a </w:t>
      </w:r>
      <w:r>
        <w:t xml:space="preserve">Participant </w:t>
      </w:r>
      <w:r w:rsidRPr="007824FB">
        <w:t xml:space="preserve">is successful in gaining Employment the </w:t>
      </w:r>
      <w:r w:rsidR="00024163">
        <w:t>Trial</w:t>
      </w:r>
      <w:r>
        <w:t xml:space="preserve"> Provider</w:t>
      </w:r>
      <w:r w:rsidRPr="007824FB">
        <w:t xml:space="preserve"> must place the </w:t>
      </w:r>
      <w:r>
        <w:t xml:space="preserve">Participant </w:t>
      </w:r>
      <w:r w:rsidRPr="007824FB">
        <w:t>into the</w:t>
      </w:r>
      <w:r w:rsidRPr="00B800E0">
        <w:t xml:space="preserve"> relevant</w:t>
      </w:r>
      <w:r w:rsidRPr="007824FB">
        <w:t xml:space="preserve"> Vacancy reflecting the date when the </w:t>
      </w:r>
      <w:r>
        <w:t xml:space="preserve">Participant </w:t>
      </w:r>
      <w:r w:rsidRPr="007824FB">
        <w:t>started working.  This becomes the Job Seeker Placement Start Date in the Department’s IT Systems.</w:t>
      </w:r>
      <w:r w:rsidRPr="00770509">
        <w:t xml:space="preserve"> </w:t>
      </w:r>
    </w:p>
    <w:p w14:paraId="26B04398" w14:textId="77777777" w:rsidR="006521C3" w:rsidRDefault="006521C3" w:rsidP="00273DE8">
      <w:pPr>
        <w:pStyle w:val="guidelinebullet"/>
      </w:pPr>
      <w:r w:rsidRPr="00031B27">
        <w:t>For Pre-existing Employment, the Job Seeker Placement Start Date must be the day which the increase in hours or earnings occurred (see the ‘Outcomes for Pre-existing Employment’ section in this Guideline)</w:t>
      </w:r>
      <w:r>
        <w:t>.</w:t>
      </w:r>
    </w:p>
    <w:p w14:paraId="531DD969" w14:textId="77777777" w:rsidR="006521C3" w:rsidRPr="00031B27" w:rsidRDefault="006521C3" w:rsidP="00273DE8">
      <w:pPr>
        <w:pStyle w:val="guidelinebullet"/>
      </w:pPr>
      <w:r w:rsidRPr="00031B27">
        <w:rPr>
          <w:lang w:val="en-US"/>
        </w:rPr>
        <w:t xml:space="preserve">For Full Outcomes based on a Significant Increase in </w:t>
      </w:r>
      <w:r>
        <w:rPr>
          <w:lang w:val="en-US"/>
        </w:rPr>
        <w:t>Income</w:t>
      </w:r>
      <w:r w:rsidRPr="00031B27">
        <w:rPr>
          <w:lang w:val="en-US"/>
        </w:rPr>
        <w:t xml:space="preserve">, the Job Seeker Placement Start Date must be the day </w:t>
      </w:r>
      <w:r>
        <w:rPr>
          <w:lang w:val="en-US"/>
        </w:rPr>
        <w:t xml:space="preserve">on </w:t>
      </w:r>
      <w:r w:rsidRPr="00031B27">
        <w:rPr>
          <w:lang w:val="en-US"/>
        </w:rPr>
        <w:t xml:space="preserve">which the increase in earnings occurred (see the ‘Full Outcomes based on a Significant Increase in </w:t>
      </w:r>
      <w:r>
        <w:rPr>
          <w:lang w:val="en-US"/>
        </w:rPr>
        <w:t>Income’</w:t>
      </w:r>
      <w:r w:rsidRPr="00031B27">
        <w:rPr>
          <w:lang w:val="en-US"/>
        </w:rPr>
        <w:t xml:space="preserve"> section in this Guideline)</w:t>
      </w:r>
      <w:r>
        <w:rPr>
          <w:lang w:val="en-US"/>
        </w:rPr>
        <w:t>.</w:t>
      </w:r>
      <w:r w:rsidRPr="00031B27">
        <w:rPr>
          <w:lang w:val="en-US"/>
        </w:rPr>
        <w:t xml:space="preserve">  </w:t>
      </w:r>
    </w:p>
    <w:p w14:paraId="3B2A7E04" w14:textId="2F2E7A89" w:rsidR="006521C3" w:rsidRPr="00770509" w:rsidRDefault="006521C3" w:rsidP="00273DE8">
      <w:pPr>
        <w:pStyle w:val="guidelinebullet"/>
      </w:pPr>
      <w:r>
        <w:t>F</w:t>
      </w:r>
      <w:r w:rsidRPr="00770509">
        <w:t xml:space="preserve">or </w:t>
      </w:r>
      <w:r w:rsidR="00024163">
        <w:t>Trial</w:t>
      </w:r>
      <w:r>
        <w:t xml:space="preserve"> Provider</w:t>
      </w:r>
      <w:r w:rsidRPr="00770509">
        <w:t xml:space="preserve"> </w:t>
      </w:r>
      <w:r>
        <w:t>funded</w:t>
      </w:r>
      <w:r w:rsidRPr="00770509">
        <w:t xml:space="preserve"> Work Trials which </w:t>
      </w:r>
      <w:r>
        <w:t>lead to</w:t>
      </w:r>
      <w:r w:rsidRPr="00770509">
        <w:t xml:space="preserve"> ongoing</w:t>
      </w:r>
      <w:r>
        <w:t xml:space="preserve"> E</w:t>
      </w:r>
      <w:r w:rsidRPr="00770509">
        <w:t xml:space="preserve">mployment with the </w:t>
      </w:r>
      <w:r>
        <w:t>E</w:t>
      </w:r>
      <w:r w:rsidRPr="00770509">
        <w:t>mployer, the Job Seeker Placement Start Date is the first day of the ongoing Employment</w:t>
      </w:r>
      <w:r>
        <w:t>.</w:t>
      </w:r>
    </w:p>
    <w:p w14:paraId="6831365E" w14:textId="77777777" w:rsidR="006521C3" w:rsidRPr="00770509" w:rsidRDefault="006521C3" w:rsidP="00273DE8">
      <w:pPr>
        <w:pStyle w:val="guidelinebullet"/>
      </w:pPr>
      <w:r>
        <w:t>For</w:t>
      </w:r>
      <w:r w:rsidRPr="00770509">
        <w:t xml:space="preserve"> Employer funded </w:t>
      </w:r>
      <w:r>
        <w:t>Work Trials which</w:t>
      </w:r>
      <w:r w:rsidRPr="00770509">
        <w:t xml:space="preserve"> lead to ongoing Employment with the Employer</w:t>
      </w:r>
      <w:r>
        <w:t>,</w:t>
      </w:r>
      <w:r w:rsidRPr="00770509">
        <w:t xml:space="preserve"> the Job Seeker Placement Start</w:t>
      </w:r>
      <w:r>
        <w:t xml:space="preserve"> Date</w:t>
      </w:r>
      <w:r w:rsidRPr="00770509">
        <w:t xml:space="preserve"> is the first day of the Work Trial</w:t>
      </w:r>
      <w:r>
        <w:t>.</w:t>
      </w:r>
    </w:p>
    <w:p w14:paraId="42FFA8F6" w14:textId="77777777" w:rsidR="006521C3" w:rsidRPr="00770509" w:rsidRDefault="006521C3" w:rsidP="00273DE8">
      <w:pPr>
        <w:pStyle w:val="guidelinebullet"/>
      </w:pPr>
      <w:r>
        <w:t>F</w:t>
      </w:r>
      <w:r w:rsidRPr="00770509">
        <w:t>or volunteer work</w:t>
      </w:r>
      <w:r>
        <w:t>/</w:t>
      </w:r>
      <w:r w:rsidRPr="00770509">
        <w:t>work experience</w:t>
      </w:r>
      <w:r>
        <w:t>/</w:t>
      </w:r>
      <w:r w:rsidRPr="00770509">
        <w:t xml:space="preserve">unpaid work that leads to ongoing Employment the Job Seeker Placement Start Date is the first day of </w:t>
      </w:r>
      <w:r>
        <w:t xml:space="preserve">the </w:t>
      </w:r>
      <w:r w:rsidRPr="00770509">
        <w:t>ongoing Employment.</w:t>
      </w:r>
    </w:p>
    <w:p w14:paraId="6501C606" w14:textId="5B322F08" w:rsidR="006521C3" w:rsidRDefault="006521C3" w:rsidP="009D7B5E">
      <w:pPr>
        <w:pStyle w:val="Systemstep"/>
      </w:pPr>
      <w:r w:rsidRPr="007A1B89">
        <w:rPr>
          <w:b/>
        </w:rPr>
        <w:t>System step</w:t>
      </w:r>
      <w:r>
        <w:rPr>
          <w:b/>
        </w:rPr>
        <w:t xml:space="preserve">: </w:t>
      </w:r>
      <w:r>
        <w:t xml:space="preserve">The Job Seeker Placement Start Date must be recorded </w:t>
      </w:r>
      <w:r w:rsidRPr="008D2BC2">
        <w:t xml:space="preserve">within 56 days </w:t>
      </w:r>
      <w:r>
        <w:t xml:space="preserve">of the Participant commencing Employment or </w:t>
      </w:r>
      <w:r w:rsidRPr="008D2BC2">
        <w:t xml:space="preserve">Unsubsidised </w:t>
      </w:r>
      <w:r>
        <w:t>S</w:t>
      </w:r>
      <w:r w:rsidRPr="008D2BC2">
        <w:t>elf-</w:t>
      </w:r>
      <w:r>
        <w:t>E</w:t>
      </w:r>
      <w:r w:rsidRPr="008D2BC2">
        <w:t>mployment.</w:t>
      </w:r>
    </w:p>
    <w:p w14:paraId="1016BA29" w14:textId="77777777" w:rsidR="006521C3" w:rsidRDefault="006521C3" w:rsidP="00273DE8">
      <w:pPr>
        <w:pStyle w:val="Systemstep"/>
        <w:numPr>
          <w:ilvl w:val="0"/>
          <w:numId w:val="0"/>
        </w:numPr>
        <w:ind w:left="1418"/>
      </w:pPr>
      <w:r>
        <w:t xml:space="preserve">Please refer to ESSWeb Help for further information on how to refer a Participant in </w:t>
      </w:r>
      <w:r w:rsidRPr="00770509">
        <w:t>the Department</w:t>
      </w:r>
      <w:r>
        <w:t>’</w:t>
      </w:r>
      <w:r w:rsidRPr="00770509">
        <w:t>s IT System</w:t>
      </w:r>
      <w:r>
        <w:t>s</w:t>
      </w:r>
      <w:r w:rsidRPr="00770509">
        <w:t>.</w:t>
      </w:r>
    </w:p>
    <w:p w14:paraId="52F07289" w14:textId="251FA85F" w:rsidR="006521C3" w:rsidRPr="000A4566" w:rsidRDefault="006521C3" w:rsidP="00273DE8">
      <w:pPr>
        <w:pStyle w:val="guidelinedeedref"/>
      </w:pPr>
      <w:r>
        <w:t>(</w:t>
      </w:r>
      <w:r w:rsidRPr="000A4566">
        <w:t xml:space="preserve">Deed reference: Clause </w:t>
      </w:r>
      <w:r w:rsidR="00CB759E">
        <w:t>104</w:t>
      </w:r>
      <w:r>
        <w:t xml:space="preserve">, </w:t>
      </w:r>
      <w:r w:rsidRPr="00422E82">
        <w:t>Attachment 1 - Definitions</w:t>
      </w:r>
      <w:r w:rsidRPr="000A4566">
        <w:t>)</w:t>
      </w:r>
    </w:p>
    <w:p w14:paraId="6D66E216" w14:textId="75303806" w:rsidR="006521C3" w:rsidRPr="00F66856" w:rsidRDefault="006521C3" w:rsidP="006521C3">
      <w:pPr>
        <w:pStyle w:val="Heading1"/>
        <w:pBdr>
          <w:top w:val="none" w:sz="0" w:space="0" w:color="auto"/>
        </w:pBdr>
      </w:pPr>
      <w:bookmarkStart w:id="71" w:name="_Toc22205237"/>
      <w:bookmarkStart w:id="72" w:name="_Toc65057563"/>
      <w:r w:rsidRPr="007824FB">
        <w:t>Tracking for an Employment Outcome</w:t>
      </w:r>
      <w:bookmarkEnd w:id="71"/>
      <w:bookmarkEnd w:id="72"/>
    </w:p>
    <w:p w14:paraId="1EFC4A8C" w14:textId="4A8B0CBE" w:rsidR="006521C3" w:rsidRDefault="006521C3" w:rsidP="009D7B5E">
      <w:pPr>
        <w:pStyle w:val="Systemstep"/>
      </w:pPr>
      <w:r w:rsidRPr="007A1B89">
        <w:rPr>
          <w:b/>
        </w:rPr>
        <w:t>System step</w:t>
      </w:r>
      <w:r>
        <w:rPr>
          <w:b/>
        </w:rPr>
        <w:t xml:space="preserve">: </w:t>
      </w:r>
      <w:r>
        <w:t xml:space="preserve">To be able to track for an Employment Outcome, a </w:t>
      </w:r>
      <w:r w:rsidR="00024163">
        <w:t>Trial</w:t>
      </w:r>
      <w:r>
        <w:t xml:space="preserve"> Provider must record a Vacancy in the Department’s IT Systems and record the Job Seeker Placement Start Date in that Vacancy. </w:t>
      </w:r>
      <w:r w:rsidRPr="008D2BC2">
        <w:t xml:space="preserve">Recording the Job Seeker Placement Start Date triggers the </w:t>
      </w:r>
      <w:r>
        <w:t>Department’s IT S</w:t>
      </w:r>
      <w:r w:rsidRPr="008D2BC2">
        <w:t>ystem</w:t>
      </w:r>
      <w:r>
        <w:t>s</w:t>
      </w:r>
      <w:r w:rsidRPr="008D2BC2">
        <w:t xml:space="preserve"> to commence tracking the 4 Week Period and 12 Week Period for an Employment Outcome.</w:t>
      </w:r>
      <w:r>
        <w:t xml:space="preserve"> </w:t>
      </w:r>
    </w:p>
    <w:p w14:paraId="4FC4ADB5" w14:textId="77777777" w:rsidR="006521C3" w:rsidRDefault="006521C3" w:rsidP="00273DE8">
      <w:pPr>
        <w:pStyle w:val="guidelinetext"/>
      </w:pPr>
      <w:r>
        <w:t>The Department’s IT Systems capture the Participant’s earnings and hours information as declared to Services Australia by the Participant. The Department’s IT Systems use this information to calculate whether the requirements for a Partial or Full Outcome have been met.</w:t>
      </w:r>
    </w:p>
    <w:p w14:paraId="4748D238" w14:textId="3EFA9F3C" w:rsidR="006521C3" w:rsidRDefault="006521C3" w:rsidP="00273DE8">
      <w:pPr>
        <w:pStyle w:val="guidelinedeedref"/>
        <w:rPr>
          <w:rFonts w:cstheme="minorHAnsi"/>
        </w:rPr>
      </w:pPr>
      <w:r>
        <w:t>(</w:t>
      </w:r>
      <w:r w:rsidRPr="000A4566">
        <w:t>Deed reference: Clause</w:t>
      </w:r>
      <w:r>
        <w:t>s</w:t>
      </w:r>
      <w:r w:rsidRPr="000A4566">
        <w:t xml:space="preserve"> </w:t>
      </w:r>
      <w:r w:rsidR="002B1018">
        <w:t xml:space="preserve">104 </w:t>
      </w:r>
      <w:r>
        <w:t xml:space="preserve">and </w:t>
      </w:r>
      <w:r w:rsidR="002B1018">
        <w:t>136</w:t>
      </w:r>
      <w:r>
        <w:t xml:space="preserve">, </w:t>
      </w:r>
      <w:r w:rsidRPr="00422E82">
        <w:t>Attachment 1 - Definitions</w:t>
      </w:r>
      <w:r w:rsidRPr="000A4566">
        <w:t>)</w:t>
      </w:r>
    </w:p>
    <w:p w14:paraId="4FB58389" w14:textId="736B2959" w:rsidR="006521C3" w:rsidRPr="00751470" w:rsidRDefault="006521C3" w:rsidP="006521C3">
      <w:pPr>
        <w:pStyle w:val="Heading1"/>
      </w:pPr>
      <w:bookmarkStart w:id="73" w:name="_Toc22205238"/>
      <w:bookmarkStart w:id="74" w:name="_Toc65057564"/>
      <w:r w:rsidRPr="00751470">
        <w:t>Setting the Employment Outcome Start Date</w:t>
      </w:r>
      <w:bookmarkEnd w:id="73"/>
      <w:bookmarkEnd w:id="74"/>
      <w:r w:rsidRPr="00751470">
        <w:t xml:space="preserve"> </w:t>
      </w:r>
    </w:p>
    <w:p w14:paraId="01840CC5" w14:textId="77777777" w:rsidR="006521C3" w:rsidRDefault="006521C3" w:rsidP="00273DE8">
      <w:pPr>
        <w:pStyle w:val="Heading2"/>
      </w:pPr>
      <w:bookmarkStart w:id="75" w:name="_Toc22205239"/>
      <w:r>
        <w:t xml:space="preserve">Participants on </w:t>
      </w:r>
      <w:r w:rsidRPr="00273DE8">
        <w:t>income</w:t>
      </w:r>
      <w:r>
        <w:t xml:space="preserve"> support – automatic process for setting the Employment Outcome Start Date</w:t>
      </w:r>
      <w:bookmarkEnd w:id="75"/>
    </w:p>
    <w:p w14:paraId="41EA878E" w14:textId="77777777" w:rsidR="006521C3" w:rsidRDefault="006521C3" w:rsidP="00273DE8">
      <w:pPr>
        <w:pStyle w:val="guidelinetext"/>
      </w:pPr>
      <w:r>
        <w:t xml:space="preserve">Where a Participant is </w:t>
      </w:r>
      <w:r w:rsidRPr="00AE67FE">
        <w:t>receiving income support, Employment Outcome</w:t>
      </w:r>
      <w:r>
        <w:t xml:space="preserve">s </w:t>
      </w:r>
      <w:r w:rsidRPr="00AE67FE">
        <w:t xml:space="preserve">will be based on </w:t>
      </w:r>
      <w:r>
        <w:t>Services Australia</w:t>
      </w:r>
      <w:r w:rsidRPr="00AE67FE">
        <w:t xml:space="preserve"> Fortnights and will be automatically calculated by the Department’s IT Systems.</w:t>
      </w:r>
    </w:p>
    <w:p w14:paraId="5D5F2FF2" w14:textId="77777777" w:rsidR="006521C3" w:rsidRDefault="006521C3" w:rsidP="00273DE8">
      <w:pPr>
        <w:pStyle w:val="guidelinetext"/>
      </w:pPr>
      <w:r w:rsidRPr="00AE67FE">
        <w:t xml:space="preserve">The </w:t>
      </w:r>
      <w:r>
        <w:t xml:space="preserve">Department’s </w:t>
      </w:r>
      <w:r w:rsidRPr="00AE67FE">
        <w:t>IT Systems will set the Employment Outcome Start Date to</w:t>
      </w:r>
      <w:r>
        <w:t xml:space="preserve"> be</w:t>
      </w:r>
      <w:r w:rsidRPr="00AE67FE">
        <w:t xml:space="preserve"> the first day of the </w:t>
      </w:r>
      <w:r>
        <w:t>Participant</w:t>
      </w:r>
      <w:r w:rsidRPr="00AE67FE">
        <w:t xml:space="preserve">’s first full </w:t>
      </w:r>
      <w:r>
        <w:t>Services Australia</w:t>
      </w:r>
      <w:r w:rsidRPr="00AE67FE">
        <w:t xml:space="preserve"> Fortnight </w:t>
      </w:r>
      <w:r>
        <w:t>on or after</w:t>
      </w:r>
      <w:r w:rsidRPr="00AE67FE">
        <w:t xml:space="preserve"> the Job Seeker Placement Start Date.</w:t>
      </w:r>
      <w:r>
        <w:t xml:space="preserve">  Where the Job Seeker Placement Start Date falls on the first day of a Services Australia Fortnight, the Department’s IT Systems will set that day as the Employment Outcome Start Date.</w:t>
      </w:r>
    </w:p>
    <w:p w14:paraId="27BF48A8" w14:textId="77777777" w:rsidR="006521C3" w:rsidRDefault="006521C3" w:rsidP="00273DE8">
      <w:pPr>
        <w:pStyle w:val="guidelinetext"/>
      </w:pPr>
      <w:r w:rsidRPr="00AE67FE">
        <w:t xml:space="preserve">Where the </w:t>
      </w:r>
      <w:r>
        <w:t>Participant</w:t>
      </w:r>
      <w:r w:rsidRPr="00AE67FE">
        <w:t xml:space="preserve">’s earnings </w:t>
      </w:r>
      <w:r>
        <w:t xml:space="preserve">for that Services Australia Fortnight </w:t>
      </w:r>
      <w:r w:rsidRPr="00AE67FE">
        <w:t xml:space="preserve">are less than required for a Full Outcome or a Partial Outcome, the Department’s IT Systems will move the Employment Outcome Start Date to the beginning of the second </w:t>
      </w:r>
      <w:r>
        <w:t>Services Australia</w:t>
      </w:r>
      <w:r w:rsidRPr="00AE67FE">
        <w:t xml:space="preserve"> Fortnight and </w:t>
      </w:r>
      <w:r>
        <w:t>will then commence tracking where</w:t>
      </w:r>
      <w:r w:rsidRPr="00AE67FE">
        <w:t xml:space="preserve"> the Full Outcome or Partial Outcome requirements have been met. </w:t>
      </w:r>
      <w:r>
        <w:t xml:space="preserve"> </w:t>
      </w:r>
      <w:r w:rsidRPr="00AE67FE">
        <w:t xml:space="preserve">Where a Full or Partial Outcome is not </w:t>
      </w:r>
      <w:r>
        <w:t>met</w:t>
      </w:r>
      <w:r w:rsidRPr="00AE67FE">
        <w:t xml:space="preserve"> by moving to the second </w:t>
      </w:r>
      <w:r>
        <w:t>Services Australia</w:t>
      </w:r>
      <w:r w:rsidRPr="00AE67FE">
        <w:t xml:space="preserve"> Fortnight, the Employment Outcome Start Date will revert to the</w:t>
      </w:r>
      <w:r>
        <w:t xml:space="preserve"> original Employment Outcome Start Date, that is, the</w:t>
      </w:r>
      <w:r w:rsidRPr="00AE67FE">
        <w:t xml:space="preserve"> first day of the first </w:t>
      </w:r>
      <w:r>
        <w:t>Services Australia</w:t>
      </w:r>
      <w:r w:rsidRPr="00AE67FE">
        <w:t xml:space="preserve"> Fortnight.</w:t>
      </w:r>
    </w:p>
    <w:p w14:paraId="70532487" w14:textId="77777777" w:rsidR="006521C3" w:rsidRDefault="006521C3" w:rsidP="00273DE8">
      <w:pPr>
        <w:pStyle w:val="guidelinetext"/>
      </w:pPr>
      <w:r>
        <w:t>The 4 Week and 12 </w:t>
      </w:r>
      <w:r w:rsidRPr="00AE67FE">
        <w:t xml:space="preserve">Week </w:t>
      </w:r>
      <w:r>
        <w:t xml:space="preserve">Outcome </w:t>
      </w:r>
      <w:r w:rsidRPr="00AE67FE">
        <w:t>Period</w:t>
      </w:r>
      <w:r>
        <w:t>s</w:t>
      </w:r>
      <w:r w:rsidRPr="00AE67FE">
        <w:t xml:space="preserve"> use the same Employment Outcom</w:t>
      </w:r>
      <w:r>
        <w:t>e Start Date.</w:t>
      </w:r>
    </w:p>
    <w:p w14:paraId="522AE80D" w14:textId="77777777" w:rsidR="006521C3" w:rsidRDefault="006521C3" w:rsidP="00273DE8">
      <w:pPr>
        <w:pStyle w:val="Heading3"/>
      </w:pPr>
      <w:r w:rsidRPr="00D829F1">
        <w:t xml:space="preserve">Diagram A: Employment Outcome Start Date for </w:t>
      </w:r>
      <w:r>
        <w:t>Participants</w:t>
      </w:r>
      <w:r w:rsidRPr="00D829F1">
        <w:t xml:space="preserve"> in receipt of income support</w:t>
      </w:r>
    </w:p>
    <w:p w14:paraId="531521F9" w14:textId="77777777" w:rsidR="006521C3" w:rsidRPr="00C925FE" w:rsidRDefault="006521C3" w:rsidP="00273DE8">
      <w:pPr>
        <w:pStyle w:val="guidelinetext"/>
      </w:pPr>
      <w:r>
        <w:rPr>
          <w:noProof/>
          <w:lang w:eastAsia="en-AU"/>
        </w:rPr>
        <w:drawing>
          <wp:inline distT="0" distB="0" distL="0" distR="0" wp14:anchorId="0D32AE34" wp14:editId="0D271BDF">
            <wp:extent cx="4855852" cy="1751428"/>
            <wp:effectExtent l="0" t="0" r="1905" b="1270"/>
            <wp:docPr id="1596123015" name="Picture 6" descr="Diagram A illustrates how the Outcome Start Date for a 4 Week Period and 12 Week Period aligns with a job seeker’s DHS fortnights.&#10;&#10;When a provider enters a Job Seeker Placement Start Date the Department’s IT Systems will automatically move this up to one or two DHS fortnights to achieve the best outcome result.&#10;&#10;Note: Employment commences at the Job Seeker Placement Start Date. Outcomes will be tracked fortnightly from the Outcome Start Date for 4 Week, 12 Week and 26 Week Full Outcom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4">
                      <a:extLst>
                        <a:ext uri="{28A0092B-C50C-407E-A947-70E740481C1C}">
                          <a14:useLocalDpi xmlns:a14="http://schemas.microsoft.com/office/drawing/2010/main" val="0"/>
                        </a:ext>
                      </a:extLst>
                    </a:blip>
                    <a:stretch>
                      <a:fillRect/>
                    </a:stretch>
                  </pic:blipFill>
                  <pic:spPr>
                    <a:xfrm>
                      <a:off x="0" y="0"/>
                      <a:ext cx="4855852" cy="1751428"/>
                    </a:xfrm>
                    <a:prstGeom prst="rect">
                      <a:avLst/>
                    </a:prstGeom>
                  </pic:spPr>
                </pic:pic>
              </a:graphicData>
            </a:graphic>
          </wp:inline>
        </w:drawing>
      </w:r>
    </w:p>
    <w:p w14:paraId="6CC532D5" w14:textId="2FBB83B6" w:rsidR="006521C3" w:rsidRDefault="006521C3" w:rsidP="00273DE8">
      <w:pPr>
        <w:pStyle w:val="Heading2"/>
      </w:pPr>
      <w:bookmarkStart w:id="76" w:name="_Toc22205240"/>
      <w:r>
        <w:t xml:space="preserve">Participants on income support – </w:t>
      </w:r>
      <w:r w:rsidR="00024163">
        <w:t>Trial</w:t>
      </w:r>
      <w:r>
        <w:t xml:space="preserve"> Provider choice for setting the Employment Outcome Start Date</w:t>
      </w:r>
      <w:bookmarkEnd w:id="76"/>
    </w:p>
    <w:p w14:paraId="643C0C5D" w14:textId="216D2F01" w:rsidR="006521C3" w:rsidRPr="00026F3D" w:rsidRDefault="006521C3" w:rsidP="009D7B5E">
      <w:pPr>
        <w:pStyle w:val="Systemstep"/>
      </w:pPr>
      <w:r w:rsidRPr="007A1B89">
        <w:rPr>
          <w:b/>
        </w:rPr>
        <w:t>System step</w:t>
      </w:r>
      <w:r>
        <w:rPr>
          <w:b/>
        </w:rPr>
        <w:t xml:space="preserve">: </w:t>
      </w:r>
      <w:r w:rsidR="00024163">
        <w:t>Trial</w:t>
      </w:r>
      <w:r>
        <w:t xml:space="preserve"> Provider</w:t>
      </w:r>
      <w:r w:rsidRPr="00026F3D">
        <w:t>s may choose to shift the Employment Outcome Start Date in certain circumstances:</w:t>
      </w:r>
    </w:p>
    <w:p w14:paraId="6C469F4F" w14:textId="77777777" w:rsidR="006521C3" w:rsidRPr="00475098" w:rsidRDefault="006521C3" w:rsidP="004A660E">
      <w:pPr>
        <w:pStyle w:val="Heading3"/>
      </w:pPr>
      <w:r w:rsidRPr="00475098">
        <w:t xml:space="preserve">4 Week Outcome and 12 Week Outcome </w:t>
      </w:r>
    </w:p>
    <w:p w14:paraId="6C5A86B8" w14:textId="74B10C28" w:rsidR="006521C3" w:rsidRDefault="006521C3" w:rsidP="00273DE8">
      <w:pPr>
        <w:pStyle w:val="guidelinetext"/>
      </w:pPr>
      <w:r w:rsidRPr="00275873">
        <w:t xml:space="preserve">At any time until a 4 Week or 12 Week Outcome is claimed, </w:t>
      </w:r>
      <w:r w:rsidR="00024163">
        <w:t>Trial</w:t>
      </w:r>
      <w:r>
        <w:t xml:space="preserve"> Provider</w:t>
      </w:r>
      <w:r w:rsidRPr="00275873">
        <w:t>s can manually choose the Employment Outcome Start Date.  This can be the original date</w:t>
      </w:r>
      <w:r>
        <w:t xml:space="preserve">, that is, </w:t>
      </w:r>
      <w:r w:rsidRPr="00275873">
        <w:t xml:space="preserve">the first </w:t>
      </w:r>
      <w:r>
        <w:t>Services Australia</w:t>
      </w:r>
      <w:r w:rsidRPr="00275873">
        <w:t xml:space="preserve"> Fortnight </w:t>
      </w:r>
      <w:r>
        <w:t>on or after</w:t>
      </w:r>
      <w:r w:rsidRPr="00275873">
        <w:t xml:space="preserve"> the Job Seeker Placement Start Date</w:t>
      </w:r>
      <w:r>
        <w:t>,</w:t>
      </w:r>
      <w:r w:rsidRPr="00275873">
        <w:t xml:space="preserve"> or the date that has been shifted by the </w:t>
      </w:r>
      <w:r>
        <w:t xml:space="preserve">Department’s </w:t>
      </w:r>
      <w:r w:rsidRPr="00275873">
        <w:t xml:space="preserve">IT </w:t>
      </w:r>
      <w:r>
        <w:t>S</w:t>
      </w:r>
      <w:r w:rsidRPr="00275873">
        <w:t>ystem</w:t>
      </w:r>
      <w:r>
        <w:t>s, that is,</w:t>
      </w:r>
      <w:r w:rsidRPr="00275873">
        <w:t xml:space="preserve"> the second </w:t>
      </w:r>
      <w:r>
        <w:t>Services Australia</w:t>
      </w:r>
      <w:r w:rsidRPr="00275873">
        <w:t xml:space="preserve"> Fortnight.</w:t>
      </w:r>
    </w:p>
    <w:p w14:paraId="5C88EA2E" w14:textId="77777777" w:rsidR="006521C3" w:rsidRPr="00475098" w:rsidRDefault="006521C3" w:rsidP="004A660E">
      <w:pPr>
        <w:pStyle w:val="Heading3"/>
      </w:pPr>
      <w:r w:rsidRPr="00475098">
        <w:t>26 Week Outcome</w:t>
      </w:r>
    </w:p>
    <w:p w14:paraId="0B8CCAF8" w14:textId="472C4FB8" w:rsidR="006521C3" w:rsidRPr="00275873" w:rsidRDefault="006521C3" w:rsidP="00273DE8">
      <w:pPr>
        <w:pStyle w:val="guidelinetext"/>
      </w:pPr>
      <w:r w:rsidRPr="000E2164">
        <w:t xml:space="preserve">For a 26 Week Outcome, </w:t>
      </w:r>
      <w:r w:rsidR="00024163">
        <w:t>Trial</w:t>
      </w:r>
      <w:r>
        <w:t xml:space="preserve"> Provider</w:t>
      </w:r>
      <w:r w:rsidRPr="000E2164">
        <w:t xml:space="preserve">s can choose the </w:t>
      </w:r>
      <w:r>
        <w:t xml:space="preserve">Employment </w:t>
      </w:r>
      <w:r w:rsidRPr="000E2164">
        <w:t xml:space="preserve">Outcome Start Date by selecting any of the first </w:t>
      </w:r>
      <w:r>
        <w:t>eight Services Australia</w:t>
      </w:r>
      <w:r w:rsidRPr="000E2164">
        <w:t xml:space="preserve"> Fortnights of the period follo</w:t>
      </w:r>
      <w:r>
        <w:t>wing the date that the 12 W</w:t>
      </w:r>
      <w:r w:rsidRPr="000E2164">
        <w:t xml:space="preserve">eek Outcome has been </w:t>
      </w:r>
      <w:r>
        <w:t>achieved.</w:t>
      </w:r>
    </w:p>
    <w:p w14:paraId="335340EB" w14:textId="77777777" w:rsidR="006521C3" w:rsidRDefault="006521C3" w:rsidP="00273DE8">
      <w:pPr>
        <w:pStyle w:val="guidelinetext"/>
      </w:pPr>
      <w:r w:rsidRPr="00275873">
        <w:t>It should be noted that once a claim has been made, the Employment Outcome Sta</w:t>
      </w:r>
      <w:r>
        <w:t>rt</w:t>
      </w:r>
      <w:r w:rsidRPr="00275873">
        <w:t xml:space="preserve"> Date</w:t>
      </w:r>
      <w:r>
        <w:t xml:space="preserve"> i</w:t>
      </w:r>
      <w:r w:rsidRPr="00275873">
        <w:t>s locked</w:t>
      </w:r>
      <w:r>
        <w:t xml:space="preserve"> in</w:t>
      </w:r>
      <w:r w:rsidRPr="00275873">
        <w:t xml:space="preserve"> by the </w:t>
      </w:r>
      <w:r>
        <w:t xml:space="preserve">Department’s </w:t>
      </w:r>
      <w:r w:rsidRPr="00275873">
        <w:t xml:space="preserve">IT </w:t>
      </w:r>
      <w:r>
        <w:t>S</w:t>
      </w:r>
      <w:r w:rsidRPr="00275873">
        <w:t>ystem</w:t>
      </w:r>
      <w:r>
        <w:t>s</w:t>
      </w:r>
      <w:r w:rsidRPr="00275873">
        <w:t xml:space="preserve">. The Department will reject any overrides received once a claim has been made. </w:t>
      </w:r>
    </w:p>
    <w:p w14:paraId="1BEE5363" w14:textId="4AF47F82" w:rsidR="006521C3" w:rsidRDefault="006521C3" w:rsidP="00273DE8">
      <w:pPr>
        <w:pStyle w:val="guidelinedeedref"/>
      </w:pPr>
      <w:r>
        <w:t xml:space="preserve">(Deed reference: Clause </w:t>
      </w:r>
      <w:r w:rsidR="002B1018">
        <w:t>136</w:t>
      </w:r>
      <w:r>
        <w:t xml:space="preserve">, </w:t>
      </w:r>
      <w:r w:rsidRPr="00422E82">
        <w:t>Attachment 1 - Definitions</w:t>
      </w:r>
      <w:r w:rsidRPr="000A4566">
        <w:t>)</w:t>
      </w:r>
    </w:p>
    <w:p w14:paraId="61321AE1" w14:textId="77777777" w:rsidR="00FF4B98" w:rsidRDefault="00FF4B98" w:rsidP="00FF4B98">
      <w:pPr>
        <w:pStyle w:val="Heading2"/>
      </w:pPr>
      <w:bookmarkStart w:id="77" w:name="_Toc33604952"/>
      <w:bookmarkStart w:id="78" w:name="_Toc31799897"/>
      <w:r>
        <w:t>Participants not on income support</w:t>
      </w:r>
      <w:bookmarkEnd w:id="77"/>
      <w:bookmarkEnd w:id="78"/>
      <w:r>
        <w:t xml:space="preserve"> </w:t>
      </w:r>
    </w:p>
    <w:p w14:paraId="5A3E1050" w14:textId="77777777" w:rsidR="00FF4B98" w:rsidRDefault="00FF4B98" w:rsidP="00FF4B98">
      <w:pPr>
        <w:pStyle w:val="Systemstep"/>
        <w:spacing w:line="240" w:lineRule="auto"/>
        <w:rPr>
          <w:rFonts w:cstheme="minorHAnsi"/>
        </w:rPr>
      </w:pPr>
      <w:r w:rsidRPr="007A1B89">
        <w:rPr>
          <w:b/>
        </w:rPr>
        <w:t>System step</w:t>
      </w:r>
      <w:r>
        <w:rPr>
          <w:b/>
        </w:rPr>
        <w:t xml:space="preserve">: </w:t>
      </w:r>
      <w:r w:rsidRPr="00275873">
        <w:rPr>
          <w:rFonts w:cstheme="minorHAnsi"/>
        </w:rPr>
        <w:t xml:space="preserve">For </w:t>
      </w:r>
      <w:r>
        <w:rPr>
          <w:rFonts w:cstheme="minorHAnsi"/>
        </w:rPr>
        <w:t>Participants who are not on income s</w:t>
      </w:r>
      <w:r w:rsidRPr="00275873">
        <w:rPr>
          <w:rFonts w:cstheme="minorHAnsi"/>
        </w:rPr>
        <w:t>upport when they are placed in a job, the Employment Outcome Start Date will be the Job Seeker Placement Start Date recorded in the Department’s IT System</w:t>
      </w:r>
      <w:r>
        <w:rPr>
          <w:rFonts w:cstheme="minorHAnsi"/>
        </w:rPr>
        <w:t>s by the provider</w:t>
      </w:r>
      <w:r w:rsidRPr="00275873">
        <w:rPr>
          <w:rFonts w:cstheme="minorHAnsi"/>
        </w:rPr>
        <w:t>.</w:t>
      </w:r>
    </w:p>
    <w:p w14:paraId="1A04C074" w14:textId="75062581" w:rsidR="00FF4B98" w:rsidRDefault="00FF4B98" w:rsidP="00FF4B98">
      <w:pPr>
        <w:pStyle w:val="Systemstep"/>
        <w:spacing w:line="240" w:lineRule="auto"/>
        <w:rPr>
          <w:rFonts w:cstheme="minorHAnsi"/>
        </w:rPr>
      </w:pPr>
      <w:r w:rsidRPr="007A1B89">
        <w:rPr>
          <w:b/>
        </w:rPr>
        <w:t>System step</w:t>
      </w:r>
      <w:r>
        <w:rPr>
          <w:b/>
        </w:rPr>
        <w:t xml:space="preserve">: </w:t>
      </w:r>
      <w:r w:rsidRPr="006D220B">
        <w:rPr>
          <w:rFonts w:cstheme="minorHAnsi"/>
        </w:rPr>
        <w:t xml:space="preserve">Providers can manually move the Employment Outcome Start Date for </w:t>
      </w:r>
      <w:r>
        <w:rPr>
          <w:rFonts w:cstheme="minorHAnsi"/>
        </w:rPr>
        <w:t>Participant</w:t>
      </w:r>
      <w:r w:rsidRPr="006D220B">
        <w:rPr>
          <w:rFonts w:cstheme="minorHAnsi"/>
        </w:rPr>
        <w:t xml:space="preserve">s not on income support.  The Department’s IT Systems will allow one alternate Employment Outcome Start Date which is calculated </w:t>
      </w:r>
      <w:r w:rsidR="007560A7" w:rsidRPr="006D220B">
        <w:rPr>
          <w:rFonts w:cstheme="minorHAnsi"/>
        </w:rPr>
        <w:t>automatically and</w:t>
      </w:r>
      <w:r w:rsidRPr="006D220B">
        <w:rPr>
          <w:rFonts w:cstheme="minorHAnsi"/>
        </w:rPr>
        <w:t xml:space="preserve"> will be 14 days after the Job Seeker Placement Start Date.</w:t>
      </w:r>
    </w:p>
    <w:p w14:paraId="6A08121F" w14:textId="77777777" w:rsidR="00FF4B98" w:rsidRDefault="00FF4B98" w:rsidP="00FF4B98">
      <w:pPr>
        <w:pStyle w:val="guidelinedeedref"/>
      </w:pPr>
      <w:r>
        <w:t xml:space="preserve">(Deed reference: Clause 136, </w:t>
      </w:r>
      <w:r w:rsidRPr="00422E82">
        <w:t>Attachment 1 - Definitions</w:t>
      </w:r>
      <w:r w:rsidRPr="000A4566">
        <w:t>)</w:t>
      </w:r>
    </w:p>
    <w:p w14:paraId="20CC6F9A" w14:textId="77777777" w:rsidR="00FF4B98" w:rsidRPr="00BB5BC0" w:rsidRDefault="00FF4B98" w:rsidP="00273DE8">
      <w:pPr>
        <w:pStyle w:val="guidelinedeedref"/>
      </w:pPr>
    </w:p>
    <w:p w14:paraId="2101B28A" w14:textId="379DA702" w:rsidR="006521C3" w:rsidRPr="00580616" w:rsidRDefault="006521C3" w:rsidP="006521C3">
      <w:pPr>
        <w:pStyle w:val="Heading1"/>
      </w:pPr>
      <w:bookmarkStart w:id="79" w:name="_Toc22205241"/>
      <w:bookmarkStart w:id="80" w:name="_Toc65057565"/>
      <w:r w:rsidRPr="00580616">
        <w:t>Outcomes for Pre-existing Employment</w:t>
      </w:r>
      <w:bookmarkEnd w:id="79"/>
      <w:bookmarkEnd w:id="80"/>
    </w:p>
    <w:p w14:paraId="592B2D1A" w14:textId="77777777" w:rsidR="006521C3" w:rsidRPr="00B800E0" w:rsidRDefault="006521C3" w:rsidP="00475098">
      <w:pPr>
        <w:pStyle w:val="guidelinetext"/>
      </w:pPr>
      <w:r w:rsidRPr="00B800E0">
        <w:t>Full Outcome payments will permit Pre-existing Employment in care</w:t>
      </w:r>
      <w:r>
        <w:t>fully prescribed circumstances.</w:t>
      </w:r>
    </w:p>
    <w:p w14:paraId="686E1788" w14:textId="150FD378" w:rsidR="006521C3" w:rsidRDefault="006521C3" w:rsidP="00475098">
      <w:pPr>
        <w:pStyle w:val="guidelinetext"/>
      </w:pPr>
      <w:r w:rsidRPr="00B800E0">
        <w:t xml:space="preserve">Pre-existing </w:t>
      </w:r>
      <w:r>
        <w:t>E</w:t>
      </w:r>
      <w:r w:rsidRPr="00B800E0">
        <w:t xml:space="preserve">mployment will be permitted where there has been a </w:t>
      </w:r>
      <w:r>
        <w:t>S</w:t>
      </w:r>
      <w:r w:rsidRPr="00B800E0">
        <w:t xml:space="preserve">ignificant </w:t>
      </w:r>
      <w:r>
        <w:t>I</w:t>
      </w:r>
      <w:r w:rsidRPr="00B800E0">
        <w:t xml:space="preserve">ncrease to a </w:t>
      </w:r>
      <w:r>
        <w:t>Participant’s</w:t>
      </w:r>
      <w:r w:rsidRPr="00B800E0">
        <w:t xml:space="preserve"> earnings or hours from </w:t>
      </w:r>
      <w:r>
        <w:t>E</w:t>
      </w:r>
      <w:r w:rsidRPr="00B800E0">
        <w:t>mployment which began prior to them receiving Employment Provider Service</w:t>
      </w:r>
      <w:r>
        <w:t xml:space="preserve">s from any Employment Provider or </w:t>
      </w:r>
      <w:r w:rsidR="00024163">
        <w:t>Trial</w:t>
      </w:r>
      <w:r>
        <w:t xml:space="preserve"> Provider Services from any </w:t>
      </w:r>
      <w:r w:rsidR="00024163">
        <w:t>Trial</w:t>
      </w:r>
      <w:r>
        <w:t xml:space="preserve"> Provider.</w:t>
      </w:r>
    </w:p>
    <w:p w14:paraId="6289BB7C" w14:textId="291DB0CF" w:rsidR="006521C3" w:rsidRDefault="006521C3" w:rsidP="00475098">
      <w:pPr>
        <w:pStyle w:val="guidelinetext"/>
      </w:pPr>
      <w:r w:rsidRPr="00B800E0">
        <w:t xml:space="preserve">A </w:t>
      </w:r>
      <w:r>
        <w:t>S</w:t>
      </w:r>
      <w:r w:rsidRPr="00B800E0">
        <w:t xml:space="preserve">ignificant </w:t>
      </w:r>
      <w:r>
        <w:t>I</w:t>
      </w:r>
      <w:r w:rsidRPr="00B800E0">
        <w:t xml:space="preserve">ncrease </w:t>
      </w:r>
      <w:r>
        <w:t xml:space="preserve">in Pre-existing Employment </w:t>
      </w:r>
      <w:r w:rsidRPr="00B800E0">
        <w:t xml:space="preserve">is defined as the </w:t>
      </w:r>
      <w:r>
        <w:t>Participant</w:t>
      </w:r>
      <w:r w:rsidRPr="00B800E0">
        <w:t xml:space="preserve"> increasing income earned (for </w:t>
      </w:r>
      <w:r>
        <w:t>Participants</w:t>
      </w:r>
      <w:r w:rsidRPr="00B800E0">
        <w:t xml:space="preserve"> with full time Mutual Obligation Requirements) or hours worked (for </w:t>
      </w:r>
      <w:r>
        <w:t>Participants</w:t>
      </w:r>
      <w:r w:rsidRPr="00B800E0">
        <w:t xml:space="preserve"> with part-time Mutual Obligation Requirements) from below a Partial Outcome level in their </w:t>
      </w:r>
      <w:r>
        <w:t>P</w:t>
      </w:r>
      <w:r w:rsidRPr="00B800E0">
        <w:t>re</w:t>
      </w:r>
      <w:r>
        <w:noBreakHyphen/>
      </w:r>
      <w:r w:rsidRPr="00B800E0">
        <w:t xml:space="preserve">existing </w:t>
      </w:r>
      <w:r>
        <w:t>E</w:t>
      </w:r>
      <w:r w:rsidRPr="00B800E0">
        <w:t xml:space="preserve">mployment to income earned or hours worked to achieve a Full Outcome after commencing with the </w:t>
      </w:r>
      <w:r w:rsidR="00024163">
        <w:t>Trial</w:t>
      </w:r>
      <w:r>
        <w:t xml:space="preserve"> Provider.</w:t>
      </w:r>
    </w:p>
    <w:p w14:paraId="58EA6048" w14:textId="7314C632" w:rsidR="006521C3" w:rsidRPr="00823AAF" w:rsidRDefault="006521C3" w:rsidP="00475098">
      <w:pPr>
        <w:pStyle w:val="guidelinetext"/>
      </w:pPr>
      <w:r w:rsidRPr="00823AAF">
        <w:t>In relation to Pre-existing Employment,</w:t>
      </w:r>
      <w:r w:rsidR="00024163">
        <w:t xml:space="preserve"> Trial</w:t>
      </w:r>
      <w:r>
        <w:t xml:space="preserve"> Providers must:</w:t>
      </w:r>
    </w:p>
    <w:p w14:paraId="327C9B00" w14:textId="6406AEA0" w:rsidR="006521C3" w:rsidRDefault="006521C3" w:rsidP="008D6A57">
      <w:pPr>
        <w:pStyle w:val="docev"/>
        <w:ind w:left="1418" w:hanging="1418"/>
      </w:pPr>
      <w:r w:rsidRPr="00286C42">
        <w:rPr>
          <w:b/>
        </w:rPr>
        <w:t>Documentary Evidence:</w:t>
      </w:r>
      <w:r>
        <w:rPr>
          <w:b/>
        </w:rPr>
        <w:t xml:space="preserve"> </w:t>
      </w:r>
      <w:r>
        <w:t>1. O</w:t>
      </w:r>
      <w:r w:rsidRPr="00CE57D1">
        <w:t>btain and retain</w:t>
      </w:r>
      <w:r>
        <w:t xml:space="preserve"> Documentary</w:t>
      </w:r>
      <w:r w:rsidRPr="00CE57D1">
        <w:t xml:space="preserve"> </w:t>
      </w:r>
      <w:r>
        <w:t>E</w:t>
      </w:r>
      <w:r w:rsidRPr="00CE57D1">
        <w:t xml:space="preserve">vidence of the </w:t>
      </w:r>
      <w:r>
        <w:t>Participant</w:t>
      </w:r>
      <w:r w:rsidRPr="00CE57D1">
        <w:t>’s Employment prior to receiving Employment Provider Services from any Employment Service Provider</w:t>
      </w:r>
      <w:r>
        <w:t xml:space="preserve"> </w:t>
      </w:r>
      <w:r w:rsidRPr="004B4E36">
        <w:t xml:space="preserve">or </w:t>
      </w:r>
      <w:r w:rsidR="00024163">
        <w:t>Trial</w:t>
      </w:r>
      <w:r>
        <w:t xml:space="preserve"> Provider</w:t>
      </w:r>
      <w:r w:rsidRPr="004B4E36">
        <w:t xml:space="preserve"> Services from any </w:t>
      </w:r>
      <w:r w:rsidR="00024163">
        <w:t>Trial</w:t>
      </w:r>
      <w:r>
        <w:t xml:space="preserve"> Provider.</w:t>
      </w:r>
    </w:p>
    <w:p w14:paraId="7153179A" w14:textId="77777777" w:rsidR="006521C3" w:rsidRPr="00823AAF" w:rsidRDefault="006521C3" w:rsidP="008D6A57">
      <w:pPr>
        <w:pStyle w:val="docev"/>
        <w:ind w:left="1418" w:hanging="1418"/>
      </w:pPr>
      <w:r w:rsidRPr="00286C42">
        <w:rPr>
          <w:b/>
        </w:rPr>
        <w:t>Documentary Evidence:</w:t>
      </w:r>
      <w:r>
        <w:rPr>
          <w:b/>
        </w:rPr>
        <w:t xml:space="preserve"> </w:t>
      </w:r>
      <w:r>
        <w:t xml:space="preserve">2. </w:t>
      </w:r>
      <w:r w:rsidRPr="00823AAF">
        <w:t xml:space="preserve">Obtain and retain Documentary Evidence of the </w:t>
      </w:r>
      <w:r>
        <w:t>Participant</w:t>
      </w:r>
      <w:r w:rsidRPr="00CE57D1">
        <w:t>’s</w:t>
      </w:r>
      <w:r>
        <w:t xml:space="preserve"> </w:t>
      </w:r>
      <w:r w:rsidRPr="00823AAF">
        <w:t>Employment earnings/hours for the four weeks prior to the Significant Increase. Documentary Evidence should be in the same form as required for Pay Slip Verified Outcome Payments.</w:t>
      </w:r>
    </w:p>
    <w:p w14:paraId="1BBD6F86" w14:textId="77777777" w:rsidR="006521C3" w:rsidRPr="00054A0D" w:rsidRDefault="006521C3" w:rsidP="009D7B5E">
      <w:pPr>
        <w:pStyle w:val="Systemstep"/>
      </w:pPr>
      <w:r w:rsidRPr="007A1B89">
        <w:rPr>
          <w:b/>
        </w:rPr>
        <w:t>System step</w:t>
      </w:r>
      <w:r>
        <w:rPr>
          <w:b/>
        </w:rPr>
        <w:t xml:space="preserve">: </w:t>
      </w:r>
      <w:r>
        <w:t>1. S</w:t>
      </w:r>
      <w:r w:rsidRPr="00054A0D">
        <w:t>elect the Vacancy type of Pre-existing Employment when recording the Vacancy in the Department’s IT Systems.</w:t>
      </w:r>
    </w:p>
    <w:p w14:paraId="4D6C35D4" w14:textId="77777777" w:rsidR="006521C3" w:rsidRDefault="006521C3" w:rsidP="009D7B5E">
      <w:pPr>
        <w:pStyle w:val="Systemstep"/>
      </w:pPr>
      <w:r w:rsidRPr="007A1B89">
        <w:rPr>
          <w:b/>
        </w:rPr>
        <w:t>System step</w:t>
      </w:r>
      <w:r>
        <w:rPr>
          <w:b/>
        </w:rPr>
        <w:t xml:space="preserve">: </w:t>
      </w:r>
      <w:r>
        <w:t>2. P</w:t>
      </w:r>
      <w:r w:rsidRPr="00054A0D">
        <w:t xml:space="preserve">lace the </w:t>
      </w:r>
      <w:r>
        <w:t>Participant</w:t>
      </w:r>
      <w:r w:rsidRPr="00054A0D">
        <w:t xml:space="preserve"> into the Vacancy recording the Job Placement Start Date as the day on which the increase</w:t>
      </w:r>
      <w:r>
        <w:t xml:space="preserve"> in earnings or hours occurred.</w:t>
      </w:r>
    </w:p>
    <w:p w14:paraId="4B59F12A" w14:textId="77777777" w:rsidR="006521C3" w:rsidRPr="00054A0D" w:rsidRDefault="006521C3" w:rsidP="009D7B5E">
      <w:pPr>
        <w:pStyle w:val="Systemstep"/>
      </w:pPr>
      <w:r>
        <w:rPr>
          <w:b/>
        </w:rPr>
        <w:t>System step:</w:t>
      </w:r>
      <w:r>
        <w:t xml:space="preserve"> 3. </w:t>
      </w:r>
      <w:r w:rsidRPr="00823AAF">
        <w:t xml:space="preserve">Upload the Documentary Evidence relating to the four weeks prior to the Significant Increase onto the Department’s IT Systems </w:t>
      </w:r>
      <w:r>
        <w:t>after placing the Participant into the Vacancy. The Documentary Evidence should be uploaded via the Outcome Details screen using the ‘pay slip’ evidence type.</w:t>
      </w:r>
    </w:p>
    <w:p w14:paraId="26988B91" w14:textId="77777777" w:rsidR="006521C3" w:rsidRDefault="006521C3" w:rsidP="00475098">
      <w:pPr>
        <w:pStyle w:val="Systemstep"/>
        <w:numPr>
          <w:ilvl w:val="0"/>
          <w:numId w:val="0"/>
        </w:numPr>
        <w:ind w:left="1418"/>
      </w:pPr>
      <w:r w:rsidRPr="007C2150">
        <w:t xml:space="preserve">Pre-existing Employment arrangements are not permitted for Partial 4 and 12 Week Outcome </w:t>
      </w:r>
      <w:r>
        <w:t>Payments.</w:t>
      </w:r>
    </w:p>
    <w:p w14:paraId="452F11B7" w14:textId="6F661EF1" w:rsidR="006521C3" w:rsidRDefault="006521C3" w:rsidP="00475098">
      <w:pPr>
        <w:pStyle w:val="guidelinedeedref"/>
      </w:pPr>
      <w:r w:rsidRPr="000A4566">
        <w:t xml:space="preserve">(Deed reference: Clause </w:t>
      </w:r>
      <w:r w:rsidR="002B1018">
        <w:t>136</w:t>
      </w:r>
      <w:r>
        <w:t xml:space="preserve">, </w:t>
      </w:r>
      <w:r w:rsidRPr="00422E82">
        <w:t>Attachment 1 - Definitions</w:t>
      </w:r>
      <w:r w:rsidRPr="000A4566">
        <w:t>)</w:t>
      </w:r>
    </w:p>
    <w:p w14:paraId="39C783BB" w14:textId="2A573F15" w:rsidR="006521C3" w:rsidRDefault="006521C3" w:rsidP="006521C3">
      <w:pPr>
        <w:pStyle w:val="Heading1"/>
      </w:pPr>
      <w:bookmarkStart w:id="81" w:name="_Toc22205242"/>
      <w:bookmarkStart w:id="82" w:name="_Toc65057566"/>
      <w:r>
        <w:t>Outcomes for Recurring Employment</w:t>
      </w:r>
      <w:bookmarkEnd w:id="81"/>
      <w:bookmarkEnd w:id="82"/>
    </w:p>
    <w:p w14:paraId="36156624" w14:textId="77777777" w:rsidR="006521C3" w:rsidRPr="00580616" w:rsidRDefault="006521C3" w:rsidP="00475098">
      <w:pPr>
        <w:pStyle w:val="guidelinetext"/>
        <w:rPr>
          <w:lang w:val="en-US"/>
        </w:rPr>
      </w:pPr>
      <w:r w:rsidRPr="00580616">
        <w:rPr>
          <w:lang w:val="en-US"/>
        </w:rPr>
        <w:t xml:space="preserve">Employment or Unsubsidised Self-Employment which results in more than one Employment Outcome for a </w:t>
      </w:r>
      <w:r>
        <w:rPr>
          <w:lang w:val="en-US"/>
        </w:rPr>
        <w:t>Participant</w:t>
      </w:r>
      <w:r w:rsidRPr="00580616">
        <w:rPr>
          <w:lang w:val="en-US"/>
        </w:rPr>
        <w:t xml:space="preserve"> with the same Employer during the same Period of Unemployment is considered to be Recurring Employment.  </w:t>
      </w:r>
    </w:p>
    <w:p w14:paraId="6DFC384F" w14:textId="77777777" w:rsidR="006521C3" w:rsidRPr="000C2B73" w:rsidRDefault="006521C3" w:rsidP="000C2B73">
      <w:pPr>
        <w:pStyle w:val="Heading2"/>
      </w:pPr>
      <w:r w:rsidRPr="000C2B73">
        <w:t>4 Week Employment Outcomes</w:t>
      </w:r>
    </w:p>
    <w:p w14:paraId="0009289D" w14:textId="3BBDF631" w:rsidR="006521C3" w:rsidRPr="00580616" w:rsidRDefault="00024163" w:rsidP="00475098">
      <w:pPr>
        <w:pStyle w:val="guidelinetext"/>
        <w:rPr>
          <w:lang w:val="en-US"/>
        </w:rPr>
      </w:pPr>
      <w:r>
        <w:rPr>
          <w:lang w:val="en-US"/>
        </w:rPr>
        <w:t>Trial</w:t>
      </w:r>
      <w:r w:rsidR="006521C3">
        <w:rPr>
          <w:lang w:val="en-US"/>
        </w:rPr>
        <w:t xml:space="preserve"> Provider</w:t>
      </w:r>
      <w:r w:rsidR="006521C3" w:rsidRPr="00580616">
        <w:rPr>
          <w:lang w:val="en-US"/>
        </w:rPr>
        <w:t xml:space="preserve">s may claim a maximum of four 4 Week </w:t>
      </w:r>
      <w:r w:rsidR="006521C3" w:rsidRPr="00580616">
        <w:t xml:space="preserve">Outcome Payments for any single </w:t>
      </w:r>
      <w:r w:rsidR="006521C3">
        <w:t>Participant</w:t>
      </w:r>
      <w:r w:rsidR="006521C3" w:rsidRPr="00580616">
        <w:t xml:space="preserve"> over any one 12 month period</w:t>
      </w:r>
      <w:r w:rsidR="006521C3" w:rsidRPr="00580616">
        <w:rPr>
          <w:lang w:val="en-US"/>
        </w:rPr>
        <w:t>, regardless of whether that Employment is Recurring or not.</w:t>
      </w:r>
    </w:p>
    <w:p w14:paraId="7A67B086" w14:textId="019A8C59" w:rsidR="006521C3" w:rsidRPr="00580616" w:rsidRDefault="006521C3" w:rsidP="00475098">
      <w:pPr>
        <w:pStyle w:val="guidelinetext"/>
        <w:rPr>
          <w:lang w:val="en-US"/>
        </w:rPr>
      </w:pPr>
      <w:r w:rsidRPr="00580616">
        <w:rPr>
          <w:lang w:val="en-US"/>
        </w:rPr>
        <w:t xml:space="preserve">Allowing </w:t>
      </w:r>
      <w:r w:rsidR="00024163">
        <w:rPr>
          <w:lang w:val="en-US"/>
        </w:rPr>
        <w:t>Trial</w:t>
      </w:r>
      <w:r>
        <w:rPr>
          <w:lang w:val="en-US"/>
        </w:rPr>
        <w:t xml:space="preserve"> Provider</w:t>
      </w:r>
      <w:r w:rsidRPr="00580616">
        <w:rPr>
          <w:lang w:val="en-US"/>
        </w:rPr>
        <w:t>s to claim four 4 Week Outcome Payments recognises that:</w:t>
      </w:r>
    </w:p>
    <w:p w14:paraId="76EC0C4C" w14:textId="77777777" w:rsidR="006521C3" w:rsidRPr="00580616" w:rsidRDefault="006521C3" w:rsidP="00475098">
      <w:pPr>
        <w:pStyle w:val="guidelinebullet"/>
        <w:rPr>
          <w:lang w:val="en-US"/>
        </w:rPr>
      </w:pPr>
      <w:r w:rsidRPr="00580616">
        <w:rPr>
          <w:lang w:val="en-US"/>
        </w:rPr>
        <w:t xml:space="preserve">short-term jobs with a duration of four weeks or more equip </w:t>
      </w:r>
      <w:r>
        <w:rPr>
          <w:lang w:val="en-US"/>
        </w:rPr>
        <w:t>Participants</w:t>
      </w:r>
      <w:r w:rsidRPr="00580616">
        <w:rPr>
          <w:lang w:val="en-US"/>
        </w:rPr>
        <w:t xml:space="preserve"> with work experience and work habits that enable them to move into sustained Employment in the future</w:t>
      </w:r>
      <w:r>
        <w:rPr>
          <w:lang w:val="en-US"/>
        </w:rPr>
        <w:t>,</w:t>
      </w:r>
      <w:r w:rsidRPr="00580616">
        <w:rPr>
          <w:lang w:val="en-US"/>
        </w:rPr>
        <w:t xml:space="preserve"> and</w:t>
      </w:r>
    </w:p>
    <w:p w14:paraId="58A0C4C1" w14:textId="7DECAE13" w:rsidR="006521C3" w:rsidRPr="00DF22B5" w:rsidRDefault="00422C30" w:rsidP="00475098">
      <w:pPr>
        <w:pStyle w:val="guidelinebullet"/>
        <w:rPr>
          <w:lang w:val="en-US"/>
        </w:rPr>
      </w:pPr>
      <w:r>
        <w:rPr>
          <w:lang w:val="en-US"/>
        </w:rPr>
        <w:t>Participant</w:t>
      </w:r>
      <w:r w:rsidR="006521C3">
        <w:rPr>
          <w:lang w:val="en-US"/>
        </w:rPr>
        <w:t xml:space="preserve">s </w:t>
      </w:r>
      <w:r w:rsidR="006521C3" w:rsidRPr="00580616">
        <w:rPr>
          <w:lang w:val="en-US"/>
        </w:rPr>
        <w:t>who have had</w:t>
      </w:r>
      <w:r w:rsidR="006521C3">
        <w:rPr>
          <w:lang w:val="en-US"/>
        </w:rPr>
        <w:t xml:space="preserve"> four</w:t>
      </w:r>
      <w:r w:rsidR="006521C3" w:rsidRPr="00580616">
        <w:rPr>
          <w:lang w:val="en-US"/>
        </w:rPr>
        <w:t xml:space="preserve"> or more job placements have a higher chance of staying long term in a job.</w:t>
      </w:r>
    </w:p>
    <w:p w14:paraId="2AA917C6" w14:textId="77777777" w:rsidR="006521C3" w:rsidRPr="000C2B73" w:rsidRDefault="006521C3" w:rsidP="000C2B73">
      <w:pPr>
        <w:pStyle w:val="Heading2"/>
      </w:pPr>
      <w:r w:rsidRPr="000C2B73">
        <w:t>12 Week and 26 Week Employment Outcomes</w:t>
      </w:r>
    </w:p>
    <w:p w14:paraId="3401E3D8" w14:textId="1F7D3574" w:rsidR="006521C3" w:rsidRDefault="00024163" w:rsidP="00475098">
      <w:pPr>
        <w:pStyle w:val="guidelinetext"/>
        <w:rPr>
          <w:lang w:val="en-US"/>
        </w:rPr>
      </w:pPr>
      <w:r>
        <w:rPr>
          <w:lang w:val="en-US"/>
        </w:rPr>
        <w:t>Trial</w:t>
      </w:r>
      <w:r w:rsidR="006521C3">
        <w:rPr>
          <w:lang w:val="en-US"/>
        </w:rPr>
        <w:t xml:space="preserve"> Providers are not entitled to claim 12 Week and 26 Week Employment Outcomes for Recurring Employment.</w:t>
      </w:r>
    </w:p>
    <w:p w14:paraId="478E91F0" w14:textId="21786C63" w:rsidR="006521C3" w:rsidRDefault="006521C3" w:rsidP="00475098">
      <w:pPr>
        <w:pStyle w:val="guidelinetext"/>
        <w:rPr>
          <w:lang w:val="en-US"/>
        </w:rPr>
      </w:pPr>
      <w:r w:rsidRPr="00580616">
        <w:rPr>
          <w:lang w:val="en-US"/>
        </w:rPr>
        <w:t xml:space="preserve">This means that if a </w:t>
      </w:r>
      <w:r w:rsidR="00024163">
        <w:rPr>
          <w:lang w:val="en-US"/>
        </w:rPr>
        <w:t>Trial</w:t>
      </w:r>
      <w:r>
        <w:rPr>
          <w:lang w:val="en-US"/>
        </w:rPr>
        <w:t xml:space="preserve"> Provider</w:t>
      </w:r>
      <w:r w:rsidRPr="00580616">
        <w:rPr>
          <w:lang w:val="en-US"/>
        </w:rPr>
        <w:t xml:space="preserve"> has claimed a 12 Week or 26 Week </w:t>
      </w:r>
      <w:r>
        <w:rPr>
          <w:lang w:val="en-US"/>
        </w:rPr>
        <w:t xml:space="preserve">Employment </w:t>
      </w:r>
      <w:r w:rsidRPr="00580616">
        <w:rPr>
          <w:lang w:val="en-US"/>
        </w:rPr>
        <w:t xml:space="preserve">Outcome for a </w:t>
      </w:r>
      <w:r>
        <w:rPr>
          <w:lang w:val="en-US"/>
        </w:rPr>
        <w:t>Participant</w:t>
      </w:r>
      <w:r w:rsidRPr="00580616">
        <w:rPr>
          <w:lang w:val="en-US"/>
        </w:rPr>
        <w:t xml:space="preserve"> with an Employer, they cannot claim another 12 Week or 26 Week </w:t>
      </w:r>
      <w:r>
        <w:rPr>
          <w:lang w:val="en-US"/>
        </w:rPr>
        <w:t xml:space="preserve">Employment </w:t>
      </w:r>
      <w:r w:rsidRPr="00580616">
        <w:rPr>
          <w:lang w:val="en-US"/>
        </w:rPr>
        <w:t xml:space="preserve">Outcome with that same Employer, regardless of whether the </w:t>
      </w:r>
      <w:r>
        <w:rPr>
          <w:lang w:val="en-US"/>
        </w:rPr>
        <w:t>Participant</w:t>
      </w:r>
      <w:r w:rsidRPr="00580616">
        <w:rPr>
          <w:lang w:val="en-US"/>
        </w:rPr>
        <w:t xml:space="preserve"> is working in a different position.</w:t>
      </w:r>
      <w:r w:rsidRPr="00A64CCD">
        <w:rPr>
          <w:lang w:val="en-US"/>
        </w:rPr>
        <w:t xml:space="preserve">  </w:t>
      </w:r>
    </w:p>
    <w:p w14:paraId="43816E11" w14:textId="23E2C781" w:rsidR="006521C3" w:rsidRPr="00B12517" w:rsidRDefault="006521C3" w:rsidP="00AD2CEF">
      <w:pPr>
        <w:pStyle w:val="guidelinedeedref"/>
      </w:pPr>
      <w:r>
        <w:t xml:space="preserve">(Deed reference: Clause </w:t>
      </w:r>
      <w:r w:rsidR="002B1018">
        <w:t>136</w:t>
      </w:r>
      <w:r>
        <w:t xml:space="preserve">, </w:t>
      </w:r>
      <w:r w:rsidRPr="00422E82">
        <w:t>Attachment 1 - Definitions</w:t>
      </w:r>
      <w:r w:rsidRPr="000A4566">
        <w:t>)</w:t>
      </w:r>
    </w:p>
    <w:p w14:paraId="57685FC3" w14:textId="779345FD" w:rsidR="006521C3" w:rsidRDefault="006521C3" w:rsidP="006521C3">
      <w:pPr>
        <w:pStyle w:val="Heading1"/>
        <w:pBdr>
          <w:top w:val="none" w:sz="0" w:space="0" w:color="auto"/>
        </w:pBdr>
      </w:pPr>
      <w:bookmarkStart w:id="83" w:name="_Toc22205243"/>
      <w:bookmarkStart w:id="84" w:name="_Toc65057567"/>
      <w:r>
        <w:t>Full Outcomes based on a Significant Increase in Income</w:t>
      </w:r>
      <w:bookmarkEnd w:id="83"/>
      <w:bookmarkEnd w:id="84"/>
    </w:p>
    <w:p w14:paraId="5A2E90A8" w14:textId="4E0C5E2A" w:rsidR="006521C3" w:rsidRPr="000E1733" w:rsidRDefault="00024163" w:rsidP="00AD2CEF">
      <w:pPr>
        <w:pStyle w:val="guidelinetext"/>
        <w:rPr>
          <w:lang w:val="en-US"/>
        </w:rPr>
      </w:pPr>
      <w:r>
        <w:rPr>
          <w:lang w:val="en-US"/>
        </w:rPr>
        <w:t>Trial</w:t>
      </w:r>
      <w:r w:rsidR="006521C3">
        <w:rPr>
          <w:lang w:val="en-US"/>
        </w:rPr>
        <w:t xml:space="preserve"> Provider</w:t>
      </w:r>
      <w:r w:rsidR="006521C3" w:rsidRPr="000E1733">
        <w:rPr>
          <w:lang w:val="en-US"/>
        </w:rPr>
        <w:t xml:space="preserve">s may claim </w:t>
      </w:r>
      <w:r w:rsidR="006521C3">
        <w:rPr>
          <w:lang w:val="en-US"/>
        </w:rPr>
        <w:t xml:space="preserve">a </w:t>
      </w:r>
      <w:r w:rsidR="006521C3" w:rsidRPr="000E1733">
        <w:rPr>
          <w:lang w:val="en-US"/>
        </w:rPr>
        <w:t xml:space="preserve">Full Outcome where </w:t>
      </w:r>
      <w:r w:rsidR="006521C3">
        <w:rPr>
          <w:lang w:val="en-US"/>
        </w:rPr>
        <w:t xml:space="preserve">there has been </w:t>
      </w:r>
      <w:r w:rsidR="006521C3" w:rsidRPr="000E1733">
        <w:rPr>
          <w:lang w:val="en-US"/>
        </w:rPr>
        <w:t xml:space="preserve">a </w:t>
      </w:r>
      <w:r w:rsidR="006521C3">
        <w:rPr>
          <w:lang w:val="en-US"/>
        </w:rPr>
        <w:t>Significant Increase in a</w:t>
      </w:r>
      <w:r w:rsidR="006521C3" w:rsidRPr="000E1733">
        <w:rPr>
          <w:lang w:val="en-US"/>
        </w:rPr>
        <w:t xml:space="preserve"> </w:t>
      </w:r>
      <w:r w:rsidR="006521C3">
        <w:rPr>
          <w:lang w:val="en-US"/>
        </w:rPr>
        <w:t>Participant</w:t>
      </w:r>
      <w:r w:rsidR="006521C3" w:rsidRPr="000E1733">
        <w:rPr>
          <w:lang w:val="en-US"/>
        </w:rPr>
        <w:t xml:space="preserve">’s earnings in Employment </w:t>
      </w:r>
      <w:r w:rsidR="006521C3">
        <w:rPr>
          <w:lang w:val="en-US"/>
        </w:rPr>
        <w:t xml:space="preserve">that </w:t>
      </w:r>
      <w:r w:rsidR="006521C3" w:rsidRPr="000E1733">
        <w:rPr>
          <w:lang w:val="en-US"/>
        </w:rPr>
        <w:t xml:space="preserve">started after the </w:t>
      </w:r>
      <w:r w:rsidR="006521C3">
        <w:rPr>
          <w:lang w:val="en-US"/>
        </w:rPr>
        <w:t>Participant</w:t>
      </w:r>
      <w:r w:rsidR="006521C3" w:rsidRPr="000E1733">
        <w:rPr>
          <w:lang w:val="en-US"/>
        </w:rPr>
        <w:t xml:space="preserve"> commence</w:t>
      </w:r>
      <w:r w:rsidR="006521C3">
        <w:rPr>
          <w:lang w:val="en-US"/>
        </w:rPr>
        <w:t>d</w:t>
      </w:r>
      <w:r w:rsidR="006521C3" w:rsidRPr="000E1733">
        <w:rPr>
          <w:lang w:val="en-US"/>
        </w:rPr>
        <w:t xml:space="preserve"> in Employment Provider Services. The Significant Increase </w:t>
      </w:r>
      <w:r w:rsidR="006521C3">
        <w:rPr>
          <w:lang w:val="en-US"/>
        </w:rPr>
        <w:t xml:space="preserve">in Income </w:t>
      </w:r>
      <w:r w:rsidR="006521C3" w:rsidRPr="000E1733">
        <w:rPr>
          <w:lang w:val="en-US"/>
        </w:rPr>
        <w:t>must be on or after 1 March 2018.</w:t>
      </w:r>
    </w:p>
    <w:p w14:paraId="47706E8C" w14:textId="4B855F97" w:rsidR="006521C3" w:rsidRPr="000E1733" w:rsidRDefault="00024163" w:rsidP="00AD2CEF">
      <w:pPr>
        <w:pStyle w:val="guidelinetext"/>
        <w:rPr>
          <w:lang w:val="en-US"/>
        </w:rPr>
      </w:pPr>
      <w:r>
        <w:rPr>
          <w:lang w:val="en-US"/>
        </w:rPr>
        <w:t>Trial</w:t>
      </w:r>
      <w:r w:rsidR="006521C3">
        <w:rPr>
          <w:lang w:val="en-US"/>
        </w:rPr>
        <w:t xml:space="preserve"> Provider</w:t>
      </w:r>
      <w:r w:rsidR="006521C3" w:rsidRPr="000E1733">
        <w:rPr>
          <w:lang w:val="en-US"/>
        </w:rPr>
        <w:t xml:space="preserve">s may claim a Full Outcome </w:t>
      </w:r>
      <w:r w:rsidR="006521C3">
        <w:rPr>
          <w:lang w:val="en-US"/>
        </w:rPr>
        <w:t xml:space="preserve">only </w:t>
      </w:r>
      <w:r w:rsidR="006521C3" w:rsidRPr="000E1733">
        <w:rPr>
          <w:lang w:val="en-US"/>
        </w:rPr>
        <w:t xml:space="preserve">where a Significant Increase in </w:t>
      </w:r>
      <w:r w:rsidR="006521C3">
        <w:rPr>
          <w:lang w:val="en-US"/>
        </w:rPr>
        <w:t>Income</w:t>
      </w:r>
      <w:r w:rsidR="006521C3" w:rsidRPr="000E1733">
        <w:rPr>
          <w:lang w:val="en-US"/>
        </w:rPr>
        <w:t xml:space="preserve"> </w:t>
      </w:r>
      <w:r w:rsidR="006521C3">
        <w:rPr>
          <w:lang w:val="en-US"/>
        </w:rPr>
        <w:t xml:space="preserve">causes the Participant’s </w:t>
      </w:r>
      <w:r w:rsidR="006521C3" w:rsidRPr="000E1733">
        <w:rPr>
          <w:lang w:val="en-US"/>
        </w:rPr>
        <w:t xml:space="preserve">income support </w:t>
      </w:r>
      <w:r w:rsidR="006521C3">
        <w:rPr>
          <w:lang w:val="en-US"/>
        </w:rPr>
        <w:t xml:space="preserve">to cease, </w:t>
      </w:r>
      <w:r w:rsidR="006521C3" w:rsidRPr="000E1733">
        <w:rPr>
          <w:lang w:val="en-US"/>
        </w:rPr>
        <w:t xml:space="preserve">in the following specific </w:t>
      </w:r>
      <w:r w:rsidR="006521C3">
        <w:rPr>
          <w:lang w:val="en-US"/>
        </w:rPr>
        <w:t>circumstances</w:t>
      </w:r>
      <w:r w:rsidR="006521C3" w:rsidRPr="000E1733">
        <w:rPr>
          <w:lang w:val="en-US"/>
        </w:rPr>
        <w:t xml:space="preserve">. </w:t>
      </w:r>
    </w:p>
    <w:p w14:paraId="3F4DD1D1" w14:textId="77777777" w:rsidR="006521C3" w:rsidRPr="008D6754" w:rsidRDefault="006521C3" w:rsidP="00AD2CEF">
      <w:pPr>
        <w:pStyle w:val="Heading2"/>
      </w:pPr>
      <w:bookmarkStart w:id="85" w:name="_Toc22205244"/>
      <w:r w:rsidRPr="008D6754">
        <w:t xml:space="preserve">12 Week </w:t>
      </w:r>
      <w:r w:rsidRPr="00AD2CEF">
        <w:t>Partial</w:t>
      </w:r>
      <w:r>
        <w:t xml:space="preserve"> Outcome already claimed</w:t>
      </w:r>
      <w:bookmarkEnd w:id="85"/>
    </w:p>
    <w:p w14:paraId="27771A6A" w14:textId="56B0FC6B" w:rsidR="006521C3" w:rsidRDefault="006521C3" w:rsidP="00AD2CEF">
      <w:pPr>
        <w:pStyle w:val="guidelinetext"/>
        <w:rPr>
          <w:lang w:val="en-US"/>
        </w:rPr>
      </w:pPr>
      <w:r w:rsidRPr="008D6754">
        <w:rPr>
          <w:lang w:val="en-US"/>
        </w:rPr>
        <w:t xml:space="preserve">The </w:t>
      </w:r>
      <w:r w:rsidR="00024163">
        <w:rPr>
          <w:lang w:val="en-US"/>
        </w:rPr>
        <w:t>Trial</w:t>
      </w:r>
      <w:r>
        <w:rPr>
          <w:lang w:val="en-US"/>
        </w:rPr>
        <w:t xml:space="preserve"> Provider</w:t>
      </w:r>
      <w:r w:rsidRPr="008D6754">
        <w:rPr>
          <w:lang w:val="en-US"/>
        </w:rPr>
        <w:t xml:space="preserve"> has previously claimed a 12 Wee</w:t>
      </w:r>
      <w:r>
        <w:rPr>
          <w:lang w:val="en-US"/>
        </w:rPr>
        <w:t xml:space="preserve">k Partial Outcome for a Participant’s Employment. The Participant continues in that Employment with the same employer and increases their income to a level sufficient to achieve a Full Outcome and cause the Participant’s income support to cease. </w:t>
      </w:r>
    </w:p>
    <w:p w14:paraId="1F3D2608" w14:textId="01391F7F" w:rsidR="006521C3" w:rsidRPr="008D6754" w:rsidRDefault="006521C3" w:rsidP="00AD2CEF">
      <w:pPr>
        <w:pStyle w:val="guidelinetext"/>
      </w:pPr>
      <w:r w:rsidRPr="008D6754">
        <w:t>In this instance</w:t>
      </w:r>
      <w:r>
        <w:t>,</w:t>
      </w:r>
      <w:r w:rsidRPr="008D6754">
        <w:t xml:space="preserve"> the </w:t>
      </w:r>
      <w:r w:rsidR="00024163">
        <w:t>Trial</w:t>
      </w:r>
      <w:r>
        <w:t xml:space="preserve"> Provider</w:t>
      </w:r>
      <w:r w:rsidRPr="008D6754">
        <w:t xml:space="preserve"> may enter a new Vacancy and Job Seeker Placement Start Date from when the </w:t>
      </w:r>
      <w:r>
        <w:rPr>
          <w:lang w:val="en-US"/>
        </w:rPr>
        <w:t xml:space="preserve">Participant’s </w:t>
      </w:r>
      <w:r w:rsidRPr="008D6754">
        <w:t>earnings increased</w:t>
      </w:r>
      <w:r>
        <w:t>.  This is the date of the Significant Increase in Income</w:t>
      </w:r>
      <w:r w:rsidRPr="008D6754">
        <w:t>.  From this point</w:t>
      </w:r>
      <w:r>
        <w:t>,</w:t>
      </w:r>
      <w:r w:rsidRPr="008D6754">
        <w:t xml:space="preserve"> the </w:t>
      </w:r>
      <w:r w:rsidR="00024163">
        <w:t>Trial</w:t>
      </w:r>
      <w:r>
        <w:t xml:space="preserve"> Provider</w:t>
      </w:r>
      <w:r w:rsidRPr="008D6754">
        <w:t xml:space="preserve"> may track towards 4, 12 and 26 Week Full Outcomes if requirements are met.</w:t>
      </w:r>
    </w:p>
    <w:p w14:paraId="07E8CC5D" w14:textId="77777777" w:rsidR="006521C3" w:rsidRPr="008D6754" w:rsidRDefault="006521C3" w:rsidP="00AD2CEF">
      <w:pPr>
        <w:pStyle w:val="Heading2"/>
        <w:rPr>
          <w:rFonts w:cstheme="minorHAnsi"/>
          <w:b/>
          <w:sz w:val="22"/>
          <w:szCs w:val="22"/>
          <w:lang w:val="en-US"/>
        </w:rPr>
      </w:pPr>
      <w:bookmarkStart w:id="86" w:name="_Toc22205245"/>
      <w:r w:rsidRPr="008D6754">
        <w:t>12 Week Partial</w:t>
      </w:r>
      <w:r>
        <w:t xml:space="preserve"> Outcome </w:t>
      </w:r>
      <w:r w:rsidRPr="00AD2CEF">
        <w:t>already</w:t>
      </w:r>
      <w:r>
        <w:t xml:space="preserve"> claimed (additional </w:t>
      </w:r>
      <w:r w:rsidRPr="008D6754">
        <w:t>job</w:t>
      </w:r>
      <w:r>
        <w:t>)</w:t>
      </w:r>
      <w:bookmarkEnd w:id="86"/>
    </w:p>
    <w:p w14:paraId="08F4BBE5" w14:textId="0779ECA2" w:rsidR="006521C3" w:rsidRPr="008D6754" w:rsidRDefault="006521C3" w:rsidP="00AD2CEF">
      <w:pPr>
        <w:pStyle w:val="guidelinetext"/>
        <w:rPr>
          <w:lang w:val="en-US"/>
        </w:rPr>
      </w:pPr>
      <w:r w:rsidRPr="008D6754">
        <w:rPr>
          <w:lang w:val="en-US"/>
        </w:rPr>
        <w:t xml:space="preserve">The </w:t>
      </w:r>
      <w:r w:rsidR="00024163">
        <w:rPr>
          <w:lang w:val="en-US"/>
        </w:rPr>
        <w:t>Trial</w:t>
      </w:r>
      <w:r>
        <w:rPr>
          <w:lang w:val="en-US"/>
        </w:rPr>
        <w:t xml:space="preserve"> Provider</w:t>
      </w:r>
      <w:r w:rsidRPr="008D6754">
        <w:rPr>
          <w:lang w:val="en-US"/>
        </w:rPr>
        <w:t xml:space="preserve"> has previously claimed a 12 Week Partial Outcome for a </w:t>
      </w:r>
      <w:r>
        <w:rPr>
          <w:lang w:val="en-US"/>
        </w:rPr>
        <w:t>Participant’s Employment</w:t>
      </w:r>
      <w:r w:rsidRPr="008D6754">
        <w:rPr>
          <w:lang w:val="en-US"/>
        </w:rPr>
        <w:t xml:space="preserve">.  The </w:t>
      </w:r>
      <w:r>
        <w:rPr>
          <w:lang w:val="en-US"/>
        </w:rPr>
        <w:t xml:space="preserve">Participant </w:t>
      </w:r>
      <w:r w:rsidRPr="008D6754">
        <w:rPr>
          <w:lang w:val="en-US"/>
        </w:rPr>
        <w:t>then gains a second job where combined earnings from both jobs are sufficient to achieve a Full Outcome</w:t>
      </w:r>
      <w:r>
        <w:rPr>
          <w:lang w:val="en-US"/>
        </w:rPr>
        <w:t xml:space="preserve"> and cause the Participant’s income support to cease</w:t>
      </w:r>
      <w:r w:rsidRPr="008D6754">
        <w:rPr>
          <w:lang w:val="en-US"/>
        </w:rPr>
        <w:t xml:space="preserve">.  </w:t>
      </w:r>
    </w:p>
    <w:p w14:paraId="2FD8E4D5" w14:textId="6B77BDBE" w:rsidR="006521C3" w:rsidRDefault="00024163" w:rsidP="00AD2CEF">
      <w:pPr>
        <w:pStyle w:val="guidelinetext"/>
        <w:rPr>
          <w:lang w:val="en-US"/>
        </w:rPr>
      </w:pPr>
      <w:r>
        <w:rPr>
          <w:lang w:val="en-US"/>
        </w:rPr>
        <w:t>Trial</w:t>
      </w:r>
      <w:r w:rsidR="006521C3">
        <w:rPr>
          <w:lang w:val="en-US"/>
        </w:rPr>
        <w:t xml:space="preserve"> Provider</w:t>
      </w:r>
      <w:r w:rsidR="006521C3" w:rsidRPr="008D6754">
        <w:rPr>
          <w:lang w:val="en-US"/>
        </w:rPr>
        <w:t xml:space="preserve">s may enter a Vacancy </w:t>
      </w:r>
      <w:r w:rsidR="006521C3">
        <w:rPr>
          <w:lang w:val="en-US"/>
        </w:rPr>
        <w:t xml:space="preserve">and Job Seeker Placement Start Date </w:t>
      </w:r>
      <w:r w:rsidR="006521C3" w:rsidRPr="008D6754">
        <w:rPr>
          <w:lang w:val="en-US"/>
        </w:rPr>
        <w:t xml:space="preserve">for the new job </w:t>
      </w:r>
      <w:r w:rsidR="006521C3">
        <w:rPr>
          <w:lang w:val="en-US"/>
        </w:rPr>
        <w:t xml:space="preserve">from the date of the Significant Increase in Income </w:t>
      </w:r>
      <w:r w:rsidR="006521C3" w:rsidRPr="008D6754">
        <w:rPr>
          <w:lang w:val="en-US"/>
        </w:rPr>
        <w:t>and track towards 4, 12 and 26 Week Full Outcomes using the income from both jobs to achieve the Outcome.</w:t>
      </w:r>
    </w:p>
    <w:p w14:paraId="2ECF9267" w14:textId="77777777" w:rsidR="006521C3" w:rsidRPr="008D6754" w:rsidRDefault="006521C3" w:rsidP="00AD2CEF">
      <w:pPr>
        <w:pStyle w:val="Heading2"/>
      </w:pPr>
      <w:bookmarkStart w:id="87" w:name="_Toc22205246"/>
      <w:r>
        <w:t xml:space="preserve">No previous Outcomes </w:t>
      </w:r>
      <w:r w:rsidRPr="00AD2CEF">
        <w:t>claimed</w:t>
      </w:r>
      <w:bookmarkEnd w:id="87"/>
    </w:p>
    <w:p w14:paraId="6C3036C8" w14:textId="6BB724E2" w:rsidR="006521C3" w:rsidRPr="003A59A2" w:rsidRDefault="006521C3" w:rsidP="00AD2CEF">
      <w:pPr>
        <w:pStyle w:val="guidelinetext"/>
        <w:rPr>
          <w:lang w:val="en-US"/>
        </w:rPr>
      </w:pPr>
      <w:r w:rsidRPr="003A59A2">
        <w:rPr>
          <w:lang w:val="en-US"/>
        </w:rPr>
        <w:t xml:space="preserve">The </w:t>
      </w:r>
      <w:r w:rsidR="00024163">
        <w:rPr>
          <w:lang w:val="en-US"/>
        </w:rPr>
        <w:t>Trial</w:t>
      </w:r>
      <w:r>
        <w:rPr>
          <w:lang w:val="en-US"/>
        </w:rPr>
        <w:t xml:space="preserve"> Provider</w:t>
      </w:r>
      <w:r w:rsidRPr="003A59A2">
        <w:rPr>
          <w:lang w:val="en-US"/>
        </w:rPr>
        <w:t xml:space="preserve"> has previously entered a Job Seeker Placement Start Date </w:t>
      </w:r>
      <w:r>
        <w:rPr>
          <w:lang w:val="en-US"/>
        </w:rPr>
        <w:t xml:space="preserve">for a Vacancy </w:t>
      </w:r>
      <w:r w:rsidRPr="003A59A2">
        <w:rPr>
          <w:lang w:val="en-US"/>
        </w:rPr>
        <w:t xml:space="preserve">but did not achieve any Employment Outcomes as the </w:t>
      </w:r>
      <w:r>
        <w:rPr>
          <w:lang w:val="en-US"/>
        </w:rPr>
        <w:t>Participant’s</w:t>
      </w:r>
      <w:r w:rsidRPr="003A59A2">
        <w:rPr>
          <w:lang w:val="en-US"/>
        </w:rPr>
        <w:t xml:space="preserve"> earnings were not sufficient.  The </w:t>
      </w:r>
      <w:r>
        <w:rPr>
          <w:lang w:val="en-US"/>
        </w:rPr>
        <w:t>Participant</w:t>
      </w:r>
      <w:r w:rsidRPr="003A59A2">
        <w:rPr>
          <w:lang w:val="en-US"/>
        </w:rPr>
        <w:t xml:space="preserve"> then increases their earnings to that required for a Full Outcome</w:t>
      </w:r>
      <w:r>
        <w:rPr>
          <w:lang w:val="en-US"/>
        </w:rPr>
        <w:t xml:space="preserve"> and cause the Participant’s income support to cease</w:t>
      </w:r>
      <w:r w:rsidRPr="003A59A2">
        <w:rPr>
          <w:lang w:val="en-US"/>
        </w:rPr>
        <w:t>.</w:t>
      </w:r>
    </w:p>
    <w:p w14:paraId="10B28DCC" w14:textId="12F13D6A" w:rsidR="006521C3" w:rsidRPr="003A59A2" w:rsidRDefault="006521C3" w:rsidP="00AD2CEF">
      <w:pPr>
        <w:pStyle w:val="guidelinetext"/>
        <w:rPr>
          <w:lang w:val="en-US"/>
        </w:rPr>
      </w:pPr>
      <w:r w:rsidRPr="003A59A2">
        <w:rPr>
          <w:lang w:val="en-US"/>
        </w:rPr>
        <w:t xml:space="preserve">The </w:t>
      </w:r>
      <w:r w:rsidR="00024163">
        <w:rPr>
          <w:lang w:val="en-US"/>
        </w:rPr>
        <w:t>Trial</w:t>
      </w:r>
      <w:r>
        <w:rPr>
          <w:lang w:val="en-US"/>
        </w:rPr>
        <w:t xml:space="preserve"> Provider</w:t>
      </w:r>
      <w:r w:rsidRPr="003A59A2">
        <w:rPr>
          <w:lang w:val="en-US"/>
        </w:rPr>
        <w:t xml:space="preserve"> may enter a new Vacancy and Job Seeker Placement Start Date from when the </w:t>
      </w:r>
      <w:r>
        <w:rPr>
          <w:lang w:val="en-US"/>
        </w:rPr>
        <w:t xml:space="preserve">Participant’s </w:t>
      </w:r>
      <w:r w:rsidRPr="003A59A2">
        <w:rPr>
          <w:lang w:val="en-US"/>
        </w:rPr>
        <w:t>earnings increased</w:t>
      </w:r>
      <w:r>
        <w:rPr>
          <w:lang w:val="en-US"/>
        </w:rPr>
        <w:t>, which is the date of the Significant Increase in Income</w:t>
      </w:r>
      <w:r w:rsidRPr="003A59A2">
        <w:rPr>
          <w:lang w:val="en-US"/>
        </w:rPr>
        <w:t>.  From this point</w:t>
      </w:r>
      <w:r>
        <w:rPr>
          <w:lang w:val="en-US"/>
        </w:rPr>
        <w:t>,</w:t>
      </w:r>
      <w:r w:rsidRPr="003A59A2">
        <w:rPr>
          <w:lang w:val="en-US"/>
        </w:rPr>
        <w:t xml:space="preserve"> the </w:t>
      </w:r>
      <w:r w:rsidR="00024163">
        <w:rPr>
          <w:lang w:val="en-US"/>
        </w:rPr>
        <w:t>Trial</w:t>
      </w:r>
      <w:r>
        <w:rPr>
          <w:lang w:val="en-US"/>
        </w:rPr>
        <w:t xml:space="preserve"> Provider</w:t>
      </w:r>
      <w:r w:rsidRPr="003A59A2">
        <w:rPr>
          <w:lang w:val="en-US"/>
        </w:rPr>
        <w:t xml:space="preserve"> may track towards 4, 12 and 26 Week Full Outcomes if requirements are met. </w:t>
      </w:r>
    </w:p>
    <w:p w14:paraId="064F1E95" w14:textId="77777777" w:rsidR="006521C3" w:rsidRPr="003A59A2" w:rsidRDefault="006521C3" w:rsidP="00AD2CEF">
      <w:pPr>
        <w:pStyle w:val="guidelinetext"/>
        <w:rPr>
          <w:lang w:val="en-US"/>
        </w:rPr>
      </w:pPr>
      <w:r w:rsidRPr="003A59A2">
        <w:rPr>
          <w:lang w:val="en-US"/>
        </w:rPr>
        <w:t xml:space="preserve">Note: the above three scenarios allow for the payment of </w:t>
      </w:r>
      <w:r w:rsidRPr="003A59A2">
        <w:rPr>
          <w:u w:val="single"/>
          <w:lang w:val="en-US"/>
        </w:rPr>
        <w:t>Full Outcomes only</w:t>
      </w:r>
      <w:r w:rsidRPr="003A59A2">
        <w:rPr>
          <w:lang w:val="en-US"/>
        </w:rPr>
        <w:t xml:space="preserve">.  No Partial Outcomes </w:t>
      </w:r>
      <w:r>
        <w:rPr>
          <w:lang w:val="en-US"/>
        </w:rPr>
        <w:t>ar</w:t>
      </w:r>
      <w:r w:rsidRPr="003A59A2">
        <w:rPr>
          <w:lang w:val="en-US"/>
        </w:rPr>
        <w:t>e payable under these scenarios.</w:t>
      </w:r>
    </w:p>
    <w:p w14:paraId="2454F925" w14:textId="77777777" w:rsidR="006521C3" w:rsidRPr="00F777A4" w:rsidRDefault="006521C3" w:rsidP="00AD2CEF">
      <w:pPr>
        <w:pStyle w:val="Heading2"/>
      </w:pPr>
      <w:bookmarkStart w:id="88" w:name="_Toc22205247"/>
      <w:r w:rsidRPr="00F777A4">
        <w:t>Submitting a Claim</w:t>
      </w:r>
      <w:bookmarkEnd w:id="88"/>
    </w:p>
    <w:p w14:paraId="6AE6D110" w14:textId="77777777" w:rsidR="006521C3" w:rsidRDefault="006521C3" w:rsidP="00AD2CEF">
      <w:pPr>
        <w:pStyle w:val="guidelinetext"/>
      </w:pPr>
      <w:r>
        <w:t xml:space="preserve">Full Outcomes based on a Significant Increase in Income may be </w:t>
      </w:r>
      <w:r w:rsidRPr="003A59A2">
        <w:t xml:space="preserve">verified by </w:t>
      </w:r>
      <w:r w:rsidRPr="004F5AFE">
        <w:t>Services Australia</w:t>
      </w:r>
      <w:r w:rsidRPr="003A59A2">
        <w:t xml:space="preserve"> data or </w:t>
      </w:r>
      <w:r>
        <w:t xml:space="preserve">submitted </w:t>
      </w:r>
      <w:r w:rsidRPr="003A59A2">
        <w:t>as a Pay Slip Verified Outcome</w:t>
      </w:r>
      <w:r>
        <w:t xml:space="preserve"> claim, adhering to all regular Outcome claim processes Deed and Guideline requirements. </w:t>
      </w:r>
    </w:p>
    <w:p w14:paraId="33EF3DBC" w14:textId="77777777" w:rsidR="006521C3" w:rsidRPr="00E41582" w:rsidRDefault="006521C3" w:rsidP="008D6A57">
      <w:pPr>
        <w:pStyle w:val="docev"/>
        <w:ind w:left="1418" w:hanging="1418"/>
      </w:pPr>
      <w:r w:rsidRPr="00E41582">
        <w:rPr>
          <w:b/>
        </w:rPr>
        <w:t xml:space="preserve">Documentary Evidence: </w:t>
      </w:r>
      <w:r w:rsidRPr="00E41582">
        <w:t xml:space="preserve">Documentary Evidence of the </w:t>
      </w:r>
      <w:r>
        <w:t>Participant</w:t>
      </w:r>
      <w:r w:rsidRPr="00ED55BA">
        <w:t>’s</w:t>
      </w:r>
      <w:r>
        <w:rPr>
          <w:lang w:val="en-US"/>
        </w:rPr>
        <w:t xml:space="preserve"> </w:t>
      </w:r>
      <w:r w:rsidRPr="00E41582">
        <w:t>Employment earnings/hours for the four weeks prior to the Significant Increase. Documentary Evidence should be in the same form as required for Pay Slip Verified Outcome Payments.</w:t>
      </w:r>
    </w:p>
    <w:p w14:paraId="5AE21442" w14:textId="77777777" w:rsidR="004B5E99" w:rsidRPr="004B5E99" w:rsidRDefault="006521C3" w:rsidP="009D7B5E">
      <w:pPr>
        <w:pStyle w:val="Systemstep"/>
      </w:pPr>
      <w:r w:rsidRPr="007A1B89">
        <w:rPr>
          <w:b/>
        </w:rPr>
        <w:t>System step</w:t>
      </w:r>
      <w:r>
        <w:rPr>
          <w:b/>
        </w:rPr>
        <w:t xml:space="preserve">: </w:t>
      </w:r>
    </w:p>
    <w:p w14:paraId="7C2036ED" w14:textId="2EA9155B" w:rsidR="006521C3" w:rsidRPr="00054A0D" w:rsidRDefault="006521C3" w:rsidP="005B5F15">
      <w:pPr>
        <w:pStyle w:val="Systemstep"/>
        <w:numPr>
          <w:ilvl w:val="0"/>
          <w:numId w:val="18"/>
        </w:numPr>
        <w:ind w:left="1418"/>
      </w:pPr>
      <w:r>
        <w:t>Enter a Vacancy in the Department’s IT Systems and s</w:t>
      </w:r>
      <w:r w:rsidRPr="00054A0D">
        <w:t xml:space="preserve">elect the </w:t>
      </w:r>
      <w:r>
        <w:t>Special V</w:t>
      </w:r>
      <w:r w:rsidRPr="00054A0D">
        <w:t xml:space="preserve">acancy </w:t>
      </w:r>
      <w:r>
        <w:t>T</w:t>
      </w:r>
      <w:r w:rsidRPr="00054A0D">
        <w:t>ype</w:t>
      </w:r>
      <w:r>
        <w:t xml:space="preserve"> titled “Capacity Building”</w:t>
      </w:r>
      <w:r w:rsidRPr="00054A0D">
        <w:t>.</w:t>
      </w:r>
    </w:p>
    <w:p w14:paraId="7AE815EF" w14:textId="225E13E9" w:rsidR="006521C3" w:rsidRPr="00054A0D" w:rsidRDefault="006521C3" w:rsidP="005B5F15">
      <w:pPr>
        <w:pStyle w:val="Systemstep"/>
        <w:numPr>
          <w:ilvl w:val="0"/>
          <w:numId w:val="18"/>
        </w:numPr>
        <w:ind w:left="1418"/>
      </w:pPr>
      <w:r>
        <w:t>P</w:t>
      </w:r>
      <w:r w:rsidRPr="00054A0D">
        <w:t xml:space="preserve">lace the </w:t>
      </w:r>
      <w:r w:rsidRPr="004B5E99">
        <w:t xml:space="preserve">Participant </w:t>
      </w:r>
      <w:r w:rsidRPr="00054A0D">
        <w:t xml:space="preserve">into the Vacancy recording the Job </w:t>
      </w:r>
      <w:r>
        <w:t xml:space="preserve">Seeker </w:t>
      </w:r>
      <w:r w:rsidRPr="00054A0D">
        <w:t>Placement Start Date as the day on which the</w:t>
      </w:r>
      <w:r>
        <w:t xml:space="preserve"> Significant I</w:t>
      </w:r>
      <w:r w:rsidRPr="00054A0D">
        <w:t>ncrease</w:t>
      </w:r>
      <w:r>
        <w:t xml:space="preserve"> in Income</w:t>
      </w:r>
      <w:r w:rsidRPr="00054A0D">
        <w:t xml:space="preserve"> occurred. </w:t>
      </w:r>
    </w:p>
    <w:p w14:paraId="349E6B22" w14:textId="6E2CAF4E" w:rsidR="006521C3" w:rsidRDefault="006521C3" w:rsidP="005B5F15">
      <w:pPr>
        <w:pStyle w:val="Systemstep"/>
        <w:numPr>
          <w:ilvl w:val="0"/>
          <w:numId w:val="18"/>
        </w:numPr>
        <w:ind w:left="1418"/>
      </w:pPr>
      <w:r w:rsidRPr="00F777A4">
        <w:t xml:space="preserve">Upload the Documentary Evidence relating to the four weeks prior to the Significant Increase </w:t>
      </w:r>
      <w:r>
        <w:t xml:space="preserve">in Income </w:t>
      </w:r>
      <w:r w:rsidRPr="00F777A4">
        <w:t xml:space="preserve">onto the Department’s IT Systems after placing the </w:t>
      </w:r>
      <w:r>
        <w:t>Participant</w:t>
      </w:r>
      <w:r w:rsidRPr="00F777A4">
        <w:t xml:space="preserve"> into the Vacancy. The Documentary Evidence should be uploaded via the Outcome Details screen using the ‘pay slip’ evidence type.</w:t>
      </w:r>
      <w:r w:rsidRPr="000A4566">
        <w:t xml:space="preserve"> </w:t>
      </w:r>
    </w:p>
    <w:p w14:paraId="3C80D430" w14:textId="4BCDD4B6" w:rsidR="006521C3" w:rsidRPr="00AF4C8C" w:rsidRDefault="006521C3" w:rsidP="00AD2CEF">
      <w:pPr>
        <w:pStyle w:val="guidelinedeedref"/>
        <w:rPr>
          <w:rFonts w:asciiTheme="majorHAnsi" w:eastAsiaTheme="majorEastAsia" w:hAnsiTheme="majorHAnsi" w:cstheme="majorBidi"/>
          <w:color w:val="2E74B5" w:themeColor="accent1" w:themeShade="BF"/>
          <w:sz w:val="32"/>
          <w:szCs w:val="32"/>
        </w:rPr>
      </w:pPr>
      <w:r w:rsidRPr="008D210F">
        <w:t xml:space="preserve">(Deed reference: </w:t>
      </w:r>
      <w:r>
        <w:t xml:space="preserve">Clause </w:t>
      </w:r>
      <w:r w:rsidR="002B1018">
        <w:t>136</w:t>
      </w:r>
      <w:r>
        <w:t xml:space="preserve">, </w:t>
      </w:r>
      <w:r w:rsidRPr="00422E82">
        <w:t>Attachment 1 - Definitions</w:t>
      </w:r>
      <w:r w:rsidRPr="008D210F">
        <w:t>)</w:t>
      </w:r>
    </w:p>
    <w:p w14:paraId="3559114D" w14:textId="1913E265" w:rsidR="00B923D5" w:rsidRPr="00AD2CEF" w:rsidRDefault="00B923D5" w:rsidP="00AD2CEF">
      <w:pPr>
        <w:pStyle w:val="Heading1"/>
      </w:pPr>
      <w:bookmarkStart w:id="89" w:name="_Toc32332489"/>
      <w:bookmarkStart w:id="90" w:name="_Toc65057568"/>
      <w:r>
        <w:t>Harvest Trail Services - Employment Outcomes</w:t>
      </w:r>
      <w:bookmarkEnd w:id="89"/>
      <w:bookmarkEnd w:id="90"/>
    </w:p>
    <w:p w14:paraId="34F984F9" w14:textId="07D9AB52" w:rsidR="00B923D5" w:rsidRDefault="00B923D5" w:rsidP="0081734C">
      <w:pPr>
        <w:pStyle w:val="guidelinetext"/>
      </w:pPr>
      <w:r w:rsidRPr="00B923D5">
        <w:t xml:space="preserve">The Harvest Trail Services (HTS) link workers, both working holiday makers and Australian job seekers, with seasonal harvest jobs to meet seasonal peaks in employer demand in locations across Australia. The objectives of HTS are to address Harvest Employers’ recruitment needs in Harvest Areas, improve community understanding of the legal requirements for fair and safe Harvest Work and increase the number of Australians employed in Harvest Work. </w:t>
      </w:r>
      <w:r w:rsidR="00024163">
        <w:t>Trial</w:t>
      </w:r>
      <w:r w:rsidRPr="00B923D5">
        <w:t xml:space="preserve"> Providers are required to collaborate with local HTS Providers to support </w:t>
      </w:r>
      <w:r w:rsidR="008640AD" w:rsidRPr="008640AD">
        <w:t>Participant</w:t>
      </w:r>
      <w:r w:rsidR="008640AD">
        <w:t>s</w:t>
      </w:r>
      <w:r w:rsidR="008640AD" w:rsidRPr="008640AD" w:rsidDel="008640AD">
        <w:t xml:space="preserve"> </w:t>
      </w:r>
      <w:r w:rsidRPr="00B923D5">
        <w:t xml:space="preserve"> in gaining and maintaining Harvest Work.</w:t>
      </w:r>
    </w:p>
    <w:p w14:paraId="636F21AA" w14:textId="4DA4F9FB" w:rsidR="00B923D5" w:rsidRDefault="00B923D5" w:rsidP="0081734C">
      <w:pPr>
        <w:pStyle w:val="guidelinetext"/>
      </w:pPr>
      <w:r>
        <w:t xml:space="preserve">Under the Harvest Trail Services (HTS) which commenced on 1 July 2020, </w:t>
      </w:r>
      <w:r w:rsidR="004B5E99">
        <w:t xml:space="preserve">Trial </w:t>
      </w:r>
      <w:r>
        <w:t>providers can claim a HTS NEST Outcome where they have referred a Participant from their caseload to a HTS provider, who then places them into a HTS Vacancy and achieves a HTS Outcome.</w:t>
      </w:r>
    </w:p>
    <w:p w14:paraId="396B7576" w14:textId="1A8EB200" w:rsidR="00B923D5" w:rsidRDefault="00B923D5" w:rsidP="0081734C">
      <w:pPr>
        <w:pStyle w:val="guidelinetext"/>
      </w:pPr>
      <w:r>
        <w:t xml:space="preserve">When a HTS provider places a Participant (referred by a </w:t>
      </w:r>
      <w:r w:rsidR="00024163">
        <w:t>Trial</w:t>
      </w:r>
      <w:r>
        <w:t xml:space="preserve"> </w:t>
      </w:r>
      <w:r w:rsidR="00AC1D37">
        <w:t>Provider</w:t>
      </w:r>
      <w:r>
        <w:t xml:space="preserve">) into a HTS Vacancy, two Employment Outcomes will begin tracking simultaneously for the </w:t>
      </w:r>
      <w:r w:rsidR="00024163">
        <w:t>Trial</w:t>
      </w:r>
      <w:r>
        <w:t xml:space="preserve"> </w:t>
      </w:r>
      <w:r w:rsidR="00AC1D37">
        <w:t xml:space="preserve">Provider </w:t>
      </w:r>
      <w:r>
        <w:t>in the Department’s IT Systems:</w:t>
      </w:r>
    </w:p>
    <w:p w14:paraId="6A860FA0" w14:textId="77777777" w:rsidR="00B923D5" w:rsidRPr="00DB7CCC" w:rsidRDefault="00B923D5" w:rsidP="0081734C">
      <w:pPr>
        <w:pStyle w:val="guidelinebullet"/>
      </w:pPr>
      <w:r w:rsidRPr="00DB7CCC">
        <w:t xml:space="preserve">HTS </w:t>
      </w:r>
      <w:r>
        <w:t>NEST</w:t>
      </w:r>
      <w:r w:rsidRPr="00DB7CCC">
        <w:t xml:space="preserve"> Outcome; and</w:t>
      </w:r>
    </w:p>
    <w:p w14:paraId="34124C36" w14:textId="77777777" w:rsidR="00B923D5" w:rsidRPr="00DB7CCC" w:rsidRDefault="00B923D5" w:rsidP="0081734C">
      <w:pPr>
        <w:pStyle w:val="guidelinebullet"/>
      </w:pPr>
      <w:r>
        <w:t>NEST</w:t>
      </w:r>
      <w:r w:rsidRPr="00DB7CCC">
        <w:t xml:space="preserve"> Employment Outcome.</w:t>
      </w:r>
    </w:p>
    <w:p w14:paraId="3D027A5A" w14:textId="77777777" w:rsidR="00B923D5" w:rsidRDefault="00B923D5" w:rsidP="0081734C">
      <w:pPr>
        <w:pStyle w:val="guidelinetext"/>
      </w:pPr>
      <w:r>
        <w:t xml:space="preserve">The provider may claim </w:t>
      </w:r>
    </w:p>
    <w:p w14:paraId="231C9428" w14:textId="77777777" w:rsidR="00B923D5" w:rsidRDefault="00B923D5" w:rsidP="0081734C">
      <w:pPr>
        <w:pStyle w:val="guidelinebullet"/>
      </w:pPr>
      <w:r>
        <w:t xml:space="preserve">either the HTS NEST Outcome, or </w:t>
      </w:r>
    </w:p>
    <w:p w14:paraId="1A6C849F" w14:textId="77777777" w:rsidR="00B923D5" w:rsidRDefault="00B923D5" w:rsidP="0081734C">
      <w:pPr>
        <w:pStyle w:val="guidelinebullet"/>
      </w:pPr>
      <w:r>
        <w:t>the NEST Employment Outcome.</w:t>
      </w:r>
    </w:p>
    <w:p w14:paraId="5028832E" w14:textId="77777777" w:rsidR="00B923D5" w:rsidRDefault="00B923D5" w:rsidP="0081734C">
      <w:pPr>
        <w:pStyle w:val="guidelinetext"/>
      </w:pPr>
      <w:r>
        <w:t xml:space="preserve">The provider cannot claim both.  </w:t>
      </w:r>
    </w:p>
    <w:p w14:paraId="3D3D5720" w14:textId="77777777" w:rsidR="00B923D5" w:rsidRPr="0030355F" w:rsidRDefault="00B923D5" w:rsidP="0081734C">
      <w:pPr>
        <w:pStyle w:val="guidelinetext"/>
      </w:pPr>
      <w:r>
        <w:t>If the Participant meets Outcome requirements for both types of Outcome, the provider may claim the Outcome which is of the highest value.</w:t>
      </w:r>
    </w:p>
    <w:p w14:paraId="7544312D" w14:textId="45231651" w:rsidR="00B923D5" w:rsidRDefault="00B923D5" w:rsidP="0081734C">
      <w:pPr>
        <w:pStyle w:val="Heading2"/>
      </w:pPr>
      <w:bookmarkStart w:id="91" w:name="_Toc32332490"/>
      <w:r>
        <w:t xml:space="preserve">HTS NEST </w:t>
      </w:r>
      <w:r w:rsidRPr="0081734C">
        <w:t>Outcome</w:t>
      </w:r>
      <w:bookmarkEnd w:id="91"/>
    </w:p>
    <w:p w14:paraId="541F8149" w14:textId="6F4F5D53" w:rsidR="00B923D5" w:rsidRDefault="00B923D5" w:rsidP="0081734C">
      <w:pPr>
        <w:pStyle w:val="guidelinetext"/>
      </w:pPr>
      <w:r>
        <w:t xml:space="preserve">HTS NEST Outcomes will be available to the </w:t>
      </w:r>
      <w:r w:rsidR="00024163">
        <w:t>Trial</w:t>
      </w:r>
      <w:r>
        <w:t xml:space="preserve"> </w:t>
      </w:r>
      <w:r w:rsidR="00AC1D37">
        <w:t>P</w:t>
      </w:r>
      <w:r>
        <w:t>rovider where an eligible Participant works the required hours as below:</w:t>
      </w:r>
    </w:p>
    <w:p w14:paraId="57AFA3C3" w14:textId="77777777" w:rsidR="00B923D5" w:rsidRPr="00D761D6" w:rsidRDefault="00B923D5" w:rsidP="0081734C">
      <w:pPr>
        <w:pStyle w:val="guidelinebullet"/>
        <w:rPr>
          <w:lang w:val="en-US"/>
        </w:rPr>
      </w:pPr>
      <w:r w:rsidRPr="00D761D6">
        <w:t xml:space="preserve">4 </w:t>
      </w:r>
      <w:r w:rsidRPr="00D761D6">
        <w:rPr>
          <w:lang w:val="en-US"/>
        </w:rPr>
        <w:t>Week Outcome – At least 80 hours over the Outcome Period</w:t>
      </w:r>
    </w:p>
    <w:p w14:paraId="082A4C4E" w14:textId="77777777" w:rsidR="00B923D5" w:rsidRPr="00D761D6" w:rsidRDefault="00B923D5" w:rsidP="0081734C">
      <w:pPr>
        <w:pStyle w:val="guidelinebullet"/>
        <w:rPr>
          <w:lang w:val="en-US"/>
        </w:rPr>
      </w:pPr>
      <w:r w:rsidRPr="00D761D6">
        <w:rPr>
          <w:lang w:val="en-US"/>
        </w:rPr>
        <w:t>12 Week Outcome – At least 240 hours over the Outcome Period</w:t>
      </w:r>
    </w:p>
    <w:p w14:paraId="59BE055B" w14:textId="77777777" w:rsidR="00B923D5" w:rsidRPr="00D761D6" w:rsidRDefault="00B923D5" w:rsidP="0081734C">
      <w:pPr>
        <w:pStyle w:val="guidelinebullet"/>
        <w:rPr>
          <w:lang w:val="en-US"/>
        </w:rPr>
      </w:pPr>
      <w:r w:rsidRPr="00D761D6">
        <w:rPr>
          <w:lang w:val="en-US"/>
        </w:rPr>
        <w:t>26 Week Outcome – At least 520 hours over the Outcome Period.</w:t>
      </w:r>
    </w:p>
    <w:p w14:paraId="69E056A9" w14:textId="77777777" w:rsidR="00B923D5" w:rsidRDefault="00B923D5" w:rsidP="0081734C">
      <w:pPr>
        <w:pStyle w:val="guidelinetext"/>
      </w:pPr>
      <w:r>
        <w:t>The payment rates for the provider will be Full Outcome rates as outlined in the Deed and according to the Participant’s circumstances, i.e. their JSCI score, and whether a Very Long Term Unemployment Bonus and/or Progress Fee are payable.</w:t>
      </w:r>
    </w:p>
    <w:p w14:paraId="5E699318" w14:textId="77777777" w:rsidR="00B923D5" w:rsidRDefault="00B923D5" w:rsidP="009D7B5E">
      <w:pPr>
        <w:pStyle w:val="Systemstep"/>
      </w:pPr>
      <w:r w:rsidRPr="007A1B89">
        <w:rPr>
          <w:b/>
        </w:rPr>
        <w:t>System step</w:t>
      </w:r>
      <w:r>
        <w:rPr>
          <w:b/>
        </w:rPr>
        <w:t xml:space="preserve">: </w:t>
      </w:r>
      <w:r>
        <w:t xml:space="preserve">The HTS NEST Outcome will appear on the Outcome tracker in the Department’s IT Systems.  The provider will be able to submit an auto claim if the HTS NEST Outcome is verified by Services Australia data.  If the data does not generate an Outcome, and the provider has Documentary Evidence that the Participant has achieved HTS NEST Outcome requirements, they may lodge a Pay Slip Verified Outcome claim.  </w:t>
      </w:r>
    </w:p>
    <w:p w14:paraId="133CE9AC" w14:textId="52BC2340" w:rsidR="00B923D5" w:rsidRPr="00895E9B" w:rsidRDefault="00B923D5" w:rsidP="0081734C">
      <w:pPr>
        <w:pStyle w:val="guidelinetext"/>
      </w:pPr>
      <w:r>
        <w:rPr>
          <w:u w:val="single"/>
        </w:rPr>
        <w:t>Note</w:t>
      </w:r>
      <w:r w:rsidRPr="00673712">
        <w:t xml:space="preserve">: </w:t>
      </w:r>
      <w:r w:rsidR="00024163">
        <w:t>Trial</w:t>
      </w:r>
      <w:r w:rsidR="00086722">
        <w:t xml:space="preserve"> </w:t>
      </w:r>
      <w:r w:rsidR="00AC1D37">
        <w:t>P</w:t>
      </w:r>
      <w:r w:rsidRPr="00895E9B">
        <w:t>roviders are encouraged to work with the HTS provider and share Documentary Evidence where possible</w:t>
      </w:r>
      <w:r>
        <w:t>,</w:t>
      </w:r>
      <w:r w:rsidRPr="00895E9B">
        <w:t xml:space="preserve"> to avoid burdening the </w:t>
      </w:r>
      <w:r>
        <w:t xml:space="preserve">Harvest </w:t>
      </w:r>
      <w:r w:rsidRPr="00895E9B">
        <w:t xml:space="preserve">employer or </w:t>
      </w:r>
      <w:r>
        <w:t>Participant</w:t>
      </w:r>
      <w:r w:rsidRPr="00895E9B">
        <w:t xml:space="preserve"> with having to provide evidence</w:t>
      </w:r>
      <w:r>
        <w:t xml:space="preserve"> to both providers</w:t>
      </w:r>
      <w:r w:rsidRPr="00895E9B">
        <w:t>.</w:t>
      </w:r>
    </w:p>
    <w:p w14:paraId="22DD18D1" w14:textId="63C7C544" w:rsidR="00B923D5" w:rsidRDefault="00B923D5" w:rsidP="0081734C">
      <w:pPr>
        <w:pStyle w:val="Heading2"/>
      </w:pPr>
      <w:bookmarkStart w:id="92" w:name="_Toc32332491"/>
      <w:r>
        <w:t xml:space="preserve">NEST Employment </w:t>
      </w:r>
      <w:r w:rsidRPr="0081734C">
        <w:t>Outcome</w:t>
      </w:r>
      <w:bookmarkEnd w:id="92"/>
    </w:p>
    <w:p w14:paraId="170DDFA6" w14:textId="77777777" w:rsidR="00B923D5" w:rsidRPr="00BA4DC9" w:rsidRDefault="00B923D5" w:rsidP="0081734C">
      <w:pPr>
        <w:pStyle w:val="guidelinetext"/>
      </w:pPr>
      <w:r>
        <w:t>Employment Outcomes will be available to the provider where an eligible Participant who is placed in a HTS Vacancy achieves NEST Employment Outcome requirements. Outcomes will be paid at normal Partial and Full Outcomes rates as outlined in the Deed.</w:t>
      </w:r>
    </w:p>
    <w:p w14:paraId="0A498EFE" w14:textId="77777777" w:rsidR="00B923D5" w:rsidRPr="009C464C" w:rsidRDefault="00B923D5" w:rsidP="009D7B5E">
      <w:pPr>
        <w:pStyle w:val="Systemstep"/>
      </w:pPr>
      <w:r w:rsidRPr="007A1B89">
        <w:rPr>
          <w:b/>
        </w:rPr>
        <w:t>System step</w:t>
      </w:r>
      <w:r>
        <w:rPr>
          <w:b/>
        </w:rPr>
        <w:t xml:space="preserve">: </w:t>
      </w:r>
      <w:r>
        <w:t>NEST Employment Outcomes resulting from a HTS Vacancy placement will be claimed as per all normal processes including verification by Services Australia data or by submitting a Pay Slip Verified Outcome claim.</w:t>
      </w:r>
    </w:p>
    <w:p w14:paraId="42FF55C7" w14:textId="77777777" w:rsidR="00B923D5" w:rsidRPr="00895E9B" w:rsidRDefault="00B923D5" w:rsidP="008D6A57">
      <w:pPr>
        <w:pStyle w:val="docev"/>
        <w:ind w:left="1418" w:hanging="1418"/>
      </w:pPr>
      <w:r w:rsidRPr="00E41582">
        <w:rPr>
          <w:b/>
        </w:rPr>
        <w:t xml:space="preserve">Documentary Evidence: </w:t>
      </w:r>
      <w:r w:rsidRPr="00E41582">
        <w:t>Documentary Evidence</w:t>
      </w:r>
      <w:r>
        <w:t xml:space="preserve"> will only be required where providers are claiming a HTS NEST Outcome or NEST Employment Outcome as a </w:t>
      </w:r>
      <w:r w:rsidRPr="00E41582">
        <w:t>Pay Slip Verified Outcome</w:t>
      </w:r>
      <w:r>
        <w:t xml:space="preserve">.  </w:t>
      </w:r>
      <w:r w:rsidRPr="00E41582">
        <w:t>Documentary Evidence</w:t>
      </w:r>
      <w:r>
        <w:t xml:space="preserve"> requirements are the same as</w:t>
      </w:r>
      <w:r w:rsidRPr="00E41582">
        <w:t xml:space="preserve"> required for</w:t>
      </w:r>
      <w:r>
        <w:t xml:space="preserve"> all</w:t>
      </w:r>
      <w:r w:rsidRPr="00E41582">
        <w:t xml:space="preserve"> Pay Slip Verified Outcome Payments</w:t>
      </w:r>
      <w:r>
        <w:t>. See the ‘Documentary Evidence – Outcome Payments’ section of this Guideline</w:t>
      </w:r>
      <w:r w:rsidRPr="00E41582">
        <w:t>.</w:t>
      </w:r>
    </w:p>
    <w:p w14:paraId="588A9346" w14:textId="77777777" w:rsidR="00B923D5" w:rsidRDefault="00B923D5" w:rsidP="0081734C">
      <w:pPr>
        <w:pStyle w:val="Heading2"/>
      </w:pPr>
      <w:bookmarkStart w:id="93" w:name="_Toc32332492"/>
      <w:r>
        <w:t>Same provider</w:t>
      </w:r>
      <w:r w:rsidRPr="003C195D">
        <w:t xml:space="preserve"> </w:t>
      </w:r>
      <w:r w:rsidRPr="0081734C">
        <w:t>delivering</w:t>
      </w:r>
      <w:r w:rsidRPr="003C195D">
        <w:t xml:space="preserve"> both HTS and jobactive</w:t>
      </w:r>
      <w:r>
        <w:t xml:space="preserve"> services</w:t>
      </w:r>
      <w:bookmarkEnd w:id="93"/>
      <w:r>
        <w:t xml:space="preserve"> </w:t>
      </w:r>
    </w:p>
    <w:p w14:paraId="5740D86B" w14:textId="77777777" w:rsidR="00B923D5" w:rsidRDefault="00B923D5" w:rsidP="0081734C">
      <w:pPr>
        <w:pStyle w:val="guidelinetext"/>
      </w:pPr>
      <w:r>
        <w:t xml:space="preserve">Where a provider organisation is delivering both HTS and NEST services, </w:t>
      </w:r>
      <w:r w:rsidRPr="004B5E99">
        <w:t>the provider may only claim one set of Outcomes</w:t>
      </w:r>
      <w:r>
        <w:t xml:space="preserve"> in relation to each HTS Vacancy placement. Providers may claim Outcomes of the highest value under the NEST Deed or the HTS Deed. They must not claim under both Deeds. </w:t>
      </w:r>
    </w:p>
    <w:p w14:paraId="6DBB619A" w14:textId="5B5E843F" w:rsidR="00B923D5" w:rsidRPr="0081734C" w:rsidRDefault="00B923D5" w:rsidP="0081734C">
      <w:pPr>
        <w:pStyle w:val="Heading2"/>
      </w:pPr>
      <w:bookmarkStart w:id="94" w:name="_Toc32332493"/>
      <w:r>
        <w:t>Different p</w:t>
      </w:r>
      <w:r w:rsidRPr="003C195D">
        <w:t>roviders delivering HTS and jobactive</w:t>
      </w:r>
      <w:r>
        <w:t xml:space="preserve"> services</w:t>
      </w:r>
      <w:bookmarkEnd w:id="94"/>
    </w:p>
    <w:p w14:paraId="489C3DE4" w14:textId="16A12FE2" w:rsidR="00B923D5" w:rsidRDefault="00B923D5" w:rsidP="0081734C">
      <w:pPr>
        <w:pStyle w:val="guidelinetext"/>
      </w:pPr>
      <w:r>
        <w:t xml:space="preserve">Where different providers deliver HTS and NEST services, both the HTS provider and the </w:t>
      </w:r>
      <w:r w:rsidR="00024163">
        <w:t>Trial</w:t>
      </w:r>
      <w:r>
        <w:t xml:space="preserve"> </w:t>
      </w:r>
      <w:r w:rsidR="009A4F48">
        <w:t xml:space="preserve">Provider </w:t>
      </w:r>
      <w:r>
        <w:t xml:space="preserve">may claim an Outcome. The provider may choose to claim either the HTS NEST Outcomes if the HTS NEST Outcome conditions are satisfied, or the NEST Employment Outcomes for placements that meet Employment Outcome eligibility as per the Deed.  </w:t>
      </w:r>
    </w:p>
    <w:p w14:paraId="2CFF31DD" w14:textId="40B6BE94" w:rsidR="00B923D5" w:rsidRDefault="00B923D5" w:rsidP="0081734C">
      <w:pPr>
        <w:pStyle w:val="guidelinetext"/>
      </w:pPr>
      <w:r w:rsidRPr="00DB7CCC">
        <w:t xml:space="preserve">Before claiming </w:t>
      </w:r>
      <w:r>
        <w:t xml:space="preserve">NEST </w:t>
      </w:r>
      <w:r w:rsidRPr="00DB7CCC">
        <w:t xml:space="preserve">Partial Outcomes that have been verified by Services Australia data, the </w:t>
      </w:r>
      <w:r w:rsidR="00024163">
        <w:t>Trial</w:t>
      </w:r>
      <w:r>
        <w:t xml:space="preserve"> </w:t>
      </w:r>
      <w:r w:rsidR="009A4F48">
        <w:t>P</w:t>
      </w:r>
      <w:r w:rsidRPr="00DB7CCC">
        <w:t xml:space="preserve">rovider should check with the HTS provider as to the availability of Documentary Evidence to support a HTS </w:t>
      </w:r>
      <w:r>
        <w:t xml:space="preserve">NEST </w:t>
      </w:r>
      <w:r w:rsidRPr="00DB7CCC">
        <w:t>Outcome.</w:t>
      </w:r>
      <w:r>
        <w:t xml:space="preserve"> </w:t>
      </w:r>
    </w:p>
    <w:p w14:paraId="5528C38D" w14:textId="0E0D9E96" w:rsidR="00B923D5" w:rsidRPr="005E6681" w:rsidRDefault="00B923D5" w:rsidP="0081734C">
      <w:pPr>
        <w:pStyle w:val="guidelinedeedref"/>
      </w:pPr>
      <w:r w:rsidRPr="008D210F">
        <w:t xml:space="preserve">(Deed reference: </w:t>
      </w:r>
      <w:r w:rsidR="00BE3FB0">
        <w:t xml:space="preserve">Clauses 136, 137, Annexure E1, </w:t>
      </w:r>
      <w:r w:rsidR="00BE3FB0" w:rsidRPr="00422E82">
        <w:t>Attachment 1 - Definitions</w:t>
      </w:r>
      <w:r w:rsidRPr="008D210F">
        <w:t>)</w:t>
      </w:r>
      <w:r>
        <w:t xml:space="preserve"> </w:t>
      </w:r>
    </w:p>
    <w:p w14:paraId="17E2D104" w14:textId="24796EFB" w:rsidR="006521C3" w:rsidRDefault="006521C3" w:rsidP="006521C3">
      <w:pPr>
        <w:pStyle w:val="Heading1"/>
      </w:pPr>
      <w:bookmarkStart w:id="95" w:name="_Toc22205248"/>
      <w:bookmarkStart w:id="96" w:name="_Toc65057569"/>
      <w:r>
        <w:t>Variability in earnings</w:t>
      </w:r>
      <w:bookmarkEnd w:id="95"/>
      <w:bookmarkEnd w:id="96"/>
    </w:p>
    <w:p w14:paraId="7379434B" w14:textId="77777777" w:rsidR="006521C3" w:rsidRPr="00845AD0" w:rsidRDefault="006521C3" w:rsidP="0081734C">
      <w:pPr>
        <w:pStyle w:val="guidelinetext"/>
      </w:pPr>
      <w:r w:rsidRPr="00B800E0">
        <w:rPr>
          <w:lang w:val="en-US"/>
        </w:rPr>
        <w:t xml:space="preserve">Allowing some flexibility for variability in earnings to achieve an outcome recognises that </w:t>
      </w:r>
      <w:r>
        <w:rPr>
          <w:lang w:val="en-US"/>
        </w:rPr>
        <w:t>Participants</w:t>
      </w:r>
      <w:r w:rsidRPr="00B800E0">
        <w:rPr>
          <w:lang w:val="en-US"/>
        </w:rPr>
        <w:t xml:space="preserve"> who are returning to work may have a short </w:t>
      </w:r>
      <w:r>
        <w:rPr>
          <w:lang w:val="en-US"/>
        </w:rPr>
        <w:t>period</w:t>
      </w:r>
      <w:r w:rsidRPr="00B800E0">
        <w:rPr>
          <w:lang w:val="en-US"/>
        </w:rPr>
        <w:t xml:space="preserve"> of irregular working hours early in their Employment. </w:t>
      </w:r>
    </w:p>
    <w:p w14:paraId="0E1780F8" w14:textId="77777777" w:rsidR="006521C3" w:rsidRPr="00845AD0" w:rsidRDefault="006521C3" w:rsidP="0081734C">
      <w:pPr>
        <w:pStyle w:val="guidelinetext"/>
      </w:pPr>
      <w:r w:rsidRPr="00845AD0">
        <w:t xml:space="preserve">A </w:t>
      </w:r>
      <w:r>
        <w:rPr>
          <w:lang w:val="en-US"/>
        </w:rPr>
        <w:t xml:space="preserve">Participant </w:t>
      </w:r>
      <w:r w:rsidRPr="00845AD0">
        <w:t>who is eligible for a Full Outcome may have a maximum of two fortnights of reduced earnings during the 12 Week Period and still achieve a Full Outcome. A minimum of 85 per cent income support re</w:t>
      </w:r>
      <w:r>
        <w:t xml:space="preserve">duction will be allowed for </w:t>
      </w:r>
      <w:r w:rsidRPr="00845AD0">
        <w:t>two fortnights.</w:t>
      </w:r>
    </w:p>
    <w:p w14:paraId="503D5677" w14:textId="77777777" w:rsidR="006521C3" w:rsidRDefault="006521C3" w:rsidP="0081734C">
      <w:pPr>
        <w:pStyle w:val="guidelinetext"/>
      </w:pPr>
      <w:r>
        <w:t>Reduced earnings are not permitted as part of 4 Week and 26 Week Full Outcomes. Calculations for the 12 Week Outcome Period will take into account any reduced earnings that occurred in the initial 4 Week Outcome Period.</w:t>
      </w:r>
    </w:p>
    <w:p w14:paraId="5C2AEF04" w14:textId="570D3175" w:rsidR="006521C3" w:rsidRDefault="006521C3" w:rsidP="0081734C">
      <w:pPr>
        <w:pStyle w:val="guidelinetext"/>
      </w:pPr>
      <w:r>
        <w:t xml:space="preserve">Note: where the </w:t>
      </w:r>
      <w:r w:rsidR="00024163">
        <w:t>Trial</w:t>
      </w:r>
      <w:r>
        <w:t xml:space="preserve"> Provider has entered a Permissible Break, the Department’s IT Systems will not apply variability in earnings during that same period.</w:t>
      </w:r>
    </w:p>
    <w:p w14:paraId="762059D8" w14:textId="46A8F232" w:rsidR="006521C3" w:rsidRDefault="006521C3" w:rsidP="006521C3">
      <w:pPr>
        <w:pStyle w:val="Heading1"/>
      </w:pPr>
      <w:bookmarkStart w:id="97" w:name="_Toc22205249"/>
      <w:bookmarkStart w:id="98" w:name="_Toc65057570"/>
      <w:r>
        <w:t>Permissible Breaks</w:t>
      </w:r>
      <w:bookmarkEnd w:id="97"/>
      <w:bookmarkEnd w:id="98"/>
    </w:p>
    <w:p w14:paraId="5223BB2A" w14:textId="77777777" w:rsidR="006521C3" w:rsidRPr="00B800E0" w:rsidRDefault="006521C3" w:rsidP="0081734C">
      <w:pPr>
        <w:pStyle w:val="guidelinetext"/>
        <w:rPr>
          <w:lang w:val="en-US"/>
        </w:rPr>
      </w:pPr>
      <w:r w:rsidRPr="00B800E0">
        <w:rPr>
          <w:lang w:val="en-US"/>
        </w:rPr>
        <w:t xml:space="preserve">Where a </w:t>
      </w:r>
      <w:r>
        <w:rPr>
          <w:lang w:val="en-US"/>
        </w:rPr>
        <w:t xml:space="preserve">Participant </w:t>
      </w:r>
      <w:r w:rsidRPr="00B800E0">
        <w:rPr>
          <w:lang w:val="en-US"/>
        </w:rPr>
        <w:t>is working towards a Full Outcome, a break or breaks in Employment of up to two fortnights may be permitted if the requirements for a Permissible Break (set out below) are met.</w:t>
      </w:r>
    </w:p>
    <w:p w14:paraId="3FD0124D" w14:textId="3CEA6307" w:rsidR="006521C3" w:rsidRPr="00B800E0" w:rsidRDefault="006521C3" w:rsidP="0081734C">
      <w:pPr>
        <w:pStyle w:val="guidelinetext"/>
        <w:rPr>
          <w:lang w:val="en-US"/>
        </w:rPr>
      </w:pPr>
      <w:r w:rsidRPr="00266204">
        <w:rPr>
          <w:lang w:val="en-US"/>
        </w:rPr>
        <w:t xml:space="preserve">The maximum break is up to two </w:t>
      </w:r>
      <w:r>
        <w:t>Services Australia</w:t>
      </w:r>
      <w:r w:rsidRPr="00266204">
        <w:rPr>
          <w:lang w:val="en-US"/>
        </w:rPr>
        <w:t xml:space="preserve"> Fortnights for a Participant on income support, or up to two calendar fortnights for a Participant not on income support.</w:t>
      </w:r>
      <w:r w:rsidR="00A43D64">
        <w:rPr>
          <w:lang w:val="en-US"/>
        </w:rPr>
        <w:t xml:space="preserve"> The Department may allow additional Permissible Breaks in response to extenuating circumstances such as natural disasters or health emergencies.</w:t>
      </w:r>
    </w:p>
    <w:p w14:paraId="2C5AD7DC" w14:textId="77777777" w:rsidR="006521C3" w:rsidRPr="00231C34" w:rsidRDefault="006521C3" w:rsidP="0081734C">
      <w:pPr>
        <w:pStyle w:val="guidelinetext"/>
      </w:pPr>
      <w:r w:rsidRPr="00C407FF">
        <w:t xml:space="preserve">The only exception to this is </w:t>
      </w:r>
      <w:r w:rsidRPr="00A54885">
        <w:t>Principal Carer Parents</w:t>
      </w:r>
      <w:r>
        <w:t>,</w:t>
      </w:r>
      <w:r w:rsidRPr="00C407FF">
        <w:t xml:space="preserve"> who are entitled to an additional Permissible Break of </w:t>
      </w:r>
      <w:r w:rsidRPr="00231C34">
        <w:t xml:space="preserve">up to </w:t>
      </w:r>
      <w:r w:rsidRPr="00A54885">
        <w:t>eight weeks</w:t>
      </w:r>
      <w:r w:rsidRPr="00131209">
        <w:t xml:space="preserve"> (</w:t>
      </w:r>
      <w:r>
        <w:t>four</w:t>
      </w:r>
      <w:r w:rsidRPr="00C407FF">
        <w:t xml:space="preserve"> </w:t>
      </w:r>
      <w:r w:rsidRPr="00231C34">
        <w:t>fortnights)</w:t>
      </w:r>
      <w:r w:rsidRPr="00A54885">
        <w:t xml:space="preserve"> over the </w:t>
      </w:r>
      <w:r>
        <w:t xml:space="preserve">long school holiday </w:t>
      </w:r>
      <w:r w:rsidRPr="00A54885">
        <w:t>Christmas</w:t>
      </w:r>
      <w:r>
        <w:t>/New Year</w:t>
      </w:r>
      <w:r w:rsidRPr="00A54885">
        <w:t xml:space="preserve"> period </w:t>
      </w:r>
      <w:r w:rsidRPr="00131209">
        <w:t xml:space="preserve">where a shutdown is initiated by the </w:t>
      </w:r>
      <w:r>
        <w:t>E</w:t>
      </w:r>
      <w:r w:rsidRPr="00231C34">
        <w:t xml:space="preserve">mployer.  As with all Permissible Breaks, the </w:t>
      </w:r>
      <w:r>
        <w:rPr>
          <w:lang w:val="en-US"/>
        </w:rPr>
        <w:t xml:space="preserve">Participant </w:t>
      </w:r>
      <w:r w:rsidRPr="00231C34">
        <w:t>must return to the same Employment position with the same Employe</w:t>
      </w:r>
      <w:r w:rsidRPr="0070592C">
        <w:t xml:space="preserve">r. </w:t>
      </w:r>
    </w:p>
    <w:p w14:paraId="3417DC21" w14:textId="249A9124" w:rsidR="006521C3" w:rsidRPr="009C464C" w:rsidRDefault="006521C3" w:rsidP="004B5E99">
      <w:pPr>
        <w:pStyle w:val="Systemstep"/>
        <w:numPr>
          <w:ilvl w:val="0"/>
          <w:numId w:val="0"/>
        </w:numPr>
        <w:ind w:left="1418"/>
      </w:pPr>
      <w:r w:rsidRPr="009C464C">
        <w:t xml:space="preserve">When lodging a Permissible Break, the </w:t>
      </w:r>
      <w:r w:rsidR="00024163">
        <w:t>Trial</w:t>
      </w:r>
      <w:r>
        <w:t xml:space="preserve"> Provider</w:t>
      </w:r>
      <w:r w:rsidRPr="009C464C">
        <w:t xml:space="preserve"> should be aware that: </w:t>
      </w:r>
    </w:p>
    <w:p w14:paraId="1264A33A" w14:textId="77777777" w:rsidR="006521C3" w:rsidRDefault="006521C3" w:rsidP="0081734C">
      <w:pPr>
        <w:pStyle w:val="guidelinebullet"/>
      </w:pPr>
      <w:r w:rsidRPr="00EB090C">
        <w:t xml:space="preserve">even if the </w:t>
      </w:r>
      <w:r>
        <w:rPr>
          <w:lang w:val="en-US"/>
        </w:rPr>
        <w:t xml:space="preserve">Participant </w:t>
      </w:r>
      <w:r w:rsidRPr="00EB090C">
        <w:t>was only on break for two days, the Permissible Break will be lodged for the full two week period (</w:t>
      </w:r>
      <w:r>
        <w:t>that is, a full Services Australia</w:t>
      </w:r>
      <w:r w:rsidRPr="00EB090C">
        <w:t xml:space="preserve"> </w:t>
      </w:r>
      <w:r>
        <w:t>F</w:t>
      </w:r>
      <w:r w:rsidRPr="00EB090C">
        <w:t xml:space="preserve">ortnight or </w:t>
      </w:r>
      <w:r>
        <w:t xml:space="preserve">a full </w:t>
      </w:r>
      <w:r w:rsidRPr="00EB090C">
        <w:t xml:space="preserve">calendar fortnight) </w:t>
      </w:r>
    </w:p>
    <w:p w14:paraId="39D69541" w14:textId="77777777" w:rsidR="006521C3" w:rsidRDefault="006521C3" w:rsidP="0081734C">
      <w:pPr>
        <w:pStyle w:val="guidelinebullet"/>
      </w:pPr>
      <w:r>
        <w:t xml:space="preserve">there can only be two standard Permissible Breaks lodged across the combined 4, 12 and 26 Week Period.  Therefore, if both Permissible Breaks are used in the 12 Week Period, there are no more Permissible Breaks available for the 26 Week Period (unless the </w:t>
      </w:r>
      <w:r>
        <w:rPr>
          <w:lang w:val="en-US"/>
        </w:rPr>
        <w:t xml:space="preserve">Participant </w:t>
      </w:r>
      <w:r>
        <w:t xml:space="preserve">is a Principal Carer Parent). </w:t>
      </w:r>
    </w:p>
    <w:p w14:paraId="7828A664" w14:textId="77777777" w:rsidR="006521C3" w:rsidRDefault="006521C3" w:rsidP="0081734C">
      <w:pPr>
        <w:pStyle w:val="Heading2"/>
      </w:pPr>
      <w:r w:rsidRPr="00AE67FE">
        <w:t>Permissible Break requirements:</w:t>
      </w:r>
    </w:p>
    <w:p w14:paraId="4A844AFB" w14:textId="77777777" w:rsidR="006521C3" w:rsidRPr="00C71C06" w:rsidRDefault="006521C3" w:rsidP="0081734C">
      <w:pPr>
        <w:pStyle w:val="guidelinebullet"/>
      </w:pPr>
      <w:r w:rsidRPr="00C71C06">
        <w:t xml:space="preserve">the break in the </w:t>
      </w:r>
      <w:r>
        <w:rPr>
          <w:lang w:val="en-US"/>
        </w:rPr>
        <w:t>Participant’s</w:t>
      </w:r>
      <w:r w:rsidRPr="00B800E0">
        <w:rPr>
          <w:lang w:val="en-US"/>
        </w:rPr>
        <w:t xml:space="preserve"> </w:t>
      </w:r>
      <w:r w:rsidRPr="00C71C06">
        <w:t>continuous attendance in Employment would result in them not meeting the ordinary requirements of a 4, 12 or 26 Week Full Outcome, and</w:t>
      </w:r>
    </w:p>
    <w:p w14:paraId="503D5460" w14:textId="2045F177" w:rsidR="006521C3" w:rsidRPr="00AE67FE" w:rsidRDefault="006521C3" w:rsidP="0081734C">
      <w:pPr>
        <w:pStyle w:val="guidelinebullet"/>
      </w:pPr>
      <w:r w:rsidRPr="00AE67FE">
        <w:t xml:space="preserve">the break is outside the control of the </w:t>
      </w:r>
      <w:r w:rsidR="00024163">
        <w:t>Trial</w:t>
      </w:r>
      <w:r>
        <w:t xml:space="preserve"> Provider</w:t>
      </w:r>
      <w:r w:rsidRPr="00AE67FE">
        <w:t xml:space="preserve"> or the </w:t>
      </w:r>
      <w:r>
        <w:rPr>
          <w:lang w:val="en-US"/>
        </w:rPr>
        <w:t>Participant</w:t>
      </w:r>
      <w:r>
        <w:t>,</w:t>
      </w:r>
      <w:r w:rsidRPr="00AE67FE">
        <w:t xml:space="preserve"> and</w:t>
      </w:r>
    </w:p>
    <w:p w14:paraId="5BDAD4DE" w14:textId="77777777" w:rsidR="006521C3" w:rsidRDefault="006521C3" w:rsidP="0081734C">
      <w:pPr>
        <w:pStyle w:val="guidelinebullet"/>
      </w:pPr>
      <w:r w:rsidRPr="00AE67FE">
        <w:t xml:space="preserve">after the break, the </w:t>
      </w:r>
      <w:r>
        <w:t>Participant</w:t>
      </w:r>
      <w:r w:rsidRPr="00AE67FE">
        <w:t xml:space="preserve"> returns to the same Employment position with the same Employer</w:t>
      </w:r>
      <w:r>
        <w:t>,</w:t>
      </w:r>
      <w:r w:rsidRPr="00AE67FE">
        <w:t xml:space="preserve"> and</w:t>
      </w:r>
    </w:p>
    <w:p w14:paraId="75253B5C" w14:textId="77777777" w:rsidR="006521C3" w:rsidRPr="00AE67FE" w:rsidRDefault="006521C3" w:rsidP="0081734C">
      <w:pPr>
        <w:pStyle w:val="guidelinebullet"/>
      </w:pPr>
      <w:r>
        <w:t>the length of the Employment Outcome period must be extended to include the Permissible Break period.</w:t>
      </w:r>
    </w:p>
    <w:p w14:paraId="30633C26" w14:textId="77777777" w:rsidR="006521C3" w:rsidRPr="00AE67FE" w:rsidRDefault="006521C3" w:rsidP="0081734C">
      <w:pPr>
        <w:pStyle w:val="guidelinetext"/>
        <w:rPr>
          <w:bCs/>
          <w:iCs/>
        </w:rPr>
      </w:pPr>
      <w:r w:rsidRPr="00B3273F">
        <w:t xml:space="preserve">Permissible Breaks that are considered to be acceptable </w:t>
      </w:r>
      <w:r>
        <w:t>are</w:t>
      </w:r>
      <w:r w:rsidRPr="00B3273F">
        <w:t>:</w:t>
      </w:r>
    </w:p>
    <w:p w14:paraId="6A073DDE" w14:textId="77777777" w:rsidR="006521C3" w:rsidRDefault="006521C3" w:rsidP="0081734C">
      <w:pPr>
        <w:pStyle w:val="guidelinebullet"/>
      </w:pPr>
      <w:r w:rsidRPr="00AE67FE">
        <w:t>Christmas breaks</w:t>
      </w:r>
      <w:r>
        <w:t xml:space="preserve"> and shutdowns</w:t>
      </w:r>
    </w:p>
    <w:p w14:paraId="32DD531A" w14:textId="77777777" w:rsidR="006521C3" w:rsidRPr="00AE67FE" w:rsidRDefault="006521C3" w:rsidP="0081734C">
      <w:pPr>
        <w:pStyle w:val="guidelinebullet"/>
      </w:pPr>
      <w:r>
        <w:t>other Employer initiated s</w:t>
      </w:r>
      <w:r w:rsidRPr="00AE67FE">
        <w:t>hutdowns</w:t>
      </w:r>
    </w:p>
    <w:p w14:paraId="6FC9E409" w14:textId="77777777" w:rsidR="006521C3" w:rsidRPr="00AE67FE" w:rsidRDefault="006521C3" w:rsidP="0081734C">
      <w:pPr>
        <w:pStyle w:val="guidelinebullet"/>
      </w:pPr>
      <w:r w:rsidRPr="00AE67FE">
        <w:t xml:space="preserve">breaks due to </w:t>
      </w:r>
      <w:r>
        <w:t xml:space="preserve">the Participant’s </w:t>
      </w:r>
      <w:r w:rsidRPr="00AE67FE">
        <w:t>illness or major personal crisis</w:t>
      </w:r>
    </w:p>
    <w:p w14:paraId="2F3E1413" w14:textId="77777777" w:rsidR="006521C3" w:rsidRPr="00AE67FE" w:rsidRDefault="006521C3" w:rsidP="0081734C">
      <w:pPr>
        <w:pStyle w:val="guidelinebullet"/>
      </w:pPr>
      <w:r w:rsidRPr="00AE67FE">
        <w:t>child care or carer emergencies</w:t>
      </w:r>
    </w:p>
    <w:p w14:paraId="7B94D878" w14:textId="77777777" w:rsidR="006521C3" w:rsidRPr="00AE67FE" w:rsidRDefault="006521C3" w:rsidP="0081734C">
      <w:pPr>
        <w:pStyle w:val="guidelinebullet"/>
      </w:pPr>
      <w:r w:rsidRPr="00AE67FE">
        <w:t>declared natural disasters</w:t>
      </w:r>
      <w:r>
        <w:t xml:space="preserve">, </w:t>
      </w:r>
      <w:r w:rsidRPr="00AE67FE">
        <w:t>for example a state of emergency due to natural disaster or a major disaster (as declared by the Australian Government)</w:t>
      </w:r>
      <w:r>
        <w:t>,</w:t>
      </w:r>
      <w:r w:rsidRPr="00AE67FE">
        <w:t xml:space="preserve"> and</w:t>
      </w:r>
    </w:p>
    <w:p w14:paraId="18415CF2" w14:textId="77777777" w:rsidR="006521C3" w:rsidRPr="00AE67FE" w:rsidRDefault="006521C3" w:rsidP="0081734C">
      <w:pPr>
        <w:pStyle w:val="guidelinebullet"/>
      </w:pPr>
      <w:r w:rsidRPr="00AE67FE">
        <w:t>culturally significant events</w:t>
      </w:r>
      <w:r>
        <w:t xml:space="preserve"> for Aboriginal and Torres Strait Islander persons.</w:t>
      </w:r>
    </w:p>
    <w:p w14:paraId="1E977261" w14:textId="77777777" w:rsidR="006521C3" w:rsidRDefault="006521C3" w:rsidP="0081734C">
      <w:pPr>
        <w:pStyle w:val="guidelinetext"/>
      </w:pPr>
      <w:r w:rsidRPr="00AE67FE">
        <w:t xml:space="preserve">Examples that are not </w:t>
      </w:r>
      <w:r>
        <w:t xml:space="preserve">considered </w:t>
      </w:r>
      <w:r w:rsidRPr="00AE67FE">
        <w:t xml:space="preserve">acceptable as Permissible Breaks include the </w:t>
      </w:r>
      <w:r>
        <w:t>Participant</w:t>
      </w:r>
      <w:r w:rsidRPr="00845AD0">
        <w:t xml:space="preserve"> leaving a job inappropriately</w:t>
      </w:r>
      <w:r>
        <w:t>,</w:t>
      </w:r>
      <w:r w:rsidRPr="00845AD0">
        <w:t xml:space="preserve"> and unapproved leave.</w:t>
      </w:r>
    </w:p>
    <w:p w14:paraId="330BAB23" w14:textId="6EC59E96" w:rsidR="006521C3" w:rsidRDefault="006521C3" w:rsidP="0081734C">
      <w:pPr>
        <w:pStyle w:val="guidelinedeedref"/>
      </w:pPr>
      <w:r w:rsidRPr="000A4566">
        <w:t>(Deed reference:</w:t>
      </w:r>
      <w:r>
        <w:t xml:space="preserve"> </w:t>
      </w:r>
      <w:r w:rsidRPr="00422E82">
        <w:t>Attachment 1 - Definitions</w:t>
      </w:r>
      <w:r w:rsidRPr="000A4566">
        <w:t>)</w:t>
      </w:r>
    </w:p>
    <w:p w14:paraId="0AF6DECC" w14:textId="77777777" w:rsidR="000600D6" w:rsidRPr="00A4479F" w:rsidRDefault="000600D6" w:rsidP="000600D6">
      <w:pPr>
        <w:pStyle w:val="Heading2"/>
      </w:pPr>
      <w:r w:rsidRPr="00A4479F">
        <w:t>Permissible Breaks after 7 December 2020</w:t>
      </w:r>
      <w:r>
        <w:t>:</w:t>
      </w:r>
    </w:p>
    <w:p w14:paraId="3BCDFC4B" w14:textId="106077AE" w:rsidR="000600D6" w:rsidRPr="00A4479F" w:rsidRDefault="000600D6" w:rsidP="00BD273C">
      <w:pPr>
        <w:pStyle w:val="guidelinetext"/>
      </w:pPr>
      <w:r w:rsidRPr="00A4479F">
        <w:t xml:space="preserve">Permissible Breaks </w:t>
      </w:r>
      <w:r>
        <w:t xml:space="preserve">for claims </w:t>
      </w:r>
      <w:r w:rsidRPr="00A4479F">
        <w:t xml:space="preserve">after 7 December 2020 </w:t>
      </w:r>
      <w:r>
        <w:t>(</w:t>
      </w:r>
      <w:r w:rsidRPr="00A4479F">
        <w:t>following changes to job seeker reporting</w:t>
      </w:r>
      <w:r>
        <w:t>)</w:t>
      </w:r>
      <w:r w:rsidRPr="00A4479F">
        <w:t xml:space="preserve"> should be attributed to the Services Australia </w:t>
      </w:r>
      <w:r w:rsidR="00EA30A2">
        <w:t>F</w:t>
      </w:r>
      <w:r w:rsidRPr="00A4479F">
        <w:t>ortnight where the Participant’s pay was impacted by the break, not the fortnight in which the Participant worked less hours/didn’t work.</w:t>
      </w:r>
    </w:p>
    <w:p w14:paraId="18094B95" w14:textId="24122E32" w:rsidR="00B83C01" w:rsidRPr="00BB2254" w:rsidRDefault="00B83C01" w:rsidP="00BD273C">
      <w:pPr>
        <w:pStyle w:val="guidelinetext"/>
      </w:pPr>
      <w:r>
        <w:rPr>
          <w:lang w:val="en-US"/>
        </w:rPr>
        <w:t xml:space="preserve">This approach is consistent with </w:t>
      </w:r>
      <w:r w:rsidRPr="000E6D37">
        <w:rPr>
          <w:lang w:val="en-US"/>
        </w:rPr>
        <w:t>changes to job seeker reporting</w:t>
      </w:r>
      <w:r>
        <w:rPr>
          <w:lang w:val="en-US"/>
        </w:rPr>
        <w:t xml:space="preserve"> introduced by Services Australia on 7 December 2020. Refer to the </w:t>
      </w:r>
      <w:hyperlink w:anchor="_Lodging_a_Pay_1" w:history="1">
        <w:r w:rsidRPr="00B83C01">
          <w:rPr>
            <w:rStyle w:val="Hyperlink"/>
            <w:lang w:val="en-US"/>
          </w:rPr>
          <w:t>‘Lodging a Pay Slip Verified Outcome Payment claim – Participants on income support (Outcome Periods after 7 December 2020)’</w:t>
        </w:r>
      </w:hyperlink>
      <w:r>
        <w:rPr>
          <w:lang w:val="en-US"/>
        </w:rPr>
        <w:t xml:space="preserve"> section of this Guideline for more information.</w:t>
      </w:r>
    </w:p>
    <w:p w14:paraId="2E61E2CB" w14:textId="77777777" w:rsidR="000600D6" w:rsidRPr="00BB2254" w:rsidRDefault="000600D6" w:rsidP="0081734C">
      <w:pPr>
        <w:pStyle w:val="guidelinedeedref"/>
      </w:pPr>
    </w:p>
    <w:p w14:paraId="61B12485" w14:textId="17EE5833" w:rsidR="006521C3" w:rsidRDefault="006521C3" w:rsidP="006521C3">
      <w:pPr>
        <w:pStyle w:val="Heading1"/>
      </w:pPr>
      <w:bookmarkStart w:id="99" w:name="_Toc22205250"/>
      <w:bookmarkStart w:id="100" w:name="_Toc65057571"/>
      <w:r>
        <w:t xml:space="preserve">Lodging an Employment Outcome claim based on </w:t>
      </w:r>
      <w:r>
        <w:rPr>
          <w:rFonts w:cstheme="minorHAnsi"/>
        </w:rPr>
        <w:t>Services Australia</w:t>
      </w:r>
      <w:r>
        <w:t xml:space="preserve"> data</w:t>
      </w:r>
      <w:bookmarkEnd w:id="99"/>
      <w:bookmarkEnd w:id="100"/>
    </w:p>
    <w:p w14:paraId="63D2F51B" w14:textId="364D333B" w:rsidR="006521C3" w:rsidRPr="00FD7312" w:rsidRDefault="006521C3" w:rsidP="009D7B5E">
      <w:pPr>
        <w:pStyle w:val="Systemstep"/>
      </w:pPr>
      <w:r w:rsidRPr="007A1B89">
        <w:rPr>
          <w:b/>
        </w:rPr>
        <w:t>System step</w:t>
      </w:r>
      <w:r>
        <w:rPr>
          <w:b/>
        </w:rPr>
        <w:t xml:space="preserve">: </w:t>
      </w:r>
      <w:r w:rsidRPr="00FD7312">
        <w:t xml:space="preserve">If the requirements have been met, the Department’s IT Systems will present the </w:t>
      </w:r>
      <w:r>
        <w:t>Employment O</w:t>
      </w:r>
      <w:r w:rsidRPr="00FD7312">
        <w:t xml:space="preserve">utcome claim so that it can be lodged by the </w:t>
      </w:r>
      <w:r w:rsidR="00024163">
        <w:t>Trial</w:t>
      </w:r>
      <w:r>
        <w:t xml:space="preserve"> Provider</w:t>
      </w:r>
      <w:r w:rsidRPr="00FD7312">
        <w:t xml:space="preserve">. </w:t>
      </w:r>
    </w:p>
    <w:p w14:paraId="2F11F124" w14:textId="4AB31F79" w:rsidR="006521C3" w:rsidRDefault="006521C3" w:rsidP="008D6A57">
      <w:pPr>
        <w:pStyle w:val="docev"/>
        <w:ind w:left="1418" w:hanging="1418"/>
      </w:pPr>
      <w:r w:rsidRPr="00286C42">
        <w:rPr>
          <w:b/>
        </w:rPr>
        <w:t>Documentary Evidence:</w:t>
      </w:r>
      <w:r>
        <w:rPr>
          <w:b/>
        </w:rPr>
        <w:t xml:space="preserve"> </w:t>
      </w:r>
      <w:r w:rsidR="00024163">
        <w:t>Trial</w:t>
      </w:r>
      <w:r>
        <w:t xml:space="preserve"> Provider</w:t>
      </w:r>
      <w:r w:rsidRPr="00026F3D">
        <w:t xml:space="preserve">s do not need to hold Documentary Evidence for Employment Outcomes where the Department’s IT Systems are able to use </w:t>
      </w:r>
      <w:r>
        <w:t>Services Australia</w:t>
      </w:r>
      <w:r w:rsidRPr="00026F3D">
        <w:t xml:space="preserve"> data to verify that an Employment Outcome is payable.</w:t>
      </w:r>
    </w:p>
    <w:p w14:paraId="5E5CADDF" w14:textId="77777777" w:rsidR="006521C3" w:rsidRDefault="006521C3" w:rsidP="0081734C">
      <w:pPr>
        <w:pStyle w:val="guidelinetext"/>
      </w:pPr>
      <w:r w:rsidRPr="007824FB">
        <w:t>Note: The</w:t>
      </w:r>
      <w:r w:rsidRPr="00B800E0">
        <w:t xml:space="preserve"> only </w:t>
      </w:r>
      <w:r w:rsidRPr="007824FB">
        <w:t xml:space="preserve">exception </w:t>
      </w:r>
      <w:r w:rsidRPr="00B800E0">
        <w:t xml:space="preserve">is </w:t>
      </w:r>
      <w:r w:rsidRPr="007824FB">
        <w:t>Pre-existing Employment</w:t>
      </w:r>
      <w:r>
        <w:t xml:space="preserve"> and Full Outcomes Based on a Significant Increase in Income</w:t>
      </w:r>
      <w:r w:rsidRPr="007824FB">
        <w:t>. In these instances, Documentary Evidence for the four</w:t>
      </w:r>
      <w:r>
        <w:t>-</w:t>
      </w:r>
      <w:r w:rsidRPr="007824FB">
        <w:t>week period prior to the increase in Employment earnings/hours</w:t>
      </w:r>
      <w:r>
        <w:t xml:space="preserve"> must be obtained and uploaded onto the Department’s IT Systems</w:t>
      </w:r>
      <w:r w:rsidRPr="007824FB">
        <w:t xml:space="preserve">. </w:t>
      </w:r>
      <w:r w:rsidRPr="00B800E0">
        <w:t xml:space="preserve"> </w:t>
      </w:r>
      <w:r w:rsidRPr="007824FB">
        <w:rPr>
          <w:lang w:val="en-US"/>
        </w:rPr>
        <w:t xml:space="preserve">See the </w:t>
      </w:r>
      <w:r>
        <w:rPr>
          <w:lang w:val="en-US"/>
        </w:rPr>
        <w:t>‘</w:t>
      </w:r>
      <w:r w:rsidRPr="007824FB">
        <w:rPr>
          <w:lang w:val="en-US"/>
        </w:rPr>
        <w:t>Documentary Evidence</w:t>
      </w:r>
      <w:r>
        <w:rPr>
          <w:lang w:val="en-US"/>
        </w:rPr>
        <w:t>’</w:t>
      </w:r>
      <w:r w:rsidRPr="007824FB">
        <w:rPr>
          <w:lang w:val="en-US"/>
        </w:rPr>
        <w:t xml:space="preserve"> section of this Guideline for specific Documentary Evidence requirements in relation to Pre-existing Employment.</w:t>
      </w:r>
    </w:p>
    <w:p w14:paraId="24871BE8" w14:textId="54CB31E8" w:rsidR="006521C3" w:rsidRPr="00FD7312" w:rsidRDefault="006521C3" w:rsidP="0081734C">
      <w:pPr>
        <w:pStyle w:val="guidelinetext"/>
      </w:pPr>
      <w:r w:rsidRPr="00FD7312">
        <w:t xml:space="preserve">The Department’s IT Systems will prevent </w:t>
      </w:r>
      <w:r w:rsidR="00024163">
        <w:t>Trial</w:t>
      </w:r>
      <w:r>
        <w:t xml:space="preserve"> Provider</w:t>
      </w:r>
      <w:r w:rsidRPr="00FD7312">
        <w:t xml:space="preserve">s from claiming Employment Outcomes where a </w:t>
      </w:r>
      <w:r>
        <w:t>Participant</w:t>
      </w:r>
      <w:r w:rsidRPr="00FD7312">
        <w:t xml:space="preserve"> has stopped receiving income support for a reason that the Department deems is not related to Employment, for example, ‘unapproved overseas absence’ or ‘Departure Overseas Permanently’.</w:t>
      </w:r>
    </w:p>
    <w:p w14:paraId="6E46493A" w14:textId="58BEC8D9" w:rsidR="006521C3" w:rsidRPr="00FD7312" w:rsidRDefault="006521C3" w:rsidP="0081734C">
      <w:pPr>
        <w:pStyle w:val="guidelinetext"/>
      </w:pPr>
      <w:r w:rsidRPr="00FD7312">
        <w:t xml:space="preserve">Note: Claims </w:t>
      </w:r>
      <w:r>
        <w:t>P</w:t>
      </w:r>
      <w:r w:rsidRPr="00FD7312">
        <w:t xml:space="preserve">rocessing </w:t>
      </w:r>
      <w:r w:rsidR="000E106A">
        <w:t>Training</w:t>
      </w:r>
      <w:r w:rsidRPr="00FD7312">
        <w:t xml:space="preserve"> is </w:t>
      </w:r>
      <w:r>
        <w:t xml:space="preserve">a requirement for </w:t>
      </w:r>
      <w:r w:rsidRPr="00FD7312">
        <w:t>training that Personnel must successfully complete before lodging a claim in the Department’s IT System</w:t>
      </w:r>
      <w:r>
        <w:t>s</w:t>
      </w:r>
      <w:r w:rsidRPr="00FD7312">
        <w:t xml:space="preserve">. </w:t>
      </w:r>
    </w:p>
    <w:p w14:paraId="19742DE2" w14:textId="23F5E7D4" w:rsidR="006521C3" w:rsidRPr="00B12517" w:rsidRDefault="006521C3" w:rsidP="0081734C">
      <w:pPr>
        <w:pStyle w:val="guidelinedeedref"/>
      </w:pPr>
      <w:r w:rsidRPr="000A4566">
        <w:t>(Deed reference:</w:t>
      </w:r>
      <w:r>
        <w:t xml:space="preserve"> Clauses </w:t>
      </w:r>
      <w:r w:rsidR="00CB759E">
        <w:t>15</w:t>
      </w:r>
      <w:r>
        <w:t xml:space="preserve">, </w:t>
      </w:r>
      <w:r w:rsidR="00CB759E">
        <w:t xml:space="preserve">33 </w:t>
      </w:r>
      <w:r>
        <w:t xml:space="preserve">and </w:t>
      </w:r>
      <w:r w:rsidR="00CB759E">
        <w:t>136</w:t>
      </w:r>
      <w:r>
        <w:t xml:space="preserve">, </w:t>
      </w:r>
      <w:r w:rsidRPr="00422E82">
        <w:t>Attachment 1 - Definitions</w:t>
      </w:r>
      <w:r w:rsidRPr="000A4566">
        <w:t>)</w:t>
      </w:r>
    </w:p>
    <w:p w14:paraId="1910FBAA" w14:textId="74EE53C9" w:rsidR="006521C3" w:rsidRPr="004E38DE" w:rsidRDefault="006521C3" w:rsidP="006521C3">
      <w:pPr>
        <w:pStyle w:val="Heading1"/>
        <w:pBdr>
          <w:top w:val="none" w:sz="0" w:space="0" w:color="auto"/>
        </w:pBdr>
      </w:pPr>
      <w:bookmarkStart w:id="101" w:name="_Lodging_a_Pay"/>
      <w:bookmarkStart w:id="102" w:name="_Toc22205251"/>
      <w:bookmarkStart w:id="103" w:name="_Toc65057572"/>
      <w:bookmarkEnd w:id="101"/>
      <w:r>
        <w:t>Lodging a Pay Slip Verified Outcome Payment claim</w:t>
      </w:r>
      <w:bookmarkEnd w:id="102"/>
      <w:bookmarkEnd w:id="103"/>
    </w:p>
    <w:p w14:paraId="3B9363F4" w14:textId="6212F2B5" w:rsidR="006521C3" w:rsidRPr="00FD7312" w:rsidRDefault="006521C3" w:rsidP="0081734C">
      <w:pPr>
        <w:pStyle w:val="guidelinetext"/>
      </w:pPr>
      <w:r w:rsidRPr="00FD7312">
        <w:t xml:space="preserve">The </w:t>
      </w:r>
      <w:r w:rsidR="00024163">
        <w:t>Trial</w:t>
      </w:r>
      <w:r>
        <w:t xml:space="preserve"> Provider</w:t>
      </w:r>
      <w:r w:rsidRPr="00FD7312">
        <w:t xml:space="preserve"> may submit a claim for an Employment Outcome as a Pay Slip Verified Outcome Payment if the requirements of an Employment Outcome have been met and:</w:t>
      </w:r>
    </w:p>
    <w:p w14:paraId="206E4E27" w14:textId="77777777" w:rsidR="006521C3" w:rsidRDefault="006521C3" w:rsidP="0081734C">
      <w:pPr>
        <w:pStyle w:val="guidelinebullet"/>
      </w:pPr>
      <w:r w:rsidRPr="004E38DE">
        <w:t xml:space="preserve">the </w:t>
      </w:r>
      <w:r>
        <w:t>Participant</w:t>
      </w:r>
      <w:r w:rsidRPr="004E38DE">
        <w:t xml:space="preserve"> is not </w:t>
      </w:r>
      <w:r>
        <w:t>on</w:t>
      </w:r>
      <w:r w:rsidRPr="004E38DE">
        <w:t xml:space="preserve"> income support, or</w:t>
      </w:r>
    </w:p>
    <w:p w14:paraId="42B8DEB9" w14:textId="0BF5F3C8" w:rsidR="006521C3" w:rsidRPr="004E38DE" w:rsidRDefault="006521C3" w:rsidP="0081734C">
      <w:pPr>
        <w:pStyle w:val="guidelinebullet"/>
      </w:pPr>
      <w:r w:rsidRPr="004E38DE">
        <w:t xml:space="preserve">the </w:t>
      </w:r>
      <w:r w:rsidR="00024163">
        <w:t>Trial</w:t>
      </w:r>
      <w:r>
        <w:t xml:space="preserve"> Provider</w:t>
      </w:r>
      <w:r w:rsidRPr="004E38DE">
        <w:t xml:space="preserve"> considers the data provided by </w:t>
      </w:r>
      <w:r>
        <w:t>Services Australia</w:t>
      </w:r>
      <w:r w:rsidRPr="004E38DE">
        <w:t xml:space="preserve"> does not correctly </w:t>
      </w:r>
      <w:r>
        <w:t>reflect</w:t>
      </w:r>
      <w:r w:rsidRPr="004E38DE">
        <w:t xml:space="preserve"> the number of hours worked or income received by the </w:t>
      </w:r>
      <w:r>
        <w:t>Participant</w:t>
      </w:r>
      <w:r w:rsidRPr="004E38DE">
        <w:t xml:space="preserve"> </w:t>
      </w:r>
      <w:r>
        <w:t>(see the ‘</w:t>
      </w:r>
      <w:r w:rsidRPr="00FD7312">
        <w:t xml:space="preserve">Declaration of earnings and hours to </w:t>
      </w:r>
      <w:r>
        <w:t xml:space="preserve">Services Australia section in this Guideline), </w:t>
      </w:r>
      <w:r w:rsidRPr="004E38DE">
        <w:t>or</w:t>
      </w:r>
    </w:p>
    <w:p w14:paraId="49452DA8" w14:textId="77777777" w:rsidR="006521C3" w:rsidRPr="00FD7312" w:rsidRDefault="006521C3" w:rsidP="0081734C">
      <w:pPr>
        <w:pStyle w:val="guidelinebullet"/>
      </w:pPr>
      <w:r>
        <w:t>the Participant</w:t>
      </w:r>
      <w:r w:rsidRPr="004E38DE">
        <w:t xml:space="preserve"> </w:t>
      </w:r>
      <w:r>
        <w:t xml:space="preserve">is in Unsubsidised Self- Employment. </w:t>
      </w:r>
    </w:p>
    <w:p w14:paraId="7DF566AF" w14:textId="7595F3F4" w:rsidR="006521C3" w:rsidRDefault="00024163" w:rsidP="0081734C">
      <w:pPr>
        <w:pStyle w:val="guidelinetext"/>
      </w:pPr>
      <w:r>
        <w:t>Trial</w:t>
      </w:r>
      <w:r w:rsidR="006521C3">
        <w:t xml:space="preserve"> Provider</w:t>
      </w:r>
      <w:r w:rsidR="006521C3" w:rsidRPr="004E38DE">
        <w:t>s are encouraged to wait four weeks</w:t>
      </w:r>
      <w:r w:rsidR="006521C3">
        <w:t xml:space="preserve"> after the Outcome Period</w:t>
      </w:r>
      <w:r w:rsidR="006521C3" w:rsidRPr="004E38DE">
        <w:t xml:space="preserve"> to submit a Pay Slip Verified Outcome Payment for a 4 Week Outcome Period</w:t>
      </w:r>
      <w:r w:rsidR="006521C3" w:rsidRPr="00CF7530">
        <w:t xml:space="preserve">. This gives the </w:t>
      </w:r>
      <w:r w:rsidR="006521C3">
        <w:t>Participant</w:t>
      </w:r>
      <w:r w:rsidR="006521C3" w:rsidRPr="00CF7530">
        <w:t xml:space="preserve"> the opportunity to declare their Employment earnings/hours to </w:t>
      </w:r>
      <w:r w:rsidR="006521C3">
        <w:t>Services Australia</w:t>
      </w:r>
      <w:r w:rsidR="006521C3" w:rsidRPr="00CF7530">
        <w:t xml:space="preserve"> which may enable an Employment Outcome to be calculated automatically by the Department’s IT System</w:t>
      </w:r>
      <w:r w:rsidR="006521C3">
        <w:t>s</w:t>
      </w:r>
      <w:r w:rsidR="006521C3" w:rsidRPr="00CF7530">
        <w:t>.</w:t>
      </w:r>
    </w:p>
    <w:p w14:paraId="2D62ED8F" w14:textId="77777777" w:rsidR="00B83C01" w:rsidRPr="00AB19C8" w:rsidRDefault="006521C3" w:rsidP="00B83C01">
      <w:pPr>
        <w:pStyle w:val="Heading2"/>
        <w:ind w:left="720"/>
      </w:pPr>
      <w:bookmarkStart w:id="104" w:name="_Toc22205252"/>
      <w:r w:rsidRPr="00AB19C8">
        <w:t>Lodg</w:t>
      </w:r>
      <w:r>
        <w:t>ing</w:t>
      </w:r>
      <w:r w:rsidRPr="00AB19C8">
        <w:t xml:space="preserve"> a Pay Slip Verified Outcome Payment </w:t>
      </w:r>
      <w:r>
        <w:t>claim</w:t>
      </w:r>
      <w:r w:rsidRPr="00AB19C8">
        <w:t xml:space="preserve">– </w:t>
      </w:r>
      <w:r w:rsidRPr="0081734C">
        <w:t>Participants</w:t>
      </w:r>
      <w:r w:rsidRPr="00AB19C8">
        <w:t xml:space="preserve"> on income support</w:t>
      </w:r>
      <w:bookmarkEnd w:id="104"/>
      <w:r w:rsidR="00B83C01">
        <w:t xml:space="preserve"> (Outcome Periods before 7 December 2020)</w:t>
      </w:r>
    </w:p>
    <w:p w14:paraId="78AD1A16" w14:textId="2EEFB45E" w:rsidR="006521C3" w:rsidRPr="00E02DD7" w:rsidRDefault="006521C3" w:rsidP="009D7B5E">
      <w:pPr>
        <w:pStyle w:val="Systemstep"/>
      </w:pPr>
      <w:r w:rsidRPr="007A1B89">
        <w:rPr>
          <w:b/>
        </w:rPr>
        <w:t>System step</w:t>
      </w:r>
      <w:r>
        <w:rPr>
          <w:b/>
        </w:rPr>
        <w:t xml:space="preserve">: </w:t>
      </w:r>
      <w:r w:rsidR="00024163">
        <w:t>Trial</w:t>
      </w:r>
      <w:r>
        <w:t xml:space="preserve"> Provider</w:t>
      </w:r>
      <w:r w:rsidRPr="00E02DD7">
        <w:t xml:space="preserve">s are required to enter the earnings or hours worked to align with the </w:t>
      </w:r>
      <w:r>
        <w:t>Participant’s</w:t>
      </w:r>
      <w:r w:rsidRPr="00E02DD7">
        <w:t xml:space="preserve"> </w:t>
      </w:r>
      <w:r>
        <w:t>Services Australia</w:t>
      </w:r>
      <w:r w:rsidRPr="00CF7530">
        <w:t xml:space="preserve"> </w:t>
      </w:r>
      <w:r>
        <w:t>F</w:t>
      </w:r>
      <w:r w:rsidRPr="00E02DD7">
        <w:t>ortnight. To do this</w:t>
      </w:r>
      <w:r>
        <w:t>,</w:t>
      </w:r>
      <w:r w:rsidRPr="00E02DD7">
        <w:t xml:space="preserve"> </w:t>
      </w:r>
      <w:r w:rsidR="00024163">
        <w:t>Trial</w:t>
      </w:r>
      <w:r>
        <w:t xml:space="preserve"> Provider</w:t>
      </w:r>
      <w:r w:rsidRPr="00E02DD7">
        <w:t>s will need to</w:t>
      </w:r>
      <w:r>
        <w:t>:</w:t>
      </w:r>
      <w:r w:rsidRPr="00E02DD7">
        <w:t xml:space="preserve"> </w:t>
      </w:r>
    </w:p>
    <w:p w14:paraId="23CEB548" w14:textId="1ED665AA" w:rsidR="006521C3" w:rsidRPr="00E02DD7" w:rsidRDefault="006521C3" w:rsidP="0081734C">
      <w:pPr>
        <w:pStyle w:val="guidelinebullet"/>
      </w:pPr>
      <w:r w:rsidRPr="00E02DD7">
        <w:t xml:space="preserve">calculate a daily rate of income or hours worked per day for the </w:t>
      </w:r>
      <w:r>
        <w:t>Participant</w:t>
      </w:r>
      <w:r w:rsidRPr="00E02DD7">
        <w:t>, using the number of calendar days covered by the pay slip, and</w:t>
      </w:r>
      <w:r>
        <w:t>/or</w:t>
      </w:r>
      <w:r w:rsidRPr="00E02DD7">
        <w:t xml:space="preserve"> </w:t>
      </w:r>
    </w:p>
    <w:p w14:paraId="4C0D453A" w14:textId="77777777" w:rsidR="006521C3" w:rsidRPr="00E02DD7" w:rsidRDefault="006521C3" w:rsidP="0081734C">
      <w:pPr>
        <w:pStyle w:val="guidelinebullet"/>
      </w:pPr>
      <w:r>
        <w:t>i</w:t>
      </w:r>
      <w:r w:rsidRPr="00E02DD7">
        <w:t xml:space="preserve">dentify and apply the number of calendar days that fall within the corresponding </w:t>
      </w:r>
      <w:r>
        <w:t>Services Australia</w:t>
      </w:r>
      <w:r w:rsidRPr="00CF7530">
        <w:t xml:space="preserve"> </w:t>
      </w:r>
      <w:r>
        <w:t>F</w:t>
      </w:r>
      <w:r w:rsidRPr="00E02DD7">
        <w:t>ortnight.</w:t>
      </w:r>
    </w:p>
    <w:p w14:paraId="3A95731E" w14:textId="24C772B7" w:rsidR="000600D6" w:rsidRDefault="006521C3" w:rsidP="0081734C">
      <w:pPr>
        <w:pStyle w:val="guidelinetext"/>
      </w:pPr>
      <w:r w:rsidRPr="00E02DD7">
        <w:t>Example</w:t>
      </w:r>
      <w:r>
        <w:t xml:space="preserve"> - </w:t>
      </w:r>
      <w:r w:rsidRPr="00E02DD7">
        <w:t xml:space="preserve">a </w:t>
      </w:r>
      <w:r>
        <w:t>Participant</w:t>
      </w:r>
      <w:r w:rsidRPr="00E02DD7">
        <w:t xml:space="preserve"> provides two pay slips that cover a single </w:t>
      </w:r>
      <w:r>
        <w:t>Services Australia</w:t>
      </w:r>
      <w:r w:rsidRPr="00CF7530">
        <w:t xml:space="preserve"> </w:t>
      </w:r>
      <w:r>
        <w:t>F</w:t>
      </w:r>
      <w:r w:rsidRPr="00E02DD7">
        <w:t xml:space="preserve">ortnight. </w:t>
      </w:r>
    </w:p>
    <w:p w14:paraId="208ABA73" w14:textId="142EE421" w:rsidR="006521C3" w:rsidRPr="009D1C0F" w:rsidRDefault="006521C3" w:rsidP="000600D6">
      <w:pPr>
        <w:pStyle w:val="Heading3"/>
        <w:rPr>
          <w:i/>
          <w:iCs/>
        </w:rPr>
      </w:pPr>
      <w:r w:rsidRPr="009D1C0F">
        <w:rPr>
          <w:i/>
          <w:iCs/>
        </w:rPr>
        <w:t>Diagram B: Pay slips for Services Australia Fortnights</w:t>
      </w:r>
      <w:r w:rsidR="00B83C01" w:rsidRPr="009D1C0F">
        <w:rPr>
          <w:i/>
          <w:iCs/>
        </w:rPr>
        <w:t xml:space="preserve"> – income earned</w:t>
      </w:r>
    </w:p>
    <w:p w14:paraId="051F969D" w14:textId="77777777" w:rsidR="006521C3" w:rsidRDefault="006521C3" w:rsidP="006521C3">
      <w:pPr>
        <w:spacing w:before="0"/>
      </w:pPr>
    </w:p>
    <w:p w14:paraId="16E0E8C0" w14:textId="2A2BFADF" w:rsidR="006521C3" w:rsidRDefault="006521C3" w:rsidP="0081734C">
      <w:pPr>
        <w:spacing w:before="0"/>
        <w:jc w:val="center"/>
      </w:pPr>
      <w:r>
        <w:rPr>
          <w:noProof/>
          <w:lang w:eastAsia="en-AU"/>
        </w:rPr>
        <w:drawing>
          <wp:inline distT="0" distB="0" distL="0" distR="0" wp14:anchorId="17EB5005" wp14:editId="1F2A4C82">
            <wp:extent cx="2647950" cy="1311524"/>
            <wp:effectExtent l="0" t="0" r="0" b="3175"/>
            <wp:docPr id="1811754905" name="Picture 1" descr="Diagram of pay slips for D H S fortn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2647950" cy="1311524"/>
                    </a:xfrm>
                    <a:prstGeom prst="rect">
                      <a:avLst/>
                    </a:prstGeom>
                  </pic:spPr>
                </pic:pic>
              </a:graphicData>
            </a:graphic>
          </wp:inline>
        </w:drawing>
      </w:r>
    </w:p>
    <w:p w14:paraId="4D4DD3A8" w14:textId="09CD40A2" w:rsidR="006521C3" w:rsidRDefault="006521C3" w:rsidP="0081734C">
      <w:pPr>
        <w:pStyle w:val="guidelinetext"/>
      </w:pPr>
      <w:r w:rsidRPr="00E02DD7">
        <w:t>The two pay slips are both for earnings for a two week period. One week of each</w:t>
      </w:r>
      <w:r>
        <w:t xml:space="preserve"> pay slip falls within the Services Australia</w:t>
      </w:r>
      <w:r w:rsidRPr="00CF7530">
        <w:t xml:space="preserve"> </w:t>
      </w:r>
      <w:r>
        <w:t>F</w:t>
      </w:r>
      <w:r w:rsidRPr="00E02DD7">
        <w:t xml:space="preserve">ortnight.  Pay slip 1 shows the </w:t>
      </w:r>
      <w:r>
        <w:t>Participant</w:t>
      </w:r>
      <w:r w:rsidRPr="00E02DD7">
        <w:t xml:space="preserve"> earned $1400; the daily rate would be $100. Pay slip 2 shows the </w:t>
      </w:r>
      <w:r>
        <w:t>Participant</w:t>
      </w:r>
      <w:r w:rsidRPr="00E02DD7">
        <w:t xml:space="preserve"> earned $700; the daily rate is $50. </w:t>
      </w:r>
    </w:p>
    <w:p w14:paraId="69EEDF8C" w14:textId="45274DDE" w:rsidR="00102EEF" w:rsidRDefault="006521C3" w:rsidP="008D6A57">
      <w:pPr>
        <w:pStyle w:val="docev"/>
        <w:ind w:left="1418" w:hanging="1418"/>
      </w:pPr>
      <w:r w:rsidRPr="00286C42">
        <w:rPr>
          <w:b/>
        </w:rPr>
        <w:t>Documentary Evidence:</w:t>
      </w:r>
      <w:r>
        <w:rPr>
          <w:b/>
        </w:rPr>
        <w:t xml:space="preserve"> </w:t>
      </w:r>
      <w:r w:rsidRPr="004C2861">
        <w:t>By combining a week of pay slip 1 ($100 x 7) and pay slip 2 ($50 x 7), a total of $1</w:t>
      </w:r>
      <w:r>
        <w:t>,</w:t>
      </w:r>
      <w:r w:rsidRPr="004C2861">
        <w:t>050 will be entered into the Department’s IT System</w:t>
      </w:r>
      <w:r>
        <w:t>s</w:t>
      </w:r>
      <w:r w:rsidRPr="004C2861">
        <w:t xml:space="preserve"> for the </w:t>
      </w:r>
      <w:r>
        <w:t>Services Australia</w:t>
      </w:r>
      <w:r w:rsidRPr="00011483">
        <w:t xml:space="preserve"> </w:t>
      </w:r>
      <w:r w:rsidRPr="004C2861">
        <w:t>Fortnight. Both pay slips must be uploaded into the Department’s IT System</w:t>
      </w:r>
      <w:r>
        <w:t>s</w:t>
      </w:r>
      <w:r w:rsidRPr="004C2861">
        <w:t>.</w:t>
      </w:r>
    </w:p>
    <w:p w14:paraId="1833AF20" w14:textId="77777777" w:rsidR="000600D6" w:rsidRPr="0016475E" w:rsidRDefault="000600D6" w:rsidP="000600D6">
      <w:pPr>
        <w:pStyle w:val="Heading2"/>
        <w:ind w:left="720"/>
      </w:pPr>
      <w:bookmarkStart w:id="105" w:name="_Lodging_a_Pay_1"/>
      <w:bookmarkEnd w:id="105"/>
      <w:r w:rsidRPr="00F6630E">
        <w:t>Lodging a Pay Slip Verified Outcome Payment claim</w:t>
      </w:r>
      <w:r>
        <w:t xml:space="preserve"> </w:t>
      </w:r>
      <w:r w:rsidRPr="00F6630E">
        <w:t>– Participants on income support</w:t>
      </w:r>
      <w:r>
        <w:t xml:space="preserve"> -  Outcome Periods after 7 December 2020</w:t>
      </w:r>
    </w:p>
    <w:p w14:paraId="11D21BEB" w14:textId="77777777" w:rsidR="000600D6" w:rsidRPr="0016475E" w:rsidRDefault="000600D6" w:rsidP="000600D6">
      <w:pPr>
        <w:pStyle w:val="docev"/>
        <w:numPr>
          <w:ilvl w:val="0"/>
          <w:numId w:val="0"/>
        </w:numPr>
        <w:ind w:left="1418"/>
      </w:pPr>
      <w:r>
        <w:t>From</w:t>
      </w:r>
      <w:r w:rsidRPr="0016475E">
        <w:t xml:space="preserve"> 7 December 2020</w:t>
      </w:r>
      <w:r>
        <w:t>,</w:t>
      </w:r>
      <w:r w:rsidRPr="0016475E">
        <w:t xml:space="preserve"> the way </w:t>
      </w:r>
      <w:r>
        <w:t>Participants</w:t>
      </w:r>
      <w:r w:rsidRPr="0016475E">
        <w:t xml:space="preserve"> report income to Services Australia </w:t>
      </w:r>
      <w:r>
        <w:t xml:space="preserve">has </w:t>
      </w:r>
      <w:r w:rsidRPr="0016475E">
        <w:t>changed</w:t>
      </w:r>
      <w:r>
        <w:t xml:space="preserve">. Participants now report </w:t>
      </w:r>
      <w:r w:rsidRPr="0016475E">
        <w:t xml:space="preserve">income in the fortnight when it is received, rather than when it </w:t>
      </w:r>
      <w:r>
        <w:t>was</w:t>
      </w:r>
      <w:r w:rsidRPr="0016475E">
        <w:t xml:space="preserve"> earned, as was </w:t>
      </w:r>
      <w:r>
        <w:t xml:space="preserve">the </w:t>
      </w:r>
      <w:r w:rsidRPr="0016475E">
        <w:t xml:space="preserve">previous practice. </w:t>
      </w:r>
    </w:p>
    <w:p w14:paraId="4485D02D" w14:textId="675AF7BA" w:rsidR="000600D6" w:rsidRPr="00E641C9" w:rsidRDefault="000600D6" w:rsidP="000600D6">
      <w:pPr>
        <w:pStyle w:val="docev"/>
        <w:numPr>
          <w:ilvl w:val="0"/>
          <w:numId w:val="0"/>
        </w:numPr>
        <w:ind w:left="1418"/>
      </w:pPr>
      <w:r>
        <w:t>These changes do not</w:t>
      </w:r>
      <w:r w:rsidRPr="007C5731">
        <w:t xml:space="preserve"> impact on hours</w:t>
      </w:r>
      <w:r>
        <w:t>-</w:t>
      </w:r>
      <w:r w:rsidRPr="007C5731">
        <w:t xml:space="preserve">based Outcomes as there is no change to </w:t>
      </w:r>
      <w:r w:rsidRPr="00E641C9">
        <w:t xml:space="preserve">reporting of hours to Services Australia. Only earnings based Outcomes verified by Services Australia data have changed from 7 December 2020. </w:t>
      </w:r>
    </w:p>
    <w:p w14:paraId="2AD888E0" w14:textId="486020F0" w:rsidR="00B83C01" w:rsidRPr="00B83C01" w:rsidRDefault="000600D6" w:rsidP="00B83C01">
      <w:pPr>
        <w:pStyle w:val="Systemstep"/>
        <w:rPr>
          <w:rFonts w:cstheme="minorHAnsi"/>
          <w:b/>
        </w:rPr>
      </w:pPr>
      <w:r w:rsidRPr="00E641C9">
        <w:rPr>
          <w:b/>
        </w:rPr>
        <w:t xml:space="preserve">System step: </w:t>
      </w:r>
      <w:r w:rsidR="00B83C01" w:rsidRPr="00E641C9">
        <w:rPr>
          <w:rFonts w:cstheme="minorHAnsi"/>
        </w:rPr>
        <w:t>Providers</w:t>
      </w:r>
      <w:r w:rsidR="00B83C01">
        <w:rPr>
          <w:rFonts w:cstheme="minorHAnsi"/>
        </w:rPr>
        <w:t xml:space="preserve"> should e</w:t>
      </w:r>
      <w:r w:rsidR="00B83C01" w:rsidRPr="00E641C9">
        <w:t xml:space="preserve">nter the Participant’s earnings based on the payment date that aligns within the relevant Services Australia </w:t>
      </w:r>
      <w:r w:rsidR="00B83C01">
        <w:t>F</w:t>
      </w:r>
      <w:r w:rsidR="00B83C01" w:rsidRPr="00E641C9">
        <w:t>ortnight</w:t>
      </w:r>
      <w:r w:rsidR="00B83C01">
        <w:t>,</w:t>
      </w:r>
      <w:r w:rsidR="00B83C01" w:rsidRPr="00E641C9">
        <w:t xml:space="preserve"> as </w:t>
      </w:r>
      <w:r w:rsidR="00B83C01">
        <w:t>shown</w:t>
      </w:r>
      <w:r w:rsidR="00B83C01" w:rsidRPr="00E641C9">
        <w:t xml:space="preserve"> on the pay slip</w:t>
      </w:r>
      <w:r w:rsidR="009A53E5">
        <w:t xml:space="preserve"> Documentary Evidence.</w:t>
      </w:r>
      <w:r w:rsidR="00B83C01" w:rsidRPr="00E641C9">
        <w:rPr>
          <w:rFonts w:cstheme="minorHAnsi"/>
        </w:rPr>
        <w:t xml:space="preserve"> </w:t>
      </w:r>
    </w:p>
    <w:p w14:paraId="16220BD2" w14:textId="7F423AD9" w:rsidR="000600D6" w:rsidRPr="009D1C0F" w:rsidRDefault="000600D6" w:rsidP="00B83C01">
      <w:pPr>
        <w:pStyle w:val="Systemstep"/>
        <w:keepNext/>
        <w:numPr>
          <w:ilvl w:val="0"/>
          <w:numId w:val="0"/>
        </w:numPr>
        <w:ind w:left="1418"/>
        <w:rPr>
          <w:rFonts w:cstheme="minorHAnsi"/>
          <w:bCs/>
          <w:i/>
          <w:iCs/>
        </w:rPr>
      </w:pPr>
      <w:r w:rsidRPr="009D1C0F">
        <w:rPr>
          <w:rFonts w:cstheme="minorHAnsi"/>
          <w:bCs/>
          <w:i/>
          <w:iCs/>
        </w:rPr>
        <w:t>Diagram C: Pay slips aligned to Services Australia fortnights by payment date</w:t>
      </w:r>
      <w:r w:rsidR="00B83C01" w:rsidRPr="009D1C0F">
        <w:rPr>
          <w:rFonts w:cstheme="minorHAnsi"/>
          <w:bCs/>
          <w:i/>
          <w:iCs/>
        </w:rPr>
        <w:t xml:space="preserve"> – income paid</w:t>
      </w:r>
    </w:p>
    <w:p w14:paraId="332C4105" w14:textId="77777777" w:rsidR="000600D6" w:rsidRDefault="000600D6" w:rsidP="000600D6">
      <w:pPr>
        <w:pStyle w:val="docev"/>
        <w:numPr>
          <w:ilvl w:val="0"/>
          <w:numId w:val="0"/>
        </w:numPr>
        <w:ind w:left="720" w:hanging="360"/>
      </w:pPr>
      <w:r w:rsidRPr="00FD1F97">
        <w:tab/>
      </w:r>
      <w:r w:rsidRPr="00FD1F97">
        <w:tab/>
      </w:r>
      <w:r w:rsidRPr="00FD1F97">
        <w:tab/>
      </w:r>
      <w:r>
        <w:rPr>
          <w:noProof/>
        </w:rPr>
        <w:drawing>
          <wp:inline distT="0" distB="0" distL="0" distR="0" wp14:anchorId="77B1F14D" wp14:editId="06B43034">
            <wp:extent cx="3314700" cy="1724025"/>
            <wp:effectExtent l="0" t="0" r="0" b="9525"/>
            <wp:docPr id="3" name="Picture 3" descr="Diagram of pay slips for Services Australia fortn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of pay slips for Services Australia fortnigh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14700" cy="1724025"/>
                    </a:xfrm>
                    <a:prstGeom prst="rect">
                      <a:avLst/>
                    </a:prstGeom>
                    <a:noFill/>
                    <a:ln>
                      <a:noFill/>
                    </a:ln>
                  </pic:spPr>
                </pic:pic>
              </a:graphicData>
            </a:graphic>
          </wp:inline>
        </w:drawing>
      </w:r>
    </w:p>
    <w:p w14:paraId="41CE1715" w14:textId="77777777" w:rsidR="00B83C01" w:rsidRPr="00FD1F97" w:rsidRDefault="00B83C01" w:rsidP="00B83C01">
      <w:pPr>
        <w:pStyle w:val="guidelinetext"/>
      </w:pPr>
      <w:r w:rsidRPr="0016475E">
        <w:t xml:space="preserve">The two </w:t>
      </w:r>
      <w:r>
        <w:t xml:space="preserve">fortnightly pay slips span more than one Services Australia Fortnight. The full amount of pay slip 1 is attributed to the Services Australia Fortnight 1. The full amount for pay slip 2 is attributed to Services Australia Fortnight 2. </w:t>
      </w:r>
    </w:p>
    <w:p w14:paraId="1A586556" w14:textId="77777777" w:rsidR="00B83C01" w:rsidRPr="004C2861" w:rsidRDefault="00B83C01" w:rsidP="00B83C01">
      <w:pPr>
        <w:pStyle w:val="docev"/>
        <w:numPr>
          <w:ilvl w:val="0"/>
          <w:numId w:val="19"/>
        </w:numPr>
        <w:spacing w:line="264" w:lineRule="auto"/>
        <w:ind w:left="1418" w:hanging="1418"/>
      </w:pPr>
      <w:r w:rsidRPr="0016475E">
        <w:rPr>
          <w:b/>
        </w:rPr>
        <w:t xml:space="preserve">Documentary Evidence: </w:t>
      </w:r>
      <w:r w:rsidRPr="0032519B">
        <w:t>Both pay slips must be uploaded into the Department’s IT Systems</w:t>
      </w:r>
      <w:r>
        <w:t xml:space="preserve"> at the time of submitting the claim</w:t>
      </w:r>
      <w:r w:rsidRPr="0032519B">
        <w:t>.</w:t>
      </w:r>
    </w:p>
    <w:p w14:paraId="39E92F73" w14:textId="77777777" w:rsidR="00B83C01" w:rsidRPr="004C2861" w:rsidRDefault="00B83C01" w:rsidP="004F763C">
      <w:pPr>
        <w:pStyle w:val="guidelinebullet"/>
        <w:numPr>
          <w:ilvl w:val="0"/>
          <w:numId w:val="0"/>
        </w:numPr>
        <w:ind w:left="1440"/>
      </w:pPr>
    </w:p>
    <w:p w14:paraId="3378D684" w14:textId="77777777" w:rsidR="006521C3" w:rsidRPr="00266204" w:rsidRDefault="006521C3" w:rsidP="0081734C">
      <w:pPr>
        <w:pStyle w:val="Heading2"/>
      </w:pPr>
      <w:bookmarkStart w:id="106" w:name="_Toc22205253"/>
      <w:r w:rsidRPr="00266204">
        <w:t>Lodging a Pay Slip Verified Outcome Payment - Participants not on income support or NEIS Allowance</w:t>
      </w:r>
      <w:bookmarkEnd w:id="106"/>
    </w:p>
    <w:p w14:paraId="3DCA639D" w14:textId="695DDD5D" w:rsidR="006521C3" w:rsidRPr="00266204" w:rsidRDefault="006521C3" w:rsidP="009D7B5E">
      <w:pPr>
        <w:pStyle w:val="Systemstep"/>
      </w:pPr>
      <w:r w:rsidRPr="00266204">
        <w:rPr>
          <w:b/>
        </w:rPr>
        <w:t xml:space="preserve">System step: </w:t>
      </w:r>
      <w:r w:rsidRPr="00266204">
        <w:t xml:space="preserve">For Participants not on income support or NEIS Allowance, </w:t>
      </w:r>
      <w:r w:rsidR="00024163">
        <w:t>Trial</w:t>
      </w:r>
      <w:r>
        <w:t xml:space="preserve"> Provider</w:t>
      </w:r>
      <w:r w:rsidRPr="00266204">
        <w:t xml:space="preserve">s are required to record in the Department’s IT Systems the total number of paid hours that the Participant has worked over the relevant Employment Outcome period. </w:t>
      </w:r>
    </w:p>
    <w:p w14:paraId="185C59D3" w14:textId="77777777" w:rsidR="006521C3" w:rsidRPr="00266204" w:rsidRDefault="006521C3" w:rsidP="0081734C">
      <w:pPr>
        <w:pStyle w:val="guidelinetext"/>
      </w:pPr>
      <w:r w:rsidRPr="00266204">
        <w:t xml:space="preserve">The Department’s IT Systems will check that the hours entered meet the Deed requirements for a Full or Partial Outcome and will allow the claim to be lodged for payment. </w:t>
      </w:r>
    </w:p>
    <w:p w14:paraId="29EEBAB0" w14:textId="77777777" w:rsidR="006521C3" w:rsidRPr="008230CD" w:rsidRDefault="006521C3" w:rsidP="008230CD">
      <w:pPr>
        <w:pStyle w:val="Heading2"/>
      </w:pPr>
      <w:bookmarkStart w:id="107" w:name="_Toc22205254"/>
      <w:r w:rsidRPr="00266204">
        <w:t>Documentary</w:t>
      </w:r>
      <w:r w:rsidRPr="008F1E58">
        <w:t xml:space="preserve"> Evidence </w:t>
      </w:r>
      <w:r>
        <w:t>requirements</w:t>
      </w:r>
      <w:bookmarkEnd w:id="107"/>
    </w:p>
    <w:p w14:paraId="467CACE8" w14:textId="51022668" w:rsidR="006521C3" w:rsidRPr="00696DDD" w:rsidRDefault="006521C3" w:rsidP="009D7B5E">
      <w:pPr>
        <w:pStyle w:val="Systemstep"/>
      </w:pPr>
      <w:r w:rsidRPr="007A1B89">
        <w:rPr>
          <w:b/>
        </w:rPr>
        <w:t>System step</w:t>
      </w:r>
      <w:r>
        <w:rPr>
          <w:b/>
        </w:rPr>
        <w:t xml:space="preserve">: </w:t>
      </w:r>
      <w:r w:rsidR="00007CDF">
        <w:t>Trial</w:t>
      </w:r>
      <w:r>
        <w:t xml:space="preserve"> Provider</w:t>
      </w:r>
      <w:r w:rsidRPr="00696DDD">
        <w:t>s must upload Documentary Evidence onto the Department’s IT System</w:t>
      </w:r>
      <w:r>
        <w:t>s</w:t>
      </w:r>
      <w:r w:rsidRPr="00696DDD">
        <w:t xml:space="preserve"> at the time of submitting a Pay Slip Verified Outcome Payment claim, as specified in the </w:t>
      </w:r>
      <w:r>
        <w:t>‘</w:t>
      </w:r>
      <w:r w:rsidRPr="00696DDD">
        <w:t>Documentary Evidence</w:t>
      </w:r>
      <w:r>
        <w:t>’</w:t>
      </w:r>
      <w:r w:rsidRPr="00696DDD">
        <w:t xml:space="preserve"> section of this Guideline.</w:t>
      </w:r>
    </w:p>
    <w:p w14:paraId="3802183F" w14:textId="5A8833A7" w:rsidR="006521C3" w:rsidRPr="00973DAC" w:rsidRDefault="006521C3" w:rsidP="008D6A57">
      <w:pPr>
        <w:pStyle w:val="docev"/>
        <w:ind w:left="1418" w:hanging="1418"/>
      </w:pPr>
      <w:r w:rsidRPr="00286C42">
        <w:rPr>
          <w:b/>
        </w:rPr>
        <w:t>Documentary Evidence:</w:t>
      </w:r>
      <w:r>
        <w:rPr>
          <w:b/>
        </w:rPr>
        <w:t xml:space="preserve"> </w:t>
      </w:r>
      <w:r w:rsidR="00007CDF">
        <w:t>Trial</w:t>
      </w:r>
      <w:r>
        <w:t xml:space="preserve"> Provider</w:t>
      </w:r>
      <w:r w:rsidRPr="001B04E7">
        <w:t>s are only required to provide Documentary Evidence to cover the</w:t>
      </w:r>
      <w:r>
        <w:t xml:space="preserve"> part of the</w:t>
      </w:r>
      <w:r w:rsidRPr="001B04E7">
        <w:t xml:space="preserve"> </w:t>
      </w:r>
      <w:r>
        <w:t>Services Australia</w:t>
      </w:r>
      <w:r w:rsidRPr="00011483">
        <w:t xml:space="preserve"> </w:t>
      </w:r>
      <w:r w:rsidRPr="001B04E7">
        <w:t>Fortnight that do</w:t>
      </w:r>
      <w:r>
        <w:t>es</w:t>
      </w:r>
      <w:r w:rsidRPr="001B04E7">
        <w:t xml:space="preserve"> not correctly reflect the number of hours worked or earnings received by the </w:t>
      </w:r>
      <w:r>
        <w:t>Participant</w:t>
      </w:r>
      <w:r w:rsidRPr="001B04E7">
        <w:t xml:space="preserve">. </w:t>
      </w:r>
    </w:p>
    <w:p w14:paraId="43690C2B" w14:textId="77777777" w:rsidR="006521C3" w:rsidRPr="008230CD" w:rsidRDefault="006521C3" w:rsidP="008230CD">
      <w:pPr>
        <w:pStyle w:val="Heading2"/>
      </w:pPr>
      <w:bookmarkStart w:id="108" w:name="_Toc22205255"/>
      <w:r w:rsidRPr="008F1E58">
        <w:t xml:space="preserve">Declaration of earnings and hours to </w:t>
      </w:r>
      <w:r>
        <w:rPr>
          <w:rFonts w:cstheme="minorHAnsi"/>
        </w:rPr>
        <w:t>Services Australia</w:t>
      </w:r>
      <w:bookmarkEnd w:id="108"/>
    </w:p>
    <w:p w14:paraId="30049AF3" w14:textId="36327FA3" w:rsidR="006521C3" w:rsidRPr="00FD7312" w:rsidRDefault="006521C3" w:rsidP="008230CD">
      <w:pPr>
        <w:pStyle w:val="guidelinetext"/>
      </w:pPr>
      <w:r w:rsidRPr="00FD7312">
        <w:t xml:space="preserve">One of the reasons that </w:t>
      </w:r>
      <w:r>
        <w:t>Services Australia</w:t>
      </w:r>
      <w:r w:rsidRPr="00CF7530">
        <w:t xml:space="preserve"> </w:t>
      </w:r>
      <w:r w:rsidRPr="00FD7312">
        <w:t xml:space="preserve">data may not reflect the earning or hours worked </w:t>
      </w:r>
      <w:r>
        <w:t xml:space="preserve">that the Participant has advised to the </w:t>
      </w:r>
      <w:r w:rsidR="00007CDF">
        <w:t>Trial</w:t>
      </w:r>
      <w:r>
        <w:t xml:space="preserve"> Provider</w:t>
      </w:r>
      <w:r w:rsidRPr="00FD7312">
        <w:t xml:space="preserve"> could be that the </w:t>
      </w:r>
      <w:r>
        <w:t>Participant</w:t>
      </w:r>
      <w:r w:rsidRPr="00FD7312">
        <w:t xml:space="preserve"> is not declaring or </w:t>
      </w:r>
      <w:r>
        <w:t xml:space="preserve">is </w:t>
      </w:r>
      <w:r w:rsidRPr="00FD7312">
        <w:t xml:space="preserve">under declaring their earning or hours to </w:t>
      </w:r>
      <w:r>
        <w:t>Services Australia</w:t>
      </w:r>
      <w:r w:rsidRPr="00FD7312">
        <w:t>.</w:t>
      </w:r>
    </w:p>
    <w:p w14:paraId="3BB92123" w14:textId="4A574E41" w:rsidR="006521C3" w:rsidRPr="00FD7312" w:rsidRDefault="006521C3" w:rsidP="008230CD">
      <w:pPr>
        <w:pStyle w:val="guidelinetext"/>
      </w:pPr>
      <w:r>
        <w:t xml:space="preserve">If the </w:t>
      </w:r>
      <w:r w:rsidR="00007CDF">
        <w:t>Trial</w:t>
      </w:r>
      <w:r>
        <w:t xml:space="preserve"> Provider is lodging a Pay Slip Verified Outcome Payment claim, the </w:t>
      </w:r>
      <w:r w:rsidRPr="00E31455">
        <w:t>Department’s IT System</w:t>
      </w:r>
      <w:r>
        <w:t>s</w:t>
      </w:r>
      <w:r w:rsidRPr="00E31455">
        <w:t xml:space="preserve"> will automatically notify </w:t>
      </w:r>
      <w:r>
        <w:t>Services Australia</w:t>
      </w:r>
      <w:r w:rsidRPr="00E31455">
        <w:t xml:space="preserve"> of the </w:t>
      </w:r>
      <w:r>
        <w:t xml:space="preserve">Participant’s </w:t>
      </w:r>
      <w:r w:rsidRPr="00E31455">
        <w:t xml:space="preserve">earnings and hours entered </w:t>
      </w:r>
      <w:r>
        <w:t>into the Department’s IT Systems</w:t>
      </w:r>
      <w:r w:rsidRPr="00E31455">
        <w:t>.</w:t>
      </w:r>
    </w:p>
    <w:p w14:paraId="483912C8" w14:textId="5429B26E" w:rsidR="006521C3" w:rsidRDefault="006521C3" w:rsidP="008230CD">
      <w:pPr>
        <w:pStyle w:val="guidelinetext"/>
      </w:pPr>
      <w:r w:rsidRPr="00FD7312">
        <w:t xml:space="preserve">If the </w:t>
      </w:r>
      <w:r w:rsidR="00007CDF">
        <w:t>Trial</w:t>
      </w:r>
      <w:r>
        <w:t xml:space="preserve"> Provider</w:t>
      </w:r>
      <w:r w:rsidRPr="00FD7312">
        <w:t xml:space="preserve"> is not lodging a </w:t>
      </w:r>
      <w:r>
        <w:t xml:space="preserve">Pay Slip Verified Outcome Payment claim and becomes aware </w:t>
      </w:r>
      <w:r w:rsidRPr="00AE67FE">
        <w:t xml:space="preserve">that a </w:t>
      </w:r>
      <w:r>
        <w:t>Participant</w:t>
      </w:r>
      <w:r w:rsidRPr="00AE67FE">
        <w:t xml:space="preserve"> is not declaring or is under declaring their </w:t>
      </w:r>
      <w:r>
        <w:t>work</w:t>
      </w:r>
      <w:r w:rsidRPr="00AE67FE">
        <w:t xml:space="preserve"> hours or earnings to </w:t>
      </w:r>
      <w:r>
        <w:t>Services Australia</w:t>
      </w:r>
      <w:r w:rsidRPr="00482F30">
        <w:t>, the</w:t>
      </w:r>
      <w:r>
        <w:t xml:space="preserve"> </w:t>
      </w:r>
      <w:r w:rsidR="00007CDF">
        <w:t>Trial</w:t>
      </w:r>
      <w:r>
        <w:t xml:space="preserve"> Provider</w:t>
      </w:r>
      <w:r w:rsidRPr="00482F30">
        <w:t xml:space="preserve"> </w:t>
      </w:r>
      <w:r w:rsidRPr="00FD7312">
        <w:t>must</w:t>
      </w:r>
      <w:r w:rsidRPr="00AE67FE">
        <w:t xml:space="preserve"> inform </w:t>
      </w:r>
      <w:r>
        <w:t>Services Australia</w:t>
      </w:r>
      <w:r w:rsidRPr="00CF7530">
        <w:t xml:space="preserve"> </w:t>
      </w:r>
      <w:r>
        <w:t>either</w:t>
      </w:r>
      <w:r w:rsidRPr="00AE67FE">
        <w:t>:</w:t>
      </w:r>
    </w:p>
    <w:p w14:paraId="50925F0B" w14:textId="77777777" w:rsidR="006521C3" w:rsidRDefault="006521C3" w:rsidP="008230CD">
      <w:pPr>
        <w:pStyle w:val="guidelinebullet"/>
        <w:rPr>
          <w:rFonts w:cstheme="minorHAnsi"/>
        </w:rPr>
      </w:pPr>
      <w:r w:rsidRPr="00FD7312">
        <w:rPr>
          <w:rFonts w:cstheme="minorHAnsi"/>
        </w:rPr>
        <w:t xml:space="preserve">through the </w:t>
      </w:r>
      <w:r>
        <w:rPr>
          <w:rFonts w:cstheme="minorHAnsi"/>
        </w:rPr>
        <w:t>Services Australia</w:t>
      </w:r>
      <w:r w:rsidRPr="00CF7530">
        <w:rPr>
          <w:rFonts w:cstheme="minorHAnsi"/>
        </w:rPr>
        <w:t xml:space="preserve"> </w:t>
      </w:r>
      <w:r w:rsidRPr="00FD7312">
        <w:rPr>
          <w:rFonts w:cstheme="minorHAnsi"/>
        </w:rPr>
        <w:t xml:space="preserve">Reporting </w:t>
      </w:r>
      <w:hyperlink r:id="rId37" w:history="1">
        <w:r w:rsidRPr="00031B27">
          <w:rPr>
            <w:rStyle w:val="Hyperlink"/>
            <w:rFonts w:cstheme="minorHAnsi"/>
          </w:rPr>
          <w:t>Fraud form</w:t>
        </w:r>
      </w:hyperlink>
      <w:r w:rsidRPr="00FD7312">
        <w:rPr>
          <w:rFonts w:cstheme="minorHAnsi"/>
        </w:rPr>
        <w:t>, or</w:t>
      </w:r>
    </w:p>
    <w:p w14:paraId="1A55016A" w14:textId="77777777" w:rsidR="006521C3" w:rsidRPr="00FD7312" w:rsidRDefault="006521C3" w:rsidP="008230CD">
      <w:pPr>
        <w:pStyle w:val="guidelinebullet"/>
        <w:rPr>
          <w:rFonts w:cstheme="minorHAnsi"/>
        </w:rPr>
      </w:pPr>
      <w:r w:rsidRPr="00FD7312">
        <w:rPr>
          <w:rFonts w:cstheme="minorHAnsi"/>
        </w:rPr>
        <w:t>by calling the Australian Government Services Fraud Tip-off Line on 131 524.</w:t>
      </w:r>
    </w:p>
    <w:p w14:paraId="4A23FFDF" w14:textId="5EAF02A5" w:rsidR="006521C3" w:rsidRDefault="006521C3" w:rsidP="008230CD">
      <w:pPr>
        <w:pStyle w:val="guidelinedeedref"/>
        <w:rPr>
          <w:rFonts w:asciiTheme="majorHAnsi" w:eastAsiaTheme="majorEastAsia" w:hAnsiTheme="majorHAnsi" w:cstheme="majorBidi"/>
          <w:color w:val="2E74B5" w:themeColor="accent1" w:themeShade="BF"/>
          <w:sz w:val="32"/>
          <w:szCs w:val="32"/>
        </w:rPr>
      </w:pPr>
      <w:r w:rsidRPr="00B800E0">
        <w:t>(Deed reference: Clause</w:t>
      </w:r>
      <w:r>
        <w:t>s 11, 16 and</w:t>
      </w:r>
      <w:r w:rsidRPr="00B800E0">
        <w:t xml:space="preserve"> </w:t>
      </w:r>
      <w:r w:rsidR="00D1486A">
        <w:t>136</w:t>
      </w:r>
      <w:r>
        <w:t xml:space="preserve">, </w:t>
      </w:r>
      <w:r w:rsidRPr="00422E82">
        <w:t>Attachment 1 - Definitions</w:t>
      </w:r>
      <w:r w:rsidRPr="00B800E0">
        <w:t>)</w:t>
      </w:r>
    </w:p>
    <w:p w14:paraId="621BE8F9" w14:textId="1E8E4B58" w:rsidR="006521C3" w:rsidRDefault="006521C3" w:rsidP="006521C3">
      <w:pPr>
        <w:pStyle w:val="Heading1"/>
      </w:pPr>
      <w:bookmarkStart w:id="109" w:name="_Toc22205256"/>
      <w:bookmarkStart w:id="110" w:name="_Toc65057573"/>
      <w:r>
        <w:t>Very Long Term Unemployment Bonus</w:t>
      </w:r>
      <w:bookmarkEnd w:id="109"/>
      <w:bookmarkEnd w:id="110"/>
    </w:p>
    <w:p w14:paraId="63C585ED" w14:textId="77777777" w:rsidR="006521C3" w:rsidRPr="00AA7478" w:rsidRDefault="006521C3" w:rsidP="008230CD">
      <w:pPr>
        <w:pStyle w:val="guidelinetext"/>
      </w:pPr>
      <w:r w:rsidRPr="00B65B3C">
        <w:t>Th</w:t>
      </w:r>
      <w:r>
        <w:t>e Very Long Term Unemployment (VLTU) B</w:t>
      </w:r>
      <w:r w:rsidRPr="00B65B3C">
        <w:t xml:space="preserve">onus payment will </w:t>
      </w:r>
      <w:r>
        <w:t>be paid in addition to 12 and 26 Week Employment O</w:t>
      </w:r>
      <w:r w:rsidRPr="00B65B3C">
        <w:t>utcome</w:t>
      </w:r>
      <w:r>
        <w:t>s</w:t>
      </w:r>
      <w:r w:rsidRPr="00B65B3C">
        <w:t xml:space="preserve"> </w:t>
      </w:r>
      <w:r>
        <w:t>for Enhanced Services Participants.  The VLTU Bonus will apply for Participants whose Period of U</w:t>
      </w:r>
      <w:r w:rsidRPr="00B65B3C">
        <w:t>nemploy</w:t>
      </w:r>
      <w:r>
        <w:t>ment</w:t>
      </w:r>
      <w:r w:rsidRPr="00B65B3C">
        <w:t xml:space="preserve"> </w:t>
      </w:r>
      <w:r>
        <w:t xml:space="preserve">is </w:t>
      </w:r>
      <w:r w:rsidRPr="00B65B3C">
        <w:t>longer than 24 months</w:t>
      </w:r>
      <w:r>
        <w:t xml:space="preserve"> at the time of the Job Seeker Placement Start Date</w:t>
      </w:r>
      <w:r w:rsidRPr="00B65B3C">
        <w:t>.</w:t>
      </w:r>
      <w:r>
        <w:t xml:space="preserve">  </w:t>
      </w:r>
    </w:p>
    <w:p w14:paraId="2BAFBD66" w14:textId="7B05683A" w:rsidR="006521C3" w:rsidRDefault="006521C3" w:rsidP="008230CD">
      <w:pPr>
        <w:pStyle w:val="guidelinetext"/>
      </w:pPr>
      <w:r>
        <w:t xml:space="preserve">The VLTU Bonus will be paid automatically by the Department’s IT Systems when a 12 Week Outcome or 26 Week Outcome is paid for qualifying Participants.  </w:t>
      </w:r>
      <w:r w:rsidR="00007CDF">
        <w:t>Trial</w:t>
      </w:r>
      <w:r>
        <w:t xml:space="preserve"> Providers will not need to undertake any action in the Department’s IT Systems in order to claim the Bonus payment. </w:t>
      </w:r>
    </w:p>
    <w:p w14:paraId="1001C5E7" w14:textId="77777777" w:rsidR="006521C3" w:rsidRDefault="006521C3" w:rsidP="008230CD">
      <w:pPr>
        <w:pStyle w:val="guidelinetext"/>
      </w:pPr>
      <w:r>
        <w:t>The VLTU Bonus payment amounts are:</w:t>
      </w:r>
    </w:p>
    <w:p w14:paraId="2F11EC36" w14:textId="77777777" w:rsidR="006521C3" w:rsidRDefault="006521C3" w:rsidP="008230CD">
      <w:pPr>
        <w:pStyle w:val="guidelinebullet"/>
      </w:pPr>
      <w:r>
        <w:t>$1,000 for a 12 Week Partial Outcome</w:t>
      </w:r>
    </w:p>
    <w:p w14:paraId="5D9F9D6C" w14:textId="77777777" w:rsidR="006521C3" w:rsidRDefault="006521C3" w:rsidP="008230CD">
      <w:pPr>
        <w:pStyle w:val="guidelinebullet"/>
      </w:pPr>
      <w:r>
        <w:t>$2,000 for a 12 Week Full Outcome</w:t>
      </w:r>
    </w:p>
    <w:p w14:paraId="4F670EDA" w14:textId="197C75AE" w:rsidR="006521C3" w:rsidRDefault="006521C3" w:rsidP="008230CD">
      <w:pPr>
        <w:pStyle w:val="guidelinebullet"/>
      </w:pPr>
      <w:r>
        <w:t>$</w:t>
      </w:r>
      <w:r w:rsidR="00734EF4">
        <w:t>4</w:t>
      </w:r>
      <w:r>
        <w:t>,000 for a 26 Week Full Outcome</w:t>
      </w:r>
    </w:p>
    <w:p w14:paraId="3FB19A23" w14:textId="56BB4A62" w:rsidR="006521C3" w:rsidRPr="00AA7478" w:rsidRDefault="006521C3" w:rsidP="008230CD">
      <w:pPr>
        <w:pStyle w:val="guidelinedeedref"/>
      </w:pPr>
      <w:r w:rsidRPr="00B800E0">
        <w:t>(Deed reference: Clause</w:t>
      </w:r>
      <w:r>
        <w:t xml:space="preserve"> </w:t>
      </w:r>
      <w:r w:rsidR="00D1486A">
        <w:t>137</w:t>
      </w:r>
      <w:r>
        <w:t>)</w:t>
      </w:r>
    </w:p>
    <w:p w14:paraId="1B72FB7F" w14:textId="0D81C181" w:rsidR="006521C3" w:rsidRDefault="006521C3" w:rsidP="006521C3">
      <w:pPr>
        <w:pStyle w:val="Heading1"/>
      </w:pPr>
      <w:bookmarkStart w:id="111" w:name="_Lodging_an_Employment"/>
      <w:bookmarkStart w:id="112" w:name="_Toc22205257"/>
      <w:bookmarkStart w:id="113" w:name="_Toc65057574"/>
      <w:bookmarkEnd w:id="111"/>
      <w:r>
        <w:t>Lodging an Employment Outcome for a NEIS Participant</w:t>
      </w:r>
      <w:bookmarkEnd w:id="112"/>
      <w:bookmarkEnd w:id="113"/>
    </w:p>
    <w:p w14:paraId="2526F541" w14:textId="6A2177F4" w:rsidR="006521C3" w:rsidRPr="004E38DE" w:rsidRDefault="006521C3" w:rsidP="008230CD">
      <w:pPr>
        <w:pStyle w:val="guidelinetext"/>
      </w:pPr>
      <w:r w:rsidRPr="00AE67FE">
        <w:t>The</w:t>
      </w:r>
      <w:r>
        <w:t xml:space="preserve"> </w:t>
      </w:r>
      <w:r w:rsidR="00007CDF">
        <w:t>Trial</w:t>
      </w:r>
      <w:r>
        <w:t xml:space="preserve"> Provider</w:t>
      </w:r>
      <w:r w:rsidRPr="00AE67FE">
        <w:t xml:space="preserve"> </w:t>
      </w:r>
      <w:r w:rsidRPr="004E38DE">
        <w:t>must</w:t>
      </w:r>
      <w:r w:rsidRPr="00AE67FE">
        <w:t xml:space="preserve"> ensure that the NEIS Participant has an executed NEIS Participant Agreement</w:t>
      </w:r>
      <w:r>
        <w:t xml:space="preserve"> in operation</w:t>
      </w:r>
      <w:r w:rsidRPr="00AE67FE">
        <w:t xml:space="preserve"> and is receiving NEIS Assistance.</w:t>
      </w:r>
    </w:p>
    <w:p w14:paraId="629B8857" w14:textId="77777777" w:rsidR="006521C3" w:rsidRPr="00AE67FE" w:rsidRDefault="006521C3" w:rsidP="008230CD">
      <w:pPr>
        <w:pStyle w:val="guidelinetext"/>
      </w:pPr>
      <w:r w:rsidRPr="00AE67FE">
        <w:t>The Employment Outcome Start Date will be the start date of the NEIS Business.</w:t>
      </w:r>
    </w:p>
    <w:p w14:paraId="03CA679F" w14:textId="24A26957" w:rsidR="006521C3" w:rsidRDefault="00007CDF" w:rsidP="008230CD">
      <w:pPr>
        <w:pStyle w:val="guidelinetext"/>
      </w:pPr>
      <w:r>
        <w:t>Trial</w:t>
      </w:r>
      <w:r w:rsidR="006521C3">
        <w:t xml:space="preserve"> Provider</w:t>
      </w:r>
      <w:r w:rsidR="006521C3" w:rsidRPr="00AE67FE">
        <w:t>s are a</w:t>
      </w:r>
      <w:r w:rsidR="006521C3">
        <w:t>ble to claim a 4 Week and/or 12 </w:t>
      </w:r>
      <w:r w:rsidR="006521C3" w:rsidRPr="00AE67FE">
        <w:t>Week Partial Outcome for NEIS Participants.</w:t>
      </w:r>
      <w:r w:rsidR="006521C3">
        <w:t xml:space="preserve"> The Department’s IT Systems will capture the commencement of the NEIS Participant Agreement and will use this information to calculate whether the requirements for a 4 and 12 Week Partial Outcome have been met. Where the requirements have been met, the Department’s IT System will present the outcome claim for lodgement by the </w:t>
      </w:r>
      <w:r>
        <w:t>Trial</w:t>
      </w:r>
      <w:r w:rsidR="006521C3">
        <w:t xml:space="preserve"> Provider.</w:t>
      </w:r>
    </w:p>
    <w:p w14:paraId="06F5F577" w14:textId="77777777" w:rsidR="006521C3" w:rsidRPr="00FB57DF" w:rsidRDefault="006521C3" w:rsidP="008230CD">
      <w:pPr>
        <w:pStyle w:val="guidelinedeedref"/>
        <w:rPr>
          <w:rFonts w:cs="Times New Roman"/>
          <w:szCs w:val="20"/>
        </w:rPr>
      </w:pPr>
      <w:r w:rsidRPr="003D72DD">
        <w:rPr>
          <w:rFonts w:cs="Times New Roman"/>
          <w:szCs w:val="20"/>
        </w:rPr>
        <w:t xml:space="preserve">(Deed reference: </w:t>
      </w:r>
      <w:r w:rsidRPr="00422E82">
        <w:t>Attachment 1 - Definitions</w:t>
      </w:r>
      <w:r w:rsidRPr="003D72DD">
        <w:rPr>
          <w:rFonts w:cs="Times New Roman"/>
          <w:szCs w:val="20"/>
        </w:rPr>
        <w:t>)</w:t>
      </w:r>
    </w:p>
    <w:p w14:paraId="24D67A46" w14:textId="365D6432" w:rsidR="006521C3" w:rsidRDefault="006521C3" w:rsidP="006521C3">
      <w:pPr>
        <w:pStyle w:val="Heading1"/>
      </w:pPr>
      <w:bookmarkStart w:id="114" w:name="_Toc22205258"/>
      <w:bookmarkStart w:id="115" w:name="_Toc65057575"/>
      <w:r w:rsidRPr="00E53724">
        <w:t>Documentary Evidence</w:t>
      </w:r>
      <w:bookmarkEnd w:id="114"/>
      <w:bookmarkEnd w:id="115"/>
    </w:p>
    <w:p w14:paraId="531D9111" w14:textId="77777777" w:rsidR="006521C3" w:rsidRPr="008230CD" w:rsidRDefault="006521C3" w:rsidP="008230CD">
      <w:pPr>
        <w:pStyle w:val="Heading2"/>
      </w:pPr>
      <w:bookmarkStart w:id="116" w:name="_Toc22205259"/>
      <w:r w:rsidRPr="00286F73">
        <w:t>Progress Fee</w:t>
      </w:r>
      <w:bookmarkEnd w:id="116"/>
    </w:p>
    <w:p w14:paraId="3D67F733" w14:textId="301A2D37" w:rsidR="00D40282" w:rsidRPr="00D40282" w:rsidRDefault="006C1178" w:rsidP="008D6A57">
      <w:pPr>
        <w:pStyle w:val="docev"/>
        <w:ind w:left="1418" w:hanging="1418"/>
      </w:pPr>
      <w:r w:rsidRPr="008D6A57">
        <w:rPr>
          <w:b/>
          <w:bCs/>
        </w:rPr>
        <w:t>Documentary Evidence:</w:t>
      </w:r>
      <w:r>
        <w:t xml:space="preserve"> </w:t>
      </w:r>
      <w:r w:rsidR="004B5E99" w:rsidRPr="00D40282">
        <w:t>Documentary Evidence regarding pro</w:t>
      </w:r>
      <w:r w:rsidR="004B5E99">
        <w:t>gr</w:t>
      </w:r>
      <w:r w:rsidR="004B5E99" w:rsidRPr="00D40282">
        <w:t>ess fees can be found</w:t>
      </w:r>
      <w:r w:rsidR="004B5E99">
        <w:t xml:space="preserve"> in the following tables:</w:t>
      </w:r>
      <w:r w:rsidR="004B5E99" w:rsidRPr="00D40282">
        <w:t xml:space="preserve">  </w:t>
      </w:r>
    </w:p>
    <w:p w14:paraId="173CC6D9" w14:textId="280798F9" w:rsidR="00D40282" w:rsidRPr="006C79F8" w:rsidRDefault="00A42B65" w:rsidP="006C79F8">
      <w:pPr>
        <w:pStyle w:val="guidelinebullet"/>
        <w:rPr>
          <w:rFonts w:cstheme="minorHAnsi"/>
        </w:rPr>
      </w:pPr>
      <w:hyperlink w:anchor="_Table_1:_Documentary" w:history="1">
        <w:r w:rsidR="00D40282" w:rsidRPr="004B5E99">
          <w:rPr>
            <w:rStyle w:val="Hyperlink"/>
            <w:rFonts w:cstheme="minorHAnsi"/>
          </w:rPr>
          <w:t xml:space="preserve">Table 1: Documentary Evidence for Education Activities (one </w:t>
        </w:r>
        <w:r w:rsidR="0013027A">
          <w:rPr>
            <w:rStyle w:val="Hyperlink"/>
            <w:rFonts w:cstheme="minorHAnsi"/>
          </w:rPr>
          <w:t>Education</w:t>
        </w:r>
        <w:r w:rsidR="00D40282" w:rsidRPr="004B5E99">
          <w:rPr>
            <w:rStyle w:val="Hyperlink"/>
            <w:rFonts w:cstheme="minorHAnsi"/>
          </w:rPr>
          <w:t xml:space="preserve"> </w:t>
        </w:r>
        <w:r w:rsidR="001915EB">
          <w:t>Activity</w:t>
        </w:r>
        <w:r w:rsidR="001915EB" w:rsidRPr="004B5E99">
          <w:rPr>
            <w:rStyle w:val="Hyperlink"/>
            <w:rFonts w:cstheme="minorHAnsi"/>
          </w:rPr>
          <w:t xml:space="preserve"> is</w:t>
        </w:r>
        <w:r w:rsidR="00D40282" w:rsidRPr="004B5E99">
          <w:rPr>
            <w:rStyle w:val="Hyperlink"/>
            <w:rFonts w:cstheme="minorHAnsi"/>
          </w:rPr>
          <w:t xml:space="preserve"> required to trigger the progress fee)</w:t>
        </w:r>
      </w:hyperlink>
    </w:p>
    <w:p w14:paraId="26B20A1D" w14:textId="183A5A21" w:rsidR="00D40282" w:rsidRPr="006C79F8" w:rsidRDefault="00A42B65" w:rsidP="006C79F8">
      <w:pPr>
        <w:pStyle w:val="guidelinebullet"/>
        <w:rPr>
          <w:rFonts w:cstheme="minorHAnsi"/>
        </w:rPr>
      </w:pPr>
      <w:hyperlink w:anchor="_Table_2:_Documentary" w:history="1">
        <w:r w:rsidR="00D40282" w:rsidRPr="004B5E99">
          <w:rPr>
            <w:rStyle w:val="Hyperlink"/>
            <w:rFonts w:eastAsiaTheme="majorEastAsia" w:cstheme="minorHAnsi"/>
          </w:rPr>
          <w:t>Table 2</w:t>
        </w:r>
        <w:r w:rsidR="00D40282" w:rsidRPr="004B5E99">
          <w:rPr>
            <w:rStyle w:val="Hyperlink"/>
            <w:rFonts w:cstheme="minorHAnsi"/>
          </w:rPr>
          <w:t>: Documentary Evidence for Work Placements</w:t>
        </w:r>
      </w:hyperlink>
    </w:p>
    <w:p w14:paraId="3FAC4242" w14:textId="6CDE93B3" w:rsidR="005D6000" w:rsidRPr="006C79F8" w:rsidRDefault="00A42B65" w:rsidP="006C79F8">
      <w:pPr>
        <w:pStyle w:val="guidelinebullet"/>
        <w:rPr>
          <w:rFonts w:cstheme="minorHAnsi"/>
        </w:rPr>
      </w:pPr>
      <w:hyperlink w:anchor="_Table_3:_Documentary" w:history="1">
        <w:r w:rsidR="005D6000" w:rsidRPr="004B5E99">
          <w:rPr>
            <w:rStyle w:val="Hyperlink"/>
            <w:rFonts w:eastAsiaTheme="majorEastAsia" w:cstheme="minorHAnsi"/>
          </w:rPr>
          <w:t>Table 3</w:t>
        </w:r>
        <w:r w:rsidR="005D6000" w:rsidRPr="004B5E99">
          <w:rPr>
            <w:rStyle w:val="Hyperlink"/>
            <w:rFonts w:cstheme="minorHAnsi"/>
          </w:rPr>
          <w:t>: Documentary Evidence for Vocational Interventions</w:t>
        </w:r>
      </w:hyperlink>
    </w:p>
    <w:p w14:paraId="3D11AC1B" w14:textId="2A1D4F40" w:rsidR="005D6000" w:rsidRPr="006C79F8" w:rsidRDefault="00A42B65" w:rsidP="006C79F8">
      <w:pPr>
        <w:pStyle w:val="guidelinebullet"/>
        <w:rPr>
          <w:rFonts w:cstheme="minorHAnsi"/>
        </w:rPr>
      </w:pPr>
      <w:hyperlink w:anchor="_Table_4:_Documentary" w:history="1">
        <w:r w:rsidR="005D6000" w:rsidRPr="004B5E99">
          <w:rPr>
            <w:rStyle w:val="Hyperlink"/>
          </w:rPr>
          <w:t>Table 4: Documentary</w:t>
        </w:r>
        <w:r w:rsidR="005D6000" w:rsidRPr="004B5E99">
          <w:rPr>
            <w:rStyle w:val="Hyperlink"/>
            <w:rFonts w:cstheme="minorHAnsi"/>
          </w:rPr>
          <w:t xml:space="preserve"> Evidence for Non-Vocational Interventions</w:t>
        </w:r>
      </w:hyperlink>
    </w:p>
    <w:p w14:paraId="6F512672" w14:textId="631927DA" w:rsidR="00D40282" w:rsidRPr="004B5E99" w:rsidRDefault="00A42B65" w:rsidP="004B5E99">
      <w:pPr>
        <w:pStyle w:val="guidelinebullet"/>
        <w:rPr>
          <w:rStyle w:val="Heading3Char"/>
          <w:rFonts w:asciiTheme="minorHAnsi" w:eastAsiaTheme="minorHAnsi" w:hAnsiTheme="minorHAnsi" w:cstheme="minorBidi"/>
          <w:color w:val="auto"/>
          <w:sz w:val="22"/>
          <w:szCs w:val="22"/>
        </w:rPr>
      </w:pPr>
      <w:hyperlink w:anchor="_Table_5:_Documentary" w:history="1">
        <w:r w:rsidR="006C79F8" w:rsidRPr="004B5E99">
          <w:rPr>
            <w:rStyle w:val="Hyperlink"/>
          </w:rPr>
          <w:t>Table 5: Documentary Evidence for pathway to employment activities</w:t>
        </w:r>
      </w:hyperlink>
    </w:p>
    <w:p w14:paraId="50D686EB" w14:textId="431887FC" w:rsidR="006521C3" w:rsidRPr="00F10B13" w:rsidRDefault="006521C3" w:rsidP="008230CD">
      <w:pPr>
        <w:pStyle w:val="Heading2"/>
      </w:pPr>
      <w:bookmarkStart w:id="117" w:name="_Toc22205261"/>
      <w:r w:rsidRPr="008230CD">
        <w:t>Employment</w:t>
      </w:r>
      <w:r w:rsidRPr="00F10B13">
        <w:t xml:space="preserve"> Outcomes</w:t>
      </w:r>
      <w:bookmarkEnd w:id="117"/>
    </w:p>
    <w:p w14:paraId="5102CAF9" w14:textId="58A1756B" w:rsidR="006521C3" w:rsidRDefault="006521C3" w:rsidP="008230CD">
      <w:pPr>
        <w:pStyle w:val="guidelinetext"/>
      </w:pPr>
      <w:r>
        <w:t xml:space="preserve">While </w:t>
      </w:r>
      <w:r w:rsidR="00007CDF">
        <w:t>Trial</w:t>
      </w:r>
      <w:r>
        <w:t xml:space="preserve"> Provider</w:t>
      </w:r>
      <w:r w:rsidRPr="00FD7312">
        <w:t xml:space="preserve">s do not need to hold Documentary Evidence for </w:t>
      </w:r>
      <w:r>
        <w:t xml:space="preserve">Employment </w:t>
      </w:r>
      <w:r w:rsidRPr="00FD7312">
        <w:t>Outcome</w:t>
      </w:r>
      <w:r>
        <w:t>s</w:t>
      </w:r>
      <w:r w:rsidRPr="00FD7312">
        <w:t xml:space="preserve"> </w:t>
      </w:r>
      <w:r>
        <w:t>that can be verified by Services Australia</w:t>
      </w:r>
      <w:r w:rsidRPr="00CF7530">
        <w:t xml:space="preserve"> </w:t>
      </w:r>
      <w:r>
        <w:t xml:space="preserve">data, there are other instances where Documentary Evidence is required, including claims for a </w:t>
      </w:r>
      <w:r w:rsidRPr="00FD7312">
        <w:t>Pay Slip Verified Outcome Payment</w:t>
      </w:r>
      <w:r>
        <w:t>.</w:t>
      </w:r>
    </w:p>
    <w:p w14:paraId="733197FB" w14:textId="45227CE3" w:rsidR="006521C3" w:rsidRPr="00266204" w:rsidRDefault="00007CDF" w:rsidP="008230CD">
      <w:pPr>
        <w:pStyle w:val="guidelinetext"/>
      </w:pPr>
      <w:r>
        <w:t>Trial</w:t>
      </w:r>
      <w:r w:rsidR="006521C3">
        <w:t xml:space="preserve"> Provider</w:t>
      </w:r>
      <w:r w:rsidR="006521C3" w:rsidRPr="00266204">
        <w:t>s may need to submit a claim for a Pay Slip Verified Outcome Payment where:</w:t>
      </w:r>
    </w:p>
    <w:p w14:paraId="50A07D1B" w14:textId="77777777" w:rsidR="006521C3" w:rsidRPr="00266204" w:rsidRDefault="006521C3" w:rsidP="008230CD">
      <w:pPr>
        <w:pStyle w:val="guidelinebullet"/>
      </w:pPr>
      <w:r w:rsidRPr="00266204">
        <w:t>the Participant is not on income support, or</w:t>
      </w:r>
    </w:p>
    <w:p w14:paraId="37EC57A4" w14:textId="571DE356" w:rsidR="006521C3" w:rsidRPr="004E38DE" w:rsidRDefault="006521C3" w:rsidP="008230CD">
      <w:pPr>
        <w:pStyle w:val="guidelinebullet"/>
      </w:pPr>
      <w:r w:rsidRPr="004E38DE">
        <w:t xml:space="preserve">the </w:t>
      </w:r>
      <w:r w:rsidR="00007CDF">
        <w:t>Trial</w:t>
      </w:r>
      <w:r>
        <w:t xml:space="preserve"> Provider</w:t>
      </w:r>
      <w:r w:rsidRPr="004E38DE">
        <w:t xml:space="preserve"> considers the data provided by </w:t>
      </w:r>
      <w:r>
        <w:t>Services Australia</w:t>
      </w:r>
      <w:r w:rsidRPr="00CF7530">
        <w:t xml:space="preserve"> </w:t>
      </w:r>
      <w:r w:rsidRPr="004E38DE">
        <w:t xml:space="preserve">does not correctly </w:t>
      </w:r>
      <w:r>
        <w:t>reflect</w:t>
      </w:r>
      <w:r w:rsidRPr="004E38DE">
        <w:t xml:space="preserve"> the number of hours worked or income received by the </w:t>
      </w:r>
      <w:r>
        <w:t xml:space="preserve">Participant, </w:t>
      </w:r>
      <w:r w:rsidRPr="004E38DE">
        <w:t>or</w:t>
      </w:r>
    </w:p>
    <w:p w14:paraId="00EAF876" w14:textId="77777777" w:rsidR="006521C3" w:rsidRPr="00FD7312" w:rsidRDefault="006521C3" w:rsidP="008230CD">
      <w:pPr>
        <w:pStyle w:val="guidelinebullet"/>
      </w:pPr>
      <w:r>
        <w:t>the Participant</w:t>
      </w:r>
      <w:r w:rsidRPr="004E38DE">
        <w:t xml:space="preserve"> </w:t>
      </w:r>
      <w:r>
        <w:t xml:space="preserve">is in Unsubsidised Self-Employment. </w:t>
      </w:r>
    </w:p>
    <w:p w14:paraId="514A7E17" w14:textId="77777777" w:rsidR="006521C3" w:rsidRDefault="006521C3" w:rsidP="008230CD">
      <w:pPr>
        <w:pStyle w:val="Heading2"/>
      </w:pPr>
      <w:bookmarkStart w:id="118" w:name="_Toc22205262"/>
      <w:r>
        <w:t xml:space="preserve">Pre-existing </w:t>
      </w:r>
      <w:r w:rsidRPr="008230CD">
        <w:t>Employment</w:t>
      </w:r>
      <w:bookmarkEnd w:id="118"/>
    </w:p>
    <w:p w14:paraId="31D40D2D" w14:textId="30A73009" w:rsidR="006521C3" w:rsidRPr="00174A9B" w:rsidRDefault="00007CDF" w:rsidP="008230CD">
      <w:pPr>
        <w:pStyle w:val="guidelinetext"/>
      </w:pPr>
      <w:r>
        <w:t>Trial</w:t>
      </w:r>
      <w:r w:rsidR="006521C3">
        <w:t xml:space="preserve"> Provider</w:t>
      </w:r>
      <w:r w:rsidR="006521C3" w:rsidRPr="00174A9B">
        <w:t xml:space="preserve">s must obtain and retain </w:t>
      </w:r>
      <w:r w:rsidR="006521C3">
        <w:t>Documentary E</w:t>
      </w:r>
      <w:r w:rsidR="006521C3" w:rsidRPr="00174A9B">
        <w:t xml:space="preserve">vidence of the </w:t>
      </w:r>
      <w:r w:rsidR="006521C3">
        <w:t>Participant’s</w:t>
      </w:r>
      <w:r w:rsidR="006521C3" w:rsidRPr="00174A9B">
        <w:t xml:space="preserve"> Employment prior to receiving Employment Provider Services from any Employment Service Provider.</w:t>
      </w:r>
    </w:p>
    <w:p w14:paraId="2F0A4DF7" w14:textId="18EAA249" w:rsidR="006521C3" w:rsidRPr="00174A9B" w:rsidRDefault="00007CDF" w:rsidP="008230CD">
      <w:pPr>
        <w:pStyle w:val="guidelinetext"/>
        <w:rPr>
          <w:rFonts w:cstheme="minorHAnsi"/>
        </w:rPr>
      </w:pPr>
      <w:r>
        <w:t>Trial</w:t>
      </w:r>
      <w:r w:rsidR="006521C3">
        <w:t xml:space="preserve"> Provider</w:t>
      </w:r>
      <w:r w:rsidR="006521C3" w:rsidRPr="00174A9B">
        <w:t>s must o</w:t>
      </w:r>
      <w:r w:rsidR="006521C3" w:rsidRPr="00174A9B">
        <w:rPr>
          <w:rFonts w:cstheme="minorHAnsi"/>
        </w:rPr>
        <w:t xml:space="preserve">btain Documentary Evidence of the </w:t>
      </w:r>
      <w:r w:rsidR="006521C3">
        <w:t>Participant’s</w:t>
      </w:r>
      <w:r w:rsidR="006521C3" w:rsidRPr="00174A9B">
        <w:rPr>
          <w:rFonts w:cstheme="minorHAnsi"/>
        </w:rPr>
        <w:t xml:space="preserve"> Employment earnings/hours for the four weeks prior to the Significant Increase before placing the </w:t>
      </w:r>
      <w:r w:rsidR="006521C3">
        <w:t>Participant</w:t>
      </w:r>
      <w:r w:rsidR="006521C3" w:rsidRPr="00174A9B">
        <w:rPr>
          <w:rFonts w:cstheme="minorHAnsi"/>
        </w:rPr>
        <w:t xml:space="preserve"> into the Vacancy. </w:t>
      </w:r>
    </w:p>
    <w:p w14:paraId="395DD5AC" w14:textId="77777777" w:rsidR="006521C3" w:rsidRPr="00174A9B" w:rsidRDefault="006521C3" w:rsidP="008230CD">
      <w:pPr>
        <w:pStyle w:val="guidelinetext"/>
        <w:rPr>
          <w:rFonts w:cstheme="minorHAnsi"/>
        </w:rPr>
      </w:pPr>
      <w:r w:rsidRPr="00174A9B">
        <w:t>Documentary Evidence should be in the same form as required for Pay Slip Verified Outcome Payments.</w:t>
      </w:r>
    </w:p>
    <w:p w14:paraId="5FDAF243" w14:textId="6524A159" w:rsidR="006521C3" w:rsidRPr="007C2150" w:rsidRDefault="006521C3" w:rsidP="009D7B5E">
      <w:pPr>
        <w:pStyle w:val="Systemstep"/>
      </w:pPr>
      <w:r w:rsidRPr="007A1B89">
        <w:rPr>
          <w:b/>
        </w:rPr>
        <w:t>System step</w:t>
      </w:r>
      <w:r>
        <w:rPr>
          <w:b/>
        </w:rPr>
        <w:t xml:space="preserve">: </w:t>
      </w:r>
      <w:r w:rsidR="00007CDF">
        <w:t>Trial</w:t>
      </w:r>
      <w:r>
        <w:t xml:space="preserve"> Provider</w:t>
      </w:r>
      <w:r w:rsidRPr="00174A9B">
        <w:t xml:space="preserve">s must upload the Documentary Evidence of the </w:t>
      </w:r>
      <w:r w:rsidR="006C79F8">
        <w:t xml:space="preserve">4 </w:t>
      </w:r>
      <w:r w:rsidRPr="00174A9B">
        <w:t>week prior period onto</w:t>
      </w:r>
      <w:r w:rsidRPr="007C2150">
        <w:t xml:space="preserve"> the Department’s IT Systems</w:t>
      </w:r>
      <w:r>
        <w:t xml:space="preserve"> </w:t>
      </w:r>
      <w:r w:rsidRPr="006D220B">
        <w:t xml:space="preserve">after they have placed the </w:t>
      </w:r>
      <w:r>
        <w:t xml:space="preserve">Participant </w:t>
      </w:r>
      <w:r w:rsidRPr="006D220B">
        <w:t>into the Vacancy</w:t>
      </w:r>
      <w:r w:rsidRPr="00902FFC">
        <w:t>.</w:t>
      </w:r>
    </w:p>
    <w:p w14:paraId="6D8CD8D1" w14:textId="77777777" w:rsidR="006521C3" w:rsidRDefault="006521C3" w:rsidP="008230CD">
      <w:pPr>
        <w:pStyle w:val="guidelinetext"/>
      </w:pPr>
      <w:r w:rsidRPr="00B800E0">
        <w:t xml:space="preserve">Note: Documentary Evidence for Pre-existing Employment is required for all Employment Outcomes involving Pre-existing Employment, not just those which are claimed as Pay Slip Verified Outcome Payments.  </w:t>
      </w:r>
    </w:p>
    <w:p w14:paraId="4F66BA05" w14:textId="2157BD10" w:rsidR="006521C3" w:rsidRPr="00B800E0" w:rsidRDefault="006521C3" w:rsidP="008230CD">
      <w:pPr>
        <w:pStyle w:val="guidelinedeedref"/>
      </w:pPr>
      <w:r w:rsidRPr="00B800E0">
        <w:t xml:space="preserve">(Deed reference: Clause </w:t>
      </w:r>
      <w:r w:rsidR="00CB759E">
        <w:t>136</w:t>
      </w:r>
      <w:r w:rsidRPr="00B800E0">
        <w:t>)</w:t>
      </w:r>
    </w:p>
    <w:p w14:paraId="32FB2177" w14:textId="77777777" w:rsidR="006521C3" w:rsidRPr="008230CD" w:rsidRDefault="006521C3" w:rsidP="008230CD">
      <w:pPr>
        <w:pStyle w:val="Heading2"/>
      </w:pPr>
      <w:bookmarkStart w:id="119" w:name="_Toc22205263"/>
      <w:r>
        <w:t>Pay Slip Verified Outcome Payments (other than Self-Employment)</w:t>
      </w:r>
      <w:bookmarkEnd w:id="119"/>
    </w:p>
    <w:p w14:paraId="673FAF4A" w14:textId="77777777" w:rsidR="006521C3" w:rsidRPr="003408C2" w:rsidRDefault="006521C3" w:rsidP="009D7B5E">
      <w:pPr>
        <w:pStyle w:val="Systemstep"/>
      </w:pPr>
      <w:r w:rsidRPr="007A1B89">
        <w:rPr>
          <w:b/>
        </w:rPr>
        <w:t>System step</w:t>
      </w:r>
      <w:r>
        <w:rPr>
          <w:b/>
        </w:rPr>
        <w:t xml:space="preserve">: </w:t>
      </w:r>
      <w:r w:rsidRPr="003408C2">
        <w:t xml:space="preserve">Documentary Evidence for Outcome Payments must include a pay slip or Employer payroll summary/ies and must be uploaded onto the Department’s IT Systems </w:t>
      </w:r>
      <w:r w:rsidRPr="003408C2">
        <w:rPr>
          <w:u w:val="single"/>
        </w:rPr>
        <w:t>at the time of the claim</w:t>
      </w:r>
      <w:r w:rsidRPr="003408C2">
        <w:t>.</w:t>
      </w:r>
    </w:p>
    <w:p w14:paraId="11349AA7" w14:textId="77777777" w:rsidR="006521C3" w:rsidRPr="00DA7E99" w:rsidRDefault="006521C3" w:rsidP="008230CD">
      <w:pPr>
        <w:pStyle w:val="guidelinetext"/>
      </w:pPr>
      <w:r w:rsidRPr="00DA7E99">
        <w:t xml:space="preserve">The following information </w:t>
      </w:r>
      <w:r w:rsidRPr="000859D7">
        <w:t>should</w:t>
      </w:r>
      <w:r w:rsidRPr="00DA7E99">
        <w:t xml:space="preserve"> be included in the </w:t>
      </w:r>
      <w:r>
        <w:t>p</w:t>
      </w:r>
      <w:r w:rsidRPr="00DA7E99">
        <w:t>ay</w:t>
      </w:r>
      <w:r>
        <w:t xml:space="preserve"> </w:t>
      </w:r>
      <w:r w:rsidRPr="00DA7E99">
        <w:t>slips or Employer payroll summary/ies:</w:t>
      </w:r>
    </w:p>
    <w:p w14:paraId="2A1DBA4F" w14:textId="77777777" w:rsidR="006521C3" w:rsidRPr="000859D7" w:rsidRDefault="006521C3" w:rsidP="008230CD">
      <w:pPr>
        <w:pStyle w:val="guidelinebullet"/>
      </w:pPr>
      <w:r w:rsidRPr="000859D7">
        <w:t xml:space="preserve">Employer’s and </w:t>
      </w:r>
      <w:r>
        <w:t>Participant’s</w:t>
      </w:r>
      <w:r w:rsidRPr="000859D7">
        <w:t xml:space="preserve"> name</w:t>
      </w:r>
    </w:p>
    <w:p w14:paraId="518120AB" w14:textId="77777777" w:rsidR="006521C3" w:rsidRPr="000859D7" w:rsidRDefault="006521C3" w:rsidP="008230CD">
      <w:pPr>
        <w:pStyle w:val="guidelinebullet"/>
      </w:pPr>
      <w:r w:rsidRPr="000859D7">
        <w:t xml:space="preserve">Employer’s Australian Business Number (ABN) (if applicable) </w:t>
      </w:r>
    </w:p>
    <w:p w14:paraId="61CF3442" w14:textId="77777777" w:rsidR="006521C3" w:rsidRPr="000859D7" w:rsidRDefault="006521C3" w:rsidP="008230CD">
      <w:pPr>
        <w:pStyle w:val="guidelinebullet"/>
      </w:pPr>
      <w:r w:rsidRPr="000859D7">
        <w:t>Payment Period</w:t>
      </w:r>
    </w:p>
    <w:p w14:paraId="6514B6A5" w14:textId="77777777" w:rsidR="006521C3" w:rsidRPr="000859D7" w:rsidRDefault="006521C3" w:rsidP="008230CD">
      <w:pPr>
        <w:pStyle w:val="guidelinebullet"/>
      </w:pPr>
      <w:r w:rsidRPr="000859D7">
        <w:t>date of payment</w:t>
      </w:r>
    </w:p>
    <w:p w14:paraId="66AFBCA5" w14:textId="77777777" w:rsidR="006521C3" w:rsidRPr="000859D7" w:rsidRDefault="006521C3" w:rsidP="008230CD">
      <w:pPr>
        <w:pStyle w:val="guidelinebullet"/>
      </w:pPr>
      <w:r w:rsidRPr="000859D7">
        <w:t>gross and net pay</w:t>
      </w:r>
    </w:p>
    <w:p w14:paraId="26822CC4" w14:textId="77777777" w:rsidR="008230CD" w:rsidRDefault="006521C3" w:rsidP="008230CD">
      <w:pPr>
        <w:pStyle w:val="guidelinebullet"/>
      </w:pPr>
      <w:r w:rsidRPr="000859D7">
        <w:t xml:space="preserve">if the </w:t>
      </w:r>
      <w:r>
        <w:t xml:space="preserve">Participant </w:t>
      </w:r>
      <w:r w:rsidRPr="000859D7">
        <w:t xml:space="preserve">is paid an hourly rate </w:t>
      </w:r>
    </w:p>
    <w:p w14:paraId="15F89B24" w14:textId="77777777" w:rsidR="008230CD" w:rsidRDefault="006521C3" w:rsidP="008D6A57">
      <w:pPr>
        <w:pStyle w:val="guidelinebullet"/>
        <w:numPr>
          <w:ilvl w:val="1"/>
          <w:numId w:val="1"/>
        </w:numPr>
        <w:ind w:left="1985" w:hanging="250"/>
      </w:pPr>
      <w:r w:rsidRPr="00DA7E99">
        <w:t>the ordinary hourly rate</w:t>
      </w:r>
    </w:p>
    <w:p w14:paraId="25C35142" w14:textId="77777777" w:rsidR="008230CD" w:rsidRDefault="006521C3" w:rsidP="008D6A57">
      <w:pPr>
        <w:pStyle w:val="guidelinebullet"/>
        <w:numPr>
          <w:ilvl w:val="1"/>
          <w:numId w:val="1"/>
        </w:numPr>
        <w:ind w:left="1985" w:hanging="250"/>
      </w:pPr>
      <w:r w:rsidRPr="00DA7E99">
        <w:t>the number of hours worked at that rate</w:t>
      </w:r>
    </w:p>
    <w:p w14:paraId="446BA73A" w14:textId="61D0E3E2" w:rsidR="006521C3" w:rsidRDefault="006521C3" w:rsidP="008D6A57">
      <w:pPr>
        <w:pStyle w:val="guidelinebullet"/>
        <w:numPr>
          <w:ilvl w:val="1"/>
          <w:numId w:val="1"/>
        </w:numPr>
        <w:ind w:left="1985" w:hanging="250"/>
      </w:pPr>
      <w:r w:rsidRPr="00DA7E99">
        <w:t>the total dollar amount of pay at that rate</w:t>
      </w:r>
    </w:p>
    <w:p w14:paraId="70FB2460" w14:textId="77777777" w:rsidR="006521C3" w:rsidRDefault="006521C3" w:rsidP="008230CD">
      <w:pPr>
        <w:pStyle w:val="guidelinetext"/>
      </w:pPr>
      <w:r w:rsidRPr="00D076DF">
        <w:t>The</w:t>
      </w:r>
      <w:r w:rsidRPr="00DA7E99">
        <w:t xml:space="preserve"> </w:t>
      </w:r>
      <w:r>
        <w:t>p</w:t>
      </w:r>
      <w:r w:rsidRPr="00DA7E99">
        <w:t>ay</w:t>
      </w:r>
      <w:r>
        <w:t xml:space="preserve"> </w:t>
      </w:r>
      <w:r w:rsidRPr="00DA7E99">
        <w:t xml:space="preserve">slips or </w:t>
      </w:r>
      <w:r>
        <w:t>E</w:t>
      </w:r>
      <w:r w:rsidRPr="00DA7E99">
        <w:t xml:space="preserve">mployer payroll summary report/s used to verify the </w:t>
      </w:r>
      <w:r>
        <w:t xml:space="preserve">Employment </w:t>
      </w:r>
      <w:r w:rsidRPr="00DA7E99">
        <w:t xml:space="preserve">Outcome </w:t>
      </w:r>
      <w:r>
        <w:t>are only required</w:t>
      </w:r>
      <w:r w:rsidRPr="00DA7E99">
        <w:t xml:space="preserve"> </w:t>
      </w:r>
      <w:r>
        <w:t>for</w:t>
      </w:r>
      <w:r w:rsidRPr="00DA7E99">
        <w:t xml:space="preserve"> the period of time/fortnight in the Outcome </w:t>
      </w:r>
      <w:r>
        <w:t>P</w:t>
      </w:r>
      <w:r w:rsidRPr="00DA7E99">
        <w:t xml:space="preserve">eriod that cannot be verified by </w:t>
      </w:r>
      <w:r>
        <w:rPr>
          <w:rFonts w:cstheme="minorHAnsi"/>
        </w:rPr>
        <w:t>Services Australia</w:t>
      </w:r>
      <w:r w:rsidRPr="00CF7530">
        <w:rPr>
          <w:rFonts w:cstheme="minorHAnsi"/>
        </w:rPr>
        <w:t xml:space="preserve"> </w:t>
      </w:r>
      <w:r w:rsidRPr="00DA7E99">
        <w:t xml:space="preserve">data. </w:t>
      </w:r>
    </w:p>
    <w:p w14:paraId="6DAF5B93" w14:textId="28203B3E" w:rsidR="006521C3" w:rsidRDefault="006521C3" w:rsidP="008230CD">
      <w:pPr>
        <w:pStyle w:val="guidelinetext"/>
        <w:rPr>
          <w:rFonts w:cstheme="minorHAnsi"/>
          <w:b/>
        </w:rPr>
      </w:pPr>
      <w:r>
        <w:t>If any of the above pieces of information are</w:t>
      </w:r>
      <w:r w:rsidRPr="00B138EF">
        <w:t xml:space="preserve"> not able to </w:t>
      </w:r>
      <w:r>
        <w:t xml:space="preserve">be provided by the Employer on the pay slip/Employer payroll summary, and the information cannot be determined or derived by the </w:t>
      </w:r>
      <w:r w:rsidR="00007CDF">
        <w:t>Trial</w:t>
      </w:r>
      <w:r>
        <w:t xml:space="preserve"> Provider (see ‘Deriving information’ below), the </w:t>
      </w:r>
      <w:r w:rsidR="00007CDF">
        <w:t>Trial</w:t>
      </w:r>
      <w:r>
        <w:t xml:space="preserve"> Provider </w:t>
      </w:r>
      <w:r w:rsidRPr="000859D7">
        <w:t>must</w:t>
      </w:r>
      <w:r>
        <w:t xml:space="preserve"> </w:t>
      </w:r>
      <w:r w:rsidRPr="00B138EF">
        <w:t xml:space="preserve">provide that </w:t>
      </w:r>
      <w:r>
        <w:t>additional</w:t>
      </w:r>
      <w:r w:rsidRPr="00B138EF">
        <w:t xml:space="preserve"> information </w:t>
      </w:r>
      <w:r>
        <w:t>i</w:t>
      </w:r>
      <w:r w:rsidRPr="00B138EF">
        <w:t>n the form of an email</w:t>
      </w:r>
      <w:r>
        <w:t xml:space="preserve"> from the Employer (which can be scanned and uploaded as a PDF). Additional information </w:t>
      </w:r>
      <w:r w:rsidRPr="000859D7">
        <w:t>must</w:t>
      </w:r>
      <w:r>
        <w:t xml:space="preserve"> be uploaded onto the Department’s IT Systems </w:t>
      </w:r>
      <w:r w:rsidRPr="00B800E0">
        <w:rPr>
          <w:u w:val="single"/>
        </w:rPr>
        <w:t>at the time of the claim</w:t>
      </w:r>
      <w:r>
        <w:t>.</w:t>
      </w:r>
    </w:p>
    <w:p w14:paraId="7B591B66" w14:textId="77777777" w:rsidR="006521C3" w:rsidRPr="008230CD" w:rsidRDefault="006521C3" w:rsidP="004A660E">
      <w:pPr>
        <w:pStyle w:val="Heading3"/>
      </w:pPr>
      <w:r w:rsidRPr="008230CD">
        <w:t>Pay slip</w:t>
      </w:r>
    </w:p>
    <w:p w14:paraId="247D01C8" w14:textId="77777777" w:rsidR="006521C3" w:rsidRDefault="006521C3" w:rsidP="008230CD">
      <w:pPr>
        <w:pStyle w:val="guidelinetext"/>
      </w:pPr>
      <w:r w:rsidRPr="00AE67FE">
        <w:t xml:space="preserve">A pay slip is a record, generated by an Employer, which satisfies the requirements of the </w:t>
      </w:r>
      <w:r w:rsidRPr="00160E1D">
        <w:rPr>
          <w:i/>
        </w:rPr>
        <w:t>Fair Work Act 2009</w:t>
      </w:r>
      <w:r w:rsidRPr="00AE67FE">
        <w:t xml:space="preserve"> and </w:t>
      </w:r>
      <w:r w:rsidRPr="00160E1D">
        <w:rPr>
          <w:i/>
        </w:rPr>
        <w:t>Fair Work Regulations 2009</w:t>
      </w:r>
      <w:r w:rsidRPr="00AE67FE">
        <w:t xml:space="preserve">, of the Employer’s payment to a </w:t>
      </w:r>
      <w:r>
        <w:t>Participant</w:t>
      </w:r>
      <w:r w:rsidRPr="00AE67FE">
        <w:t xml:space="preserve"> in relation to the performance of work.</w:t>
      </w:r>
    </w:p>
    <w:p w14:paraId="6ABA1485" w14:textId="77777777" w:rsidR="006521C3" w:rsidRPr="008230CD" w:rsidRDefault="006521C3" w:rsidP="004A660E">
      <w:pPr>
        <w:pStyle w:val="Heading3"/>
      </w:pPr>
      <w:r w:rsidRPr="008230CD">
        <w:t xml:space="preserve">Employer payroll summary </w:t>
      </w:r>
    </w:p>
    <w:p w14:paraId="7FB21B5D" w14:textId="778D79BC" w:rsidR="006521C3" w:rsidRPr="00647D13" w:rsidRDefault="006521C3" w:rsidP="008230CD">
      <w:pPr>
        <w:pStyle w:val="guidelinetext"/>
      </w:pPr>
      <w:r w:rsidRPr="007C2150">
        <w:t xml:space="preserve">The Employer payroll summary report must be a print-out of the </w:t>
      </w:r>
      <w:r>
        <w:t>Participant’s</w:t>
      </w:r>
      <w:r w:rsidRPr="007C2150">
        <w:t xml:space="preserve"> official</w:t>
      </w:r>
      <w:r w:rsidRPr="00647D13">
        <w:t xml:space="preserve"> payment history, generated by the </w:t>
      </w:r>
      <w:r>
        <w:t>Participant’s</w:t>
      </w:r>
      <w:r w:rsidRPr="00647D13">
        <w:t xml:space="preserve"> Employer, not a spreadsheet/tracking tool implemented or prepared by the</w:t>
      </w:r>
      <w:r>
        <w:t xml:space="preserve"> </w:t>
      </w:r>
      <w:r w:rsidR="00007CDF">
        <w:t>Trial</w:t>
      </w:r>
      <w:r>
        <w:t xml:space="preserve"> Provider</w:t>
      </w:r>
      <w:r w:rsidRPr="00647D13">
        <w:t>.</w:t>
      </w:r>
    </w:p>
    <w:p w14:paraId="6ED0B1F3" w14:textId="77777777" w:rsidR="006521C3" w:rsidRPr="008230CD" w:rsidRDefault="006521C3" w:rsidP="004A660E">
      <w:pPr>
        <w:pStyle w:val="Heading3"/>
      </w:pPr>
      <w:r w:rsidRPr="008230CD">
        <w:t>Deriving information</w:t>
      </w:r>
    </w:p>
    <w:p w14:paraId="57479829" w14:textId="098414B1" w:rsidR="006521C3" w:rsidRDefault="00007CDF" w:rsidP="008230CD">
      <w:pPr>
        <w:pStyle w:val="guidelinetext"/>
      </w:pPr>
      <w:r>
        <w:t>Trial</w:t>
      </w:r>
      <w:r w:rsidR="006521C3">
        <w:t xml:space="preserve"> Provider</w:t>
      </w:r>
      <w:r w:rsidR="006521C3" w:rsidRPr="00C34C83">
        <w:t>s</w:t>
      </w:r>
      <w:r w:rsidR="006521C3" w:rsidRPr="00F25653">
        <w:t xml:space="preserve"> can derive the following information from available pay slips or payroll summaries without being required to seek supplementary information from the </w:t>
      </w:r>
      <w:r w:rsidR="006521C3">
        <w:t>E</w:t>
      </w:r>
      <w:r w:rsidR="006521C3" w:rsidRPr="00F25653">
        <w:t>mployer:</w:t>
      </w:r>
    </w:p>
    <w:p w14:paraId="70A5317C" w14:textId="77777777" w:rsidR="006521C3" w:rsidRPr="000859D7" w:rsidRDefault="006521C3" w:rsidP="008230CD">
      <w:pPr>
        <w:pStyle w:val="guidelinebullet"/>
      </w:pPr>
      <w:r w:rsidRPr="000859D7">
        <w:t xml:space="preserve">hourly rate - where the pay slip or payroll summary shows the number of hours worked and wages earned for that period; </w:t>
      </w:r>
    </w:p>
    <w:p w14:paraId="0C686506" w14:textId="77777777" w:rsidR="006521C3" w:rsidRPr="000859D7" w:rsidRDefault="006521C3" w:rsidP="008230CD">
      <w:pPr>
        <w:pStyle w:val="guidelinebullet"/>
      </w:pPr>
      <w:r w:rsidRPr="000859D7">
        <w:t xml:space="preserve">gross amount - where the pay slip or payroll summary shows the hourly rate and the number of hours worked for that period; </w:t>
      </w:r>
    </w:p>
    <w:p w14:paraId="1BF85E24" w14:textId="77777777" w:rsidR="006521C3" w:rsidRPr="000859D7" w:rsidRDefault="006521C3" w:rsidP="008230CD">
      <w:pPr>
        <w:pStyle w:val="guidelinebullet"/>
      </w:pPr>
      <w:r w:rsidRPr="000859D7">
        <w:t xml:space="preserve">net amount - where the pay slip or payroll summary shows the gross amount, tax payable and other deductions for that period; </w:t>
      </w:r>
    </w:p>
    <w:p w14:paraId="22403F15" w14:textId="77777777" w:rsidR="006521C3" w:rsidRPr="000859D7" w:rsidRDefault="006521C3" w:rsidP="008230CD">
      <w:pPr>
        <w:pStyle w:val="guidelinebullet"/>
      </w:pPr>
      <w:r w:rsidRPr="000859D7">
        <w:t xml:space="preserve">payment period - where the pay slip or payroll summary shows the payment date and frequency of payment (i.e. fortnightly, weekly etc); and </w:t>
      </w:r>
    </w:p>
    <w:p w14:paraId="15C0BE5B" w14:textId="77777777" w:rsidR="006521C3" w:rsidRPr="000859D7" w:rsidRDefault="006521C3" w:rsidP="008230CD">
      <w:pPr>
        <w:pStyle w:val="guidelinebullet"/>
      </w:pPr>
      <w:r w:rsidRPr="000859D7">
        <w:t xml:space="preserve">date of payment - where the pay slip or payroll summary shows the payment period and the frequency of the payment (i.e. fortnightly, weekly, etc). </w:t>
      </w:r>
    </w:p>
    <w:p w14:paraId="7AFE5E77" w14:textId="08948DB0" w:rsidR="00126629" w:rsidRDefault="006521C3" w:rsidP="008D6A57">
      <w:pPr>
        <w:pStyle w:val="docev"/>
        <w:ind w:left="1418" w:hanging="1418"/>
      </w:pPr>
      <w:r w:rsidRPr="00286C42">
        <w:rPr>
          <w:b/>
        </w:rPr>
        <w:t>Documentary Evidence:</w:t>
      </w:r>
      <w:r>
        <w:rPr>
          <w:b/>
        </w:rPr>
        <w:t xml:space="preserve"> </w:t>
      </w:r>
      <w:r w:rsidRPr="00304932">
        <w:t xml:space="preserve">Where </w:t>
      </w:r>
      <w:r w:rsidR="00007CDF">
        <w:t>Trial</w:t>
      </w:r>
      <w:r>
        <w:t xml:space="preserve"> Provider</w:t>
      </w:r>
      <w:r w:rsidRPr="00304932">
        <w:t>s have derived information from pay slips or payroll summaries, they should retain evidence and be able to provide the evidence to the Department on request.</w:t>
      </w:r>
    </w:p>
    <w:p w14:paraId="006D95CC" w14:textId="0562A81D" w:rsidR="006521C3" w:rsidRDefault="006521C3" w:rsidP="00126629">
      <w:pPr>
        <w:pStyle w:val="docev"/>
        <w:numPr>
          <w:ilvl w:val="0"/>
          <w:numId w:val="0"/>
        </w:numPr>
        <w:ind w:left="1418"/>
      </w:pPr>
      <w:r w:rsidRPr="00E31455">
        <w:t>Additionally, where the Employer name or ABN pay slip details do not m</w:t>
      </w:r>
      <w:r>
        <w:t xml:space="preserve">atch the information in the </w:t>
      </w:r>
      <w:r w:rsidR="006C79F8">
        <w:t xml:space="preserve">Department IT Systems </w:t>
      </w:r>
      <w:r>
        <w:t>ESS</w:t>
      </w:r>
      <w:r w:rsidRPr="00E31455">
        <w:t xml:space="preserve">Web Vacancy screen, </w:t>
      </w:r>
      <w:r w:rsidR="00007CDF">
        <w:t>Trial</w:t>
      </w:r>
      <w:r w:rsidRPr="00126629">
        <w:rPr>
          <w:rFonts w:cstheme="minorHAnsi"/>
        </w:rPr>
        <w:t xml:space="preserve"> Provider</w:t>
      </w:r>
      <w:r w:rsidRPr="00F25653">
        <w:t xml:space="preserve">s </w:t>
      </w:r>
      <w:r w:rsidRPr="00E31455">
        <w:t xml:space="preserve">have the option to use an ABN look up function to confirm that the </w:t>
      </w:r>
      <w:r>
        <w:t>Participant’s E</w:t>
      </w:r>
      <w:r w:rsidRPr="00E31455">
        <w:t xml:space="preserve">mployer is the same legal entity without confirmation from the </w:t>
      </w:r>
      <w:r>
        <w:t>E</w:t>
      </w:r>
      <w:r w:rsidRPr="00E31455">
        <w:t xml:space="preserve">mployer. Where this tool has been used, </w:t>
      </w:r>
      <w:r w:rsidR="00007CDF">
        <w:t xml:space="preserve">Trial </w:t>
      </w:r>
      <w:r>
        <w:t>Provider</w:t>
      </w:r>
      <w:r w:rsidRPr="00F25653">
        <w:t xml:space="preserve">s </w:t>
      </w:r>
      <w:r w:rsidRPr="00E31455">
        <w:t>must upload evidence of this when they make a claim.</w:t>
      </w:r>
    </w:p>
    <w:p w14:paraId="07186637" w14:textId="113E4C1A" w:rsidR="006521C3" w:rsidRPr="00B800E0" w:rsidRDefault="006521C3" w:rsidP="00126629">
      <w:pPr>
        <w:pStyle w:val="guidelinedeedref"/>
      </w:pPr>
      <w:r w:rsidRPr="00B800E0">
        <w:t xml:space="preserve">(Deed reference: Clause </w:t>
      </w:r>
      <w:r w:rsidR="00D1486A">
        <w:t>136</w:t>
      </w:r>
      <w:r w:rsidRPr="00B800E0">
        <w:t>)</w:t>
      </w:r>
    </w:p>
    <w:p w14:paraId="4E15FAD0" w14:textId="77777777" w:rsidR="006521C3" w:rsidRPr="00266204" w:rsidRDefault="006521C3" w:rsidP="00126629">
      <w:pPr>
        <w:pStyle w:val="Heading2"/>
      </w:pPr>
      <w:bookmarkStart w:id="120" w:name="_Toc22205264"/>
      <w:r w:rsidRPr="00266204">
        <w:t>Pay Slip Verified Outcome Payments – Self-</w:t>
      </w:r>
      <w:r w:rsidRPr="00126629">
        <w:t>employed</w:t>
      </w:r>
      <w:r w:rsidRPr="00266204">
        <w:t xml:space="preserve"> Participants not on income support or receiving NEIS Allowance (Unsubsidised Self Employment)</w:t>
      </w:r>
      <w:bookmarkEnd w:id="120"/>
      <w:r w:rsidRPr="00266204">
        <w:t xml:space="preserve"> </w:t>
      </w:r>
    </w:p>
    <w:p w14:paraId="3C43D0B2" w14:textId="494EB9E9" w:rsidR="006521C3" w:rsidRPr="00266204" w:rsidRDefault="006521C3" w:rsidP="00126629">
      <w:pPr>
        <w:pStyle w:val="guidelinetext"/>
      </w:pPr>
      <w:r w:rsidRPr="00266204">
        <w:t xml:space="preserve">The Vacancy recorded on the </w:t>
      </w:r>
      <w:r w:rsidR="00D236FE" w:rsidRPr="00266204">
        <w:t xml:space="preserve">Department’s IT </w:t>
      </w:r>
      <w:r w:rsidR="00D236FE">
        <w:t>S</w:t>
      </w:r>
      <w:r w:rsidR="00D236FE" w:rsidRPr="00266204">
        <w:t xml:space="preserve">ystems </w:t>
      </w:r>
      <w:r w:rsidRPr="00266204">
        <w:t xml:space="preserve">must identify that the Participant’s Employment is Self-Employment and dated </w:t>
      </w:r>
      <w:r w:rsidR="00833A51">
        <w:t>D</w:t>
      </w:r>
      <w:r w:rsidRPr="00266204">
        <w:t xml:space="preserve">ocumentary </w:t>
      </w:r>
      <w:r w:rsidR="00833A51">
        <w:t>E</w:t>
      </w:r>
      <w:r w:rsidRPr="00266204">
        <w:t>vidence must be obtained from the Participant and must be in one or more of the following forms:</w:t>
      </w:r>
    </w:p>
    <w:p w14:paraId="10AA17A1" w14:textId="77777777" w:rsidR="006521C3" w:rsidRPr="00266204" w:rsidRDefault="006521C3" w:rsidP="00126629">
      <w:pPr>
        <w:pStyle w:val="guidelinebullet"/>
      </w:pPr>
      <w:r w:rsidRPr="00266204">
        <w:t xml:space="preserve">Sales records, contracts with clients or contracts of employment and a statement from a Certified Practising Accountant or Certified Accountant (for example a Profit and Loss Statement) relating to the Participant’s business for the 4, 12 or 26 Week Period,  </w:t>
      </w:r>
    </w:p>
    <w:p w14:paraId="68594298" w14:textId="77777777" w:rsidR="006521C3" w:rsidRPr="00266204" w:rsidRDefault="006521C3" w:rsidP="00126629">
      <w:pPr>
        <w:pStyle w:val="guidelinebullet"/>
      </w:pPr>
      <w:r w:rsidRPr="00266204">
        <w:t xml:space="preserve">Signed and dated statement of earnings from an accountant and/or registered bookkeeper for the 4, 12 or 26 Week Period, or </w:t>
      </w:r>
    </w:p>
    <w:p w14:paraId="435CA985" w14:textId="77777777" w:rsidR="006521C3" w:rsidRPr="00266204" w:rsidRDefault="006521C3" w:rsidP="00126629">
      <w:pPr>
        <w:pStyle w:val="guidelinebullet"/>
      </w:pPr>
      <w:r w:rsidRPr="00266204">
        <w:t xml:space="preserve">Copy of records from the Australian Taxation Office (ATO) for the 4, 12 or 26 Week Period verifying that the Participant has an income as self-employed. </w:t>
      </w:r>
    </w:p>
    <w:p w14:paraId="54E02729" w14:textId="77777777" w:rsidR="006521C3" w:rsidRPr="00266204" w:rsidRDefault="006521C3" w:rsidP="00126629">
      <w:pPr>
        <w:pStyle w:val="guidelinetext"/>
      </w:pPr>
      <w:r w:rsidRPr="00266204">
        <w:t>The records or statements provided should show that the Participant has an income which proves the Participant’s business has generated sufficient personal income (net of business expenses but include tax) to confirm the National Minimum Wage rate has been achieved when combined with evidence that the Participant has worked the required hours each week/fortnight to achieve sufficient hours (such as a record of the Participant’s appointments or diary entries).</w:t>
      </w:r>
    </w:p>
    <w:p w14:paraId="364B338D" w14:textId="77777777" w:rsidR="006521C3" w:rsidRPr="00266204" w:rsidRDefault="006521C3" w:rsidP="00126629">
      <w:pPr>
        <w:pStyle w:val="guidelinetext"/>
      </w:pPr>
      <w:r w:rsidRPr="00266204">
        <w:t>More than one form of written evidence may be used provided that, collectively, the written evidence contains all of the above information.</w:t>
      </w:r>
    </w:p>
    <w:p w14:paraId="7E057206" w14:textId="77777777" w:rsidR="006521C3" w:rsidRPr="00266204" w:rsidRDefault="006521C3" w:rsidP="00126629">
      <w:pPr>
        <w:pStyle w:val="guidelinetext"/>
      </w:pPr>
      <w:r w:rsidRPr="00266204">
        <w:t xml:space="preserve">Proof of business establishment alone is not sufficient evidence to support an Outcome Payment. </w:t>
      </w:r>
    </w:p>
    <w:p w14:paraId="31F44D29" w14:textId="6C3EECAB" w:rsidR="006521C3" w:rsidRPr="00266204" w:rsidRDefault="006521C3" w:rsidP="009D7B5E">
      <w:pPr>
        <w:pStyle w:val="Systemstep"/>
      </w:pPr>
      <w:r w:rsidRPr="00266204">
        <w:rPr>
          <w:b/>
        </w:rPr>
        <w:t xml:space="preserve">System step: </w:t>
      </w:r>
      <w:r w:rsidRPr="00266204">
        <w:t xml:space="preserve">Documentary </w:t>
      </w:r>
      <w:r w:rsidR="00DC239A">
        <w:t xml:space="preserve">Evidence </w:t>
      </w:r>
      <w:r w:rsidRPr="00266204">
        <w:t xml:space="preserve">must be uploaded into the Department’s IT Systems </w:t>
      </w:r>
      <w:r w:rsidRPr="00266204">
        <w:rPr>
          <w:u w:val="single"/>
        </w:rPr>
        <w:t>at the time of claim</w:t>
      </w:r>
      <w:r w:rsidRPr="00266204">
        <w:t xml:space="preserve">. </w:t>
      </w:r>
    </w:p>
    <w:p w14:paraId="0440F6D7" w14:textId="1DFA4781" w:rsidR="006521C3" w:rsidRPr="00B800E0" w:rsidRDefault="006521C3" w:rsidP="00126629">
      <w:pPr>
        <w:pStyle w:val="guidelinedeedref"/>
      </w:pPr>
      <w:r w:rsidRPr="00266204">
        <w:t xml:space="preserve">(Deed reference: Clause </w:t>
      </w:r>
      <w:r w:rsidR="00D1486A">
        <w:t>136</w:t>
      </w:r>
      <w:r w:rsidRPr="00266204">
        <w:t>)</w:t>
      </w:r>
    </w:p>
    <w:p w14:paraId="4B4A3A85" w14:textId="77777777" w:rsidR="006521C3" w:rsidRDefault="006521C3" w:rsidP="00126629">
      <w:pPr>
        <w:pStyle w:val="Heading2"/>
      </w:pPr>
      <w:bookmarkStart w:id="121" w:name="_Toc22205265"/>
      <w:r>
        <w:t xml:space="preserve">Full Outcomes based </w:t>
      </w:r>
      <w:r w:rsidRPr="00126629">
        <w:t>on</w:t>
      </w:r>
      <w:r>
        <w:t xml:space="preserve"> a Significant Increase in Income</w:t>
      </w:r>
      <w:bookmarkEnd w:id="121"/>
    </w:p>
    <w:p w14:paraId="79B3E4CB" w14:textId="2595F356" w:rsidR="006521C3" w:rsidRPr="00174A9B" w:rsidRDefault="00007CDF" w:rsidP="00126629">
      <w:pPr>
        <w:pStyle w:val="guidelinetext"/>
      </w:pPr>
      <w:r>
        <w:t>Trial</w:t>
      </w:r>
      <w:r w:rsidR="006521C3">
        <w:t xml:space="preserve"> Provider</w:t>
      </w:r>
      <w:r w:rsidR="006521C3" w:rsidRPr="00174A9B">
        <w:t xml:space="preserve">s must obtain Documentary Evidence of the </w:t>
      </w:r>
      <w:r w:rsidR="006521C3">
        <w:t xml:space="preserve">Participant’s </w:t>
      </w:r>
      <w:r w:rsidR="006521C3" w:rsidRPr="00174A9B">
        <w:t>Employment earnings</w:t>
      </w:r>
      <w:r w:rsidR="006521C3">
        <w:t>/hours</w:t>
      </w:r>
      <w:r w:rsidR="006521C3" w:rsidRPr="00174A9B">
        <w:t xml:space="preserve"> for the four weeks prior to the Significant Increase </w:t>
      </w:r>
      <w:r w:rsidR="006521C3">
        <w:t xml:space="preserve">in Income </w:t>
      </w:r>
      <w:r w:rsidR="006521C3" w:rsidRPr="00174A9B">
        <w:t xml:space="preserve">before placing the </w:t>
      </w:r>
      <w:r w:rsidR="006521C3">
        <w:t>Participant</w:t>
      </w:r>
      <w:r w:rsidR="006521C3" w:rsidRPr="00C34C83">
        <w:t xml:space="preserve"> </w:t>
      </w:r>
      <w:r w:rsidR="006521C3" w:rsidRPr="00174A9B">
        <w:t xml:space="preserve">into the Vacancy. </w:t>
      </w:r>
    </w:p>
    <w:p w14:paraId="055D2FD8" w14:textId="77777777" w:rsidR="006521C3" w:rsidRPr="00174A9B" w:rsidRDefault="006521C3" w:rsidP="00126629">
      <w:pPr>
        <w:pStyle w:val="guidelinetext"/>
      </w:pPr>
      <w:r w:rsidRPr="00174A9B">
        <w:t>Documentary Evidence should be in the same form as required for Pay Slip Verified Outcome Payments.</w:t>
      </w:r>
    </w:p>
    <w:p w14:paraId="63011AC1" w14:textId="04A4EB0F" w:rsidR="006521C3" w:rsidRPr="007C2150" w:rsidRDefault="006521C3" w:rsidP="009D7B5E">
      <w:pPr>
        <w:pStyle w:val="Systemstep"/>
      </w:pPr>
      <w:r w:rsidRPr="007A1B89">
        <w:rPr>
          <w:b/>
        </w:rPr>
        <w:t>System step</w:t>
      </w:r>
      <w:r>
        <w:rPr>
          <w:b/>
        </w:rPr>
        <w:t xml:space="preserve">: </w:t>
      </w:r>
      <w:r w:rsidR="00007CDF">
        <w:t>Trial</w:t>
      </w:r>
      <w:r>
        <w:t xml:space="preserve"> Provider</w:t>
      </w:r>
      <w:r w:rsidRPr="00174A9B">
        <w:t>s must upload the Documentary Evidence of the four week prior period onto</w:t>
      </w:r>
      <w:r w:rsidRPr="007C2150">
        <w:t xml:space="preserve"> the Department’s IT Systems</w:t>
      </w:r>
      <w:r>
        <w:t xml:space="preserve"> </w:t>
      </w:r>
      <w:r w:rsidRPr="006D220B">
        <w:t xml:space="preserve">after they have placed the </w:t>
      </w:r>
      <w:r>
        <w:t>Participant</w:t>
      </w:r>
      <w:r w:rsidRPr="00C34C83">
        <w:t xml:space="preserve"> </w:t>
      </w:r>
      <w:r w:rsidRPr="006D220B">
        <w:t>into the Vacancy</w:t>
      </w:r>
      <w:r w:rsidRPr="00902FFC">
        <w:t>.</w:t>
      </w:r>
    </w:p>
    <w:p w14:paraId="3C6C3B2D" w14:textId="77777777" w:rsidR="006521C3" w:rsidRDefault="006521C3" w:rsidP="00126629">
      <w:pPr>
        <w:pStyle w:val="guidelinetext"/>
      </w:pPr>
      <w:r w:rsidRPr="00B800E0">
        <w:t>Note: Documentary Evidence</w:t>
      </w:r>
      <w:r>
        <w:t xml:space="preserve"> for the four weeks prior is required</w:t>
      </w:r>
      <w:r w:rsidRPr="00B800E0">
        <w:t xml:space="preserve"> for </w:t>
      </w:r>
      <w:r>
        <w:t>all Full Outcomes based on a Significant Increase in</w:t>
      </w:r>
      <w:r w:rsidRPr="00B800E0">
        <w:t xml:space="preserve"> </w:t>
      </w:r>
      <w:r>
        <w:t>Income</w:t>
      </w:r>
      <w:r w:rsidRPr="00B800E0">
        <w:t xml:space="preserve">, not just those which are claimed as Pay Slip Verified Outcome Payments.  </w:t>
      </w:r>
    </w:p>
    <w:p w14:paraId="1F26F7C1" w14:textId="45DA567F" w:rsidR="006521C3" w:rsidRPr="00B800E0" w:rsidRDefault="006521C3" w:rsidP="00126629">
      <w:pPr>
        <w:pStyle w:val="guidelinedeedref"/>
      </w:pPr>
      <w:r w:rsidRPr="00B800E0">
        <w:t xml:space="preserve">(Deed reference: </w:t>
      </w:r>
      <w:r>
        <w:t xml:space="preserve">Clause </w:t>
      </w:r>
      <w:r w:rsidR="00D1486A">
        <w:t>136</w:t>
      </w:r>
      <w:r>
        <w:t xml:space="preserve">, </w:t>
      </w:r>
      <w:r w:rsidRPr="00422E82">
        <w:t>Attachment 1 - Definitions</w:t>
      </w:r>
      <w:r w:rsidRPr="00B800E0">
        <w:t>)</w:t>
      </w:r>
    </w:p>
    <w:p w14:paraId="34FB68C0" w14:textId="77777777" w:rsidR="006521C3" w:rsidRDefault="006521C3" w:rsidP="00126629">
      <w:pPr>
        <w:pStyle w:val="Heading2"/>
      </w:pPr>
      <w:bookmarkStart w:id="122" w:name="_Toc22205266"/>
      <w:r>
        <w:t xml:space="preserve">Apprenticeships and traineeships for </w:t>
      </w:r>
      <w:r w:rsidRPr="00126629">
        <w:t>Participants</w:t>
      </w:r>
      <w:r>
        <w:t xml:space="preserve"> on income support</w:t>
      </w:r>
      <w:bookmarkEnd w:id="122"/>
    </w:p>
    <w:p w14:paraId="2BEE6C16" w14:textId="64351AE1" w:rsidR="006521C3" w:rsidRDefault="006521C3" w:rsidP="00126629">
      <w:pPr>
        <w:pStyle w:val="guidelinetext"/>
      </w:pPr>
      <w:r>
        <w:t xml:space="preserve">Where the </w:t>
      </w:r>
      <w:r>
        <w:rPr>
          <w:rFonts w:cstheme="minorHAnsi"/>
        </w:rPr>
        <w:t>Services Australia</w:t>
      </w:r>
      <w:r w:rsidRPr="00CF7530">
        <w:rPr>
          <w:rFonts w:cstheme="minorHAnsi"/>
        </w:rPr>
        <w:t xml:space="preserve"> </w:t>
      </w:r>
      <w:r>
        <w:t>data does not support a Full Outcome for a Participant</w:t>
      </w:r>
      <w:r w:rsidRPr="00C34C83">
        <w:t xml:space="preserve"> </w:t>
      </w:r>
      <w:r>
        <w:t>who is on income support through earnings, but the Participant</w:t>
      </w:r>
      <w:r w:rsidRPr="00C34C83">
        <w:t xml:space="preserve"> </w:t>
      </w:r>
      <w:r>
        <w:t xml:space="preserve">has remained each week in a full-time apprenticeship or traineeship for the relevant Outcome Period, </w:t>
      </w:r>
      <w:r w:rsidR="00007CDF">
        <w:t>Trial</w:t>
      </w:r>
      <w:r>
        <w:t xml:space="preserve"> Providers may claim a Full Outcome where they have the required Documentary Evidence. </w:t>
      </w:r>
    </w:p>
    <w:p w14:paraId="74B555C4" w14:textId="77777777" w:rsidR="006521C3" w:rsidRDefault="006521C3" w:rsidP="00126629">
      <w:pPr>
        <w:pStyle w:val="guidelinetext"/>
      </w:pPr>
      <w:r>
        <w:t xml:space="preserve">Documentary Evidence must show </w:t>
      </w:r>
      <w:r w:rsidRPr="00496684">
        <w:t xml:space="preserve">that the </w:t>
      </w:r>
      <w:r>
        <w:t>Participant</w:t>
      </w:r>
      <w:r w:rsidRPr="00C34C83">
        <w:t xml:space="preserve"> </w:t>
      </w:r>
      <w:r>
        <w:t xml:space="preserve">was in a full-time apprenticeship or </w:t>
      </w:r>
      <w:r w:rsidRPr="00496684">
        <w:t>traineeship for the Outcome Period</w:t>
      </w:r>
      <w:r>
        <w:t xml:space="preserve"> and must be uploaded </w:t>
      </w:r>
      <w:r w:rsidRPr="00584D83">
        <w:rPr>
          <w:u w:val="single"/>
        </w:rPr>
        <w:t xml:space="preserve">at the time </w:t>
      </w:r>
      <w:r>
        <w:rPr>
          <w:u w:val="single"/>
        </w:rPr>
        <w:t>the</w:t>
      </w:r>
      <w:r w:rsidRPr="00584D83">
        <w:rPr>
          <w:u w:val="single"/>
        </w:rPr>
        <w:t xml:space="preserve"> Claim is lodged</w:t>
      </w:r>
      <w:r>
        <w:t>.</w:t>
      </w:r>
    </w:p>
    <w:p w14:paraId="6BA82EDF" w14:textId="77777777" w:rsidR="006521C3" w:rsidRPr="00AF7067" w:rsidRDefault="006521C3" w:rsidP="00126629">
      <w:pPr>
        <w:pStyle w:val="guidelinetext"/>
      </w:pPr>
      <w:r>
        <w:t>Documentary Evidence must</w:t>
      </w:r>
      <w:r w:rsidRPr="00496684">
        <w:t xml:space="preserve"> include the following information:</w:t>
      </w:r>
    </w:p>
    <w:p w14:paraId="2E1B05CB" w14:textId="77777777" w:rsidR="006521C3" w:rsidRDefault="006521C3" w:rsidP="00126629">
      <w:pPr>
        <w:pStyle w:val="guidelinebullet"/>
      </w:pPr>
      <w:r>
        <w:t>the name of the Employer;</w:t>
      </w:r>
    </w:p>
    <w:p w14:paraId="5DB9FC0F" w14:textId="77777777" w:rsidR="006521C3" w:rsidRDefault="006521C3" w:rsidP="00126629">
      <w:pPr>
        <w:pStyle w:val="guidelinebullet"/>
      </w:pPr>
      <w:r>
        <w:t>the period of Employment; and</w:t>
      </w:r>
    </w:p>
    <w:p w14:paraId="4307B7F2" w14:textId="77777777" w:rsidR="006521C3" w:rsidRDefault="006521C3" w:rsidP="00126629">
      <w:pPr>
        <w:pStyle w:val="guidelinebullet"/>
      </w:pPr>
      <w:r>
        <w:t>evidence that the Participant</w:t>
      </w:r>
      <w:r w:rsidRPr="00C34C83">
        <w:t xml:space="preserve"> </w:t>
      </w:r>
      <w:r>
        <w:t>remained in the apprenticeship/traineeship on a full-time basis for each week of the relevant Outcome Period.</w:t>
      </w:r>
    </w:p>
    <w:p w14:paraId="1A28995B" w14:textId="77777777" w:rsidR="006521C3" w:rsidRPr="004C644D" w:rsidRDefault="006521C3" w:rsidP="00126629">
      <w:pPr>
        <w:pStyle w:val="guidelinedeedref"/>
        <w:rPr>
          <w:rFonts w:cs="Times New Roman"/>
          <w:szCs w:val="20"/>
        </w:rPr>
      </w:pPr>
      <w:r w:rsidRPr="00B800E0">
        <w:rPr>
          <w:rFonts w:cs="Times New Roman"/>
          <w:szCs w:val="20"/>
        </w:rPr>
        <w:t xml:space="preserve">(Deed reference: </w:t>
      </w:r>
      <w:r w:rsidRPr="00422E82">
        <w:t>Attachment 1 - Definitions</w:t>
      </w:r>
      <w:r w:rsidRPr="00B800E0">
        <w:rPr>
          <w:rFonts w:cs="Times New Roman"/>
          <w:szCs w:val="20"/>
        </w:rPr>
        <w:t>)</w:t>
      </w:r>
    </w:p>
    <w:p w14:paraId="228FF4C1" w14:textId="77777777" w:rsidR="006521C3" w:rsidRDefault="006521C3" w:rsidP="009D7B5E">
      <w:pPr>
        <w:pStyle w:val="Systemstep"/>
      </w:pPr>
      <w:r w:rsidRPr="00E06913">
        <w:rPr>
          <w:b/>
        </w:rPr>
        <w:t>System Step</w:t>
      </w:r>
      <w:r>
        <w:rPr>
          <w:b/>
        </w:rPr>
        <w:t xml:space="preserve">: </w:t>
      </w:r>
      <w:r>
        <w:t xml:space="preserve">When </w:t>
      </w:r>
      <w:r w:rsidRPr="00496684">
        <w:t>lodg</w:t>
      </w:r>
      <w:r>
        <w:t>ing</w:t>
      </w:r>
      <w:r w:rsidRPr="00496684">
        <w:t xml:space="preserve"> a claim:</w:t>
      </w:r>
    </w:p>
    <w:p w14:paraId="07AD488A" w14:textId="64551449" w:rsidR="006521C3" w:rsidRPr="00496684" w:rsidRDefault="006521C3" w:rsidP="00126629">
      <w:pPr>
        <w:pStyle w:val="guidelinebullet"/>
      </w:pPr>
      <w:r w:rsidRPr="00496684">
        <w:t xml:space="preserve">On the Outcome Details screen, the </w:t>
      </w:r>
      <w:r w:rsidR="00007CDF">
        <w:t>Trial</w:t>
      </w:r>
      <w:r>
        <w:t xml:space="preserve"> Provider</w:t>
      </w:r>
      <w:r w:rsidRPr="00496684">
        <w:t xml:space="preserve"> can select the </w:t>
      </w:r>
      <w:r>
        <w:t>‘</w:t>
      </w:r>
      <w:r w:rsidRPr="00496684">
        <w:t>Full Time Apprenticeship Agreement</w:t>
      </w:r>
      <w:r>
        <w:t>’</w:t>
      </w:r>
      <w:r w:rsidRPr="00496684">
        <w:t xml:space="preserve"> option </w:t>
      </w:r>
      <w:r>
        <w:t>in the dropdown box underneath ‘</w:t>
      </w:r>
      <w:r w:rsidRPr="00496684">
        <w:t>Provider Verification Options</w:t>
      </w:r>
      <w:r>
        <w:t>’</w:t>
      </w:r>
      <w:r w:rsidRPr="00496684">
        <w:t>.</w:t>
      </w:r>
    </w:p>
    <w:p w14:paraId="1DC480FF" w14:textId="2EF81999" w:rsidR="006521C3" w:rsidRPr="00496684" w:rsidRDefault="006521C3" w:rsidP="00126629">
      <w:pPr>
        <w:pStyle w:val="guidelinebullet"/>
      </w:pPr>
      <w:r w:rsidRPr="00496684">
        <w:t>Selection of this option will require the</w:t>
      </w:r>
      <w:r>
        <w:t xml:space="preserve"> </w:t>
      </w:r>
      <w:r w:rsidR="00007CDF">
        <w:t>Trial</w:t>
      </w:r>
      <w:r>
        <w:t xml:space="preserve"> Provider</w:t>
      </w:r>
      <w:r w:rsidRPr="00496684">
        <w:t xml:space="preserve"> to upload </w:t>
      </w:r>
      <w:r>
        <w:t>D</w:t>
      </w:r>
      <w:r w:rsidRPr="00496684">
        <w:t xml:space="preserve">ocumentary </w:t>
      </w:r>
      <w:r>
        <w:t>E</w:t>
      </w:r>
      <w:r w:rsidRPr="00496684">
        <w:t>vidence to support the claim.</w:t>
      </w:r>
    </w:p>
    <w:p w14:paraId="16956638" w14:textId="7EFADDB1" w:rsidR="006521C3" w:rsidRPr="00496684" w:rsidRDefault="00007CDF" w:rsidP="00126629">
      <w:pPr>
        <w:pStyle w:val="guidelinebullet"/>
      </w:pPr>
      <w:r>
        <w:t>Trial</w:t>
      </w:r>
      <w:r w:rsidR="006521C3">
        <w:t xml:space="preserve"> Providers should select the ‘</w:t>
      </w:r>
      <w:r w:rsidR="006521C3" w:rsidRPr="00496684">
        <w:t>Full Time Apprenticeship Agreement Documentary Evidence’ option under Document Category.</w:t>
      </w:r>
    </w:p>
    <w:p w14:paraId="7C7F32EE" w14:textId="77777777" w:rsidR="006521C3" w:rsidRPr="00496684" w:rsidRDefault="006521C3" w:rsidP="00126629">
      <w:pPr>
        <w:pStyle w:val="guidelinebullet"/>
      </w:pPr>
      <w:r w:rsidRPr="00496684">
        <w:t>The claim will then be processed and paid as a Full Outcome.</w:t>
      </w:r>
    </w:p>
    <w:p w14:paraId="36D1C454" w14:textId="77777777" w:rsidR="006521C3" w:rsidRPr="00126629" w:rsidRDefault="006521C3" w:rsidP="004A660E">
      <w:pPr>
        <w:pStyle w:val="Heading3"/>
      </w:pPr>
      <w:r w:rsidRPr="00126629">
        <w:t>Vacancy Type</w:t>
      </w:r>
    </w:p>
    <w:p w14:paraId="2865ABB3" w14:textId="7917CAB4" w:rsidR="006521C3" w:rsidRPr="00AF7067" w:rsidRDefault="00007CDF" w:rsidP="00126629">
      <w:pPr>
        <w:pStyle w:val="guidelinetext"/>
      </w:pPr>
      <w:r>
        <w:t>Trial</w:t>
      </w:r>
      <w:r w:rsidR="006521C3">
        <w:t xml:space="preserve"> Providers can only lodge a claim using this process where the Vacancy was created with the Vacancy type of Apprenticeship or Traineeship. </w:t>
      </w:r>
    </w:p>
    <w:p w14:paraId="5F78BC0E" w14:textId="77777777" w:rsidR="006521C3" w:rsidRDefault="006521C3" w:rsidP="00126629">
      <w:pPr>
        <w:pStyle w:val="Heading2"/>
      </w:pPr>
      <w:bookmarkStart w:id="123" w:name="_Toc22205267"/>
      <w:r>
        <w:t xml:space="preserve">Full Outcomes for Participants who have a </w:t>
      </w:r>
      <w:r w:rsidRPr="00126629">
        <w:t>Permissible</w:t>
      </w:r>
      <w:r>
        <w:t xml:space="preserve"> Break in Employment</w:t>
      </w:r>
      <w:bookmarkEnd w:id="123"/>
      <w:r>
        <w:t xml:space="preserve"> </w:t>
      </w:r>
    </w:p>
    <w:p w14:paraId="35D3509C" w14:textId="20C861E4" w:rsidR="006521C3" w:rsidRPr="00304932" w:rsidRDefault="006521C3" w:rsidP="00126629">
      <w:pPr>
        <w:pStyle w:val="docev"/>
      </w:pPr>
      <w:r w:rsidRPr="00286C42">
        <w:rPr>
          <w:b/>
        </w:rPr>
        <w:t>Documentary Evidence:</w:t>
      </w:r>
      <w:r>
        <w:rPr>
          <w:b/>
        </w:rPr>
        <w:t xml:space="preserve"> </w:t>
      </w:r>
      <w:r w:rsidRPr="00304932">
        <w:t xml:space="preserve">The </w:t>
      </w:r>
      <w:r w:rsidR="00007CDF">
        <w:t>Trial</w:t>
      </w:r>
      <w:r>
        <w:t xml:space="preserve"> Provider</w:t>
      </w:r>
      <w:r w:rsidRPr="00304932">
        <w:t xml:space="preserve"> must retain Documentary Evidence (in electronic form or hard copy) of the Permissible Break at the time of submitting the claim. Documentary Evidence must contain information provided by the </w:t>
      </w:r>
      <w:r>
        <w:t>Participant</w:t>
      </w:r>
      <w:r w:rsidRPr="00304932">
        <w:t xml:space="preserve"> or Employer which confirms:</w:t>
      </w:r>
    </w:p>
    <w:p w14:paraId="06C83D41" w14:textId="77777777" w:rsidR="006521C3" w:rsidRPr="00C34C83" w:rsidRDefault="006521C3" w:rsidP="00126629">
      <w:pPr>
        <w:pStyle w:val="guidelinebullet"/>
      </w:pPr>
      <w:r w:rsidRPr="00C34C83">
        <w:t xml:space="preserve">the Permissible Break in Employment, including the reason for the Permissible Break </w:t>
      </w:r>
    </w:p>
    <w:p w14:paraId="4AE28C27" w14:textId="77777777" w:rsidR="006521C3" w:rsidRPr="00C34C83" w:rsidRDefault="006521C3" w:rsidP="00126629">
      <w:pPr>
        <w:pStyle w:val="guidelinebullet"/>
      </w:pPr>
      <w:r w:rsidRPr="00C34C83">
        <w:t>the duration of the Permissible Break, including the start and end dates</w:t>
      </w:r>
    </w:p>
    <w:p w14:paraId="70278E14" w14:textId="77777777" w:rsidR="006521C3" w:rsidRPr="00C34C83" w:rsidRDefault="006521C3" w:rsidP="00126629">
      <w:pPr>
        <w:pStyle w:val="guidelinebullet"/>
      </w:pPr>
      <w:r w:rsidRPr="00C34C83">
        <w:t xml:space="preserve">that the </w:t>
      </w:r>
      <w:r>
        <w:rPr>
          <w:rFonts w:cstheme="minorHAnsi"/>
        </w:rPr>
        <w:t>Participant</w:t>
      </w:r>
      <w:r w:rsidRPr="00C34C83">
        <w:t xml:space="preserve"> is employed in the same position following the Permissible Break. </w:t>
      </w:r>
    </w:p>
    <w:p w14:paraId="38829445" w14:textId="77777777" w:rsidR="006521C3" w:rsidRPr="00C34C83" w:rsidRDefault="006521C3" w:rsidP="00126629">
      <w:pPr>
        <w:pStyle w:val="guidelinetext"/>
      </w:pPr>
      <w:r w:rsidRPr="00C34C83">
        <w:t xml:space="preserve">All of the above information must be contained in a signed and dated written statement or in an email from the Employer or </w:t>
      </w:r>
      <w:r>
        <w:rPr>
          <w:rFonts w:cstheme="minorHAnsi"/>
        </w:rPr>
        <w:t>Participant</w:t>
      </w:r>
      <w:r w:rsidRPr="00C34C83">
        <w:t>.</w:t>
      </w:r>
    </w:p>
    <w:p w14:paraId="047EF06A" w14:textId="42601D1A" w:rsidR="006521C3" w:rsidRPr="00126629" w:rsidRDefault="006521C3" w:rsidP="00126629">
      <w:pPr>
        <w:pStyle w:val="guidelinedeedref"/>
      </w:pPr>
      <w:r>
        <w:t xml:space="preserve">(Deed reference: </w:t>
      </w:r>
      <w:r w:rsidRPr="00B770ED">
        <w:t xml:space="preserve">Clause </w:t>
      </w:r>
      <w:r w:rsidR="00D1486A">
        <w:t>136</w:t>
      </w:r>
      <w:r>
        <w:t>)</w:t>
      </w:r>
    </w:p>
    <w:p w14:paraId="14D9C1B7" w14:textId="77777777" w:rsidR="006521C3" w:rsidRPr="00140973" w:rsidRDefault="006521C3" w:rsidP="00126629">
      <w:pPr>
        <w:pStyle w:val="Heading2"/>
      </w:pPr>
      <w:bookmarkStart w:id="124" w:name="_Toc22205268"/>
      <w:r w:rsidRPr="00174A9B">
        <w:t xml:space="preserve">Notification to </w:t>
      </w:r>
      <w:r>
        <w:rPr>
          <w:rFonts w:cstheme="minorHAnsi"/>
        </w:rPr>
        <w:t>Services Australia</w:t>
      </w:r>
      <w:r w:rsidRPr="00174A9B">
        <w:t xml:space="preserve"> where Employment hours</w:t>
      </w:r>
      <w:r>
        <w:t xml:space="preserve"> or </w:t>
      </w:r>
      <w:r w:rsidRPr="00174A9B">
        <w:t xml:space="preserve">earnings </w:t>
      </w:r>
      <w:r>
        <w:t>are</w:t>
      </w:r>
      <w:r w:rsidRPr="00174A9B">
        <w:t xml:space="preserve"> </w:t>
      </w:r>
      <w:r>
        <w:br/>
      </w:r>
      <w:r w:rsidRPr="00174A9B">
        <w:t>under declared/no</w:t>
      </w:r>
      <w:r>
        <w:t xml:space="preserve">t </w:t>
      </w:r>
      <w:r w:rsidRPr="00174A9B">
        <w:t>declared</w:t>
      </w:r>
      <w:bookmarkEnd w:id="124"/>
      <w:r w:rsidRPr="00140973">
        <w:t xml:space="preserve"> </w:t>
      </w:r>
    </w:p>
    <w:p w14:paraId="00E94D98" w14:textId="77777777" w:rsidR="006521C3" w:rsidRPr="00126629" w:rsidRDefault="006521C3" w:rsidP="004A660E">
      <w:pPr>
        <w:pStyle w:val="Heading3"/>
      </w:pPr>
      <w:r w:rsidRPr="00126629">
        <w:t xml:space="preserve">Information that must be entered into the Department’s IT Systems </w:t>
      </w:r>
    </w:p>
    <w:p w14:paraId="115277F8" w14:textId="77777777" w:rsidR="006521C3" w:rsidRPr="00042E43" w:rsidRDefault="006521C3" w:rsidP="009D7B5E">
      <w:pPr>
        <w:pStyle w:val="Systemstep"/>
      </w:pPr>
      <w:r>
        <w:rPr>
          <w:b/>
        </w:rPr>
        <w:t>System Step</w:t>
      </w:r>
      <w:r w:rsidRPr="00286C42">
        <w:rPr>
          <w:b/>
        </w:rPr>
        <w:t>:</w:t>
      </w:r>
      <w:r>
        <w:rPr>
          <w:b/>
        </w:rPr>
        <w:t xml:space="preserve"> </w:t>
      </w:r>
      <w:r>
        <w:t>Services Australia</w:t>
      </w:r>
      <w:r w:rsidRPr="00CF7530">
        <w:t xml:space="preserve"> </w:t>
      </w:r>
      <w:r w:rsidRPr="00042E43">
        <w:t xml:space="preserve">will be notified automatically of Employment hours and </w:t>
      </w:r>
      <w:r>
        <w:t>e</w:t>
      </w:r>
      <w:r w:rsidRPr="00042E43">
        <w:t xml:space="preserve">arnings when lodging a Pay Slip Verified Outcome Payment. The pay slips or Employer payroll summary must be uploaded at the time of claiming a Pay Slip Verified Outcome Payment. </w:t>
      </w:r>
    </w:p>
    <w:p w14:paraId="23D11DF8" w14:textId="77777777" w:rsidR="006521C3" w:rsidRPr="00126629" w:rsidRDefault="006521C3" w:rsidP="004A660E">
      <w:pPr>
        <w:pStyle w:val="Heading3"/>
      </w:pPr>
      <w:r w:rsidRPr="00126629">
        <w:t xml:space="preserve">Additional Documentary Evidence that must be retained </w:t>
      </w:r>
    </w:p>
    <w:p w14:paraId="28776CE7" w14:textId="233E807E" w:rsidR="006521C3" w:rsidRPr="00304932" w:rsidRDefault="006521C3" w:rsidP="008D6A57">
      <w:pPr>
        <w:pStyle w:val="docev"/>
        <w:ind w:left="1418" w:hanging="1418"/>
      </w:pPr>
      <w:r w:rsidRPr="00286C42">
        <w:rPr>
          <w:b/>
        </w:rPr>
        <w:t>Documentary Evidence:</w:t>
      </w:r>
      <w:r>
        <w:rPr>
          <w:b/>
        </w:rPr>
        <w:t xml:space="preserve"> </w:t>
      </w:r>
      <w:r>
        <w:t xml:space="preserve">The </w:t>
      </w:r>
      <w:r w:rsidR="00007CDF">
        <w:t>Trial</w:t>
      </w:r>
      <w:r>
        <w:t xml:space="preserve"> Provider</w:t>
      </w:r>
      <w:r w:rsidRPr="00304932">
        <w:t xml:space="preserve"> must sight and retain evidence of </w:t>
      </w:r>
      <w:r>
        <w:t>a Participant’s</w:t>
      </w:r>
      <w:r w:rsidRPr="00304932">
        <w:t xml:space="preserve"> earnings where a </w:t>
      </w:r>
      <w:r w:rsidR="00007CDF">
        <w:t>Trial</w:t>
      </w:r>
      <w:r>
        <w:t xml:space="preserve"> Provider</w:t>
      </w:r>
      <w:r w:rsidRPr="00304932">
        <w:t xml:space="preserve"> notifies </w:t>
      </w:r>
      <w:r>
        <w:t>Services Australia</w:t>
      </w:r>
      <w:r w:rsidRPr="00011483">
        <w:t xml:space="preserve"> </w:t>
      </w:r>
      <w:r w:rsidRPr="00304932">
        <w:t xml:space="preserve">of a </w:t>
      </w:r>
      <w:r>
        <w:t>Participant’s</w:t>
      </w:r>
      <w:r w:rsidRPr="00304932">
        <w:t xml:space="preserve"> und</w:t>
      </w:r>
      <w:r>
        <w:t>er-declaration or non-</w:t>
      </w:r>
      <w:r w:rsidRPr="00304932">
        <w:t xml:space="preserve">declaration of Employment. </w:t>
      </w:r>
    </w:p>
    <w:p w14:paraId="0899A5C9" w14:textId="77777777" w:rsidR="006521C3" w:rsidRDefault="006521C3" w:rsidP="00126629">
      <w:pPr>
        <w:pStyle w:val="guidelinetext"/>
        <w:rPr>
          <w:rFonts w:ascii="Calibri" w:hAnsi="Calibri" w:cs="Calibri"/>
          <w:color w:val="000000"/>
        </w:rPr>
      </w:pPr>
      <w:r w:rsidRPr="00140973">
        <w:t xml:space="preserve">Notification can occur by lodging a Pay Slip Verified Outcome claim, using the </w:t>
      </w:r>
      <w:hyperlink r:id="rId38" w:history="1">
        <w:r w:rsidRPr="004F5AFE">
          <w:rPr>
            <w:rStyle w:val="Hyperlink"/>
          </w:rPr>
          <w:t xml:space="preserve">Services Australia </w:t>
        </w:r>
        <w:r>
          <w:rPr>
            <w:rStyle w:val="Hyperlink"/>
          </w:rPr>
          <w:t>Reporting Fraud form</w:t>
        </w:r>
      </w:hyperlink>
      <w:r w:rsidRPr="00140973">
        <w:t xml:space="preserve"> or calling the Australian Government Services Fraud Tip-off Line on 131 524. </w:t>
      </w:r>
    </w:p>
    <w:p w14:paraId="0979D345" w14:textId="4F24DD2B" w:rsidR="006521C3" w:rsidRPr="00140973" w:rsidRDefault="004245FA" w:rsidP="00126629">
      <w:pPr>
        <w:pStyle w:val="guidelinetext"/>
      </w:pPr>
      <w:r>
        <w:t xml:space="preserve">Documentary </w:t>
      </w:r>
      <w:r w:rsidR="006521C3" w:rsidRPr="00140973">
        <w:t xml:space="preserve">Evidence must include one of the following acceptable forms of evidence: </w:t>
      </w:r>
    </w:p>
    <w:p w14:paraId="21AAC596" w14:textId="450A51D5" w:rsidR="006521C3" w:rsidRPr="00140973" w:rsidRDefault="006521C3" w:rsidP="00126629">
      <w:pPr>
        <w:pStyle w:val="guidelinebullet"/>
      </w:pPr>
      <w:r w:rsidRPr="00140973">
        <w:t xml:space="preserve">where the </w:t>
      </w:r>
      <w:r>
        <w:rPr>
          <w:rFonts w:cstheme="minorHAnsi"/>
        </w:rPr>
        <w:t xml:space="preserve">Participant </w:t>
      </w:r>
      <w:r w:rsidRPr="00140973">
        <w:t>is being paid a salary, a pay</w:t>
      </w:r>
      <w:r>
        <w:t xml:space="preserve"> </w:t>
      </w:r>
      <w:r w:rsidRPr="00140973">
        <w:t>slip that details gross and net pay</w:t>
      </w:r>
      <w:r>
        <w:t>,</w:t>
      </w:r>
      <w:r w:rsidRPr="00140973">
        <w:t xml:space="preserve"> </w:t>
      </w:r>
      <w:r>
        <w:t>or</w:t>
      </w:r>
    </w:p>
    <w:p w14:paraId="471EE764" w14:textId="37F24001" w:rsidR="00126629" w:rsidRDefault="006521C3" w:rsidP="00126629">
      <w:pPr>
        <w:pStyle w:val="guidelinebullet"/>
      </w:pPr>
      <w:r w:rsidRPr="00140973">
        <w:t xml:space="preserve">where the </w:t>
      </w:r>
      <w:r>
        <w:rPr>
          <w:rFonts w:cstheme="minorHAnsi"/>
        </w:rPr>
        <w:t xml:space="preserve"> Participant </w:t>
      </w:r>
      <w:r w:rsidRPr="00140973">
        <w:t>is paid by the hour, a pay</w:t>
      </w:r>
      <w:r>
        <w:t xml:space="preserve"> </w:t>
      </w:r>
      <w:r w:rsidRPr="00140973">
        <w:t xml:space="preserve">slip that details: </w:t>
      </w:r>
    </w:p>
    <w:p w14:paraId="323637C4" w14:textId="439F08BC" w:rsidR="006521C3" w:rsidRPr="00140973" w:rsidRDefault="006521C3" w:rsidP="00126629">
      <w:pPr>
        <w:pStyle w:val="guidelinebullet"/>
        <w:numPr>
          <w:ilvl w:val="1"/>
          <w:numId w:val="1"/>
        </w:numPr>
      </w:pPr>
      <w:r w:rsidRPr="00140973">
        <w:t xml:space="preserve">the standard hourly rate </w:t>
      </w:r>
    </w:p>
    <w:p w14:paraId="6506198E" w14:textId="77777777" w:rsidR="006521C3" w:rsidRPr="00140973" w:rsidRDefault="006521C3" w:rsidP="00126629">
      <w:pPr>
        <w:pStyle w:val="guidelinebullet"/>
        <w:numPr>
          <w:ilvl w:val="1"/>
          <w:numId w:val="1"/>
        </w:numPr>
      </w:pPr>
      <w:r w:rsidRPr="00140973">
        <w:t xml:space="preserve">the number of hours worked at that rate </w:t>
      </w:r>
    </w:p>
    <w:p w14:paraId="360F3963" w14:textId="77777777" w:rsidR="006521C3" w:rsidRPr="00140973" w:rsidRDefault="006521C3" w:rsidP="00126629">
      <w:pPr>
        <w:pStyle w:val="guidelinebullet"/>
        <w:numPr>
          <w:ilvl w:val="1"/>
          <w:numId w:val="1"/>
        </w:numPr>
      </w:pPr>
      <w:r w:rsidRPr="00140973">
        <w:t xml:space="preserve">the total dollar amount of pay at that rate. </w:t>
      </w:r>
    </w:p>
    <w:p w14:paraId="01195034" w14:textId="2FD43911" w:rsidR="006521C3" w:rsidRPr="00140973" w:rsidRDefault="006521C3" w:rsidP="00126629">
      <w:pPr>
        <w:pStyle w:val="guidelinetext"/>
      </w:pPr>
      <w:r w:rsidRPr="00140973">
        <w:t>In the absence of pay</w:t>
      </w:r>
      <w:r>
        <w:t xml:space="preserve"> </w:t>
      </w:r>
      <w:r w:rsidRPr="00140973">
        <w:t xml:space="preserve">slips, </w:t>
      </w:r>
      <w:r w:rsidR="00007CDF">
        <w:t>Trial</w:t>
      </w:r>
      <w:r>
        <w:t xml:space="preserve"> Provider</w:t>
      </w:r>
      <w:r w:rsidRPr="00140973">
        <w:t>s may provide a</w:t>
      </w:r>
      <w:r>
        <w:t xml:space="preserve">n Employer </w:t>
      </w:r>
      <w:r w:rsidRPr="00140973">
        <w:t xml:space="preserve">payroll </w:t>
      </w:r>
      <w:r>
        <w:t>summary</w:t>
      </w:r>
      <w:r w:rsidRPr="00140973">
        <w:t xml:space="preserve"> at the time of claiming or notification. The </w:t>
      </w:r>
      <w:r>
        <w:t xml:space="preserve">Employer </w:t>
      </w:r>
      <w:r w:rsidRPr="00140973">
        <w:t xml:space="preserve">payroll </w:t>
      </w:r>
      <w:r>
        <w:t>summary</w:t>
      </w:r>
      <w:r w:rsidRPr="00140973">
        <w:t xml:space="preserve"> must show: </w:t>
      </w:r>
    </w:p>
    <w:p w14:paraId="43268813" w14:textId="77777777" w:rsidR="006521C3" w:rsidRPr="00140973" w:rsidRDefault="006521C3" w:rsidP="00126629">
      <w:pPr>
        <w:pStyle w:val="guidelinebullet"/>
      </w:pPr>
      <w:r w:rsidRPr="00140973">
        <w:t xml:space="preserve">the </w:t>
      </w:r>
      <w:r>
        <w:t>E</w:t>
      </w:r>
      <w:r w:rsidRPr="00140973">
        <w:t>mployer’s name (and ABN if applicable)</w:t>
      </w:r>
      <w:r>
        <w:t>,</w:t>
      </w:r>
      <w:r w:rsidRPr="00140973">
        <w:t xml:space="preserve"> </w:t>
      </w:r>
    </w:p>
    <w:p w14:paraId="383F08B0" w14:textId="77777777" w:rsidR="006521C3" w:rsidRPr="00140973" w:rsidRDefault="006521C3" w:rsidP="00126629">
      <w:pPr>
        <w:pStyle w:val="guidelinebullet"/>
      </w:pPr>
      <w:r w:rsidRPr="00140973">
        <w:t>the date/s of payment and gross/net pay</w:t>
      </w:r>
      <w:r>
        <w:t>, and</w:t>
      </w:r>
      <w:r w:rsidRPr="00140973">
        <w:t xml:space="preserve"> </w:t>
      </w:r>
    </w:p>
    <w:p w14:paraId="653D0753" w14:textId="77777777" w:rsidR="006521C3" w:rsidRPr="00140973" w:rsidRDefault="006521C3" w:rsidP="00126629">
      <w:pPr>
        <w:pStyle w:val="guidelinebullet"/>
      </w:pPr>
      <w:r w:rsidRPr="00140973">
        <w:t xml:space="preserve">the hourly rate and number of hours worked at that rate if </w:t>
      </w:r>
      <w:r>
        <w:t>E</w:t>
      </w:r>
      <w:r w:rsidRPr="00140973">
        <w:t xml:space="preserve">mployment is paid on an hourly rate. </w:t>
      </w:r>
    </w:p>
    <w:p w14:paraId="714EEE9D" w14:textId="64756EB9" w:rsidR="006521C3" w:rsidRPr="00697D58" w:rsidRDefault="006521C3" w:rsidP="00126629">
      <w:pPr>
        <w:pStyle w:val="guidelinetext"/>
      </w:pPr>
      <w:r w:rsidRPr="00140973">
        <w:t xml:space="preserve">The </w:t>
      </w:r>
      <w:r>
        <w:t xml:space="preserve">Employer </w:t>
      </w:r>
      <w:r w:rsidRPr="00140973">
        <w:t>payroll summary must be a print-out of the</w:t>
      </w:r>
      <w:r>
        <w:rPr>
          <w:rFonts w:cstheme="minorHAnsi"/>
        </w:rPr>
        <w:t xml:space="preserve"> Participant’s</w:t>
      </w:r>
      <w:r w:rsidRPr="00140973">
        <w:t xml:space="preserve"> official payment history, not a spreadsheet/tracking tool implemented by the </w:t>
      </w:r>
      <w:r w:rsidR="00007CDF">
        <w:t>Trial</w:t>
      </w:r>
      <w:r>
        <w:t xml:space="preserve"> Provider</w:t>
      </w:r>
      <w:r w:rsidRPr="00140973">
        <w:t xml:space="preserve">. </w:t>
      </w:r>
    </w:p>
    <w:p w14:paraId="7C24F9B6" w14:textId="77777777" w:rsidR="006521C3" w:rsidRDefault="006521C3" w:rsidP="00126629">
      <w:pPr>
        <w:pStyle w:val="guidelinedeedref"/>
      </w:pPr>
      <w:r>
        <w:t>(Deed reference: Clauses 11)</w:t>
      </w:r>
    </w:p>
    <w:p w14:paraId="318CC4E9" w14:textId="77777777" w:rsidR="006521C3" w:rsidRDefault="006521C3" w:rsidP="006521C3">
      <w:r>
        <w:br w:type="page"/>
      </w:r>
    </w:p>
    <w:p w14:paraId="006AF9FC" w14:textId="77777777" w:rsidR="006521C3" w:rsidRDefault="006521C3" w:rsidP="008D6A57">
      <w:pPr>
        <w:rPr>
          <w:sz w:val="20"/>
        </w:rPr>
      </w:pPr>
      <w:r w:rsidRPr="008A194F">
        <w:rPr>
          <w:sz w:val="20"/>
        </w:rPr>
        <w:t>All capitalised terms</w:t>
      </w:r>
      <w:r>
        <w:rPr>
          <w:sz w:val="20"/>
        </w:rPr>
        <w:t xml:space="preserve"> in this Guideline</w:t>
      </w:r>
      <w:r w:rsidRPr="008A194F">
        <w:rPr>
          <w:sz w:val="20"/>
        </w:rPr>
        <w:t xml:space="preserve"> have the same meaning as in the </w:t>
      </w:r>
      <w:r>
        <w:rPr>
          <w:sz w:val="20"/>
        </w:rPr>
        <w:t>New Employment Services Deed 2019-2022.</w:t>
      </w:r>
    </w:p>
    <w:p w14:paraId="2304FC22" w14:textId="460C5B53" w:rsidR="006521C3" w:rsidRDefault="006521C3" w:rsidP="008D6A57">
      <w:pPr>
        <w:rPr>
          <w:sz w:val="20"/>
        </w:rPr>
      </w:pPr>
      <w:r w:rsidRPr="00E361AD">
        <w:rPr>
          <w:sz w:val="20"/>
        </w:rPr>
        <w:t xml:space="preserve">In this </w:t>
      </w:r>
      <w:r w:rsidR="00D862F6">
        <w:rPr>
          <w:sz w:val="20"/>
        </w:rPr>
        <w:t>G</w:t>
      </w:r>
      <w:r w:rsidRPr="00E361AD">
        <w:rPr>
          <w:sz w:val="20"/>
        </w:rPr>
        <w:t xml:space="preserve">uideline, references to </w:t>
      </w:r>
      <w:r w:rsidR="00007CDF">
        <w:rPr>
          <w:sz w:val="20"/>
        </w:rPr>
        <w:t>Trial</w:t>
      </w:r>
      <w:r>
        <w:rPr>
          <w:sz w:val="20"/>
        </w:rPr>
        <w:t xml:space="preserve"> </w:t>
      </w:r>
      <w:r w:rsidRPr="00E361AD">
        <w:rPr>
          <w:sz w:val="20"/>
        </w:rPr>
        <w:t xml:space="preserve">Provider means a New Employment Services </w:t>
      </w:r>
      <w:r>
        <w:rPr>
          <w:sz w:val="20"/>
        </w:rPr>
        <w:t>Trial Provider.</w:t>
      </w:r>
    </w:p>
    <w:p w14:paraId="1149780D" w14:textId="77777777" w:rsidR="006521C3" w:rsidRDefault="006521C3" w:rsidP="008D6A57">
      <w:pPr>
        <w:rPr>
          <w:sz w:val="20"/>
        </w:rPr>
      </w:pPr>
      <w:r>
        <w:rPr>
          <w:sz w:val="20"/>
        </w:rPr>
        <w:t>R</w:t>
      </w:r>
      <w:r w:rsidRPr="00E361AD">
        <w:rPr>
          <w:sz w:val="20"/>
        </w:rPr>
        <w:t xml:space="preserve">eferences to Participants means Enhanced or Supported Services Participants as defined in the Deed. </w:t>
      </w:r>
    </w:p>
    <w:p w14:paraId="756D1F75" w14:textId="7303A66C" w:rsidR="00C20B20" w:rsidRDefault="006521C3" w:rsidP="008D6A57">
      <w:r w:rsidRPr="008A194F">
        <w:rPr>
          <w:sz w:val="20"/>
        </w:rPr>
        <w:t xml:space="preserve">This Guideline is not a stand-alone document and does not contain the entirety of </w:t>
      </w:r>
      <w:r w:rsidR="00007CDF">
        <w:rPr>
          <w:sz w:val="20"/>
        </w:rPr>
        <w:t>Trial</w:t>
      </w:r>
      <w:r w:rsidRPr="008A194F">
        <w:rPr>
          <w:sz w:val="20"/>
        </w:rPr>
        <w:t xml:space="preserve"> Providers’ obligations. It must be read in conjunction with the Deed and any relevant Guidelines or reference material issued by Department of </w:t>
      </w:r>
      <w:r w:rsidR="002B1018">
        <w:rPr>
          <w:sz w:val="20"/>
        </w:rPr>
        <w:t xml:space="preserve">Education, Skills and </w:t>
      </w:r>
      <w:r>
        <w:rPr>
          <w:sz w:val="20"/>
        </w:rPr>
        <w:t>Employment</w:t>
      </w:r>
      <w:r w:rsidRPr="008A194F">
        <w:rPr>
          <w:sz w:val="20"/>
        </w:rPr>
        <w:t xml:space="preserve"> under or in connection with the Deed.</w:t>
      </w:r>
    </w:p>
    <w:sectPr w:rsidR="00C20B20" w:rsidSect="00E503CF">
      <w:pgSz w:w="11906" w:h="16838"/>
      <w:pgMar w:top="1440" w:right="1440" w:bottom="568" w:left="1440" w:header="708" w:footer="55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6ECFC" w14:textId="77777777" w:rsidR="002B5A40" w:rsidRDefault="002B5A40">
      <w:pPr>
        <w:spacing w:before="0"/>
      </w:pPr>
      <w:r>
        <w:separator/>
      </w:r>
    </w:p>
    <w:p w14:paraId="6ACE73C2" w14:textId="77777777" w:rsidR="002B5A40" w:rsidRDefault="002B5A40"/>
  </w:endnote>
  <w:endnote w:type="continuationSeparator" w:id="0">
    <w:p w14:paraId="4A856C44" w14:textId="77777777" w:rsidR="002B5A40" w:rsidRDefault="002B5A40">
      <w:pPr>
        <w:spacing w:before="0"/>
      </w:pPr>
      <w:r>
        <w:continuationSeparator/>
      </w:r>
    </w:p>
    <w:p w14:paraId="7B9759A5" w14:textId="77777777" w:rsidR="002B5A40" w:rsidRDefault="002B5A40"/>
  </w:endnote>
  <w:endnote w:type="continuationNotice" w:id="1">
    <w:p w14:paraId="3F880934" w14:textId="77777777" w:rsidR="002B5A40" w:rsidRDefault="002B5A40">
      <w:pPr>
        <w:spacing w:before="0"/>
      </w:pPr>
    </w:p>
    <w:p w14:paraId="60D5F7F7" w14:textId="77777777" w:rsidR="002B5A40" w:rsidRDefault="002B5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15750" w14:textId="57598596" w:rsidR="00EA30A2" w:rsidRPr="001F19A3" w:rsidRDefault="00EA30A2" w:rsidP="00734EF4">
    <w:pPr>
      <w:pStyle w:val="Footer"/>
      <w:pBdr>
        <w:top w:val="single" w:sz="4" w:space="1" w:color="767171" w:themeColor="background2" w:themeShade="80"/>
      </w:pBdr>
      <w:rPr>
        <w:sz w:val="20"/>
        <w:szCs w:val="20"/>
      </w:rPr>
    </w:pPr>
    <w:r w:rsidRPr="001F19A3">
      <w:rPr>
        <w:sz w:val="20"/>
        <w:szCs w:val="20"/>
      </w:rPr>
      <w:t xml:space="preserve">Effective </w:t>
    </w:r>
    <w:r w:rsidRPr="00991B9B">
      <w:rPr>
        <w:sz w:val="20"/>
        <w:szCs w:val="20"/>
      </w:rPr>
      <w:t>from:</w:t>
    </w:r>
    <w:r>
      <w:rPr>
        <w:sz w:val="20"/>
        <w:szCs w:val="20"/>
      </w:rPr>
      <w:t xml:space="preserve"> </w:t>
    </w:r>
    <w:r w:rsidR="008D6A57">
      <w:rPr>
        <w:sz w:val="20"/>
        <w:szCs w:val="20"/>
      </w:rPr>
      <w:t>9 June</w:t>
    </w:r>
    <w:r>
      <w:rPr>
        <w:sz w:val="20"/>
        <w:szCs w:val="20"/>
      </w:rPr>
      <w:t xml:space="preserve"> 2021</w:t>
    </w:r>
    <w:r w:rsidRPr="001F19A3">
      <w:rPr>
        <w:sz w:val="20"/>
        <w:szCs w:val="20"/>
      </w:rPr>
      <w:tab/>
    </w:r>
    <w:r>
      <w:rPr>
        <w:sz w:val="20"/>
        <w:szCs w:val="20"/>
      </w:rPr>
      <w:t>TRIM ID:</w:t>
    </w:r>
    <w:r w:rsidR="0025595C">
      <w:rPr>
        <w:sz w:val="20"/>
        <w:szCs w:val="20"/>
      </w:rPr>
      <w:t xml:space="preserve"> </w:t>
    </w:r>
    <w:r w:rsidR="0025595C" w:rsidRPr="0025595C">
      <w:rPr>
        <w:sz w:val="20"/>
        <w:szCs w:val="20"/>
      </w:rPr>
      <w:t>D21/449221</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6</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40</w:t>
    </w:r>
    <w:r w:rsidRPr="001F19A3">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A461A" w14:textId="61F73DD1" w:rsidR="00EA30A2" w:rsidRPr="001F19A3" w:rsidRDefault="00EA30A2" w:rsidP="003F3D4D">
    <w:pPr>
      <w:pStyle w:val="Footer"/>
      <w:pBdr>
        <w:top w:val="single" w:sz="4" w:space="1" w:color="767171" w:themeColor="background2" w:themeShade="80"/>
      </w:pBdr>
      <w:rPr>
        <w:sz w:val="20"/>
        <w:szCs w:val="20"/>
      </w:rPr>
    </w:pPr>
    <w:r w:rsidRPr="00857D31">
      <w:rPr>
        <w:sz w:val="20"/>
        <w:szCs w:val="20"/>
      </w:rPr>
      <w:t xml:space="preserve">Effective from: </w:t>
    </w:r>
    <w:r w:rsidR="00857D31" w:rsidRPr="00857D31">
      <w:rPr>
        <w:sz w:val="20"/>
        <w:szCs w:val="20"/>
      </w:rPr>
      <w:t>9</w:t>
    </w:r>
    <w:r w:rsidR="00857D31">
      <w:rPr>
        <w:sz w:val="20"/>
        <w:szCs w:val="20"/>
      </w:rPr>
      <w:t xml:space="preserve"> June 2021</w:t>
    </w:r>
    <w:r w:rsidRPr="007019C3">
      <w:rPr>
        <w:sz w:val="20"/>
        <w:szCs w:val="20"/>
      </w:rPr>
      <w:tab/>
      <w:t>TRIM ID:</w:t>
    </w:r>
    <w:r w:rsidR="0025595C">
      <w:rPr>
        <w:sz w:val="20"/>
        <w:szCs w:val="20"/>
      </w:rPr>
      <w:t xml:space="preserve"> </w:t>
    </w:r>
    <w:r w:rsidR="0025595C" w:rsidRPr="0025595C">
      <w:rPr>
        <w:sz w:val="20"/>
        <w:szCs w:val="20"/>
      </w:rPr>
      <w:t>D21/449221</w:t>
    </w:r>
    <w:r w:rsidRPr="007019C3">
      <w:rPr>
        <w:sz w:val="20"/>
        <w:szCs w:val="20"/>
      </w:rPr>
      <w:tab/>
      <w:t xml:space="preserve">Page </w:t>
    </w:r>
    <w:r w:rsidRPr="0013027A">
      <w:rPr>
        <w:sz w:val="20"/>
        <w:szCs w:val="20"/>
      </w:rPr>
      <w:fldChar w:fldCharType="begin"/>
    </w:r>
    <w:r w:rsidRPr="007019C3">
      <w:rPr>
        <w:sz w:val="20"/>
        <w:szCs w:val="20"/>
      </w:rPr>
      <w:instrText xml:space="preserve"> PAGE   \* MERGEFORMAT </w:instrText>
    </w:r>
    <w:r w:rsidRPr="0013027A">
      <w:rPr>
        <w:sz w:val="20"/>
        <w:szCs w:val="20"/>
      </w:rPr>
      <w:fldChar w:fldCharType="separate"/>
    </w:r>
    <w:r>
      <w:rPr>
        <w:noProof/>
        <w:sz w:val="20"/>
        <w:szCs w:val="20"/>
      </w:rPr>
      <w:t>20</w:t>
    </w:r>
    <w:r w:rsidRPr="0013027A">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40</w:t>
    </w:r>
    <w:r w:rsidRPr="001F19A3">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ADA1" w14:textId="50FDF97A" w:rsidR="00EA30A2" w:rsidRPr="001F19A3" w:rsidRDefault="00EA30A2" w:rsidP="00734EF4">
    <w:pPr>
      <w:pStyle w:val="Footer"/>
      <w:pBdr>
        <w:top w:val="single" w:sz="4" w:space="1" w:color="767171" w:themeColor="background2" w:themeShade="80"/>
      </w:pBdr>
      <w:rPr>
        <w:sz w:val="20"/>
        <w:szCs w:val="20"/>
      </w:rPr>
    </w:pPr>
    <w:r w:rsidRPr="001F19A3">
      <w:rPr>
        <w:sz w:val="20"/>
        <w:szCs w:val="20"/>
      </w:rPr>
      <w:t xml:space="preserve">Effective </w:t>
    </w:r>
    <w:r w:rsidRPr="00991B9B">
      <w:rPr>
        <w:sz w:val="20"/>
        <w:szCs w:val="20"/>
      </w:rPr>
      <w:t xml:space="preserve">from: </w:t>
    </w:r>
    <w:r w:rsidR="00275427">
      <w:rPr>
        <w:sz w:val="20"/>
        <w:szCs w:val="20"/>
      </w:rPr>
      <w:t>9 June</w:t>
    </w:r>
    <w:r>
      <w:rPr>
        <w:sz w:val="20"/>
        <w:szCs w:val="20"/>
      </w:rPr>
      <w:t xml:space="preserve"> 2021</w:t>
    </w:r>
    <w:r w:rsidRPr="001F19A3">
      <w:rPr>
        <w:sz w:val="20"/>
        <w:szCs w:val="20"/>
      </w:rPr>
      <w:tab/>
    </w:r>
    <w:r>
      <w:rPr>
        <w:sz w:val="20"/>
        <w:szCs w:val="20"/>
      </w:rPr>
      <w:t>TRIM ID:</w:t>
    </w:r>
    <w:r w:rsidR="0025595C">
      <w:rPr>
        <w:sz w:val="20"/>
        <w:szCs w:val="20"/>
      </w:rPr>
      <w:t xml:space="preserve"> </w:t>
    </w:r>
    <w:r w:rsidR="0025595C" w:rsidRPr="0025595C">
      <w:rPr>
        <w:sz w:val="20"/>
        <w:szCs w:val="20"/>
      </w:rPr>
      <w:t>D21/449221</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40</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40</w:t>
    </w:r>
    <w:r w:rsidRPr="001F19A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48BAD" w14:textId="77777777" w:rsidR="002B5A40" w:rsidRDefault="002B5A40">
      <w:pPr>
        <w:spacing w:before="0"/>
      </w:pPr>
      <w:r>
        <w:separator/>
      </w:r>
    </w:p>
    <w:p w14:paraId="579F2E62" w14:textId="77777777" w:rsidR="002B5A40" w:rsidRDefault="002B5A40"/>
  </w:footnote>
  <w:footnote w:type="continuationSeparator" w:id="0">
    <w:p w14:paraId="2F1A9011" w14:textId="77777777" w:rsidR="002B5A40" w:rsidRDefault="002B5A40">
      <w:pPr>
        <w:spacing w:before="0"/>
      </w:pPr>
      <w:r>
        <w:continuationSeparator/>
      </w:r>
    </w:p>
    <w:p w14:paraId="2915A8FB" w14:textId="77777777" w:rsidR="002B5A40" w:rsidRDefault="002B5A40"/>
  </w:footnote>
  <w:footnote w:type="continuationNotice" w:id="1">
    <w:p w14:paraId="0C61710B" w14:textId="77777777" w:rsidR="002B5A40" w:rsidRDefault="002B5A40">
      <w:pPr>
        <w:spacing w:before="0"/>
      </w:pPr>
    </w:p>
    <w:p w14:paraId="113A6666" w14:textId="77777777" w:rsidR="002B5A40" w:rsidRDefault="002B5A40"/>
  </w:footnote>
  <w:footnote w:id="2">
    <w:p w14:paraId="6DCD7D4F" w14:textId="2A35060C" w:rsidR="00EA30A2" w:rsidRDefault="00EA30A2">
      <w:pPr>
        <w:pStyle w:val="FootnoteText"/>
      </w:pPr>
      <w:r>
        <w:rPr>
          <w:rStyle w:val="FootnoteReference"/>
        </w:rPr>
        <w:footnoteRef/>
      </w:r>
      <w:r>
        <w:t xml:space="preserve"> https://www.usi.gov.au</w:t>
      </w:r>
    </w:p>
  </w:footnote>
  <w:footnote w:id="3">
    <w:p w14:paraId="1ACCCF94" w14:textId="4C17FD62" w:rsidR="00EA30A2" w:rsidRDefault="00EA30A2">
      <w:pPr>
        <w:pStyle w:val="FootnoteText"/>
      </w:pPr>
      <w:r>
        <w:rPr>
          <w:rStyle w:val="FootnoteReference"/>
        </w:rPr>
        <w:footnoteRef/>
      </w:r>
      <w:r>
        <w:t xml:space="preserve"> </w:t>
      </w:r>
      <w:r w:rsidRPr="00C13516">
        <w:t>https://www.dese.gov.au/jobactive/non-government-programs-approved-annual-activity-requirement-purposes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CA06" w14:textId="319B2588" w:rsidR="00EA30A2" w:rsidRDefault="00EA30A2" w:rsidP="00734EF4">
    <w:pPr>
      <w:pStyle w:val="Header"/>
      <w:pBdr>
        <w:bottom w:val="single" w:sz="4" w:space="1" w:color="767171" w:themeColor="background2" w:themeShade="80"/>
      </w:pBdr>
      <w:tabs>
        <w:tab w:val="clear" w:pos="4513"/>
      </w:tabs>
    </w:pPr>
    <w:r>
      <w:t>New Employment Services Trial Guideline</w:t>
    </w:r>
    <w:r>
      <w:tab/>
    </w:r>
    <w:r>
      <w:rPr>
        <w:b/>
      </w:rPr>
      <w:t>Enhanced Services Provider Payments and Vacancies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4C17"/>
    <w:multiLevelType w:val="hybridMultilevel"/>
    <w:tmpl w:val="411053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F5EFE"/>
    <w:multiLevelType w:val="hybridMultilevel"/>
    <w:tmpl w:val="14403CDA"/>
    <w:lvl w:ilvl="0" w:tplc="F4227CB8">
      <w:start w:val="1"/>
      <w:numFmt w:val="bullet"/>
      <w:pStyle w:val="docev"/>
      <w:lvlText w:val=""/>
      <w:lvlJc w:val="left"/>
      <w:pPr>
        <w:ind w:left="1779" w:hanging="360"/>
      </w:pPr>
      <w:rPr>
        <w:rFonts w:ascii="Wingdings" w:hAnsi="Wingdings" w:hint="default"/>
        <w:color w:val="000000" w:themeColor="text1"/>
        <w:sz w:val="28"/>
        <w:szCs w:val="28"/>
      </w:rPr>
    </w:lvl>
    <w:lvl w:ilvl="1" w:tplc="0C090003">
      <w:start w:val="1"/>
      <w:numFmt w:val="bullet"/>
      <w:lvlText w:val="o"/>
      <w:lvlJc w:val="left"/>
      <w:pPr>
        <w:ind w:left="4908" w:hanging="360"/>
      </w:pPr>
      <w:rPr>
        <w:rFonts w:ascii="Courier New" w:hAnsi="Courier New" w:cs="Courier New" w:hint="default"/>
      </w:rPr>
    </w:lvl>
    <w:lvl w:ilvl="2" w:tplc="0C090005" w:tentative="1">
      <w:start w:val="1"/>
      <w:numFmt w:val="bullet"/>
      <w:lvlText w:val=""/>
      <w:lvlJc w:val="left"/>
      <w:pPr>
        <w:ind w:left="5628" w:hanging="360"/>
      </w:pPr>
      <w:rPr>
        <w:rFonts w:ascii="Wingdings" w:hAnsi="Wingdings" w:hint="default"/>
      </w:rPr>
    </w:lvl>
    <w:lvl w:ilvl="3" w:tplc="0C090001" w:tentative="1">
      <w:start w:val="1"/>
      <w:numFmt w:val="bullet"/>
      <w:lvlText w:val=""/>
      <w:lvlJc w:val="left"/>
      <w:pPr>
        <w:ind w:left="6348" w:hanging="360"/>
      </w:pPr>
      <w:rPr>
        <w:rFonts w:ascii="Symbol" w:hAnsi="Symbol" w:hint="default"/>
      </w:rPr>
    </w:lvl>
    <w:lvl w:ilvl="4" w:tplc="0C090003" w:tentative="1">
      <w:start w:val="1"/>
      <w:numFmt w:val="bullet"/>
      <w:lvlText w:val="o"/>
      <w:lvlJc w:val="left"/>
      <w:pPr>
        <w:ind w:left="7068" w:hanging="360"/>
      </w:pPr>
      <w:rPr>
        <w:rFonts w:ascii="Courier New" w:hAnsi="Courier New" w:cs="Courier New" w:hint="default"/>
      </w:rPr>
    </w:lvl>
    <w:lvl w:ilvl="5" w:tplc="0C090005" w:tentative="1">
      <w:start w:val="1"/>
      <w:numFmt w:val="bullet"/>
      <w:lvlText w:val=""/>
      <w:lvlJc w:val="left"/>
      <w:pPr>
        <w:ind w:left="7788" w:hanging="360"/>
      </w:pPr>
      <w:rPr>
        <w:rFonts w:ascii="Wingdings" w:hAnsi="Wingdings" w:hint="default"/>
      </w:rPr>
    </w:lvl>
    <w:lvl w:ilvl="6" w:tplc="0C090001" w:tentative="1">
      <w:start w:val="1"/>
      <w:numFmt w:val="bullet"/>
      <w:lvlText w:val=""/>
      <w:lvlJc w:val="left"/>
      <w:pPr>
        <w:ind w:left="8508" w:hanging="360"/>
      </w:pPr>
      <w:rPr>
        <w:rFonts w:ascii="Symbol" w:hAnsi="Symbol" w:hint="default"/>
      </w:rPr>
    </w:lvl>
    <w:lvl w:ilvl="7" w:tplc="0C090003" w:tentative="1">
      <w:start w:val="1"/>
      <w:numFmt w:val="bullet"/>
      <w:lvlText w:val="o"/>
      <w:lvlJc w:val="left"/>
      <w:pPr>
        <w:ind w:left="9228" w:hanging="360"/>
      </w:pPr>
      <w:rPr>
        <w:rFonts w:ascii="Courier New" w:hAnsi="Courier New" w:cs="Courier New" w:hint="default"/>
      </w:rPr>
    </w:lvl>
    <w:lvl w:ilvl="8" w:tplc="0C090005" w:tentative="1">
      <w:start w:val="1"/>
      <w:numFmt w:val="bullet"/>
      <w:lvlText w:val=""/>
      <w:lvlJc w:val="left"/>
      <w:pPr>
        <w:ind w:left="9948" w:hanging="360"/>
      </w:pPr>
      <w:rPr>
        <w:rFonts w:ascii="Wingdings" w:hAnsi="Wingdings" w:hint="default"/>
      </w:rPr>
    </w:lvl>
  </w:abstractNum>
  <w:abstractNum w:abstractNumId="2" w15:restartNumberingAfterBreak="0">
    <w:nsid w:val="12881DAA"/>
    <w:multiLevelType w:val="hybridMultilevel"/>
    <w:tmpl w:val="83ACF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426A00"/>
    <w:multiLevelType w:val="hybridMultilevel"/>
    <w:tmpl w:val="BFCA51C8"/>
    <w:lvl w:ilvl="0" w:tplc="0C090001">
      <w:start w:val="1"/>
      <w:numFmt w:val="bullet"/>
      <w:lvlText w:val=""/>
      <w:lvlJc w:val="left"/>
      <w:pPr>
        <w:ind w:left="502" w:hanging="360"/>
      </w:pPr>
      <w:rPr>
        <w:rFonts w:ascii="Symbol" w:hAnsi="Symbol" w:hint="default"/>
        <w:b w:val="0"/>
        <w:i w:val="0"/>
        <w:sz w:val="28"/>
      </w:rPr>
    </w:lvl>
    <w:lvl w:ilvl="1" w:tplc="0C090003">
      <w:start w:val="1"/>
      <w:numFmt w:val="bullet"/>
      <w:lvlText w:val="o"/>
      <w:lvlJc w:val="left"/>
      <w:pPr>
        <w:ind w:left="3316" w:hanging="360"/>
      </w:pPr>
      <w:rPr>
        <w:rFonts w:ascii="Courier New" w:hAnsi="Courier New" w:cs="Courier New" w:hint="default"/>
      </w:rPr>
    </w:lvl>
    <w:lvl w:ilvl="2" w:tplc="0C090005" w:tentative="1">
      <w:start w:val="1"/>
      <w:numFmt w:val="bullet"/>
      <w:lvlText w:val=""/>
      <w:lvlJc w:val="left"/>
      <w:pPr>
        <w:ind w:left="4036" w:hanging="360"/>
      </w:pPr>
      <w:rPr>
        <w:rFonts w:ascii="Wingdings" w:hAnsi="Wingdings" w:hint="default"/>
      </w:rPr>
    </w:lvl>
    <w:lvl w:ilvl="3" w:tplc="0C090001" w:tentative="1">
      <w:start w:val="1"/>
      <w:numFmt w:val="bullet"/>
      <w:lvlText w:val=""/>
      <w:lvlJc w:val="left"/>
      <w:pPr>
        <w:ind w:left="4756" w:hanging="360"/>
      </w:pPr>
      <w:rPr>
        <w:rFonts w:ascii="Symbol" w:hAnsi="Symbol" w:hint="default"/>
      </w:rPr>
    </w:lvl>
    <w:lvl w:ilvl="4" w:tplc="0C090003" w:tentative="1">
      <w:start w:val="1"/>
      <w:numFmt w:val="bullet"/>
      <w:lvlText w:val="o"/>
      <w:lvlJc w:val="left"/>
      <w:pPr>
        <w:ind w:left="5476" w:hanging="360"/>
      </w:pPr>
      <w:rPr>
        <w:rFonts w:ascii="Courier New" w:hAnsi="Courier New" w:cs="Courier New" w:hint="default"/>
      </w:rPr>
    </w:lvl>
    <w:lvl w:ilvl="5" w:tplc="0C090005" w:tentative="1">
      <w:start w:val="1"/>
      <w:numFmt w:val="bullet"/>
      <w:lvlText w:val=""/>
      <w:lvlJc w:val="left"/>
      <w:pPr>
        <w:ind w:left="6196" w:hanging="360"/>
      </w:pPr>
      <w:rPr>
        <w:rFonts w:ascii="Wingdings" w:hAnsi="Wingdings" w:hint="default"/>
      </w:rPr>
    </w:lvl>
    <w:lvl w:ilvl="6" w:tplc="0C090001" w:tentative="1">
      <w:start w:val="1"/>
      <w:numFmt w:val="bullet"/>
      <w:lvlText w:val=""/>
      <w:lvlJc w:val="left"/>
      <w:pPr>
        <w:ind w:left="6916" w:hanging="360"/>
      </w:pPr>
      <w:rPr>
        <w:rFonts w:ascii="Symbol" w:hAnsi="Symbol" w:hint="default"/>
      </w:rPr>
    </w:lvl>
    <w:lvl w:ilvl="7" w:tplc="0C090003" w:tentative="1">
      <w:start w:val="1"/>
      <w:numFmt w:val="bullet"/>
      <w:lvlText w:val="o"/>
      <w:lvlJc w:val="left"/>
      <w:pPr>
        <w:ind w:left="7636" w:hanging="360"/>
      </w:pPr>
      <w:rPr>
        <w:rFonts w:ascii="Courier New" w:hAnsi="Courier New" w:cs="Courier New" w:hint="default"/>
      </w:rPr>
    </w:lvl>
    <w:lvl w:ilvl="8" w:tplc="0C090005" w:tentative="1">
      <w:start w:val="1"/>
      <w:numFmt w:val="bullet"/>
      <w:lvlText w:val=""/>
      <w:lvlJc w:val="left"/>
      <w:pPr>
        <w:ind w:left="8356" w:hanging="360"/>
      </w:pPr>
      <w:rPr>
        <w:rFonts w:ascii="Wingdings" w:hAnsi="Wingdings" w:hint="default"/>
      </w:rPr>
    </w:lvl>
  </w:abstractNum>
  <w:abstractNum w:abstractNumId="4" w15:restartNumberingAfterBreak="0">
    <w:nsid w:val="22D15A1C"/>
    <w:multiLevelType w:val="multilevel"/>
    <w:tmpl w:val="3AD69544"/>
    <w:lvl w:ilvl="0">
      <w:start w:val="1"/>
      <w:numFmt w:val="lowerLetter"/>
      <w:pStyle w:val="ListparaAddendum"/>
      <w:lvlText w:val="(%1)"/>
      <w:lvlJc w:val="left"/>
      <w:pPr>
        <w:ind w:left="510" w:hanging="510"/>
      </w:pPr>
      <w:rPr>
        <w:rFonts w:cs="Times New Roman" w:hint="default"/>
        <w:b w:val="0"/>
        <w:i w:val="0"/>
      </w:rPr>
    </w:lvl>
    <w:lvl w:ilvl="1">
      <w:start w:val="1"/>
      <w:numFmt w:val="lowerRoman"/>
      <w:lvlText w:val="(%2)"/>
      <w:lvlJc w:val="left"/>
      <w:pPr>
        <w:ind w:left="1021" w:hanging="511"/>
      </w:pPr>
      <w:rPr>
        <w:rFonts w:hint="default"/>
      </w:rPr>
    </w:lvl>
    <w:lvl w:ilvl="2">
      <w:start w:val="1"/>
      <w:numFmt w:val="upperLetter"/>
      <w:lvlText w:val="(%3)"/>
      <w:lvlJc w:val="left"/>
      <w:pPr>
        <w:tabs>
          <w:tab w:val="num" w:pos="2041"/>
        </w:tabs>
        <w:ind w:left="153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5" w15:restartNumberingAfterBreak="0">
    <w:nsid w:val="28916FED"/>
    <w:multiLevelType w:val="hybridMultilevel"/>
    <w:tmpl w:val="37565A0E"/>
    <w:lvl w:ilvl="0" w:tplc="53D6D448">
      <w:start w:val="1"/>
      <w:numFmt w:val="decimal"/>
      <w:pStyle w:val="Heading1"/>
      <w:lvlText w:val="%1."/>
      <w:lvlJc w:val="left"/>
      <w:pPr>
        <w:ind w:left="720" w:hanging="360"/>
      </w:pPr>
      <w:rPr>
        <w:rFonts w:hint="default"/>
        <w:color w:val="2E74B5" w:themeColor="accent1"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266E4C"/>
    <w:multiLevelType w:val="hybridMultilevel"/>
    <w:tmpl w:val="5A5263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31704A0E"/>
    <w:multiLevelType w:val="hybridMultilevel"/>
    <w:tmpl w:val="F22C3D9A"/>
    <w:lvl w:ilvl="0" w:tplc="CBC023C8">
      <w:start w:val="1"/>
      <w:numFmt w:val="bullet"/>
      <w:lvlText w:val=""/>
      <w:lvlJc w:val="left"/>
      <w:pPr>
        <w:ind w:left="720" w:hanging="360"/>
      </w:pPr>
      <w:rPr>
        <w:rFonts w:ascii="Wingdings" w:hAnsi="Wingdings" w:hint="default"/>
        <w:b w:val="0"/>
        <w:i w:val="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B111CA"/>
    <w:multiLevelType w:val="hybridMultilevel"/>
    <w:tmpl w:val="2EE8C472"/>
    <w:lvl w:ilvl="0" w:tplc="E9AE60E4">
      <w:start w:val="1"/>
      <w:numFmt w:val="bullet"/>
      <w:pStyle w:val="WHS"/>
      <w:lvlText w:val=""/>
      <w:lvlJc w:val="left"/>
      <w:pPr>
        <w:ind w:left="360" w:hanging="360"/>
      </w:pPr>
      <w:rPr>
        <w:rFonts w:ascii="Webdings" w:hAnsi="Webdings" w:hint="default"/>
        <w:b/>
        <w:i w:val="0"/>
        <w:color w:val="FF000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496042"/>
    <w:multiLevelType w:val="hybridMultilevel"/>
    <w:tmpl w:val="201C4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3046FF"/>
    <w:multiLevelType w:val="hybridMultilevel"/>
    <w:tmpl w:val="BBC40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6EB6ED7"/>
    <w:multiLevelType w:val="hybridMultilevel"/>
    <w:tmpl w:val="DF36BA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F28720E"/>
    <w:multiLevelType w:val="hybridMultilevel"/>
    <w:tmpl w:val="649C42F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5DF1F44"/>
    <w:multiLevelType w:val="hybridMultilevel"/>
    <w:tmpl w:val="E11C8B4A"/>
    <w:lvl w:ilvl="0" w:tplc="1A34B0E0">
      <w:start w:val="1"/>
      <w:numFmt w:val="bullet"/>
      <w:pStyle w:val="Systemstep"/>
      <w:lvlText w:val=""/>
      <w:lvlJc w:val="left"/>
      <w:pPr>
        <w:ind w:left="502" w:hanging="360"/>
      </w:pPr>
      <w:rPr>
        <w:rFonts w:ascii="Wingdings" w:hAnsi="Wingdings" w:hint="default"/>
        <w:b w:val="0"/>
        <w:i w:val="0"/>
        <w:sz w:val="28"/>
      </w:rPr>
    </w:lvl>
    <w:lvl w:ilvl="1" w:tplc="0C090003">
      <w:start w:val="1"/>
      <w:numFmt w:val="bullet"/>
      <w:lvlText w:val="o"/>
      <w:lvlJc w:val="left"/>
      <w:pPr>
        <w:ind w:left="3316" w:hanging="360"/>
      </w:pPr>
      <w:rPr>
        <w:rFonts w:ascii="Courier New" w:hAnsi="Courier New" w:cs="Courier New" w:hint="default"/>
      </w:rPr>
    </w:lvl>
    <w:lvl w:ilvl="2" w:tplc="0C090005" w:tentative="1">
      <w:start w:val="1"/>
      <w:numFmt w:val="bullet"/>
      <w:lvlText w:val=""/>
      <w:lvlJc w:val="left"/>
      <w:pPr>
        <w:ind w:left="4036" w:hanging="360"/>
      </w:pPr>
      <w:rPr>
        <w:rFonts w:ascii="Wingdings" w:hAnsi="Wingdings" w:hint="default"/>
      </w:rPr>
    </w:lvl>
    <w:lvl w:ilvl="3" w:tplc="0C090001" w:tentative="1">
      <w:start w:val="1"/>
      <w:numFmt w:val="bullet"/>
      <w:lvlText w:val=""/>
      <w:lvlJc w:val="left"/>
      <w:pPr>
        <w:ind w:left="4756" w:hanging="360"/>
      </w:pPr>
      <w:rPr>
        <w:rFonts w:ascii="Symbol" w:hAnsi="Symbol" w:hint="default"/>
      </w:rPr>
    </w:lvl>
    <w:lvl w:ilvl="4" w:tplc="0C090003" w:tentative="1">
      <w:start w:val="1"/>
      <w:numFmt w:val="bullet"/>
      <w:lvlText w:val="o"/>
      <w:lvlJc w:val="left"/>
      <w:pPr>
        <w:ind w:left="5476" w:hanging="360"/>
      </w:pPr>
      <w:rPr>
        <w:rFonts w:ascii="Courier New" w:hAnsi="Courier New" w:cs="Courier New" w:hint="default"/>
      </w:rPr>
    </w:lvl>
    <w:lvl w:ilvl="5" w:tplc="0C090005" w:tentative="1">
      <w:start w:val="1"/>
      <w:numFmt w:val="bullet"/>
      <w:lvlText w:val=""/>
      <w:lvlJc w:val="left"/>
      <w:pPr>
        <w:ind w:left="6196" w:hanging="360"/>
      </w:pPr>
      <w:rPr>
        <w:rFonts w:ascii="Wingdings" w:hAnsi="Wingdings" w:hint="default"/>
      </w:rPr>
    </w:lvl>
    <w:lvl w:ilvl="6" w:tplc="0C090001" w:tentative="1">
      <w:start w:val="1"/>
      <w:numFmt w:val="bullet"/>
      <w:lvlText w:val=""/>
      <w:lvlJc w:val="left"/>
      <w:pPr>
        <w:ind w:left="6916" w:hanging="360"/>
      </w:pPr>
      <w:rPr>
        <w:rFonts w:ascii="Symbol" w:hAnsi="Symbol" w:hint="default"/>
      </w:rPr>
    </w:lvl>
    <w:lvl w:ilvl="7" w:tplc="0C090003" w:tentative="1">
      <w:start w:val="1"/>
      <w:numFmt w:val="bullet"/>
      <w:lvlText w:val="o"/>
      <w:lvlJc w:val="left"/>
      <w:pPr>
        <w:ind w:left="7636" w:hanging="360"/>
      </w:pPr>
      <w:rPr>
        <w:rFonts w:ascii="Courier New" w:hAnsi="Courier New" w:cs="Courier New" w:hint="default"/>
      </w:rPr>
    </w:lvl>
    <w:lvl w:ilvl="8" w:tplc="0C090005" w:tentative="1">
      <w:start w:val="1"/>
      <w:numFmt w:val="bullet"/>
      <w:lvlText w:val=""/>
      <w:lvlJc w:val="left"/>
      <w:pPr>
        <w:ind w:left="8356" w:hanging="360"/>
      </w:pPr>
      <w:rPr>
        <w:rFonts w:ascii="Wingdings" w:hAnsi="Wingdings" w:hint="default"/>
      </w:rPr>
    </w:lvl>
  </w:abstractNum>
  <w:abstractNum w:abstractNumId="14" w15:restartNumberingAfterBreak="0">
    <w:nsid w:val="61486484"/>
    <w:multiLevelType w:val="hybridMultilevel"/>
    <w:tmpl w:val="CE5059C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943790"/>
    <w:multiLevelType w:val="multilevel"/>
    <w:tmpl w:val="765E69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C727836"/>
    <w:multiLevelType w:val="hybridMultilevel"/>
    <w:tmpl w:val="7478A4AE"/>
    <w:lvl w:ilvl="0" w:tplc="29EEE73C">
      <w:start w:val="1"/>
      <w:numFmt w:val="bullet"/>
      <w:pStyle w:val="guideline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6"/>
  </w:num>
  <w:num w:numId="2">
    <w:abstractNumId w:val="13"/>
  </w:num>
  <w:num w:numId="3">
    <w:abstractNumId w:val="8"/>
  </w:num>
  <w:num w:numId="4">
    <w:abstractNumId w:val="1"/>
  </w:num>
  <w:num w:numId="5">
    <w:abstractNumId w:val="6"/>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num>
  <w:num w:numId="10">
    <w:abstractNumId w:val="12"/>
  </w:num>
  <w:num w:numId="11">
    <w:abstractNumId w:val="14"/>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3"/>
  </w:num>
  <w:num w:numId="19">
    <w:abstractNumId w:val="7"/>
  </w:num>
  <w:num w:numId="20">
    <w:abstractNumId w:val="10"/>
  </w:num>
  <w:num w:numId="21">
    <w:abstractNumId w:val="2"/>
  </w:num>
  <w:num w:numId="2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1C3"/>
    <w:rsid w:val="000038FA"/>
    <w:rsid w:val="00007CDF"/>
    <w:rsid w:val="00024115"/>
    <w:rsid w:val="00024163"/>
    <w:rsid w:val="0004051D"/>
    <w:rsid w:val="000414F2"/>
    <w:rsid w:val="00041B0C"/>
    <w:rsid w:val="00046B7D"/>
    <w:rsid w:val="00053A41"/>
    <w:rsid w:val="000600D6"/>
    <w:rsid w:val="00063504"/>
    <w:rsid w:val="00086722"/>
    <w:rsid w:val="000B294F"/>
    <w:rsid w:val="000B3256"/>
    <w:rsid w:val="000B3E8A"/>
    <w:rsid w:val="000B7B8E"/>
    <w:rsid w:val="000C2B73"/>
    <w:rsid w:val="000C2C85"/>
    <w:rsid w:val="000D7914"/>
    <w:rsid w:val="000E106A"/>
    <w:rsid w:val="000E3DA5"/>
    <w:rsid w:val="000E5C18"/>
    <w:rsid w:val="000F4AEE"/>
    <w:rsid w:val="000F5F6E"/>
    <w:rsid w:val="00102EEF"/>
    <w:rsid w:val="00104D4B"/>
    <w:rsid w:val="00110BF4"/>
    <w:rsid w:val="001141BA"/>
    <w:rsid w:val="00122C0F"/>
    <w:rsid w:val="00126629"/>
    <w:rsid w:val="0013027A"/>
    <w:rsid w:val="001417B9"/>
    <w:rsid w:val="00144492"/>
    <w:rsid w:val="00151DF1"/>
    <w:rsid w:val="00164EF9"/>
    <w:rsid w:val="001722C0"/>
    <w:rsid w:val="001737B8"/>
    <w:rsid w:val="00174708"/>
    <w:rsid w:val="00185CD7"/>
    <w:rsid w:val="00186C92"/>
    <w:rsid w:val="001915EB"/>
    <w:rsid w:val="001B4ECC"/>
    <w:rsid w:val="001C43BA"/>
    <w:rsid w:val="001D0AFF"/>
    <w:rsid w:val="001D50A6"/>
    <w:rsid w:val="001F4134"/>
    <w:rsid w:val="00202B04"/>
    <w:rsid w:val="00203966"/>
    <w:rsid w:val="00212918"/>
    <w:rsid w:val="00216040"/>
    <w:rsid w:val="00222372"/>
    <w:rsid w:val="0022707B"/>
    <w:rsid w:val="002271A7"/>
    <w:rsid w:val="00243860"/>
    <w:rsid w:val="00243F2F"/>
    <w:rsid w:val="00254450"/>
    <w:rsid w:val="002550B0"/>
    <w:rsid w:val="0025595C"/>
    <w:rsid w:val="00267080"/>
    <w:rsid w:val="00270492"/>
    <w:rsid w:val="00273DE8"/>
    <w:rsid w:val="00275427"/>
    <w:rsid w:val="002763D6"/>
    <w:rsid w:val="00297193"/>
    <w:rsid w:val="002A076C"/>
    <w:rsid w:val="002A38F4"/>
    <w:rsid w:val="002B1018"/>
    <w:rsid w:val="002B4078"/>
    <w:rsid w:val="002B4AF7"/>
    <w:rsid w:val="002B5A40"/>
    <w:rsid w:val="002D5EF5"/>
    <w:rsid w:val="002E0FFD"/>
    <w:rsid w:val="002E1A6D"/>
    <w:rsid w:val="002E2392"/>
    <w:rsid w:val="002E5A4D"/>
    <w:rsid w:val="002F3226"/>
    <w:rsid w:val="002F54F4"/>
    <w:rsid w:val="003019E0"/>
    <w:rsid w:val="00304446"/>
    <w:rsid w:val="00316B0D"/>
    <w:rsid w:val="00333B32"/>
    <w:rsid w:val="00335F57"/>
    <w:rsid w:val="0033667F"/>
    <w:rsid w:val="00345B6E"/>
    <w:rsid w:val="00345D39"/>
    <w:rsid w:val="00351362"/>
    <w:rsid w:val="00375BEA"/>
    <w:rsid w:val="00380CB0"/>
    <w:rsid w:val="003821CC"/>
    <w:rsid w:val="003879B7"/>
    <w:rsid w:val="00391A84"/>
    <w:rsid w:val="003B07A0"/>
    <w:rsid w:val="003D6847"/>
    <w:rsid w:val="003E736A"/>
    <w:rsid w:val="003F07E6"/>
    <w:rsid w:val="003F3D4D"/>
    <w:rsid w:val="003F5BB1"/>
    <w:rsid w:val="003F6C1D"/>
    <w:rsid w:val="00402A56"/>
    <w:rsid w:val="0040556E"/>
    <w:rsid w:val="004079F7"/>
    <w:rsid w:val="00417680"/>
    <w:rsid w:val="00420030"/>
    <w:rsid w:val="00422C30"/>
    <w:rsid w:val="004245FA"/>
    <w:rsid w:val="0043706F"/>
    <w:rsid w:val="004414BC"/>
    <w:rsid w:val="004427D9"/>
    <w:rsid w:val="00442DAE"/>
    <w:rsid w:val="00444849"/>
    <w:rsid w:val="004547E8"/>
    <w:rsid w:val="004613BE"/>
    <w:rsid w:val="00463E5C"/>
    <w:rsid w:val="00475098"/>
    <w:rsid w:val="0047531B"/>
    <w:rsid w:val="004837A2"/>
    <w:rsid w:val="00486974"/>
    <w:rsid w:val="00491FAB"/>
    <w:rsid w:val="00492239"/>
    <w:rsid w:val="00495A95"/>
    <w:rsid w:val="004A660E"/>
    <w:rsid w:val="004B5E99"/>
    <w:rsid w:val="004D23AD"/>
    <w:rsid w:val="004D2C88"/>
    <w:rsid w:val="004E16BA"/>
    <w:rsid w:val="004E552C"/>
    <w:rsid w:val="004F763C"/>
    <w:rsid w:val="005015B1"/>
    <w:rsid w:val="00502853"/>
    <w:rsid w:val="005151AB"/>
    <w:rsid w:val="00515B31"/>
    <w:rsid w:val="00523B78"/>
    <w:rsid w:val="00526A45"/>
    <w:rsid w:val="005372C0"/>
    <w:rsid w:val="00540B02"/>
    <w:rsid w:val="00544932"/>
    <w:rsid w:val="00545DB7"/>
    <w:rsid w:val="00546E9E"/>
    <w:rsid w:val="00547390"/>
    <w:rsid w:val="005523F6"/>
    <w:rsid w:val="0057006A"/>
    <w:rsid w:val="005869E4"/>
    <w:rsid w:val="005872B9"/>
    <w:rsid w:val="00592A1F"/>
    <w:rsid w:val="005940C1"/>
    <w:rsid w:val="00595083"/>
    <w:rsid w:val="005A4D2E"/>
    <w:rsid w:val="005B14FF"/>
    <w:rsid w:val="005B5F15"/>
    <w:rsid w:val="005C7120"/>
    <w:rsid w:val="005D0DF8"/>
    <w:rsid w:val="005D1570"/>
    <w:rsid w:val="005D25DA"/>
    <w:rsid w:val="005D6000"/>
    <w:rsid w:val="005F0D00"/>
    <w:rsid w:val="00624E7B"/>
    <w:rsid w:val="006255E9"/>
    <w:rsid w:val="00640088"/>
    <w:rsid w:val="006521C3"/>
    <w:rsid w:val="00656DF2"/>
    <w:rsid w:val="006730C8"/>
    <w:rsid w:val="0067428C"/>
    <w:rsid w:val="006865B1"/>
    <w:rsid w:val="00690088"/>
    <w:rsid w:val="006945EE"/>
    <w:rsid w:val="00695A25"/>
    <w:rsid w:val="00696F74"/>
    <w:rsid w:val="006B5011"/>
    <w:rsid w:val="006B62AF"/>
    <w:rsid w:val="006C1178"/>
    <w:rsid w:val="006C44D5"/>
    <w:rsid w:val="006C6E26"/>
    <w:rsid w:val="006C79F8"/>
    <w:rsid w:val="006D04F6"/>
    <w:rsid w:val="006E311C"/>
    <w:rsid w:val="006E36DD"/>
    <w:rsid w:val="006E7414"/>
    <w:rsid w:val="006E76B8"/>
    <w:rsid w:val="006F63A5"/>
    <w:rsid w:val="006F6745"/>
    <w:rsid w:val="007019C3"/>
    <w:rsid w:val="00702070"/>
    <w:rsid w:val="007041F8"/>
    <w:rsid w:val="007046D1"/>
    <w:rsid w:val="007102FD"/>
    <w:rsid w:val="0071454D"/>
    <w:rsid w:val="00722B16"/>
    <w:rsid w:val="00725350"/>
    <w:rsid w:val="00734EF4"/>
    <w:rsid w:val="007407E0"/>
    <w:rsid w:val="007512AC"/>
    <w:rsid w:val="007560A7"/>
    <w:rsid w:val="00767FA9"/>
    <w:rsid w:val="00774727"/>
    <w:rsid w:val="007818C5"/>
    <w:rsid w:val="007906F3"/>
    <w:rsid w:val="00791587"/>
    <w:rsid w:val="007A1D41"/>
    <w:rsid w:val="007A6793"/>
    <w:rsid w:val="007B676B"/>
    <w:rsid w:val="007C2F77"/>
    <w:rsid w:val="007C44B1"/>
    <w:rsid w:val="007C4673"/>
    <w:rsid w:val="007C5031"/>
    <w:rsid w:val="007C59E6"/>
    <w:rsid w:val="007D2B5D"/>
    <w:rsid w:val="007D6C4F"/>
    <w:rsid w:val="007E7295"/>
    <w:rsid w:val="007F0063"/>
    <w:rsid w:val="007F6531"/>
    <w:rsid w:val="00801FF7"/>
    <w:rsid w:val="00804FB9"/>
    <w:rsid w:val="008119B6"/>
    <w:rsid w:val="0081734C"/>
    <w:rsid w:val="00817791"/>
    <w:rsid w:val="008230CD"/>
    <w:rsid w:val="0082373D"/>
    <w:rsid w:val="00826E0E"/>
    <w:rsid w:val="00827338"/>
    <w:rsid w:val="008276B8"/>
    <w:rsid w:val="00833A51"/>
    <w:rsid w:val="00835939"/>
    <w:rsid w:val="00836348"/>
    <w:rsid w:val="008426AE"/>
    <w:rsid w:val="00857D31"/>
    <w:rsid w:val="00860FCF"/>
    <w:rsid w:val="00861F51"/>
    <w:rsid w:val="0086394A"/>
    <w:rsid w:val="008640AD"/>
    <w:rsid w:val="00865BAA"/>
    <w:rsid w:val="00866F3F"/>
    <w:rsid w:val="008705CC"/>
    <w:rsid w:val="00871BDA"/>
    <w:rsid w:val="0087417E"/>
    <w:rsid w:val="0089725E"/>
    <w:rsid w:val="008A07DD"/>
    <w:rsid w:val="008B100D"/>
    <w:rsid w:val="008D10D7"/>
    <w:rsid w:val="008D3C57"/>
    <w:rsid w:val="008D4ACF"/>
    <w:rsid w:val="008D6A57"/>
    <w:rsid w:val="008E04A7"/>
    <w:rsid w:val="008E636B"/>
    <w:rsid w:val="008F6051"/>
    <w:rsid w:val="00902FFC"/>
    <w:rsid w:val="00911320"/>
    <w:rsid w:val="00915575"/>
    <w:rsid w:val="009253AF"/>
    <w:rsid w:val="0093024E"/>
    <w:rsid w:val="00940ACA"/>
    <w:rsid w:val="00941D4D"/>
    <w:rsid w:val="009520B1"/>
    <w:rsid w:val="00957E24"/>
    <w:rsid w:val="00963341"/>
    <w:rsid w:val="00966E30"/>
    <w:rsid w:val="00971E96"/>
    <w:rsid w:val="009741CC"/>
    <w:rsid w:val="00977909"/>
    <w:rsid w:val="009842FB"/>
    <w:rsid w:val="00985AF8"/>
    <w:rsid w:val="00993E92"/>
    <w:rsid w:val="009957FA"/>
    <w:rsid w:val="009A4F48"/>
    <w:rsid w:val="009A53E5"/>
    <w:rsid w:val="009A552C"/>
    <w:rsid w:val="009B18DA"/>
    <w:rsid w:val="009C37EB"/>
    <w:rsid w:val="009D1C0F"/>
    <w:rsid w:val="009D7B5E"/>
    <w:rsid w:val="009E0399"/>
    <w:rsid w:val="009E5FAC"/>
    <w:rsid w:val="009F5141"/>
    <w:rsid w:val="00A01BFA"/>
    <w:rsid w:val="00A02BEB"/>
    <w:rsid w:val="00A26F21"/>
    <w:rsid w:val="00A3120E"/>
    <w:rsid w:val="00A31FBA"/>
    <w:rsid w:val="00A3351B"/>
    <w:rsid w:val="00A41239"/>
    <w:rsid w:val="00A41937"/>
    <w:rsid w:val="00A42B65"/>
    <w:rsid w:val="00A43D64"/>
    <w:rsid w:val="00A44776"/>
    <w:rsid w:val="00A45CE1"/>
    <w:rsid w:val="00A62619"/>
    <w:rsid w:val="00A70602"/>
    <w:rsid w:val="00A91A9E"/>
    <w:rsid w:val="00A94D22"/>
    <w:rsid w:val="00A97E5D"/>
    <w:rsid w:val="00AB0612"/>
    <w:rsid w:val="00AC1D37"/>
    <w:rsid w:val="00AD2CEF"/>
    <w:rsid w:val="00AD5FBF"/>
    <w:rsid w:val="00AD619C"/>
    <w:rsid w:val="00AD650C"/>
    <w:rsid w:val="00AE5BAC"/>
    <w:rsid w:val="00AE7947"/>
    <w:rsid w:val="00B07648"/>
    <w:rsid w:val="00B15D6D"/>
    <w:rsid w:val="00B16166"/>
    <w:rsid w:val="00B21EAA"/>
    <w:rsid w:val="00B2257C"/>
    <w:rsid w:val="00B234E7"/>
    <w:rsid w:val="00B25347"/>
    <w:rsid w:val="00B306CB"/>
    <w:rsid w:val="00B40EB2"/>
    <w:rsid w:val="00B513D8"/>
    <w:rsid w:val="00B63E3D"/>
    <w:rsid w:val="00B6463F"/>
    <w:rsid w:val="00B65A52"/>
    <w:rsid w:val="00B74930"/>
    <w:rsid w:val="00B83C01"/>
    <w:rsid w:val="00B85C3A"/>
    <w:rsid w:val="00B923D5"/>
    <w:rsid w:val="00B974F7"/>
    <w:rsid w:val="00BA029C"/>
    <w:rsid w:val="00BA0D6D"/>
    <w:rsid w:val="00BA756B"/>
    <w:rsid w:val="00BC156E"/>
    <w:rsid w:val="00BC605C"/>
    <w:rsid w:val="00BD273C"/>
    <w:rsid w:val="00BE3A18"/>
    <w:rsid w:val="00BE3FB0"/>
    <w:rsid w:val="00BE53B9"/>
    <w:rsid w:val="00BE7620"/>
    <w:rsid w:val="00BF3788"/>
    <w:rsid w:val="00BF59BF"/>
    <w:rsid w:val="00C021B1"/>
    <w:rsid w:val="00C10D19"/>
    <w:rsid w:val="00C129E0"/>
    <w:rsid w:val="00C13516"/>
    <w:rsid w:val="00C20B20"/>
    <w:rsid w:val="00C27671"/>
    <w:rsid w:val="00C35125"/>
    <w:rsid w:val="00C35A28"/>
    <w:rsid w:val="00C36F5F"/>
    <w:rsid w:val="00C512B8"/>
    <w:rsid w:val="00C53051"/>
    <w:rsid w:val="00C60A32"/>
    <w:rsid w:val="00C714B0"/>
    <w:rsid w:val="00C71504"/>
    <w:rsid w:val="00C85DDA"/>
    <w:rsid w:val="00C919F9"/>
    <w:rsid w:val="00C92594"/>
    <w:rsid w:val="00CA5132"/>
    <w:rsid w:val="00CB759E"/>
    <w:rsid w:val="00CC09C4"/>
    <w:rsid w:val="00CC6642"/>
    <w:rsid w:val="00CD0FD9"/>
    <w:rsid w:val="00CD5328"/>
    <w:rsid w:val="00CE2C87"/>
    <w:rsid w:val="00CF59E7"/>
    <w:rsid w:val="00D01C2A"/>
    <w:rsid w:val="00D02A11"/>
    <w:rsid w:val="00D1157D"/>
    <w:rsid w:val="00D1486A"/>
    <w:rsid w:val="00D236FE"/>
    <w:rsid w:val="00D26C5A"/>
    <w:rsid w:val="00D36762"/>
    <w:rsid w:val="00D40282"/>
    <w:rsid w:val="00D40919"/>
    <w:rsid w:val="00D44570"/>
    <w:rsid w:val="00D4644D"/>
    <w:rsid w:val="00D47250"/>
    <w:rsid w:val="00D516D7"/>
    <w:rsid w:val="00D65672"/>
    <w:rsid w:val="00D666B3"/>
    <w:rsid w:val="00D826F4"/>
    <w:rsid w:val="00D862F6"/>
    <w:rsid w:val="00DB6583"/>
    <w:rsid w:val="00DC239A"/>
    <w:rsid w:val="00DC44A7"/>
    <w:rsid w:val="00DC4963"/>
    <w:rsid w:val="00DD6E15"/>
    <w:rsid w:val="00DD7E65"/>
    <w:rsid w:val="00DE3B15"/>
    <w:rsid w:val="00DF1174"/>
    <w:rsid w:val="00E01EF0"/>
    <w:rsid w:val="00E01F57"/>
    <w:rsid w:val="00E03D08"/>
    <w:rsid w:val="00E04812"/>
    <w:rsid w:val="00E11429"/>
    <w:rsid w:val="00E12DE7"/>
    <w:rsid w:val="00E1349A"/>
    <w:rsid w:val="00E15FDD"/>
    <w:rsid w:val="00E17E45"/>
    <w:rsid w:val="00E21640"/>
    <w:rsid w:val="00E262F8"/>
    <w:rsid w:val="00E30C9E"/>
    <w:rsid w:val="00E350E2"/>
    <w:rsid w:val="00E453A0"/>
    <w:rsid w:val="00E503CF"/>
    <w:rsid w:val="00E56EEE"/>
    <w:rsid w:val="00E647AC"/>
    <w:rsid w:val="00E654EC"/>
    <w:rsid w:val="00E70026"/>
    <w:rsid w:val="00E72247"/>
    <w:rsid w:val="00E748C4"/>
    <w:rsid w:val="00E76956"/>
    <w:rsid w:val="00E8182D"/>
    <w:rsid w:val="00E824C4"/>
    <w:rsid w:val="00E83620"/>
    <w:rsid w:val="00E87399"/>
    <w:rsid w:val="00E94EF5"/>
    <w:rsid w:val="00E972CE"/>
    <w:rsid w:val="00E97F7F"/>
    <w:rsid w:val="00EA1659"/>
    <w:rsid w:val="00EA30A2"/>
    <w:rsid w:val="00EA4513"/>
    <w:rsid w:val="00EC08BF"/>
    <w:rsid w:val="00EC76A3"/>
    <w:rsid w:val="00ED2021"/>
    <w:rsid w:val="00EE3D8E"/>
    <w:rsid w:val="00EE444D"/>
    <w:rsid w:val="00EE5ADB"/>
    <w:rsid w:val="00EF6E13"/>
    <w:rsid w:val="00F03EC4"/>
    <w:rsid w:val="00F13475"/>
    <w:rsid w:val="00F236B9"/>
    <w:rsid w:val="00F31FE1"/>
    <w:rsid w:val="00F40D27"/>
    <w:rsid w:val="00F42D61"/>
    <w:rsid w:val="00F44443"/>
    <w:rsid w:val="00F46854"/>
    <w:rsid w:val="00F57DD3"/>
    <w:rsid w:val="00F61B6E"/>
    <w:rsid w:val="00F65689"/>
    <w:rsid w:val="00F7087E"/>
    <w:rsid w:val="00F84044"/>
    <w:rsid w:val="00F86078"/>
    <w:rsid w:val="00F90866"/>
    <w:rsid w:val="00FA24B1"/>
    <w:rsid w:val="00FB0129"/>
    <w:rsid w:val="00FB0627"/>
    <w:rsid w:val="00FB15B7"/>
    <w:rsid w:val="00FB198E"/>
    <w:rsid w:val="00FC0A15"/>
    <w:rsid w:val="00FF2CE6"/>
    <w:rsid w:val="00FF4B98"/>
    <w:rsid w:val="00FF4CFB"/>
    <w:rsid w:val="42A42A8B"/>
    <w:rsid w:val="6ED595ED"/>
    <w:rsid w:val="746831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692E2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FC"/>
    <w:pPr>
      <w:spacing w:before="120" w:after="0" w:line="240" w:lineRule="auto"/>
    </w:pPr>
  </w:style>
  <w:style w:type="paragraph" w:styleId="Heading1">
    <w:name w:val="heading 1"/>
    <w:basedOn w:val="Normal"/>
    <w:next w:val="Normal"/>
    <w:link w:val="Heading1Char"/>
    <w:uiPriority w:val="9"/>
    <w:qFormat/>
    <w:rsid w:val="00AD2CEF"/>
    <w:pPr>
      <w:keepNext/>
      <w:keepLines/>
      <w:numPr>
        <w:numId w:val="6"/>
      </w:numPr>
      <w:pBdr>
        <w:top w:val="single" w:sz="4" w:space="1" w:color="5B9BD5" w:themeColor="accent1"/>
      </w:pBdr>
      <w:spacing w:before="24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21C3"/>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21C3"/>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1C3"/>
    <w:pPr>
      <w:keepNext/>
      <w:keepLines/>
      <w:spacing w:before="40" w:line="259"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26A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C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21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21C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1C3"/>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6521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1C3"/>
    <w:rPr>
      <w:rFonts w:asciiTheme="majorHAnsi" w:eastAsiaTheme="majorEastAsia" w:hAnsiTheme="majorHAnsi" w:cstheme="majorBidi"/>
      <w:spacing w:val="-10"/>
      <w:kern w:val="28"/>
      <w:sz w:val="56"/>
      <w:szCs w:val="56"/>
    </w:rPr>
  </w:style>
  <w:style w:type="paragraph" w:styleId="ListParagraph">
    <w:name w:val="List Paragraph"/>
    <w:aliases w:val="Recommendation,Bullet Point,List Paragraph1,List Paragraph11,L,Bullet points,Content descriptions,Body Bullets 1,Bullet point,Main,CV text,Table text,F5 List Paragraph,Dot pt,List Paragraph111,Medium Grid 1 - Accent 21,Numbered Paragraph"/>
    <w:basedOn w:val="Normal"/>
    <w:link w:val="ListParagraphChar"/>
    <w:uiPriority w:val="34"/>
    <w:qFormat/>
    <w:rsid w:val="006521C3"/>
    <w:pPr>
      <w:ind w:left="720"/>
      <w:contextualSpacing/>
    </w:pPr>
  </w:style>
  <w:style w:type="paragraph" w:styleId="TOCHeading">
    <w:name w:val="TOC Heading"/>
    <w:basedOn w:val="Normal"/>
    <w:next w:val="Normal"/>
    <w:uiPriority w:val="39"/>
    <w:unhideWhenUsed/>
    <w:qFormat/>
    <w:rsid w:val="006521C3"/>
    <w:rPr>
      <w:color w:val="5B9BD5" w:themeColor="accent1"/>
      <w:lang w:val="en-US"/>
    </w:rPr>
  </w:style>
  <w:style w:type="paragraph" w:styleId="TOC1">
    <w:name w:val="toc 1"/>
    <w:basedOn w:val="Normal"/>
    <w:next w:val="Normal"/>
    <w:autoRedefine/>
    <w:uiPriority w:val="39"/>
    <w:unhideWhenUsed/>
    <w:rsid w:val="006521C3"/>
    <w:pPr>
      <w:spacing w:before="240" w:after="120"/>
    </w:pPr>
    <w:rPr>
      <w:b/>
      <w:bCs/>
      <w:sz w:val="20"/>
      <w:szCs w:val="20"/>
    </w:rPr>
  </w:style>
  <w:style w:type="paragraph" w:styleId="TOC3">
    <w:name w:val="toc 3"/>
    <w:basedOn w:val="Normal"/>
    <w:next w:val="Normal"/>
    <w:autoRedefine/>
    <w:uiPriority w:val="39"/>
    <w:unhideWhenUsed/>
    <w:rsid w:val="006521C3"/>
    <w:pPr>
      <w:spacing w:before="0"/>
      <w:ind w:left="440"/>
    </w:pPr>
    <w:rPr>
      <w:sz w:val="20"/>
      <w:szCs w:val="20"/>
    </w:rPr>
  </w:style>
  <w:style w:type="paragraph" w:styleId="TOC2">
    <w:name w:val="toc 2"/>
    <w:basedOn w:val="Normal"/>
    <w:next w:val="Normal"/>
    <w:autoRedefine/>
    <w:uiPriority w:val="39"/>
    <w:unhideWhenUsed/>
    <w:rsid w:val="006521C3"/>
    <w:pPr>
      <w:ind w:left="220"/>
    </w:pPr>
    <w:rPr>
      <w:i/>
      <w:iCs/>
      <w:sz w:val="20"/>
      <w:szCs w:val="20"/>
    </w:rPr>
  </w:style>
  <w:style w:type="character" w:styleId="Hyperlink">
    <w:name w:val="Hyperlink"/>
    <w:basedOn w:val="DefaultParagraphFont"/>
    <w:uiPriority w:val="99"/>
    <w:unhideWhenUsed/>
    <w:qFormat/>
    <w:rsid w:val="006521C3"/>
    <w:rPr>
      <w:color w:val="0563C1" w:themeColor="hyperlink"/>
      <w:u w:val="single"/>
    </w:rPr>
  </w:style>
  <w:style w:type="paragraph" w:customStyle="1" w:styleId="guidelinetext">
    <w:name w:val="guideline text"/>
    <w:basedOn w:val="Normal"/>
    <w:link w:val="guidelinetextChar"/>
    <w:qFormat/>
    <w:rsid w:val="006521C3"/>
    <w:pPr>
      <w:spacing w:line="264" w:lineRule="auto"/>
      <w:ind w:left="1440"/>
    </w:pPr>
  </w:style>
  <w:style w:type="paragraph" w:customStyle="1" w:styleId="guidelinebullet">
    <w:name w:val="guideline bullet"/>
    <w:basedOn w:val="ListParagraph"/>
    <w:link w:val="guidelinebulletChar"/>
    <w:qFormat/>
    <w:rsid w:val="006521C3"/>
    <w:pPr>
      <w:numPr>
        <w:numId w:val="1"/>
      </w:numPr>
      <w:spacing w:before="60"/>
      <w:contextualSpacing w:val="0"/>
    </w:pPr>
  </w:style>
  <w:style w:type="character" w:customStyle="1" w:styleId="guidelinetextChar">
    <w:name w:val="guideline text Char"/>
    <w:basedOn w:val="DefaultParagraphFont"/>
    <w:link w:val="guidelinetext"/>
    <w:rsid w:val="006521C3"/>
  </w:style>
  <w:style w:type="paragraph" w:customStyle="1" w:styleId="guidelinedeedref">
    <w:name w:val="guideline deed ref"/>
    <w:basedOn w:val="Normal"/>
    <w:link w:val="guidelinedeedrefChar"/>
    <w:qFormat/>
    <w:rsid w:val="006521C3"/>
    <w:pPr>
      <w:ind w:left="1440"/>
    </w:pPr>
    <w:rPr>
      <w:rFonts w:ascii="Garamond" w:hAnsi="Garamond"/>
      <w:sz w:val="20"/>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Main Char,CV text Char,Table text Char,F5 List Paragraph Char"/>
    <w:basedOn w:val="DefaultParagraphFont"/>
    <w:link w:val="ListParagraph"/>
    <w:uiPriority w:val="34"/>
    <w:qFormat/>
    <w:rsid w:val="006521C3"/>
  </w:style>
  <w:style w:type="character" w:customStyle="1" w:styleId="guidelinebulletChar">
    <w:name w:val="guideline bullet Char"/>
    <w:basedOn w:val="ListParagraphChar"/>
    <w:link w:val="guidelinebullet"/>
    <w:rsid w:val="006521C3"/>
  </w:style>
  <w:style w:type="character" w:customStyle="1" w:styleId="guidelinedeedrefChar">
    <w:name w:val="guideline deed ref Char"/>
    <w:basedOn w:val="DefaultParagraphFont"/>
    <w:link w:val="guidelinedeedref"/>
    <w:rsid w:val="006521C3"/>
    <w:rPr>
      <w:rFonts w:ascii="Garamond" w:hAnsi="Garamond"/>
      <w:sz w:val="20"/>
    </w:rPr>
  </w:style>
  <w:style w:type="paragraph" w:styleId="Header">
    <w:name w:val="header"/>
    <w:basedOn w:val="Normal"/>
    <w:link w:val="HeaderChar"/>
    <w:uiPriority w:val="99"/>
    <w:unhideWhenUsed/>
    <w:rsid w:val="006521C3"/>
    <w:pPr>
      <w:tabs>
        <w:tab w:val="center" w:pos="4513"/>
        <w:tab w:val="right" w:pos="9026"/>
      </w:tabs>
    </w:pPr>
  </w:style>
  <w:style w:type="character" w:customStyle="1" w:styleId="HeaderChar">
    <w:name w:val="Header Char"/>
    <w:basedOn w:val="DefaultParagraphFont"/>
    <w:link w:val="Header"/>
    <w:uiPriority w:val="99"/>
    <w:rsid w:val="006521C3"/>
  </w:style>
  <w:style w:type="paragraph" w:styleId="Footer">
    <w:name w:val="footer"/>
    <w:basedOn w:val="Normal"/>
    <w:link w:val="FooterChar"/>
    <w:uiPriority w:val="99"/>
    <w:unhideWhenUsed/>
    <w:rsid w:val="006521C3"/>
    <w:pPr>
      <w:tabs>
        <w:tab w:val="center" w:pos="4513"/>
        <w:tab w:val="right" w:pos="9026"/>
      </w:tabs>
    </w:pPr>
  </w:style>
  <w:style w:type="character" w:customStyle="1" w:styleId="FooterChar">
    <w:name w:val="Footer Char"/>
    <w:basedOn w:val="DefaultParagraphFont"/>
    <w:link w:val="Footer"/>
    <w:uiPriority w:val="99"/>
    <w:rsid w:val="006521C3"/>
  </w:style>
  <w:style w:type="paragraph" w:customStyle="1" w:styleId="TableHeadingCentred">
    <w:name w:val="Table Heading Centred"/>
    <w:basedOn w:val="Normal"/>
    <w:rsid w:val="006521C3"/>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521C3"/>
    <w:pPr>
      <w:ind w:left="1440"/>
    </w:pPr>
    <w:rPr>
      <w:sz w:val="28"/>
    </w:rPr>
  </w:style>
  <w:style w:type="paragraph" w:customStyle="1" w:styleId="guidelinechanges">
    <w:name w:val="guideline changes"/>
    <w:basedOn w:val="Normal"/>
    <w:link w:val="guidelinechangesChar"/>
    <w:qFormat/>
    <w:rsid w:val="006521C3"/>
    <w:pPr>
      <w:spacing w:before="60"/>
    </w:pPr>
    <w:rPr>
      <w:sz w:val="20"/>
    </w:rPr>
  </w:style>
  <w:style w:type="character" w:customStyle="1" w:styleId="guidelineintroChar">
    <w:name w:val="guideline intro Char"/>
    <w:basedOn w:val="DefaultParagraphFont"/>
    <w:link w:val="guidelineintro"/>
    <w:rsid w:val="006521C3"/>
    <w:rPr>
      <w:sz w:val="28"/>
    </w:rPr>
  </w:style>
  <w:style w:type="paragraph" w:customStyle="1" w:styleId="guidelinedocinfo">
    <w:name w:val="guideline doc info"/>
    <w:basedOn w:val="Normal"/>
    <w:link w:val="guidelinedocinfoChar"/>
    <w:qFormat/>
    <w:rsid w:val="006521C3"/>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6521C3"/>
    <w:rPr>
      <w:sz w:val="20"/>
    </w:rPr>
  </w:style>
  <w:style w:type="character" w:customStyle="1" w:styleId="guidelinedocinfoChar">
    <w:name w:val="guideline doc info Char"/>
    <w:basedOn w:val="DefaultParagraphFont"/>
    <w:link w:val="guidelinedocinfo"/>
    <w:rsid w:val="006521C3"/>
    <w:rPr>
      <w:color w:val="767171" w:themeColor="background2" w:themeShade="80"/>
    </w:rPr>
  </w:style>
  <w:style w:type="paragraph" w:customStyle="1" w:styleId="Systemstep">
    <w:name w:val="System step"/>
    <w:basedOn w:val="guidelinetext"/>
    <w:link w:val="SystemstepChar"/>
    <w:qFormat/>
    <w:rsid w:val="009D7B5E"/>
    <w:pPr>
      <w:numPr>
        <w:numId w:val="2"/>
      </w:numPr>
      <w:ind w:left="1418" w:hanging="1418"/>
    </w:pPr>
  </w:style>
  <w:style w:type="table" w:styleId="TableGrid">
    <w:name w:val="Table Grid"/>
    <w:basedOn w:val="TableNormal"/>
    <w:uiPriority w:val="39"/>
    <w:rsid w:val="00652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9D7B5E"/>
  </w:style>
  <w:style w:type="paragraph" w:customStyle="1" w:styleId="tabletext">
    <w:name w:val="table text"/>
    <w:basedOn w:val="guidelinetext"/>
    <w:link w:val="tabletextChar"/>
    <w:qFormat/>
    <w:rsid w:val="006521C3"/>
    <w:pPr>
      <w:spacing w:before="0"/>
      <w:ind w:left="0"/>
    </w:pPr>
    <w:rPr>
      <w:sz w:val="20"/>
      <w:szCs w:val="20"/>
    </w:rPr>
  </w:style>
  <w:style w:type="character" w:customStyle="1" w:styleId="tabletextChar">
    <w:name w:val="table text Char"/>
    <w:basedOn w:val="guidelinetextChar"/>
    <w:link w:val="tabletext"/>
    <w:rsid w:val="006521C3"/>
    <w:rPr>
      <w:sz w:val="20"/>
      <w:szCs w:val="20"/>
    </w:rPr>
  </w:style>
  <w:style w:type="character" w:styleId="CommentReference">
    <w:name w:val="annotation reference"/>
    <w:basedOn w:val="DefaultParagraphFont"/>
    <w:uiPriority w:val="99"/>
    <w:semiHidden/>
    <w:unhideWhenUsed/>
    <w:rsid w:val="006521C3"/>
    <w:rPr>
      <w:sz w:val="16"/>
      <w:szCs w:val="16"/>
    </w:rPr>
  </w:style>
  <w:style w:type="paragraph" w:styleId="CommentText">
    <w:name w:val="annotation text"/>
    <w:basedOn w:val="Normal"/>
    <w:link w:val="CommentTextChar"/>
    <w:uiPriority w:val="99"/>
    <w:unhideWhenUsed/>
    <w:rsid w:val="006521C3"/>
    <w:rPr>
      <w:sz w:val="20"/>
      <w:szCs w:val="20"/>
    </w:rPr>
  </w:style>
  <w:style w:type="character" w:customStyle="1" w:styleId="CommentTextChar">
    <w:name w:val="Comment Text Char"/>
    <w:basedOn w:val="DefaultParagraphFont"/>
    <w:link w:val="CommentText"/>
    <w:uiPriority w:val="99"/>
    <w:rsid w:val="006521C3"/>
    <w:rPr>
      <w:sz w:val="20"/>
      <w:szCs w:val="20"/>
    </w:rPr>
  </w:style>
  <w:style w:type="paragraph" w:styleId="CommentSubject">
    <w:name w:val="annotation subject"/>
    <w:basedOn w:val="CommentText"/>
    <w:next w:val="CommentText"/>
    <w:link w:val="CommentSubjectChar"/>
    <w:uiPriority w:val="99"/>
    <w:semiHidden/>
    <w:unhideWhenUsed/>
    <w:rsid w:val="006521C3"/>
    <w:rPr>
      <w:b/>
      <w:bCs/>
    </w:rPr>
  </w:style>
  <w:style w:type="character" w:customStyle="1" w:styleId="CommentSubjectChar">
    <w:name w:val="Comment Subject Char"/>
    <w:basedOn w:val="CommentTextChar"/>
    <w:link w:val="CommentSubject"/>
    <w:uiPriority w:val="99"/>
    <w:semiHidden/>
    <w:rsid w:val="006521C3"/>
    <w:rPr>
      <w:b/>
      <w:bCs/>
      <w:sz w:val="20"/>
      <w:szCs w:val="20"/>
    </w:rPr>
  </w:style>
  <w:style w:type="paragraph" w:styleId="BalloonText">
    <w:name w:val="Balloon Text"/>
    <w:basedOn w:val="Normal"/>
    <w:link w:val="BalloonTextChar"/>
    <w:uiPriority w:val="99"/>
    <w:semiHidden/>
    <w:unhideWhenUsed/>
    <w:rsid w:val="006521C3"/>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1C3"/>
    <w:rPr>
      <w:rFonts w:ascii="Segoe UI" w:hAnsi="Segoe UI" w:cs="Segoe UI"/>
      <w:sz w:val="18"/>
      <w:szCs w:val="18"/>
    </w:rPr>
  </w:style>
  <w:style w:type="paragraph" w:customStyle="1" w:styleId="docev">
    <w:name w:val="doc ev"/>
    <w:basedOn w:val="guidelinedeedref"/>
    <w:link w:val="docevChar"/>
    <w:qFormat/>
    <w:rsid w:val="006865B1"/>
    <w:pPr>
      <w:numPr>
        <w:numId w:val="4"/>
      </w:numPr>
    </w:pPr>
    <w:rPr>
      <w:rFonts w:asciiTheme="minorHAnsi" w:hAnsiTheme="minorHAnsi"/>
      <w:sz w:val="22"/>
    </w:rPr>
  </w:style>
  <w:style w:type="paragraph" w:customStyle="1" w:styleId="WHS">
    <w:name w:val="WHS"/>
    <w:basedOn w:val="guidelinetext"/>
    <w:link w:val="WHSChar"/>
    <w:qFormat/>
    <w:rsid w:val="006521C3"/>
    <w:pPr>
      <w:numPr>
        <w:numId w:val="3"/>
      </w:numPr>
      <w:ind w:left="1418" w:hanging="1418"/>
    </w:pPr>
  </w:style>
  <w:style w:type="character" w:customStyle="1" w:styleId="docevChar">
    <w:name w:val="doc ev Char"/>
    <w:basedOn w:val="SystemstepChar"/>
    <w:link w:val="docev"/>
    <w:rsid w:val="006865B1"/>
  </w:style>
  <w:style w:type="character" w:customStyle="1" w:styleId="WHSChar">
    <w:name w:val="WHS Char"/>
    <w:basedOn w:val="SystemstepChar"/>
    <w:link w:val="WHS"/>
    <w:rsid w:val="006521C3"/>
  </w:style>
  <w:style w:type="paragraph" w:customStyle="1" w:styleId="TableText0">
    <w:name w:val="Table Text"/>
    <w:basedOn w:val="Normal"/>
    <w:qFormat/>
    <w:rsid w:val="006521C3"/>
    <w:pPr>
      <w:autoSpaceDE w:val="0"/>
      <w:autoSpaceDN w:val="0"/>
      <w:adjustRightInd w:val="0"/>
      <w:spacing w:before="60" w:after="60"/>
      <w:contextualSpacing/>
    </w:pPr>
    <w:rPr>
      <w:rFonts w:ascii="Calibri" w:eastAsia="Times New Roman" w:hAnsi="Calibri" w:cs="Arial"/>
      <w:sz w:val="20"/>
      <w:szCs w:val="24"/>
      <w:lang w:eastAsia="en-AU"/>
    </w:rPr>
  </w:style>
  <w:style w:type="paragraph" w:customStyle="1" w:styleId="NormalBold">
    <w:name w:val="Normal Bold"/>
    <w:basedOn w:val="Normal"/>
    <w:link w:val="NormalBoldChar"/>
    <w:rsid w:val="006521C3"/>
    <w:pPr>
      <w:tabs>
        <w:tab w:val="left" w:pos="0"/>
      </w:tabs>
    </w:pPr>
    <w:rPr>
      <w:rFonts w:ascii="Calibri" w:eastAsia="Times New Roman" w:hAnsi="Calibri" w:cs="Times New Roman"/>
      <w:b/>
      <w:szCs w:val="24"/>
      <w:lang w:eastAsia="en-AU"/>
    </w:rPr>
  </w:style>
  <w:style w:type="character" w:customStyle="1" w:styleId="NormalBoldChar">
    <w:name w:val="Normal Bold Char"/>
    <w:basedOn w:val="DefaultParagraphFont"/>
    <w:link w:val="NormalBold"/>
    <w:rsid w:val="006521C3"/>
    <w:rPr>
      <w:rFonts w:ascii="Calibri" w:eastAsia="Times New Roman" w:hAnsi="Calibri" w:cs="Times New Roman"/>
      <w:b/>
      <w:szCs w:val="24"/>
      <w:lang w:eastAsia="en-AU"/>
    </w:rPr>
  </w:style>
  <w:style w:type="paragraph" w:customStyle="1" w:styleId="ms-rteelement-p1">
    <w:name w:val="ms-rteelement-p1"/>
    <w:basedOn w:val="Normal"/>
    <w:rsid w:val="006521C3"/>
    <w:pPr>
      <w:spacing w:before="100" w:beforeAutospacing="1" w:after="100" w:afterAutospacing="1"/>
    </w:pPr>
    <w:rPr>
      <w:rFonts w:ascii="Times New Roman" w:eastAsia="Times New Roman" w:hAnsi="Times New Roman" w:cs="Times New Roman"/>
      <w:color w:val="576170"/>
      <w:sz w:val="24"/>
      <w:szCs w:val="24"/>
      <w:lang w:eastAsia="en-AU"/>
    </w:rPr>
  </w:style>
  <w:style w:type="paragraph" w:customStyle="1" w:styleId="Default">
    <w:name w:val="Default"/>
    <w:rsid w:val="006521C3"/>
    <w:pPr>
      <w:autoSpaceDE w:val="0"/>
      <w:autoSpaceDN w:val="0"/>
      <w:adjustRightInd w:val="0"/>
      <w:spacing w:after="0" w:line="240" w:lineRule="auto"/>
    </w:pPr>
    <w:rPr>
      <w:rFonts w:ascii="Calibri" w:eastAsia="Times New Roman" w:hAnsi="Calibri" w:cs="Calibri"/>
      <w:sz w:val="24"/>
      <w:szCs w:val="24"/>
      <w:lang w:eastAsia="en-AU"/>
    </w:rPr>
  </w:style>
  <w:style w:type="character" w:styleId="Strong">
    <w:name w:val="Strong"/>
    <w:basedOn w:val="DefaultParagraphFont"/>
    <w:uiPriority w:val="22"/>
    <w:qFormat/>
    <w:rsid w:val="006521C3"/>
    <w:rPr>
      <w:b/>
      <w:bCs/>
    </w:rPr>
  </w:style>
  <w:style w:type="character" w:styleId="Emphasis">
    <w:name w:val="Emphasis"/>
    <w:basedOn w:val="DefaultParagraphFont"/>
    <w:qFormat/>
    <w:rsid w:val="006521C3"/>
    <w:rPr>
      <w:i/>
      <w:iCs/>
    </w:rPr>
  </w:style>
  <w:style w:type="character" w:styleId="FollowedHyperlink">
    <w:name w:val="FollowedHyperlink"/>
    <w:basedOn w:val="DefaultParagraphFont"/>
    <w:uiPriority w:val="99"/>
    <w:semiHidden/>
    <w:unhideWhenUsed/>
    <w:rsid w:val="006521C3"/>
    <w:rPr>
      <w:color w:val="954F72" w:themeColor="followedHyperlink"/>
      <w:u w:val="single"/>
    </w:rPr>
  </w:style>
  <w:style w:type="paragraph" w:styleId="Revision">
    <w:name w:val="Revision"/>
    <w:hidden/>
    <w:uiPriority w:val="99"/>
    <w:semiHidden/>
    <w:rsid w:val="006521C3"/>
    <w:pPr>
      <w:spacing w:after="0" w:line="240" w:lineRule="auto"/>
    </w:pPr>
  </w:style>
  <w:style w:type="paragraph" w:customStyle="1" w:styleId="Frontpagesub-heading">
    <w:name w:val="Front page sub-heading"/>
    <w:basedOn w:val="Heading2"/>
    <w:link w:val="Frontpagesub-headingChar"/>
    <w:qFormat/>
    <w:rsid w:val="006521C3"/>
    <w:rPr>
      <w:b/>
      <w:color w:val="000000" w:themeColor="text1"/>
      <w:sz w:val="20"/>
    </w:rPr>
  </w:style>
  <w:style w:type="character" w:customStyle="1" w:styleId="Frontpagesub-headingChar">
    <w:name w:val="Front page sub-heading Char"/>
    <w:basedOn w:val="Heading3Char"/>
    <w:link w:val="Frontpagesub-heading"/>
    <w:rsid w:val="006521C3"/>
    <w:rPr>
      <w:rFonts w:asciiTheme="majorHAnsi" w:eastAsiaTheme="majorEastAsia" w:hAnsiTheme="majorHAnsi" w:cstheme="majorBidi"/>
      <w:b/>
      <w:color w:val="000000" w:themeColor="text1"/>
      <w:sz w:val="20"/>
      <w:szCs w:val="26"/>
    </w:rPr>
  </w:style>
  <w:style w:type="paragraph" w:styleId="TOC8">
    <w:name w:val="toc 8"/>
    <w:basedOn w:val="Normal"/>
    <w:next w:val="Normal"/>
    <w:autoRedefine/>
    <w:uiPriority w:val="39"/>
    <w:unhideWhenUsed/>
    <w:rsid w:val="006521C3"/>
    <w:pPr>
      <w:spacing w:before="0"/>
      <w:ind w:left="1540"/>
    </w:pPr>
    <w:rPr>
      <w:sz w:val="20"/>
      <w:szCs w:val="20"/>
    </w:rPr>
  </w:style>
  <w:style w:type="paragraph" w:styleId="NormalWeb">
    <w:name w:val="Normal (Web)"/>
    <w:basedOn w:val="Normal"/>
    <w:uiPriority w:val="99"/>
    <w:semiHidden/>
    <w:unhideWhenUsed/>
    <w:rsid w:val="006521C3"/>
    <w:pPr>
      <w:spacing w:before="0" w:after="144" w:line="360" w:lineRule="atLeast"/>
    </w:pPr>
    <w:rPr>
      <w:rFonts w:ascii="Times New Roman" w:eastAsia="Times New Roman" w:hAnsi="Times New Roman" w:cs="Times New Roman"/>
      <w:sz w:val="24"/>
      <w:szCs w:val="24"/>
      <w:lang w:eastAsia="en-AU"/>
    </w:rPr>
  </w:style>
  <w:style w:type="paragraph" w:styleId="TOC4">
    <w:name w:val="toc 4"/>
    <w:basedOn w:val="Normal"/>
    <w:next w:val="Normal"/>
    <w:autoRedefine/>
    <w:uiPriority w:val="39"/>
    <w:unhideWhenUsed/>
    <w:rsid w:val="00540B02"/>
    <w:pPr>
      <w:spacing w:before="0"/>
      <w:ind w:left="660"/>
    </w:pPr>
    <w:rPr>
      <w:sz w:val="20"/>
      <w:szCs w:val="20"/>
    </w:rPr>
  </w:style>
  <w:style w:type="paragraph" w:styleId="TOC5">
    <w:name w:val="toc 5"/>
    <w:basedOn w:val="Normal"/>
    <w:next w:val="Normal"/>
    <w:autoRedefine/>
    <w:uiPriority w:val="39"/>
    <w:unhideWhenUsed/>
    <w:rsid w:val="00540B02"/>
    <w:pPr>
      <w:spacing w:before="0"/>
      <w:ind w:left="880"/>
    </w:pPr>
    <w:rPr>
      <w:sz w:val="20"/>
      <w:szCs w:val="20"/>
    </w:rPr>
  </w:style>
  <w:style w:type="paragraph" w:styleId="TOC6">
    <w:name w:val="toc 6"/>
    <w:basedOn w:val="Normal"/>
    <w:next w:val="Normal"/>
    <w:autoRedefine/>
    <w:uiPriority w:val="39"/>
    <w:unhideWhenUsed/>
    <w:rsid w:val="00540B02"/>
    <w:pPr>
      <w:spacing w:before="0"/>
      <w:ind w:left="1100"/>
    </w:pPr>
    <w:rPr>
      <w:sz w:val="20"/>
      <w:szCs w:val="20"/>
    </w:rPr>
  </w:style>
  <w:style w:type="paragraph" w:styleId="TOC7">
    <w:name w:val="toc 7"/>
    <w:basedOn w:val="Normal"/>
    <w:next w:val="Normal"/>
    <w:autoRedefine/>
    <w:uiPriority w:val="39"/>
    <w:unhideWhenUsed/>
    <w:rsid w:val="00540B02"/>
    <w:pPr>
      <w:spacing w:before="0"/>
      <w:ind w:left="1320"/>
    </w:pPr>
    <w:rPr>
      <w:sz w:val="20"/>
      <w:szCs w:val="20"/>
    </w:rPr>
  </w:style>
  <w:style w:type="paragraph" w:styleId="TOC9">
    <w:name w:val="toc 9"/>
    <w:basedOn w:val="Normal"/>
    <w:next w:val="Normal"/>
    <w:autoRedefine/>
    <w:uiPriority w:val="39"/>
    <w:unhideWhenUsed/>
    <w:rsid w:val="00540B02"/>
    <w:pPr>
      <w:spacing w:before="0"/>
      <w:ind w:left="1760"/>
    </w:pPr>
    <w:rPr>
      <w:sz w:val="20"/>
      <w:szCs w:val="20"/>
    </w:rPr>
  </w:style>
  <w:style w:type="paragraph" w:customStyle="1" w:styleId="ListparaAddendum">
    <w:name w:val="List para Addendum"/>
    <w:basedOn w:val="Normal"/>
    <w:qFormat/>
    <w:rsid w:val="007407E0"/>
    <w:pPr>
      <w:numPr>
        <w:numId w:val="7"/>
      </w:numPr>
      <w:spacing w:before="0" w:after="120"/>
    </w:pPr>
    <w:rPr>
      <w:rFonts w:ascii="Calibri" w:eastAsia="Times New Roman" w:hAnsi="Calibri" w:cs="Times New Roman"/>
      <w:sz w:val="24"/>
      <w:szCs w:val="24"/>
      <w:lang w:eastAsia="en-AU"/>
    </w:rPr>
  </w:style>
  <w:style w:type="character" w:customStyle="1" w:styleId="UnresolvedMention1">
    <w:name w:val="Unresolved Mention1"/>
    <w:basedOn w:val="DefaultParagraphFont"/>
    <w:uiPriority w:val="99"/>
    <w:semiHidden/>
    <w:unhideWhenUsed/>
    <w:rsid w:val="001141BA"/>
    <w:rPr>
      <w:color w:val="605E5C"/>
      <w:shd w:val="clear" w:color="auto" w:fill="E1DFDD"/>
    </w:rPr>
  </w:style>
  <w:style w:type="character" w:customStyle="1" w:styleId="UnresolvedMention2">
    <w:name w:val="Unresolved Mention2"/>
    <w:basedOn w:val="DefaultParagraphFont"/>
    <w:uiPriority w:val="99"/>
    <w:semiHidden/>
    <w:unhideWhenUsed/>
    <w:rsid w:val="001C43BA"/>
    <w:rPr>
      <w:color w:val="605E5C"/>
      <w:shd w:val="clear" w:color="auto" w:fill="E1DFDD"/>
    </w:rPr>
  </w:style>
  <w:style w:type="character" w:customStyle="1" w:styleId="UnresolvedMention3">
    <w:name w:val="Unresolved Mention3"/>
    <w:basedOn w:val="DefaultParagraphFont"/>
    <w:uiPriority w:val="99"/>
    <w:semiHidden/>
    <w:unhideWhenUsed/>
    <w:rsid w:val="004613BE"/>
    <w:rPr>
      <w:color w:val="605E5C"/>
      <w:shd w:val="clear" w:color="auto" w:fill="E1DFDD"/>
    </w:rPr>
  </w:style>
  <w:style w:type="character" w:customStyle="1" w:styleId="Heading5Char">
    <w:name w:val="Heading 5 Char"/>
    <w:basedOn w:val="DefaultParagraphFont"/>
    <w:link w:val="Heading5"/>
    <w:uiPriority w:val="9"/>
    <w:rsid w:val="008426AE"/>
    <w:rPr>
      <w:rFonts w:asciiTheme="majorHAnsi" w:eastAsiaTheme="majorEastAsia" w:hAnsiTheme="majorHAnsi" w:cstheme="majorBidi"/>
      <w:color w:val="2E74B5" w:themeColor="accent1" w:themeShade="BF"/>
    </w:rPr>
  </w:style>
  <w:style w:type="character" w:customStyle="1" w:styleId="UnresolvedMention4">
    <w:name w:val="Unresolved Mention4"/>
    <w:basedOn w:val="DefaultParagraphFont"/>
    <w:uiPriority w:val="99"/>
    <w:semiHidden/>
    <w:unhideWhenUsed/>
    <w:rsid w:val="00144492"/>
    <w:rPr>
      <w:color w:val="605E5C"/>
      <w:shd w:val="clear" w:color="auto" w:fill="E1DFDD"/>
    </w:rPr>
  </w:style>
  <w:style w:type="paragraph" w:styleId="FootnoteText">
    <w:name w:val="footnote text"/>
    <w:basedOn w:val="Normal"/>
    <w:link w:val="FootnoteTextChar"/>
    <w:uiPriority w:val="99"/>
    <w:semiHidden/>
    <w:unhideWhenUsed/>
    <w:rsid w:val="000C2B73"/>
    <w:pPr>
      <w:spacing w:before="0"/>
    </w:pPr>
    <w:rPr>
      <w:sz w:val="20"/>
      <w:szCs w:val="20"/>
    </w:rPr>
  </w:style>
  <w:style w:type="character" w:customStyle="1" w:styleId="FootnoteTextChar">
    <w:name w:val="Footnote Text Char"/>
    <w:basedOn w:val="DefaultParagraphFont"/>
    <w:link w:val="FootnoteText"/>
    <w:uiPriority w:val="99"/>
    <w:semiHidden/>
    <w:rsid w:val="000C2B73"/>
    <w:rPr>
      <w:sz w:val="20"/>
      <w:szCs w:val="20"/>
    </w:rPr>
  </w:style>
  <w:style w:type="character" w:styleId="FootnoteReference">
    <w:name w:val="footnote reference"/>
    <w:basedOn w:val="DefaultParagraphFont"/>
    <w:uiPriority w:val="99"/>
    <w:semiHidden/>
    <w:unhideWhenUsed/>
    <w:rsid w:val="000C2B73"/>
    <w:rPr>
      <w:vertAlign w:val="superscript"/>
    </w:rPr>
  </w:style>
  <w:style w:type="character" w:customStyle="1" w:styleId="UnresolvedMention5">
    <w:name w:val="Unresolved Mention5"/>
    <w:basedOn w:val="DefaultParagraphFont"/>
    <w:uiPriority w:val="99"/>
    <w:semiHidden/>
    <w:unhideWhenUsed/>
    <w:rsid w:val="004B5E99"/>
    <w:rPr>
      <w:color w:val="605E5C"/>
      <w:shd w:val="clear" w:color="auto" w:fill="E1DFDD"/>
    </w:rPr>
  </w:style>
  <w:style w:type="paragraph" w:styleId="EndnoteText">
    <w:name w:val="endnote text"/>
    <w:basedOn w:val="Normal"/>
    <w:link w:val="EndnoteTextChar"/>
    <w:uiPriority w:val="99"/>
    <w:semiHidden/>
    <w:unhideWhenUsed/>
    <w:rsid w:val="00C13516"/>
    <w:pPr>
      <w:spacing w:before="0"/>
    </w:pPr>
    <w:rPr>
      <w:sz w:val="20"/>
      <w:szCs w:val="20"/>
    </w:rPr>
  </w:style>
  <w:style w:type="character" w:customStyle="1" w:styleId="EndnoteTextChar">
    <w:name w:val="Endnote Text Char"/>
    <w:basedOn w:val="DefaultParagraphFont"/>
    <w:link w:val="EndnoteText"/>
    <w:uiPriority w:val="99"/>
    <w:semiHidden/>
    <w:rsid w:val="00C13516"/>
    <w:rPr>
      <w:sz w:val="20"/>
      <w:szCs w:val="20"/>
    </w:rPr>
  </w:style>
  <w:style w:type="character" w:styleId="EndnoteReference">
    <w:name w:val="endnote reference"/>
    <w:basedOn w:val="DefaultParagraphFont"/>
    <w:uiPriority w:val="99"/>
    <w:semiHidden/>
    <w:unhideWhenUsed/>
    <w:rsid w:val="00C13516"/>
    <w:rPr>
      <w:vertAlign w:val="superscript"/>
    </w:rPr>
  </w:style>
  <w:style w:type="character" w:styleId="UnresolvedMention">
    <w:name w:val="Unresolved Mention"/>
    <w:basedOn w:val="DefaultParagraphFont"/>
    <w:uiPriority w:val="99"/>
    <w:semiHidden/>
    <w:unhideWhenUsed/>
    <w:rsid w:val="00B83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128331">
      <w:bodyDiv w:val="1"/>
      <w:marLeft w:val="0"/>
      <w:marRight w:val="0"/>
      <w:marTop w:val="0"/>
      <w:marBottom w:val="0"/>
      <w:divBdr>
        <w:top w:val="none" w:sz="0" w:space="0" w:color="auto"/>
        <w:left w:val="none" w:sz="0" w:space="0" w:color="auto"/>
        <w:bottom w:val="none" w:sz="0" w:space="0" w:color="auto"/>
        <w:right w:val="none" w:sz="0" w:space="0" w:color="auto"/>
      </w:divBdr>
    </w:div>
    <w:div w:id="1431775073">
      <w:bodyDiv w:val="1"/>
      <w:marLeft w:val="0"/>
      <w:marRight w:val="0"/>
      <w:marTop w:val="0"/>
      <w:marBottom w:val="0"/>
      <w:divBdr>
        <w:top w:val="none" w:sz="0" w:space="0" w:color="auto"/>
        <w:left w:val="none" w:sz="0" w:space="0" w:color="auto"/>
        <w:bottom w:val="none" w:sz="0" w:space="0" w:color="auto"/>
        <w:right w:val="none" w:sz="0" w:space="0" w:color="auto"/>
      </w:divBdr>
    </w:div>
    <w:div w:id="176102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csnaccessintranet.hosts.application.enet/ProviderPortal/NEST/ContractualInformation/Pages/Privacy%20and%20Records%20Management%20Information%20for%20Providers.aspx" TargetMode="External"/><Relationship Id="rId26" Type="http://schemas.openxmlformats.org/officeDocument/2006/relationships/hyperlink" Target="https://ecsnaccessintranet.hosts.application.enet/ProviderPortal/NEST/Guidelines/Pages/Participation-and-Compliance-Framework.aspx" TargetMode="External"/><Relationship Id="rId39" Type="http://schemas.openxmlformats.org/officeDocument/2006/relationships/fontTable" Target="fontTable.xml"/><Relationship Id="rId21" Type="http://schemas.openxmlformats.org/officeDocument/2006/relationships/hyperlink" Target="https://ecsnaccessintranet.hosts.application.enet/ProviderPortal/NEST/Guidelines/Pages/Work-Experience.aspx" TargetMode="External"/><Relationship Id="rId34"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jobsearch.gov.au/conditions.aspx" TargetMode="External"/><Relationship Id="rId25" Type="http://schemas.openxmlformats.org/officeDocument/2006/relationships/hyperlink" Target="https://ecsnaccessintranet.hosts.application.enet/ProviderPortal/NEST/Guidelines/Pages/Participation-and-Compliance-Framework.aspx" TargetMode="External"/><Relationship Id="rId33" Type="http://schemas.openxmlformats.org/officeDocument/2006/relationships/hyperlink" Target="http://www.fairwork.gov.au/how-we-will-help/templates-and-guides/fact-sheets/minimum-workplace-entitlements/minimum-wages" TargetMode="External"/><Relationship Id="rId38" Type="http://schemas.openxmlformats.org/officeDocument/2006/relationships/hyperlink" Target="http://www.humanservices.gov.au/customer/contact-us/reporting-fraud" TargetMode="External"/><Relationship Id="rId2" Type="http://schemas.openxmlformats.org/officeDocument/2006/relationships/customXml" Target="../customXml/item2.xml"/><Relationship Id="rId16" Type="http://schemas.openxmlformats.org/officeDocument/2006/relationships/hyperlink" Target="https://learningcentre.employment.gov.au/" TargetMode="External"/><Relationship Id="rId20" Type="http://schemas.openxmlformats.org/officeDocument/2006/relationships/footer" Target="footer3.xml"/><Relationship Id="rId29" Type="http://schemas.openxmlformats.org/officeDocument/2006/relationships/hyperlink" Target="https://ecsnaccessintranet.hosts.application.enet/ProviderPortal/NEST/Guidelines/Pages/Participation-and-Compliance-Framework.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csnaccessintranet.hosts.application.enet/ProviderPortal/NEST/Guidelines/Pages/Specific-Client-Groups.aspx" TargetMode="External"/><Relationship Id="rId32" Type="http://schemas.openxmlformats.org/officeDocument/2006/relationships/hyperlink" Target="https://calculate.fairwork.gov.au" TargetMode="External"/><Relationship Id="rId37" Type="http://schemas.openxmlformats.org/officeDocument/2006/relationships/hyperlink" Target="http://www.humanservices.gov.au/customer/contact-us/reporting-fraud"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csnaccess.gov.au/ProviderPortal/NEST/Guidelines/Pages/Archived-Guidelines.aspx" TargetMode="External"/><Relationship Id="rId23" Type="http://schemas.openxmlformats.org/officeDocument/2006/relationships/hyperlink" Target="https://ecsnaccessintranet.hosts.application.enet/ProviderPortal/NEST/Guidelines/Pages/Specific-Client-Groups.aspx" TargetMode="External"/><Relationship Id="rId28" Type="http://schemas.openxmlformats.org/officeDocument/2006/relationships/hyperlink" Target="https://www.employment.gov.au/non-government-programmes-approved-annual-activity-requirement-purposes" TargetMode="External"/><Relationship Id="rId36"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ecsnaccessintranet.hosts.application.enet/ProviderPortal/NEST/Guidelines/Pages/Eligibility-and-Servicing.aspx" TargetMode="External"/><Relationship Id="rId31" Type="http://schemas.openxmlformats.org/officeDocument/2006/relationships/hyperlink" Target="https://ecsnaccess.gov.au/sites/SecureSitePortal/NEST/SupportingDocuments/Pages/defaul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ecsnaccessintranet.hosts.application.enet/ProviderPortal/NEST/Guidelines/Pages/Work-Experience.aspx" TargetMode="External"/><Relationship Id="rId27" Type="http://schemas.openxmlformats.org/officeDocument/2006/relationships/hyperlink" Target="https://ecsnaccessintranet.hosts.application.enet/ProviderPortal/NEST/Guidelines/Pages/Participation-and-Compliance-Framework.aspx" TargetMode="External"/><Relationship Id="rId30" Type="http://schemas.openxmlformats.org/officeDocument/2006/relationships/hyperlink" Target="https://jobsearch.gov.au/conditions.aspx" TargetMode="External"/><Relationship Id="rId35" Type="http://schemas.openxmlformats.org/officeDocument/2006/relationships/image" Target="media/image3.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9C825AA53ABE1E46BAACA2C47B9751C8" ma:contentTypeVersion="48" ma:contentTypeDescription="Secure Site content type template for recording metadata for documents." ma:contentTypeScope="" ma:versionID="1e9e68523307e22a08ca038d13e6def5">
  <xsd:schema xmlns:xsd="http://www.w3.org/2001/XMLSchema" xmlns:xs="http://www.w3.org/2001/XMLSchema" xmlns:p="http://schemas.microsoft.com/office/2006/metadata/properties" xmlns:ns1="d4ed92f1-b901-42a9-bcc3-7b24959a6f87" xmlns:ns2="a232d271-55e7-4aa6-9ab7-ccc10e765e65" xmlns:ns4="cb1825da-90f7-421b-9ea2-df4c5c18c700" targetNamespace="http://schemas.microsoft.com/office/2006/metadata/properties" ma:root="true" ma:fieldsID="15d097a77890136add9fce28226a1862" ns1:_="" ns2:_="" ns4:_="">
    <xsd:import namespace="d4ed92f1-b901-42a9-bcc3-7b24959a6f87"/>
    <xsd:import namespace="a232d271-55e7-4aa6-9ab7-ccc10e765e65"/>
    <xsd:import namespace="cb1825da-90f7-421b-9ea2-df4c5c18c700"/>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1825da-90f7-421b-9ea2-df4c5c18c700"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ESCSSContentStatus xmlns="d4ed92f1-b901-42a9-bcc3-7b24959a6f87">Current</ESCSSContentStatus>
    <ESCSSContentAuthorTeam xmlns="d4ed92f1-b901-42a9-bcc3-7b24959a6f87">296</ESCSSContentAuthorTeam>
    <ESCSSPublishingAuthorisingBranchHead xmlns="d4ed92f1-b901-42a9-bcc3-7b24959a6f87">1765</ESCSSPublishingAuthorisingBranchHead>
    <ESCSSContentApprover xmlns="d4ed92f1-b901-42a9-bcc3-7b24959a6f87">1652</ESCSSContentApprover>
    <ESCSSResourceType xmlns="d4ed92f1-b901-42a9-bcc3-7b24959a6f87">7</ESCSSResourceType>
    <ESCSSTopic xmlns="d4ed92f1-b901-42a9-bcc3-7b24959a6f87">498</ESCSSTopic>
    <ESCSSSubject xmlns="d4ed92f1-b901-42a9-bcc3-7b24959a6f87">20210608-121307100226</ESCSSSubject>
    <ESCSSEffectiveStartDate xmlns="d4ed92f1-b901-42a9-bcc3-7b24959a6f87">2021-06-08T14:00:00+00:00</ESCSSEffectiveStartDate>
    <ESCSSDocumentId xmlns="d4ed92f1-b901-42a9-bcc3-7b24959a6f87">Tracked - D21/449196  Clean -D21/449221	</ESCSSDocumentId>
    <ESCSSDescription xmlns="d4ed92f1-b901-42a9-bcc3-7b24959a6f87">The Enhanced Services Provider Payments Guideline advises providers on the policy details relating to provider payments in the NEST.
</ESCSSDescription>
    <ESCSSKeywords xmlns="d4ed92f1-b901-42a9-bcc3-7b24959a6f87">NEST, payment, outcome, vacancy, engagement fee, VLTU, bonus, progress fee
</ESCSSKeywords>
    <ESCSSSiteGroup xmlns="d4ed92f1-b901-42a9-bcc3-7b24959a6f87">
      <Value>2</Value>
    </ESCSSSiteGroup>
    <ESCSSLocation xmlns="a232d271-55e7-4aa6-9ab7-ccc10e765e65">Provider Portal &gt; NEST &gt; NEST Guidelines &gt; Payments (https://ecsnaccess.gov.au/ProviderPortal/NEST/Guidelines/Pages/Payments.aspx).Please replace the existing guideline 'NEST - Enhanced Services Provider Payments Guideline' with this one.</ESCSSLocation>
    <ESCSSPublishingContentAuthorEmail xmlns="d4ed92f1-b901-42a9-bcc3-7b24959a6f87">william.bebendorf@dese.gov.au</ESCSSPublishingContentAuthorEmail>
    <ESCSSContentAuthorBranch xmlns="d4ed92f1-b901-42a9-bcc3-7b24959a6f87">128</ESCSSContentAuthorBranch>
    <ESCSSPublishingInstructions xmlns="d4ed92f1-b901-42a9-bcc3-7b24959a6f87">Updated GL</ESCSSPublishingInstructions>
    <ESCSSContentAuthor xmlns="d4ed92f1-b901-42a9-bcc3-7b24959a6f87">1765</ESCSSContentAuthor>
    <ESCSSReviewDate xmlns="d4ed92f1-b901-42a9-bcc3-7b24959a6f87" xsi:nil="true"/>
    <ESCSSSummaryOfUpdate xmlns="d4ed92f1-b901-42a9-bcc3-7b24959a6f87">Details added to clarify the how to lodge Pay Slip Verified Outcomes following changes to how Participants declare income to Service Australia.</ESCSSSummaryOfUpdate>
    <ESCSSIncludeInLatestUpdates xmlns="d4ed92f1-b901-42a9-bcc3-7b24959a6f87">false</ESCSSIncludeInLatestUpdates>
    <ESCSSIncludeInNewsletter xmlns="d4ed92f1-b901-42a9-bcc3-7b24959a6f87">false</ESCSSIncludeInNewsletter>
  </documentManagement>
</p:properties>
</file>

<file path=customXml/itemProps1.xml><?xml version="1.0" encoding="utf-8"?>
<ds:datastoreItem xmlns:ds="http://schemas.openxmlformats.org/officeDocument/2006/customXml" ds:itemID="{E53349AC-F07C-44D8-8186-CA69EE700BB0}">
  <ds:schemaRefs>
    <ds:schemaRef ds:uri="http://schemas.microsoft.com/sharepoint/v3/contenttype/forms"/>
  </ds:schemaRefs>
</ds:datastoreItem>
</file>

<file path=customXml/itemProps2.xml><?xml version="1.0" encoding="utf-8"?>
<ds:datastoreItem xmlns:ds="http://schemas.openxmlformats.org/officeDocument/2006/customXml" ds:itemID="{684D5C32-005D-4110-AFA2-731C51CD1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d92f1-b901-42a9-bcc3-7b24959a6f87"/>
    <ds:schemaRef ds:uri="a232d271-55e7-4aa6-9ab7-ccc10e765e65"/>
    <ds:schemaRef ds:uri="cb1825da-90f7-421b-9ea2-df4c5c18c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E2627A-9914-4EF2-B642-8BAEB73803C5}">
  <ds:schemaRefs>
    <ds:schemaRef ds:uri="http://schemas.openxmlformats.org/officeDocument/2006/bibliography"/>
  </ds:schemaRefs>
</ds:datastoreItem>
</file>

<file path=customXml/itemProps4.xml><?xml version="1.0" encoding="utf-8"?>
<ds:datastoreItem xmlns:ds="http://schemas.openxmlformats.org/officeDocument/2006/customXml" ds:itemID="{9DB91439-7F6A-4A85-8B20-AD96429D56E9}">
  <ds:schemaRefs>
    <ds:schemaRef ds:uri="http://www.w3.org/XML/1998/namespace"/>
    <ds:schemaRef ds:uri="http://schemas.microsoft.com/office/2006/documentManagement/types"/>
    <ds:schemaRef ds:uri="http://purl.org/dc/elements/1.1/"/>
    <ds:schemaRef ds:uri="d4ed92f1-b901-42a9-bcc3-7b24959a6f87"/>
    <ds:schemaRef ds:uri="http://purl.org/dc/dcmitype/"/>
    <ds:schemaRef ds:uri="http://schemas.microsoft.com/office/2006/metadata/properties"/>
    <ds:schemaRef ds:uri="http://purl.org/dc/terms/"/>
    <ds:schemaRef ds:uri="http://schemas.openxmlformats.org/package/2006/metadata/core-properties"/>
    <ds:schemaRef ds:uri="http://schemas.microsoft.com/office/infopath/2007/PartnerControls"/>
    <ds:schemaRef ds:uri="cb1825da-90f7-421b-9ea2-df4c5c18c700"/>
    <ds:schemaRef ds:uri="a232d271-55e7-4aa6-9ab7-ccc10e765e6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12685</Words>
  <Characters>72306</Characters>
  <Application>Microsoft Office Word</Application>
  <DocSecurity>0</DocSecurity>
  <Lines>602</Lines>
  <Paragraphs>169</Paragraphs>
  <ScaleCrop>false</ScaleCrop>
  <Company/>
  <LinksUpToDate>false</LinksUpToDate>
  <CharactersWithSpaces>84822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Employment Services Trial (NEST) – Enhanced Services Provider Payments and Vacancies Guideline V3.0</dc:title>
  <dc:subject/>
  <dc:creator/>
  <cp:keywords/>
  <dc:description/>
  <cp:lastModifiedBy/>
  <cp:revision>1</cp:revision>
  <dcterms:created xsi:type="dcterms:W3CDTF">2021-06-10T01:55:00Z</dcterms:created>
  <dcterms:modified xsi:type="dcterms:W3CDTF">2021-06-10T01:55:00Z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0x0101001FFFC1AF147C4F5C9369E689092D514B009C825AA53ABE1E46BAACA2C47B9751C8</vt:lpwstr>
  </property>
</Properties>
</file>