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0"/>
        <w:jc w:val="left"/>
        <w:rPr/>
      </w:pPr>
      <w:r>
        <w:rPr/>
        <w:t>AI Update Tracker</w:t>
      </w:r>
    </w:p>
    <w:p>
      <w:pPr>
        <w:pStyle w:val="BodyText"/>
        <w:bidi w:val="0"/>
        <w:jc w:val="left"/>
        <w:rPr/>
      </w:pPr>
      <w:r>
        <w:rPr>
          <w:rStyle w:val="Strong"/>
        </w:rPr>
        <w:t>System:</w:t>
      </w:r>
      <w:r>
        <w:rPr/>
        <w:t xml:space="preserve"> ______________________________ </w:t>
      </w:r>
      <w:r>
        <w:rPr>
          <w:rStyle w:val="Strong"/>
        </w:rPr>
        <w:t>Business owner:</w:t>
      </w:r>
      <w:r>
        <w:rPr/>
        <w:t xml:space="preserve"> ______________________________ </w:t>
      </w:r>
      <w:r>
        <w:rPr>
          <w:rStyle w:val="Strong"/>
        </w:rPr>
        <w:t>Technical owner:</w:t>
      </w:r>
      <w:r>
        <w:rPr/>
        <w:t xml:space="preserve"> ______________________________ </w:t>
      </w:r>
      <w:r>
        <w:rPr>
          <w:rStyle w:val="Strong"/>
        </w:rPr>
        <w:t>Log owner:</w:t>
      </w:r>
      <w:r>
        <w:rPr/>
        <w:t xml:space="preserve"> ______________________________ </w:t>
      </w:r>
      <w:r>
        <w:rPr>
          <w:rStyle w:val="Strong"/>
        </w:rPr>
        <w:t>Retention:</w:t>
      </w:r>
      <w:r>
        <w:rPr/>
        <w:t xml:space="preserve"> life of system + [3] years</w:t>
      </w:r>
    </w:p>
    <w:p>
      <w:pPr>
        <w:pStyle w:val="BodyText"/>
        <w:bidi w:val="0"/>
        <w:spacing w:before="160" w:after="240"/>
        <w:ind w:hanging="0" w:left="160" w:right="160"/>
        <w:jc w:val="left"/>
        <w:rPr/>
      </w:pPr>
      <w:r>
        <w:rPr>
          <w:rStyle w:val="Strong"/>
          <w:bdr w:val="single" w:sz="24" w:space="10" w:color="0EA5E9"/>
          <w:shd w:fill="F1F7FB" w:val="clear"/>
        </w:rPr>
        <w:t>How to use this tracker.</w:t>
      </w:r>
      <w:r>
        <w:rPr>
          <w:bdr w:val="single" w:sz="24" w:space="10" w:color="0EA5E9"/>
          <w:shd w:fill="F1F7FB" w:val="clear"/>
        </w:rPr>
        <w:t xml:space="preserve"> Every material change to an AI system, vendor tool, prompt, model, integration, or policy gets a log entry. Use alongside the AI Change Management Process. The log supports audits, regulator inquiries (EU AI Act Annex IV requires change history), and internal governance.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Log format</w:t>
      </w:r>
    </w:p>
    <w:p>
      <w:pPr>
        <w:pStyle w:val="BodyText"/>
        <w:bidi w:val="0"/>
        <w:jc w:val="left"/>
        <w:rPr/>
      </w:pPr>
      <w:r>
        <w:rPr/>
        <w:t>Each entry captures:</w:t>
      </w:r>
    </w:p>
    <w:tbl>
      <w:tblPr>
        <w:tblW w:w="100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37"/>
        <w:gridCol w:w="7097"/>
      </w:tblGrid>
      <w:tr>
        <w:trPr>
          <w:tblHeader w:val="true"/>
        </w:trPr>
        <w:tc>
          <w:tcPr>
            <w:tcW w:w="2937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Entry ID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Sequential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Date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When the change was made (or scheduled)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Version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version of the system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Previous version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Version before this change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Change class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Minor / Moderate / Material / Emergency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Summary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One-sentence description of the change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Components changed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Model / prompt / data / tool / guardrail / integration / infra / UX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Reason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Why the change was made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Expected impact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Plain language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Testing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Pre-deployment tests performed (functional, performance, bias, red-team)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Approver(s)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Who approved (per Change Management)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Deployed by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Who executed the change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Rollout strategy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/ canary / region-by-region / user-by-user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Rollback plan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Yes/No; method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Post-deploy check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What's monitored; result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User / customer notice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Yes/No; link to notice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Regulatory records updated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EU database / Colorado ADMT records / other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Linked documents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Impact Assessment / Model Card / Incident records / tickets</w:t>
            </w:r>
          </w:p>
        </w:tc>
      </w:tr>
      <w:tr>
        <w:trPr/>
        <w:tc>
          <w:tcPr>
            <w:tcW w:w="2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Author of log entry</w:t>
            </w:r>
          </w:p>
        </w:tc>
        <w:tc>
          <w:tcPr>
            <w:tcW w:w="7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Example entries</w:t>
      </w:r>
    </w:p>
    <w:p>
      <w:pPr>
        <w:pStyle w:val="Heading3"/>
        <w:bidi w:val="0"/>
        <w:jc w:val="left"/>
        <w:rPr/>
      </w:pPr>
      <w:r>
        <w:rPr/>
        <w:t>Entry #23</w:t>
      </w:r>
    </w:p>
    <w:tbl>
      <w:tblPr>
        <w:tblW w:w="93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6"/>
        <w:gridCol w:w="6511"/>
      </w:tblGrid>
      <w:tr>
        <w:trPr>
          <w:tblHeader w:val="true"/>
        </w:trPr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2026-04-17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Version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v2.4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Previous version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v2.3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Change class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Moderate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Summary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Updated system prompt to handle price inquiries more accurately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Components changed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System prompt (support-chatbot)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 complaints about wrong pricing info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Expected impact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Fewer pricing errors; slightly longer responses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Functional test suite passed; price-query regression set added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Approver(s)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Governance Lead (async)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Deployed by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Engineering — Jane S.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Rollout strategy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Canary 10% → 50% → 100% over 3 days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Rollback plan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Revert prompt to v2.3; tested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Post-deploy check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Price-error rate dropped 60% in first 72h; no regressions detected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/ customer notice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 required (quality improvement)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Regulatory records updated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Linked documents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Impact Assessment v1.5; ticket PROD-4821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Author</w:t>
            </w:r>
          </w:p>
        </w:tc>
        <w:tc>
          <w:tcPr>
            <w:tcW w:w="6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Jane 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Entry #24</w:t>
      </w:r>
    </w:p>
    <w:tbl>
      <w:tblPr>
        <w:tblW w:w="100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0"/>
        <w:gridCol w:w="7884"/>
      </w:tblGrid>
      <w:tr>
        <w:trPr>
          <w:tblHeader w:val="true"/>
        </w:trPr>
        <w:tc>
          <w:tcPr>
            <w:tcW w:w="2150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2026-04-25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Version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v3.0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Previous version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v2.4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Change class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Material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Summary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Model upgrade from claude-sonnet-4-5 to claude-sonnet-4-6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Components changed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Foundation model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Vendor announced deprecation of prior model; new version offers improved accuracy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Expected impact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Behavior shifts in ambiguous queries; some tone changes; lower latency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functional regression; bias regression (no subgroup change); red-team round (no new issues); performance benchmarking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Approver(s)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Review Committee (meeting 2026-04-22); Executive Sponsor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Deployed by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Engineering — Platform team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Rollout strategy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Canary 5% → 25% → 100% over 10 days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Rollback plan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Prior model remains available for 90 days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Post-deploy check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behavior regressions at 72h; customer-support ticket volume stable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/ customer notice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Enterprise customers notified 14 days in advance; no individual-customer-facing UX changes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Regulatory records updated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(system not registered in EU database; Colorado ADMT records unchanged)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Linked documents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Impact Assessment v2.0; Model Card v2.4 → v3.0; red-team report 2026-04-15</w:t>
            </w:r>
          </w:p>
        </w:tc>
      </w:tr>
      <w:tr>
        <w:trPr/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Author</w:t>
            </w:r>
          </w:p>
        </w:tc>
        <w:tc>
          <w:tcPr>
            <w:tcW w:w="7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Platform Lead</w:t>
            </w:r>
          </w:p>
        </w:tc>
      </w:tr>
    </w:tbl>
    <w:p>
      <w:pPr>
        <w:pStyle w:val="Heading3"/>
        <w:bidi w:val="0"/>
        <w:jc w:val="left"/>
        <w:rPr/>
      </w:pPr>
      <w:r>
        <w:rPr/>
        <w:t>Entry #25 (Emergency)</w:t>
      </w:r>
    </w:p>
    <w:tbl>
      <w:tblPr>
        <w:tblW w:w="100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70"/>
        <w:gridCol w:w="7464"/>
      </w:tblGrid>
      <w:tr>
        <w:trPr>
          <w:tblHeader w:val="true"/>
        </w:trPr>
        <w:tc>
          <w:tcPr>
            <w:tcW w:w="2570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Heading"/>
              <w:suppressLineNumbers/>
              <w:shd w:fill="EAF6FB" w:val="clear"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2026-05-02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Version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v3.0.1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Previous version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v3.0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Change class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Emergency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Summary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Urgent prompt patch to mitigate prompt-injection issue discovered in red-team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Components changed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System prompt; content filter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Researcher-reported vulnerability; exploitable within one session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Expected impact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Blocks injection vector; minor reduction in output flexibility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Targeted test on reported exploit; regression on primary use cases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Approver(s)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Governance Lead + Executive Sponsor (phone); full Committee post-hoc within 5 days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Deployed by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Security Lead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Rollout strategy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immediate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Rollback plan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Prior version preserved; monitoring for unintended effects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Post-deploy check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Exploit blocked; no new issues at 48h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/ customer notice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Internal only; enterprise customers notified via support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Regulatory records updated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Security incident log updated; no external filings required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Linked documents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Incident record INC-2026-05-02; red-team ticket RT-447</w:t>
            </w:r>
          </w:p>
        </w:tc>
      </w:tr>
      <w:tr>
        <w:trPr/>
        <w:tc>
          <w:tcPr>
            <w:tcW w:w="2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Author</w:t>
            </w:r>
          </w:p>
        </w:tc>
        <w:tc>
          <w:tcPr>
            <w:tcW w:w="7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Security Lead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Review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Monthly: business owner reviews log; spot-checks entries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Quarterly: AI Governance Lead reviews logs across systems for patterns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Annually: sample audit for completeness and accuracy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 regulator inquiry: retrieve relevant entries </w:t>
      </w:r>
    </w:p>
    <w:p>
      <w:pPr>
        <w:pStyle w:val="Heading2"/>
        <w:bidi w:val="0"/>
        <w:jc w:val="left"/>
        <w:rPr/>
      </w:pPr>
      <w:r>
        <w:rPr/>
        <w:t>Preservation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Don't delete entries; correct with a new entry if needed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Archive with the system when retired (see Retirement Checklist)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Retention aligns with sector rules and the longer of: operational need, EU AI Act 10-year (for high-risk), sector-specific retention, or 3 years minimum </w:t>
      </w:r>
    </w:p>
    <w:p>
      <w:pPr>
        <w:pStyle w:val="Heading2"/>
        <w:bidi w:val="0"/>
        <w:jc w:val="left"/>
        <w:rPr/>
      </w:pPr>
      <w:r>
        <w:rPr/>
        <w:t>Disclaimer</w:t>
      </w:r>
    </w:p>
    <w:p>
      <w:pPr>
        <w:pStyle w:val="BodyText"/>
        <w:bidi w:val="0"/>
        <w:spacing w:before="0" w:after="160"/>
        <w:jc w:val="left"/>
        <w:rPr/>
      </w:pPr>
      <w:r>
        <w:rPr/>
        <w:t>This document is a template for educational and informational purposes only. It is not legal advice and does not create an attorney-client relationship. Do not treat it as a compliance guarantee. Consult qualified legal counsel before relying on this template for legal compliance or regulated use cases.</w:t>
      </w:r>
    </w:p>
    <w:sectPr>
      <w:type w:val="nextPage"/>
      <w:pgSz w:w="11906" w:h="16838"/>
      <w:pgMar w:left="936" w:right="936" w:gutter="0" w:header="0" w:top="936" w:footer="0" w:bottom="93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altName w:val="Arial"/>
    <w:charset w:val="01"/>
    <w:family w:val="auto"/>
    <w:pitch w:val="default"/>
  </w:font>
  <w:font w:name="Noto Sans Mon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Noto Sans;Arial;sans-serif" w:hAnsi="Noto Sans;Arial;sans-serif" w:eastAsia="Noto Sans;Arial;sans-serif" w:cs="Noto Sans;Arial;sans-serif"/>
      <w:color w:val="111827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8" w:color="0EA5E9"/>
      </w:pBdr>
      <w:spacing w:before="240" w:after="280"/>
      <w:outlineLvl w:val="0"/>
    </w:pPr>
    <w:rPr>
      <w:rFonts w:ascii="Liberation Serif" w:hAnsi="Liberation Serif" w:eastAsia="Noto Serif CJK SC" w:cs="Noto Sans Devanagari"/>
      <w:b/>
      <w:bCs/>
      <w:color w:val="0F172A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00" w:after="160"/>
      <w:ind w:left="400" w:right="400"/>
      <w:outlineLvl w:val="1"/>
    </w:pPr>
    <w:rPr>
      <w:rFonts w:ascii="Liberation Serif" w:hAnsi="Liberation Serif" w:eastAsia="Noto Serif CJK SC" w:cs="Noto Sans Devanagari"/>
      <w:b/>
      <w:bCs/>
      <w:color w:val="0F172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Noto Sans Devanagari"/>
      <w:b/>
      <w:bCs/>
      <w:color w:val="1F2937"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240" w:after="100"/>
      <w:ind w:left="240" w:right="240"/>
      <w:outlineLvl w:val="3"/>
    </w:pPr>
    <w:rPr>
      <w:rFonts w:ascii="Liberation Serif" w:hAnsi="Liberation Serif" w:eastAsia="Noto Serif CJK SC" w:cs="Noto Sans Devanagari"/>
      <w:b/>
      <w:bCs/>
      <w:color w:val="374151"/>
      <w:sz w:val="22"/>
      <w:szCs w:val="22"/>
    </w:rPr>
  </w:style>
  <w:style w:type="character" w:styleId="SourceText">
    <w:name w:val="Source Text"/>
    <w:qFormat/>
    <w:rPr>
      <w:rFonts w:ascii="Noto Sans Mono;Consolas;monospace" w:hAnsi="Noto Sans Mono;Consolas;monospace" w:eastAsia="Noto Sans Mono;Consolas;monospace" w:cs="Noto Sans Mono;Consolas;monospace"/>
      <w:shd w:fill="F1F5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AF6FB" w:val="clear"/>
      <w:jc w:val="center"/>
    </w:pPr>
    <w:rPr>
      <w:b/>
      <w:bCs/>
      <w:color w:val="0F172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AI Update Tracker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