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Incident / Complaint Mini-Log</w:t>
      </w:r>
    </w:p>
    <w:p>
      <w:pPr>
        <w:spacing w:after="120"/>
      </w:pPr>
      <w:r>
        <w:rPr>
          <w:b w:val="0"/>
        </w:rPr>
        <w:t>Purpose: Track user complaints, bad outputs, privacy concerns, data mistakes, or AI-related issues so they do not disappear into inboxes, chat threads, support tools, or memory.</w:t>
      </w:r>
    </w:p>
    <w:p>
      <w:pPr>
        <w:pStyle w:val="Heading2"/>
      </w:pPr>
      <w:r>
        <w:t>When To Use It</w:t>
      </w:r>
    </w:p>
    <w:p>
      <w:pPr>
        <w:spacing w:after="120"/>
      </w:pPr>
      <w:r>
        <w:rPr>
          <w:b w:val="0"/>
        </w:rPr>
        <w:t>Use this whenever someone reports an incorrect, confusing, harmful, biased, unexpected, privacy-related, or AI-related issue. Also use it for near misses, internal discoveries, client complaints, platform notices, support tickets, and accidental sensitive-data use.</w:t>
      </w:r>
    </w:p>
    <w:p>
      <w:pPr>
        <w:pStyle w:val="Heading2"/>
      </w:pPr>
      <w:r>
        <w:t>What This Produces</w:t>
      </w:r>
    </w:p>
    <w:p>
      <w:pPr>
        <w:spacing w:after="120"/>
      </w:pPr>
      <w:r>
        <w:rPr>
          <w:b w:val="0"/>
        </w:rPr>
        <w:t>You should finish with a lightweight issue record showing what happened, what data was involved, what you did, whether anything changed, and whether follow-up is needed.</w:t>
      </w:r>
    </w:p>
    <w:p>
      <w:pPr>
        <w:spacing w:after="120"/>
      </w:pPr>
      <w:r>
        <w:rPr>
          <w:b w:val="0"/>
        </w:rPr>
        <w:t>Add a row as soon as you learn about the issue. You can update the row later as you investigate, respond, fix, or close it.</w:t>
      </w:r>
    </w:p>
    <w:p>
      <w:pPr>
        <w:pStyle w:val="Heading2"/>
      </w:pPr>
      <w:r>
        <w:t>Issue Types</w:t>
      </w:r>
    </w:p>
    <w:p>
      <w:pPr>
        <w:spacing w:after="120"/>
      </w:pPr>
      <w:r>
        <w:rPr>
          <w:b w:val="0"/>
        </w:rPr>
        <w:t>Use these labels or create your own:</w:t>
      </w:r>
    </w:p>
    <w:p>
      <w:pPr>
        <w:pStyle w:val="ListBullet"/>
        <w:spacing w:after="120"/>
      </w:pPr>
      <w:r>
        <w:rPr>
          <w:b w:val="0"/>
        </w:rPr>
        <w:t>Incorrect output</w:t>
      </w:r>
    </w:p>
    <w:p>
      <w:pPr>
        <w:pStyle w:val="ListBullet"/>
        <w:spacing w:after="120"/>
      </w:pPr>
      <w:r>
        <w:rPr>
          <w:b w:val="0"/>
        </w:rPr>
        <w:t>Harmful or unsafe output</w:t>
      </w:r>
    </w:p>
    <w:p>
      <w:pPr>
        <w:pStyle w:val="ListBullet"/>
        <w:spacing w:after="120"/>
      </w:pPr>
      <w:r>
        <w:rPr>
          <w:b w:val="0"/>
        </w:rPr>
        <w:t>Biased or offensive output</w:t>
      </w:r>
    </w:p>
    <w:p>
      <w:pPr>
        <w:pStyle w:val="ListBullet"/>
        <w:spacing w:after="120"/>
      </w:pPr>
      <w:r>
        <w:rPr>
          <w:b w:val="0"/>
        </w:rPr>
        <w:t>User confusion</w:t>
      </w:r>
    </w:p>
    <w:p>
      <w:pPr>
        <w:pStyle w:val="ListBullet"/>
        <w:spacing w:after="120"/>
      </w:pPr>
      <w:r>
        <w:rPr>
          <w:b w:val="0"/>
        </w:rPr>
        <w:t>Privacy or data concern</w:t>
      </w:r>
    </w:p>
    <w:p>
      <w:pPr>
        <w:pStyle w:val="ListBullet"/>
        <w:spacing w:after="120"/>
      </w:pPr>
      <w:r>
        <w:rPr>
          <w:b w:val="0"/>
        </w:rPr>
        <w:t>Accidental sensitive-data use</w:t>
      </w:r>
    </w:p>
    <w:p>
      <w:pPr>
        <w:pStyle w:val="ListBullet"/>
        <w:spacing w:after="120"/>
      </w:pPr>
      <w:r>
        <w:rPr>
          <w:b w:val="0"/>
        </w:rPr>
        <w:t>Client confidential data concern</w:t>
      </w:r>
    </w:p>
    <w:p>
      <w:pPr>
        <w:pStyle w:val="ListBullet"/>
        <w:spacing w:after="120"/>
      </w:pPr>
      <w:r>
        <w:rPr>
          <w:b w:val="0"/>
        </w:rPr>
        <w:t>Disclosure concern</w:t>
      </w:r>
    </w:p>
    <w:p>
      <w:pPr>
        <w:pStyle w:val="ListBullet"/>
        <w:spacing w:after="120"/>
      </w:pPr>
      <w:r>
        <w:rPr>
          <w:b w:val="0"/>
        </w:rPr>
        <w:t>Unsupported claim</w:t>
      </w:r>
    </w:p>
    <w:p>
      <w:pPr>
        <w:pStyle w:val="ListBullet"/>
        <w:spacing w:after="120"/>
      </w:pPr>
      <w:r>
        <w:rPr>
          <w:b w:val="0"/>
        </w:rPr>
        <w:t>Vendor, outage, or rate-limit issue</w:t>
      </w:r>
    </w:p>
    <w:p>
      <w:pPr>
        <w:pStyle w:val="ListBullet"/>
        <w:spacing w:after="120"/>
      </w:pPr>
      <w:r>
        <w:rPr>
          <w:b w:val="0"/>
        </w:rPr>
        <w:t>Prompt or model behavior issue</w:t>
      </w:r>
    </w:p>
    <w:p>
      <w:pPr>
        <w:pStyle w:val="ListBullet"/>
        <w:spacing w:after="120"/>
      </w:pPr>
      <w:r>
        <w:rPr>
          <w:b w:val="0"/>
        </w:rPr>
        <w:t>Security or access issue</w:t>
      </w:r>
    </w:p>
    <w:p>
      <w:pPr>
        <w:pStyle w:val="ListBullet"/>
        <w:spacing w:after="120"/>
      </w:pPr>
      <w:r>
        <w:rPr>
          <w:b w:val="0"/>
        </w:rPr>
        <w:t>Platform or marketplace notice</w:t>
      </w:r>
    </w:p>
    <w:p>
      <w:pPr>
        <w:pStyle w:val="ListBullet"/>
        <w:spacing w:after="120"/>
      </w:pPr>
      <w:r>
        <w:rPr>
          <w:b w:val="0"/>
        </w:rPr>
        <w:t>Other</w:t>
      </w:r>
    </w:p>
    <w:p>
      <w:pPr>
        <w:pStyle w:val="Heading2"/>
      </w:pPr>
      <w:r>
        <w:t>Mini-Log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Reporter/source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Issue type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What happened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User impact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Data involved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Immediate action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Change made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Follow-up needed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118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Review date</w:t>
            </w:r>
          </w:p>
        </w:tc>
      </w:tr>
      <w:tr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[Open / Monitoring / Closed]</w:t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[Open / Monitoring / Closed]</w:t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[Open / Monitoring / Closed]</w:t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1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Response Notes</w:t>
      </w:r>
    </w:p>
    <w:p>
      <w:pPr>
        <w:spacing w:after="120"/>
      </w:pPr>
      <w:r>
        <w:rPr>
          <w:b w:val="0"/>
        </w:rPr>
        <w:t>For each meaningful issue, capture:</w:t>
      </w:r>
    </w:p>
    <w:p>
      <w:pPr>
        <w:pStyle w:val="ListBullet"/>
        <w:spacing w:after="120"/>
      </w:pPr>
      <w:r>
        <w:rPr>
          <w:b w:val="0"/>
        </w:rPr>
        <w:t>What happened?</w:t>
      </w:r>
    </w:p>
    <w:p>
      <w:pPr>
        <w:pStyle w:val="ListBullet"/>
        <w:spacing w:after="120"/>
      </w:pPr>
      <w:r>
        <w:rPr>
          <w:b w:val="0"/>
        </w:rPr>
        <w:t>Who was affected?</w:t>
      </w:r>
    </w:p>
    <w:p>
      <w:pPr>
        <w:pStyle w:val="ListBullet"/>
        <w:spacing w:after="120"/>
      </w:pPr>
      <w:r>
        <w:rPr>
          <w:b w:val="0"/>
        </w:rPr>
        <w:t>What data was involved?</w:t>
      </w:r>
    </w:p>
    <w:p>
      <w:pPr>
        <w:pStyle w:val="ListBullet"/>
        <w:spacing w:after="120"/>
      </w:pPr>
      <w:r>
        <w:rPr>
          <w:b w:val="0"/>
        </w:rPr>
        <w:t>Was the user, client, customer, platform, or vendor contacted?</w:t>
      </w:r>
    </w:p>
    <w:p>
      <w:pPr>
        <w:pStyle w:val="ListBullet"/>
        <w:spacing w:after="120"/>
      </w:pPr>
      <w:r>
        <w:rPr>
          <w:b w:val="0"/>
        </w:rPr>
        <w:t>Was any public copy, disclosure, FAQ, prompt, workflow, or vendor setting updated?</w:t>
      </w:r>
    </w:p>
    <w:p>
      <w:pPr>
        <w:pStyle w:val="ListBullet"/>
        <w:spacing w:after="120"/>
      </w:pPr>
      <w:r>
        <w:rPr>
          <w:b w:val="0"/>
        </w:rPr>
        <w:t>Does the issue suggest a broader pattern?</w:t>
      </w:r>
    </w:p>
    <w:p>
      <w:pPr>
        <w:pStyle w:val="ListBullet"/>
        <w:spacing w:after="120"/>
      </w:pPr>
      <w:r>
        <w:rPr>
          <w:b w:val="0"/>
        </w:rPr>
        <w:t>Should the project be paused, narrowed, tested, or reviewed by someone qualified?</w:t>
      </w:r>
    </w:p>
    <w:p>
      <w:pPr>
        <w:pStyle w:val="Heading2"/>
      </w:pPr>
      <w:r>
        <w:t>Sensitive-Data Note</w:t>
      </w:r>
    </w:p>
    <w:p>
      <w:pPr>
        <w:spacing w:after="120"/>
      </w:pPr>
      <w:r>
        <w:rPr>
          <w:b w:val="0"/>
        </w:rPr>
        <w:t>If sensitive data is accidentally pasted into an AI tool:</w:t>
      </w:r>
    </w:p>
    <w:p>
      <w:pPr>
        <w:spacing w:after="120"/>
      </w:pPr>
      <w:r>
        <w:rPr>
          <w:b w:val="0"/>
        </w:rPr>
        <w:t>1. Stop using that chat, prompt, file, or workflow.</w:t>
      </w:r>
    </w:p>
    <w:p>
      <w:pPr>
        <w:spacing w:after="120"/>
      </w:pPr>
      <w:r>
        <w:rPr>
          <w:b w:val="0"/>
        </w:rPr>
        <w:t>2. Save the tool name, date, data type, and what happened.</w:t>
      </w:r>
    </w:p>
    <w:p>
      <w:pPr>
        <w:spacing w:after="120"/>
      </w:pPr>
      <w:r>
        <w:rPr>
          <w:b w:val="0"/>
        </w:rPr>
        <w:t>3. Check whether the tool allows deletion or retention controls.</w:t>
      </w:r>
    </w:p>
    <w:p>
      <w:pPr>
        <w:spacing w:after="120"/>
      </w:pPr>
      <w:r>
        <w:rPr>
          <w:b w:val="0"/>
        </w:rPr>
        <w:t>4. Check whether the data was covered by a client contract, privacy promise, NDA, platform rule, or law.</w:t>
      </w:r>
    </w:p>
    <w:p>
      <w:pPr>
        <w:spacing w:after="120"/>
      </w:pPr>
      <w:r>
        <w:rPr>
          <w:b w:val="0"/>
        </w:rPr>
        <w:t>5. Ask qualified help if the data was sensitive, regulated, confidential, client-owned, credential-related, payment-related, or child-related.</w:t>
      </w:r>
    </w:p>
    <w:p>
      <w:pPr>
        <w:pStyle w:val="Heading2"/>
      </w:pPr>
      <w:r>
        <w:t>Escalate Or Get Help If</w:t>
      </w:r>
    </w:p>
    <w:p>
      <w:pPr>
        <w:pStyle w:val="ListBullet"/>
        <w:spacing w:after="120"/>
      </w:pPr>
      <w:r>
        <w:rPr>
          <w:b w:val="0"/>
        </w:rPr>
        <w:t>The issue involves sensitive personal data, client confidential information, credentials, payment data, children, or regulated data.</w:t>
      </w:r>
    </w:p>
    <w:p>
      <w:pPr>
        <w:pStyle w:val="ListBullet"/>
        <w:spacing w:after="120"/>
      </w:pPr>
      <w:r>
        <w:rPr>
          <w:b w:val="0"/>
        </w:rPr>
        <w:t>The AI output may have affected a real-world decision.</w:t>
      </w:r>
    </w:p>
    <w:p>
      <w:pPr>
        <w:pStyle w:val="ListBullet"/>
        <w:spacing w:after="120"/>
      </w:pPr>
      <w:r>
        <w:rPr>
          <w:b w:val="0"/>
        </w:rPr>
        <w:t>A user claims harm, financial loss, discrimination, privacy harm, or reliance on incorrect output.</w:t>
      </w:r>
    </w:p>
    <w:p>
      <w:pPr>
        <w:pStyle w:val="ListBullet"/>
        <w:spacing w:after="120"/>
      </w:pPr>
      <w:r>
        <w:rPr>
          <w:b w:val="0"/>
        </w:rPr>
        <w:t>The issue involves legal, medical, mental health, financial, employment, housing, credit, education, insurance, safety, identity, or access topics.</w:t>
      </w:r>
    </w:p>
    <w:p>
      <w:pPr>
        <w:pStyle w:val="ListBullet"/>
        <w:spacing w:after="120"/>
      </w:pPr>
      <w:r>
        <w:rPr>
          <w:b w:val="0"/>
        </w:rPr>
        <w:t>The same issue happens more than once.</w:t>
      </w:r>
    </w:p>
    <w:p>
      <w:pPr>
        <w:pStyle w:val="ListBullet"/>
        <w:spacing w:after="120"/>
      </w:pPr>
      <w:r>
        <w:rPr>
          <w:b w:val="0"/>
        </w:rPr>
        <w:t>You are unsure whether to notify someone, preserve records, pause a feature, or change data handling.</w:t>
      </w:r>
    </w:p>
    <w:p>
      <w:pPr>
        <w:pStyle w:val="Heading2"/>
      </w:pPr>
      <w:r>
        <w:t>After-Action 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Answer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changed because of this issue?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Was the disclosure or FAQ updated?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Was the claims checklist updated?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Was the data intake updated?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Was the vendor/model note updated?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Was the change log updated?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should be reviewed next?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spacing w:after="120"/>
      </w:pPr>
      <w:r>
        <w:rPr>
          <w:b w:val="0"/>
        </w:rPr>
        <w:t>Short boundary: This worksheet is educational information, not legal advice. It helps you keep a practical issue record and spot questions to review. Review specific legal, privacy, contractual, security, notification, platform, or regulatory obligations with qualified counsel or the appropriate advisor.</w:t>
      </w:r>
    </w:p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Solo Builder AI Launch Kit v1 - Educational templates,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