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Filled Example: Consultant Or Freelancer Using AI</w:t>
      </w:r>
    </w:p>
    <w:p>
      <w:pPr>
        <w:spacing w:after="120"/>
      </w:pPr>
      <w:r>
        <w:rPr>
          <w:b w:val="0"/>
        </w:rPr>
        <w:t>Purpose: Show how a solo service provider can document AI use in client-facing work without overcomplicating the process.</w:t>
      </w:r>
    </w:p>
    <w:p>
      <w:pPr>
        <w:pStyle w:val="Heading2"/>
      </w:pPr>
      <w:r>
        <w:t>When To Use It</w:t>
      </w:r>
    </w:p>
    <w:p>
      <w:pPr>
        <w:spacing w:after="120"/>
      </w:pPr>
      <w:r>
        <w:rPr>
          <w:b w:val="0"/>
        </w:rPr>
        <w:t>Use this example if you are a freelancer, consultant, strategist, designer, writer, marketer, automation builder, researcher, or productized-service seller using AI to support client work.</w:t>
      </w:r>
    </w:p>
    <w:p>
      <w:pPr>
        <w:pStyle w:val="Heading2"/>
      </w:pPr>
      <w:r>
        <w:t>How To Read It</w:t>
      </w:r>
    </w:p>
    <w:p>
      <w:pPr>
        <w:spacing w:after="120"/>
      </w:pPr>
      <w:r>
        <w:rPr>
          <w:b w:val="0"/>
        </w:rPr>
        <w:t>This is fictional. It shows a practical record for AI-assisted drafting and summarizing. It does not replace client contract review, privacy review, or professional obligations.</w:t>
      </w:r>
    </w:p>
    <w:p>
      <w:pPr>
        <w:pStyle w:val="Heading2"/>
      </w:pPr>
      <w:r>
        <w:t>Example Project</w:t>
      </w:r>
    </w:p>
    <w:p>
      <w:pPr>
        <w:spacing w:after="120"/>
      </w:pPr>
      <w:r>
        <w:rPr>
          <w:b w:val="0"/>
        </w:rPr>
        <w:t>Project: Northstar Studio Client Intake Workflow</w:t>
      </w:r>
    </w:p>
    <w:p>
      <w:pPr>
        <w:spacing w:after="120"/>
      </w:pPr>
      <w:r>
        <w:rPr>
          <w:b w:val="0"/>
        </w:rPr>
        <w:t>Scenario: A solo brand strategist uses AI to summarize client intake forms, organize interview notes, and draft first-pass messaging outlines. The consultant reviews and edits everything before sending it to clients.</w:t>
      </w:r>
    </w:p>
    <w:p>
      <w:pPr>
        <w:spacing w:after="120"/>
      </w:pPr>
      <w:r>
        <w:rPr>
          <w:b w:val="0"/>
        </w:rPr>
        <w:t>The workflow is internal drafting support. Clients see final edited deliverables, not raw AI output.</w:t>
      </w:r>
    </w:p>
    <w:p>
      <w:pPr>
        <w:pStyle w:val="Heading2"/>
      </w:pPr>
      <w:r>
        <w:t>AI Project Snapshot Excerpt</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Field</w:t>
            </w:r>
          </w:p>
        </w:tc>
        <w:tc>
          <w:tcPr>
            <w:tcW w:type="dxa" w:w="7128"/>
            <w:vAlign w:val="top"/>
            <w:shd w:fill="D9EAF7"/>
          </w:tcPr>
          <w:p>
            <w:pPr>
              <w:spacing w:after="0"/>
            </w:pPr>
            <w:r/>
            <w:r>
              <w:rPr>
                <w:b/>
                <w:sz w:val="16"/>
              </w:rPr>
              <w:t>Example answer</w:t>
            </w:r>
          </w:p>
        </w:tc>
      </w:tr>
      <w:tr>
        <w:tc>
          <w:tcPr>
            <w:tcW w:type="dxa" w:w="7128"/>
            <w:vAlign w:val="top"/>
          </w:tcPr>
          <w:p>
            <w:pPr>
              <w:spacing w:after="0"/>
            </w:pPr>
            <w:r/>
            <w:r>
              <w:rPr>
                <w:b w:val="0"/>
                <w:sz w:val="16"/>
              </w:rPr>
              <w:t>Project name</w:t>
            </w:r>
          </w:p>
        </w:tc>
        <w:tc>
          <w:tcPr>
            <w:tcW w:type="dxa" w:w="7128"/>
            <w:vAlign w:val="top"/>
          </w:tcPr>
          <w:p>
            <w:pPr>
              <w:spacing w:after="0"/>
            </w:pPr>
            <w:r/>
            <w:r>
              <w:rPr>
                <w:b w:val="0"/>
                <w:sz w:val="16"/>
              </w:rPr>
              <w:t>Northstar Studio Client Intake Workflow</w:t>
            </w:r>
          </w:p>
        </w:tc>
      </w:tr>
      <w:tr>
        <w:tc>
          <w:tcPr>
            <w:tcW w:type="dxa" w:w="7128"/>
            <w:vAlign w:val="top"/>
          </w:tcPr>
          <w:p>
            <w:pPr>
              <w:spacing w:after="0"/>
            </w:pPr>
            <w:r/>
            <w:r>
              <w:rPr>
                <w:b w:val="0"/>
                <w:sz w:val="16"/>
              </w:rPr>
              <w:t>Public offer name</w:t>
            </w:r>
          </w:p>
        </w:tc>
        <w:tc>
          <w:tcPr>
            <w:tcW w:type="dxa" w:w="7128"/>
            <w:vAlign w:val="top"/>
          </w:tcPr>
          <w:p>
            <w:pPr>
              <w:spacing w:after="0"/>
            </w:pPr>
            <w:r/>
            <w:r>
              <w:rPr>
                <w:b w:val="0"/>
                <w:sz w:val="16"/>
              </w:rPr>
              <w:t>Brand messaging sprint</w:t>
            </w:r>
          </w:p>
        </w:tc>
      </w:tr>
      <w:tr>
        <w:tc>
          <w:tcPr>
            <w:tcW w:type="dxa" w:w="7128"/>
            <w:vAlign w:val="top"/>
          </w:tcPr>
          <w:p>
            <w:pPr>
              <w:spacing w:after="0"/>
            </w:pPr>
            <w:r/>
            <w:r>
              <w:rPr>
                <w:b w:val="0"/>
                <w:sz w:val="16"/>
              </w:rPr>
              <w:t>Owner</w:t>
            </w:r>
          </w:p>
        </w:tc>
        <w:tc>
          <w:tcPr>
            <w:tcW w:type="dxa" w:w="7128"/>
            <w:vAlign w:val="top"/>
          </w:tcPr>
          <w:p>
            <w:pPr>
              <w:spacing w:after="0"/>
            </w:pPr>
            <w:r/>
            <w:r>
              <w:rPr>
                <w:b w:val="0"/>
                <w:sz w:val="16"/>
              </w:rPr>
              <w:t>Northstar Studio</w:t>
            </w:r>
          </w:p>
        </w:tc>
      </w:tr>
      <w:tr>
        <w:tc>
          <w:tcPr>
            <w:tcW w:type="dxa" w:w="7128"/>
            <w:vAlign w:val="top"/>
          </w:tcPr>
          <w:p>
            <w:pPr>
              <w:spacing w:after="0"/>
            </w:pPr>
            <w:r/>
            <w:r>
              <w:rPr>
                <w:b w:val="0"/>
                <w:sz w:val="16"/>
              </w:rPr>
              <w:t>Date</w:t>
            </w:r>
          </w:p>
        </w:tc>
        <w:tc>
          <w:tcPr>
            <w:tcW w:type="dxa" w:w="7128"/>
            <w:vAlign w:val="top"/>
          </w:tcPr>
          <w:p>
            <w:pPr>
              <w:spacing w:after="0"/>
            </w:pPr>
            <w:r/>
            <w:r>
              <w:rPr>
                <w:b w:val="0"/>
                <w:sz w:val="16"/>
              </w:rPr>
              <w:t>2026-06-08</w:t>
            </w:r>
          </w:p>
        </w:tc>
      </w:tr>
      <w:tr>
        <w:tc>
          <w:tcPr>
            <w:tcW w:type="dxa" w:w="7128"/>
            <w:vAlign w:val="top"/>
          </w:tcPr>
          <w:p>
            <w:pPr>
              <w:spacing w:after="0"/>
            </w:pPr>
            <w:r/>
            <w:r>
              <w:rPr>
                <w:b w:val="0"/>
                <w:sz w:val="16"/>
              </w:rPr>
              <w:t>Stage</w:t>
            </w:r>
          </w:p>
        </w:tc>
        <w:tc>
          <w:tcPr>
            <w:tcW w:type="dxa" w:w="7128"/>
            <w:vAlign w:val="top"/>
          </w:tcPr>
          <w:p>
            <w:pPr>
              <w:spacing w:after="0"/>
            </w:pPr>
            <w:r/>
            <w:r>
              <w:rPr>
                <w:b w:val="0"/>
                <w:sz w:val="16"/>
              </w:rPr>
              <w:t>Client work</w:t>
            </w:r>
          </w:p>
        </w:tc>
      </w:tr>
      <w:tr>
        <w:tc>
          <w:tcPr>
            <w:tcW w:type="dxa" w:w="7128"/>
            <w:vAlign w:val="top"/>
          </w:tcPr>
          <w:p>
            <w:pPr>
              <w:spacing w:after="0"/>
            </w:pPr>
            <w:r/>
            <w:r>
              <w:rPr>
                <w:b w:val="0"/>
                <w:sz w:val="16"/>
              </w:rPr>
              <w:t>What the project does</w:t>
            </w:r>
          </w:p>
        </w:tc>
        <w:tc>
          <w:tcPr>
            <w:tcW w:type="dxa" w:w="7128"/>
            <w:vAlign w:val="top"/>
          </w:tcPr>
          <w:p>
            <w:pPr>
              <w:spacing w:after="0"/>
            </w:pPr>
            <w:r/>
            <w:r>
              <w:rPr>
                <w:b w:val="0"/>
                <w:sz w:val="14"/>
              </w:rPr>
              <w:t>Uses AI to summarize intake forms and create first-pass messaging outline drafts for brand strategy clients.</w:t>
            </w:r>
          </w:p>
        </w:tc>
      </w:tr>
      <w:tr>
        <w:tc>
          <w:tcPr>
            <w:tcW w:type="dxa" w:w="7128"/>
            <w:vAlign w:val="top"/>
          </w:tcPr>
          <w:p>
            <w:pPr>
              <w:spacing w:after="0"/>
            </w:pPr>
            <w:r/>
            <w:r>
              <w:rPr>
                <w:b w:val="0"/>
                <w:sz w:val="16"/>
              </w:rPr>
              <w:t>Who uses it</w:t>
            </w:r>
          </w:p>
        </w:tc>
        <w:tc>
          <w:tcPr>
            <w:tcW w:type="dxa" w:w="7128"/>
            <w:vAlign w:val="top"/>
          </w:tcPr>
          <w:p>
            <w:pPr>
              <w:spacing w:after="0"/>
            </w:pPr>
            <w:r/>
            <w:r>
              <w:rPr>
                <w:b w:val="0"/>
                <w:sz w:val="16"/>
              </w:rPr>
              <w:t>Internal use by the consultant. Clients see final edited deliverables, not raw AI output.</w:t>
            </w:r>
          </w:p>
        </w:tc>
      </w:tr>
      <w:tr>
        <w:tc>
          <w:tcPr>
            <w:tcW w:type="dxa" w:w="7128"/>
            <w:vAlign w:val="top"/>
          </w:tcPr>
          <w:p>
            <w:pPr>
              <w:spacing w:after="0"/>
            </w:pPr>
            <w:r/>
            <w:r>
              <w:rPr>
                <w:b w:val="0"/>
                <w:sz w:val="16"/>
              </w:rPr>
              <w:t>Who pays for it</w:t>
            </w:r>
          </w:p>
        </w:tc>
        <w:tc>
          <w:tcPr>
            <w:tcW w:type="dxa" w:w="7128"/>
            <w:vAlign w:val="top"/>
          </w:tcPr>
          <w:p>
            <w:pPr>
              <w:spacing w:after="0"/>
            </w:pPr>
            <w:r/>
            <w:r>
              <w:rPr>
                <w:b w:val="0"/>
                <w:sz w:val="16"/>
              </w:rPr>
              <w:t>Clients pay for brand strategy services. AI is part of the internal workflow.</w:t>
            </w:r>
          </w:p>
        </w:tc>
      </w:tr>
      <w:tr>
        <w:tc>
          <w:tcPr>
            <w:tcW w:type="dxa" w:w="7128"/>
            <w:vAlign w:val="top"/>
          </w:tcPr>
          <w:p>
            <w:pPr>
              <w:spacing w:after="0"/>
            </w:pPr>
            <w:r/>
            <w:r>
              <w:rPr>
                <w:b w:val="0"/>
                <w:sz w:val="16"/>
              </w:rPr>
              <w:t>Main customer promise</w:t>
            </w:r>
          </w:p>
        </w:tc>
        <w:tc>
          <w:tcPr>
            <w:tcW w:type="dxa" w:w="7128"/>
            <w:vAlign w:val="top"/>
          </w:tcPr>
          <w:p>
            <w:pPr>
              <w:spacing w:after="0"/>
            </w:pPr>
            <w:r/>
            <w:r>
              <w:rPr>
                <w:b w:val="0"/>
                <w:sz w:val="14"/>
              </w:rPr>
              <w:t>Better organized strategy drafts and faster first-pass messaging, with consultant review before delivery.</w:t>
            </w:r>
          </w:p>
        </w:tc>
      </w:tr>
      <w:tr>
        <w:tc>
          <w:tcPr>
            <w:tcW w:type="dxa" w:w="7128"/>
            <w:vAlign w:val="top"/>
          </w:tcPr>
          <w:p>
            <w:pPr>
              <w:spacing w:after="0"/>
            </w:pPr>
            <w:r/>
            <w:r>
              <w:rPr>
                <w:b w:val="0"/>
                <w:sz w:val="16"/>
              </w:rPr>
              <w:t>Where AI is used</w:t>
            </w:r>
          </w:p>
        </w:tc>
        <w:tc>
          <w:tcPr>
            <w:tcW w:type="dxa" w:w="7128"/>
            <w:vAlign w:val="top"/>
          </w:tcPr>
          <w:p>
            <w:pPr>
              <w:spacing w:after="0"/>
            </w:pPr>
            <w:r/>
            <w:r>
              <w:rPr>
                <w:b w:val="0"/>
                <w:sz w:val="16"/>
              </w:rPr>
              <w:t>Intake summary, theme extraction, first-pass outline drafting, alternate headline ideas.</w:t>
            </w:r>
          </w:p>
        </w:tc>
      </w:tr>
      <w:tr>
        <w:tc>
          <w:tcPr>
            <w:tcW w:type="dxa" w:w="7128"/>
            <w:vAlign w:val="top"/>
          </w:tcPr>
          <w:p>
            <w:pPr>
              <w:spacing w:after="0"/>
            </w:pPr>
            <w:r/>
            <w:r>
              <w:rPr>
                <w:b w:val="0"/>
                <w:sz w:val="16"/>
              </w:rPr>
              <w:t>AI model/vendor/tool</w:t>
            </w:r>
          </w:p>
        </w:tc>
        <w:tc>
          <w:tcPr>
            <w:tcW w:type="dxa" w:w="7128"/>
            <w:vAlign w:val="top"/>
          </w:tcPr>
          <w:p>
            <w:pPr>
              <w:spacing w:after="0"/>
            </w:pPr>
            <w:r/>
            <w:r>
              <w:rPr>
                <w:b w:val="0"/>
                <w:sz w:val="14"/>
              </w:rPr>
              <w:t>Hosted AI chat tool and document editor assistant. Vendor data settings need quarterly review.</w:t>
            </w:r>
          </w:p>
        </w:tc>
      </w:tr>
      <w:tr>
        <w:tc>
          <w:tcPr>
            <w:tcW w:type="dxa" w:w="7128"/>
            <w:vAlign w:val="top"/>
          </w:tcPr>
          <w:p>
            <w:pPr>
              <w:spacing w:after="0"/>
            </w:pPr>
            <w:r/>
            <w:r>
              <w:rPr>
                <w:b w:val="0"/>
                <w:sz w:val="16"/>
              </w:rPr>
              <w:t>Inputs used by AI</w:t>
            </w:r>
          </w:p>
        </w:tc>
        <w:tc>
          <w:tcPr>
            <w:tcW w:type="dxa" w:w="7128"/>
            <w:vAlign w:val="top"/>
          </w:tcPr>
          <w:p>
            <w:pPr>
              <w:spacing w:after="0"/>
            </w:pPr>
            <w:r/>
            <w:r>
              <w:rPr>
                <w:b w:val="0"/>
                <w:sz w:val="16"/>
              </w:rPr>
              <w:t>Intake responses, selected interview notes, business description, positioning drafts.</w:t>
            </w:r>
          </w:p>
        </w:tc>
      </w:tr>
      <w:tr>
        <w:tc>
          <w:tcPr>
            <w:tcW w:type="dxa" w:w="7128"/>
            <w:vAlign w:val="top"/>
          </w:tcPr>
          <w:p>
            <w:pPr>
              <w:spacing w:after="0"/>
            </w:pPr>
            <w:r/>
            <w:r>
              <w:rPr>
                <w:b w:val="0"/>
                <w:sz w:val="16"/>
              </w:rPr>
              <w:t>Outputs produced</w:t>
            </w:r>
          </w:p>
        </w:tc>
        <w:tc>
          <w:tcPr>
            <w:tcW w:type="dxa" w:w="7128"/>
            <w:vAlign w:val="top"/>
          </w:tcPr>
          <w:p>
            <w:pPr>
              <w:spacing w:after="0"/>
            </w:pPr>
            <w:r/>
            <w:r>
              <w:rPr>
                <w:b w:val="0"/>
                <w:sz w:val="14"/>
              </w:rPr>
              <w:t>Internal summaries, outline drafts, headline options, and consultant-edited client deliverables.</w:t>
            </w:r>
          </w:p>
        </w:tc>
      </w:tr>
      <w:tr>
        <w:tc>
          <w:tcPr>
            <w:tcW w:type="dxa" w:w="7128"/>
            <w:vAlign w:val="top"/>
          </w:tcPr>
          <w:p>
            <w:pPr>
              <w:spacing w:after="0"/>
            </w:pPr>
            <w:r/>
            <w:r>
              <w:rPr>
                <w:b w:val="0"/>
                <w:sz w:val="16"/>
              </w:rPr>
              <w:t>Human review points</w:t>
            </w:r>
          </w:p>
        </w:tc>
        <w:tc>
          <w:tcPr>
            <w:tcW w:type="dxa" w:w="7128"/>
            <w:vAlign w:val="top"/>
          </w:tcPr>
          <w:p>
            <w:pPr>
              <w:spacing w:after="0"/>
            </w:pPr>
            <w:r/>
            <w:r>
              <w:rPr>
                <w:b w:val="0"/>
                <w:sz w:val="14"/>
              </w:rPr>
              <w:t>Consultant checks AI summaries against source notes, edits deliverables, and removes unsupported claims before client delivery.</w:t>
            </w:r>
          </w:p>
        </w:tc>
      </w:tr>
      <w:tr>
        <w:tc>
          <w:tcPr>
            <w:tcW w:type="dxa" w:w="7128"/>
            <w:vAlign w:val="top"/>
          </w:tcPr>
          <w:p>
            <w:pPr>
              <w:spacing w:after="0"/>
            </w:pPr>
            <w:r/>
            <w:r>
              <w:rPr>
                <w:b w:val="0"/>
                <w:sz w:val="16"/>
              </w:rPr>
              <w:t>What the AI does not do</w:t>
            </w:r>
          </w:p>
        </w:tc>
        <w:tc>
          <w:tcPr>
            <w:tcW w:type="dxa" w:w="7128"/>
            <w:vAlign w:val="top"/>
          </w:tcPr>
          <w:p>
            <w:pPr>
              <w:spacing w:after="0"/>
            </w:pPr>
            <w:r/>
            <w:r>
              <w:rPr>
                <w:b w:val="0"/>
                <w:sz w:val="16"/>
              </w:rPr>
              <w:t>It does not make strategy decisions, provide legal review, or send raw output to clients.</w:t>
            </w:r>
          </w:p>
        </w:tc>
      </w:tr>
      <w:tr>
        <w:tc>
          <w:tcPr>
            <w:tcW w:type="dxa" w:w="7128"/>
            <w:vAlign w:val="top"/>
          </w:tcPr>
          <w:p>
            <w:pPr>
              <w:spacing w:after="0"/>
            </w:pPr>
            <w:r/>
            <w:r>
              <w:rPr>
                <w:b w:val="0"/>
                <w:sz w:val="16"/>
              </w:rPr>
              <w:t>User data involved</w:t>
            </w:r>
          </w:p>
        </w:tc>
        <w:tc>
          <w:tcPr>
            <w:tcW w:type="dxa" w:w="7128"/>
            <w:vAlign w:val="top"/>
          </w:tcPr>
          <w:p>
            <w:pPr>
              <w:spacing w:after="0"/>
            </w:pPr>
            <w:r/>
            <w:r>
              <w:rPr>
                <w:b w:val="0"/>
                <w:sz w:val="14"/>
              </w:rPr>
              <w:t>Client intake forms, business description, target customers, interview notes, draft positioning.</w:t>
            </w:r>
          </w:p>
        </w:tc>
      </w:tr>
      <w:tr>
        <w:tc>
          <w:tcPr>
            <w:tcW w:type="dxa" w:w="7128"/>
            <w:vAlign w:val="top"/>
          </w:tcPr>
          <w:p>
            <w:pPr>
              <w:spacing w:after="0"/>
            </w:pPr>
            <w:r/>
            <w:r>
              <w:rPr>
                <w:b w:val="0"/>
                <w:sz w:val="16"/>
              </w:rPr>
              <w:t>Public claims made</w:t>
            </w:r>
          </w:p>
        </w:tc>
        <w:tc>
          <w:tcPr>
            <w:tcW w:type="dxa" w:w="7128"/>
            <w:vAlign w:val="top"/>
          </w:tcPr>
          <w:p>
            <w:pPr>
              <w:spacing w:after="0"/>
            </w:pPr>
            <w:r/>
            <w:r>
              <w:rPr>
                <w:b w:val="0"/>
                <w:sz w:val="14"/>
              </w:rPr>
              <w:t>AI may support organization and drafting; client deliverables are reviewed by the consultant.</w:t>
            </w:r>
          </w:p>
        </w:tc>
      </w:tr>
      <w:tr>
        <w:tc>
          <w:tcPr>
            <w:tcW w:type="dxa" w:w="7128"/>
            <w:vAlign w:val="top"/>
          </w:tcPr>
          <w:p>
            <w:pPr>
              <w:spacing w:after="0"/>
            </w:pPr>
            <w:r/>
            <w:r>
              <w:rPr>
                <w:b w:val="0"/>
                <w:sz w:val="16"/>
              </w:rPr>
              <w:t>Main risks or unknowns</w:t>
            </w:r>
          </w:p>
        </w:tc>
        <w:tc>
          <w:tcPr>
            <w:tcW w:type="dxa" w:w="7128"/>
            <w:vAlign w:val="top"/>
          </w:tcPr>
          <w:p>
            <w:pPr>
              <w:spacing w:after="0"/>
            </w:pPr>
            <w:r/>
            <w:r>
              <w:rPr>
                <w:b w:val="0"/>
                <w:sz w:val="14"/>
              </w:rPr>
              <w:t>Client confidential information in AI tools; unsupported market claims in draft deliverables; client disclosure consistency.</w:t>
            </w:r>
          </w:p>
        </w:tc>
      </w:tr>
      <w:tr>
        <w:tc>
          <w:tcPr>
            <w:tcW w:type="dxa" w:w="7128"/>
            <w:vAlign w:val="top"/>
          </w:tcPr>
          <w:p>
            <w:pPr>
              <w:spacing w:after="0"/>
            </w:pPr>
            <w:r/>
            <w:r>
              <w:rPr>
                <w:b w:val="0"/>
                <w:sz w:val="16"/>
              </w:rPr>
              <w:t>Next review date</w:t>
            </w:r>
          </w:p>
        </w:tc>
        <w:tc>
          <w:tcPr>
            <w:tcW w:type="dxa" w:w="7128"/>
            <w:vAlign w:val="top"/>
          </w:tcPr>
          <w:p>
            <w:pPr>
              <w:spacing w:after="0"/>
            </w:pPr>
            <w:r/>
            <w:r>
              <w:rPr>
                <w:b w:val="0"/>
                <w:sz w:val="16"/>
              </w:rPr>
              <w:t>Monthly while workflow is used for active clients.</w:t>
            </w:r>
          </w:p>
        </w:tc>
      </w:tr>
    </w:tbl>
    <w:p/>
    <w:p>
      <w:pPr>
        <w:pStyle w:val="Heading2"/>
      </w:pPr>
      <w:r>
        <w:t>Data Intake Concerns</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Concern</w:t>
            </w:r>
          </w:p>
        </w:tc>
        <w:tc>
          <w:tcPr>
            <w:tcW w:type="dxa" w:w="7128"/>
            <w:vAlign w:val="top"/>
            <w:shd w:fill="D9EAF7"/>
          </w:tcPr>
          <w:p>
            <w:pPr>
              <w:spacing w:after="0"/>
            </w:pPr>
            <w:r/>
            <w:r>
              <w:rPr>
                <w:b/>
                <w:sz w:val="16"/>
              </w:rPr>
              <w:t>Example handling</w:t>
            </w:r>
          </w:p>
        </w:tc>
      </w:tr>
      <w:tr>
        <w:tc>
          <w:tcPr>
            <w:tcW w:type="dxa" w:w="7128"/>
            <w:vAlign w:val="top"/>
          </w:tcPr>
          <w:p>
            <w:pPr>
              <w:spacing w:after="0"/>
            </w:pPr>
            <w:r/>
            <w:r>
              <w:rPr>
                <w:b w:val="0"/>
                <w:sz w:val="16"/>
              </w:rPr>
              <w:t>Client confidential information</w:t>
            </w:r>
          </w:p>
        </w:tc>
        <w:tc>
          <w:tcPr>
            <w:tcW w:type="dxa" w:w="7128"/>
            <w:vAlign w:val="top"/>
          </w:tcPr>
          <w:p>
            <w:pPr>
              <w:spacing w:after="0"/>
            </w:pPr>
            <w:r/>
            <w:r>
              <w:rPr>
                <w:b w:val="0"/>
                <w:sz w:val="14"/>
              </w:rPr>
              <w:t>Client intake form says not to include passwords, trade secrets, non-public financials, regulated personal data, sensitive employee/customer data, or confidential third-party data unless separately agreed.</w:t>
            </w:r>
          </w:p>
        </w:tc>
      </w:tr>
      <w:tr>
        <w:tc>
          <w:tcPr>
            <w:tcW w:type="dxa" w:w="7128"/>
            <w:vAlign w:val="top"/>
          </w:tcPr>
          <w:p>
            <w:pPr>
              <w:spacing w:after="0"/>
            </w:pPr>
            <w:r/>
            <w:r>
              <w:rPr>
                <w:b w:val="0"/>
                <w:sz w:val="16"/>
              </w:rPr>
              <w:t>Contract or NDA limits</w:t>
            </w:r>
          </w:p>
        </w:tc>
        <w:tc>
          <w:tcPr>
            <w:tcW w:type="dxa" w:w="7128"/>
            <w:vAlign w:val="top"/>
          </w:tcPr>
          <w:p>
            <w:pPr>
              <w:spacing w:after="0"/>
            </w:pPr>
            <w:r/>
            <w:r>
              <w:rPr>
                <w:b w:val="0"/>
                <w:sz w:val="14"/>
              </w:rPr>
              <w:t>Consultant checks client terms before using AI on client-provided material. Unknown terms mean pause AI use for that material.</w:t>
            </w:r>
          </w:p>
        </w:tc>
      </w:tr>
      <w:tr>
        <w:tc>
          <w:tcPr>
            <w:tcW w:type="dxa" w:w="7128"/>
            <w:vAlign w:val="top"/>
          </w:tcPr>
          <w:p>
            <w:pPr>
              <w:spacing w:after="0"/>
            </w:pPr>
            <w:r/>
            <w:r>
              <w:rPr>
                <w:b w:val="0"/>
                <w:sz w:val="16"/>
              </w:rPr>
              <w:t>Pasted notes</w:t>
            </w:r>
          </w:p>
        </w:tc>
        <w:tc>
          <w:tcPr>
            <w:tcW w:type="dxa" w:w="7128"/>
            <w:vAlign w:val="top"/>
          </w:tcPr>
          <w:p>
            <w:pPr>
              <w:spacing w:after="0"/>
            </w:pPr>
            <w:r/>
            <w:r>
              <w:rPr>
                <w:b w:val="0"/>
                <w:sz w:val="14"/>
              </w:rPr>
              <w:t>Consultant pastes only the information needed to summarize scope and messaging. Raw recordings are not uploaded.</w:t>
            </w:r>
          </w:p>
        </w:tc>
      </w:tr>
      <w:tr>
        <w:tc>
          <w:tcPr>
            <w:tcW w:type="dxa" w:w="7128"/>
            <w:vAlign w:val="top"/>
          </w:tcPr>
          <w:p>
            <w:pPr>
              <w:spacing w:after="0"/>
            </w:pPr>
            <w:r/>
            <w:r>
              <w:rPr>
                <w:b w:val="0"/>
                <w:sz w:val="16"/>
              </w:rPr>
              <w:t>Vendor settings</w:t>
            </w:r>
          </w:p>
        </w:tc>
        <w:tc>
          <w:tcPr>
            <w:tcW w:type="dxa" w:w="7128"/>
            <w:vAlign w:val="top"/>
          </w:tcPr>
          <w:p>
            <w:pPr>
              <w:spacing w:after="0"/>
            </w:pPr>
            <w:r/>
            <w:r>
              <w:rPr>
                <w:b w:val="0"/>
                <w:sz w:val="14"/>
              </w:rPr>
              <w:t>Consultant keeps a note of vendor data-use settings and reviews them before using a new tool.</w:t>
            </w:r>
          </w:p>
        </w:tc>
      </w:tr>
      <w:tr>
        <w:tc>
          <w:tcPr>
            <w:tcW w:type="dxa" w:w="7128"/>
            <w:vAlign w:val="top"/>
          </w:tcPr>
          <w:p>
            <w:pPr>
              <w:spacing w:after="0"/>
            </w:pPr>
            <w:r/>
            <w:r>
              <w:rPr>
                <w:b w:val="0"/>
                <w:sz w:val="16"/>
              </w:rPr>
              <w:t>Client records</w:t>
            </w:r>
          </w:p>
        </w:tc>
        <w:tc>
          <w:tcPr>
            <w:tcW w:type="dxa" w:w="7128"/>
            <w:vAlign w:val="top"/>
          </w:tcPr>
          <w:p>
            <w:pPr>
              <w:spacing w:after="0"/>
            </w:pPr>
            <w:r/>
            <w:r>
              <w:rPr>
                <w:b w:val="0"/>
                <w:sz w:val="14"/>
              </w:rPr>
              <w:t>Final deliverables and approved notes are stored in the client project folder. Raw AI outputs are deleted when no longer needed for drafting.</w:t>
            </w:r>
          </w:p>
        </w:tc>
      </w:tr>
    </w:tbl>
    <w:p/>
    <w:p>
      <w:pPr>
        <w:pStyle w:val="Heading2"/>
      </w:pPr>
      <w:r>
        <w:t>Client Disclosure Draft</w:t>
      </w:r>
    </w:p>
    <w:p>
      <w:pPr>
        <w:spacing w:after="120"/>
      </w:pPr>
      <w:r>
        <w:rPr>
          <w:b w:val="0"/>
        </w:rPr>
        <w:t>I may use AI tools to help organize intake notes, summarize themes, draft outlines, and prepare first-pass messaging options. I review and edit AI-assisted work before sending deliverables to you.</w:t>
      </w:r>
    </w:p>
    <w:p>
      <w:pPr>
        <w:spacing w:after="120"/>
      </w:pPr>
      <w:r>
        <w:rPr>
          <w:b w:val="0"/>
        </w:rPr>
        <w:t>Please do not include passwords, API keys, payment information, sensitive personal information, regulated information, trade secrets, or confidential third-party data in intake materials unless we have specifically agreed on how that information should be handled.</w:t>
      </w:r>
    </w:p>
    <w:p>
      <w:pPr>
        <w:spacing w:after="120"/>
      </w:pPr>
      <w:r>
        <w:rPr>
          <w:b w:val="0"/>
        </w:rPr>
        <w:t>AI tools support the drafting process, but they do not replace my review, judgment, or your final approval of messaging.</w:t>
      </w:r>
    </w:p>
    <w:p>
      <w:pPr>
        <w:pStyle w:val="Heading2"/>
      </w:pPr>
      <w:r>
        <w:t>Claims Review Excerpt</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shd w:fill="D9EAF7"/>
          </w:tcPr>
          <w:p>
            <w:pPr>
              <w:spacing w:after="0"/>
            </w:pPr>
            <w:r/>
            <w:r>
              <w:rPr>
                <w:b/>
                <w:sz w:val="16"/>
              </w:rPr>
              <w:t>Original claim</w:t>
            </w:r>
          </w:p>
        </w:tc>
        <w:tc>
          <w:tcPr>
            <w:tcW w:type="dxa" w:w="2037"/>
            <w:vAlign w:val="top"/>
            <w:shd w:fill="D9EAF7"/>
          </w:tcPr>
          <w:p>
            <w:pPr>
              <w:spacing w:after="0"/>
            </w:pPr>
            <w:r/>
            <w:r>
              <w:rPr>
                <w:b/>
                <w:sz w:val="16"/>
              </w:rPr>
              <w:t>Concern</w:t>
            </w:r>
          </w:p>
        </w:tc>
        <w:tc>
          <w:tcPr>
            <w:tcW w:type="dxa" w:w="2037"/>
            <w:vAlign w:val="top"/>
            <w:shd w:fill="D9EAF7"/>
          </w:tcPr>
          <w:p>
            <w:pPr>
              <w:spacing w:after="0"/>
            </w:pPr>
            <w:r/>
            <w:r>
              <w:rPr>
                <w:b/>
                <w:sz w:val="16"/>
              </w:rPr>
              <w:t>Evidence or basis</w:t>
            </w:r>
          </w:p>
        </w:tc>
        <w:tc>
          <w:tcPr>
            <w:tcW w:type="dxa" w:w="2037"/>
            <w:vAlign w:val="top"/>
            <w:shd w:fill="D9EAF7"/>
          </w:tcPr>
          <w:p>
            <w:pPr>
              <w:spacing w:after="0"/>
            </w:pPr>
            <w:r/>
            <w:r>
              <w:rPr>
                <w:b/>
                <w:sz w:val="16"/>
              </w:rPr>
              <w:t>Safer rewrite</w:t>
            </w:r>
          </w:p>
        </w:tc>
        <w:tc>
          <w:tcPr>
            <w:tcW w:type="dxa" w:w="2037"/>
            <w:vAlign w:val="top"/>
            <w:shd w:fill="D9EAF7"/>
          </w:tcPr>
          <w:p>
            <w:pPr>
              <w:spacing w:after="0"/>
            </w:pPr>
            <w:r/>
            <w:r>
              <w:rPr>
                <w:b/>
                <w:sz w:val="16"/>
              </w:rPr>
              <w:t>Where updated</w:t>
            </w:r>
          </w:p>
        </w:tc>
        <w:tc>
          <w:tcPr>
            <w:tcW w:type="dxa" w:w="2037"/>
            <w:vAlign w:val="top"/>
            <w:shd w:fill="D9EAF7"/>
          </w:tcPr>
          <w:p>
            <w:pPr>
              <w:spacing w:after="0"/>
            </w:pPr>
            <w:r/>
            <w:r>
              <w:rPr>
                <w:b/>
                <w:sz w:val="16"/>
              </w:rPr>
              <w:t>Publish decision</w:t>
            </w:r>
          </w:p>
        </w:tc>
        <w:tc>
          <w:tcPr>
            <w:tcW w:type="dxa" w:w="2037"/>
            <w:vAlign w:val="top"/>
            <w:shd w:fill="D9EAF7"/>
          </w:tcPr>
          <w:p>
            <w:pPr>
              <w:spacing w:after="0"/>
            </w:pPr>
            <w:r/>
            <w:r>
              <w:rPr>
                <w:b/>
                <w:sz w:val="16"/>
              </w:rPr>
              <w:t>Date</w:t>
            </w:r>
          </w:p>
        </w:tc>
      </w:tr>
      <w:tr>
        <w:tc>
          <w:tcPr>
            <w:tcW w:type="dxa" w:w="2037"/>
            <w:vAlign w:val="top"/>
          </w:tcPr>
          <w:p>
            <w:pPr>
              <w:spacing w:after="0"/>
            </w:pPr>
            <w:r/>
            <w:r>
              <w:rPr>
                <w:b w:val="0"/>
                <w:sz w:val="16"/>
              </w:rPr>
              <w:t>AI-powered brand strategy in one day.</w:t>
            </w:r>
          </w:p>
        </w:tc>
        <w:tc>
          <w:tcPr>
            <w:tcW w:type="dxa" w:w="2037"/>
            <w:vAlign w:val="top"/>
          </w:tcPr>
          <w:p>
            <w:pPr>
              <w:spacing w:after="0"/>
            </w:pPr>
            <w:r/>
            <w:r>
              <w:rPr>
                <w:b w:val="0"/>
                <w:sz w:val="16"/>
              </w:rPr>
              <w:t>Could imply AI is producing strategy and speed is guaranteed.</w:t>
            </w:r>
          </w:p>
        </w:tc>
        <w:tc>
          <w:tcPr>
            <w:tcW w:type="dxa" w:w="2037"/>
            <w:vAlign w:val="top"/>
          </w:tcPr>
          <w:p>
            <w:pPr>
              <w:spacing w:after="0"/>
            </w:pPr>
            <w:r/>
            <w:r>
              <w:rPr>
                <w:b w:val="0"/>
                <w:sz w:val="16"/>
              </w:rPr>
              <w:t>Service still depends on consultant review and client inputs.</w:t>
            </w:r>
          </w:p>
        </w:tc>
        <w:tc>
          <w:tcPr>
            <w:tcW w:type="dxa" w:w="2037"/>
            <w:vAlign w:val="top"/>
          </w:tcPr>
          <w:p>
            <w:pPr>
              <w:spacing w:after="0"/>
            </w:pPr>
            <w:r/>
            <w:r>
              <w:rPr>
                <w:b w:val="0"/>
                <w:sz w:val="14"/>
              </w:rPr>
              <w:t>AI-assisted intake organization and first-pass messaging drafts for consultant-reviewed brand sprints.</w:t>
            </w:r>
          </w:p>
        </w:tc>
        <w:tc>
          <w:tcPr>
            <w:tcW w:type="dxa" w:w="2037"/>
            <w:vAlign w:val="top"/>
          </w:tcPr>
          <w:p>
            <w:pPr>
              <w:spacing w:after="0"/>
            </w:pPr>
            <w:r/>
            <w:r>
              <w:rPr>
                <w:b w:val="0"/>
                <w:sz w:val="16"/>
              </w:rPr>
              <w:t>Service page draft</w:t>
            </w:r>
          </w:p>
        </w:tc>
        <w:tc>
          <w:tcPr>
            <w:tcW w:type="dxa" w:w="2037"/>
            <w:vAlign w:val="top"/>
          </w:tcPr>
          <w:p>
            <w:pPr>
              <w:spacing w:after="0"/>
            </w:pPr>
            <w:r/>
            <w:r>
              <w:rPr>
                <w:b w:val="0"/>
                <w:sz w:val="16"/>
              </w:rPr>
              <w:t>Publish after edits</w:t>
            </w:r>
          </w:p>
        </w:tc>
        <w:tc>
          <w:tcPr>
            <w:tcW w:type="dxa" w:w="2037"/>
            <w:vAlign w:val="top"/>
          </w:tcPr>
          <w:p>
            <w:pPr>
              <w:spacing w:after="0"/>
            </w:pPr>
            <w:r/>
            <w:r>
              <w:rPr>
                <w:b w:val="0"/>
                <w:sz w:val="16"/>
              </w:rPr>
              <w:t>2026-06-08</w:t>
            </w:r>
          </w:p>
        </w:tc>
      </w:tr>
      <w:tr>
        <w:tc>
          <w:tcPr>
            <w:tcW w:type="dxa" w:w="2037"/>
            <w:vAlign w:val="top"/>
          </w:tcPr>
          <w:p>
            <w:pPr>
              <w:spacing w:after="0"/>
            </w:pPr>
            <w:r/>
            <w:r>
              <w:rPr>
                <w:b w:val="0"/>
                <w:sz w:val="16"/>
              </w:rPr>
              <w:t>Get expert market positioning instantly.</w:t>
            </w:r>
          </w:p>
        </w:tc>
        <w:tc>
          <w:tcPr>
            <w:tcW w:type="dxa" w:w="2037"/>
            <w:vAlign w:val="top"/>
          </w:tcPr>
          <w:p>
            <w:pPr>
              <w:spacing w:after="0"/>
            </w:pPr>
            <w:r/>
            <w:r>
              <w:rPr>
                <w:b w:val="0"/>
                <w:sz w:val="16"/>
              </w:rPr>
              <w:t>Overstates expertise and immediacy.</w:t>
            </w:r>
          </w:p>
        </w:tc>
        <w:tc>
          <w:tcPr>
            <w:tcW w:type="dxa" w:w="2037"/>
            <w:vAlign w:val="top"/>
          </w:tcPr>
          <w:p>
            <w:pPr>
              <w:spacing w:after="0"/>
            </w:pPr>
            <w:r/>
            <w:r>
              <w:rPr>
                <w:b w:val="0"/>
                <w:sz w:val="16"/>
              </w:rPr>
              <w:t>Consultant provides strategy; AI supports drafting.</w:t>
            </w:r>
          </w:p>
        </w:tc>
        <w:tc>
          <w:tcPr>
            <w:tcW w:type="dxa" w:w="2037"/>
            <w:vAlign w:val="top"/>
          </w:tcPr>
          <w:p>
            <w:pPr>
              <w:spacing w:after="0"/>
            </w:pPr>
            <w:r/>
            <w:r>
              <w:rPr>
                <w:b w:val="0"/>
                <w:sz w:val="16"/>
              </w:rPr>
              <w:t>Get a consultant-reviewed messaging draft built from your intake and interview notes.</w:t>
            </w:r>
          </w:p>
        </w:tc>
        <w:tc>
          <w:tcPr>
            <w:tcW w:type="dxa" w:w="2037"/>
            <w:vAlign w:val="top"/>
          </w:tcPr>
          <w:p>
            <w:pPr>
              <w:spacing w:after="0"/>
            </w:pPr>
            <w:r/>
            <w:r>
              <w:rPr>
                <w:b w:val="0"/>
                <w:sz w:val="16"/>
              </w:rPr>
              <w:t>Proposal template</w:t>
            </w:r>
          </w:p>
        </w:tc>
        <w:tc>
          <w:tcPr>
            <w:tcW w:type="dxa" w:w="2037"/>
            <w:vAlign w:val="top"/>
          </w:tcPr>
          <w:p>
            <w:pPr>
              <w:spacing w:after="0"/>
            </w:pPr>
            <w:r/>
            <w:r>
              <w:rPr>
                <w:b w:val="0"/>
                <w:sz w:val="16"/>
              </w:rPr>
              <w:t>Publish after edits</w:t>
            </w:r>
          </w:p>
        </w:tc>
        <w:tc>
          <w:tcPr>
            <w:tcW w:type="dxa" w:w="2037"/>
            <w:vAlign w:val="top"/>
          </w:tcPr>
          <w:p>
            <w:pPr>
              <w:spacing w:after="0"/>
            </w:pPr>
            <w:r/>
            <w:r>
              <w:rPr>
                <w:b w:val="0"/>
                <w:sz w:val="16"/>
              </w:rPr>
              <w:t>2026-06-08</w:t>
            </w:r>
          </w:p>
        </w:tc>
      </w:tr>
    </w:tbl>
    <w:p/>
    <w:p>
      <w:pPr>
        <w:pStyle w:val="Heading2"/>
      </w:pPr>
      <w:r>
        <w:t>Output Limitations</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Possible issue</w:t>
            </w:r>
          </w:p>
        </w:tc>
        <w:tc>
          <w:tcPr>
            <w:tcW w:type="dxa" w:w="7128"/>
            <w:vAlign w:val="top"/>
            <w:shd w:fill="D9EAF7"/>
          </w:tcPr>
          <w:p>
            <w:pPr>
              <w:spacing w:after="0"/>
            </w:pPr>
            <w:r/>
            <w:r>
              <w:rPr>
                <w:b/>
                <w:sz w:val="16"/>
              </w:rPr>
              <w:t>Review step</w:t>
            </w:r>
          </w:p>
        </w:tc>
      </w:tr>
      <w:tr>
        <w:tc>
          <w:tcPr>
            <w:tcW w:type="dxa" w:w="7128"/>
            <w:vAlign w:val="top"/>
          </w:tcPr>
          <w:p>
            <w:pPr>
              <w:spacing w:after="0"/>
            </w:pPr>
            <w:r/>
            <w:r>
              <w:rPr>
                <w:b w:val="0"/>
                <w:sz w:val="16"/>
              </w:rPr>
              <w:t>AI invents a customer pain point</w:t>
            </w:r>
          </w:p>
        </w:tc>
        <w:tc>
          <w:tcPr>
            <w:tcW w:type="dxa" w:w="7128"/>
            <w:vAlign w:val="top"/>
          </w:tcPr>
          <w:p>
            <w:pPr>
              <w:spacing w:after="0"/>
            </w:pPr>
            <w:r/>
            <w:r>
              <w:rPr>
                <w:b w:val="0"/>
                <w:sz w:val="16"/>
              </w:rPr>
              <w:t>Check against intake form and interview notes.</w:t>
            </w:r>
          </w:p>
        </w:tc>
      </w:tr>
      <w:tr>
        <w:tc>
          <w:tcPr>
            <w:tcW w:type="dxa" w:w="7128"/>
            <w:vAlign w:val="top"/>
          </w:tcPr>
          <w:p>
            <w:pPr>
              <w:spacing w:after="0"/>
            </w:pPr>
            <w:r/>
            <w:r>
              <w:rPr>
                <w:b w:val="0"/>
                <w:sz w:val="16"/>
              </w:rPr>
              <w:t>AI overstates a product benefit</w:t>
            </w:r>
          </w:p>
        </w:tc>
        <w:tc>
          <w:tcPr>
            <w:tcW w:type="dxa" w:w="7128"/>
            <w:vAlign w:val="top"/>
          </w:tcPr>
          <w:p>
            <w:pPr>
              <w:spacing w:after="0"/>
            </w:pPr>
            <w:r/>
            <w:r>
              <w:rPr>
                <w:b w:val="0"/>
                <w:sz w:val="16"/>
              </w:rPr>
              <w:t>Rewrite as a narrower claim or mark as needs evidence.</w:t>
            </w:r>
          </w:p>
        </w:tc>
      </w:tr>
      <w:tr>
        <w:tc>
          <w:tcPr>
            <w:tcW w:type="dxa" w:w="7128"/>
            <w:vAlign w:val="top"/>
          </w:tcPr>
          <w:p>
            <w:pPr>
              <w:spacing w:after="0"/>
            </w:pPr>
            <w:r/>
            <w:r>
              <w:rPr>
                <w:b w:val="0"/>
                <w:sz w:val="16"/>
              </w:rPr>
              <w:t>AI creates generic positioning</w:t>
            </w:r>
          </w:p>
        </w:tc>
        <w:tc>
          <w:tcPr>
            <w:tcW w:type="dxa" w:w="7128"/>
            <w:vAlign w:val="top"/>
          </w:tcPr>
          <w:p>
            <w:pPr>
              <w:spacing w:after="0"/>
            </w:pPr>
            <w:r/>
            <w:r>
              <w:rPr>
                <w:b w:val="0"/>
                <w:sz w:val="16"/>
              </w:rPr>
              <w:t>Edit based on client-specific details and strategy.</w:t>
            </w:r>
          </w:p>
        </w:tc>
      </w:tr>
      <w:tr>
        <w:tc>
          <w:tcPr>
            <w:tcW w:type="dxa" w:w="7128"/>
            <w:vAlign w:val="top"/>
          </w:tcPr>
          <w:p>
            <w:pPr>
              <w:spacing w:after="0"/>
            </w:pPr>
            <w:r/>
            <w:r>
              <w:rPr>
                <w:b w:val="0"/>
                <w:sz w:val="16"/>
              </w:rPr>
              <w:t>AI suggests legal, regulated, or industry-specific claim language</w:t>
            </w:r>
          </w:p>
        </w:tc>
        <w:tc>
          <w:tcPr>
            <w:tcW w:type="dxa" w:w="7128"/>
            <w:vAlign w:val="top"/>
          </w:tcPr>
          <w:p>
            <w:pPr>
              <w:spacing w:after="0"/>
            </w:pPr>
            <w:r/>
            <w:r>
              <w:rPr>
                <w:b w:val="0"/>
                <w:sz w:val="14"/>
              </w:rPr>
              <w:t>Remove from draft and flag for client review with qualified counsel or appropriate advisor if needed.</w:t>
            </w:r>
          </w:p>
        </w:tc>
      </w:tr>
      <w:tr>
        <w:tc>
          <w:tcPr>
            <w:tcW w:type="dxa" w:w="7128"/>
            <w:vAlign w:val="top"/>
          </w:tcPr>
          <w:p>
            <w:pPr>
              <w:spacing w:after="0"/>
            </w:pPr>
            <w:r/>
            <w:r>
              <w:rPr>
                <w:b w:val="0"/>
                <w:sz w:val="16"/>
              </w:rPr>
              <w:t>AI includes confidential details in a draft section</w:t>
            </w:r>
          </w:p>
        </w:tc>
        <w:tc>
          <w:tcPr>
            <w:tcW w:type="dxa" w:w="7128"/>
            <w:vAlign w:val="top"/>
          </w:tcPr>
          <w:p>
            <w:pPr>
              <w:spacing w:after="0"/>
            </w:pPr>
            <w:r/>
            <w:r>
              <w:rPr>
                <w:b w:val="0"/>
                <w:sz w:val="16"/>
              </w:rPr>
              <w:t>Remove detail, check source, and update data instructions.</w:t>
            </w:r>
          </w:p>
        </w:tc>
      </w:tr>
    </w:tbl>
    <w:p/>
    <w:p>
      <w:pPr>
        <w:pStyle w:val="Heading2"/>
      </w:pPr>
      <w:r>
        <w:t>Change Log Excerpt</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vAlign w:val="top"/>
            <w:shd w:fill="D9EAF7"/>
          </w:tcPr>
          <w:p>
            <w:pPr>
              <w:spacing w:after="0"/>
            </w:pPr>
            <w:r/>
            <w:r>
              <w:rPr>
                <w:b/>
                <w:sz w:val="16"/>
              </w:rPr>
              <w:t>Date</w:t>
            </w:r>
          </w:p>
        </w:tc>
        <w:tc>
          <w:tcPr>
            <w:tcW w:type="dxa" w:w="1584"/>
            <w:vAlign w:val="top"/>
            <w:shd w:fill="D9EAF7"/>
          </w:tcPr>
          <w:p>
            <w:pPr>
              <w:spacing w:after="0"/>
            </w:pPr>
            <w:r/>
            <w:r>
              <w:rPr>
                <w:b/>
                <w:sz w:val="16"/>
              </w:rPr>
              <w:t>Change type</w:t>
            </w:r>
          </w:p>
        </w:tc>
        <w:tc>
          <w:tcPr>
            <w:tcW w:type="dxa" w:w="1584"/>
            <w:vAlign w:val="top"/>
            <w:shd w:fill="D9EAF7"/>
          </w:tcPr>
          <w:p>
            <w:pPr>
              <w:spacing w:after="0"/>
            </w:pPr>
            <w:r/>
            <w:r>
              <w:rPr>
                <w:b/>
                <w:sz w:val="16"/>
              </w:rPr>
              <w:t>What changed</w:t>
            </w:r>
          </w:p>
        </w:tc>
        <w:tc>
          <w:tcPr>
            <w:tcW w:type="dxa" w:w="1584"/>
            <w:vAlign w:val="top"/>
            <w:shd w:fill="D9EAF7"/>
          </w:tcPr>
          <w:p>
            <w:pPr>
              <w:spacing w:after="0"/>
            </w:pPr>
            <w:r/>
            <w:r>
              <w:rPr>
                <w:b/>
                <w:sz w:val="16"/>
              </w:rPr>
              <w:t>Why it changed</w:t>
            </w:r>
          </w:p>
        </w:tc>
        <w:tc>
          <w:tcPr>
            <w:tcW w:type="dxa" w:w="1584"/>
            <w:vAlign w:val="top"/>
            <w:shd w:fill="D9EAF7"/>
          </w:tcPr>
          <w:p>
            <w:pPr>
              <w:spacing w:after="0"/>
            </w:pPr>
            <w:r/>
            <w:r>
              <w:rPr>
                <w:b/>
                <w:sz w:val="16"/>
              </w:rPr>
              <w:t>Risk impact</w:t>
            </w:r>
          </w:p>
        </w:tc>
        <w:tc>
          <w:tcPr>
            <w:tcW w:type="dxa" w:w="1584"/>
            <w:vAlign w:val="top"/>
            <w:shd w:fill="D9EAF7"/>
          </w:tcPr>
          <w:p>
            <w:pPr>
              <w:spacing w:after="0"/>
            </w:pPr>
            <w:r/>
            <w:r>
              <w:rPr>
                <w:b/>
                <w:sz w:val="16"/>
              </w:rPr>
              <w:t>User-facing impact</w:t>
            </w:r>
          </w:p>
        </w:tc>
        <w:tc>
          <w:tcPr>
            <w:tcW w:type="dxa" w:w="1584"/>
            <w:vAlign w:val="top"/>
            <w:shd w:fill="D9EAF7"/>
          </w:tcPr>
          <w:p>
            <w:pPr>
              <w:spacing w:after="0"/>
            </w:pPr>
            <w:r/>
            <w:r>
              <w:rPr>
                <w:b/>
                <w:sz w:val="16"/>
              </w:rPr>
              <w:t>Docs updated</w:t>
            </w:r>
          </w:p>
        </w:tc>
        <w:tc>
          <w:tcPr>
            <w:tcW w:type="dxa" w:w="1584"/>
            <w:vAlign w:val="top"/>
            <w:shd w:fill="D9EAF7"/>
          </w:tcPr>
          <w:p>
            <w:pPr>
              <w:spacing w:after="0"/>
            </w:pPr>
            <w:r/>
            <w:r>
              <w:rPr>
                <w:b/>
                <w:sz w:val="16"/>
              </w:rPr>
              <w:t>Tested or checked by</w:t>
            </w:r>
          </w:p>
        </w:tc>
        <w:tc>
          <w:tcPr>
            <w:tcW w:type="dxa" w:w="1584"/>
            <w:vAlign w:val="top"/>
            <w:shd w:fill="D9EAF7"/>
          </w:tcPr>
          <w:p>
            <w:pPr>
              <w:spacing w:after="0"/>
            </w:pPr>
            <w:r/>
            <w:r>
              <w:rPr>
                <w:b/>
                <w:sz w:val="16"/>
              </w:rPr>
              <w:t>Next review</w:t>
            </w:r>
          </w:p>
        </w:tc>
      </w:tr>
      <w:tr>
        <w:tc>
          <w:tcPr>
            <w:tcW w:type="dxa" w:w="1584"/>
            <w:vAlign w:val="top"/>
          </w:tcPr>
          <w:p>
            <w:pPr>
              <w:spacing w:after="0"/>
            </w:pPr>
            <w:r/>
            <w:r>
              <w:rPr>
                <w:b w:val="0"/>
                <w:sz w:val="16"/>
              </w:rPr>
              <w:t>2026-06-08</w:t>
            </w:r>
          </w:p>
        </w:tc>
        <w:tc>
          <w:tcPr>
            <w:tcW w:type="dxa" w:w="1584"/>
            <w:vAlign w:val="top"/>
          </w:tcPr>
          <w:p>
            <w:pPr>
              <w:spacing w:after="0"/>
            </w:pPr>
            <w:r/>
            <w:r>
              <w:rPr>
                <w:b w:val="0"/>
                <w:sz w:val="16"/>
              </w:rPr>
              <w:t>Launch baseline</w:t>
            </w:r>
          </w:p>
        </w:tc>
        <w:tc>
          <w:tcPr>
            <w:tcW w:type="dxa" w:w="1584"/>
            <w:vAlign w:val="top"/>
          </w:tcPr>
          <w:p>
            <w:pPr>
              <w:spacing w:after="0"/>
            </w:pPr>
            <w:r/>
            <w:r>
              <w:rPr>
                <w:b w:val="0"/>
                <w:sz w:val="16"/>
              </w:rPr>
              <w:t>Created AI-assisted intake summary workflow.</w:t>
            </w:r>
          </w:p>
        </w:tc>
        <w:tc>
          <w:tcPr>
            <w:tcW w:type="dxa" w:w="1584"/>
            <w:vAlign w:val="top"/>
          </w:tcPr>
          <w:p>
            <w:pPr>
              <w:spacing w:after="0"/>
            </w:pPr>
            <w:r/>
            <w:r>
              <w:rPr>
                <w:b w:val="0"/>
                <w:sz w:val="16"/>
              </w:rPr>
              <w:t>Speed up first-pass organization of client notes.</w:t>
            </w:r>
          </w:p>
        </w:tc>
        <w:tc>
          <w:tcPr>
            <w:tcW w:type="dxa" w:w="1584"/>
            <w:vAlign w:val="top"/>
          </w:tcPr>
          <w:p>
            <w:pPr>
              <w:spacing w:after="0"/>
            </w:pPr>
            <w:r/>
            <w:r>
              <w:rPr>
                <w:b w:val="0"/>
                <w:sz w:val="16"/>
              </w:rPr>
              <w:t>Same</w:t>
            </w:r>
          </w:p>
        </w:tc>
        <w:tc>
          <w:tcPr>
            <w:tcW w:type="dxa" w:w="1584"/>
            <w:vAlign w:val="top"/>
          </w:tcPr>
          <w:p>
            <w:pPr>
              <w:spacing w:after="0"/>
            </w:pPr>
            <w:r/>
            <w:r>
              <w:rPr>
                <w:b w:val="0"/>
                <w:sz w:val="16"/>
              </w:rPr>
              <w:t>Client disclosure added to proposal template.</w:t>
            </w:r>
          </w:p>
        </w:tc>
        <w:tc>
          <w:tcPr>
            <w:tcW w:type="dxa" w:w="1584"/>
            <w:vAlign w:val="top"/>
          </w:tcPr>
          <w:p>
            <w:pPr>
              <w:spacing w:after="0"/>
            </w:pPr>
            <w:r/>
            <w:r>
              <w:rPr>
                <w:b w:val="0"/>
                <w:sz w:val="16"/>
              </w:rPr>
              <w:t>Snapshot, data intake, disclosure</w:t>
            </w:r>
          </w:p>
        </w:tc>
        <w:tc>
          <w:tcPr>
            <w:tcW w:type="dxa" w:w="1584"/>
            <w:vAlign w:val="top"/>
          </w:tcPr>
          <w:p>
            <w:pPr>
              <w:spacing w:after="0"/>
            </w:pPr>
            <w:r/>
            <w:r>
              <w:rPr>
                <w:b w:val="0"/>
                <w:sz w:val="16"/>
              </w:rPr>
              <w:t>Owner</w:t>
            </w:r>
          </w:p>
        </w:tc>
        <w:tc>
          <w:tcPr>
            <w:tcW w:type="dxa" w:w="1584"/>
            <w:vAlign w:val="top"/>
          </w:tcPr>
          <w:p>
            <w:pPr>
              <w:spacing w:after="0"/>
            </w:pPr>
            <w:r/>
            <w:r>
              <w:rPr>
                <w:b w:val="0"/>
                <w:sz w:val="16"/>
              </w:rPr>
              <w:t>2026-07-08</w:t>
            </w:r>
          </w:p>
        </w:tc>
      </w:tr>
      <w:tr>
        <w:tc>
          <w:tcPr>
            <w:tcW w:type="dxa" w:w="1584"/>
            <w:vAlign w:val="top"/>
          </w:tcPr>
          <w:p>
            <w:pPr>
              <w:spacing w:after="0"/>
            </w:pPr>
            <w:r/>
            <w:r>
              <w:rPr>
                <w:b w:val="0"/>
                <w:sz w:val="16"/>
              </w:rPr>
              <w:t>2026-06-15</w:t>
            </w:r>
          </w:p>
        </w:tc>
        <w:tc>
          <w:tcPr>
            <w:tcW w:type="dxa" w:w="1584"/>
            <w:vAlign w:val="top"/>
          </w:tcPr>
          <w:p>
            <w:pPr>
              <w:spacing w:after="0"/>
            </w:pPr>
            <w:r/>
            <w:r>
              <w:rPr>
                <w:b w:val="0"/>
                <w:sz w:val="16"/>
              </w:rPr>
              <w:t>Prompt change</w:t>
            </w:r>
          </w:p>
        </w:tc>
        <w:tc>
          <w:tcPr>
            <w:tcW w:type="dxa" w:w="1584"/>
            <w:vAlign w:val="top"/>
          </w:tcPr>
          <w:p>
            <w:pPr>
              <w:spacing w:after="0"/>
            </w:pPr>
            <w:r/>
            <w:r>
              <w:rPr>
                <w:b w:val="0"/>
                <w:sz w:val="16"/>
              </w:rPr>
              <w:t>Added instruction to flag unsupported claims and professional-advice language.</w:t>
            </w:r>
          </w:p>
        </w:tc>
        <w:tc>
          <w:tcPr>
            <w:tcW w:type="dxa" w:w="1584"/>
            <w:vAlign w:val="top"/>
          </w:tcPr>
          <w:p>
            <w:pPr>
              <w:spacing w:after="0"/>
            </w:pPr>
            <w:r/>
            <w:r>
              <w:rPr>
                <w:b w:val="0"/>
                <w:sz w:val="16"/>
              </w:rPr>
              <w:t>Reduce overclaiming in draft messaging.</w:t>
            </w:r>
          </w:p>
        </w:tc>
        <w:tc>
          <w:tcPr>
            <w:tcW w:type="dxa" w:w="1584"/>
            <w:vAlign w:val="top"/>
          </w:tcPr>
          <w:p>
            <w:pPr>
              <w:spacing w:after="0"/>
            </w:pPr>
            <w:r/>
            <w:r>
              <w:rPr>
                <w:b w:val="0"/>
                <w:sz w:val="16"/>
              </w:rPr>
              <w:t>Lower</w:t>
            </w:r>
          </w:p>
        </w:tc>
        <w:tc>
          <w:tcPr>
            <w:tcW w:type="dxa" w:w="1584"/>
            <w:vAlign w:val="top"/>
          </w:tcPr>
          <w:p>
            <w:pPr>
              <w:spacing w:after="0"/>
            </w:pPr>
            <w:r/>
            <w:r>
              <w:rPr>
                <w:b w:val="0"/>
                <w:sz w:val="16"/>
              </w:rPr>
              <w:t>No direct client-facing change.</w:t>
            </w:r>
          </w:p>
        </w:tc>
        <w:tc>
          <w:tcPr>
            <w:tcW w:type="dxa" w:w="1584"/>
            <w:vAlign w:val="top"/>
          </w:tcPr>
          <w:p>
            <w:pPr>
              <w:spacing w:after="0"/>
            </w:pPr>
            <w:r/>
            <w:r>
              <w:rPr>
                <w:b w:val="0"/>
                <w:sz w:val="16"/>
              </w:rPr>
              <w:t>Change log, claims checklist</w:t>
            </w:r>
          </w:p>
        </w:tc>
        <w:tc>
          <w:tcPr>
            <w:tcW w:type="dxa" w:w="1584"/>
            <w:vAlign w:val="top"/>
          </w:tcPr>
          <w:p>
            <w:pPr>
              <w:spacing w:after="0"/>
            </w:pPr>
            <w:r/>
            <w:r>
              <w:rPr>
                <w:b w:val="0"/>
                <w:sz w:val="16"/>
              </w:rPr>
              <w:t>Owner</w:t>
            </w:r>
          </w:p>
        </w:tc>
        <w:tc>
          <w:tcPr>
            <w:tcW w:type="dxa" w:w="1584"/>
            <w:vAlign w:val="top"/>
          </w:tcPr>
          <w:p>
            <w:pPr>
              <w:spacing w:after="0"/>
            </w:pPr>
            <w:r/>
            <w:r>
              <w:rPr>
                <w:b w:val="0"/>
                <w:sz w:val="16"/>
              </w:rPr>
              <w:t>2026-07-08</w:t>
            </w:r>
          </w:p>
        </w:tc>
      </w:tr>
    </w:tbl>
    <w:p/>
    <w:p>
      <w:pPr>
        <w:pStyle w:val="Heading2"/>
      </w:pPr>
      <w:r>
        <w:t>Incident / Complaint Example</w:t>
      </w:r>
    </w:p>
    <w:tbl>
      <w:tblPr>
        <w:tblStyle w:val="TableGrid"/>
        <w:tblW w:type="auto" w:w="0"/>
        <w:jc w:val="center"/>
        <w:tblLayout w:type="autofit"/>
        <w:tblLook w:firstColumn="1" w:firstRow="1" w:lastColumn="0" w:lastRow="0" w:noHBand="0" w:noVBand="1" w:val="04A0"/>
      </w:tblPr>
      <w:tblGrid>
        <w:gridCol w:w="1188"/>
        <w:gridCol w:w="1188"/>
        <w:gridCol w:w="1188"/>
        <w:gridCol w:w="1188"/>
        <w:gridCol w:w="1188"/>
        <w:gridCol w:w="1188"/>
        <w:gridCol w:w="1188"/>
        <w:gridCol w:w="1188"/>
        <w:gridCol w:w="1188"/>
        <w:gridCol w:w="1188"/>
        <w:gridCol w:w="1188"/>
        <w:gridCol w:w="1188"/>
      </w:tblGrid>
      <w:tr>
        <w:tc>
          <w:tcPr>
            <w:tcW w:type="dxa" w:w="1188"/>
            <w:vAlign w:val="top"/>
            <w:shd w:fill="D9EAF7"/>
          </w:tcPr>
          <w:p>
            <w:pPr>
              <w:spacing w:after="0"/>
            </w:pPr>
            <w:r/>
            <w:r>
              <w:rPr>
                <w:b/>
                <w:sz w:val="16"/>
              </w:rPr>
              <w:t>Date</w:t>
            </w:r>
          </w:p>
        </w:tc>
        <w:tc>
          <w:tcPr>
            <w:tcW w:type="dxa" w:w="1188"/>
            <w:vAlign w:val="top"/>
            <w:shd w:fill="D9EAF7"/>
          </w:tcPr>
          <w:p>
            <w:pPr>
              <w:spacing w:after="0"/>
            </w:pPr>
            <w:r/>
            <w:r>
              <w:rPr>
                <w:b/>
                <w:sz w:val="16"/>
              </w:rPr>
              <w:t>Reporter/source</w:t>
            </w:r>
          </w:p>
        </w:tc>
        <w:tc>
          <w:tcPr>
            <w:tcW w:type="dxa" w:w="1188"/>
            <w:vAlign w:val="top"/>
            <w:shd w:fill="D9EAF7"/>
          </w:tcPr>
          <w:p>
            <w:pPr>
              <w:spacing w:after="0"/>
            </w:pPr>
            <w:r/>
            <w:r>
              <w:rPr>
                <w:b/>
                <w:sz w:val="16"/>
              </w:rPr>
              <w:t>Issue type</w:t>
            </w:r>
          </w:p>
        </w:tc>
        <w:tc>
          <w:tcPr>
            <w:tcW w:type="dxa" w:w="1188"/>
            <w:vAlign w:val="top"/>
            <w:shd w:fill="D9EAF7"/>
          </w:tcPr>
          <w:p>
            <w:pPr>
              <w:spacing w:after="0"/>
            </w:pPr>
            <w:r/>
            <w:r>
              <w:rPr>
                <w:b/>
                <w:sz w:val="16"/>
              </w:rPr>
              <w:t>What happened</w:t>
            </w:r>
          </w:p>
        </w:tc>
        <w:tc>
          <w:tcPr>
            <w:tcW w:type="dxa" w:w="1188"/>
            <w:vAlign w:val="top"/>
            <w:shd w:fill="D9EAF7"/>
          </w:tcPr>
          <w:p>
            <w:pPr>
              <w:spacing w:after="0"/>
            </w:pPr>
            <w:r/>
            <w:r>
              <w:rPr>
                <w:b/>
                <w:sz w:val="16"/>
              </w:rPr>
              <w:t>User impact</w:t>
            </w:r>
          </w:p>
        </w:tc>
        <w:tc>
          <w:tcPr>
            <w:tcW w:type="dxa" w:w="1188"/>
            <w:vAlign w:val="top"/>
            <w:shd w:fill="D9EAF7"/>
          </w:tcPr>
          <w:p>
            <w:pPr>
              <w:spacing w:after="0"/>
            </w:pPr>
            <w:r/>
            <w:r>
              <w:rPr>
                <w:b/>
                <w:sz w:val="16"/>
              </w:rPr>
              <w:t>Data involved</w:t>
            </w:r>
          </w:p>
        </w:tc>
        <w:tc>
          <w:tcPr>
            <w:tcW w:type="dxa" w:w="1188"/>
            <w:vAlign w:val="top"/>
            <w:shd w:fill="D9EAF7"/>
          </w:tcPr>
          <w:p>
            <w:pPr>
              <w:spacing w:after="0"/>
            </w:pPr>
            <w:r/>
            <w:r>
              <w:rPr>
                <w:b/>
                <w:sz w:val="16"/>
              </w:rPr>
              <w:t>Immediate action</w:t>
            </w:r>
          </w:p>
        </w:tc>
        <w:tc>
          <w:tcPr>
            <w:tcW w:type="dxa" w:w="1188"/>
            <w:vAlign w:val="top"/>
            <w:shd w:fill="D9EAF7"/>
          </w:tcPr>
          <w:p>
            <w:pPr>
              <w:spacing w:after="0"/>
            </w:pPr>
            <w:r/>
            <w:r>
              <w:rPr>
                <w:b/>
                <w:sz w:val="16"/>
              </w:rPr>
              <w:t>Change made</w:t>
            </w:r>
          </w:p>
        </w:tc>
        <w:tc>
          <w:tcPr>
            <w:tcW w:type="dxa" w:w="1188"/>
            <w:vAlign w:val="top"/>
            <w:shd w:fill="D9EAF7"/>
          </w:tcPr>
          <w:p>
            <w:pPr>
              <w:spacing w:after="0"/>
            </w:pPr>
            <w:r/>
            <w:r>
              <w:rPr>
                <w:b/>
                <w:sz w:val="16"/>
              </w:rPr>
              <w:t>Follow-up needed</w:t>
            </w:r>
          </w:p>
        </w:tc>
        <w:tc>
          <w:tcPr>
            <w:tcW w:type="dxa" w:w="1188"/>
            <w:vAlign w:val="top"/>
            <w:shd w:fill="D9EAF7"/>
          </w:tcPr>
          <w:p>
            <w:pPr>
              <w:spacing w:after="0"/>
            </w:pPr>
            <w:r/>
            <w:r>
              <w:rPr>
                <w:b/>
                <w:sz w:val="16"/>
              </w:rPr>
              <w:t>Status</w:t>
            </w:r>
          </w:p>
        </w:tc>
        <w:tc>
          <w:tcPr>
            <w:tcW w:type="dxa" w:w="1188"/>
            <w:vAlign w:val="top"/>
            <w:shd w:fill="D9EAF7"/>
          </w:tcPr>
          <w:p>
            <w:pPr>
              <w:spacing w:after="0"/>
            </w:pPr>
            <w:r/>
            <w:r>
              <w:rPr>
                <w:b/>
                <w:sz w:val="16"/>
              </w:rPr>
              <w:t>Owner</w:t>
            </w:r>
          </w:p>
        </w:tc>
        <w:tc>
          <w:tcPr>
            <w:tcW w:type="dxa" w:w="1188"/>
            <w:vAlign w:val="top"/>
            <w:shd w:fill="D9EAF7"/>
          </w:tcPr>
          <w:p>
            <w:pPr>
              <w:spacing w:after="0"/>
            </w:pPr>
            <w:r/>
            <w:r>
              <w:rPr>
                <w:b/>
                <w:sz w:val="16"/>
              </w:rPr>
              <w:t>Review date</w:t>
            </w:r>
          </w:p>
        </w:tc>
      </w:tr>
      <w:tr>
        <w:tc>
          <w:tcPr>
            <w:tcW w:type="dxa" w:w="1188"/>
            <w:vAlign w:val="top"/>
          </w:tcPr>
          <w:p>
            <w:pPr>
              <w:spacing w:after="0"/>
            </w:pPr>
            <w:r/>
            <w:r>
              <w:rPr>
                <w:b w:val="0"/>
                <w:sz w:val="16"/>
              </w:rPr>
              <w:t>2026-06-20</w:t>
            </w:r>
          </w:p>
        </w:tc>
        <w:tc>
          <w:tcPr>
            <w:tcW w:type="dxa" w:w="1188"/>
            <w:vAlign w:val="top"/>
          </w:tcPr>
          <w:p>
            <w:pPr>
              <w:spacing w:after="0"/>
            </w:pPr>
            <w:r/>
            <w:r>
              <w:rPr>
                <w:b w:val="0"/>
                <w:sz w:val="16"/>
              </w:rPr>
              <w:t>Internal review</w:t>
            </w:r>
          </w:p>
        </w:tc>
        <w:tc>
          <w:tcPr>
            <w:tcW w:type="dxa" w:w="1188"/>
            <w:vAlign w:val="top"/>
          </w:tcPr>
          <w:p>
            <w:pPr>
              <w:spacing w:after="0"/>
            </w:pPr>
            <w:r/>
            <w:r>
              <w:rPr>
                <w:b w:val="0"/>
                <w:sz w:val="16"/>
              </w:rPr>
              <w:t>Unsupported claim</w:t>
            </w:r>
          </w:p>
        </w:tc>
        <w:tc>
          <w:tcPr>
            <w:tcW w:type="dxa" w:w="1188"/>
            <w:vAlign w:val="top"/>
          </w:tcPr>
          <w:p>
            <w:pPr>
              <w:spacing w:after="0"/>
            </w:pPr>
            <w:r/>
            <w:r>
              <w:rPr>
                <w:b w:val="0"/>
                <w:sz w:val="16"/>
              </w:rPr>
              <w:t>AI suggested that the client's product cuts onboarding time in half without evidence.</w:t>
            </w:r>
          </w:p>
        </w:tc>
        <w:tc>
          <w:tcPr>
            <w:tcW w:type="dxa" w:w="1188"/>
            <w:vAlign w:val="top"/>
          </w:tcPr>
          <w:p>
            <w:pPr>
              <w:spacing w:after="0"/>
            </w:pPr>
            <w:r/>
            <w:r>
              <w:rPr>
                <w:b w:val="0"/>
                <w:sz w:val="16"/>
              </w:rPr>
              <w:t>No client impact; caught before delivery.</w:t>
            </w:r>
          </w:p>
        </w:tc>
        <w:tc>
          <w:tcPr>
            <w:tcW w:type="dxa" w:w="1188"/>
            <w:vAlign w:val="top"/>
          </w:tcPr>
          <w:p>
            <w:pPr>
              <w:spacing w:after="0"/>
            </w:pPr>
            <w:r/>
            <w:r>
              <w:rPr>
                <w:b w:val="0"/>
                <w:sz w:val="16"/>
              </w:rPr>
              <w:t>Intake summary and draft messaging notes.</w:t>
            </w:r>
          </w:p>
        </w:tc>
        <w:tc>
          <w:tcPr>
            <w:tcW w:type="dxa" w:w="1188"/>
            <w:vAlign w:val="top"/>
          </w:tcPr>
          <w:p>
            <w:pPr>
              <w:spacing w:after="0"/>
            </w:pPr>
            <w:r/>
            <w:r>
              <w:rPr>
                <w:b w:val="0"/>
                <w:sz w:val="16"/>
              </w:rPr>
              <w:t>Removed claim from draft.</w:t>
            </w:r>
          </w:p>
        </w:tc>
        <w:tc>
          <w:tcPr>
            <w:tcW w:type="dxa" w:w="1188"/>
            <w:vAlign w:val="top"/>
          </w:tcPr>
          <w:p>
            <w:pPr>
              <w:spacing w:after="0"/>
            </w:pPr>
            <w:r/>
            <w:r>
              <w:rPr>
                <w:b w:val="0"/>
                <w:sz w:val="16"/>
              </w:rPr>
              <w:t>Added prompt instruction to flag measurable claims needing evidence.</w:t>
            </w:r>
          </w:p>
        </w:tc>
        <w:tc>
          <w:tcPr>
            <w:tcW w:type="dxa" w:w="1188"/>
            <w:vAlign w:val="top"/>
          </w:tcPr>
          <w:p>
            <w:pPr>
              <w:spacing w:after="0"/>
            </w:pPr>
            <w:r/>
            <w:r>
              <w:rPr>
                <w:b w:val="0"/>
                <w:sz w:val="16"/>
              </w:rPr>
              <w:t>Check next two client drafts for similar claims.</w:t>
            </w:r>
          </w:p>
        </w:tc>
        <w:tc>
          <w:tcPr>
            <w:tcW w:type="dxa" w:w="1188"/>
            <w:vAlign w:val="top"/>
          </w:tcPr>
          <w:p>
            <w:pPr>
              <w:spacing w:after="0"/>
            </w:pPr>
            <w:r/>
            <w:r>
              <w:rPr>
                <w:b w:val="0"/>
                <w:sz w:val="16"/>
              </w:rPr>
              <w:t>Closed</w:t>
            </w:r>
          </w:p>
        </w:tc>
        <w:tc>
          <w:tcPr>
            <w:tcW w:type="dxa" w:w="1188"/>
            <w:vAlign w:val="top"/>
          </w:tcPr>
          <w:p>
            <w:pPr>
              <w:spacing w:after="0"/>
            </w:pPr>
            <w:r/>
            <w:r>
              <w:rPr>
                <w:b w:val="0"/>
                <w:sz w:val="16"/>
              </w:rPr>
              <w:t>Owner</w:t>
            </w:r>
          </w:p>
        </w:tc>
        <w:tc>
          <w:tcPr>
            <w:tcW w:type="dxa" w:w="1188"/>
            <w:vAlign w:val="top"/>
          </w:tcPr>
          <w:p>
            <w:pPr>
              <w:spacing w:after="0"/>
            </w:pPr>
            <w:r/>
            <w:r>
              <w:rPr>
                <w:b w:val="0"/>
                <w:sz w:val="16"/>
              </w:rPr>
              <w:t>2026-06-27</w:t>
            </w:r>
          </w:p>
        </w:tc>
      </w:tr>
    </w:tbl>
    <w:p/>
    <w:p>
      <w:pPr>
        <w:pStyle w:val="Heading2"/>
      </w:pPr>
      <w:r>
        <w:t>Pre-Launch / Client Delivery Decision</w:t>
      </w:r>
    </w:p>
    <w:p>
      <w:pPr>
        <w:pStyle w:val="ListBullet"/>
        <w:spacing w:after="120"/>
      </w:pPr>
      <w:r>
        <w:rPr>
          <w:b w:val="0"/>
        </w:rPr>
        <w:t>[x] Project basics documented.</w:t>
      </w:r>
    </w:p>
    <w:p>
      <w:pPr>
        <w:pStyle w:val="ListBullet"/>
        <w:spacing w:after="120"/>
      </w:pPr>
      <w:r>
        <w:rPr>
          <w:b w:val="0"/>
        </w:rPr>
        <w:t>[x] Client data rule drafted.</w:t>
      </w:r>
    </w:p>
    <w:p>
      <w:pPr>
        <w:pStyle w:val="ListBullet"/>
        <w:spacing w:after="120"/>
      </w:pPr>
      <w:r>
        <w:rPr>
          <w:b w:val="0"/>
        </w:rPr>
        <w:t>[x] Client disclosure added to proposal template.</w:t>
      </w:r>
    </w:p>
    <w:p>
      <w:pPr>
        <w:pStyle w:val="ListBullet"/>
        <w:spacing w:after="120"/>
      </w:pPr>
      <w:r>
        <w:rPr>
          <w:b w:val="0"/>
        </w:rPr>
        <w:t>[x] Claims review added to delivery checklist.</w:t>
      </w:r>
    </w:p>
    <w:p>
      <w:pPr>
        <w:pStyle w:val="ListBullet"/>
        <w:spacing w:after="120"/>
      </w:pPr>
      <w:r>
        <w:rPr>
          <w:b w:val="0"/>
        </w:rPr>
        <w:t>[x] Raw AI output is not sent directly to clients.</w:t>
      </w:r>
    </w:p>
    <w:p>
      <w:pPr>
        <w:pStyle w:val="ListBullet"/>
        <w:spacing w:after="120"/>
      </w:pPr>
      <w:r>
        <w:rPr>
          <w:b w:val="0"/>
        </w:rPr>
        <w:t>[ ] Review vendor data-use settings before next new client.</w:t>
      </w:r>
    </w:p>
    <w:p>
      <w:pPr>
        <w:pStyle w:val="ListBullet"/>
        <w:spacing w:after="120"/>
      </w:pPr>
      <w:r>
        <w:rPr>
          <w:b w:val="0"/>
        </w:rPr>
        <w:t>[ ] Add intake form warning about trade secrets and regulated data.</w:t>
      </w:r>
    </w:p>
    <w:p>
      <w:pPr>
        <w:spacing w:after="120"/>
      </w:pPr>
      <w:r>
        <w:rPr>
          <w:b w:val="0"/>
        </w:rPr>
        <w:t>Final decision: Continue using the workflow for current client work after adding intake warning and reviewing vendor settings. Pause AI use for any client materials where contract, NDA, or data restrictions are unclear.</w:t>
      </w:r>
    </w:p>
    <w:p>
      <w:pPr>
        <w:pStyle w:val="Heading2"/>
      </w:pPr>
      <w:r>
        <w:t>Review Carefully If</w:t>
      </w:r>
    </w:p>
    <w:p>
      <w:pPr>
        <w:pStyle w:val="ListBullet"/>
        <w:spacing w:after="120"/>
      </w:pPr>
      <w:r>
        <w:rPr>
          <w:b w:val="0"/>
        </w:rPr>
        <w:t>A client asks you to process sensitive, regulated, employee, customer, or confidential third-party data.</w:t>
      </w:r>
    </w:p>
    <w:p>
      <w:pPr>
        <w:pStyle w:val="ListBullet"/>
        <w:spacing w:after="120"/>
      </w:pPr>
      <w:r>
        <w:rPr>
          <w:b w:val="0"/>
        </w:rPr>
        <w:t>The AI is used for legal, medical, financial, employment, hiring, credit, housing, insurance, or other professional or high-stakes advice.</w:t>
      </w:r>
    </w:p>
    <w:p>
      <w:pPr>
        <w:pStyle w:val="ListBullet"/>
        <w:spacing w:after="120"/>
      </w:pPr>
      <w:r>
        <w:rPr>
          <w:b w:val="0"/>
        </w:rPr>
        <w:t>Client contracts, platform terms, confidentiality promises, or data-processing rules limit what tools can process client material.</w:t>
      </w:r>
    </w:p>
    <w:p>
      <w:pPr>
        <w:pStyle w:val="ListBullet"/>
        <w:spacing w:after="120"/>
      </w:pPr>
      <w:r>
        <w:rPr>
          <w:b w:val="0"/>
        </w:rPr>
        <w:t>Raw AI output is sent to clients without review.</w:t>
      </w:r>
    </w:p>
    <w:p>
      <w:pPr>
        <w:spacing w:after="120"/>
      </w:pPr>
      <w:r>
        <w:rPr>
          <w:b w:val="0"/>
        </w:rPr>
        <w:t>Short boundary: This example is educational information, not legal advice. It shows one practical documentation style, not a legal conclusion about any specific client workflow.</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