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Readiness Checklist</w:t>
      </w:r>
    </w:p>
    <w:p>
      <w:r>
        <w:t>Company: [COMPANY NAME]</w:t>
      </w:r>
    </w:p>
    <w:p>
      <w:r>
        <w:t>Checklist owner: [AI GOVERNANCE LEAD]</w:t>
      </w:r>
    </w:p>
    <w:p>
      <w:r>
        <w:t xml:space="preserve">Date started: </w:t>
      </w:r>
    </w:p>
    <w:p>
      <w:r>
        <w:t xml:space="preserve">Target first-pass completion date: </w:t>
      </w:r>
    </w:p>
    <w:p>
      <w:pPr>
        <w:ind w:left="360"/>
      </w:pPr>
      <w:r>
        <w:rPr>
          <w:rFonts w:ascii="Arial" w:hAnsi="Arial"/>
          <w:i/>
        </w:rPr>
        <w:t>How to use. Use this checklist to turn the starter kit into a practical first-pass governance file. Do not wait for perfection. The goal is to make AI use visible, assign ownership, set basic rules, and identify the higher-risk items that need deeper review.</w:t>
      </w:r>
    </w:p>
    <w:p>
      <w:pPr>
        <w:pStyle w:val="Heading2"/>
      </w:pPr>
      <w:r>
        <w:t>Status key</w:t>
      </w:r>
    </w:p>
    <w:p>
      <w:r>
        <w:t>Use the same status labels across the checklist:</w:t>
      </w:r>
    </w:p>
    <w:p>
      <w:pPr>
        <w:pStyle w:val="ListBullet"/>
      </w:pPr>
      <w:r>
        <w:t>Not started - no owner or draft exists</w:t>
      </w:r>
    </w:p>
    <w:p>
      <w:pPr>
        <w:pStyle w:val="ListBullet"/>
      </w:pPr>
      <w:r>
        <w:t>Drafted - first draft exists but has not been reviewed</w:t>
      </w:r>
    </w:p>
    <w:p>
      <w:pPr>
        <w:pStyle w:val="ListBullet"/>
      </w:pPr>
      <w:r>
        <w:t>In use - adopted for the team and available to users</w:t>
      </w:r>
    </w:p>
    <w:p>
      <w:pPr>
        <w:pStyle w:val="ListBullet"/>
      </w:pPr>
      <w:r>
        <w:t>Needs review - requires legal, privacy, security, procurement, or leadership review</w:t>
      </w:r>
    </w:p>
    <w:p>
      <w:pPr>
        <w:pStyle w:val="ListBullet"/>
      </w:pPr>
      <w:r>
        <w:t>Done enough for first pass - complete enough to operate while improving over time</w:t>
      </w:r>
    </w:p>
    <w:p>
      <w:pPr>
        <w:pStyle w:val="Heading2"/>
      </w:pPr>
      <w:r>
        <w:t>1. Inventory and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List every AI tool already used for work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Include personal accounts used for business work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Assign a business owner for each tool or workflow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Mark which tools are approved, under review, or not approved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Set the next review date for each active tool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every known AI tool has an owner, approval status, and next review date.</w:t>
      </w:r>
    </w:p>
    <w:p>
      <w:pPr>
        <w:pStyle w:val="Heading2"/>
      </w:pPr>
      <w:r>
        <w:t>2. Data handling and approved tools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Define which AI tools are approved for work use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Write rules for public, internal, confidential, customer, employee, student, health, financial, legal, and regulated data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Confirm whether approved tools use prompts or uploads for model training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Turn off training/use-for-improvement settings where available and appropriate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who can approve exceptions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staff know which data is allowed, restricted, or prohibited for AI tools.</w:t>
      </w:r>
    </w:p>
    <w:p>
      <w:pPr>
        <w:pStyle w:val="Heading2"/>
      </w:pPr>
      <w:r>
        <w:t>3. Human review and output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Define when AI output must be reviewed by a person before use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Identify use cases where AI output may not be used as-is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 source checking for factual, legal, financial, medical, employment, or customer-facing content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Define who approves high-visibility external use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escalation path for uncertain outputs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no one treats AI output as automatically correct for important work.</w:t>
      </w:r>
    </w:p>
    <w:p>
      <w:pPr>
        <w:pStyle w:val="Heading2"/>
      </w:pPr>
      <w:r>
        <w:t>4. New tool and workflow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 the AI Risk Intake and Impact Assessment before adopting new higher-risk AI use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 the AI Tool Approval Mini-Checklist for simple low-risk tool requests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Define stop-and-escalate triggers for sensitive data, customer-facing use, or decisions about people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Record approval conditions in the inventory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Set a review date after approval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new AI use does not spread without a review path.</w:t>
      </w:r>
    </w:p>
    <w:p>
      <w:pPr>
        <w:pStyle w:val="Heading2"/>
      </w:pPr>
      <w:r>
        <w:t>5. Staff rollout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Send the Team Rollout Message to affected staff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Publish the approved tools list and AI use rules where staff can find them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Collect acknowledgments if required by your organization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Tell staff where to ask questions or report concerns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Schedule a follow-up after the first 30 days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staff know the rules, the approved tools, and the question path.</w:t>
      </w:r>
    </w:p>
    <w:p>
      <w:pPr>
        <w:pStyle w:val="Heading2"/>
      </w:pPr>
      <w:r>
        <w:t>6. Higher-risk workflows</w:t>
      </w:r>
    </w:p>
    <w:p>
      <w:r>
        <w:t>Flag any workflow that touches one or more of the following:</w:t>
      </w:r>
    </w:p>
    <w:p>
      <w:pPr>
        <w:pStyle w:val="ListBullet"/>
      </w:pPr>
      <w:r>
        <w:t>Employment, hiring, promotion, discipline, or termination</w:t>
      </w:r>
    </w:p>
    <w:p>
      <w:pPr>
        <w:pStyle w:val="ListBullet"/>
      </w:pPr>
      <w:r>
        <w:t>Credit, lending, insurance, pricing, eligibility, or benefits</w:t>
      </w:r>
    </w:p>
    <w:p>
      <w:pPr>
        <w:pStyle w:val="ListBullet"/>
      </w:pPr>
      <w:r>
        <w:t>Housing, education, healthcare, legal services, or government services</w:t>
      </w:r>
    </w:p>
    <w:p>
      <w:pPr>
        <w:pStyle w:val="ListBullet"/>
      </w:pPr>
      <w:r>
        <w:t>Children, students, patients, employees, applicants, or vulnerable people</w:t>
      </w:r>
    </w:p>
    <w:p>
      <w:pPr>
        <w:pStyle w:val="ListBullet"/>
      </w:pPr>
      <w:r>
        <w:t>Customer-facing chatbot or automated communication</w:t>
      </w:r>
    </w:p>
    <w:p>
      <w:pPr>
        <w:pStyle w:val="ListBullet"/>
      </w:pPr>
      <w:r>
        <w:t>Sensitive personal data, biometric data, health data, financial data, or regulated records</w:t>
      </w:r>
    </w:p>
    <w:p>
      <w:pPr>
        <w:pStyle w:val="ListBullet"/>
      </w:pPr>
      <w:r>
        <w:t>Safety, cybersecurity, production systems, or autonomous tool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Workflow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Why it is higher risk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Current 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review step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higher-risk workflows are visible and routed for deeper review before launch or expansion.</w:t>
      </w:r>
    </w:p>
    <w:p>
      <w:pPr>
        <w:pStyle w:val="Heading2"/>
      </w:pPr>
      <w:r>
        <w:t>7. Update rhythm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Evidence / link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action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Start the AI Update Tracker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Log material changes to tools, vendors, prompts, models, workflows, and policies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Schedule quarterly review of the inventory and policy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Define who watches vendor notices and regulatory updates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Keep retired tools in the inventory for recordkeeping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r>
        <w:t>First-pass target: changes do not happen only in memory or chat threads.</w:t>
      </w:r>
    </w:p>
    <w:p>
      <w:pPr>
        <w:pStyle w:val="Heading2"/>
      </w:pPr>
      <w:r>
        <w:t>8. First-pass completion check</w:t>
      </w:r>
    </w:p>
    <w:p>
      <w:r>
        <w:t>Mark the packet done enough for first pass when all of these are true:</w:t>
      </w:r>
    </w:p>
    <w:p>
      <w:pPr>
        <w:pStyle w:val="ListBullet"/>
      </w:pPr>
      <w:r>
        <w:t>[ ] Active AI tools are listed in the inventory</w:t>
      </w:r>
    </w:p>
    <w:p>
      <w:pPr>
        <w:pStyle w:val="ListBullet"/>
      </w:pPr>
      <w:r>
        <w:t>[ ] Each active AI tool has an owner</w:t>
      </w:r>
    </w:p>
    <w:p>
      <w:pPr>
        <w:pStyle w:val="ListBullet"/>
      </w:pPr>
      <w:r>
        <w:t>[ ] Approved and unapproved tools are distinguishable</w:t>
      </w:r>
    </w:p>
    <w:p>
      <w:pPr>
        <w:pStyle w:val="ListBullet"/>
      </w:pPr>
      <w:r>
        <w:t>[ ] Staff-facing AI use rules exist</w:t>
      </w:r>
    </w:p>
    <w:p>
      <w:pPr>
        <w:pStyle w:val="ListBullet"/>
      </w:pPr>
      <w:r>
        <w:t>[ ] Sensitive-data rules are written down</w:t>
      </w:r>
    </w:p>
    <w:p>
      <w:pPr>
        <w:pStyle w:val="ListBullet"/>
      </w:pPr>
      <w:r>
        <w:t>[ ] New AI tool requests have an intake path</w:t>
      </w:r>
    </w:p>
    <w:p>
      <w:pPr>
        <w:pStyle w:val="ListBullet"/>
      </w:pPr>
      <w:r>
        <w:t>[ ] Higher-risk workflows are flagged for review</w:t>
      </w:r>
    </w:p>
    <w:p>
      <w:pPr>
        <w:pStyle w:val="ListBullet"/>
      </w:pPr>
      <w:r>
        <w:t>[ ] An update tracker is started</w:t>
      </w:r>
    </w:p>
    <w:p>
      <w:pPr>
        <w:pStyle w:val="ListBullet"/>
      </w:pPr>
      <w:r>
        <w:t>[ ] Staff know where to ask AI use questions</w:t>
      </w:r>
    </w:p>
    <w:p>
      <w:pPr>
        <w:pStyle w:val="Heading2"/>
      </w:pPr>
      <w:r>
        <w:t>Disclaimer</w:t>
      </w:r>
    </w:p>
    <w:p>
      <w:r>
        <w:t>This document is a template for educational and informational purposes only. It is not legal advice and does not create an attorney-client relationship. Consult qualified counsel before relying on this checklist for compliance decisions.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 Readiness Checklist | Educational template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