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Tool Approval Mini-Checklist</w:t>
      </w:r>
    </w:p>
    <w:p>
      <w:r>
        <w:t xml:space="preserve">Tool name: </w:t>
      </w:r>
    </w:p>
    <w:p>
      <w:r>
        <w:t xml:space="preserve">Vendor: </w:t>
      </w:r>
    </w:p>
    <w:p>
      <w:r>
        <w:t xml:space="preserve">Requesting team: </w:t>
      </w:r>
    </w:p>
    <w:p>
      <w:r>
        <w:t xml:space="preserve">Business owner: </w:t>
      </w:r>
    </w:p>
    <w:p>
      <w:r>
        <w:t xml:space="preserve">Date: </w:t>
      </w:r>
    </w:p>
    <w:p>
      <w:pPr>
        <w:ind w:left="360"/>
      </w:pPr>
      <w:r>
        <w:rPr>
          <w:rFonts w:ascii="Arial" w:hAnsi="Arial"/>
          <w:i/>
        </w:rPr>
        <w:t>How to use. Use this mini-checklist for quick first-pass review of low-risk AI tools or features. If any stop trigger applies, use the full AI Risk Intake and Impact Assessment or route the request to legal, privacy, security, procurement, or leadership review.</w:t>
      </w:r>
    </w:p>
    <w:p>
      <w:pPr>
        <w:pStyle w:val="Heading2"/>
      </w:pPr>
      <w:r>
        <w:t>1. Request snapshot</w:t>
      </w:r>
    </w:p>
    <w:p>
      <w:r>
        <w:t>1.1 What does the tool do?</w:t>
      </w:r>
    </w:p>
    <w:p>
      <w:pPr>
        <w:ind w:left="360"/>
      </w:pPr>
      <w:r>
        <w:rPr>
          <w:rFonts w:ascii="Arial" w:hAnsi="Arial"/>
          <w:i/>
        </w:rPr>
      </w:r>
    </w:p>
    <w:p>
      <w:r>
        <w:t>1.2 What problem does it solve?</w:t>
      </w:r>
    </w:p>
    <w:p>
      <w:pPr>
        <w:ind w:left="360"/>
      </w:pPr>
      <w:r>
        <w:rPr>
          <w:rFonts w:ascii="Arial" w:hAnsi="Arial"/>
          <w:i/>
        </w:rPr>
      </w:r>
    </w:p>
    <w:p>
      <w:r>
        <w:t>1.3 Who will use it?</w:t>
      </w:r>
    </w:p>
    <w:p>
      <w:pPr>
        <w:ind w:left="360"/>
      </w:pPr>
      <w:r>
        <w:rPr>
          <w:rFonts w:ascii="Arial" w:hAnsi="Arial"/>
          <w:i/>
        </w:rPr>
      </w:r>
    </w:p>
    <w:p>
      <w:r>
        <w:t>1.4 How often will it be used?</w:t>
      </w:r>
    </w:p>
    <w:p>
      <w:pPr>
        <w:ind w:left="360"/>
      </w:pPr>
      <w:r>
        <w:rPr>
          <w:rFonts w:ascii="Arial" w:hAnsi="Arial"/>
          <w:i/>
        </w:rPr>
      </w:r>
    </w:p>
    <w:p>
      <w:r>
        <w:t>1.5 Is there already an approved tool that does this?</w:t>
      </w:r>
    </w:p>
    <w:p>
      <w:pPr>
        <w:pStyle w:val="ListBullet"/>
      </w:pPr>
      <w:r>
        <w:t>[ ] No</w:t>
      </w:r>
    </w:p>
    <w:p>
      <w:pPr>
        <w:pStyle w:val="ListBullet"/>
      </w:pPr>
      <w:r>
        <w:t>[ ] Yes - explain why another tool is needed:</w:t>
      </w:r>
    </w:p>
    <w:p>
      <w:pPr>
        <w:ind w:left="360"/>
      </w:pPr>
      <w:r>
        <w:rPr>
          <w:rFonts w:ascii="Arial" w:hAnsi="Arial"/>
          <w:i/>
        </w:rPr>
      </w:r>
    </w:p>
    <w:p>
      <w:pPr>
        <w:pStyle w:val="Heading2"/>
      </w:pPr>
      <w:r>
        <w:t>2. Stop triggers</w:t>
      </w:r>
    </w:p>
    <w:p>
      <w:r>
        <w:t>If any answer below is yes, pause. Use the AI Risk Tiering Decision Tree and route the request to the AI Risk Intake and Impact Assessment or a qualified reviewer.</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3456"/>
        <w:gridCol w:w="3456"/>
        <w:gridCol w:w="3456"/>
      </w:tblGrid>
      <w:tr>
        <w:tc>
          <w:tcPr>
            <w:tcW w:type="dxa" w:w="3456"/>
            <w:vAlign w:val="top"/>
            <w:tcMar>
              <w:top w:w="80" w:type="dxa"/>
              <w:start w:w="80" w:type="dxa"/>
              <w:bottom w:w="80" w:type="dxa"/>
              <w:end w:w="80" w:type="dxa"/>
            </w:tcMar>
            <w:shd w:fill="EAF4FF"/>
          </w:tcPr>
          <w:p>
            <w:pPr>
              <w:spacing w:after="0"/>
            </w:pPr>
            <w:r>
              <w:rPr>
                <w:rFonts w:ascii="Arial" w:hAnsi="Arial"/>
                <w:b/>
                <w:sz w:val="18"/>
              </w:rPr>
              <w:t>Question</w:t>
            </w:r>
          </w:p>
        </w:tc>
        <w:tc>
          <w:tcPr>
            <w:tcW w:type="dxa" w:w="3456"/>
            <w:vAlign w:val="top"/>
            <w:tcMar>
              <w:top w:w="80" w:type="dxa"/>
              <w:start w:w="80" w:type="dxa"/>
              <w:bottom w:w="80" w:type="dxa"/>
              <w:end w:w="80" w:type="dxa"/>
            </w:tcMar>
            <w:shd w:fill="EAF4FF"/>
          </w:tcPr>
          <w:p>
            <w:pPr>
              <w:spacing w:after="0"/>
            </w:pPr>
            <w:r>
              <w:rPr>
                <w:rFonts w:ascii="Arial" w:hAnsi="Arial"/>
                <w:b/>
                <w:sz w:val="18"/>
              </w:rPr>
              <w:t>Yes / No</w:t>
            </w:r>
          </w:p>
        </w:tc>
        <w:tc>
          <w:tcPr>
            <w:tcW w:type="dxa" w:w="3456"/>
            <w:vAlign w:val="top"/>
            <w:tcMar>
              <w:top w:w="80" w:type="dxa"/>
              <w:start w:w="80" w:type="dxa"/>
              <w:bottom w:w="80" w:type="dxa"/>
              <w:end w:w="80" w:type="dxa"/>
            </w:tcMar>
            <w:shd w:fill="EAF4FF"/>
          </w:tcPr>
          <w:p>
            <w:pPr>
              <w:spacing w:after="0"/>
            </w:pPr>
            <w:r>
              <w:rPr>
                <w:rFonts w:ascii="Arial" w:hAnsi="Arial"/>
                <w:b/>
                <w:sz w:val="18"/>
              </w:rPr>
              <w:t>Notes</w:t>
            </w:r>
          </w:p>
        </w:tc>
      </w:tr>
      <w:tr>
        <w:tc>
          <w:tcPr>
            <w:tcW w:type="dxa" w:w="3456"/>
            <w:vAlign w:val="top"/>
            <w:tcMar>
              <w:top w:w="80" w:type="dxa"/>
              <w:start w:w="80" w:type="dxa"/>
              <w:bottom w:w="80" w:type="dxa"/>
              <w:end w:w="80" w:type="dxa"/>
            </w:tcMar>
          </w:tcPr>
          <w:p>
            <w:pPr>
              <w:spacing w:after="0"/>
            </w:pPr>
            <w:r>
              <w:rPr>
                <w:rFonts w:ascii="Arial" w:hAnsi="Arial"/>
                <w:b w:val="0"/>
                <w:sz w:val="18"/>
              </w:rPr>
              <w:t>Will the tool process customer, employee, student, patient, financial, health, biometric, legal, or regulated data?</w:t>
            </w:r>
          </w:p>
        </w:tc>
        <w:tc>
          <w:tcPr>
            <w:tcW w:type="dxa" w:w="3456"/>
            <w:vAlign w:val="top"/>
            <w:tcMar>
              <w:top w:w="80" w:type="dxa"/>
              <w:start w:w="80" w:type="dxa"/>
              <w:bottom w:w="80" w:type="dxa"/>
              <w:end w:w="80" w:type="dxa"/>
            </w:tcMar>
          </w:tcPr>
          <w:p>
            <w:pPr>
              <w:spacing w:after="0"/>
            </w:pPr>
            <w:r>
              <w:rPr>
                <w:rFonts w:ascii="Arial" w:hAnsi="Arial"/>
                <w:b w:val="0"/>
                <w:sz w:val="18"/>
              </w:rPr>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Will it materially influence decisions about people?</w:t>
            </w:r>
          </w:p>
        </w:tc>
        <w:tc>
          <w:tcPr>
            <w:tcW w:type="dxa" w:w="3456"/>
            <w:vAlign w:val="top"/>
            <w:tcMar>
              <w:top w:w="80" w:type="dxa"/>
              <w:start w:w="80" w:type="dxa"/>
              <w:bottom w:w="80" w:type="dxa"/>
              <w:end w:w="80" w:type="dxa"/>
            </w:tcMar>
          </w:tcPr>
          <w:p>
            <w:pPr>
              <w:spacing w:after="0"/>
            </w:pPr>
            <w:r>
              <w:rPr>
                <w:rFonts w:ascii="Arial" w:hAnsi="Arial"/>
                <w:b w:val="0"/>
                <w:sz w:val="18"/>
              </w:rPr>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Will output be shown directly to customers, applicants, patients, students, or the public?</w:t>
            </w:r>
          </w:p>
        </w:tc>
        <w:tc>
          <w:tcPr>
            <w:tcW w:type="dxa" w:w="3456"/>
            <w:vAlign w:val="top"/>
            <w:tcMar>
              <w:top w:w="80" w:type="dxa"/>
              <w:start w:w="80" w:type="dxa"/>
              <w:bottom w:w="80" w:type="dxa"/>
              <w:end w:w="80" w:type="dxa"/>
            </w:tcMar>
          </w:tcPr>
          <w:p>
            <w:pPr>
              <w:spacing w:after="0"/>
            </w:pPr>
            <w:r>
              <w:rPr>
                <w:rFonts w:ascii="Arial" w:hAnsi="Arial"/>
                <w:b w:val="0"/>
                <w:sz w:val="18"/>
              </w:rPr>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Will it connect to email, CRM, files, code repositories, databases, production systems, or other internal systems?</w:t>
            </w:r>
          </w:p>
        </w:tc>
        <w:tc>
          <w:tcPr>
            <w:tcW w:type="dxa" w:w="3456"/>
            <w:vAlign w:val="top"/>
            <w:tcMar>
              <w:top w:w="80" w:type="dxa"/>
              <w:start w:w="80" w:type="dxa"/>
              <w:bottom w:w="80" w:type="dxa"/>
              <w:end w:w="80" w:type="dxa"/>
            </w:tcMar>
          </w:tcPr>
          <w:p>
            <w:pPr>
              <w:spacing w:after="0"/>
            </w:pPr>
            <w:r>
              <w:rPr>
                <w:rFonts w:ascii="Arial" w:hAnsi="Arial"/>
                <w:b w:val="0"/>
                <w:sz w:val="18"/>
              </w:rPr>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Will it act autonomously, send messages, make purchases, change records, or trigger workflows?</w:t>
            </w:r>
          </w:p>
        </w:tc>
        <w:tc>
          <w:tcPr>
            <w:tcW w:type="dxa" w:w="3456"/>
            <w:vAlign w:val="top"/>
            <w:tcMar>
              <w:top w:w="80" w:type="dxa"/>
              <w:start w:w="80" w:type="dxa"/>
              <w:bottom w:w="80" w:type="dxa"/>
              <w:end w:w="80" w:type="dxa"/>
            </w:tcMar>
          </w:tcPr>
          <w:p>
            <w:pPr>
              <w:spacing w:after="0"/>
            </w:pPr>
            <w:r>
              <w:rPr>
                <w:rFonts w:ascii="Arial" w:hAnsi="Arial"/>
                <w:b w:val="0"/>
                <w:sz w:val="18"/>
              </w:rPr>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Will it be used in hiring, lending, housing, insurance, healthcare, education, legal, government, or safety contexts?</w:t>
            </w:r>
          </w:p>
        </w:tc>
        <w:tc>
          <w:tcPr>
            <w:tcW w:type="dxa" w:w="3456"/>
            <w:vAlign w:val="top"/>
            <w:tcMar>
              <w:top w:w="80" w:type="dxa"/>
              <w:start w:w="80" w:type="dxa"/>
              <w:bottom w:w="80" w:type="dxa"/>
              <w:end w:w="80" w:type="dxa"/>
            </w:tcMar>
          </w:tcPr>
          <w:p>
            <w:pPr>
              <w:spacing w:after="0"/>
            </w:pPr>
            <w:r>
              <w:rPr>
                <w:rFonts w:ascii="Arial" w:hAnsi="Arial"/>
                <w:b w:val="0"/>
                <w:sz w:val="18"/>
              </w:rPr>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Does the vendor use customer inputs to train models by default?</w:t>
            </w:r>
          </w:p>
        </w:tc>
        <w:tc>
          <w:tcPr>
            <w:tcW w:type="dxa" w:w="3456"/>
            <w:vAlign w:val="top"/>
            <w:tcMar>
              <w:top w:w="80" w:type="dxa"/>
              <w:start w:w="80" w:type="dxa"/>
              <w:bottom w:w="80" w:type="dxa"/>
              <w:end w:w="80" w:type="dxa"/>
            </w:tcMar>
          </w:tcPr>
          <w:p>
            <w:pPr>
              <w:spacing w:after="0"/>
            </w:pPr>
            <w:r>
              <w:rPr>
                <w:rFonts w:ascii="Arial" w:hAnsi="Arial"/>
                <w:b w:val="0"/>
                <w:sz w:val="18"/>
              </w:rPr>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Is the vendor missing basic privacy, terms, or security information?</w:t>
            </w:r>
          </w:p>
        </w:tc>
        <w:tc>
          <w:tcPr>
            <w:tcW w:type="dxa" w:w="3456"/>
            <w:vAlign w:val="top"/>
            <w:tcMar>
              <w:top w:w="80" w:type="dxa"/>
              <w:start w:w="80" w:type="dxa"/>
              <w:bottom w:w="80" w:type="dxa"/>
              <w:end w:w="80" w:type="dxa"/>
            </w:tcMar>
          </w:tcPr>
          <w:p>
            <w:pPr>
              <w:spacing w:after="0"/>
            </w:pPr>
            <w:r>
              <w:rPr>
                <w:rFonts w:ascii="Arial" w:hAnsi="Arial"/>
                <w:b w:val="0"/>
                <w:sz w:val="18"/>
              </w:rPr>
            </w:r>
          </w:p>
        </w:tc>
        <w:tc>
          <w:tcPr>
            <w:tcW w:type="dxa" w:w="3456"/>
            <w:vAlign w:val="top"/>
            <w:tcMar>
              <w:top w:w="80" w:type="dxa"/>
              <w:start w:w="80" w:type="dxa"/>
              <w:bottom w:w="80" w:type="dxa"/>
              <w:end w:w="80" w:type="dxa"/>
            </w:tcMar>
          </w:tcPr>
          <w:p>
            <w:pPr>
              <w:spacing w:after="0"/>
            </w:pPr>
            <w:r>
              <w:rPr>
                <w:rFonts w:ascii="Arial" w:hAnsi="Arial"/>
                <w:b w:val="0"/>
                <w:sz w:val="18"/>
              </w:rPr>
            </w:r>
          </w:p>
        </w:tc>
      </w:tr>
    </w:tbl>
    <w:p/>
    <w:p>
      <w:r>
        <w:t>If any stop trigger is yes: do not approve through this mini-checklist. Use the AI Risk Tiering Decision Tree and the AI Risk Intake and Impact Assessment.</w:t>
      </w:r>
    </w:p>
    <w:p>
      <w:pPr>
        <w:pStyle w:val="Heading2"/>
      </w:pPr>
      <w:r>
        <w:t>3. Basic fit check</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3456"/>
        <w:gridCol w:w="3456"/>
        <w:gridCol w:w="3456"/>
      </w:tblGrid>
      <w:tr>
        <w:tc>
          <w:tcPr>
            <w:tcW w:type="dxa" w:w="3456"/>
            <w:vAlign w:val="top"/>
            <w:tcMar>
              <w:top w:w="80" w:type="dxa"/>
              <w:start w:w="80" w:type="dxa"/>
              <w:bottom w:w="80" w:type="dxa"/>
              <w:end w:w="80" w:type="dxa"/>
            </w:tcMar>
            <w:shd w:fill="EAF4FF"/>
          </w:tcPr>
          <w:p>
            <w:pPr>
              <w:spacing w:after="0"/>
            </w:pPr>
            <w:r>
              <w:rPr>
                <w:rFonts w:ascii="Arial" w:hAnsi="Arial"/>
                <w:b/>
                <w:sz w:val="18"/>
              </w:rPr>
              <w:t>Item</w:t>
            </w:r>
          </w:p>
        </w:tc>
        <w:tc>
          <w:tcPr>
            <w:tcW w:type="dxa" w:w="3456"/>
            <w:vAlign w:val="top"/>
            <w:tcMar>
              <w:top w:w="80" w:type="dxa"/>
              <w:start w:w="80" w:type="dxa"/>
              <w:bottom w:w="80" w:type="dxa"/>
              <w:end w:w="80" w:type="dxa"/>
            </w:tcMar>
            <w:shd w:fill="EAF4FF"/>
          </w:tcPr>
          <w:p>
            <w:pPr>
              <w:spacing w:after="0"/>
            </w:pPr>
            <w:r>
              <w:rPr>
                <w:rFonts w:ascii="Arial" w:hAnsi="Arial"/>
                <w:b/>
                <w:sz w:val="18"/>
              </w:rPr>
              <w:t>Check</w:t>
            </w:r>
          </w:p>
        </w:tc>
        <w:tc>
          <w:tcPr>
            <w:tcW w:type="dxa" w:w="3456"/>
            <w:vAlign w:val="top"/>
            <w:tcMar>
              <w:top w:w="80" w:type="dxa"/>
              <w:start w:w="80" w:type="dxa"/>
              <w:bottom w:w="80" w:type="dxa"/>
              <w:end w:w="80" w:type="dxa"/>
            </w:tcMar>
            <w:shd w:fill="EAF4FF"/>
          </w:tcPr>
          <w:p>
            <w:pPr>
              <w:spacing w:after="0"/>
            </w:pPr>
            <w:r>
              <w:rPr>
                <w:rFonts w:ascii="Arial" w:hAnsi="Arial"/>
                <w:b/>
                <w:sz w:val="18"/>
              </w:rPr>
              <w:t>Notes</w:t>
            </w:r>
          </w:p>
        </w:tc>
      </w:tr>
      <w:tr>
        <w:tc>
          <w:tcPr>
            <w:tcW w:type="dxa" w:w="3456"/>
            <w:vAlign w:val="top"/>
            <w:tcMar>
              <w:top w:w="80" w:type="dxa"/>
              <w:start w:w="80" w:type="dxa"/>
              <w:bottom w:w="80" w:type="dxa"/>
              <w:end w:w="80" w:type="dxa"/>
            </w:tcMar>
          </w:tcPr>
          <w:p>
            <w:pPr>
              <w:spacing w:after="0"/>
            </w:pPr>
            <w:r>
              <w:rPr>
                <w:rFonts w:ascii="Arial" w:hAnsi="Arial"/>
                <w:b w:val="0"/>
                <w:sz w:val="18"/>
              </w:rPr>
              <w:t>Business purpose is clear</w:t>
            </w:r>
          </w:p>
        </w:tc>
        <w:tc>
          <w:tcPr>
            <w:tcW w:type="dxa" w:w="3456"/>
            <w:vAlign w:val="top"/>
            <w:tcMar>
              <w:top w:w="80" w:type="dxa"/>
              <w:start w:w="80" w:type="dxa"/>
              <w:bottom w:w="80" w:type="dxa"/>
              <w:end w:w="80" w:type="dxa"/>
            </w:tcMar>
          </w:tcPr>
          <w:p>
            <w:pPr>
              <w:spacing w:after="0"/>
            </w:pPr>
            <w:r>
              <w:rPr>
                <w:rFonts w:ascii="Arial" w:hAnsi="Arial"/>
                <w:b w:val="0"/>
                <w:sz w:val="18"/>
              </w:rPr>
              <w:t>[ ]</w:t>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Expected users are identified</w:t>
            </w:r>
          </w:p>
        </w:tc>
        <w:tc>
          <w:tcPr>
            <w:tcW w:type="dxa" w:w="3456"/>
            <w:vAlign w:val="top"/>
            <w:tcMar>
              <w:top w:w="80" w:type="dxa"/>
              <w:start w:w="80" w:type="dxa"/>
              <w:bottom w:w="80" w:type="dxa"/>
              <w:end w:w="80" w:type="dxa"/>
            </w:tcMar>
          </w:tcPr>
          <w:p>
            <w:pPr>
              <w:spacing w:after="0"/>
            </w:pPr>
            <w:r>
              <w:rPr>
                <w:rFonts w:ascii="Arial" w:hAnsi="Arial"/>
                <w:b w:val="0"/>
                <w:sz w:val="18"/>
              </w:rPr>
              <w:t>[ ]</w:t>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Data inputs are public, non-sensitive, or approved for this tool</w:t>
            </w:r>
          </w:p>
        </w:tc>
        <w:tc>
          <w:tcPr>
            <w:tcW w:type="dxa" w:w="3456"/>
            <w:vAlign w:val="top"/>
            <w:tcMar>
              <w:top w:w="80" w:type="dxa"/>
              <w:start w:w="80" w:type="dxa"/>
              <w:bottom w:w="80" w:type="dxa"/>
              <w:end w:w="80" w:type="dxa"/>
            </w:tcMar>
          </w:tcPr>
          <w:p>
            <w:pPr>
              <w:spacing w:after="0"/>
            </w:pPr>
            <w:r>
              <w:rPr>
                <w:rFonts w:ascii="Arial" w:hAnsi="Arial"/>
                <w:b w:val="0"/>
                <w:sz w:val="18"/>
              </w:rPr>
              <w:t>[ ]</w:t>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Vendor privacy policy reviewed</w:t>
            </w:r>
          </w:p>
        </w:tc>
        <w:tc>
          <w:tcPr>
            <w:tcW w:type="dxa" w:w="3456"/>
            <w:vAlign w:val="top"/>
            <w:tcMar>
              <w:top w:w="80" w:type="dxa"/>
              <w:start w:w="80" w:type="dxa"/>
              <w:bottom w:w="80" w:type="dxa"/>
              <w:end w:w="80" w:type="dxa"/>
            </w:tcMar>
          </w:tcPr>
          <w:p>
            <w:pPr>
              <w:spacing w:after="0"/>
            </w:pPr>
            <w:r>
              <w:rPr>
                <w:rFonts w:ascii="Arial" w:hAnsi="Arial"/>
                <w:b w:val="0"/>
                <w:sz w:val="18"/>
              </w:rPr>
              <w:t>[ ]</w:t>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Vendor terms reviewed for business use</w:t>
            </w:r>
          </w:p>
        </w:tc>
        <w:tc>
          <w:tcPr>
            <w:tcW w:type="dxa" w:w="3456"/>
            <w:vAlign w:val="top"/>
            <w:tcMar>
              <w:top w:w="80" w:type="dxa"/>
              <w:start w:w="80" w:type="dxa"/>
              <w:bottom w:w="80" w:type="dxa"/>
              <w:end w:w="80" w:type="dxa"/>
            </w:tcMar>
          </w:tcPr>
          <w:p>
            <w:pPr>
              <w:spacing w:after="0"/>
            </w:pPr>
            <w:r>
              <w:rPr>
                <w:rFonts w:ascii="Arial" w:hAnsi="Arial"/>
                <w:b w:val="0"/>
                <w:sz w:val="18"/>
              </w:rPr>
              <w:t>[ ]</w:t>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Training/use-for-improvement setting reviewed</w:t>
            </w:r>
          </w:p>
        </w:tc>
        <w:tc>
          <w:tcPr>
            <w:tcW w:type="dxa" w:w="3456"/>
            <w:vAlign w:val="top"/>
            <w:tcMar>
              <w:top w:w="80" w:type="dxa"/>
              <w:start w:w="80" w:type="dxa"/>
              <w:bottom w:w="80" w:type="dxa"/>
              <w:end w:w="80" w:type="dxa"/>
            </w:tcMar>
          </w:tcPr>
          <w:p>
            <w:pPr>
              <w:spacing w:after="0"/>
            </w:pPr>
            <w:r>
              <w:rPr>
                <w:rFonts w:ascii="Arial" w:hAnsi="Arial"/>
                <w:b w:val="0"/>
                <w:sz w:val="18"/>
              </w:rPr>
              <w:t>[ ]</w:t>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Opt-out confirmed where available</w:t>
            </w:r>
          </w:p>
        </w:tc>
        <w:tc>
          <w:tcPr>
            <w:tcW w:type="dxa" w:w="3456"/>
            <w:vAlign w:val="top"/>
            <w:tcMar>
              <w:top w:w="80" w:type="dxa"/>
              <w:start w:w="80" w:type="dxa"/>
              <w:bottom w:w="80" w:type="dxa"/>
              <w:end w:w="80" w:type="dxa"/>
            </w:tcMar>
          </w:tcPr>
          <w:p>
            <w:pPr>
              <w:spacing w:after="0"/>
            </w:pPr>
            <w:r>
              <w:rPr>
                <w:rFonts w:ascii="Arial" w:hAnsi="Arial"/>
                <w:b w:val="0"/>
                <w:sz w:val="18"/>
              </w:rPr>
              <w:t>[ ]</w:t>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Basic security posture reviewed</w:t>
            </w:r>
          </w:p>
        </w:tc>
        <w:tc>
          <w:tcPr>
            <w:tcW w:type="dxa" w:w="3456"/>
            <w:vAlign w:val="top"/>
            <w:tcMar>
              <w:top w:w="80" w:type="dxa"/>
              <w:start w:w="80" w:type="dxa"/>
              <w:bottom w:w="80" w:type="dxa"/>
              <w:end w:w="80" w:type="dxa"/>
            </w:tcMar>
          </w:tcPr>
          <w:p>
            <w:pPr>
              <w:spacing w:after="0"/>
            </w:pPr>
            <w:r>
              <w:rPr>
                <w:rFonts w:ascii="Arial" w:hAnsi="Arial"/>
                <w:b w:val="0"/>
                <w:sz w:val="18"/>
              </w:rPr>
              <w:t>[ ]</w:t>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Cost and renewal terms understood</w:t>
            </w:r>
          </w:p>
        </w:tc>
        <w:tc>
          <w:tcPr>
            <w:tcW w:type="dxa" w:w="3456"/>
            <w:vAlign w:val="top"/>
            <w:tcMar>
              <w:top w:w="80" w:type="dxa"/>
              <w:start w:w="80" w:type="dxa"/>
              <w:bottom w:w="80" w:type="dxa"/>
              <w:end w:w="80" w:type="dxa"/>
            </w:tcMar>
          </w:tcPr>
          <w:p>
            <w:pPr>
              <w:spacing w:after="0"/>
            </w:pPr>
            <w:r>
              <w:rPr>
                <w:rFonts w:ascii="Arial" w:hAnsi="Arial"/>
                <w:b w:val="0"/>
                <w:sz w:val="18"/>
              </w:rPr>
              <w:t>[ ]</w:t>
            </w:r>
          </w:p>
        </w:tc>
        <w:tc>
          <w:tcPr>
            <w:tcW w:type="dxa" w:w="3456"/>
            <w:vAlign w:val="top"/>
            <w:tcMar>
              <w:top w:w="80" w:type="dxa"/>
              <w:start w:w="80" w:type="dxa"/>
              <w:bottom w:w="80" w:type="dxa"/>
              <w:end w:w="80" w:type="dxa"/>
            </w:tcMar>
          </w:tcPr>
          <w:p>
            <w:pPr>
              <w:spacing w:after="0"/>
            </w:pPr>
            <w:r>
              <w:rPr>
                <w:rFonts w:ascii="Arial" w:hAnsi="Arial"/>
                <w:b w:val="0"/>
                <w:sz w:val="18"/>
              </w:rPr>
            </w:r>
          </w:p>
        </w:tc>
      </w:tr>
      <w:tr>
        <w:tc>
          <w:tcPr>
            <w:tcW w:type="dxa" w:w="3456"/>
            <w:vAlign w:val="top"/>
            <w:tcMar>
              <w:top w:w="80" w:type="dxa"/>
              <w:start w:w="80" w:type="dxa"/>
              <w:bottom w:w="80" w:type="dxa"/>
              <w:end w:w="80" w:type="dxa"/>
            </w:tcMar>
          </w:tcPr>
          <w:p>
            <w:pPr>
              <w:spacing w:after="0"/>
            </w:pPr>
            <w:r>
              <w:rPr>
                <w:rFonts w:ascii="Arial" w:hAnsi="Arial"/>
                <w:b w:val="0"/>
                <w:sz w:val="18"/>
              </w:rPr>
              <w:t>Exit path understood</w:t>
            </w:r>
          </w:p>
        </w:tc>
        <w:tc>
          <w:tcPr>
            <w:tcW w:type="dxa" w:w="3456"/>
            <w:vAlign w:val="top"/>
            <w:tcMar>
              <w:top w:w="80" w:type="dxa"/>
              <w:start w:w="80" w:type="dxa"/>
              <w:bottom w:w="80" w:type="dxa"/>
              <w:end w:w="80" w:type="dxa"/>
            </w:tcMar>
          </w:tcPr>
          <w:p>
            <w:pPr>
              <w:spacing w:after="0"/>
            </w:pPr>
            <w:r>
              <w:rPr>
                <w:rFonts w:ascii="Arial" w:hAnsi="Arial"/>
                <w:b w:val="0"/>
                <w:sz w:val="18"/>
              </w:rPr>
              <w:t>[ ]</w:t>
            </w:r>
          </w:p>
        </w:tc>
        <w:tc>
          <w:tcPr>
            <w:tcW w:type="dxa" w:w="3456"/>
            <w:vAlign w:val="top"/>
            <w:tcMar>
              <w:top w:w="80" w:type="dxa"/>
              <w:start w:w="80" w:type="dxa"/>
              <w:bottom w:w="80" w:type="dxa"/>
              <w:end w:w="80" w:type="dxa"/>
            </w:tcMar>
          </w:tcPr>
          <w:p>
            <w:pPr>
              <w:spacing w:after="0"/>
            </w:pPr>
            <w:r>
              <w:rPr>
                <w:rFonts w:ascii="Arial" w:hAnsi="Arial"/>
                <w:b w:val="0"/>
                <w:sz w:val="18"/>
              </w:rPr>
            </w:r>
          </w:p>
        </w:tc>
      </w:tr>
    </w:tbl>
    <w:p/>
    <w:p>
      <w:pPr>
        <w:pStyle w:val="Heading2"/>
      </w:pPr>
      <w:r>
        <w:t>4. Approval scope</w:t>
      </w:r>
    </w:p>
    <w:p>
      <w:r>
        <w:t>If approved, document the exact scope. Approval for one use is not approval for every use.</w:t>
      </w:r>
    </w:p>
    <w:p>
      <w:r>
        <w:t>Approved users / teams:</w:t>
      </w:r>
    </w:p>
    <w:p>
      <w:pPr>
        <w:ind w:left="360"/>
      </w:pPr>
      <w:r>
        <w:rPr>
          <w:rFonts w:ascii="Arial" w:hAnsi="Arial"/>
          <w:i/>
        </w:rPr>
      </w:r>
    </w:p>
    <w:p>
      <w:r>
        <w:t>Approved use cases:</w:t>
      </w:r>
    </w:p>
    <w:p>
      <w:pPr>
        <w:ind w:left="360"/>
      </w:pPr>
      <w:r>
        <w:rPr>
          <w:rFonts w:ascii="Arial" w:hAnsi="Arial"/>
          <w:i/>
        </w:rPr>
      </w:r>
    </w:p>
    <w:p>
      <w:r>
        <w:t>Approved data categories:</w:t>
      </w:r>
    </w:p>
    <w:p>
      <w:pPr>
        <w:ind w:left="360"/>
      </w:pPr>
      <w:r>
        <w:rPr>
          <w:rFonts w:ascii="Arial" w:hAnsi="Arial"/>
          <w:i/>
        </w:rPr>
      </w:r>
    </w:p>
    <w:p>
      <w:r>
        <w:t>Not approved for:</w:t>
      </w:r>
    </w:p>
    <w:p>
      <w:pPr>
        <w:ind w:left="360"/>
      </w:pPr>
      <w:r>
        <w:rPr>
          <w:rFonts w:ascii="Arial" w:hAnsi="Arial"/>
          <w:i/>
        </w:rPr>
      </w:r>
    </w:p>
    <w:p>
      <w:r>
        <w:t>Required human review:</w:t>
      </w:r>
    </w:p>
    <w:p>
      <w:pPr>
        <w:ind w:left="360"/>
      </w:pPr>
      <w:r>
        <w:rPr>
          <w:rFonts w:ascii="Arial" w:hAnsi="Arial"/>
          <w:i/>
        </w:rPr>
      </w:r>
    </w:p>
    <w:p>
      <w:r>
        <w:t>Conditions:</w:t>
      </w:r>
    </w:p>
    <w:p>
      <w:pPr>
        <w:ind w:left="360"/>
      </w:pPr>
      <w:r>
        <w:rPr>
          <w:rFonts w:ascii="Arial" w:hAnsi="Arial"/>
          <w:i/>
        </w:rPr>
      </w:r>
    </w:p>
    <w:p>
      <w:pPr>
        <w:pStyle w:val="Heading2"/>
      </w:pPr>
      <w:r>
        <w:t>5. Decision</w:t>
      </w:r>
    </w:p>
    <w:p>
      <w:pPr>
        <w:pStyle w:val="ListBullet"/>
      </w:pPr>
      <w:r>
        <w:t>[ ] Approved for limited low-risk use</w:t>
      </w:r>
    </w:p>
    <w:p>
      <w:pPr>
        <w:pStyle w:val="ListBullet"/>
      </w:pPr>
      <w:r>
        <w:t>[ ] Approved with conditions</w:t>
      </w:r>
    </w:p>
    <w:p>
      <w:pPr>
        <w:pStyle w:val="ListBullet"/>
      </w:pPr>
      <w:r>
        <w:t>[ ] Needs full AI Risk Intake and Impact Assessment</w:t>
      </w:r>
    </w:p>
    <w:p>
      <w:pPr>
        <w:pStyle w:val="ListBullet"/>
      </w:pPr>
      <w:r>
        <w:t>[ ] Needs legal/privacy/security/procurement review</w:t>
      </w:r>
    </w:p>
    <w:p>
      <w:pPr>
        <w:pStyle w:val="ListBullet"/>
      </w:pPr>
      <w:r>
        <w:t>[ ] Rejected</w:t>
      </w:r>
    </w:p>
    <w:p>
      <w:r>
        <w:t xml:space="preserve">Decision owner: </w:t>
      </w:r>
    </w:p>
    <w:p>
      <w:r>
        <w:t xml:space="preserve">Decision date: </w:t>
      </w:r>
    </w:p>
    <w:p>
      <w:r>
        <w:t xml:space="preserve">Next review date: </w:t>
      </w:r>
    </w:p>
    <w:p>
      <w:pPr>
        <w:pStyle w:val="Heading2"/>
      </w:pPr>
      <w:r>
        <w:t>6. After approval</w:t>
      </w:r>
    </w:p>
    <w:p>
      <w:pPr>
        <w:pStyle w:val="ListBullet"/>
      </w:pPr>
      <w:r>
        <w:t>[ ] Add tool to AI Use Inventory</w:t>
      </w:r>
    </w:p>
    <w:p>
      <w:pPr>
        <w:pStyle w:val="ListBullet"/>
      </w:pPr>
      <w:r>
        <w:t>[ ] Add owner and review date</w:t>
      </w:r>
    </w:p>
    <w:p>
      <w:pPr>
        <w:pStyle w:val="ListBullet"/>
      </w:pPr>
      <w:r>
        <w:t>[ ] Add approved scope and conditions</w:t>
      </w:r>
    </w:p>
    <w:p>
      <w:pPr>
        <w:pStyle w:val="ListBullet"/>
      </w:pPr>
      <w:r>
        <w:t>[ ] Add training/use-for-improvement status</w:t>
      </w:r>
    </w:p>
    <w:p>
      <w:pPr>
        <w:pStyle w:val="ListBullet"/>
      </w:pPr>
      <w:r>
        <w:t>[ ] Notify approved users</w:t>
      </w:r>
    </w:p>
    <w:p>
      <w:pPr>
        <w:pStyle w:val="ListBullet"/>
      </w:pPr>
      <w:r>
        <w:t>[ ] Add to approved tools list if applicable</w:t>
      </w:r>
    </w:p>
    <w:p>
      <w:pPr>
        <w:pStyle w:val="ListBullet"/>
      </w:pPr>
      <w:r>
        <w:t>[ ] Log future material changes in the AI Update Tracker</w:t>
      </w:r>
    </w:p>
    <w:p>
      <w:pPr>
        <w:pStyle w:val="Heading2"/>
      </w:pPr>
      <w:r>
        <w:t>Disclaimer</w:t>
      </w:r>
    </w:p>
    <w:p>
      <w:r>
        <w:t>This document is a template for educational and informational purposes only. It is not legal advice and does not create an attorney-client relationship. Consult qualified counsel before relying on this checklist for procurement, privacy, security, or compliance decisions.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AI Tool Approval Mini-Checklist | Educational template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