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Bonus Filled Example: Small Business First Pass</w:t>
      </w:r>
    </w:p>
    <w:p>
      <w:r>
        <w:rPr/>
        <w:t>Purpose: Show what a realistic first pass through the AI Governance Starter Kit looks like for a small business, so you can copy the level of detail instead of staring at blank fields.</w:t>
      </w:r>
    </w:p>
    <w:p>
      <w:pPr>
        <w:pStyle w:val="Heading2"/>
      </w:pPr>
      <w:r>
        <w:t>How To Read It</w:t>
      </w:r>
    </w:p>
    <w:p>
      <w:r>
        <w:rPr/>
        <w:t>This example is fictional. Copy the level of detail, not the exact facts. Your tools, data, rules, and review needs will be different, and some situations will need qualified legal, privacy, security, or HR review that this example does not replace.</w:t>
      </w:r>
    </w:p>
    <w:p>
      <w:pPr>
        <w:pStyle w:val="Heading2"/>
      </w:pPr>
      <w:r>
        <w:t>Example Company</w:t>
      </w:r>
    </w:p>
    <w:p>
      <w:r>
        <w:rPr/>
        <w:t>Company: Harbor Lane Bookkeeping LLC</w:t>
      </w:r>
    </w:p>
    <w:p>
      <w:r>
        <w:rPr/>
        <w:t>Scenario: An eight-person bookkeeping and back-office services firm. Staff started using AI tools informally over the past year - a chatbot for drafting emails, a meeting transcriber, and a support-inbox assistant the founder is piloting. Nobody wrote anything down until a client asked, "Do you put our financials into AI tools?" and nobody had a confident answer.</w:t>
      </w:r>
    </w:p>
    <w:p>
      <w:r>
        <w:rPr/>
        <w:t>The founder used the Starter Kit over two afternoons. This is what the file looked like afterward.</w:t>
      </w:r>
    </w:p>
    <w:p>
      <w:pPr>
        <w:pStyle w:val="Heading2"/>
      </w:pPr>
      <w:r>
        <w:t>AI Use Inventory Excerpt</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1728"/>
        <w:gridCol w:w="1728"/>
        <w:gridCol w:w="1728"/>
        <w:gridCol w:w="1728"/>
        <w:gridCol w:w="1728"/>
        <w:gridCol w:w="1728"/>
      </w:tblGrid>
      <w:tr>
        <w:tc>
          <w:tcPr>
            <w:tcW w:type="dxa" w:w="1728"/>
            <w:vAlign w:val="top"/>
            <w:tcMar>
              <w:top w:w="80" w:type="dxa"/>
              <w:start w:w="80" w:type="dxa"/>
              <w:bottom w:w="80" w:type="dxa"/>
              <w:end w:w="80" w:type="dxa"/>
            </w:tcMar>
            <w:shd w:fill="EAF4FF"/>
          </w:tcPr>
          <w:p>
            <w:pPr>
              <w:spacing w:after="0"/>
            </w:pPr>
            <w:r>
              <w:rPr>
                <w:rFonts w:ascii="Arial" w:hAnsi="Arial"/>
                <w:b/>
                <w:sz w:val="18"/>
              </w:rPr>
              <w:t>ID</w:t>
            </w:r>
          </w:p>
        </w:tc>
        <w:tc>
          <w:tcPr>
            <w:tcW w:type="dxa" w:w="1728"/>
            <w:vAlign w:val="top"/>
            <w:tcMar>
              <w:top w:w="80" w:type="dxa"/>
              <w:start w:w="80" w:type="dxa"/>
              <w:bottom w:w="80" w:type="dxa"/>
              <w:end w:w="80" w:type="dxa"/>
            </w:tcMar>
            <w:shd w:fill="EAF4FF"/>
          </w:tcPr>
          <w:p>
            <w:pPr>
              <w:spacing w:after="0"/>
            </w:pPr>
            <w:r>
              <w:rPr>
                <w:rFonts w:ascii="Arial" w:hAnsi="Arial"/>
                <w:b/>
                <w:sz w:val="18"/>
              </w:rPr>
              <w:t>Name</w:t>
            </w:r>
          </w:p>
        </w:tc>
        <w:tc>
          <w:tcPr>
            <w:tcW w:type="dxa" w:w="1728"/>
            <w:vAlign w:val="top"/>
            <w:tcMar>
              <w:top w:w="80" w:type="dxa"/>
              <w:start w:w="80" w:type="dxa"/>
              <w:bottom w:w="80" w:type="dxa"/>
              <w:end w:w="80" w:type="dxa"/>
            </w:tcMar>
            <w:shd w:fill="EAF4FF"/>
          </w:tcPr>
          <w:p>
            <w:pPr>
              <w:spacing w:after="0"/>
            </w:pPr>
            <w:r>
              <w:rPr>
                <w:rFonts w:ascii="Arial" w:hAnsi="Arial"/>
                <w:b/>
                <w:sz w:val="18"/>
              </w:rPr>
              <w:t>Vendor</w:t>
            </w:r>
          </w:p>
        </w:tc>
        <w:tc>
          <w:tcPr>
            <w:tcW w:type="dxa" w:w="1728"/>
            <w:vAlign w:val="top"/>
            <w:tcMar>
              <w:top w:w="80" w:type="dxa"/>
              <w:start w:w="80" w:type="dxa"/>
              <w:bottom w:w="80" w:type="dxa"/>
              <w:end w:w="80" w:type="dxa"/>
            </w:tcMar>
            <w:shd w:fill="EAF4FF"/>
          </w:tcPr>
          <w:p>
            <w:pPr>
              <w:spacing w:after="0"/>
            </w:pPr>
            <w:r>
              <w:rPr>
                <w:rFonts w:ascii="Arial" w:hAnsi="Arial"/>
                <w:b/>
                <w:sz w:val="18"/>
              </w:rPr>
              <w:t>Business owner</w:t>
            </w:r>
          </w:p>
        </w:tc>
        <w:tc>
          <w:tcPr>
            <w:tcW w:type="dxa" w:w="1728"/>
            <w:vAlign w:val="top"/>
            <w:tcMar>
              <w:top w:w="80" w:type="dxa"/>
              <w:start w:w="80" w:type="dxa"/>
              <w:bottom w:w="80" w:type="dxa"/>
              <w:end w:w="80" w:type="dxa"/>
            </w:tcMar>
            <w:shd w:fill="EAF4FF"/>
          </w:tcPr>
          <w:p>
            <w:pPr>
              <w:spacing w:after="0"/>
            </w:pPr>
            <w:r>
              <w:rPr>
                <w:rFonts w:ascii="Arial" w:hAnsi="Arial"/>
                <w:b/>
                <w:sz w:val="18"/>
              </w:rPr>
              <w:t>Tier</w:t>
            </w:r>
          </w:p>
        </w:tc>
        <w:tc>
          <w:tcPr>
            <w:tcW w:type="dxa" w:w="1728"/>
            <w:vAlign w:val="top"/>
            <w:tcMar>
              <w:top w:w="80" w:type="dxa"/>
              <w:start w:w="80" w:type="dxa"/>
              <w:bottom w:w="80" w:type="dxa"/>
              <w:end w:w="80" w:type="dxa"/>
            </w:tcMar>
            <w:shd w:fill="EAF4FF"/>
          </w:tcPr>
          <w:p>
            <w:pPr>
              <w:spacing w:after="0"/>
            </w:pPr>
            <w:r>
              <w:rPr>
                <w:rFonts w:ascii="Arial" w:hAnsi="Arial"/>
                <w:b/>
                <w:sz w:val="18"/>
              </w:rPr>
              <w:t>Status</w:t>
            </w:r>
          </w:p>
        </w:tc>
      </w:tr>
      <w:tr>
        <w:tc>
          <w:tcPr>
            <w:tcW w:type="dxa" w:w="1728"/>
            <w:vAlign w:val="top"/>
            <w:tcMar>
              <w:top w:w="80" w:type="dxa"/>
              <w:start w:w="80" w:type="dxa"/>
              <w:bottom w:w="80" w:type="dxa"/>
              <w:end w:w="80" w:type="dxa"/>
            </w:tcMar>
          </w:tcPr>
          <w:p>
            <w:pPr>
              <w:spacing w:after="0"/>
            </w:pPr>
            <w:r>
              <w:rPr>
                <w:rFonts w:ascii="Arial" w:hAnsi="Arial"/>
                <w:sz w:val="18"/>
              </w:rPr>
              <w:t>AIS-001</w:t>
            </w:r>
          </w:p>
        </w:tc>
        <w:tc>
          <w:tcPr>
            <w:tcW w:type="dxa" w:w="1728"/>
            <w:vAlign w:val="top"/>
            <w:tcMar>
              <w:top w:w="80" w:type="dxa"/>
              <w:start w:w="80" w:type="dxa"/>
              <w:bottom w:w="80" w:type="dxa"/>
              <w:end w:w="80" w:type="dxa"/>
            </w:tcMar>
          </w:tcPr>
          <w:p>
            <w:pPr>
              <w:spacing w:after="0"/>
            </w:pPr>
            <w:r>
              <w:rPr>
                <w:rFonts w:ascii="Arial" w:hAnsi="Arial"/>
                <w:sz w:val="18"/>
              </w:rPr>
              <w:t>General writing assistant (chat)</w:t>
            </w:r>
          </w:p>
        </w:tc>
        <w:tc>
          <w:tcPr>
            <w:tcW w:type="dxa" w:w="1728"/>
            <w:vAlign w:val="top"/>
            <w:tcMar>
              <w:top w:w="80" w:type="dxa"/>
              <w:start w:w="80" w:type="dxa"/>
              <w:bottom w:w="80" w:type="dxa"/>
              <w:end w:w="80" w:type="dxa"/>
            </w:tcMar>
          </w:tcPr>
          <w:p>
            <w:pPr>
              <w:spacing w:after="0"/>
            </w:pPr>
            <w:r>
              <w:rPr>
                <w:rFonts w:ascii="Arial" w:hAnsi="Arial"/>
                <w:sz w:val="18"/>
              </w:rPr>
              <w:t>[AI VENDOR]</w:t>
            </w:r>
          </w:p>
        </w:tc>
        <w:tc>
          <w:tcPr>
            <w:tcW w:type="dxa" w:w="1728"/>
            <w:vAlign w:val="top"/>
            <w:tcMar>
              <w:top w:w="80" w:type="dxa"/>
              <w:start w:w="80" w:type="dxa"/>
              <w:bottom w:w="80" w:type="dxa"/>
              <w:end w:w="80" w:type="dxa"/>
            </w:tcMar>
          </w:tcPr>
          <w:p>
            <w:pPr>
              <w:spacing w:after="0"/>
            </w:pPr>
            <w:r>
              <w:rPr>
                <w:rFonts w:ascii="Arial" w:hAnsi="Arial"/>
                <w:sz w:val="18"/>
              </w:rPr>
              <w:t>Founder</w:t>
            </w:r>
          </w:p>
        </w:tc>
        <w:tc>
          <w:tcPr>
            <w:tcW w:type="dxa" w:w="1728"/>
            <w:vAlign w:val="top"/>
            <w:tcMar>
              <w:top w:w="80" w:type="dxa"/>
              <w:start w:w="80" w:type="dxa"/>
              <w:bottom w:w="80" w:type="dxa"/>
              <w:end w:w="80" w:type="dxa"/>
            </w:tcMar>
          </w:tcPr>
          <w:p>
            <w:pPr>
              <w:spacing w:after="0"/>
            </w:pPr>
            <w:r>
              <w:rPr>
                <w:rFonts w:ascii="Arial" w:hAnsi="Arial"/>
                <w:sz w:val="18"/>
              </w:rPr>
              <w:t>Tier 2</w:t>
            </w:r>
          </w:p>
        </w:tc>
        <w:tc>
          <w:tcPr>
            <w:tcW w:type="dxa" w:w="1728"/>
            <w:vAlign w:val="top"/>
            <w:tcMar>
              <w:top w:w="80" w:type="dxa"/>
              <w:start w:w="80" w:type="dxa"/>
              <w:bottom w:w="80" w:type="dxa"/>
              <w:end w:w="80" w:type="dxa"/>
            </w:tcMar>
          </w:tcPr>
          <w:p>
            <w:pPr>
              <w:spacing w:after="0"/>
            </w:pPr>
            <w:r>
              <w:rPr>
                <w:rFonts w:ascii="Arial" w:hAnsi="Arial"/>
                <w:sz w:val="18"/>
              </w:rPr>
              <w:t>In production</w:t>
            </w:r>
          </w:p>
        </w:tc>
      </w:tr>
      <w:tr>
        <w:tc>
          <w:tcPr>
            <w:tcW w:type="dxa" w:w="1728"/>
            <w:vAlign w:val="top"/>
            <w:tcMar>
              <w:top w:w="80" w:type="dxa"/>
              <w:start w:w="80" w:type="dxa"/>
              <w:bottom w:w="80" w:type="dxa"/>
              <w:end w:w="80" w:type="dxa"/>
            </w:tcMar>
          </w:tcPr>
          <w:p>
            <w:pPr>
              <w:spacing w:after="0"/>
            </w:pPr>
            <w:r>
              <w:rPr>
                <w:rFonts w:ascii="Arial" w:hAnsi="Arial"/>
                <w:sz w:val="18"/>
              </w:rPr>
              <w:t>AIS-002</w:t>
            </w:r>
          </w:p>
        </w:tc>
        <w:tc>
          <w:tcPr>
            <w:tcW w:type="dxa" w:w="1728"/>
            <w:vAlign w:val="top"/>
            <w:tcMar>
              <w:top w:w="80" w:type="dxa"/>
              <w:start w:w="80" w:type="dxa"/>
              <w:bottom w:w="80" w:type="dxa"/>
              <w:end w:w="80" w:type="dxa"/>
            </w:tcMar>
          </w:tcPr>
          <w:p>
            <w:pPr>
              <w:spacing w:after="0"/>
            </w:pPr>
            <w:r>
              <w:rPr>
                <w:rFonts w:ascii="Arial" w:hAnsi="Arial"/>
                <w:sz w:val="18"/>
              </w:rPr>
              <w:t>Meeting transcription</w:t>
            </w:r>
          </w:p>
        </w:tc>
        <w:tc>
          <w:tcPr>
            <w:tcW w:type="dxa" w:w="1728"/>
            <w:vAlign w:val="top"/>
            <w:tcMar>
              <w:top w:w="80" w:type="dxa"/>
              <w:start w:w="80" w:type="dxa"/>
              <w:bottom w:w="80" w:type="dxa"/>
              <w:end w:w="80" w:type="dxa"/>
            </w:tcMar>
          </w:tcPr>
          <w:p>
            <w:pPr>
              <w:spacing w:after="0"/>
            </w:pPr>
            <w:r>
              <w:rPr>
                <w:rFonts w:ascii="Arial" w:hAnsi="Arial"/>
                <w:sz w:val="18"/>
              </w:rPr>
              <w:t>[TRANSCRIPTION VENDOR]</w:t>
            </w:r>
          </w:p>
        </w:tc>
        <w:tc>
          <w:tcPr>
            <w:tcW w:type="dxa" w:w="1728"/>
            <w:vAlign w:val="top"/>
            <w:tcMar>
              <w:top w:w="80" w:type="dxa"/>
              <w:start w:w="80" w:type="dxa"/>
              <w:bottom w:w="80" w:type="dxa"/>
              <w:end w:w="80" w:type="dxa"/>
            </w:tcMar>
          </w:tcPr>
          <w:p>
            <w:pPr>
              <w:spacing w:after="0"/>
            </w:pPr>
            <w:r>
              <w:rPr>
                <w:rFonts w:ascii="Arial" w:hAnsi="Arial"/>
                <w:sz w:val="18"/>
              </w:rPr>
              <w:t>Office manager</w:t>
            </w:r>
          </w:p>
        </w:tc>
        <w:tc>
          <w:tcPr>
            <w:tcW w:type="dxa" w:w="1728"/>
            <w:vAlign w:val="top"/>
            <w:tcMar>
              <w:top w:w="80" w:type="dxa"/>
              <w:start w:w="80" w:type="dxa"/>
              <w:bottom w:w="80" w:type="dxa"/>
              <w:end w:w="80" w:type="dxa"/>
            </w:tcMar>
          </w:tcPr>
          <w:p>
            <w:pPr>
              <w:spacing w:after="0"/>
            </w:pPr>
            <w:r>
              <w:rPr>
                <w:rFonts w:ascii="Arial" w:hAnsi="Arial"/>
                <w:sz w:val="18"/>
              </w:rPr>
              <w:t>Tier 2</w:t>
            </w:r>
          </w:p>
        </w:tc>
        <w:tc>
          <w:tcPr>
            <w:tcW w:type="dxa" w:w="1728"/>
            <w:vAlign w:val="top"/>
            <w:tcMar>
              <w:top w:w="80" w:type="dxa"/>
              <w:start w:w="80" w:type="dxa"/>
              <w:bottom w:w="80" w:type="dxa"/>
              <w:end w:w="80" w:type="dxa"/>
            </w:tcMar>
          </w:tcPr>
          <w:p>
            <w:pPr>
              <w:spacing w:after="0"/>
            </w:pPr>
            <w:r>
              <w:rPr>
                <w:rFonts w:ascii="Arial" w:hAnsi="Arial"/>
                <w:sz w:val="18"/>
              </w:rPr>
              <w:t>In production</w:t>
            </w:r>
          </w:p>
        </w:tc>
      </w:tr>
      <w:tr>
        <w:tc>
          <w:tcPr>
            <w:tcW w:type="dxa" w:w="1728"/>
            <w:vAlign w:val="top"/>
            <w:tcMar>
              <w:top w:w="80" w:type="dxa"/>
              <w:start w:w="80" w:type="dxa"/>
              <w:bottom w:w="80" w:type="dxa"/>
              <w:end w:w="80" w:type="dxa"/>
            </w:tcMar>
          </w:tcPr>
          <w:p>
            <w:pPr>
              <w:spacing w:after="0"/>
            </w:pPr>
            <w:r>
              <w:rPr>
                <w:rFonts w:ascii="Arial" w:hAnsi="Arial"/>
                <w:sz w:val="18"/>
              </w:rPr>
              <w:t>AIS-003</w:t>
            </w:r>
          </w:p>
        </w:tc>
        <w:tc>
          <w:tcPr>
            <w:tcW w:type="dxa" w:w="1728"/>
            <w:vAlign w:val="top"/>
            <w:tcMar>
              <w:top w:w="80" w:type="dxa"/>
              <w:start w:w="80" w:type="dxa"/>
              <w:bottom w:w="80" w:type="dxa"/>
              <w:end w:w="80" w:type="dxa"/>
            </w:tcMar>
          </w:tcPr>
          <w:p>
            <w:pPr>
              <w:spacing w:after="0"/>
            </w:pPr>
            <w:r>
              <w:rPr>
                <w:rFonts w:ascii="Arial" w:hAnsi="Arial"/>
                <w:sz w:val="18"/>
              </w:rPr>
              <w:t>Support-inbox reply drafts</w:t>
            </w:r>
          </w:p>
        </w:tc>
        <w:tc>
          <w:tcPr>
            <w:tcW w:type="dxa" w:w="1728"/>
            <w:vAlign w:val="top"/>
            <w:tcMar>
              <w:top w:w="80" w:type="dxa"/>
              <w:start w:w="80" w:type="dxa"/>
              <w:bottom w:w="80" w:type="dxa"/>
              <w:end w:w="80" w:type="dxa"/>
            </w:tcMar>
          </w:tcPr>
          <w:p>
            <w:pPr>
              <w:spacing w:after="0"/>
            </w:pPr>
            <w:r>
              <w:rPr>
                <w:rFonts w:ascii="Arial" w:hAnsi="Arial"/>
                <w:sz w:val="18"/>
              </w:rPr>
              <w:t>[SUPPORT TOOL VENDOR]</w:t>
            </w:r>
          </w:p>
        </w:tc>
        <w:tc>
          <w:tcPr>
            <w:tcW w:type="dxa" w:w="1728"/>
            <w:vAlign w:val="top"/>
            <w:tcMar>
              <w:top w:w="80" w:type="dxa"/>
              <w:start w:w="80" w:type="dxa"/>
              <w:bottom w:w="80" w:type="dxa"/>
              <w:end w:w="80" w:type="dxa"/>
            </w:tcMar>
          </w:tcPr>
          <w:p>
            <w:pPr>
              <w:spacing w:after="0"/>
            </w:pPr>
            <w:r>
              <w:rPr>
                <w:rFonts w:ascii="Arial" w:hAnsi="Arial"/>
                <w:sz w:val="18"/>
              </w:rPr>
              <w:t>Founder</w:t>
            </w:r>
          </w:p>
        </w:tc>
        <w:tc>
          <w:tcPr>
            <w:tcW w:type="dxa" w:w="1728"/>
            <w:vAlign w:val="top"/>
            <w:tcMar>
              <w:top w:w="80" w:type="dxa"/>
              <w:start w:w="80" w:type="dxa"/>
              <w:bottom w:w="80" w:type="dxa"/>
              <w:end w:w="80" w:type="dxa"/>
            </w:tcMar>
          </w:tcPr>
          <w:p>
            <w:pPr>
              <w:spacing w:after="0"/>
            </w:pPr>
            <w:r>
              <w:rPr>
                <w:rFonts w:ascii="Arial" w:hAnsi="Arial"/>
                <w:sz w:val="18"/>
              </w:rPr>
              <w:t>Tier 2</w:t>
            </w:r>
          </w:p>
        </w:tc>
        <w:tc>
          <w:tcPr>
            <w:tcW w:type="dxa" w:w="1728"/>
            <w:vAlign w:val="top"/>
            <w:tcMar>
              <w:top w:w="80" w:type="dxa"/>
              <w:start w:w="80" w:type="dxa"/>
              <w:bottom w:w="80" w:type="dxa"/>
              <w:end w:w="80" w:type="dxa"/>
            </w:tcMar>
          </w:tcPr>
          <w:p>
            <w:pPr>
              <w:spacing w:after="0"/>
            </w:pPr>
            <w:r>
              <w:rPr>
                <w:rFonts w:ascii="Arial" w:hAnsi="Arial"/>
                <w:sz w:val="18"/>
              </w:rPr>
              <w:t>Under review</w:t>
            </w:r>
          </w:p>
        </w:tc>
      </w:tr>
      <w:tr>
        <w:tc>
          <w:tcPr>
            <w:tcW w:type="dxa" w:w="1728"/>
            <w:vAlign w:val="top"/>
            <w:tcMar>
              <w:top w:w="80" w:type="dxa"/>
              <w:start w:w="80" w:type="dxa"/>
              <w:bottom w:w="80" w:type="dxa"/>
              <w:end w:w="80" w:type="dxa"/>
            </w:tcMar>
          </w:tcPr>
          <w:p>
            <w:pPr>
              <w:spacing w:after="0"/>
            </w:pPr>
            <w:r>
              <w:rPr>
                <w:rFonts w:ascii="Arial" w:hAnsi="Arial"/>
                <w:sz w:val="18"/>
              </w:rPr>
              <w:t>AIS-004</w:t>
            </w:r>
          </w:p>
        </w:tc>
        <w:tc>
          <w:tcPr>
            <w:tcW w:type="dxa" w:w="1728"/>
            <w:vAlign w:val="top"/>
            <w:tcMar>
              <w:top w:w="80" w:type="dxa"/>
              <w:start w:w="80" w:type="dxa"/>
              <w:bottom w:w="80" w:type="dxa"/>
              <w:end w:w="80" w:type="dxa"/>
            </w:tcMar>
          </w:tcPr>
          <w:p>
            <w:pPr>
              <w:spacing w:after="0"/>
            </w:pPr>
            <w:r>
              <w:rPr>
                <w:rFonts w:ascii="Arial" w:hAnsi="Arial"/>
                <w:sz w:val="18"/>
              </w:rPr>
              <w:t>Personal AI accounts used for work</w:t>
            </w:r>
          </w:p>
        </w:tc>
        <w:tc>
          <w:tcPr>
            <w:tcW w:type="dxa" w:w="1728"/>
            <w:vAlign w:val="top"/>
            <w:tcMar>
              <w:top w:w="80" w:type="dxa"/>
              <w:start w:w="80" w:type="dxa"/>
              <w:bottom w:w="80" w:type="dxa"/>
              <w:end w:w="80" w:type="dxa"/>
            </w:tcMar>
          </w:tcPr>
          <w:p>
            <w:pPr>
              <w:spacing w:after="0"/>
            </w:pPr>
            <w:r>
              <w:rPr>
                <w:rFonts w:ascii="Arial" w:hAnsi="Arial"/>
                <w:sz w:val="18"/>
              </w:rPr>
              <w:t>Various</w:t>
            </w:r>
          </w:p>
        </w:tc>
        <w:tc>
          <w:tcPr>
            <w:tcW w:type="dxa" w:w="1728"/>
            <w:vAlign w:val="top"/>
            <w:tcMar>
              <w:top w:w="80" w:type="dxa"/>
              <w:start w:w="80" w:type="dxa"/>
              <w:bottom w:w="80" w:type="dxa"/>
              <w:end w:w="80" w:type="dxa"/>
            </w:tcMar>
          </w:tcPr>
          <w:p>
            <w:pPr>
              <w:spacing w:after="0"/>
            </w:pPr>
            <w:r>
              <w:rPr>
                <w:rFonts w:ascii="Arial" w:hAnsi="Arial"/>
                <w:sz w:val="18"/>
              </w:rPr>
              <w:t>Founder</w:t>
            </w:r>
          </w:p>
        </w:tc>
        <w:tc>
          <w:tcPr>
            <w:tcW w:type="dxa" w:w="1728"/>
            <w:vAlign w:val="top"/>
            <w:tcMar>
              <w:top w:w="80" w:type="dxa"/>
              <w:start w:w="80" w:type="dxa"/>
              <w:bottom w:w="80" w:type="dxa"/>
              <w:end w:w="80" w:type="dxa"/>
            </w:tcMar>
          </w:tcPr>
          <w:p>
            <w:pPr>
              <w:spacing w:after="0"/>
            </w:pPr>
            <w:r>
              <w:rPr>
                <w:rFonts w:ascii="Arial" w:hAnsi="Arial"/>
                <w:sz w:val="18"/>
              </w:rPr>
              <w:t>Tier 4</w:t>
            </w:r>
          </w:p>
        </w:tc>
        <w:tc>
          <w:tcPr>
            <w:tcW w:type="dxa" w:w="1728"/>
            <w:vAlign w:val="top"/>
            <w:tcMar>
              <w:top w:w="80" w:type="dxa"/>
              <w:start w:w="80" w:type="dxa"/>
              <w:bottom w:w="80" w:type="dxa"/>
              <w:end w:w="80" w:type="dxa"/>
            </w:tcMar>
          </w:tcPr>
          <w:p>
            <w:pPr>
              <w:spacing w:after="0"/>
            </w:pPr>
            <w:r>
              <w:rPr>
                <w:rFonts w:ascii="Arial" w:hAnsi="Arial"/>
                <w:sz w:val="18"/>
              </w:rPr>
              <w:t>Paused pending rules</w:t>
            </w:r>
          </w:p>
        </w:tc>
      </w:tr>
      <w:tr>
        <w:tc>
          <w:tcPr>
            <w:tcW w:type="dxa" w:w="1728"/>
            <w:vAlign w:val="top"/>
            <w:tcMar>
              <w:top w:w="80" w:type="dxa"/>
              <w:start w:w="80" w:type="dxa"/>
              <w:bottom w:w="80" w:type="dxa"/>
              <w:end w:w="80" w:type="dxa"/>
            </w:tcMar>
          </w:tcPr>
          <w:p>
            <w:pPr>
              <w:spacing w:after="0"/>
            </w:pPr>
            <w:r>
              <w:rPr>
                <w:rFonts w:ascii="Arial" w:hAnsi="Arial"/>
                <w:sz w:val="18"/>
              </w:rPr>
              <w:t>AIS-005</w:t>
            </w:r>
          </w:p>
        </w:tc>
        <w:tc>
          <w:tcPr>
            <w:tcW w:type="dxa" w:w="1728"/>
            <w:vAlign w:val="top"/>
            <w:tcMar>
              <w:top w:w="80" w:type="dxa"/>
              <w:start w:w="80" w:type="dxa"/>
              <w:bottom w:w="80" w:type="dxa"/>
              <w:end w:w="80" w:type="dxa"/>
            </w:tcMar>
          </w:tcPr>
          <w:p>
            <w:pPr>
              <w:spacing w:after="0"/>
            </w:pPr>
            <w:r>
              <w:rPr>
                <w:rFonts w:ascii="Arial" w:hAnsi="Arial"/>
                <w:sz w:val="18"/>
              </w:rPr>
              <w:t>Bookkeeping software "AI insights" feature</w:t>
            </w:r>
          </w:p>
        </w:tc>
        <w:tc>
          <w:tcPr>
            <w:tcW w:type="dxa" w:w="1728"/>
            <w:vAlign w:val="top"/>
            <w:tcMar>
              <w:top w:w="80" w:type="dxa"/>
              <w:start w:w="80" w:type="dxa"/>
              <w:bottom w:w="80" w:type="dxa"/>
              <w:end w:w="80" w:type="dxa"/>
            </w:tcMar>
          </w:tcPr>
          <w:p>
            <w:pPr>
              <w:spacing w:after="0"/>
            </w:pPr>
            <w:r>
              <w:rPr>
                <w:rFonts w:ascii="Arial" w:hAnsi="Arial"/>
                <w:sz w:val="18"/>
              </w:rPr>
              <w:t>[ACCOUNTING VENDOR]</w:t>
            </w:r>
          </w:p>
        </w:tc>
        <w:tc>
          <w:tcPr>
            <w:tcW w:type="dxa" w:w="1728"/>
            <w:vAlign w:val="top"/>
            <w:tcMar>
              <w:top w:w="80" w:type="dxa"/>
              <w:start w:w="80" w:type="dxa"/>
              <w:bottom w:w="80" w:type="dxa"/>
              <w:end w:w="80" w:type="dxa"/>
            </w:tcMar>
          </w:tcPr>
          <w:p>
            <w:pPr>
              <w:spacing w:after="0"/>
            </w:pPr>
            <w:r>
              <w:rPr>
                <w:rFonts w:ascii="Arial" w:hAnsi="Arial"/>
                <w:sz w:val="18"/>
              </w:rPr>
              <w:t>Senior bookkeeper</w:t>
            </w:r>
          </w:p>
        </w:tc>
        <w:tc>
          <w:tcPr>
            <w:tcW w:type="dxa" w:w="1728"/>
            <w:vAlign w:val="top"/>
            <w:tcMar>
              <w:top w:w="80" w:type="dxa"/>
              <w:start w:w="80" w:type="dxa"/>
              <w:bottom w:w="80" w:type="dxa"/>
              <w:end w:w="80" w:type="dxa"/>
            </w:tcMar>
          </w:tcPr>
          <w:p>
            <w:pPr>
              <w:spacing w:after="0"/>
            </w:pPr>
            <w:r>
              <w:rPr>
                <w:rFonts w:ascii="Arial" w:hAnsi="Arial"/>
                <w:sz w:val="18"/>
              </w:rPr>
              <w:t>Tier 3</w:t>
            </w:r>
          </w:p>
        </w:tc>
        <w:tc>
          <w:tcPr>
            <w:tcW w:type="dxa" w:w="1728"/>
            <w:vAlign w:val="top"/>
            <w:tcMar>
              <w:top w:w="80" w:type="dxa"/>
              <w:start w:w="80" w:type="dxa"/>
              <w:bottom w:w="80" w:type="dxa"/>
              <w:end w:w="80" w:type="dxa"/>
            </w:tcMar>
          </w:tcPr>
          <w:p>
            <w:pPr>
              <w:spacing w:after="0"/>
            </w:pPr>
            <w:r>
              <w:rPr>
                <w:rFonts w:ascii="Arial" w:hAnsi="Arial"/>
                <w:sz w:val="18"/>
              </w:rPr>
              <w:t>Under review</w:t>
            </w:r>
          </w:p>
        </w:tc>
      </w:tr>
    </w:tbl>
    <w:p/>
    <w:p>
      <w:r>
        <w:rPr/>
        <w:t>Key inventory notes the founder recorded:</w:t>
      </w:r>
    </w:p>
    <w:p>
      <w:pPr>
        <w:pStyle w:val="ListBullet"/>
      </w:pPr>
      <w:r>
        <w:rPr/>
        <w:t>AIS-001: Paid team plan. Training on inputs is turned off (verified in settings 2026-05-12). Client names and financial details are prohibited inputs; staff use placeholder names.</w:t>
      </w:r>
    </w:p>
    <w:p>
      <w:pPr>
        <w:pStyle w:val="ListBullet"/>
      </w:pPr>
      <w:r>
        <w:rPr/>
        <w:t>AIS-002: Used for internal meetings only. Client calls require the client's okay before recording. Transcripts auto-delete after 90 days.</w:t>
      </w:r>
    </w:p>
    <w:p>
      <w:pPr>
        <w:pStyle w:val="ListBullet"/>
      </w:pPr>
      <w:r>
        <w:rPr/>
        <w:t>AIS-003: Pilot. Drafts only - a person reviews and sends every reply. Under review because the support inbox contains client account details.</w:t>
      </w:r>
    </w:p>
    <w:p>
      <w:pPr>
        <w:pStyle w:val="ListBullet"/>
      </w:pPr>
      <w:r>
        <w:rPr/>
        <w:t>AIS-004: Two staff admitted using personal free-tier accounts for work drafts. Paused until the acceptable use policy rollout; the team plan covers the same need.</w:t>
      </w:r>
    </w:p>
    <w:p>
      <w:pPr>
        <w:pStyle w:val="ListBullet"/>
      </w:pPr>
      <w:r>
        <w:rPr/>
        <w:t>AIS-005: The accounting platform added an AI feature that reads client transactions. Flagged Tier 3 because it touches client financial data; vendor data-use answers requested 2026-05-14.</w:t>
      </w:r>
    </w:p>
    <w:p>
      <w:pPr>
        <w:pStyle w:val="Heading2"/>
      </w:pPr>
      <w:r>
        <w:t>Acceptable Use Policy Decisions</w:t>
      </w:r>
    </w:p>
    <w:p>
      <w:r>
        <w:rPr/>
        <w:t>Instead of copying the full policy, here are the decisions the founder filled in:</w:t>
      </w:r>
    </w:p>
    <w:p>
      <w:pPr>
        <w:pStyle w:val="ListBullet"/>
      </w:pPr>
      <w:r>
        <w:rPr/>
        <w:t>Approved tools: the team writing assistant and the meeting transcriber. The support-inbox assistant stays in pilot for two named users.</w:t>
      </w:r>
    </w:p>
    <w:p>
      <w:pPr>
        <w:pStyle w:val="ListBullet"/>
      </w:pPr>
      <w:r>
        <w:rPr/>
        <w:t>Prohibited without approval: client names, client financials, payroll data, government IDs, and anything from a client folder.</w:t>
      </w:r>
    </w:p>
    <w:p>
      <w:pPr>
        <w:pStyle w:val="ListBullet"/>
      </w:pPr>
      <w:r>
        <w:rPr/>
        <w:t>Human review: every client-facing email, report, or deliverable gets reviewed by the person sending it - AI output is never sent as-is.</w:t>
      </w:r>
    </w:p>
    <w:p>
      <w:pPr>
        <w:pStyle w:val="ListBullet"/>
      </w:pPr>
      <w:r>
        <w:rPr/>
        <w:t>Exceptions: only the founder can approve them, in writing.</w:t>
      </w:r>
    </w:p>
    <w:p>
      <w:pPr>
        <w:pStyle w:val="ListBullet"/>
      </w:pPr>
      <w:r>
        <w:rPr/>
        <w:t>Acknowledgment: collected by email reply from all eight staff.</w:t>
      </w:r>
    </w:p>
    <w:p>
      <w:pPr>
        <w:pStyle w:val="Heading2"/>
      </w:pPr>
      <w:r>
        <w:t>Risk Tiering Excerpt</w:t>
      </w:r>
    </w:p>
    <w:p>
      <w:r>
        <w:rPr/>
        <w:t>The founder ran the support-inbox assistant (AIS-003) through the tiering decision tree:</w:t>
      </w:r>
    </w:p>
    <w:p>
      <w:pPr>
        <w:pStyle w:val="ListBullet"/>
      </w:pPr>
      <w:r>
        <w:rPr/>
        <w:t>Question 1 (prohibited use?): No.</w:t>
      </w:r>
    </w:p>
    <w:p>
      <w:pPr>
        <w:pStyle w:val="ListBullet"/>
      </w:pPr>
      <w:r>
        <w:rPr/>
        <w:t>Question 2 (decisions about people?): No - it drafts replies; it does not score or decide anything.</w:t>
      </w:r>
    </w:p>
    <w:p>
      <w:pPr>
        <w:pStyle w:val="ListBullet"/>
      </w:pPr>
      <w:r>
        <w:rPr/>
        <w:t>Question 3 (sensitive data?): Yes - the support inbox contains client account and billing details. Tier 3 unless a reviewer documents a lower tier.</w:t>
      </w:r>
    </w:p>
    <w:p>
      <w:pPr>
        <w:pStyle w:val="ListBullet"/>
      </w:pPr>
      <w:r>
        <w:rPr/>
        <w:t>Result: Treated as Tier 3 for the pilot. The founder limited the pilot to two users, prohibited pasting attachments, and asked the vendor about data retention and training before any wider rollout.</w:t>
      </w:r>
    </w:p>
    <w:p>
      <w:pPr>
        <w:pStyle w:val="Heading2"/>
      </w:pPr>
      <w:r>
        <w:t>Risk Register Excerpt</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1481"/>
        <w:gridCol w:w="1481"/>
        <w:gridCol w:w="1481"/>
        <w:gridCol w:w="1481"/>
        <w:gridCol w:w="1481"/>
        <w:gridCol w:w="1481"/>
        <w:gridCol w:w="1481"/>
      </w:tblGrid>
      <w:tr>
        <w:tc>
          <w:tcPr>
            <w:tcW w:type="dxa" w:w="1481"/>
            <w:vAlign w:val="top"/>
            <w:tcMar>
              <w:top w:w="80" w:type="dxa"/>
              <w:start w:w="80" w:type="dxa"/>
              <w:bottom w:w="80" w:type="dxa"/>
              <w:end w:w="80" w:type="dxa"/>
            </w:tcMar>
            <w:shd w:fill="EAF4FF"/>
          </w:tcPr>
          <w:p>
            <w:pPr>
              <w:spacing w:after="0"/>
            </w:pPr>
            <w:r>
              <w:rPr>
                <w:rFonts w:ascii="Arial" w:hAnsi="Arial"/>
                <w:b/>
                <w:sz w:val="18"/>
              </w:rPr>
              <w:t>Risk ID</w:t>
            </w:r>
          </w:p>
        </w:tc>
        <w:tc>
          <w:tcPr>
            <w:tcW w:type="dxa" w:w="1481"/>
            <w:vAlign w:val="top"/>
            <w:tcMar>
              <w:top w:w="80" w:type="dxa"/>
              <w:start w:w="80" w:type="dxa"/>
              <w:bottom w:w="80" w:type="dxa"/>
              <w:end w:w="80" w:type="dxa"/>
            </w:tcMar>
            <w:shd w:fill="EAF4FF"/>
          </w:tcPr>
          <w:p>
            <w:pPr>
              <w:spacing w:after="0"/>
            </w:pPr>
            <w:r>
              <w:rPr>
                <w:rFonts w:ascii="Arial" w:hAnsi="Arial"/>
                <w:b/>
                <w:sz w:val="18"/>
              </w:rPr>
              <w:t>Title</w:t>
            </w:r>
          </w:p>
        </w:tc>
        <w:tc>
          <w:tcPr>
            <w:tcW w:type="dxa" w:w="1481"/>
            <w:vAlign w:val="top"/>
            <w:tcMar>
              <w:top w:w="80" w:type="dxa"/>
              <w:start w:w="80" w:type="dxa"/>
              <w:bottom w:w="80" w:type="dxa"/>
              <w:end w:w="80" w:type="dxa"/>
            </w:tcMar>
            <w:shd w:fill="EAF4FF"/>
          </w:tcPr>
          <w:p>
            <w:pPr>
              <w:spacing w:after="0"/>
            </w:pPr>
            <w:r>
              <w:rPr>
                <w:rFonts w:ascii="Arial" w:hAnsi="Arial"/>
                <w:b/>
                <w:sz w:val="18"/>
              </w:rPr>
              <w:t>Category</w:t>
            </w:r>
          </w:p>
        </w:tc>
        <w:tc>
          <w:tcPr>
            <w:tcW w:type="dxa" w:w="1481"/>
            <w:vAlign w:val="top"/>
            <w:tcMar>
              <w:top w:w="80" w:type="dxa"/>
              <w:start w:w="80" w:type="dxa"/>
              <w:bottom w:w="80" w:type="dxa"/>
              <w:end w:w="80" w:type="dxa"/>
            </w:tcMar>
            <w:shd w:fill="EAF4FF"/>
          </w:tcPr>
          <w:p>
            <w:pPr>
              <w:spacing w:after="0"/>
            </w:pPr>
            <w:r>
              <w:rPr>
                <w:rFonts w:ascii="Arial" w:hAnsi="Arial"/>
                <w:b/>
                <w:sz w:val="18"/>
              </w:rPr>
              <w:t>Residual score</w:t>
            </w:r>
          </w:p>
        </w:tc>
        <w:tc>
          <w:tcPr>
            <w:tcW w:type="dxa" w:w="1481"/>
            <w:vAlign w:val="top"/>
            <w:tcMar>
              <w:top w:w="80" w:type="dxa"/>
              <w:start w:w="80" w:type="dxa"/>
              <w:bottom w:w="80" w:type="dxa"/>
              <w:end w:w="80" w:type="dxa"/>
            </w:tcMar>
            <w:shd w:fill="EAF4FF"/>
          </w:tcPr>
          <w:p>
            <w:pPr>
              <w:spacing w:after="0"/>
            </w:pPr>
            <w:r>
              <w:rPr>
                <w:rFonts w:ascii="Arial" w:hAnsi="Arial"/>
                <w:b/>
                <w:sz w:val="18"/>
              </w:rPr>
              <w:t>Owner</w:t>
            </w:r>
          </w:p>
        </w:tc>
        <w:tc>
          <w:tcPr>
            <w:tcW w:type="dxa" w:w="1481"/>
            <w:vAlign w:val="top"/>
            <w:tcMar>
              <w:top w:w="80" w:type="dxa"/>
              <w:start w:w="80" w:type="dxa"/>
              <w:bottom w:w="80" w:type="dxa"/>
              <w:end w:w="80" w:type="dxa"/>
            </w:tcMar>
            <w:shd w:fill="EAF4FF"/>
          </w:tcPr>
          <w:p>
            <w:pPr>
              <w:spacing w:after="0"/>
            </w:pPr>
            <w:r>
              <w:rPr>
                <w:rFonts w:ascii="Arial" w:hAnsi="Arial"/>
                <w:b/>
                <w:sz w:val="18"/>
              </w:rPr>
              <w:t>Status</w:t>
            </w:r>
          </w:p>
        </w:tc>
        <w:tc>
          <w:tcPr>
            <w:tcW w:type="dxa" w:w="1481"/>
            <w:vAlign w:val="top"/>
            <w:tcMar>
              <w:top w:w="80" w:type="dxa"/>
              <w:start w:w="80" w:type="dxa"/>
              <w:bottom w:w="80" w:type="dxa"/>
              <w:end w:w="80" w:type="dxa"/>
            </w:tcMar>
            <w:shd w:fill="EAF4FF"/>
          </w:tcPr>
          <w:p>
            <w:pPr>
              <w:spacing w:after="0"/>
            </w:pPr>
            <w:r>
              <w:rPr>
                <w:rFonts w:ascii="Arial" w:hAnsi="Arial"/>
                <w:b/>
                <w:sz w:val="18"/>
              </w:rPr>
              <w:t>Next action</w:t>
            </w:r>
          </w:p>
        </w:tc>
      </w:tr>
      <w:tr>
        <w:tc>
          <w:tcPr>
            <w:tcW w:type="dxa" w:w="1481"/>
            <w:vAlign w:val="top"/>
            <w:tcMar>
              <w:top w:w="80" w:type="dxa"/>
              <w:start w:w="80" w:type="dxa"/>
              <w:bottom w:w="80" w:type="dxa"/>
              <w:end w:w="80" w:type="dxa"/>
            </w:tcMar>
          </w:tcPr>
          <w:p>
            <w:pPr>
              <w:spacing w:after="0"/>
            </w:pPr>
            <w:r>
              <w:rPr>
                <w:rFonts w:ascii="Arial" w:hAnsi="Arial"/>
                <w:sz w:val="18"/>
              </w:rPr>
              <w:t>RISK-AI-001</w:t>
            </w:r>
          </w:p>
        </w:tc>
        <w:tc>
          <w:tcPr>
            <w:tcW w:type="dxa" w:w="1481"/>
            <w:vAlign w:val="top"/>
            <w:tcMar>
              <w:top w:w="80" w:type="dxa"/>
              <w:start w:w="80" w:type="dxa"/>
              <w:bottom w:w="80" w:type="dxa"/>
              <w:end w:w="80" w:type="dxa"/>
            </w:tcMar>
          </w:tcPr>
          <w:p>
            <w:pPr>
              <w:spacing w:after="0"/>
            </w:pPr>
            <w:r>
              <w:rPr>
                <w:rFonts w:ascii="Arial" w:hAnsi="Arial"/>
                <w:sz w:val="18"/>
              </w:rPr>
              <w:t>Staff using personal AI accounts for client work</w:t>
            </w:r>
          </w:p>
        </w:tc>
        <w:tc>
          <w:tcPr>
            <w:tcW w:type="dxa" w:w="1481"/>
            <w:vAlign w:val="top"/>
            <w:tcMar>
              <w:top w:w="80" w:type="dxa"/>
              <w:start w:w="80" w:type="dxa"/>
              <w:bottom w:w="80" w:type="dxa"/>
              <w:end w:w="80" w:type="dxa"/>
            </w:tcMar>
          </w:tcPr>
          <w:p>
            <w:pPr>
              <w:spacing w:after="0"/>
            </w:pPr>
            <w:r>
              <w:rPr>
                <w:rFonts w:ascii="Arial" w:hAnsi="Arial"/>
                <w:sz w:val="18"/>
              </w:rPr>
              <w:t>Privacy / governance</w:t>
            </w:r>
          </w:p>
        </w:tc>
        <w:tc>
          <w:tcPr>
            <w:tcW w:type="dxa" w:w="1481"/>
            <w:vAlign w:val="top"/>
            <w:tcMar>
              <w:top w:w="80" w:type="dxa"/>
              <w:start w:w="80" w:type="dxa"/>
              <w:bottom w:w="80" w:type="dxa"/>
              <w:end w:w="80" w:type="dxa"/>
            </w:tcMar>
          </w:tcPr>
          <w:p>
            <w:pPr>
              <w:spacing w:after="0"/>
            </w:pPr>
            <w:r>
              <w:rPr>
                <w:rFonts w:ascii="Arial" w:hAnsi="Arial"/>
                <w:sz w:val="18"/>
              </w:rPr>
              <w:t>12</w:t>
            </w:r>
          </w:p>
        </w:tc>
        <w:tc>
          <w:tcPr>
            <w:tcW w:type="dxa" w:w="1481"/>
            <w:vAlign w:val="top"/>
            <w:tcMar>
              <w:top w:w="80" w:type="dxa"/>
              <w:start w:w="80" w:type="dxa"/>
              <w:bottom w:w="80" w:type="dxa"/>
              <w:end w:w="80" w:type="dxa"/>
            </w:tcMar>
          </w:tcPr>
          <w:p>
            <w:pPr>
              <w:spacing w:after="0"/>
            </w:pPr>
            <w:r>
              <w:rPr>
                <w:rFonts w:ascii="Arial" w:hAnsi="Arial"/>
                <w:sz w:val="18"/>
              </w:rPr>
              <w:t>Founder</w:t>
            </w:r>
          </w:p>
        </w:tc>
        <w:tc>
          <w:tcPr>
            <w:tcW w:type="dxa" w:w="1481"/>
            <w:vAlign w:val="top"/>
            <w:tcMar>
              <w:top w:w="80" w:type="dxa"/>
              <w:start w:w="80" w:type="dxa"/>
              <w:bottom w:w="80" w:type="dxa"/>
              <w:end w:w="80" w:type="dxa"/>
            </w:tcMar>
          </w:tcPr>
          <w:p>
            <w:pPr>
              <w:spacing w:after="0"/>
            </w:pPr>
            <w:r>
              <w:rPr>
                <w:rFonts w:ascii="Arial" w:hAnsi="Arial"/>
                <w:sz w:val="18"/>
              </w:rPr>
              <w:t>Treatment in progress</w:t>
            </w:r>
          </w:p>
        </w:tc>
        <w:tc>
          <w:tcPr>
            <w:tcW w:type="dxa" w:w="1481"/>
            <w:vAlign w:val="top"/>
            <w:tcMar>
              <w:top w:w="80" w:type="dxa"/>
              <w:start w:w="80" w:type="dxa"/>
              <w:bottom w:w="80" w:type="dxa"/>
              <w:end w:w="80" w:type="dxa"/>
            </w:tcMar>
          </w:tcPr>
          <w:p>
            <w:pPr>
              <w:spacing w:after="0"/>
            </w:pPr>
            <w:r>
              <w:rPr>
                <w:rFonts w:ascii="Arial" w:hAnsi="Arial"/>
                <w:sz w:val="18"/>
              </w:rPr>
              <w:t>Roll out policy; confirm everyone moved to the team plan</w:t>
            </w:r>
          </w:p>
        </w:tc>
      </w:tr>
      <w:tr>
        <w:tc>
          <w:tcPr>
            <w:tcW w:type="dxa" w:w="1481"/>
            <w:vAlign w:val="top"/>
            <w:tcMar>
              <w:top w:w="80" w:type="dxa"/>
              <w:start w:w="80" w:type="dxa"/>
              <w:bottom w:w="80" w:type="dxa"/>
              <w:end w:w="80" w:type="dxa"/>
            </w:tcMar>
          </w:tcPr>
          <w:p>
            <w:pPr>
              <w:spacing w:after="0"/>
            </w:pPr>
            <w:r>
              <w:rPr>
                <w:rFonts w:ascii="Arial" w:hAnsi="Arial"/>
                <w:sz w:val="18"/>
              </w:rPr>
              <w:t>RISK-AI-002</w:t>
            </w:r>
          </w:p>
        </w:tc>
        <w:tc>
          <w:tcPr>
            <w:tcW w:type="dxa" w:w="1481"/>
            <w:vAlign w:val="top"/>
            <w:tcMar>
              <w:top w:w="80" w:type="dxa"/>
              <w:start w:w="80" w:type="dxa"/>
              <w:bottom w:w="80" w:type="dxa"/>
              <w:end w:w="80" w:type="dxa"/>
            </w:tcMar>
          </w:tcPr>
          <w:p>
            <w:pPr>
              <w:spacing w:after="0"/>
            </w:pPr>
            <w:r>
              <w:rPr>
                <w:rFonts w:ascii="Arial" w:hAnsi="Arial"/>
                <w:sz w:val="18"/>
              </w:rPr>
              <w:t>Accounting platform AI feature reads client financials</w:t>
            </w:r>
          </w:p>
        </w:tc>
        <w:tc>
          <w:tcPr>
            <w:tcW w:type="dxa" w:w="1481"/>
            <w:vAlign w:val="top"/>
            <w:tcMar>
              <w:top w:w="80" w:type="dxa"/>
              <w:start w:w="80" w:type="dxa"/>
              <w:bottom w:w="80" w:type="dxa"/>
              <w:end w:w="80" w:type="dxa"/>
            </w:tcMar>
          </w:tcPr>
          <w:p>
            <w:pPr>
              <w:spacing w:after="0"/>
            </w:pPr>
            <w:r>
              <w:rPr>
                <w:rFonts w:ascii="Arial" w:hAnsi="Arial"/>
                <w:sz w:val="18"/>
              </w:rPr>
              <w:t>Vendor / privacy</w:t>
            </w:r>
          </w:p>
        </w:tc>
        <w:tc>
          <w:tcPr>
            <w:tcW w:type="dxa" w:w="1481"/>
            <w:vAlign w:val="top"/>
            <w:tcMar>
              <w:top w:w="80" w:type="dxa"/>
              <w:start w:w="80" w:type="dxa"/>
              <w:bottom w:w="80" w:type="dxa"/>
              <w:end w:w="80" w:type="dxa"/>
            </w:tcMar>
          </w:tcPr>
          <w:p>
            <w:pPr>
              <w:spacing w:after="0"/>
            </w:pPr>
            <w:r>
              <w:rPr>
                <w:rFonts w:ascii="Arial" w:hAnsi="Arial"/>
                <w:sz w:val="18"/>
              </w:rPr>
              <w:t>12</w:t>
            </w:r>
          </w:p>
        </w:tc>
        <w:tc>
          <w:tcPr>
            <w:tcW w:type="dxa" w:w="1481"/>
            <w:vAlign w:val="top"/>
            <w:tcMar>
              <w:top w:w="80" w:type="dxa"/>
              <w:start w:w="80" w:type="dxa"/>
              <w:bottom w:w="80" w:type="dxa"/>
              <w:end w:w="80" w:type="dxa"/>
            </w:tcMar>
          </w:tcPr>
          <w:p>
            <w:pPr>
              <w:spacing w:after="0"/>
            </w:pPr>
            <w:r>
              <w:rPr>
                <w:rFonts w:ascii="Arial" w:hAnsi="Arial"/>
                <w:sz w:val="18"/>
              </w:rPr>
              <w:t>Senior bookkeeper</w:t>
            </w:r>
          </w:p>
        </w:tc>
        <w:tc>
          <w:tcPr>
            <w:tcW w:type="dxa" w:w="1481"/>
            <w:vAlign w:val="top"/>
            <w:tcMar>
              <w:top w:w="80" w:type="dxa"/>
              <w:start w:w="80" w:type="dxa"/>
              <w:bottom w:w="80" w:type="dxa"/>
              <w:end w:w="80" w:type="dxa"/>
            </w:tcMar>
          </w:tcPr>
          <w:p>
            <w:pPr>
              <w:spacing w:after="0"/>
            </w:pPr>
            <w:r>
              <w:rPr>
                <w:rFonts w:ascii="Arial" w:hAnsi="Arial"/>
                <w:sz w:val="18"/>
              </w:rPr>
              <w:t>Open</w:t>
            </w:r>
          </w:p>
        </w:tc>
        <w:tc>
          <w:tcPr>
            <w:tcW w:type="dxa" w:w="1481"/>
            <w:vAlign w:val="top"/>
            <w:tcMar>
              <w:top w:w="80" w:type="dxa"/>
              <w:start w:w="80" w:type="dxa"/>
              <w:bottom w:w="80" w:type="dxa"/>
              <w:end w:w="80" w:type="dxa"/>
            </w:tcMar>
          </w:tcPr>
          <w:p>
            <w:pPr>
              <w:spacing w:after="0"/>
            </w:pPr>
            <w:r>
              <w:rPr>
                <w:rFonts w:ascii="Arial" w:hAnsi="Arial"/>
                <w:sz w:val="18"/>
              </w:rPr>
              <w:t>Get vendor data-use answers; keep feature off until reviewed</w:t>
            </w:r>
          </w:p>
        </w:tc>
      </w:tr>
      <w:tr>
        <w:tc>
          <w:tcPr>
            <w:tcW w:type="dxa" w:w="1481"/>
            <w:vAlign w:val="top"/>
            <w:tcMar>
              <w:top w:w="80" w:type="dxa"/>
              <w:start w:w="80" w:type="dxa"/>
              <w:bottom w:w="80" w:type="dxa"/>
              <w:end w:w="80" w:type="dxa"/>
            </w:tcMar>
          </w:tcPr>
          <w:p>
            <w:pPr>
              <w:spacing w:after="0"/>
            </w:pPr>
            <w:r>
              <w:rPr>
                <w:rFonts w:ascii="Arial" w:hAnsi="Arial"/>
                <w:sz w:val="18"/>
              </w:rPr>
              <w:t>RISK-AI-003</w:t>
            </w:r>
          </w:p>
        </w:tc>
        <w:tc>
          <w:tcPr>
            <w:tcW w:type="dxa" w:w="1481"/>
            <w:vAlign w:val="top"/>
            <w:tcMar>
              <w:top w:w="80" w:type="dxa"/>
              <w:start w:w="80" w:type="dxa"/>
              <w:bottom w:w="80" w:type="dxa"/>
              <w:end w:w="80" w:type="dxa"/>
            </w:tcMar>
          </w:tcPr>
          <w:p>
            <w:pPr>
              <w:spacing w:after="0"/>
            </w:pPr>
            <w:r>
              <w:rPr>
                <w:rFonts w:ascii="Arial" w:hAnsi="Arial"/>
                <w:sz w:val="18"/>
              </w:rPr>
              <w:t>Client-facing drafts sent without review</w:t>
            </w:r>
          </w:p>
        </w:tc>
        <w:tc>
          <w:tcPr>
            <w:tcW w:type="dxa" w:w="1481"/>
            <w:vAlign w:val="top"/>
            <w:tcMar>
              <w:top w:w="80" w:type="dxa"/>
              <w:start w:w="80" w:type="dxa"/>
              <w:bottom w:w="80" w:type="dxa"/>
              <w:end w:w="80" w:type="dxa"/>
            </w:tcMar>
          </w:tcPr>
          <w:p>
            <w:pPr>
              <w:spacing w:after="0"/>
            </w:pPr>
            <w:r>
              <w:rPr>
                <w:rFonts w:ascii="Arial" w:hAnsi="Arial"/>
                <w:sz w:val="18"/>
              </w:rPr>
              <w:t>Accuracy / reputation</w:t>
            </w:r>
          </w:p>
        </w:tc>
        <w:tc>
          <w:tcPr>
            <w:tcW w:type="dxa" w:w="1481"/>
            <w:vAlign w:val="top"/>
            <w:tcMar>
              <w:top w:w="80" w:type="dxa"/>
              <w:start w:w="80" w:type="dxa"/>
              <w:bottom w:w="80" w:type="dxa"/>
              <w:end w:w="80" w:type="dxa"/>
            </w:tcMar>
          </w:tcPr>
          <w:p>
            <w:pPr>
              <w:spacing w:after="0"/>
            </w:pPr>
            <w:r>
              <w:rPr>
                <w:rFonts w:ascii="Arial" w:hAnsi="Arial"/>
                <w:sz w:val="18"/>
              </w:rPr>
              <w:t>6</w:t>
            </w:r>
          </w:p>
        </w:tc>
        <w:tc>
          <w:tcPr>
            <w:tcW w:type="dxa" w:w="1481"/>
            <w:vAlign w:val="top"/>
            <w:tcMar>
              <w:top w:w="80" w:type="dxa"/>
              <w:start w:w="80" w:type="dxa"/>
              <w:bottom w:w="80" w:type="dxa"/>
              <w:end w:w="80" w:type="dxa"/>
            </w:tcMar>
          </w:tcPr>
          <w:p>
            <w:pPr>
              <w:spacing w:after="0"/>
            </w:pPr>
            <w:r>
              <w:rPr>
                <w:rFonts w:ascii="Arial" w:hAnsi="Arial"/>
                <w:sz w:val="18"/>
              </w:rPr>
              <w:t>Office manager</w:t>
            </w:r>
          </w:p>
        </w:tc>
        <w:tc>
          <w:tcPr>
            <w:tcW w:type="dxa" w:w="1481"/>
            <w:vAlign w:val="top"/>
            <w:tcMar>
              <w:top w:w="80" w:type="dxa"/>
              <w:start w:w="80" w:type="dxa"/>
              <w:bottom w:w="80" w:type="dxa"/>
              <w:end w:w="80" w:type="dxa"/>
            </w:tcMar>
          </w:tcPr>
          <w:p>
            <w:pPr>
              <w:spacing w:after="0"/>
            </w:pPr>
            <w:r>
              <w:rPr>
                <w:rFonts w:ascii="Arial" w:hAnsi="Arial"/>
                <w:sz w:val="18"/>
              </w:rPr>
              <w:t>Monitoring</w:t>
            </w:r>
          </w:p>
        </w:tc>
        <w:tc>
          <w:tcPr>
            <w:tcW w:type="dxa" w:w="1481"/>
            <w:vAlign w:val="top"/>
            <w:tcMar>
              <w:top w:w="80" w:type="dxa"/>
              <w:start w:w="80" w:type="dxa"/>
              <w:bottom w:w="80" w:type="dxa"/>
              <w:end w:w="80" w:type="dxa"/>
            </w:tcMar>
          </w:tcPr>
          <w:p>
            <w:pPr>
              <w:spacing w:after="0"/>
            </w:pPr>
            <w:r>
              <w:rPr>
                <w:rFonts w:ascii="Arial" w:hAnsi="Arial"/>
                <w:sz w:val="18"/>
              </w:rPr>
              <w:t>Review rule included in policy rollout; spot-check monthly</w:t>
            </w:r>
          </w:p>
        </w:tc>
      </w:tr>
      <w:tr>
        <w:tc>
          <w:tcPr>
            <w:tcW w:type="dxa" w:w="1481"/>
            <w:vAlign w:val="top"/>
            <w:tcMar>
              <w:top w:w="80" w:type="dxa"/>
              <w:start w:w="80" w:type="dxa"/>
              <w:bottom w:w="80" w:type="dxa"/>
              <w:end w:w="80" w:type="dxa"/>
            </w:tcMar>
          </w:tcPr>
          <w:p>
            <w:pPr>
              <w:spacing w:after="0"/>
            </w:pPr>
            <w:r>
              <w:rPr>
                <w:rFonts w:ascii="Arial" w:hAnsi="Arial"/>
                <w:sz w:val="18"/>
              </w:rPr>
              <w:t>RISK-AI-004</w:t>
            </w:r>
          </w:p>
        </w:tc>
        <w:tc>
          <w:tcPr>
            <w:tcW w:type="dxa" w:w="1481"/>
            <w:vAlign w:val="top"/>
            <w:tcMar>
              <w:top w:w="80" w:type="dxa"/>
              <w:start w:w="80" w:type="dxa"/>
              <w:bottom w:w="80" w:type="dxa"/>
              <w:end w:w="80" w:type="dxa"/>
            </w:tcMar>
          </w:tcPr>
          <w:p>
            <w:pPr>
              <w:spacing w:after="0"/>
            </w:pPr>
            <w:r>
              <w:rPr>
                <w:rFonts w:ascii="Arial" w:hAnsi="Arial"/>
                <w:sz w:val="18"/>
              </w:rPr>
              <w:t>Meeting transcripts kept longer than needed</w:t>
            </w:r>
          </w:p>
        </w:tc>
        <w:tc>
          <w:tcPr>
            <w:tcW w:type="dxa" w:w="1481"/>
            <w:vAlign w:val="top"/>
            <w:tcMar>
              <w:top w:w="80" w:type="dxa"/>
              <w:start w:w="80" w:type="dxa"/>
              <w:bottom w:w="80" w:type="dxa"/>
              <w:end w:w="80" w:type="dxa"/>
            </w:tcMar>
          </w:tcPr>
          <w:p>
            <w:pPr>
              <w:spacing w:after="0"/>
            </w:pPr>
            <w:r>
              <w:rPr>
                <w:rFonts w:ascii="Arial" w:hAnsi="Arial"/>
                <w:sz w:val="18"/>
              </w:rPr>
              <w:t>Privacy</w:t>
            </w:r>
          </w:p>
        </w:tc>
        <w:tc>
          <w:tcPr>
            <w:tcW w:type="dxa" w:w="1481"/>
            <w:vAlign w:val="top"/>
            <w:tcMar>
              <w:top w:w="80" w:type="dxa"/>
              <w:start w:w="80" w:type="dxa"/>
              <w:bottom w:w="80" w:type="dxa"/>
              <w:end w:w="80" w:type="dxa"/>
            </w:tcMar>
          </w:tcPr>
          <w:p>
            <w:pPr>
              <w:spacing w:after="0"/>
            </w:pPr>
            <w:r>
              <w:rPr>
                <w:rFonts w:ascii="Arial" w:hAnsi="Arial"/>
                <w:sz w:val="18"/>
              </w:rPr>
              <w:t>4</w:t>
            </w:r>
          </w:p>
        </w:tc>
        <w:tc>
          <w:tcPr>
            <w:tcW w:type="dxa" w:w="1481"/>
            <w:vAlign w:val="top"/>
            <w:tcMar>
              <w:top w:w="80" w:type="dxa"/>
              <w:start w:w="80" w:type="dxa"/>
              <w:bottom w:w="80" w:type="dxa"/>
              <w:end w:w="80" w:type="dxa"/>
            </w:tcMar>
          </w:tcPr>
          <w:p>
            <w:pPr>
              <w:spacing w:after="0"/>
            </w:pPr>
            <w:r>
              <w:rPr>
                <w:rFonts w:ascii="Arial" w:hAnsi="Arial"/>
                <w:sz w:val="18"/>
              </w:rPr>
              <w:t>Office manager</w:t>
            </w:r>
          </w:p>
        </w:tc>
        <w:tc>
          <w:tcPr>
            <w:tcW w:type="dxa" w:w="1481"/>
            <w:vAlign w:val="top"/>
            <w:tcMar>
              <w:top w:w="80" w:type="dxa"/>
              <w:start w:w="80" w:type="dxa"/>
              <w:bottom w:w="80" w:type="dxa"/>
              <w:end w:w="80" w:type="dxa"/>
            </w:tcMar>
          </w:tcPr>
          <w:p>
            <w:pPr>
              <w:spacing w:after="0"/>
            </w:pPr>
            <w:r>
              <w:rPr>
                <w:rFonts w:ascii="Arial" w:hAnsi="Arial"/>
                <w:sz w:val="18"/>
              </w:rPr>
              <w:t>Mitigated</w:t>
            </w:r>
          </w:p>
        </w:tc>
        <w:tc>
          <w:tcPr>
            <w:tcW w:type="dxa" w:w="1481"/>
            <w:vAlign w:val="top"/>
            <w:tcMar>
              <w:top w:w="80" w:type="dxa"/>
              <w:start w:w="80" w:type="dxa"/>
              <w:bottom w:w="80" w:type="dxa"/>
              <w:end w:w="80" w:type="dxa"/>
            </w:tcMar>
          </w:tcPr>
          <w:p>
            <w:pPr>
              <w:spacing w:after="0"/>
            </w:pPr>
            <w:r>
              <w:rPr>
                <w:rFonts w:ascii="Arial" w:hAnsi="Arial"/>
                <w:sz w:val="18"/>
              </w:rPr>
              <w:t>90-day auto-delete confirmed; recheck quarterly</w:t>
            </w:r>
          </w:p>
        </w:tc>
      </w:tr>
    </w:tbl>
    <w:p/>
    <w:p>
      <w:pPr>
        <w:pStyle w:val="Heading2"/>
      </w:pPr>
      <w:r>
        <w:t>Update Tracker Baseline</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5184"/>
        <w:gridCol w:w="5184"/>
      </w:tblGrid>
      <w:tr>
        <w:tc>
          <w:tcPr>
            <w:tcW w:type="dxa" w:w="5184"/>
            <w:vAlign w:val="top"/>
            <w:tcMar>
              <w:top w:w="80" w:type="dxa"/>
              <w:start w:w="80" w:type="dxa"/>
              <w:bottom w:w="80" w:type="dxa"/>
              <w:end w:w="80" w:type="dxa"/>
            </w:tcMar>
            <w:shd w:fill="EAF4FF"/>
          </w:tcPr>
          <w:p>
            <w:pPr>
              <w:spacing w:after="0"/>
            </w:pPr>
            <w:r>
              <w:rPr>
                <w:rFonts w:ascii="Arial" w:hAnsi="Arial"/>
                <w:b/>
                <w:sz w:val="18"/>
              </w:rPr>
              <w:t>Field</w:t>
            </w:r>
          </w:p>
        </w:tc>
        <w:tc>
          <w:tcPr>
            <w:tcW w:type="dxa" w:w="5184"/>
            <w:vAlign w:val="top"/>
            <w:tcMar>
              <w:top w:w="80" w:type="dxa"/>
              <w:start w:w="80" w:type="dxa"/>
              <w:bottom w:w="80" w:type="dxa"/>
              <w:end w:w="80" w:type="dxa"/>
            </w:tcMar>
            <w:shd w:fill="EAF4FF"/>
          </w:tcPr>
          <w:p>
            <w:pPr>
              <w:spacing w:after="0"/>
            </w:pPr>
            <w:r>
              <w:rPr>
                <w:rFonts w:ascii="Arial" w:hAnsi="Arial"/>
                <w:b/>
                <w:sz w:val="18"/>
              </w:rPr>
              <w:t>Value</w:t>
            </w:r>
          </w:p>
        </w:tc>
      </w:tr>
      <w:tr>
        <w:tc>
          <w:tcPr>
            <w:tcW w:type="dxa" w:w="5184"/>
            <w:vAlign w:val="top"/>
            <w:tcMar>
              <w:top w:w="80" w:type="dxa"/>
              <w:start w:w="80" w:type="dxa"/>
              <w:bottom w:w="80" w:type="dxa"/>
              <w:end w:w="80" w:type="dxa"/>
            </w:tcMar>
          </w:tcPr>
          <w:p>
            <w:pPr>
              <w:spacing w:after="0"/>
            </w:pPr>
            <w:r>
              <w:rPr>
                <w:rFonts w:ascii="Arial" w:hAnsi="Arial"/>
                <w:sz w:val="18"/>
              </w:rPr>
              <w:t>Date</w:t>
            </w:r>
          </w:p>
        </w:tc>
        <w:tc>
          <w:tcPr>
            <w:tcW w:type="dxa" w:w="5184"/>
            <w:vAlign w:val="top"/>
            <w:tcMar>
              <w:top w:w="80" w:type="dxa"/>
              <w:start w:w="80" w:type="dxa"/>
              <w:bottom w:w="80" w:type="dxa"/>
              <w:end w:w="80" w:type="dxa"/>
            </w:tcMar>
          </w:tcPr>
          <w:p>
            <w:pPr>
              <w:spacing w:after="0"/>
            </w:pPr>
            <w:r>
              <w:rPr>
                <w:rFonts w:ascii="Arial" w:hAnsi="Arial"/>
                <w:sz w:val="18"/>
              </w:rPr>
              <w:t>2026-05-15</w:t>
            </w:r>
          </w:p>
        </w:tc>
      </w:tr>
      <w:tr>
        <w:tc>
          <w:tcPr>
            <w:tcW w:type="dxa" w:w="5184"/>
            <w:vAlign w:val="top"/>
            <w:tcMar>
              <w:top w:w="80" w:type="dxa"/>
              <w:start w:w="80" w:type="dxa"/>
              <w:bottom w:w="80" w:type="dxa"/>
              <w:end w:w="80" w:type="dxa"/>
            </w:tcMar>
          </w:tcPr>
          <w:p>
            <w:pPr>
              <w:spacing w:after="0"/>
            </w:pPr>
            <w:r>
              <w:rPr>
                <w:rFonts w:ascii="Arial" w:hAnsi="Arial"/>
                <w:sz w:val="18"/>
              </w:rPr>
              <w:t>Version</w:t>
            </w:r>
          </w:p>
        </w:tc>
        <w:tc>
          <w:tcPr>
            <w:tcW w:type="dxa" w:w="5184"/>
            <w:vAlign w:val="top"/>
            <w:tcMar>
              <w:top w:w="80" w:type="dxa"/>
              <w:start w:w="80" w:type="dxa"/>
              <w:bottom w:w="80" w:type="dxa"/>
              <w:end w:w="80" w:type="dxa"/>
            </w:tcMar>
          </w:tcPr>
          <w:p>
            <w:pPr>
              <w:spacing w:after="0"/>
            </w:pPr>
            <w:r>
              <w:rPr>
                <w:rFonts w:ascii="Arial" w:hAnsi="Arial"/>
                <w:sz w:val="18"/>
              </w:rPr>
              <w:t>First pass v1.0</w:t>
            </w:r>
          </w:p>
        </w:tc>
      </w:tr>
      <w:tr>
        <w:tc>
          <w:tcPr>
            <w:tcW w:type="dxa" w:w="5184"/>
            <w:vAlign w:val="top"/>
            <w:tcMar>
              <w:top w:w="80" w:type="dxa"/>
              <w:start w:w="80" w:type="dxa"/>
              <w:bottom w:w="80" w:type="dxa"/>
              <w:end w:w="80" w:type="dxa"/>
            </w:tcMar>
          </w:tcPr>
          <w:p>
            <w:pPr>
              <w:spacing w:after="0"/>
            </w:pPr>
            <w:r>
              <w:rPr>
                <w:rFonts w:ascii="Arial" w:hAnsi="Arial"/>
                <w:sz w:val="18"/>
              </w:rPr>
              <w:t>Change class</w:t>
            </w:r>
          </w:p>
        </w:tc>
        <w:tc>
          <w:tcPr>
            <w:tcW w:type="dxa" w:w="5184"/>
            <w:vAlign w:val="top"/>
            <w:tcMar>
              <w:top w:w="80" w:type="dxa"/>
              <w:start w:w="80" w:type="dxa"/>
              <w:bottom w:w="80" w:type="dxa"/>
              <w:end w:w="80" w:type="dxa"/>
            </w:tcMar>
          </w:tcPr>
          <w:p>
            <w:pPr>
              <w:spacing w:after="0"/>
            </w:pPr>
            <w:r>
              <w:rPr>
                <w:rFonts w:ascii="Arial" w:hAnsi="Arial"/>
                <w:sz w:val="18"/>
              </w:rPr>
              <w:t>Material</w:t>
            </w:r>
          </w:p>
        </w:tc>
      </w:tr>
      <w:tr>
        <w:tc>
          <w:tcPr>
            <w:tcW w:type="dxa" w:w="5184"/>
            <w:vAlign w:val="top"/>
            <w:tcMar>
              <w:top w:w="80" w:type="dxa"/>
              <w:start w:w="80" w:type="dxa"/>
              <w:bottom w:w="80" w:type="dxa"/>
              <w:end w:w="80" w:type="dxa"/>
            </w:tcMar>
          </w:tcPr>
          <w:p>
            <w:pPr>
              <w:spacing w:after="0"/>
            </w:pPr>
            <w:r>
              <w:rPr>
                <w:rFonts w:ascii="Arial" w:hAnsi="Arial"/>
                <w:sz w:val="18"/>
              </w:rPr>
              <w:t>Summary</w:t>
            </w:r>
          </w:p>
        </w:tc>
        <w:tc>
          <w:tcPr>
            <w:tcW w:type="dxa" w:w="5184"/>
            <w:vAlign w:val="top"/>
            <w:tcMar>
              <w:top w:w="80" w:type="dxa"/>
              <w:start w:w="80" w:type="dxa"/>
              <w:bottom w:w="80" w:type="dxa"/>
              <w:end w:w="80" w:type="dxa"/>
            </w:tcMar>
          </w:tcPr>
          <w:p>
            <w:pPr>
              <w:spacing w:after="0"/>
            </w:pPr>
            <w:r>
              <w:rPr>
                <w:rFonts w:ascii="Arial" w:hAnsi="Arial"/>
                <w:sz w:val="18"/>
              </w:rPr>
              <w:t>First AI governance pass completed: inventory, policy, rules, pilot conditions</w:t>
            </w:r>
          </w:p>
        </w:tc>
      </w:tr>
      <w:tr>
        <w:tc>
          <w:tcPr>
            <w:tcW w:type="dxa" w:w="5184"/>
            <w:vAlign w:val="top"/>
            <w:tcMar>
              <w:top w:w="80" w:type="dxa"/>
              <w:start w:w="80" w:type="dxa"/>
              <w:bottom w:w="80" w:type="dxa"/>
              <w:end w:w="80" w:type="dxa"/>
            </w:tcMar>
          </w:tcPr>
          <w:p>
            <w:pPr>
              <w:spacing w:after="0"/>
            </w:pPr>
            <w:r>
              <w:rPr>
                <w:rFonts w:ascii="Arial" w:hAnsi="Arial"/>
                <w:sz w:val="18"/>
              </w:rPr>
              <w:t>Approver(s)</w:t>
            </w:r>
          </w:p>
        </w:tc>
        <w:tc>
          <w:tcPr>
            <w:tcW w:type="dxa" w:w="5184"/>
            <w:vAlign w:val="top"/>
            <w:tcMar>
              <w:top w:w="80" w:type="dxa"/>
              <w:start w:w="80" w:type="dxa"/>
              <w:bottom w:w="80" w:type="dxa"/>
              <w:end w:w="80" w:type="dxa"/>
            </w:tcMar>
          </w:tcPr>
          <w:p>
            <w:pPr>
              <w:spacing w:after="0"/>
            </w:pPr>
            <w:r>
              <w:rPr>
                <w:rFonts w:ascii="Arial" w:hAnsi="Arial"/>
                <w:sz w:val="18"/>
              </w:rPr>
              <w:t>Founder</w:t>
            </w:r>
          </w:p>
        </w:tc>
      </w:tr>
      <w:tr>
        <w:tc>
          <w:tcPr>
            <w:tcW w:type="dxa" w:w="5184"/>
            <w:vAlign w:val="top"/>
            <w:tcMar>
              <w:top w:w="80" w:type="dxa"/>
              <w:start w:w="80" w:type="dxa"/>
              <w:bottom w:w="80" w:type="dxa"/>
              <w:end w:w="80" w:type="dxa"/>
            </w:tcMar>
          </w:tcPr>
          <w:p>
            <w:pPr>
              <w:spacing w:after="0"/>
            </w:pPr>
            <w:r>
              <w:rPr>
                <w:rFonts w:ascii="Arial" w:hAnsi="Arial"/>
                <w:sz w:val="18"/>
              </w:rPr>
              <w:t>User / customer notice</w:t>
            </w:r>
          </w:p>
        </w:tc>
        <w:tc>
          <w:tcPr>
            <w:tcW w:type="dxa" w:w="5184"/>
            <w:vAlign w:val="top"/>
            <w:tcMar>
              <w:top w:w="80" w:type="dxa"/>
              <w:start w:w="80" w:type="dxa"/>
              <w:bottom w:w="80" w:type="dxa"/>
              <w:end w:w="80" w:type="dxa"/>
            </w:tcMar>
          </w:tcPr>
          <w:p>
            <w:pPr>
              <w:spacing w:after="0"/>
            </w:pPr>
            <w:r>
              <w:rPr>
                <w:rFonts w:ascii="Arial" w:hAnsi="Arial"/>
                <w:sz w:val="18"/>
              </w:rPr>
              <w:t>Staff rollout email sent 2026-05-16</w:t>
            </w:r>
          </w:p>
        </w:tc>
      </w:tr>
      <w:tr>
        <w:tc>
          <w:tcPr>
            <w:tcW w:type="dxa" w:w="5184"/>
            <w:vAlign w:val="top"/>
            <w:tcMar>
              <w:top w:w="80" w:type="dxa"/>
              <w:start w:w="80" w:type="dxa"/>
              <w:bottom w:w="80" w:type="dxa"/>
              <w:end w:w="80" w:type="dxa"/>
            </w:tcMar>
          </w:tcPr>
          <w:p>
            <w:pPr>
              <w:spacing w:after="0"/>
            </w:pPr>
            <w:r>
              <w:rPr>
                <w:rFonts w:ascii="Arial" w:hAnsi="Arial"/>
                <w:sz w:val="18"/>
              </w:rPr>
              <w:t>Linked documents</w:t>
            </w:r>
          </w:p>
        </w:tc>
        <w:tc>
          <w:tcPr>
            <w:tcW w:type="dxa" w:w="5184"/>
            <w:vAlign w:val="top"/>
            <w:tcMar>
              <w:top w:w="80" w:type="dxa"/>
              <w:start w:w="80" w:type="dxa"/>
              <w:bottom w:w="80" w:type="dxa"/>
              <w:end w:w="80" w:type="dxa"/>
            </w:tcMar>
          </w:tcPr>
          <w:p>
            <w:pPr>
              <w:spacing w:after="0"/>
            </w:pPr>
            <w:r>
              <w:rPr>
                <w:rFonts w:ascii="Arial" w:hAnsi="Arial"/>
                <w:sz w:val="18"/>
              </w:rPr>
              <w:t>Inventory v1; policy v1; risk register v1</w:t>
            </w:r>
          </w:p>
        </w:tc>
      </w:tr>
      <w:tr>
        <w:tc>
          <w:tcPr>
            <w:tcW w:type="dxa" w:w="5184"/>
            <w:vAlign w:val="top"/>
            <w:tcMar>
              <w:top w:w="80" w:type="dxa"/>
              <w:start w:w="80" w:type="dxa"/>
              <w:bottom w:w="80" w:type="dxa"/>
              <w:end w:w="80" w:type="dxa"/>
            </w:tcMar>
          </w:tcPr>
          <w:p>
            <w:pPr>
              <w:spacing w:after="0"/>
            </w:pPr>
            <w:r>
              <w:rPr>
                <w:rFonts w:ascii="Arial" w:hAnsi="Arial"/>
                <w:sz w:val="18"/>
              </w:rPr>
              <w:t>Author of log entry</w:t>
            </w:r>
          </w:p>
        </w:tc>
        <w:tc>
          <w:tcPr>
            <w:tcW w:type="dxa" w:w="5184"/>
            <w:vAlign w:val="top"/>
            <w:tcMar>
              <w:top w:w="80" w:type="dxa"/>
              <w:start w:w="80" w:type="dxa"/>
              <w:bottom w:w="80" w:type="dxa"/>
              <w:end w:w="80" w:type="dxa"/>
            </w:tcMar>
          </w:tcPr>
          <w:p>
            <w:pPr>
              <w:spacing w:after="0"/>
            </w:pPr>
            <w:r>
              <w:rPr>
                <w:rFonts w:ascii="Arial" w:hAnsi="Arial"/>
                <w:sz w:val="18"/>
              </w:rPr>
              <w:t>Founder</w:t>
            </w:r>
          </w:p>
        </w:tc>
      </w:tr>
    </w:tbl>
    <w:p/>
    <w:p>
      <w:pPr>
        <w:pStyle w:val="Heading2"/>
      </w:pPr>
      <w:r>
        <w:t>What The Founder Could Now Answer</w:t>
      </w:r>
    </w:p>
    <w:p>
      <w:r>
        <w:rPr/>
        <w:t>After the first pass, the client question - "Do you put our financials into AI tools?" - had a real answer:</w:t>
      </w:r>
    </w:p>
    <w:p>
      <w:pPr>
        <w:ind w:left="360"/>
      </w:pPr>
      <w:r>
        <w:rPr>
          <w:rFonts w:ascii="Arial" w:hAnsi="Arial"/>
          <w:i/>
        </w:rPr>
        <w:t>"We use a small set of reviewed AI tools. Client financial data is prohibited in our general AI tools, our accounting platform's AI feature is switched off while we review the vendor's data practices, and every client-facing document is reviewed by a person before it goes out. We keep an inventory and update log, and we re-review tools quarterly."</w:t>
      </w:r>
    </w:p>
    <w:p>
      <w:r>
        <w:rPr/>
        <w:t>That answer is the product of the packet. None of it required a lawyer to write down - and the two items that may need qualified review (the accounting platform's data practices and the support-inbox pilot) are now visible, owned, and scheduled instead of invisible.</w:t>
      </w:r>
    </w:p>
    <w:p>
      <w:pPr>
        <w:pStyle w:val="Heading2"/>
      </w:pPr>
      <w:r>
        <w:t>What Was Deliberately Left For Later</w:t>
      </w:r>
    </w:p>
    <w:p>
      <w:pPr>
        <w:pStyle w:val="ListBullet"/>
      </w:pPr>
      <w:r>
        <w:rPr/>
        <w:t>A formal impact assessment for the accounting platform feature - waiting on vendor answers first.</w:t>
      </w:r>
    </w:p>
    <w:p>
      <w:pPr>
        <w:pStyle w:val="ListBullet"/>
      </w:pPr>
      <w:r>
        <w:rPr/>
        <w:t>Staff training beyond the rollout email - planned for the 30-day follow-up meeting.</w:t>
      </w:r>
    </w:p>
    <w:p>
      <w:pPr>
        <w:pStyle w:val="ListBullet"/>
      </w:pPr>
      <w:r>
        <w:rPr/>
        <w:t>A deeper vendor review packet for new tools - the mini-checklist is enough for now.</w:t>
      </w:r>
    </w:p>
    <w:p>
      <w:pPr>
        <w:pStyle w:val="Heading2"/>
      </w:pPr>
      <w:r>
        <w:t>Disclaimer</w:t>
      </w:r>
    </w:p>
    <w:p>
      <w:r>
        <w:rPr/>
        <w:t>This document is a fictional example for educational and informational purposes only. It is not legal advice, does not create an attorney-client relationship, and does not show a legally sufficient program for any specific organization. Consult qualified counsel for your actual obligations.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Bonus Filled Example | Educational example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