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Governance Starter Kit v1</w:t>
      </w:r>
    </w:p>
    <w:p>
      <w:r>
        <w:rPr>
          <w:b/>
        </w:rPr>
        <w:t>Product:</w:t>
      </w:r>
      <w:r>
        <w:rPr/>
        <w:t xml:space="preserve"> AI Governance Starter Kit</w:t>
      </w:r>
    </w:p>
    <w:p>
      <w:r>
        <w:rPr>
          <w:b/>
        </w:rPr>
        <w:t>Version:</w:t>
      </w:r>
      <w:r>
        <w:rPr/>
        <w:t xml:space="preserve"> 1.2.0</w:t>
      </w:r>
    </w:p>
    <w:p>
      <w:r>
        <w:rPr>
          <w:b/>
        </w:rPr>
        <w:t>Prepared:</w:t>
      </w:r>
      <w:r>
        <w:rPr/>
        <w:t xml:space="preserve"> 2026-05-08</w:t>
      </w:r>
    </w:p>
    <w:p>
      <w:r>
        <w:rPr>
          <w:b/>
        </w:rPr>
        <w:t>Updated:</w:t>
      </w:r>
      <w:r>
        <w:rPr/>
        <w:t xml:space="preserve"> 2026-06-09</w:t>
      </w:r>
    </w:p>
    <w:p>
      <w:r>
        <w:rPr/>
        <w:t>This packet contains editable templates and reference PDFs for a combined first-pass AI governance and risk assessment file. Start with START-HERE.md, then adapt the DOCX files for your organization.</w:t>
      </w:r>
    </w:p>
    <w:p>
      <w:pPr>
        <w:pStyle w:val="Heading2"/>
      </w:pPr>
      <w:r>
        <w:t>Included documents</w:t>
      </w:r>
    </w:p>
    <w:p>
      <w:pPr>
        <w:pStyle w:val="Heading3"/>
      </w:pPr>
      <w:r>
        <w:t>Core governance records</w:t>
      </w:r>
    </w:p>
    <w:p>
      <w:r>
        <w:rPr/>
        <w:t xml:space="preserve">1. </w:t>
      </w:r>
      <w:r>
        <w:rPr>
          <w:b/>
        </w:rPr>
        <w:t>AI Use Inventory</w:t>
      </w:r>
    </w:p>
    <w:p>
      <w:r>
        <w:rPr/>
        <w:t>A field schema and starter template for tracking AI tools, owners, data use, risk tier, approval status, and review cadence.</w:t>
      </w:r>
    </w:p>
    <w:p>
      <w:r>
        <w:rPr/>
        <w:t xml:space="preserve">2. </w:t>
      </w:r>
      <w:r>
        <w:rPr>
          <w:b/>
        </w:rPr>
        <w:t>AI Acceptable Use Policy</w:t>
      </w:r>
    </w:p>
    <w:p>
      <w:r>
        <w:rPr/>
        <w:t>A practical internal policy template covering approved tools, prohibited uses, data handling, human review, disclosure, escalation, and acknowledgment.</w:t>
      </w:r>
    </w:p>
    <w:p>
      <w:r>
        <w:rPr/>
        <w:t xml:space="preserve">3. </w:t>
      </w:r>
      <w:r>
        <w:rPr>
          <w:b/>
        </w:rPr>
        <w:t>AI Risk Intake and Impact Assessment</w:t>
      </w:r>
    </w:p>
    <w:p>
      <w:r>
        <w:rPr/>
        <w:t>A structured intake and assessment form for proposed AI tools, workflows, material changes, and higher-risk uses.</w:t>
      </w:r>
    </w:p>
    <w:p>
      <w:r>
        <w:rPr/>
        <w:t xml:space="preserve">4. </w:t>
      </w:r>
      <w:r>
        <w:rPr>
          <w:b/>
        </w:rPr>
        <w:t>AI Update Tracker</w:t>
      </w:r>
    </w:p>
    <w:p>
      <w:r>
        <w:rPr/>
        <w:t>A change log template for model, prompt, vendor, system, policy, and workflow updates.</w:t>
      </w:r>
    </w:p>
    <w:p>
      <w:pPr>
        <w:pStyle w:val="Heading3"/>
      </w:pPr>
      <w:r>
        <w:t>Readiness and rollout helpers</w:t>
      </w:r>
    </w:p>
    <w:p>
      <w:r>
        <w:rPr/>
        <w:t xml:space="preserve">5. </w:t>
      </w:r>
      <w:r>
        <w:rPr>
          <w:b/>
        </w:rPr>
        <w:t>AI Readiness Checklist</w:t>
      </w:r>
    </w:p>
    <w:p>
      <w:r>
        <w:rPr/>
        <w:t>A first-pass checklist for ownership, data rules, approved tools, review paths, rollout, higher-risk workflows, and update rhythm.</w:t>
      </w:r>
    </w:p>
    <w:p>
      <w:r>
        <w:rPr/>
        <w:t xml:space="preserve">6. </w:t>
      </w:r>
      <w:r>
        <w:rPr>
          <w:b/>
        </w:rPr>
        <w:t>30-Day AI Governance Setup Plan</w:t>
      </w:r>
    </w:p>
    <w:p>
      <w:r>
        <w:rPr/>
        <w:t>A week-by-week implementation plan for turning the packet into an operating first pass.</w:t>
      </w:r>
    </w:p>
    <w:p>
      <w:r>
        <w:rPr/>
        <w:t xml:space="preserve">7. </w:t>
      </w:r>
      <w:r>
        <w:rPr>
          <w:b/>
        </w:rPr>
        <w:t>Green / Yellow / Red AI Use Rules</w:t>
      </w:r>
    </w:p>
    <w:p>
      <w:r>
        <w:rPr/>
        <w:t>A short staff-facing version of the AI use rules.</w:t>
      </w:r>
    </w:p>
    <w:p>
      <w:r>
        <w:rPr/>
        <w:t xml:space="preserve">8. </w:t>
      </w:r>
      <w:r>
        <w:rPr>
          <w:b/>
        </w:rPr>
        <w:t>AI Tool Approval Mini-Checklist</w:t>
      </w:r>
    </w:p>
    <w:p>
      <w:r>
        <w:rPr/>
        <w:t>A quick triage checklist for low-risk AI tool requests, with stop triggers for deeper review.</w:t>
      </w:r>
    </w:p>
    <w:p>
      <w:r>
        <w:rPr/>
        <w:t xml:space="preserve">9. </w:t>
      </w:r>
      <w:r>
        <w:rPr>
          <w:b/>
        </w:rPr>
        <w:t>Team Rollout Message</w:t>
      </w:r>
    </w:p>
    <w:p>
      <w:r>
        <w:rPr/>
        <w:t>Email, Slack/Teams, manager follow-up, FAQ, acknowledgment, and launch checklist language.</w:t>
      </w:r>
    </w:p>
    <w:p>
      <w:r>
        <w:rPr/>
        <w:t xml:space="preserve">10. </w:t>
      </w:r>
      <w:r>
        <w:rPr>
          <w:b/>
        </w:rPr>
        <w:t>First AI Governance Meeting Agenda</w:t>
      </w:r>
    </w:p>
    <w:p>
      <w:r>
        <w:rPr/>
        <w:t>A 30-minute and 60-minute agenda for the first governance review meeting.</w:t>
      </w:r>
    </w:p>
    <w:p>
      <w:r>
        <w:rPr/>
        <w:t xml:space="preserve">11. </w:t>
      </w:r>
      <w:r>
        <w:rPr>
          <w:b/>
        </w:rPr>
        <w:t>What Good Looks Like</w:t>
      </w:r>
    </w:p>
    <w:p>
      <w:r>
        <w:rPr/>
        <w:t>A completion scorecard and evidence-file checklist for the first setup pass.</w:t>
      </w:r>
    </w:p>
    <w:p>
      <w:pPr>
        <w:pStyle w:val="Heading3"/>
      </w:pPr>
      <w:r>
        <w:t>Risk assessment tools</w:t>
      </w:r>
    </w:p>
    <w:p>
      <w:r>
        <w:rPr/>
        <w:t xml:space="preserve">12. </w:t>
      </w:r>
      <w:r>
        <w:rPr>
          <w:b/>
        </w:rPr>
        <w:t>AI Risk Tiering Decision Tree</w:t>
      </w:r>
    </w:p>
    <w:p>
      <w:r>
        <w:rPr/>
        <w:t>A tiering worksheet for deciding whether a use is low, medium, high, or paused/prohibited.</w:t>
      </w:r>
    </w:p>
    <w:p>
      <w:r>
        <w:rPr/>
        <w:t xml:space="preserve">13. </w:t>
      </w:r>
      <w:r>
        <w:rPr>
          <w:b/>
        </w:rPr>
        <w:t>AI Risk Register Template</w:t>
      </w:r>
    </w:p>
    <w:p>
      <w:r>
        <w:rPr/>
        <w:t>A living register for identified AI risks, owners, mitigations, residual scores, and review dates.</w:t>
      </w:r>
    </w:p>
    <w:p>
      <w:r>
        <w:rPr/>
        <w:t xml:space="preserve">14. </w:t>
      </w:r>
      <w:r>
        <w:rPr>
          <w:b/>
        </w:rPr>
        <w:t>AI Risk Review Notes</w:t>
      </w:r>
    </w:p>
    <w:p>
      <w:r>
        <w:rPr/>
        <w:t>A meeting/review notes template for documenting decisions, rationale, conditions, and follow-up actions.</w:t>
      </w:r>
    </w:p>
    <w:p>
      <w:pPr>
        <w:pStyle w:val="Heading3"/>
      </w:pPr>
      <w:r>
        <w:t>Bonus materials</w:t>
      </w:r>
    </w:p>
    <w:p>
      <w:pPr>
        <w:pStyle w:val="ListBullet"/>
      </w:pPr>
      <w:r>
        <w:rPr>
          <w:b/>
        </w:rPr>
        <w:t>Bonus Filled Example: Small Business First Pass</w:t>
      </w:r>
    </w:p>
    <w:p>
      <w:r>
        <w:rPr/>
        <w:t>A completed fictional example showing the inventory, policy decisions, tiering, risk register, and update tracker in use at a small business.</w:t>
      </w:r>
    </w:p>
    <w:p>
      <w:pPr>
        <w:pStyle w:val="ListBullet"/>
      </w:pPr>
      <w:r>
        <w:rPr>
          <w:b/>
        </w:rPr>
        <w:t>Starter spreadsheets</w:t>
      </w:r>
    </w:p>
    <w:p>
      <w:r>
        <w:rPr/>
        <w:t>CSV versions of the AI Use Inventory, AI Risk Register, and AI Update Tracker for Excel, Google Sheets, or Airtable.</w:t>
      </w:r>
    </w:p>
    <w:p>
      <w:pPr>
        <w:pStyle w:val="Heading2"/>
      </w:pPr>
      <w:r>
        <w:t>Folder structure</w:t>
      </w:r>
    </w:p>
    <w:p>
      <w:pPr>
        <w:pStyle w:val="ListBullet"/>
      </w:pPr>
      <w:r>
        <w:rPr/>
        <w:t>markdown/ - editable Markdown source</w:t>
      </w:r>
    </w:p>
    <w:p>
      <w:pPr>
        <w:pStyle w:val="ListBullet"/>
      </w:pPr>
      <w:r>
        <w:rPr/>
        <w:t>docx/ - Word-compatible editable documents</w:t>
      </w:r>
    </w:p>
    <w:p>
      <w:pPr>
        <w:pStyle w:val="ListBullet"/>
      </w:pPr>
      <w:r>
        <w:rPr/>
        <w:t>pdf/ - PDF exports</w:t>
      </w:r>
    </w:p>
    <w:p>
      <w:pPr>
        <w:pStyle w:val="ListBullet"/>
      </w:pPr>
      <w:r>
        <w:rPr/>
        <w:t>spreadsheets/ - CSV starter files for the inventory, risk register, and update tracker</w:t>
      </w:r>
    </w:p>
    <w:p>
      <w:pPr>
        <w:pStyle w:val="ListBullet"/>
      </w:pPr>
      <w:r>
        <w:rPr/>
        <w:t>START-HERE.md - buyer-facing setup guide and recommended first pass</w:t>
      </w:r>
    </w:p>
    <w:p>
      <w:pPr>
        <w:pStyle w:val="ListBullet"/>
      </w:pPr>
      <w:r>
        <w:rPr/>
        <w:t>LEGAL-NOTICE.md - educational-use and legal-boundary notice</w:t>
      </w:r>
    </w:p>
    <w:p>
      <w:pPr>
        <w:pStyle w:val="Heading2"/>
      </w:pPr>
      <w:r>
        <w:t>Important legal boundary</w:t>
      </w:r>
    </w:p>
    <w:p>
      <w:r>
        <w:rPr/>
        <w:t>These materials are educational templates and informational starting points only. They are not legal advice, do not create an attorney-client relationship, and do not guarantee compliance with any law, regulation, contract, or industry requirement.</w:t>
      </w:r>
    </w:p>
    <w:p>
      <w:r>
        <w:rPr/>
        <w:t>Review and adapt these materials for your organization, industry, jurisdictions, contracts, and actual AI use. Consult qualified counsel before relying on them for legal compliance or regulated use cases.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README | Educational templates only -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