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Update Tracker</w:t>
      </w:r>
    </w:p>
    <w:p>
      <w:pPr/>
      <w:r>
        <w:t xml:space="preserve"/>
      </w:r>
    </w:p>
    <w:p>
      <w:pPr/>
      <w:r>
        <w:t xml:space="preserve">System: ______________________________</w:t>
      </w:r>
    </w:p>
    <w:p>
      <w:pPr/>
      <w:r>
        <w:t xml:space="preserve">Business owner: ______________________________</w:t>
      </w:r>
    </w:p>
    <w:p>
      <w:pPr/>
      <w:r>
        <w:t xml:space="preserve">Technical owner: ______________________________</w:t>
      </w:r>
    </w:p>
    <w:p>
      <w:pPr/>
      <w:r>
        <w:t xml:space="preserve">Log owner: ______________________________</w:t>
      </w:r>
    </w:p>
    <w:p>
      <w:pPr/>
      <w:r>
        <w:t xml:space="preserve">Retention: life of system + [3] years</w:t>
      </w:r>
    </w:p>
    <w:p>
      <w:pPr/>
      <w:r>
        <w:t xml:space="preserve"/>
      </w:r>
    </w:p>
    <w:p>
      <w:pPr>
        <w:pStyle w:val="IntenseQuote"/>
      </w:pPr>
      <w:r>
        <w:t xml:space="preserve">How to use this tracker. Every material change to an AI system, vendor tool, prompt, model, integration, or policy gets a log entry. Use alongside the AI Change Management Process. The log supports audits, regulator inquiries (EU AI Act Annex IV requires change history), and internal governance.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Log format</w:t>
      </w:r>
    </w:p>
    <w:p>
      <w:pPr/>
      <w:r>
        <w:t xml:space="preserve"/>
      </w:r>
    </w:p>
    <w:p>
      <w:pPr/>
      <w:r>
        <w:t xml:space="preserve">Each entry captures: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Entry ID | Sequential |</w:t>
      </w:r>
    </w:p>
    <w:p>
      <w:pPr>
        <w:pStyle w:val="ListParagraph"/>
      </w:pPr>
      <w:r>
        <w:t xml:space="preserve">| Date | When the change was made (or scheduled) |</w:t>
      </w:r>
    </w:p>
    <w:p>
      <w:pPr>
        <w:pStyle w:val="ListParagraph"/>
      </w:pPr>
      <w:r>
        <w:t xml:space="preserve">| Version | New version of the system |</w:t>
      </w:r>
    </w:p>
    <w:p>
      <w:pPr>
        <w:pStyle w:val="ListParagraph"/>
      </w:pPr>
      <w:r>
        <w:t xml:space="preserve">| Previous version | Version before this change |</w:t>
      </w:r>
    </w:p>
    <w:p>
      <w:pPr>
        <w:pStyle w:val="ListParagraph"/>
      </w:pPr>
      <w:r>
        <w:t xml:space="preserve">| Change class | Minor / Moderate / Material / Emergency |</w:t>
      </w:r>
    </w:p>
    <w:p>
      <w:pPr>
        <w:pStyle w:val="ListParagraph"/>
      </w:pPr>
      <w:r>
        <w:t xml:space="preserve">| Summary | One-sentence description of the change |</w:t>
      </w:r>
    </w:p>
    <w:p>
      <w:pPr>
        <w:pStyle w:val="ListParagraph"/>
      </w:pPr>
      <w:r>
        <w:t xml:space="preserve">| Components changed | Model / prompt / data / tool / guardrail / integration / infra / UX |</w:t>
      </w:r>
    </w:p>
    <w:p>
      <w:pPr>
        <w:pStyle w:val="ListParagraph"/>
      </w:pPr>
      <w:r>
        <w:t xml:space="preserve">| Reason | Why the change was made |</w:t>
      </w:r>
    </w:p>
    <w:p>
      <w:pPr>
        <w:pStyle w:val="ListParagraph"/>
      </w:pPr>
      <w:r>
        <w:t xml:space="preserve">| Expected impact | Plain language |</w:t>
      </w:r>
    </w:p>
    <w:p>
      <w:pPr>
        <w:pStyle w:val="ListParagraph"/>
      </w:pPr>
      <w:r>
        <w:t xml:space="preserve">| Testing | Pre-deployment tests performed (functional, performance, bias, red-team) |</w:t>
      </w:r>
    </w:p>
    <w:p>
      <w:pPr>
        <w:pStyle w:val="ListParagraph"/>
      </w:pPr>
      <w:r>
        <w:t xml:space="preserve">| Approver(s) | Who approved (per Change Management) |</w:t>
      </w:r>
    </w:p>
    <w:p>
      <w:pPr>
        <w:pStyle w:val="ListParagraph"/>
      </w:pPr>
      <w:r>
        <w:t xml:space="preserve">| Deployed by | Who executed the change |</w:t>
      </w:r>
    </w:p>
    <w:p>
      <w:pPr>
        <w:pStyle w:val="ListParagraph"/>
      </w:pPr>
      <w:r>
        <w:t xml:space="preserve">| Rollout strategy | Full / canary / region-by-region / user-by-user |</w:t>
      </w:r>
    </w:p>
    <w:p>
      <w:pPr>
        <w:pStyle w:val="ListParagraph"/>
      </w:pPr>
      <w:r>
        <w:t xml:space="preserve">| Rollback plan | Yes/No; method |</w:t>
      </w:r>
    </w:p>
    <w:p>
      <w:pPr>
        <w:pStyle w:val="ListParagraph"/>
      </w:pPr>
      <w:r>
        <w:t xml:space="preserve">| Post-deploy check | What's monitored; result |</w:t>
      </w:r>
    </w:p>
    <w:p>
      <w:pPr>
        <w:pStyle w:val="ListParagraph"/>
      </w:pPr>
      <w:r>
        <w:t xml:space="preserve">| User / customer notice | Yes/No; link to notice |</w:t>
      </w:r>
    </w:p>
    <w:p>
      <w:pPr>
        <w:pStyle w:val="ListParagraph"/>
      </w:pPr>
      <w:r>
        <w:t xml:space="preserve">| Regulatory filings updated | EU database / CAIA public statement / other |</w:t>
      </w:r>
    </w:p>
    <w:p>
      <w:pPr>
        <w:pStyle w:val="ListParagraph"/>
      </w:pPr>
      <w:r>
        <w:t xml:space="preserve">| Linked documents | Impact Assessment / Model Card / Incident records / tickets |</w:t>
      </w:r>
    </w:p>
    <w:p>
      <w:pPr>
        <w:pStyle w:val="ListParagraph"/>
      </w:pPr>
      <w:r>
        <w:t xml:space="preserve">| Author of log entry | Name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Example entries</w:t>
      </w:r>
    </w:p>
    <w:p>
      <w:pPr/>
      <w:r>
        <w:t xml:space="preserve"/>
      </w:r>
    </w:p>
    <w:p>
      <w:pPr>
        <w:pStyle w:val="Heading2"/>
      </w:pPr>
      <w:r>
        <w:t xml:space="preserve">Entry #23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2026-04-17 |</w:t>
      </w:r>
    </w:p>
    <w:p>
      <w:pPr>
        <w:pStyle w:val="ListParagraph"/>
      </w:pPr>
      <w:r>
        <w:t xml:space="preserve">| Version | v2.4 |</w:t>
      </w:r>
    </w:p>
    <w:p>
      <w:pPr>
        <w:pStyle w:val="ListParagraph"/>
      </w:pPr>
      <w:r>
        <w:t xml:space="preserve">| Previous version | v2.3 |</w:t>
      </w:r>
    </w:p>
    <w:p>
      <w:pPr>
        <w:pStyle w:val="ListParagraph"/>
      </w:pPr>
      <w:r>
        <w:t xml:space="preserve">| Change class | Moderate |</w:t>
      </w:r>
    </w:p>
    <w:p>
      <w:pPr>
        <w:pStyle w:val="ListParagraph"/>
      </w:pPr>
      <w:r>
        <w:t xml:space="preserve">| Summary | Updated system prompt to handle price inquiries more accurately |</w:t>
      </w:r>
    </w:p>
    <w:p>
      <w:pPr>
        <w:pStyle w:val="ListParagraph"/>
      </w:pPr>
      <w:r>
        <w:t xml:space="preserve">| Components changed | System prompt (support-chatbot) |</w:t>
      </w:r>
    </w:p>
    <w:p>
      <w:pPr>
        <w:pStyle w:val="ListParagraph"/>
      </w:pPr>
      <w:r>
        <w:t xml:space="preserve">| Reason | Customer complaints about wrong pricing info |</w:t>
      </w:r>
    </w:p>
    <w:p>
      <w:pPr>
        <w:pStyle w:val="ListParagraph"/>
      </w:pPr>
      <w:r>
        <w:t xml:space="preserve">| Expected impact | Fewer pricing errors; slightly longer responses |</w:t>
      </w:r>
    </w:p>
    <w:p>
      <w:pPr>
        <w:pStyle w:val="ListParagraph"/>
      </w:pPr>
      <w:r>
        <w:t xml:space="preserve">| Testing | Functional test suite passed; price-query regression set added |</w:t>
      </w:r>
    </w:p>
    <w:p>
      <w:pPr>
        <w:pStyle w:val="ListParagraph"/>
      </w:pPr>
      <w:r>
        <w:t xml:space="preserve">| Approver(s) | AI Governance Lead (async) |</w:t>
      </w:r>
    </w:p>
    <w:p>
      <w:pPr>
        <w:pStyle w:val="ListParagraph"/>
      </w:pPr>
      <w:r>
        <w:t xml:space="preserve">| Deployed by | Engineering — Jane S. |</w:t>
      </w:r>
    </w:p>
    <w:p>
      <w:pPr>
        <w:pStyle w:val="ListParagraph"/>
      </w:pPr>
      <w:r>
        <w:t xml:space="preserve">| Rollout strategy | Canary 10% → 50% → 100% over 3 days |</w:t>
      </w:r>
    </w:p>
    <w:p>
      <w:pPr>
        <w:pStyle w:val="ListParagraph"/>
      </w:pPr>
      <w:r>
        <w:t xml:space="preserve">| Rollback plan | Revert prompt to v2.3; tested |</w:t>
      </w:r>
    </w:p>
    <w:p>
      <w:pPr>
        <w:pStyle w:val="ListParagraph"/>
      </w:pPr>
      <w:r>
        <w:t xml:space="preserve">| Post-deploy check | Price-error rate dropped 60% in first 72h; no regressions detected |</w:t>
      </w:r>
    </w:p>
    <w:p>
      <w:pPr>
        <w:pStyle w:val="ListParagraph"/>
      </w:pPr>
      <w:r>
        <w:t xml:space="preserve">| User / customer notice | Not required (quality improvement) |</w:t>
      </w:r>
    </w:p>
    <w:p>
      <w:pPr>
        <w:pStyle w:val="ListParagraph"/>
      </w:pPr>
      <w:r>
        <w:t xml:space="preserve">| Regulatory filings updated | No |</w:t>
      </w:r>
    </w:p>
    <w:p>
      <w:pPr>
        <w:pStyle w:val="ListParagraph"/>
      </w:pPr>
      <w:r>
        <w:t xml:space="preserve">| Linked documents | Impact Assessment v1.5; ticket PROD-4821 |</w:t>
      </w:r>
    </w:p>
    <w:p>
      <w:pPr>
        <w:pStyle w:val="ListParagraph"/>
      </w:pPr>
      <w:r>
        <w:t xml:space="preserve">| Author | Jane S. |</w:t>
      </w:r>
    </w:p>
    <w:p>
      <w:pPr/>
      <w:r>
        <w:t xml:space="preserve"/>
      </w:r>
    </w:p>
    <w:p>
      <w:pPr>
        <w:pStyle w:val="Heading2"/>
      </w:pPr>
      <w:r>
        <w:t xml:space="preserve">Entry #24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2026-04-25 |</w:t>
      </w:r>
    </w:p>
    <w:p>
      <w:pPr>
        <w:pStyle w:val="ListParagraph"/>
      </w:pPr>
      <w:r>
        <w:t xml:space="preserve">| Version | v3.0 |</w:t>
      </w:r>
    </w:p>
    <w:p>
      <w:pPr>
        <w:pStyle w:val="ListParagraph"/>
      </w:pPr>
      <w:r>
        <w:t xml:space="preserve">| Previous version | v2.4 |</w:t>
      </w:r>
    </w:p>
    <w:p>
      <w:pPr>
        <w:pStyle w:val="ListParagraph"/>
      </w:pPr>
      <w:r>
        <w:t xml:space="preserve">| Change class | Material |</w:t>
      </w:r>
    </w:p>
    <w:p>
      <w:pPr>
        <w:pStyle w:val="ListParagraph"/>
      </w:pPr>
      <w:r>
        <w:t xml:space="preserve">| Summary | Model upgrade from claude-sonnet-4-5 to claude-sonnet-4-6 |</w:t>
      </w:r>
    </w:p>
    <w:p>
      <w:pPr>
        <w:pStyle w:val="ListParagraph"/>
      </w:pPr>
      <w:r>
        <w:t xml:space="preserve">| Components changed | Foundation model |</w:t>
      </w:r>
    </w:p>
    <w:p>
      <w:pPr>
        <w:pStyle w:val="ListParagraph"/>
      </w:pPr>
      <w:r>
        <w:t xml:space="preserve">| Reason | Vendor announced deprecation of prior model; new version offers improved accuracy |</w:t>
      </w:r>
    </w:p>
    <w:p>
      <w:pPr>
        <w:pStyle w:val="ListParagraph"/>
      </w:pPr>
      <w:r>
        <w:t xml:space="preserve">| Expected impact | Behavior shifts in ambiguous queries; some tone changes; lower latency |</w:t>
      </w:r>
    </w:p>
    <w:p>
      <w:pPr>
        <w:pStyle w:val="ListParagraph"/>
      </w:pPr>
      <w:r>
        <w:t xml:space="preserve">| Testing | Full functional regression; bias regression (no subgroup change); red-team round (no new issues); performance benchmarking |</w:t>
      </w:r>
    </w:p>
    <w:p>
      <w:pPr>
        <w:pStyle w:val="ListParagraph"/>
      </w:pPr>
      <w:r>
        <w:t xml:space="preserve">| Approver(s) | AI Review Committee (meeting 2026-04-22); Executive Sponsor |</w:t>
      </w:r>
    </w:p>
    <w:p>
      <w:pPr>
        <w:pStyle w:val="ListParagraph"/>
      </w:pPr>
      <w:r>
        <w:t xml:space="preserve">| Deployed by | Engineering — Platform team |</w:t>
      </w:r>
    </w:p>
    <w:p>
      <w:pPr>
        <w:pStyle w:val="ListParagraph"/>
      </w:pPr>
      <w:r>
        <w:t xml:space="preserve">| Rollout strategy | Canary 5% → 25% → 100% over 10 days |</w:t>
      </w:r>
    </w:p>
    <w:p>
      <w:pPr>
        <w:pStyle w:val="ListParagraph"/>
      </w:pPr>
      <w:r>
        <w:t xml:space="preserve">| Rollback plan | Prior model remains available for 90 days |</w:t>
      </w:r>
    </w:p>
    <w:p>
      <w:pPr>
        <w:pStyle w:val="ListParagraph"/>
      </w:pPr>
      <w:r>
        <w:t xml:space="preserve">| Post-deploy check | No behavior regressions at 72h; customer-support ticket volume stable |</w:t>
      </w:r>
    </w:p>
    <w:p>
      <w:pPr>
        <w:pStyle w:val="ListParagraph"/>
      </w:pPr>
      <w:r>
        <w:t xml:space="preserve">| User / customer notice | Enterprise customers notified 14 days in advance; no individual-customer-facing UX changes |</w:t>
      </w:r>
    </w:p>
    <w:p>
      <w:pPr>
        <w:pStyle w:val="ListParagraph"/>
      </w:pPr>
      <w:r>
        <w:t xml:space="preserve">| Regulatory filings updated | No (system not registered in EU database; CAIA statement unchanged) |</w:t>
      </w:r>
    </w:p>
    <w:p>
      <w:pPr>
        <w:pStyle w:val="ListParagraph"/>
      </w:pPr>
      <w:r>
        <w:t xml:space="preserve">| Linked documents | Impact Assessment v2.0; Model Card v2.4 → v3.0; red-team report 2026-04-15 |</w:t>
      </w:r>
    </w:p>
    <w:p>
      <w:pPr>
        <w:pStyle w:val="ListParagraph"/>
      </w:pPr>
      <w:r>
        <w:t xml:space="preserve">| Author | Platform Lead |</w:t>
      </w:r>
    </w:p>
    <w:p>
      <w:pPr/>
      <w:r>
        <w:t xml:space="preserve"/>
      </w:r>
    </w:p>
    <w:p>
      <w:pPr>
        <w:pStyle w:val="Heading2"/>
      </w:pPr>
      <w:r>
        <w:t xml:space="preserve">Entry #25 (Emergency)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2026-05-02 |</w:t>
      </w:r>
    </w:p>
    <w:p>
      <w:pPr>
        <w:pStyle w:val="ListParagraph"/>
      </w:pPr>
      <w:r>
        <w:t xml:space="preserve">| Version | v3.0.1 |</w:t>
      </w:r>
    </w:p>
    <w:p>
      <w:pPr>
        <w:pStyle w:val="ListParagraph"/>
      </w:pPr>
      <w:r>
        <w:t xml:space="preserve">| Previous version | v3.0 |</w:t>
      </w:r>
    </w:p>
    <w:p>
      <w:pPr>
        <w:pStyle w:val="ListParagraph"/>
      </w:pPr>
      <w:r>
        <w:t xml:space="preserve">| Change class | Emergency |</w:t>
      </w:r>
    </w:p>
    <w:p>
      <w:pPr>
        <w:pStyle w:val="ListParagraph"/>
      </w:pPr>
      <w:r>
        <w:t xml:space="preserve">| Summary | Urgent prompt patch to mitigate prompt-injection issue discovered in red-team |</w:t>
      </w:r>
    </w:p>
    <w:p>
      <w:pPr>
        <w:pStyle w:val="ListParagraph"/>
      </w:pPr>
      <w:r>
        <w:t xml:space="preserve">| Components changed | System prompt; content filter |</w:t>
      </w:r>
    </w:p>
    <w:p>
      <w:pPr>
        <w:pStyle w:val="ListParagraph"/>
      </w:pPr>
      <w:r>
        <w:t xml:space="preserve">| Reason | Researcher-reported vulnerability; exploitable within one session |</w:t>
      </w:r>
    </w:p>
    <w:p>
      <w:pPr>
        <w:pStyle w:val="ListParagraph"/>
      </w:pPr>
      <w:r>
        <w:t xml:space="preserve">| Expected impact | Blocks injection vector; minor reduction in output flexibility |</w:t>
      </w:r>
    </w:p>
    <w:p>
      <w:pPr>
        <w:pStyle w:val="ListParagraph"/>
      </w:pPr>
      <w:r>
        <w:t xml:space="preserve">| Testing | Targeted test on reported exploit; regression on primary use cases |</w:t>
      </w:r>
    </w:p>
    <w:p>
      <w:pPr>
        <w:pStyle w:val="ListParagraph"/>
      </w:pPr>
      <w:r>
        <w:t xml:space="preserve">| Approver(s) | AI Governance Lead + Executive Sponsor (phone); full Committee post-hoc within 5 days |</w:t>
      </w:r>
    </w:p>
    <w:p>
      <w:pPr>
        <w:pStyle w:val="ListParagraph"/>
      </w:pPr>
      <w:r>
        <w:t xml:space="preserve">| Deployed by | Security Lead |</w:t>
      </w:r>
    </w:p>
    <w:p>
      <w:pPr>
        <w:pStyle w:val="ListParagraph"/>
      </w:pPr>
      <w:r>
        <w:t xml:space="preserve">| Rollout strategy | Full immediate |</w:t>
      </w:r>
    </w:p>
    <w:p>
      <w:pPr>
        <w:pStyle w:val="ListParagraph"/>
      </w:pPr>
      <w:r>
        <w:t xml:space="preserve">| Rollback plan | Prior version preserved; monitoring for unintended effects |</w:t>
      </w:r>
    </w:p>
    <w:p>
      <w:pPr>
        <w:pStyle w:val="ListParagraph"/>
      </w:pPr>
      <w:r>
        <w:t xml:space="preserve">| Post-deploy check | Exploit blocked; no new issues at 48h |</w:t>
      </w:r>
    </w:p>
    <w:p>
      <w:pPr>
        <w:pStyle w:val="ListParagraph"/>
      </w:pPr>
      <w:r>
        <w:t xml:space="preserve">| User / customer notice | Internal only; enterprise customers notified via support |</w:t>
      </w:r>
    </w:p>
    <w:p>
      <w:pPr>
        <w:pStyle w:val="ListParagraph"/>
      </w:pPr>
      <w:r>
        <w:t xml:space="preserve">| Regulatory filings updated | Security incident log updated; no external filings required |</w:t>
      </w:r>
    </w:p>
    <w:p>
      <w:pPr>
        <w:pStyle w:val="ListParagraph"/>
      </w:pPr>
      <w:r>
        <w:t xml:space="preserve">| Linked documents | Incident record INC-2026-05-02; red-team ticket RT-447 |</w:t>
      </w:r>
    </w:p>
    <w:p>
      <w:pPr>
        <w:pStyle w:val="ListParagraph"/>
      </w:pPr>
      <w:r>
        <w:t xml:space="preserve">| Author | Security Lead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Review</w:t>
      </w:r>
    </w:p>
    <w:p>
      <w:pPr/>
      <w:r>
        <w:t xml:space="preserve"/>
      </w:r>
    </w:p>
    <w:p>
      <w:pPr>
        <w:pStyle w:val="ListParagraph"/>
      </w:pPr>
      <w:r>
        <w:t xml:space="preserve">• Monthly: business owner reviews log; spot-checks entries</w:t>
      </w:r>
    </w:p>
    <w:p>
      <w:pPr>
        <w:pStyle w:val="ListParagraph"/>
      </w:pPr>
      <w:r>
        <w:t xml:space="preserve">• Quarterly: AI Governance Lead reviews logs across systems for patterns</w:t>
      </w:r>
    </w:p>
    <w:p>
      <w:pPr>
        <w:pStyle w:val="ListParagraph"/>
      </w:pPr>
      <w:r>
        <w:t xml:space="preserve">• Annually: sample audit for completeness and accuracy</w:t>
      </w:r>
    </w:p>
    <w:p>
      <w:pPr>
        <w:pStyle w:val="ListParagraph"/>
      </w:pPr>
      <w:r>
        <w:t xml:space="preserve">• On regulator inquiry: retrieve relevant entries</w:t>
      </w:r>
    </w:p>
    <w:p>
      <w:pPr/>
      <w:r>
        <w:t xml:space="preserve"/>
      </w:r>
    </w:p>
    <w:p>
      <w:pPr>
        <w:pStyle w:val="Heading1"/>
      </w:pPr>
      <w:r>
        <w:t xml:space="preserve">Preservation</w:t>
      </w:r>
    </w:p>
    <w:p>
      <w:pPr/>
      <w:r>
        <w:t xml:space="preserve"/>
      </w:r>
    </w:p>
    <w:p>
      <w:pPr>
        <w:pStyle w:val="ListParagraph"/>
      </w:pPr>
      <w:r>
        <w:t xml:space="preserve">• Don't delete entries; correct with a new entry if needed</w:t>
      </w:r>
    </w:p>
    <w:p>
      <w:pPr>
        <w:pStyle w:val="ListParagraph"/>
      </w:pPr>
      <w:r>
        <w:t xml:space="preserve">• Archive with the system when retired (see Retirement Checklist)</w:t>
      </w:r>
    </w:p>
    <w:p>
      <w:pPr>
        <w:pStyle w:val="ListParagraph"/>
      </w:pPr>
      <w:r>
        <w:t xml:space="preserve">• Retention aligns with sector rules and the longer of: operational need, EU AI Act 10-year (for high-risk), sector-specific retention, or 3 years minimum</w:t>
      </w:r>
    </w:p>
    <w:p>
      <w:pPr/>
      <w:r>
        <w:t xml:space="preserve"/>
      </w:r>
    </w:p>
    <w:p>
      <w:pPr>
        <w:pStyle w:val="Heading1"/>
      </w:pPr>
      <w:r>
        <w:t xml:space="preserve">Disclaimer</w:t>
      </w:r>
    </w:p>
    <w:p>
      <w:pPr/>
      <w:r>
        <w:t xml:space="preserve"/>
      </w:r>
    </w:p>
    <w:p>
      <w:pPr/>
      <w:r>
        <w:t xml:space="preserve">This document is a template for educational and informational purposes only. It is not legal advice and does not create an attorney-client relationship. Do not treat it as a compliance guarantee. Consult qualified legal counsel before relying on this template for legal compliance or regulated use cases.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240"/>
    </w:pPr>
  </w:style>
  <w:style w:type="paragraph" w:styleId="Heading1">
    <w:name w:val="heading 1"/>
    <w:basedOn w:val="Normal"/>
    <w:rPr>
      <w:b/>
      <w:sz w:val="28"/>
    </w:rPr>
    <w:pPr>
      <w:spacing w:before="240" w:after="120"/>
    </w:pPr>
  </w:style>
  <w:style w:type="paragraph" w:styleId="Heading2">
    <w:name w:val="heading 2"/>
    <w:basedOn w:val="Normal"/>
    <w:rPr>
      <w:b/>
      <w:sz w:val="24"/>
    </w:rPr>
    <w:pPr>
      <w:spacing w:before="180" w:after="100"/>
    </w:pPr>
  </w:style>
  <w:style w:type="paragraph" w:styleId="ListParagraph">
    <w:name w:val="List Paragraph"/>
    <w:basedOn w:val="Normal"/>
    <w:pPr>
      <w:ind w:left="360"/>
    </w:pPr>
  </w:style>
  <w:style w:type="paragraph" w:styleId="IntenseQuote">
    <w:name w:val="Intense Quote"/>
    <w:basedOn w:val="Normal"/>
    <w:pPr>
      <w:ind w:left="360" w:right="360"/>
    </w:pPr>
    <w:rPr>
      <w:i/>
    </w:rPr>
  </w:style>
</w:styles>
</file>

<file path=word/_rels/document.xml.rels><?xml version="1.0" encoding="UTF-8" standalone="yes"?><Relationships xmlns="http://schemas.openxmlformats.org/package/2006/relationships"></Relationships>
</file>