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BECFD" w14:textId="77777777" w:rsidR="008A3A20" w:rsidRDefault="008A3A20" w:rsidP="008A3A20">
      <w:r>
        <w:rPr>
          <w:rFonts w:hint="eastAsia"/>
        </w:rPr>
        <w:t>核心：</w:t>
      </w:r>
    </w:p>
    <w:p w14:paraId="00BF9286" w14:textId="77777777" w:rsidR="008A3A20" w:rsidRDefault="008A3A20" w:rsidP="008A3A20">
      <w:r>
        <w:rPr>
          <w:rFonts w:hint="eastAsia"/>
        </w:rPr>
        <w:t>提高了分辨率</w:t>
      </w:r>
    </w:p>
    <w:p w14:paraId="5064C9FD" w14:textId="77777777" w:rsidR="008A3A20" w:rsidRDefault="008A3A20" w:rsidP="008A3A20">
      <w:r>
        <w:rPr>
          <w:rFonts w:hint="eastAsia"/>
        </w:rPr>
        <w:t>光伏发电考虑了夏季</w:t>
      </w:r>
      <w:r w:rsidRPr="008A3A20">
        <w:t>云层遮挡波动</w:t>
      </w:r>
      <w:r>
        <w:rPr>
          <w:rFonts w:hint="eastAsia"/>
        </w:rPr>
        <w:t>以及季节天气差异</w:t>
      </w:r>
    </w:p>
    <w:p w14:paraId="6EC6AF02" w14:textId="77777777" w:rsidR="009466F4" w:rsidRPr="009466F4" w:rsidRDefault="009466F4" w:rsidP="009466F4">
      <w:r w:rsidRPr="009466F4">
        <w:t>===== 年度计算结果 =====</w:t>
      </w:r>
      <w:r w:rsidRPr="009466F4">
        <w:br/>
        <w:t>年总负荷量（用电量）：7139.36 kWh</w:t>
      </w:r>
      <w:r w:rsidRPr="009466F4">
        <w:br/>
        <w:t>年总光伏发电量：24762.30 kWh</w:t>
      </w:r>
      <w:r w:rsidRPr="009466F4">
        <w:br/>
        <w:t>年平均负荷：0.8150 kW</w:t>
      </w:r>
      <w:r w:rsidRPr="009466F4">
        <w:br/>
        <w:t>年最大负荷：3.50 kW</w:t>
      </w:r>
      <w:r w:rsidRPr="009466F4">
        <w:br/>
        <w:t>年最小负荷：0.26 kW</w:t>
      </w:r>
    </w:p>
    <w:p w14:paraId="5B560920" w14:textId="77777777" w:rsidR="009466F4" w:rsidRPr="009466F4" w:rsidRDefault="009466F4" w:rsidP="008A3A20">
      <w:pPr>
        <w:rPr>
          <w:rFonts w:hint="eastAsia"/>
        </w:rPr>
      </w:pPr>
    </w:p>
    <w:p w14:paraId="4680C1A1" w14:textId="45A5C84D" w:rsidR="008A3A20" w:rsidRPr="008A3A20" w:rsidRDefault="008A3A20" w:rsidP="008A3A20">
      <w:r w:rsidRPr="008A3A20">
        <w:rPr>
          <w:b/>
          <w:bCs/>
        </w:rPr>
        <w:t>1. 负荷数据升采样与高频噪声注入 (5-min Resolution)</w:t>
      </w:r>
    </w:p>
    <w:p w14:paraId="54912557" w14:textId="3EC799D8" w:rsidR="008A3A20" w:rsidRPr="008A3A20" w:rsidRDefault="008A3A20" w:rsidP="008A3A20">
      <w:pPr>
        <w:numPr>
          <w:ilvl w:val="0"/>
          <w:numId w:val="1"/>
        </w:numPr>
      </w:pPr>
      <w:r w:rsidRPr="008A3A20">
        <w:rPr>
          <w:b/>
          <w:bCs/>
        </w:rPr>
        <w:t>原始状态</w:t>
      </w:r>
      <w:r w:rsidRPr="008A3A20">
        <w:t xml:space="preserve">：家用基础负荷文件为 </w:t>
      </w:r>
      <w:r>
        <w:rPr>
          <w:rFonts w:hint="eastAsia"/>
        </w:rPr>
        <w:t>15min</w:t>
      </w:r>
      <w:r w:rsidRPr="008A3A20">
        <w:t>分辨率。</w:t>
      </w:r>
    </w:p>
    <w:p w14:paraId="5F524B00" w14:textId="462A2594" w:rsidR="008A3A20" w:rsidRPr="008A3A20" w:rsidRDefault="008A3A20" w:rsidP="008A3A20">
      <w:pPr>
        <w:numPr>
          <w:ilvl w:val="0"/>
          <w:numId w:val="1"/>
        </w:numPr>
      </w:pPr>
      <w:r w:rsidRPr="008A3A20">
        <w:rPr>
          <w:b/>
          <w:bCs/>
        </w:rPr>
        <w:t>处理动作</w:t>
      </w:r>
      <w:r w:rsidRPr="008A3A20">
        <w:t>：我们利用</w:t>
      </w:r>
      <w:r w:rsidRPr="008A3A20">
        <w:rPr>
          <w:b/>
          <w:bCs/>
        </w:rPr>
        <w:t xml:space="preserve">线性插值（Linear Interpolation）将其平滑升采样至 </w:t>
      </w:r>
      <w:r>
        <w:rPr>
          <w:rFonts w:hint="eastAsia"/>
          <w:b/>
          <w:bCs/>
        </w:rPr>
        <w:t>5min</w:t>
      </w:r>
      <w:r w:rsidRPr="008A3A20">
        <w:rPr>
          <w:b/>
          <w:bCs/>
        </w:rPr>
        <w:t>分辨率，以匹配微电网的高频控制需求。为了模拟真实世界中家用电器（如烧水壶、微波炉）突发开启的随机峰值，我们在基准线中注入了符合高斯分布（Gaussian Noise）的随机高频用电毛刺</w:t>
      </w:r>
      <w:r w:rsidRPr="008A3A20">
        <w:t>。</w:t>
      </w:r>
    </w:p>
    <w:p w14:paraId="73143B61" w14:textId="77777777" w:rsidR="008A3A20" w:rsidRPr="008A3A20" w:rsidRDefault="008A3A20" w:rsidP="008A3A20">
      <w:pPr>
        <w:rPr>
          <w:b/>
          <w:bCs/>
        </w:rPr>
      </w:pPr>
      <w:r w:rsidRPr="008A3A20">
        <w:rPr>
          <w:b/>
          <w:bCs/>
        </w:rPr>
        <w:t>2. 电动汽车 (EV) 充电负荷行为重构</w:t>
      </w:r>
    </w:p>
    <w:p w14:paraId="6A36E628" w14:textId="77777777" w:rsidR="008A3A20" w:rsidRPr="008A3A20" w:rsidRDefault="008A3A20" w:rsidP="008A3A20">
      <w:pPr>
        <w:numPr>
          <w:ilvl w:val="0"/>
          <w:numId w:val="2"/>
        </w:numPr>
      </w:pPr>
      <w:r w:rsidRPr="008A3A20">
        <w:rPr>
          <w:b/>
          <w:bCs/>
        </w:rPr>
        <w:t>物理建模</w:t>
      </w:r>
      <w:r w:rsidRPr="008A3A20">
        <w:t>：在基础家庭负荷之外，我们独立构建了</w:t>
      </w:r>
      <w:r w:rsidRPr="008A3A20">
        <w:rPr>
          <w:b/>
          <w:bCs/>
        </w:rPr>
        <w:t>电动汽车充电模型</w:t>
      </w:r>
      <w:r w:rsidRPr="008A3A20">
        <w:t>。</w:t>
      </w:r>
    </w:p>
    <w:p w14:paraId="5728785A" w14:textId="47E1AFDC" w:rsidR="008A3A20" w:rsidRPr="008A3A20" w:rsidRDefault="008A3A20" w:rsidP="008A3A20">
      <w:pPr>
        <w:numPr>
          <w:ilvl w:val="0"/>
          <w:numId w:val="2"/>
        </w:numPr>
      </w:pPr>
      <w:r w:rsidRPr="008A3A20">
        <w:rPr>
          <w:b/>
          <w:bCs/>
        </w:rPr>
        <w:t>行为逻辑</w:t>
      </w:r>
      <w:r w:rsidRPr="008A3A20">
        <w:t xml:space="preserve">：设定车辆为每 3 天充电一次，充电功率为标准的家庭慢充桩功率 </w:t>
      </w:r>
      <w:r>
        <w:rPr>
          <w:rFonts w:hint="eastAsia"/>
          <w:b/>
          <w:bCs/>
        </w:rPr>
        <w:t>7kW</w:t>
      </w:r>
      <w:r w:rsidRPr="008A3A20">
        <w:t>，充电窗口严格锁死在夜间低谷电价时段（</w:t>
      </w:r>
      <w:r w:rsidRPr="008A3A20">
        <w:rPr>
          <w:b/>
          <w:bCs/>
        </w:rPr>
        <w:t>20:00 至次日 0:25</w:t>
      </w:r>
      <w:r w:rsidRPr="008A3A20">
        <w:t>）。这使得总负荷曲线上能清晰看到夜间用电尖峰的暴增。</w:t>
      </w:r>
    </w:p>
    <w:p w14:paraId="3D0A01BE" w14:textId="6941A89B" w:rsidR="008A3A20" w:rsidRPr="008A3A20" w:rsidRDefault="008A3A20" w:rsidP="008A3A20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8A3A20">
        <w:rPr>
          <w:b/>
          <w:bCs/>
        </w:rPr>
        <w:t>. 论文级可视化图表同步渲染</w:t>
      </w:r>
    </w:p>
    <w:p w14:paraId="43F1BDA6" w14:textId="77777777" w:rsidR="008A3A20" w:rsidRPr="008A3A20" w:rsidRDefault="008A3A20" w:rsidP="008A3A20">
      <w:r w:rsidRPr="008A3A20">
        <w:t>最终系统成功同步弹出了 4 张高清出版级科研图表：</w:t>
      </w:r>
    </w:p>
    <w:p w14:paraId="2C056B2A" w14:textId="7E8DC506" w:rsidR="008A3A20" w:rsidRPr="008A3A20" w:rsidRDefault="008A3A20" w:rsidP="008A3A20">
      <w:pPr>
        <w:numPr>
          <w:ilvl w:val="0"/>
          <w:numId w:val="4"/>
        </w:numPr>
      </w:pPr>
      <w:r w:rsidRPr="008A3A20">
        <w:rPr>
          <w:b/>
          <w:bCs/>
        </w:rPr>
        <w:t>Figure 1</w:t>
      </w:r>
      <w:r w:rsidRPr="008A3A20">
        <w:t>：清晰对比了原始</w:t>
      </w:r>
      <w:r>
        <w:rPr>
          <w:rFonts w:hint="eastAsia"/>
        </w:rPr>
        <w:t>15min</w:t>
      </w:r>
      <w:r w:rsidRPr="008A3A20">
        <w:t>均值负荷与增强后的</w:t>
      </w:r>
      <w:r>
        <w:rPr>
          <w:rFonts w:hint="eastAsia"/>
        </w:rPr>
        <w:t>5min</w:t>
      </w:r>
      <w:r w:rsidRPr="008A3A20">
        <w:t xml:space="preserve"> 突发尖峰负荷。</w:t>
      </w:r>
    </w:p>
    <w:p w14:paraId="66ECE646" w14:textId="53A93539" w:rsidR="008A3A20" w:rsidRPr="008A3A20" w:rsidRDefault="008A3A20" w:rsidP="008A3A20">
      <w:pPr>
        <w:numPr>
          <w:ilvl w:val="0"/>
          <w:numId w:val="4"/>
        </w:numPr>
      </w:pPr>
      <w:r w:rsidRPr="008A3A20">
        <w:rPr>
          <w:b/>
          <w:bCs/>
        </w:rPr>
        <w:t>Figure 2</w:t>
      </w:r>
      <w:r w:rsidRPr="008A3A20">
        <w:t xml:space="preserve">：完美展示了夜间加入 </w:t>
      </w:r>
      <w:r>
        <w:rPr>
          <w:rFonts w:hint="eastAsia"/>
        </w:rPr>
        <w:t>7kW</w:t>
      </w:r>
      <w:r w:rsidRPr="008A3A20">
        <w:t>EV 充电后，家庭总负荷在夜间的“峰上加峰”效应。</w:t>
      </w:r>
    </w:p>
    <w:p w14:paraId="294AF83A" w14:textId="0C96D080" w:rsidR="008A3A20" w:rsidRPr="008A3A20" w:rsidRDefault="008A3A20" w:rsidP="008A3A20">
      <w:pPr>
        <w:numPr>
          <w:ilvl w:val="0"/>
          <w:numId w:val="4"/>
        </w:numPr>
      </w:pPr>
      <w:r w:rsidRPr="008A3A20">
        <w:rPr>
          <w:b/>
          <w:bCs/>
        </w:rPr>
        <w:t>Figure 3</w:t>
      </w:r>
      <w:r w:rsidRPr="008A3A20">
        <w:t>：彻底告别了畸变，呈现出平滑、自然的夏/冬两季光伏出力对比图，夏长冬短、夏强冬弱的物理特征极其显著。</w:t>
      </w:r>
    </w:p>
    <w:p w14:paraId="3C219905" w14:textId="77777777" w:rsidR="008A3A20" w:rsidRDefault="008A3A20" w:rsidP="008A3A20">
      <w:pPr>
        <w:numPr>
          <w:ilvl w:val="0"/>
          <w:numId w:val="4"/>
        </w:numPr>
      </w:pPr>
      <w:r w:rsidRPr="008A3A20">
        <w:rPr>
          <w:b/>
          <w:bCs/>
        </w:rPr>
        <w:t>Figure 4</w:t>
      </w:r>
      <w:r w:rsidRPr="008A3A20">
        <w:t>：多能流动态平衡图，一图展现了基础负荷、含车负荷、光伏出力以及微电网净负荷（Net Load）的错配对照，为后续加入储能（BESS）能量管理策略（EMS）打下了绝对准确的数据基石。</w:t>
      </w:r>
    </w:p>
    <w:p w14:paraId="5E7E082A" w14:textId="77777777" w:rsidR="008A3A20" w:rsidRDefault="008A3A20" w:rsidP="008A3A20"/>
    <w:p w14:paraId="2BA4D505" w14:textId="77777777" w:rsidR="006D67A5" w:rsidRPr="008A3A20" w:rsidRDefault="006D67A5">
      <w:pPr>
        <w:rPr>
          <w:rFonts w:hint="eastAsia"/>
        </w:rPr>
      </w:pPr>
    </w:p>
    <w:sectPr w:rsidR="006D67A5" w:rsidRPr="008A3A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5CE0"/>
    <w:multiLevelType w:val="multilevel"/>
    <w:tmpl w:val="A686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238FC"/>
    <w:multiLevelType w:val="multilevel"/>
    <w:tmpl w:val="ABD4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F4D01"/>
    <w:multiLevelType w:val="multilevel"/>
    <w:tmpl w:val="A76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D2EB6"/>
    <w:multiLevelType w:val="multilevel"/>
    <w:tmpl w:val="906A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590589">
    <w:abstractNumId w:val="1"/>
  </w:num>
  <w:num w:numId="2" w16cid:durableId="247158379">
    <w:abstractNumId w:val="2"/>
  </w:num>
  <w:num w:numId="3" w16cid:durableId="1056976917">
    <w:abstractNumId w:val="0"/>
  </w:num>
  <w:num w:numId="4" w16cid:durableId="343671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A20"/>
    <w:rsid w:val="002767F1"/>
    <w:rsid w:val="00614423"/>
    <w:rsid w:val="006D67A5"/>
    <w:rsid w:val="008A3A20"/>
    <w:rsid w:val="009466F4"/>
    <w:rsid w:val="009837A0"/>
    <w:rsid w:val="00FD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BA8BC"/>
  <w15:chartTrackingRefBased/>
  <w15:docId w15:val="{DAFF02F8-FE4E-4A0D-8FEA-26821B9B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3A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A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3A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3A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3A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3A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3A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3A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3A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3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3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3A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3A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3A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3A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3A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3A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3A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3A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3A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3A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3A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3A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3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3A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3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2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Liu</dc:creator>
  <cp:keywords/>
  <dc:description/>
  <cp:lastModifiedBy>Ivan Liu</cp:lastModifiedBy>
  <cp:revision>2</cp:revision>
  <dcterms:created xsi:type="dcterms:W3CDTF">2026-06-11T14:30:00Z</dcterms:created>
  <dcterms:modified xsi:type="dcterms:W3CDTF">2026-06-12T05:01:00Z</dcterms:modified>
</cp:coreProperties>
</file>