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2B5797"/>
          <w:sz w:val="52"/>
          <w:szCs w:val="52"/>
        </w:rPr>
        <w:t xml:space="preserve">Chronicle + FractalRecall</w:t>
      </w:r>
    </w:p>
    <w:p>
      <w:pPr>
        <w:spacing w:after="600"/>
        <w:jc w:val="center"/>
      </w:pPr>
      <w:r>
        <w:rPr>
          <w:rFonts w:ascii="Arial" w:cs="Arial" w:eastAsia="Arial" w:hAnsi="Arial"/>
          <w:color w:val="666666"/>
          <w:sz w:val="36"/>
          <w:szCs w:val="36"/>
        </w:rPr>
        <w:t xml:space="preserve">Session Handoff Document</w:t>
      </w:r>
    </w:p>
    <w:p>
      <w:pPr>
        <w:spacing w:after="100"/>
        <w:jc w:val="center"/>
      </w:pPr>
      <w:r>
        <w:rPr>
          <w:rFonts w:ascii="Arial" w:cs="Arial" w:eastAsia="Arial" w:hAnsi="Arial"/>
          <w:color w:val="444444"/>
          <w:sz w:val="24"/>
          <w:szCs w:val="24"/>
        </w:rPr>
        <w:t xml:space="preserve">Date: February 10, 2026</w:t>
      </w:r>
    </w:p>
    <w:p>
      <w:pPr>
        <w:spacing w:after="100"/>
        <w:jc w:val="center"/>
      </w:pPr>
      <w:r>
        <w:rPr>
          <w:rFonts w:ascii="Arial" w:cs="Arial" w:eastAsia="Arial" w:hAnsi="Arial"/>
          <w:color w:val="444444"/>
          <w:sz w:val="22"/>
          <w:szCs w:val="22"/>
        </w:rPr>
        <w:t xml:space="preserve">Session Scope: D-10 Verification, D-11 Design Decisions + Drafting, D-12 Scoping</w:t>
      </w:r>
    </w:p>
    <w:p>
      <w:pPr>
        <w:spacing w:after="100"/>
        <w:jc w:val="center"/>
      </w:pPr>
      <w:r>
        <w:rPr>
          <w:rFonts w:ascii="Arial" w:cs="Arial" w:eastAsia="Arial" w:hAnsi="Arial"/>
          <w:color w:val="444444"/>
          <w:sz w:val="22"/>
          <w:szCs w:val="22"/>
        </w:rPr>
        <w:t xml:space="preserve">Participants: Ryan + Claude</w:t>
      </w:r>
    </w:p>
    <w:p>
      <w:pPr>
        <w:spacing w:after="600"/>
        <w:jc w:val="center"/>
      </w:pPr>
      <w:r>
        <w:rPr>
          <w:rFonts w:ascii="Arial" w:cs="Arial" w:eastAsia="Arial" w:hAnsi="Arial"/>
          <w:b/>
          <w:bCs/>
          <w:color w:val="CC6600"/>
          <w:sz w:val="24"/>
          <w:szCs w:val="24"/>
        </w:rPr>
        <w:t xml:space="preserve">Status: Ready for D-12 Drafting (6 Design Questions Pending)</w:t>
      </w:r>
    </w:p>
    <w:p>
      <w:r>
        <w:br w:type="page"/>
      </w:r>
    </w:p>
    <w:p>
      <w:pPr>
        <w:pStyle w:val="Heading1"/>
      </w:pPr>
      <w:r>
        <w:rPr>
          <w:rFonts w:ascii="Arial" w:cs="Arial" w:eastAsia="Arial" w:hAnsi="Arial"/>
        </w:rPr>
        <w:t xml:space="preserve">1. Executive Summary</w:t>
      </w:r>
    </w:p>
    <w:p>
      <w:pPr>
        <w:spacing w:after="120"/>
      </w:pPr>
      <w:r>
        <w:rPr>
          <w:rFonts w:ascii="Arial" w:cs="Arial" w:eastAsia="Arial" w:hAnsi="Arial"/>
          <w:sz w:val="22"/>
          <w:szCs w:val="22"/>
        </w:rPr>
        <w:t xml:space="preserve">This session accomplished three major objectives across two prior conversation windows (the first ran out of context and was compacted into a continuation summary before the second began):</w:t>
      </w:r>
    </w:p>
    <w:p>
      <w:pPr>
        <w:pStyle w:val="ListParagraph"/>
        <w:numPr>
          <w:ilvl w:val="0"/>
          <w:numId w:val="2"/>
        </w:numPr>
        <w:spacing w:after="80"/>
      </w:pPr>
      <w:r>
        <w:rPr>
          <w:rFonts w:ascii="Arial" w:cs="Arial" w:eastAsia="Arial" w:hAnsi="Arial"/>
          <w:b/>
          <w:bCs/>
          <w:sz w:val="22"/>
          <w:szCs w:val="22"/>
        </w:rPr>
        <w:t xml:space="preserve">Verified D-10 (Lore File Schema Specification) </w:t>
      </w:r>
      <w:r>
        <w:rPr>
          <w:rFonts w:ascii="Arial" w:cs="Arial" w:eastAsia="Arial" w:hAnsi="Arial"/>
          <w:sz w:val="22"/>
          <w:szCs w:val="22"/>
        </w:rPr>
        <w:t xml:space="preserve">against Master Strategy §6.3 requirements. All 10 requirements passed. D-10 was then amended to v0.2.1 to add the supersedes field and §4.8 Superseding Mechanics.</w:t>
      </w:r>
    </w:p>
    <w:p>
      <w:pPr>
        <w:pStyle w:val="ListParagraph"/>
        <w:numPr>
          <w:ilvl w:val="0"/>
          <w:numId w:val="2"/>
        </w:numPr>
        <w:spacing w:after="80"/>
      </w:pPr>
      <w:r>
        <w:rPr>
          <w:rFonts w:ascii="Arial" w:cs="Arial" w:eastAsia="Arial" w:hAnsi="Arial"/>
          <w:b/>
          <w:bCs/>
          <w:sz w:val="22"/>
          <w:szCs w:val="22"/>
        </w:rPr>
        <w:t xml:space="preserve">Drafted and verified D-11 (Canon Workflow Specification). </w:t>
      </w:r>
      <w:r>
        <w:rPr>
          <w:rFonts w:ascii="Arial" w:cs="Arial" w:eastAsia="Arial" w:hAnsi="Arial"/>
          <w:sz w:val="22"/>
          <w:szCs w:val="22"/>
        </w:rPr>
        <w:t xml:space="preserve">Seven open design questions (OQ-D11-1 through OQ-D11-7) were identified through scope analysis, discussed interactively one at a time, and locked into a persistent design decisions document. The full D-11 specification was then drafted (~1,250 lines, 14 sections) and verified against all Master Strategy requirements and all 7 design decisions. All checks passed.</w:t>
      </w:r>
    </w:p>
    <w:p>
      <w:pPr>
        <w:pStyle w:val="ListParagraph"/>
        <w:numPr>
          <w:ilvl w:val="0"/>
          <w:numId w:val="2"/>
        </w:numPr>
        <w:spacing w:after="120"/>
      </w:pPr>
      <w:r>
        <w:rPr>
          <w:rFonts w:ascii="Arial" w:cs="Arial" w:eastAsia="Arial" w:hAnsi="Arial"/>
          <w:b/>
          <w:bCs/>
          <w:sz w:val="22"/>
          <w:szCs w:val="22"/>
        </w:rPr>
        <w:t xml:space="preserve">Completed scope analysis for D-12 (Validation Rule Catalog). </w:t>
      </w:r>
      <w:r>
        <w:rPr>
          <w:rFonts w:ascii="Arial" w:cs="Arial" w:eastAsia="Arial" w:hAnsi="Arial"/>
          <w:sz w:val="22"/>
          <w:szCs w:val="22"/>
        </w:rPr>
        <w:t xml:space="preserve">A thorough analysis of all upstream documents (D-10, D-11, D-01 §4.5, D-04 §6.3) identified ~40–50 validation rules across 13 categories. Six open design questions (OQ-D12-1 through OQ-D12-6) were identified and presented to Ryan for discussion. Ryan requested this handoff document before switching computers.</w:t>
      </w:r>
    </w:p>
    <w:p>
      <w:pPr>
        <w:spacing w:after="120"/>
      </w:pPr>
      <w:r>
        <w:rPr>
          <w:rFonts w:ascii="Arial" w:cs="Arial" w:eastAsia="Arial" w:hAnsi="Arial"/>
          <w:b/>
          <w:bCs/>
          <w:sz w:val="22"/>
          <w:szCs w:val="22"/>
        </w:rPr>
        <w:t xml:space="preserve">Current state: </w:t>
      </w:r>
      <w:r>
        <w:rPr>
          <w:rFonts w:ascii="Arial" w:cs="Arial" w:eastAsia="Arial" w:hAnsi="Arial"/>
          <w:sz w:val="22"/>
          <w:szCs w:val="22"/>
        </w:rPr>
        <w:t xml:space="preserve">D-12 scoping is complete. Six design questions need answering before drafting begins. The next session should resolve those questions, then proceed to draft D-12.</w:t>
      </w:r>
    </w:p>
    <w:p>
      <w:r>
        <w:br w:type="page"/>
      </w:r>
    </w:p>
    <w:p>
      <w:pPr>
        <w:pStyle w:val="Heading1"/>
      </w:pPr>
      <w:r>
        <w:rPr>
          <w:rFonts w:ascii="Arial" w:cs="Arial" w:eastAsia="Arial" w:hAnsi="Arial"/>
        </w:rPr>
        <w:t xml:space="preserve">2. Documents Completed This Session</w:t>
      </w:r>
    </w:p>
    <w:p>
      <w:pPr>
        <w:pStyle w:val="Heading2"/>
      </w:pPr>
      <w:r>
        <w:rPr>
          <w:rFonts w:ascii="Arial" w:cs="Arial" w:eastAsia="Arial" w:hAnsi="Arial"/>
        </w:rPr>
        <w:t xml:space="preserve">2.1. D-10 Amendment (v0.2.0 → v0.2.1)</w:t>
      </w:r>
    </w:p>
    <w:p>
      <w:pPr>
        <w:spacing w:after="120"/>
      </w:pPr>
      <w:r>
        <w:rPr>
          <w:rFonts w:ascii="Arial" w:cs="Arial" w:eastAsia="Arial" w:hAnsi="Arial"/>
          <w:sz w:val="22"/>
          <w:szCs w:val="22"/>
        </w:rPr>
        <w:t xml:space="preserve">D-10 was completed in a prior session at v0.2.0. This session verified it against Master Strategy §6.3 (all 10 requirements passed) and then amended it to v0.2.1 with two additions driven by OQ-D11-7 (Superseding Mechanics):</w:t>
      </w:r>
    </w:p>
    <w:p>
      <w:pPr>
        <w:pStyle w:val="ListParagraph"/>
        <w:numPr>
          <w:ilvl w:val="0"/>
          <w:numId w:val="3"/>
        </w:numPr>
        <w:spacing w:after="60"/>
      </w:pPr>
      <w:r>
        <w:rPr>
          <w:rFonts w:ascii="Arial" w:cs="Arial" w:eastAsia="Arial" w:hAnsi="Arial"/>
          <w:sz w:val="22"/>
          <w:szCs w:val="22"/>
        </w:rPr>
        <w:t xml:space="preserve">Added supersedes field to §4.6 (Common Fields — Metadata Fields): string or list of file paths, inferred at scan time from superseded_by references, supports many-to-one consolidation</w:t>
      </w:r>
    </w:p>
    <w:p>
      <w:pPr>
        <w:pStyle w:val="ListParagraph"/>
        <w:numPr>
          <w:ilvl w:val="0"/>
          <w:numId w:val="3"/>
        </w:numPr>
        <w:spacing w:after="120"/>
      </w:pPr>
      <w:r>
        <w:rPr>
          <w:rFonts w:ascii="Arial" w:cs="Arial" w:eastAsia="Arial" w:hAnsi="Arial"/>
          <w:sz w:val="22"/>
          <w:szCs w:val="22"/>
        </w:rPr>
        <w:t xml:space="preserve">Added new §4.8 (Superseding Mechanics): bidirectional inference, many-to-one consolidation rules, chain resolution, 6 validation rules with severity/messages, search behavior</w:t>
      </w:r>
    </w:p>
    <w:p>
      <w:pPr>
        <w:pStyle w:val="Heading2"/>
      </w:pPr>
      <w:r>
        <w:rPr>
          <w:rFonts w:ascii="Arial" w:cs="Arial" w:eastAsia="Arial" w:hAnsi="Arial"/>
        </w:rPr>
        <w:t xml:space="preserve">2.2. D-11 Design Decisions Document</w:t>
      </w:r>
    </w:p>
    <w:p>
      <w:pPr>
        <w:spacing w:after="120"/>
      </w:pPr>
      <w:r>
        <w:rPr>
          <w:rFonts w:ascii="Arial" w:cs="Arial" w:eastAsia="Arial" w:hAnsi="Arial"/>
          <w:sz w:val="22"/>
          <w:szCs w:val="22"/>
        </w:rPr>
        <w:t xml:space="preserve">A persistent reference document was created at D-11-design-decisions.md containing all seven locked decisions. These are referenced by D-11 and will be referenced by D-12 and D-13 as well.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c>
          <w:tcPr>
            <w:tcW w:type="dxa" w:w="1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OQ</w:t>
            </w:r>
          </w:p>
        </w:tc>
        <w:tc>
          <w:tcPr>
            <w:tcW w:type="dxa" w:w="2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Short Name</w:t>
            </w:r>
          </w:p>
        </w:tc>
        <w:tc>
          <w:tcPr>
            <w:tcW w:type="dxa" w:w="6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Decision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OQ-D11-1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State Machine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All 12 transitions allowed; 3 ceremony tiers (low/medium/high); apocryphal → true prohibited (must go through draft)</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OQ-D11-2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Promotion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Explicit chronicle promote CLI command; no Git hooks for v1</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OQ-D11-3</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Apocryphal Validation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Structural integrity enforced (schema = error); narrative correctness skipped (timeline, axioms = skipped)</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OQ-D11-4</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Branch Conventions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Soft enforcement via warnings; configurable in .chronicle/config.yaml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OQ-D11-5</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Merge Conflicts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Documentation + validation only; no custom merge driver for v1</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OQ-D11-6</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Changelog Triggers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Automatic entries for canon transitions; manual CLI entries with -m flag for content changes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OQ-D11-7</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Superseding Mechanics</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Bidirectional superseded_by/supersedes; automatic inference at scan time; new D-10 common field added (v0.2.1 amendment)</w:t>
            </w:r>
          </w:p>
        </w:tc>
      </w:tr>
    </w:tbl>
    <w:p>
      <w:pPr>
        <w:spacing w:after="120"/>
      </w:pPr>
    </w:p>
    <w:p>
      <w:pPr>
        <w:pStyle w:val="Heading2"/>
      </w:pPr>
      <w:r>
        <w:rPr>
          <w:rFonts w:ascii="Arial" w:cs="Arial" w:eastAsia="Arial" w:hAnsi="Arial"/>
        </w:rPr>
        <w:t xml:space="preserve">2.3. D-11 Canon Workflow Specification (v0.1.0-draft)</w:t>
      </w:r>
    </w:p>
    <w:p>
      <w:pPr>
        <w:spacing w:after="120"/>
      </w:pPr>
      <w:r>
        <w:rPr>
          <w:rFonts w:ascii="Arial" w:cs="Arial" w:eastAsia="Arial" w:hAnsi="Arial"/>
          <w:sz w:val="22"/>
          <w:szCs w:val="22"/>
        </w:rPr>
        <w:t xml:space="preserve">The full D-11 specification was drafted at ~1,250 lines across 14 sections. It was verified against all 7 Master Strategy §6.3 requirements and all 7 locked design decisions. All checks passed.</w:t>
      </w:r>
    </w:p>
    <w:p>
      <w:pPr>
        <w:spacing w:after="120"/>
      </w:pPr>
      <w:r>
        <w:rPr>
          <w:rFonts w:ascii="Arial" w:cs="Arial" w:eastAsia="Arial" w:hAnsi="Arial"/>
          <w:b/>
          <w:bCs/>
          <w:sz w:val="22"/>
          <w:szCs w:val="22"/>
        </w:rPr>
        <w:t xml:space="preserve">Sections: </w:t>
      </w:r>
      <w:r>
        <w:rPr>
          <w:rFonts w:ascii="Arial" w:cs="Arial" w:eastAsia="Arial" w:hAnsi="Arial"/>
          <w:sz w:val="22"/>
          <w:szCs w:val="22"/>
        </w:rPr>
        <w:t xml:space="preserve">Purpose/Scope, Conventions/Terminology, Canon Status Model, State Machine (Mermaid diagram + text table), 6 Workflows (Promotion, Deprecation, Apocryphal, Restoration, Re-Drafting, Retcon), Superseding Mechanics, Branch Conventions, Merge Semantics, Validation Rules, Changelog Integration, Edge Cases (7 scenarios), Multi-File Entity Canon Behavior, Dependencies, Revision History.</w:t>
      </w:r>
    </w:p>
    <w:p>
      <w:pPr>
        <w:spacing w:after="120"/>
      </w:pPr>
      <w:r>
        <w:rPr>
          <w:rFonts w:ascii="Arial" w:cs="Arial" w:eastAsia="Arial" w:hAnsi="Arial"/>
          <w:b/>
          <w:bCs/>
          <w:sz w:val="22"/>
          <w:szCs w:val="22"/>
        </w:rPr>
        <w:t xml:space="preserve">Key contributions: </w:t>
      </w:r>
      <w:r>
        <w:rPr>
          <w:rFonts w:ascii="Arial" w:cs="Arial" w:eastAsia="Arial" w:hAnsi="Arial"/>
          <w:sz w:val="22"/>
          <w:szCs w:val="22"/>
        </w:rPr>
        <w:t xml:space="preserve">D-11 §9.4 provides a mapping table with 11 anticipated D-12 rule IDs (VAL-SCH-001 through VAL-BRA-011), giving D-12 a head start on its rule ID namespace.</w:t>
      </w:r>
    </w:p>
    <w:p>
      <w:r>
        <w:br w:type="page"/>
      </w:r>
    </w:p>
    <w:p>
      <w:pPr>
        <w:pStyle w:val="Heading1"/>
      </w:pPr>
      <w:r>
        <w:rPr>
          <w:rFonts w:ascii="Arial" w:cs="Arial" w:eastAsia="Arial" w:hAnsi="Arial"/>
        </w:rPr>
        <w:t xml:space="preserve">3. D-12 Scope Analysis Results</w:t>
      </w:r>
    </w:p>
    <w:p>
      <w:pPr>
        <w:spacing w:after="120"/>
      </w:pPr>
      <w:r>
        <w:rPr>
          <w:rFonts w:ascii="Arial" w:cs="Arial" w:eastAsia="Arial" w:hAnsi="Arial"/>
          <w:sz w:val="22"/>
          <w:szCs w:val="22"/>
        </w:rPr>
        <w:t xml:space="preserve">A thorough scope analysis was performed against all upstream documents. The analysis identified ~40–50 individual validation rules across 13 categories. The Master Strategy §6.3 specifies that D-12 must use a standard format per rule: Rule ID, Category, Name, Description, Severity, Passing Example, Failing Example, Error Message.</w:t>
      </w:r>
    </w:p>
    <w:p>
      <w:pPr>
        <w:pStyle w:val="Heading2"/>
      </w:pPr>
      <w:r>
        <w:rPr>
          <w:rFonts w:ascii="Arial" w:cs="Arial" w:eastAsia="Arial" w:hAnsi="Arial"/>
        </w:rPr>
        <w:t xml:space="preserve">3.1. Validation Rule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860"/>
        <w:gridCol w:w="1000"/>
        <w:gridCol w:w="5000"/>
      </w:tblGrid>
      <w:tr>
        <w:tc>
          <w:tcPr>
            <w:tcW w:type="dxa" w:w="5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8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Est. Rules</w:t>
            </w:r>
          </w:p>
        </w:tc>
        <w:tc>
          <w:tcPr>
            <w:tcW w:type="dxa" w:w="5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Source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Schema Validation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~12</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D-10 §5 (Entity Types), §10.2 (JSON Schema)</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Cross-Reference Integrity</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~6</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D-10 §6.5 (File Paths), §7.5 (Relationship Validation)</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Timeline Consistency</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D-10 §4.3 (Temporal Fields), §5.6 (Timeline Type)</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4</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Axiom Enforcement</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~3</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D-10 §5.8 (Axiom Type), §9.8 (Axiom Examples)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5</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Uniqueness Constraints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D-10 §4.1 (Identity Fields)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6</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Canon Status</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~5</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D-11 §9 (Validation Rules), §7.2 (Branch Checks), §11 (Edge Cases)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7</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Superseding Mechanics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~5</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D-10 §4.8, D-11 §6 and §9.3</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8</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Multi-File Entity</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~3</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D-10 §4.7 (Multi-File Entity Fields)</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9</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Custom Schema</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~2</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D-10 §8 (Extensibility)</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10</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Apocryphal Relaxation</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(modifier)</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D-11 §9.1 — adjusts severity for categories 1–8</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11</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Convenience Field Cross-Ref</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~5+</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D-10 §5 (entity-specific field descriptions)</w:t>
            </w:r>
          </w:p>
        </w:tc>
      </w:tr>
      <w:tr>
        <w:tc>
          <w:tcPr>
            <w:tcW w:type="dxa" w:w="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12</w:t>
            </w:r>
          </w:p>
        </w:tc>
        <w:tc>
          <w:tcPr>
            <w:tcW w:type="dxa" w:w="2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Relationship Vocabulary</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~1</w:t>
            </w:r>
          </w:p>
        </w:tc>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D-10 §7.2–7.3 (Recommended Vocabulary)</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13</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Changelog Integration</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(integration)</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D-11 §10 — triggers, not validation errors</w:t>
            </w:r>
          </w:p>
        </w:tc>
      </w:tr>
    </w:tbl>
    <w:p>
      <w:pPr>
        <w:spacing w:after="120"/>
      </w:pPr>
    </w:p>
    <w:p>
      <w:pPr>
        <w:spacing w:after="120"/>
      </w:pPr>
      <w:r>
        <w:rPr>
          <w:rFonts w:ascii="Arial" w:cs="Arial" w:eastAsia="Arial" w:hAnsi="Arial"/>
          <w:b/>
          <w:bCs/>
          <w:sz w:val="22"/>
          <w:szCs w:val="22"/>
        </w:rPr>
        <w:t xml:space="preserve">Total estimated rules: </w:t>
      </w:r>
      <w:r>
        <w:rPr>
          <w:rFonts w:ascii="Arial" w:cs="Arial" w:eastAsia="Arial" w:hAnsi="Arial"/>
          <w:sz w:val="22"/>
          <w:szCs w:val="22"/>
        </w:rPr>
        <w:t xml:space="preserve">~40–50 individually cataloged rules, each with the standard D-12 format (Rule ID, Category, Name, Description, Severity, Passing Example, Failing Example, Error Message).</w:t>
      </w:r>
    </w:p>
    <w:p>
      <w:pPr>
        <w:pStyle w:val="Heading2"/>
      </w:pPr>
      <w:r>
        <w:rPr>
          <w:rFonts w:ascii="Arial" w:cs="Arial" w:eastAsia="Arial" w:hAnsi="Arial"/>
        </w:rPr>
        <w:t xml:space="preserve">3.2. What Is Already Locked (No Design Decisions Needed)</w:t>
      </w:r>
    </w:p>
    <w:p>
      <w:pPr>
        <w:spacing w:after="120"/>
      </w:pPr>
      <w:r>
        <w:rPr>
          <w:rFonts w:ascii="Arial" w:cs="Arial" w:eastAsia="Arial" w:hAnsi="Arial"/>
          <w:sz w:val="22"/>
          <w:szCs w:val="22"/>
        </w:rPr>
        <w:t xml:space="preserve">The vast majority of D-12 content is specified by upstream documents and can be drafted directly. D-10 defines all data types, required fields, enum values, relationship structures, and multi-file entity constraints. D-11 defines all canon status policies, apocryphal relaxation rules, branch conventions, superseding validation, and the D-12 rule ID mapping table. The remaining ambiguities are concentrated in the six design questions below.</w:t>
      </w:r>
    </w:p>
    <w:p>
      <w:r>
        <w:br w:type="page"/>
      </w:r>
    </w:p>
    <w:p>
      <w:pPr>
        <w:pStyle w:val="Heading1"/>
      </w:pPr>
      <w:r>
        <w:rPr>
          <w:rFonts w:ascii="Arial" w:cs="Arial" w:eastAsia="Arial" w:hAnsi="Arial"/>
        </w:rPr>
        <w:t xml:space="preserve">4. Open Design Questions (OQ-D12-1 through OQ-D12-6)</w:t>
      </w:r>
    </w:p>
    <w:p>
      <w:pPr>
        <w:spacing w:after="120"/>
      </w:pPr>
      <w:r>
        <w:rPr>
          <w:rFonts w:ascii="Arial" w:cs="Arial" w:eastAsia="Arial" w:hAnsi="Arial"/>
          <w:sz w:val="22"/>
          <w:szCs w:val="22"/>
        </w:rPr>
        <w:t xml:space="preserve">These six questions must be resolved before D-12 drafting begins. They are listed in order of impact, with the most architecturally significant first. The next session should walk through these one at a time with Ryan, same pattern used for D-11.</w:t>
      </w:r>
    </w:p>
    <w:p>
      <w:pPr>
        <w:pStyle w:val="Heading2"/>
      </w:pPr>
      <w:r>
        <w:rPr>
          <w:rFonts w:ascii="Arial" w:cs="Arial" w:eastAsia="Arial" w:hAnsi="Arial"/>
        </w:rPr>
        <w:t xml:space="preserve">OQ-D12-1: Assertion Rule Syntax</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D-10 §5.8 (Axiom Entity Type) introduces an assertion_rule field on axiom entries that allows machine-testable rules. The example in D-10 §9.8 shows a temporal_bound rule with fields like type, parameter, calendar, value, and operator. However, D-10 does not formally specify the complete grammar — it shows one example type and leaves the full syntax to D-12.</w:t>
      </w:r>
    </w:p>
    <w:p>
      <w:pPr>
        <w:spacing w:after="120"/>
      </w:pPr>
      <w:r>
        <w:rPr>
          <w:rFonts w:ascii="Arial" w:cs="Arial" w:eastAsia="Arial" w:hAnsi="Arial"/>
          <w:b/>
          <w:bCs/>
          <w:sz w:val="22"/>
          <w:szCs w:val="22"/>
        </w:rPr>
        <w:t xml:space="preserve">Question: </w:t>
      </w:r>
      <w:r>
        <w:rPr>
          <w:rFonts w:ascii="Arial" w:cs="Arial" w:eastAsia="Arial" w:hAnsi="Arial"/>
          <w:sz w:val="22"/>
          <w:szCs w:val="22"/>
        </w:rPr>
        <w:t xml:space="preserve">How formally should D-12 define the assertion rule language for v1? Should it define only the temporal_bound type shown in D-10, define a small set of rule types (temporal_bound, value_constraint, existence_check), or define a full mini-language with BNF grammar?</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Start minimal — define 2–3 rule types for v1 (temporal_bound, value_constraint, and possibly pattern_match), with the grammar specified as structured YAML maps rather than a formal BNF. Leave the door open for extension. This matches the project philosophy of shipping something useful without over-engineering.</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This directly determines how much of the axiom enforcement validation D-12 can specify. If the rule syntax is too limited, hard axioms become decorative. If it is too complex, it becomes its own sub-project.</w:t>
      </w:r>
    </w:p>
    <w:p>
      <w:pPr>
        <w:spacing w:after="120"/>
      </w:pPr>
    </w:p>
    <w:p>
      <w:pPr>
        <w:pStyle w:val="Heading2"/>
      </w:pPr>
      <w:r>
        <w:rPr>
          <w:rFonts w:ascii="Arial" w:cs="Arial" w:eastAsia="Arial" w:hAnsi="Arial"/>
        </w:rPr>
        <w:t xml:space="preserve">OQ-D12-2: Enum Case Sensitivity</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D-10 defines enum fields throughout the schema (e.g., status: ["active", "dissolved", "defunct"], entity_class: ["biological", "automaton", "metaphysical", ...], enforcement: ["hard", "soft", "informational"]). All examples use lowercase values. The question is whether the validator should accept "Active" when the schema defines "active".</w:t>
      </w:r>
    </w:p>
    <w:p>
      <w:pPr>
        <w:spacing w:after="120"/>
      </w:pPr>
      <w:r>
        <w:rPr>
          <w:rFonts w:ascii="Arial" w:cs="Arial" w:eastAsia="Arial" w:hAnsi="Arial"/>
          <w:b/>
          <w:bCs/>
          <w:sz w:val="22"/>
          <w:szCs w:val="22"/>
        </w:rPr>
        <w:t xml:space="preserve">Question: </w:t>
      </w:r>
      <w:r>
        <w:rPr>
          <w:rFonts w:ascii="Arial" w:cs="Arial" w:eastAsia="Arial" w:hAnsi="Arial"/>
          <w:sz w:val="22"/>
          <w:szCs w:val="22"/>
        </w:rPr>
        <w:t xml:space="preserve">Should enum validation be case-sensitive (strict match) or case-insensitive (normalized to lowercase)?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Case-insensitive comparison with a normalization warning. The validator accepts "Active" but emits an informational notice: "Enum value 'Active' was matched case-insensitively to 'active'. Consider using the canonical lowercase form." This prevents frustrating validation failures while nudging toward consistency.</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Affects user experience across every entity type. Strict case sensitivity is the #1 source of unnecessary validation failures in YAML-based tools.</w:t>
      </w:r>
    </w:p>
    <w:p>
      <w:pPr>
        <w:spacing w:after="120"/>
      </w:pPr>
    </w:p>
    <w:p>
      <w:pPr>
        <w:pStyle w:val="Heading2"/>
      </w:pPr>
      <w:r>
        <w:rPr>
          <w:rFonts w:ascii="Arial" w:cs="Arial" w:eastAsia="Arial" w:hAnsi="Arial"/>
        </w:rPr>
        <w:t xml:space="preserve">OQ-D12-3: Error Message Standardization</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D-12 will define error messages for ~40–50 rules. These messages will appear in CLI output (D-13) and potentially in IDE integrations (future). A consistent format improves debuggability and allows tooling to parse messages programmatically.</w:t>
      </w:r>
    </w:p>
    <w:p>
      <w:pPr>
        <w:spacing w:after="120"/>
      </w:pPr>
      <w:r>
        <w:rPr>
          <w:rFonts w:ascii="Arial" w:cs="Arial" w:eastAsia="Arial" w:hAnsi="Arial"/>
          <w:b/>
          <w:bCs/>
          <w:sz w:val="22"/>
          <w:szCs w:val="22"/>
        </w:rPr>
        <w:t xml:space="preserve">Question: </w:t>
      </w:r>
      <w:r>
        <w:rPr>
          <w:rFonts w:ascii="Arial" w:cs="Arial" w:eastAsia="Arial" w:hAnsi="Arial"/>
          <w:sz w:val="22"/>
          <w:szCs w:val="22"/>
        </w:rPr>
        <w:t xml:space="preserve">Should every error message follow a standardized template, and if so, what should it include?</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Standardized format with four components: [SEVERITY] Rule ID — Message (File: path). Example: "[ERROR] VAL-SCH-001 — Missing required field 'name' for entity type 'faction' (File: factions/iron-covenant.md)". Additionally, each rule should include a brief remediation hint (not in the error message itself, but in the rule catalog entry) that D-13 can display with a --verbose flag.</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Sets the contract for D-13 (CLI output format) and Phase 2 implementation (error message rendering). Consistent messages make debugging significantly easier.</w:t>
      </w:r>
    </w:p>
    <w:p>
      <w:pPr>
        <w:spacing w:after="120"/>
      </w:pPr>
    </w:p>
    <w:p>
      <w:pPr>
        <w:pStyle w:val="Heading2"/>
      </w:pPr>
      <w:r>
        <w:rPr>
          <w:rFonts w:ascii="Arial" w:cs="Arial" w:eastAsia="Arial" w:hAnsi="Arial"/>
        </w:rPr>
        <w:t xml:space="preserve">OQ-D12-4: Rule Execution Order</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Some validation rules have logical dependencies. For example, cross-reference integrity checks are meaningless if the file fails schema validation (you cannot check whether a relationship target exists if the relationships block itself is malformed YAML). However, running all rules and reporting everything at once gives the user a complete picture in one pass.</w:t>
      </w:r>
    </w:p>
    <w:p>
      <w:pPr>
        <w:spacing w:after="120"/>
      </w:pPr>
      <w:r>
        <w:rPr>
          <w:rFonts w:ascii="Arial" w:cs="Arial" w:eastAsia="Arial" w:hAnsi="Arial"/>
          <w:b/>
          <w:bCs/>
          <w:sz w:val="22"/>
          <w:szCs w:val="22"/>
        </w:rPr>
        <w:t xml:space="preserve">Question: </w:t>
      </w:r>
      <w:r>
        <w:rPr>
          <w:rFonts w:ascii="Arial" w:cs="Arial" w:eastAsia="Arial" w:hAnsi="Arial"/>
          <w:sz w:val="22"/>
          <w:szCs w:val="22"/>
        </w:rPr>
        <w:t xml:space="preserve">Should rules execute in a defined dependency order (schema first, then cross-reference, then timeline, etc.) with early termination on critical failures? Or should all rules run and report everything?</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Tiered execution with cascade gating. Define 3 tiers: Tier 1 (Schema — must parse correctly), Tier 2 (Structural — cross-references, relationships, multi-file entities), Tier 3 (Semantic — timeline, axioms, canon consistency, superseding). If Tier 1 fails for a file, skip Tiers 2–3 for that file (but continue Tier 1 for other files). Within each tier, all rules run in parallel.</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Determines the validator architecture in Phase 2. Also affects user experience — cascading errors from a broken schema are noise, not signal.</w:t>
      </w:r>
    </w:p>
    <w:p>
      <w:pPr>
        <w:spacing w:after="120"/>
      </w:pPr>
    </w:p>
    <w:p>
      <w:pPr>
        <w:pStyle w:val="Heading2"/>
      </w:pPr>
      <w:r>
        <w:rPr>
          <w:rFonts w:ascii="Arial" w:cs="Arial" w:eastAsia="Arial" w:hAnsi="Arial"/>
        </w:rPr>
        <w:t xml:space="preserve">OQ-D12-5: Free-Text Date Comparison</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In-world dates in Chronicle are free-text strings (e.g., "783 PG", "Third Age, Year 412", "Three days after the Fall"). This is by design — worldbuilding calendars vary wildly. However, D-10 timeline entities define era boundaries (start/end), and axiom rules may declare temporal bounds. The validator needs some way to check dates against boundaries, but free-text dates cannot be arithmetically compared.</w:t>
      </w:r>
    </w:p>
    <w:p>
      <w:pPr>
        <w:spacing w:after="120"/>
      </w:pPr>
      <w:r>
        <w:rPr>
          <w:rFonts w:ascii="Arial" w:cs="Arial" w:eastAsia="Arial" w:hAnsi="Arial"/>
          <w:b/>
          <w:bCs/>
          <w:sz w:val="22"/>
          <w:szCs w:val="22"/>
        </w:rPr>
        <w:t xml:space="preserve">Question: </w:t>
      </w:r>
      <w:r>
        <w:rPr>
          <w:rFonts w:ascii="Arial" w:cs="Arial" w:eastAsia="Arial" w:hAnsi="Arial"/>
          <w:sz w:val="22"/>
          <w:szCs w:val="22"/>
        </w:rPr>
        <w:t xml:space="preserve">How should the validator handle era boundary and temporal axiom checks when dates are free-text?</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For v1, temporal checks are limited to cases where the author provides machine-parseable date components alongside the free-text representation. The axiom assertion_rule already uses structured fields (parameter: current_year, value: 783). Era boundary checks work only when both the era and the entity use the same calendar system and provide numeric components. When dates are purely narrative ("Three days after the Fall"), temporal checks are skipped with an informational notice. This is consistent with the project philosophy — structural integrity enforced, narrative correctness is best-effort.</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Determines whether temporal validation is real or decorative. The recommendation makes it real for structured dates and gracefully degrades for narrative dates.</w:t>
      </w:r>
    </w:p>
    <w:p>
      <w:pPr>
        <w:spacing w:after="120"/>
      </w:pPr>
    </w:p>
    <w:p>
      <w:pPr>
        <w:pStyle w:val="Heading2"/>
      </w:pPr>
      <w:r>
        <w:rPr>
          <w:rFonts w:ascii="Arial" w:cs="Arial" w:eastAsia="Arial" w:hAnsi="Arial"/>
        </w:rPr>
        <w:t xml:space="preserve">OQ-D12-6: Tag Format Enforcement</w:t>
      </w:r>
    </w:p>
    <w:p>
      <w:pPr>
        <w:spacing w:after="120"/>
      </w:pPr>
      <w:r>
        <w:rPr>
          <w:rFonts w:ascii="Arial" w:cs="Arial" w:eastAsia="Arial" w:hAnsi="Arial"/>
          <w:b/>
          <w:bCs/>
          <w:sz w:val="22"/>
          <w:szCs w:val="22"/>
        </w:rPr>
        <w:t xml:space="preserve">Context: </w:t>
      </w:r>
      <w:r>
        <w:rPr>
          <w:rFonts w:ascii="Arial" w:cs="Arial" w:eastAsia="Arial" w:hAnsi="Arial"/>
          <w:sz w:val="22"/>
          <w:szCs w:val="22"/>
        </w:rPr>
        <w:t xml:space="preserve">D-10 §4.4 establishes "lowercase, hyphenated strings" as the convention for tags (e.g., "founding-member", "political-intrigue"). This is documented as a convention, not a hard constraint.</w:t>
      </w:r>
    </w:p>
    <w:p>
      <w:pPr>
        <w:spacing w:after="120"/>
      </w:pPr>
      <w:r>
        <w:rPr>
          <w:rFonts w:ascii="Arial" w:cs="Arial" w:eastAsia="Arial" w:hAnsi="Arial"/>
          <w:b/>
          <w:bCs/>
          <w:sz w:val="22"/>
          <w:szCs w:val="22"/>
        </w:rPr>
        <w:t xml:space="preserve">Question: </w:t>
      </w:r>
      <w:r>
        <w:rPr>
          <w:rFonts w:ascii="Arial" w:cs="Arial" w:eastAsia="Arial" w:hAnsi="Arial"/>
          <w:sz w:val="22"/>
          <w:szCs w:val="22"/>
        </w:rPr>
        <w:t xml:space="preserve">Should the validator enforce the tag format convention as a warning, or leave it as documentation-only with no check?</w:t>
      </w:r>
    </w:p>
    <w:p>
      <w:pPr>
        <w:spacing w:after="120"/>
      </w:pPr>
      <w:r>
        <w:rPr>
          <w:rFonts w:ascii="Arial" w:cs="Arial" w:eastAsia="Arial" w:hAnsi="Arial"/>
          <w:b/>
          <w:bCs/>
          <w:sz w:val="22"/>
          <w:szCs w:val="22"/>
        </w:rPr>
        <w:t xml:space="preserve">Recommendation: </w:t>
      </w:r>
      <w:r>
        <w:rPr>
          <w:rFonts w:ascii="Arial" w:cs="Arial" w:eastAsia="Arial" w:hAnsi="Arial"/>
          <w:sz w:val="22"/>
          <w:szCs w:val="22"/>
        </w:rPr>
        <w:t xml:space="preserve">Enforce as an informational notice (not warning, not error). If a tag contains uppercase letters, spaces, or special characters, emit: "Tag 'Political Intrigue' does not follow the recommended lowercase-hyphenated format. Suggested: 'political-intrigue'." This nudges toward consistency without blocking valid content.</w:t>
      </w:r>
    </w:p>
    <w:p>
      <w:pPr>
        <w:spacing w:after="120"/>
      </w:pPr>
      <w:r>
        <w:rPr>
          <w:rFonts w:ascii="Arial" w:cs="Arial" w:eastAsia="Arial" w:hAnsi="Arial"/>
          <w:b/>
          <w:bCs/>
          <w:sz w:val="22"/>
          <w:szCs w:val="22"/>
        </w:rPr>
        <w:t xml:space="preserve">Why it matters: </w:t>
      </w:r>
      <w:r>
        <w:rPr>
          <w:rFonts w:ascii="Arial" w:cs="Arial" w:eastAsia="Arial" w:hAnsi="Arial"/>
          <w:sz w:val="22"/>
          <w:szCs w:val="22"/>
        </w:rPr>
        <w:t xml:space="preserve">Minor impact individually, but tags are used for filtering and search. Inconsistent formats reduce discoverability.</w:t>
      </w:r>
    </w:p>
    <w:p>
      <w:r>
        <w:br w:type="page"/>
      </w:r>
    </w:p>
    <w:p>
      <w:pPr>
        <w:pStyle w:val="Heading1"/>
      </w:pPr>
      <w:r>
        <w:rPr>
          <w:rFonts w:ascii="Arial" w:cs="Arial" w:eastAsia="Arial" w:hAnsi="Arial"/>
        </w:rPr>
        <w:t xml:space="preserve">5. Key File Locations</w:t>
      </w:r>
    </w:p>
    <w:p>
      <w:pPr>
        <w:spacing w:after="120"/>
      </w:pPr>
      <w:r>
        <w:rPr>
          <w:rFonts w:ascii="Arial" w:cs="Arial" w:eastAsia="Arial" w:hAnsi="Arial"/>
          <w:sz w:val="22"/>
          <w:szCs w:val="22"/>
        </w:rPr>
        <w:t xml:space="preserve">All files are in the mounted workspace folder. The next session should read these files to restore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71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Path (relative to workspace root)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D-04 Master Strategy</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Chronicle-FractalRecall-Master-Strategy.md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D-01 Design Proposal</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Chronicle-FractalRecall-Design-Proposal.md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D-10 Lore Schema (v0.2.1)</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chronicle/docs/D-10-lore-file-schema-spec.md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D-11 Canon Workflow</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chronicle/docs/D-11-canon-workflow-spec.md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D-11 Design Decisions</w:t>
            </w:r>
          </w:p>
        </w:tc>
        <w:tc>
          <w:tcPr>
            <w:tcW w:type="dxa" w:w="7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chronicle/docs/D-11-design-decisions.md</w:t>
            </w:r>
          </w:p>
        </w:tc>
      </w:tr>
      <w:tr>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ROADMAP-STATUS</w:t>
            </w:r>
          </w:p>
        </w:tc>
        <w:tc>
          <w:tcPr>
            <w:tcW w:type="dxa" w:w="7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chronicle/docs/ROADMAP-STATUS.md</w:t>
            </w:r>
          </w:p>
        </w:tc>
      </w:tr>
    </w:tbl>
    <w:p>
      <w:pPr>
        <w:spacing w:after="200"/>
      </w:pPr>
    </w:p>
    <w:p>
      <w:pPr>
        <w:spacing w:after="120"/>
      </w:pPr>
      <w:r>
        <w:rPr>
          <w:rFonts w:ascii="Arial" w:cs="Arial" w:eastAsia="Arial" w:hAnsi="Arial"/>
          <w:b/>
          <w:bCs/>
          <w:sz w:val="22"/>
          <w:szCs w:val="22"/>
        </w:rPr>
        <w:t xml:space="preserve">Note: </w:t>
      </w:r>
      <w:r>
        <w:rPr>
          <w:rFonts w:ascii="Arial" w:cs="Arial" w:eastAsia="Arial" w:hAnsi="Arial"/>
          <w:sz w:val="22"/>
          <w:szCs w:val="22"/>
        </w:rPr>
        <w:t xml:space="preserve">D-12 does not yet exist as a file. The next session will create it at chronicle/docs/D-12-validation-rule-catalog.md after the design questions are resolved.</w:t>
      </w:r>
    </w:p>
    <w:p>
      <w:pPr>
        <w:pStyle w:val="Heading1"/>
      </w:pPr>
      <w:r>
        <w:rPr>
          <w:rFonts w:ascii="Arial" w:cs="Arial" w:eastAsia="Arial" w:hAnsi="Arial"/>
        </w:rPr>
        <w:t xml:space="preserve">6. Instructions for Next Session</w:t>
      </w:r>
    </w:p>
    <w:p>
      <w:pPr>
        <w:spacing w:after="120"/>
      </w:pPr>
      <w:r>
        <w:rPr>
          <w:rFonts w:ascii="Arial" w:cs="Arial" w:eastAsia="Arial" w:hAnsi="Arial"/>
          <w:sz w:val="22"/>
          <w:szCs w:val="22"/>
        </w:rPr>
        <w:t xml:space="preserve">The next session should follow this sequence:</w:t>
      </w:r>
    </w:p>
    <w:p>
      <w:pPr>
        <w:pStyle w:val="ListParagraph"/>
        <w:numPr>
          <w:ilvl w:val="0"/>
          <w:numId w:val="2"/>
        </w:numPr>
        <w:spacing w:after="80"/>
      </w:pPr>
      <w:r>
        <w:rPr>
          <w:rFonts w:ascii="Arial" w:cs="Arial" w:eastAsia="Arial" w:hAnsi="Arial"/>
          <w:b/>
          <w:bCs/>
          <w:sz w:val="22"/>
          <w:szCs w:val="22"/>
        </w:rPr>
        <w:t xml:space="preserve">Read key files for context: </w:t>
      </w:r>
      <w:r>
        <w:rPr>
          <w:rFonts w:ascii="Arial" w:cs="Arial" w:eastAsia="Arial" w:hAnsi="Arial"/>
          <w:sz w:val="22"/>
          <w:szCs w:val="22"/>
        </w:rPr>
        <w:t xml:space="preserve">D-10 (schema spec), D-11 (canon workflow spec, especially §9.4 for the D-12 mapping table), D-04 §6.3 (D-12 requirements), and D-01 §4.5 (validation design intent). The D-11 design decisions doc is a useful quick reference.</w:t>
      </w:r>
    </w:p>
    <w:p>
      <w:pPr>
        <w:pStyle w:val="ListParagraph"/>
        <w:numPr>
          <w:ilvl w:val="0"/>
          <w:numId w:val="2"/>
        </w:numPr>
        <w:spacing w:after="80"/>
      </w:pPr>
      <w:r>
        <w:rPr>
          <w:rFonts w:ascii="Arial" w:cs="Arial" w:eastAsia="Arial" w:hAnsi="Arial"/>
          <w:b/>
          <w:bCs/>
          <w:sz w:val="22"/>
          <w:szCs w:val="22"/>
        </w:rPr>
        <w:t xml:space="preserve">Resolve OQ-D12-1 through OQ-D12-6: </w:t>
      </w:r>
      <w:r>
        <w:rPr>
          <w:rFonts w:ascii="Arial" w:cs="Arial" w:eastAsia="Arial" w:hAnsi="Arial"/>
          <w:sz w:val="22"/>
          <w:szCs w:val="22"/>
        </w:rPr>
        <w:t xml:space="preserve">Walk through each design question with Ryan one at a time, same pattern used for D-11. Present options, recommendation, and rationale. Lock each decision.</w:t>
      </w:r>
    </w:p>
    <w:p>
      <w:pPr>
        <w:pStyle w:val="ListParagraph"/>
        <w:numPr>
          <w:ilvl w:val="0"/>
          <w:numId w:val="2"/>
        </w:numPr>
        <w:spacing w:after="80"/>
      </w:pPr>
      <w:r>
        <w:rPr>
          <w:rFonts w:ascii="Arial" w:cs="Arial" w:eastAsia="Arial" w:hAnsi="Arial"/>
          <w:b/>
          <w:bCs/>
          <w:sz w:val="22"/>
          <w:szCs w:val="22"/>
        </w:rPr>
        <w:t xml:space="preserve">Persist D-12 design decisions: </w:t>
      </w:r>
      <w:r>
        <w:rPr>
          <w:rFonts w:ascii="Arial" w:cs="Arial" w:eastAsia="Arial" w:hAnsi="Arial"/>
          <w:sz w:val="22"/>
          <w:szCs w:val="22"/>
        </w:rPr>
        <w:t xml:space="preserve">Create D-12-design-decisions.md (same format as D-11-design-decisions.md) to record all 6 locked decisions.</w:t>
      </w:r>
    </w:p>
    <w:p>
      <w:pPr>
        <w:pStyle w:val="ListParagraph"/>
        <w:numPr>
          <w:ilvl w:val="0"/>
          <w:numId w:val="2"/>
        </w:numPr>
        <w:spacing w:after="80"/>
      </w:pPr>
      <w:r>
        <w:rPr>
          <w:rFonts w:ascii="Arial" w:cs="Arial" w:eastAsia="Arial" w:hAnsi="Arial"/>
          <w:b/>
          <w:bCs/>
          <w:sz w:val="22"/>
          <w:szCs w:val="22"/>
        </w:rPr>
        <w:t xml:space="preserve">Draft D-12: </w:t>
      </w:r>
      <w:r>
        <w:rPr>
          <w:rFonts w:ascii="Arial" w:cs="Arial" w:eastAsia="Arial" w:hAnsi="Arial"/>
          <w:sz w:val="22"/>
          <w:szCs w:val="22"/>
        </w:rPr>
        <w:t xml:space="preserve">Use the standard format from Master Strategy §6.3 (Rule ID, Category, Name, Description, Severity, Passing Example, Failing Example, Error Message). The 11 anticipated rule IDs from D-11 §9.4 provide a starting framework. Expect ~40–50 rules across 13 categories. The document will likely be 800–1200 lines.</w:t>
      </w:r>
    </w:p>
    <w:p>
      <w:pPr>
        <w:pStyle w:val="ListParagraph"/>
        <w:numPr>
          <w:ilvl w:val="0"/>
          <w:numId w:val="2"/>
        </w:numPr>
        <w:spacing w:after="80"/>
      </w:pPr>
      <w:r>
        <w:rPr>
          <w:rFonts w:ascii="Arial" w:cs="Arial" w:eastAsia="Arial" w:hAnsi="Arial"/>
          <w:b/>
          <w:bCs/>
          <w:sz w:val="22"/>
          <w:szCs w:val="22"/>
        </w:rPr>
        <w:t xml:space="preserve">Verify D-12: </w:t>
      </w:r>
      <w:r>
        <w:rPr>
          <w:rFonts w:ascii="Arial" w:cs="Arial" w:eastAsia="Arial" w:hAnsi="Arial"/>
          <w:sz w:val="22"/>
          <w:szCs w:val="22"/>
        </w:rPr>
        <w:t xml:space="preserve">Same verification pattern as D-10 and D-11 — compare against Master Strategy §6.3 requirements point by point, confirm all design decisions are incorporated.</w:t>
      </w:r>
    </w:p>
    <w:p>
      <w:pPr>
        <w:pStyle w:val="ListParagraph"/>
        <w:numPr>
          <w:ilvl w:val="0"/>
          <w:numId w:val="2"/>
        </w:numPr>
        <w:spacing w:after="120"/>
      </w:pPr>
      <w:r>
        <w:rPr>
          <w:rFonts w:ascii="Arial" w:cs="Arial" w:eastAsia="Arial" w:hAnsi="Arial"/>
          <w:b/>
          <w:bCs/>
          <w:sz w:val="22"/>
          <w:szCs w:val="22"/>
        </w:rPr>
        <w:t xml:space="preserve">Update ROADMAP-STATUS.md: </w:t>
      </w:r>
      <w:r>
        <w:rPr>
          <w:rFonts w:ascii="Arial" w:cs="Arial" w:eastAsia="Arial" w:hAnsi="Arial"/>
          <w:sz w:val="22"/>
          <w:szCs w:val="22"/>
        </w:rPr>
        <w:t xml:space="preserve">Mark D-12 as complete, update D-13 status to NEXT, update document counts and milestones.</w:t>
      </w:r>
    </w:p>
    <w:p>
      <w:pPr>
        <w:pStyle w:val="Heading1"/>
      </w:pPr>
      <w:r>
        <w:rPr>
          <w:rFonts w:ascii="Arial" w:cs="Arial" w:eastAsia="Arial" w:hAnsi="Arial"/>
        </w:rPr>
        <w:t xml:space="preserve">7. Project-Wide Status at Handoff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000"/>
        <w:gridCol w:w="6760"/>
      </w:tblGrid>
      <w:tr>
        <w:tc>
          <w:tcPr>
            <w:tcW w:type="dxa" w:w="16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00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6760"/>
            <w:tcBorders>
              <w:top w:val="single" w:color="2B5797" w:sz="1"/>
              <w:left w:val="single" w:color="2B5797" w:sz="1"/>
              <w:bottom w:val="single" w:color="2B5797" w:sz="1"/>
              <w:right w:val="single" w:color="2B5797" w:sz="1"/>
            </w:tcBorders>
            <w:shd w:fill="2B5797"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D-01</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DONE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Design Proposal (720 lines)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D-02</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20"/>
                <w:szCs w:val="20"/>
              </w:rPr>
              <w:t xml:space="preserve">DONE</w:t>
            </w:r>
          </w:p>
        </w:tc>
        <w:tc>
          <w:tcPr>
            <w:tcW w:type="dxa" w:w="6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Conceptual Architecture (930 lines)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D-03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DONE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Session Bootstrap (123 lines)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D-04</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20"/>
                <w:szCs w:val="20"/>
              </w:rPr>
              <w:t xml:space="preserve">DONE</w:t>
            </w:r>
          </w:p>
        </w:tc>
        <w:tc>
          <w:tcPr>
            <w:tcW w:type="dxa" w:w="6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Master Strategy (governing document)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DONE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Lore File Schema Specification (v0.2.1, ~1470 lines, 12 entity types)</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D-11</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2E7D32"/>
                <w:sz w:val="20"/>
                <w:szCs w:val="20"/>
              </w:rPr>
              <w:t xml:space="preserve">DONE</w:t>
            </w:r>
          </w:p>
        </w:tc>
        <w:tc>
          <w:tcPr>
            <w:tcW w:type="dxa" w:w="6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Canon Workflow Specification (v0.1.0-draft, ~1250 lines, 14 sections, 7 design decisions)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D-12</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CC6600"/>
                <w:sz w:val="20"/>
                <w:szCs w:val="20"/>
              </w:rPr>
              <w:t xml:space="preserve">SCOPED</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Validation Rule Catalog — scope analysis complete, 6 design questions pending, ready to draft</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D-13</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62828"/>
                <w:sz w:val="20"/>
                <w:szCs w:val="20"/>
              </w:rPr>
              <w:t xml:space="preserve">BLOCKED</w:t>
            </w:r>
          </w:p>
        </w:tc>
        <w:tc>
          <w:tcPr>
            <w:tcW w:type="dxa" w:w="6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CLI Command Reference — blocked on D-12</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D-14</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1565C0"/>
                <w:sz w:val="20"/>
                <w:szCs w:val="20"/>
              </w:rPr>
              <w:t xml:space="preserve">READY</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LLM Integration Specification — independent, can start anytime</w:t>
            </w:r>
          </w:p>
        </w:tc>
      </w:tr>
      <w:tr>
        <w:tc>
          <w:tcPr>
            <w:tcW w:type="dxa" w:w="1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D-15</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color w:val="C62828"/>
                <w:sz w:val="20"/>
                <w:szCs w:val="20"/>
              </w:rPr>
              <w:t xml:space="preserve">BLOCKED</w:t>
            </w:r>
          </w:p>
        </w:tc>
        <w:tc>
          <w:tcPr>
            <w:tcW w:type="dxa" w:w="67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color w:val="000000"/>
                <w:sz w:val="20"/>
                <w:szCs w:val="20"/>
              </w:rPr>
              <w:t xml:space="preserve">Integration Design — blocked on Track B results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D-30–D-33</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color w:val="2E7D32"/>
                <w:sz w:val="20"/>
                <w:szCs w:val="20"/>
              </w:rPr>
              <w:t xml:space="preserve">DONE</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000000"/>
                <w:sz w:val="20"/>
                <w:szCs w:val="20"/>
              </w:rPr>
              <w:t xml:space="preserve">Archive notes, README, Colab briefing, notebook template</w:t>
            </w:r>
          </w:p>
        </w:tc>
      </w:tr>
    </w:tbl>
    <w:p>
      <w:pPr>
        <w:spacing w:after="200"/>
      </w:pPr>
    </w:p>
    <w:p>
      <w:pPr>
        <w:spacing w:after="120"/>
      </w:pPr>
      <w:r>
        <w:rPr>
          <w:rFonts w:ascii="Arial" w:cs="Arial" w:eastAsia="Arial" w:hAnsi="Arial"/>
          <w:b/>
          <w:bCs/>
          <w:sz w:val="22"/>
          <w:szCs w:val="22"/>
        </w:rPr>
        <w:t xml:space="preserve">Track A critical path: </w:t>
      </w:r>
      <w:r>
        <w:rPr>
          <w:rFonts w:ascii="Arial" w:cs="Arial" w:eastAsia="Arial" w:hAnsi="Arial"/>
          <w:sz w:val="22"/>
          <w:szCs w:val="22"/>
        </w:rPr>
        <w:t xml:space="preserve">D-10 ✓ → D-11 ✓ → D-12 (6 OQs pending, then draft) → D-13</w:t>
      </w:r>
    </w:p>
    <w:p>
      <w:pPr>
        <w:spacing w:after="120"/>
      </w:pPr>
      <w:r>
        <w:rPr>
          <w:rFonts w:ascii="Arial" w:cs="Arial" w:eastAsia="Arial" w:hAnsi="Arial"/>
          <w:b/>
          <w:bCs/>
          <w:sz w:val="22"/>
          <w:szCs w:val="22"/>
        </w:rPr>
        <w:t xml:space="preserve">Track B: </w:t>
      </w:r>
      <w:r>
        <w:rPr>
          <w:rFonts w:ascii="Arial" w:cs="Arial" w:eastAsia="Arial" w:hAnsi="Arial"/>
          <w:sz w:val="22"/>
          <w:szCs w:val="22"/>
        </w:rPr>
        <w:t xml:space="preserve">Not yet started. D-20 (Test Corpus Preparation) is ready to begin in parallel.</w:t>
      </w:r>
    </w:p>
    <w:p>
      <w:pPr>
        <w:spacing w:after="120"/>
      </w:pPr>
      <w:r>
        <w:rPr>
          <w:rFonts w:ascii="Arial" w:cs="Arial" w:eastAsia="Arial" w:hAnsi="Arial"/>
          <w:b/>
          <w:bCs/>
          <w:sz w:val="22"/>
          <w:szCs w:val="22"/>
        </w:rPr>
        <w:t xml:space="preserve">Notable: </w:t>
      </w:r>
      <w:r>
        <w:rPr>
          <w:rFonts w:ascii="Arial" w:cs="Arial" w:eastAsia="Arial" w:hAnsi="Arial"/>
          <w:sz w:val="22"/>
          <w:szCs w:val="22"/>
        </w:rPr>
        <w:t xml:space="preserve">Master Strategy §6.3 still references original 6 entity types; should be amended at some point to reflect D-10’s expanded 12-type taxonomy.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Chronicle + FractalRecall — Session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B5797"/>
      <w:sz w:val="32"/>
      <w:szCs w:val="32"/>
    </w:rPr>
  </w:style>
  <w:style w:type="paragraph" w:styleId="Heading2">
    <w:name w:val="Heading 2"/>
    <w:basedOn w:val="Normal"/>
    <w:next w:val="Normal"/>
    <w:qFormat/>
    <w:pPr>
      <w:spacing w:before="240" w:after="160"/>
      <w:outlineLvl w:val="1"/>
    </w:pPr>
    <w:rPr>
      <w:rFonts w:ascii="Arial" w:cs="Arial" w:eastAsia="Arial" w:hAnsi="Arial"/>
      <w:b/>
      <w:bCs/>
      <w:color w:val="2B5797"/>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2026-02-10T19:05:02.016Z</dcterms:created>
  <dcterms:modified xsi:type="dcterms:W3CDTF">2026-02-10T19:05:02.016Z</dcterms:modified>
</cp:coreProperties>
</file>

<file path=docProps/custom.xml><?xml version="1.0" encoding="utf-8"?>
<Properties xmlns="http://schemas.openxmlformats.org/officeDocument/2006/custom-properties" xmlns:vt="http://schemas.openxmlformats.org/officeDocument/2006/docPropsVTypes"/>
</file>