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F5496"/>
          <w:sz w:val="44"/>
          <w:szCs w:val="44"/>
        </w:rPr>
        <w:t xml:space="preserve">Chronicle + FractalRecall</w:t>
      </w:r>
    </w:p>
    <w:p>
      <w:pPr>
        <w:spacing w:before="200"/>
        <w:jc w:val="center"/>
      </w:pPr>
      <w:r>
        <w:rPr>
          <w:rFonts w:ascii="Arial" w:cs="Arial" w:eastAsia="Arial" w:hAnsi="Arial"/>
          <w:color w:val="2F5496"/>
          <w:sz w:val="36"/>
          <w:szCs w:val="36"/>
        </w:rPr>
        <w:t xml:space="preserve">Comprehensive Project Audit Report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Track A Deliverables Verification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February 10,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Auditor: Claude (specification guidance)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Participants: Ryan + Claude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Scope: D-01, D-04, D-10, D-11, ROADMAP-STATUS, D-12 Handoff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audit examined all completed Track A deliverables for accuracy, consistency, cross-document alignment, and completeness against the governing Master Strategy (D-04). The project is on track with strong documentation quality and one critical finding that requires a minor fix before Phase 2 implementation.</w:t>
      </w:r>
    </w:p>
    <w:p>
      <w:pPr>
        <w:spacing w:before="2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Overall Verdict: </w:t>
      </w:r>
      <w:r>
        <w:rPr>
          <w:rFonts w:ascii="Arial" w:cs="Arial" w:eastAsia="Arial" w:hAnsi="Arial"/>
          <w:sz w:val="22"/>
          <w:szCs w:val="22"/>
        </w:rPr>
        <w:t xml:space="preserve">PASS — 1 Critical Finding, 4 Advisory Items, 0 Blockers</w:t>
      </w:r>
    </w:p>
    <w:p>
      <w:pPr>
        <w:spacing w:before="200"/>
      </w:pPr>
    </w:p>
    <w:p>
      <w:pPr>
        <w:spacing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2800"/>
        <w:gridCol w:w="2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D-10 §10.1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`supersedes` field missing from common.schema.json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field to JSON Schema before 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6600"/>
                <w:sz w:val="20"/>
                <w:szCs w:val="20"/>
              </w:rPr>
              <w:t xml:space="preserve">Advisory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D-04 §6.3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 Strategy references 6 entity types; D-10 defines 12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clarifying note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6600"/>
                <w:sz w:val="20"/>
                <w:szCs w:val="20"/>
              </w:rPr>
              <w:t xml:space="preserve">Advisory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D-04 §6.3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`location` renamed to `locale` undocumented in Master Strategy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clarifying note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6600"/>
                <w:sz w:val="20"/>
                <w:szCs w:val="20"/>
              </w:rPr>
              <w:t xml:space="preserve">Advisory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D-10 §5.8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Assertion rule syntax incomplete (forward-referenced to D-12)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Expected; D-12 OQ-D12-1 addresses this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6600"/>
                <w:sz w:val="20"/>
                <w:szCs w:val="20"/>
              </w:rPr>
              <w:t xml:space="preserve">Advisory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D-10 §10.2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type JSON schemas deferred to Phase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Expected; field tables in §5 are authoritative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D-10 Verification: Lore File Schema (v0.2.1)</w:t>
      </w:r>
    </w:p>
    <w:p>
      <w:pPr>
        <w:pStyle w:val="Heading2"/>
      </w:pPr>
      <w:r>
        <w:t xml:space="preserve">1.1. Master Strategy §6.3 Compliance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D-10 was verified against all 9 requirements from Master Strategy §6.3. Every requirement passes.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600"/>
        <w:gridCol w:w="3560"/>
      </w:tblGrid>
      <w:tr>
        <w:tc>
          <w:tcPr>
            <w:tcW w:type="dxa" w:w="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entity types with full field definitions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types (exceeds 6 specified)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vs. optional fields per entity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types marked explicitly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types and validation 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type system in §6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Relationships block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Extended with `until` and `bidirectional`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Canon field specification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4 values with semantics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Extensibility mechanism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§8 covers custom types, fields, enums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Example frontmatter blocks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 examples (12 default + 1 custom)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PASS*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 schema complete; type schemas deferred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questions resolved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OQ-2 and OQ-3 resolved</w:t>
            </w:r>
          </w:p>
        </w:tc>
      </w:tr>
    </w:tbl>
    <w:p>
      <w:pPr>
        <w:spacing w:before="200"/>
      </w:pPr>
    </w:p>
    <w:p>
      <w:pPr>
        <w:spacing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Score: 9/9 PASS (2 with notes)</w:t>
      </w:r>
    </w:p>
    <w:p>
      <w:pPr>
        <w:spacing w:before="200"/>
      </w:pPr>
    </w:p>
    <w:p>
      <w:pPr>
        <w:pStyle w:val="Heading2"/>
      </w:pPr>
      <w:r>
        <w:t xml:space="preserve">1.2. Critical Finding: F-01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§4.6 documents the `supersedes` field as a common metadata field (string or list of file paths), and §4.8 defines its complete behavioral semantics including bidirectional inference, many-to-one consolidation, and chain resolution. However, the JSON Schema definition at §10.1 (common.schema.json) includes `superseded_by` but omits `supersedes`. This is a schema-documentation mismatch that should be corrected before Phase 2 implementation.</w:t>
      </w:r>
    </w:p>
    <w:p>
      <w:pPr>
        <w:spacing w:before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Remediation: </w:t>
      </w:r>
      <w:r>
        <w:rPr>
          <w:rFonts w:ascii="Arial" w:cs="Arial" w:eastAsia="Arial" w:hAnsi="Arial"/>
          <w:sz w:val="22"/>
          <w:szCs w:val="22"/>
        </w:rPr>
        <w:t xml:space="preserve">Add `supersedes` to JSON Schema properties as a union type (string or array of strings).</w:t>
      </w:r>
    </w:p>
    <w:p>
      <w:r>
        <w:br w:type="page"/>
      </w:r>
    </w:p>
    <w:p>
      <w:pPr>
        <w:pStyle w:val="Heading1"/>
      </w:pPr>
      <w:r>
        <w:t xml:space="preserve">2. D-11 Verification: Canon Workflow (v0.1.0-draft)</w:t>
      </w:r>
    </w:p>
    <w:p>
      <w:pPr>
        <w:pStyle w:val="Heading2"/>
      </w:pPr>
      <w:r>
        <w:t xml:space="preserve">2.1. Master Strategy §6.3 Compliance (7/7 PASS)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seven Master Strategy requirements for D-11 pass verification: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400"/>
        <w:gridCol w:w="4160"/>
      </w:tblGrid>
      <w:tr>
        <w:tc>
          <w:tcPr>
            <w:tcW w:type="dxa" w:w="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4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machine diagram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Mermaid + text table; 12 transitions, 3 tiers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 guards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Guards per ceremony tier in §4.3–4.5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Branch conventions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§7 with configurable .chronicle/config.yaml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semantics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§8 with 4 conflict scenarios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Deprecation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§5.2 step-by-step + §6 superseding mechanics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Apocryphal content 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§9.1 relaxation table + §5.3 workflow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 cases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§11 with 7 scenarios (exceeds 3 required)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2.2. Design Decision Incorporation (7/7 PASS)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seven locked design decisions are correctly incorporated: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200"/>
        <w:gridCol w:w="2760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OQ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D-11 Section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OQ-D11-1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Machine (12 transitions, 3 tiers, prohibited 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§4, §4.6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OQ-D11-2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Promotion (explicit CLI, no Git hooks)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§5.1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OQ-D11-3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Apocryphal Validation (structural enforced)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§9.1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OQ-D11-4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Branch Conventions (soft warnings)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OQ-D11-5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Conflicts (docs + validation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OQ-D11-6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Changelog Triggers (auto + manual CLI)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OQ-D11-7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Superseding Mechanics (bidirectional)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§6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2.3. D-10 Cross-Consistency (4/4 PASS)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Canon field values, superseding fields, multi-file entity behavior, and relationship validation rules are all consistent between D-10 and D-11. No cross-document inconsistencies detected.</w:t>
      </w:r>
    </w:p>
    <w:p>
      <w:r>
        <w:br w:type="page"/>
      </w:r>
    </w:p>
    <w:p>
      <w:pPr>
        <w:pStyle w:val="Heading1"/>
      </w:pPr>
      <w:r>
        <w:t xml:space="preserve">3. ROADMAP-STATUS Audit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ROADMAP-STATUS document was verified against the actual state of all project documents. All statuses match. Dependency chains are correctly modeled. Success criteria are testable and measurable. Milestone dates are realistic.</w:t>
      </w:r>
    </w:p>
    <w:p>
      <w:pPr>
        <w:spacing w:before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PASS — Internally consistent and accurate.</w:t>
      </w:r>
    </w:p>
    <w:p>
      <w:pPr>
        <w:spacing w:before="300"/>
      </w:pPr>
    </w:p>
    <w:p>
      <w:pPr>
        <w:pStyle w:val="Heading1"/>
      </w:pPr>
      <w:r>
        <w:t xml:space="preserve">4. D-12 Session Handoff Audit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handoff document was verified across 7 checks: accomplished work summary, scope analysis (13 categories), 6 open design questions, file locations, next session instructions, project-wide status, and Master Strategy entity count note. All 7 checks pass.</w:t>
      </w:r>
    </w:p>
    <w:p>
      <w:pPr>
        <w:spacing w:before="1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PASS — Complete and accurate.</w:t>
      </w:r>
    </w:p>
    <w:p>
      <w:pPr>
        <w:spacing w:before="100"/>
      </w:pP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minor enhancements recommended: (1) include the 11 anticipated D-12 rule IDs from D-11 §9.4 as a quick-reference table, and (2) explicitly note the `location` → `locale` rename for D-12 validator reference.</w:t>
      </w:r>
    </w:p>
    <w:p>
      <w:r>
        <w:br w:type="page"/>
      </w:r>
    </w:p>
    <w:p>
      <w:pPr>
        <w:pStyle w:val="Heading1"/>
      </w:pPr>
      <w:r>
        <w:t xml:space="preserve">5. Runway Assessment</w:t>
      </w:r>
    </w:p>
    <w:p>
      <w:pPr>
        <w:pStyle w:val="Heading2"/>
      </w:pPr>
      <w:r>
        <w:t xml:space="preserve">5.1. Remaining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3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D-10, D-11 (complete)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OQs to resolve, then ~40–50 rules to draft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 command reference; scope defined by D-11 workflows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D-01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Independent; can run in parallel with D-12 or D-13</w:t>
            </w:r>
          </w:p>
        </w:tc>
      </w:tr>
    </w:tbl>
    <w:p>
      <w:pPr>
        <w:spacing w:before="2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Total remaining: </w:t>
      </w:r>
      <w:r>
        <w:rPr>
          <w:rFonts w:ascii="Arial" w:cs="Arial" w:eastAsia="Arial" w:hAnsi="Arial"/>
          <w:sz w:val="22"/>
          <w:szCs w:val="22"/>
        </w:rPr>
        <w:t xml:space="preserve">~7–10 days for Track A completion (D-12 + D-13 sequential, D-14 parallel).</w:t>
      </w:r>
    </w:p>
    <w:p>
      <w:pPr>
        <w:spacing w:before="300"/>
      </w:pPr>
    </w:p>
    <w:p>
      <w:pPr>
        <w:pStyle w:val="Heading2"/>
      </w:pPr>
      <w:r>
        <w:t xml:space="preserve">5.2. Quality Indicators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project demonstrates strong quality across five dimensions: (1) docs-first discipline with every design decision documented before implementation, (2) verification rigor with point-by-point checks against Master Strategy requirements, (3) cross-document traceability from specifications to requirements, (4) incremental refinement through versioned iterations, and (5) proactive edge case coverage exceeding minimum requirements.</w:t>
      </w:r>
    </w:p>
    <w:p>
      <w:r>
        <w:br w:type="page"/>
      </w:r>
    </w:p>
    <w:p>
      <w:pPr>
        <w:pStyle w:val="Heading1"/>
      </w:pPr>
      <w:r>
        <w:t xml:space="preserve">6. Recommendations</w:t>
      </w:r>
    </w:p>
    <w:p>
      <w:pPr>
        <w:pStyle w:val="Heading2"/>
      </w:pPr>
      <w:r>
        <w:t xml:space="preserve">6.1. Must-Do Before Phase 2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F-01: Add `supersedes` field to D-10’s common.schema.json at §10.1. This is a 2-line fix that brings the JSON Schema in sync with the documented field specification.</w:t>
      </w:r>
    </w:p>
    <w:p>
      <w:pPr>
        <w:spacing w:before="200"/>
      </w:pPr>
    </w:p>
    <w:p>
      <w:pPr>
        <w:pStyle w:val="Heading2"/>
      </w:pPr>
      <w:r>
        <w:t xml:space="preserve">6.2. Should-Do During D-12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Resolve all 6 OQ-D12 questions following the established pattern (present options, discuss, lock, persist). Define assertion rule syntax (OQ-D12-1) to close the forward reference from D-10 §5.8. Use D-11 §9.4 mapping table as the structural backbone for D-12.</w:t>
      </w:r>
    </w:p>
    <w:p>
      <w:pPr>
        <w:spacing w:before="200"/>
      </w:pPr>
    </w:p>
    <w:p>
      <w:pPr>
        <w:pStyle w:val="Heading2"/>
      </w:pPr>
      <w:r>
        <w:t xml:space="preserve">6.3. Nice-to-Have (Non-Blocking)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clarifying note to Master Strategy acknowledging the 6→12 entity type expansion and location→locale rename. Enhance D-12 handoff with the 11 anticipated rule IDs as a quick-reference table. Add cross-reference in D-11 §9.1 explaining where hard/soft axiom enforcement are defined.</w:t>
      </w:r>
    </w:p>
    <w:p>
      <w:pPr>
        <w:spacing w:before="400"/>
      </w:pPr>
    </w:p>
    <w:p>
      <w:pPr>
        <w:pStyle w:val="Heading1"/>
      </w:pPr>
      <w:r>
        <w:t xml:space="preserve">7. Conclusion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Chronicle + FractalRecall project is solidly on track. The completed deliverables are comprehensive, internally consistent, and well-aligned with the governing Master Strategy. The single critical finding (F-01: supersedes schema omission) is a minor fix. The docs-first approach is paying dividends: each new document builds on a verified foundation, design decisions are locked before drafting begins, and cross-document traceability ensures nothing falls through the cracks.</w:t>
      </w:r>
    </w:p>
    <w:p>
      <w:pPr>
        <w:spacing w:before="2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Recommended next action: </w:t>
      </w:r>
      <w:r>
        <w:rPr>
          <w:rFonts w:ascii="Arial" w:cs="Arial" w:eastAsia="Arial" w:hAnsi="Arial"/>
          <w:sz w:val="22"/>
          <w:szCs w:val="22"/>
        </w:rPr>
        <w:t xml:space="preserve">Resolve D-10’s supersedes schema fix (F-01), then proceed with D-12 design question resolution (OQ-D12-1 through OQ-D12-6).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Chronicle + FractalRecall — Project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2026-02-10T22:18:15.087Z</dcterms:created>
  <dcterms:modified xsi:type="dcterms:W3CDTF">2026-02-10T22:18:15.087Z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