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36"/>
                <w:szCs w:val="36"/>
              </w:rPr>
              <w:t xml:space="preserve">Aditya Shetty</w:t>
            </w:r>
          </w:p>
          <w:p>
            <w:pPr>
              <w:spacing w:before="16"/>
            </w:pPr>
            <w:r>
              <w:rPr>
                <w:rFonts w:ascii="Calibri" w:cs="Calibri" w:eastAsia="Calibri" w:hAnsi="Calibri"/>
                <w:i/>
                <w:iCs/>
                <w:color w:val="166534"/>
                <w:sz w:val="19"/>
                <w:szCs w:val="19"/>
              </w:rPr>
              <w:t xml:space="preserve">Enterprise Sales  ·  B2B SaaS  ·  Logistics</w:t>
            </w:r>
          </w:p>
        </w:tc>
        <w:tc>
          <w:tcPr>
            <w:tcW w:type="pct" w:w="3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12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aditya.shetty.sales@gmail.com</w:t>
            </w:r>
          </w:p>
          <w:p>
            <w:pPr>
              <w:spacing w:before="6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+91 98332 71204   ·   Mumbai</w:t>
            </w:r>
          </w:p>
          <w:p>
            <w:pPr>
              <w:spacing w:before="6"/>
              <w:jc w:val="right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linkedin.com/in/adityashetty-sales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Bdr>
          <w:bottom w:val="single" w:color="166534" w:sz="8" w:space="4"/>
        </w:pBdr>
        <w:spacing w:after="70" w:before="260"/>
        <w:jc w:val="left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EXPERIENCE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Enterprise Sales Executive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Stacksync Technologies Pvt. Ltd. (B2B SaaS, Supply Chain Visibility), Mumbai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Jan 2022 – Present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Manages a territory of 14 enterprise accounts with combined ACV of ₹4.2Cr; consistently above 110% quota across 5 consecutive quarters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Closed 2 new enterprise accounts above ₹60L ACV in FY23 — both sourced independently through outbound prospecting, not marketing leads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Runs full enterprise sales cycle independently: discovery, technical evaluation, commercial structuring, legal, and close — average deal cycle 90 days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Built the company's first case study programme by working with 3 customer success contacts to document and present measurable outcomes; now used as primary sales collateral by the full team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Named account executive of the year at the FY23 sales offsite based on new logo acquisition and expansion revenue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Sales Executive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Stacksync Technologies Pvt. Ltd., Mumbai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Sep 2019 – Dec 2021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Closed 3 enterprise accounts above ₹40L ARR in first year — highest new logo count for a first-year AE in company history at the time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110% quota attainment in year one; 118% in year two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Built territory from a cold list — 8 of the current 14 accounts were self-sourced through industry events, referrals, and direct outreach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Spent 4 months working a large freight forwarder account that ultimately did not buy — ran a post-mortem on the loss, documented root cause (misread of IT procurement cycle and wrong economic buyer identified), shared with the team; now standard practice before account qualification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Executive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Jacaranda Port Services Pvt. Ltd., JNPT, Nhava Sheva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Aug 2017 – Aug 2019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Managed commercial relationships with 25 freight forwarder and NVOCC clients at Jacaranda's JNPT terminal services operation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Handled invoice disputes, berth allocation escalations, container detention negotiations, and contract renewals — no account manager layer between the client and execution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Closed 8 new port services accounts in 18 months against a target of 6; converted 3 accounts from a competitor during a port congestion incident when they handled it poorly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Worked alongside the terminal operations team during peak periods — understood firsthand the pressure on freight forwarder teams around berth windows, DO releases, and last-minute documentation corrections</w:t>
      </w:r>
    </w:p>
    <w:p>
      <w:pPr>
        <w:spacing w:after="40" w:before="14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Trainee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Maersk India Pvt. Ltd., Mumbai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Mar 2017 – Jul 2017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4-month internship with Maersk's Mumbai commercial team — supported senior account managers on ocean freight proposals and rate negotiations</w:t>
      </w:r>
    </w:p>
    <w:p>
      <w:pPr>
        <w:spacing w:after="28" w:before="28"/>
        <w:ind w:left="2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—  Assisted with quarterly volume review preparations for 5 key accounts; built working knowledge of liner shipping contracts and surcharge structures</w:t>
      </w:r>
    </w:p>
    <w:p>
      <w:pPr>
        <w:pBdr>
          <w:bottom w:val="single" w:color="166534" w:sz="8" w:space="4"/>
        </w:pBdr>
        <w:spacing w:after="70" w:before="260"/>
        <w:jc w:val="left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EDUCATION</w:t>
      </w:r>
    </w:p>
    <w:p>
      <w:pPr>
        <w:spacing w:after="40" w:before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B.B.A., International Business   ·   Manipal University   ·   2014–2017   ·   First Class with Distinction</w:t>
      </w:r>
    </w:p>
    <w:p>
      <w:pPr>
        <w:pBdr>
          <w:bottom w:val="single" w:color="166534" w:sz="8" w:space="4"/>
        </w:pBdr>
        <w:spacing w:after="70" w:before="260"/>
        <w:jc w:val="left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SKILLS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Enterprise SaaS sales  ·  Freight &amp; port logistics  ·  Salesforce CRM  ·  HubSpot  ·  Commercial negotiation  ·  Account management  ·  Solution selling  ·  Sales forecasting  ·  Outbound prospecting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2026-09-26T06:27:45.461Z</dcterms:created>
  <dcterms:modified xsi:type="dcterms:W3CDTF">2026-09-26T06:27:45.461Z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