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60"/>
        <w:jc w:val="left"/>
      </w:pPr>
      <w:r>
        <w:rPr>
          <w:rFonts w:ascii="Calibri" w:cs="Calibri" w:eastAsia="Calibri" w:hAnsi="Calibri"/>
          <w:b/>
          <w:bCs/>
          <w:color w:val="881337"/>
          <w:sz w:val="44"/>
          <w:szCs w:val="44"/>
        </w:rPr>
        <w:t xml:space="preserve">RAHUL BOSE</w:t>
      </w:r>
    </w:p>
    <w:p>
      <w:pPr>
        <w:spacing w:after="10" w:before="60"/>
        <w:jc w:val="left"/>
      </w:pPr>
      <w:r>
        <w:rPr>
          <w:rFonts w:ascii="Calibri" w:cs="Calibri" w:eastAsia="Calibri" w:hAnsi="Calibri"/>
          <w:i/>
          <w:iCs/>
          <w:color w:val="9f1239"/>
          <w:sz w:val="20"/>
          <w:szCs w:val="20"/>
        </w:rPr>
        <w:t xml:space="preserve">Growth &amp; Marketing Leader  ·  B2B SaaS  ·  Demand Generation  ·  Team Builder</w:t>
      </w:r>
    </w:p>
    <w:p>
      <w:pPr>
        <w:spacing w:after="200" w:before="6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rahul.bose.mktg@gmail.com   ·   +91 98100 47293   ·   Mumbai   ·   linkedin.com/in/rahulbosegrowth</w:t>
      </w:r>
    </w:p>
    <w:p>
      <w:pPr>
        <w:pBdr>
          <w:bottom w:val="single" w:color="9f1239" w:sz="10" w:space="4"/>
        </w:pBdr>
        <w:spacing w:after="70" w:before="260"/>
        <w:jc w:val="left"/>
      </w:pPr>
      <w:r>
        <w:rPr>
          <w:rFonts w:ascii="Calibri" w:cs="Calibri" w:eastAsia="Calibri" w:hAnsi="Calibri"/>
          <w:b/>
          <w:bCs/>
          <w:color w:val="9f1239"/>
          <w:sz w:val="19"/>
          <w:szCs w:val="19"/>
        </w:rPr>
        <w:t xml:space="preserve">EXPERIENCE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Marketing Manager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Ventus Fintech Pvt. Ltd. (Series B, B2B SaaS, 200 employees), Mumbai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Jun 2021 – Present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Full ownership of demand generation across SEO, paid search, content, field events, and lifecycle email — no CMO above, reports to CEO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₹2.4Cr in pipeline sourced in FY24 — 120% of annual target; ₹1.9Cr in FY23 (105%)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Reduced blended CAC by 28% over 18 months by shifting budget from paid social to high-intent SEO and partner channels; cost per qualified lead improved from ₹8,400 to ₹5,900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Built a 4-person marketing team from scratch: hired and onboarded a content lead, a growth analyst, a designer, and an events manager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Launched Ventus's first customer case study programme — 3 case studies produced; cited by the sales team as the most-used deal collateral during FY24 renewal cycle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Redesigned the email nurture sequence for MQLs — increased MQL-to-SQL conversion from 12% to 19% over 6 months through segmented, stage-specific messaging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Ran Ventus's presence at 4 industry conferences (NASSCOM Fintech, Global FinTech Fest, IBC, BankTech India) — generated 38% of H1 FY24 pipeline from these 4 events combined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Marketing Executive → Senior Marketing Executive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Proxima Software Pvt. Ltd. (B2B SaaS, HR Tech, 70 employees), Delhi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Aug 2018 – May 2021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Built the content marketing programme from zero — grew organic traffic from 800 to 15,000 monthly sessions in 18 months through long-form SEO and case study content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Managed paid search and LinkedIn campaigns with an annual budget of ₹80L; CAC reduced by 32% over 2 years through continuous audience and creative testing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Owned outbound email, webinar programme, and conference presence — webinar attendees averaged 280 per session at peak, with a 14% post-webinar trial conversion rate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Promoted to Senior Marketing Executive at month 14; took on budget ownership and external agency management for the first time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Marketing Intern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GreatPlace Consulting (Employer Brand Advisory), Delhi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Apr 2018 – Jul 2018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4-month internship — content creation, social media management, and research support for employer brand projects for 3 mid-size corporate clients</w:t>
      </w:r>
    </w:p>
    <w:p>
      <w:pPr>
        <w:pBdr>
          <w:bottom w:val="single" w:color="9f1239" w:sz="10" w:space="4"/>
        </w:pBdr>
        <w:spacing w:after="70" w:before="260"/>
        <w:jc w:val="left"/>
      </w:pPr>
      <w:r>
        <w:rPr>
          <w:rFonts w:ascii="Calibri" w:cs="Calibri" w:eastAsia="Calibri" w:hAnsi="Calibri"/>
          <w:b/>
          <w:bCs/>
          <w:color w:val="9f1239"/>
          <w:sz w:val="19"/>
          <w:szCs w:val="19"/>
        </w:rPr>
        <w:t xml:space="preserve">EDUCATION</w:t>
      </w:r>
    </w:p>
    <w:p>
      <w:pPr>
        <w:spacing w:after="3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PGPM, Marketing &amp; Strategy   ·   NMIMS Mumbai (Part-time)   ·   2021–2023</w:t>
      </w:r>
    </w:p>
    <w:p>
      <w:pPr>
        <w:spacing w:after="40" w:before="3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B.A. Economics   ·   St. Stephen's College, University of Delhi   ·   2015–2018   ·   First Division</w:t>
      </w:r>
    </w:p>
    <w:p>
      <w:pPr>
        <w:pBdr>
          <w:bottom w:val="single" w:color="9f1239" w:sz="10" w:space="4"/>
        </w:pBdr>
        <w:spacing w:after="70" w:before="260"/>
        <w:jc w:val="left"/>
      </w:pPr>
      <w:r>
        <w:rPr>
          <w:rFonts w:ascii="Calibri" w:cs="Calibri" w:eastAsia="Calibri" w:hAnsi="Calibri"/>
          <w:b/>
          <w:bCs/>
          <w:color w:val="9f1239"/>
          <w:sz w:val="19"/>
          <w:szCs w:val="19"/>
        </w:rPr>
        <w:t xml:space="preserve">CERTIFICATIONS &amp; TOOLS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HubSpot Marketing Certification (2021, renewed 2023)  ·  Google Analytics 4 Certification (2022)  ·  Google Ads Search Certification (2021)  ·  HubSpot  ·  Salesforce  ·  Google Analytics 4  ·  SEMrush  ·  Ahrefs  ·  Marketo  ·  Canva  ·  Looker Studio  ·  Meta Ads Manager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2026-09-26T06:27:45.531Z</dcterms:created>
  <dcterms:modified xsi:type="dcterms:W3CDTF">2026-09-26T06:27:45.531Z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