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413F39" w14:textId="21CAC098" w:rsidR="00E02932" w:rsidRPr="00692243" w:rsidRDefault="00E02932" w:rsidP="00E02932">
      <w:pPr>
        <w:rPr>
          <w:rFonts w:ascii="Arial" w:hAnsi="Arial" w:cs="Arial"/>
          <w:b/>
          <w:bCs/>
          <w:sz w:val="28"/>
          <w:szCs w:val="28"/>
        </w:rPr>
      </w:pPr>
      <w:r w:rsidRPr="00692243">
        <w:rPr>
          <w:rFonts w:ascii="Arial" w:hAnsi="Arial" w:cs="Arial"/>
          <w:b/>
          <w:bCs/>
          <w:sz w:val="28"/>
          <w:szCs w:val="28"/>
        </w:rPr>
        <w:t>EXECUTIVE BRIEF &amp; BUSINESS REQUIREMENTS</w:t>
      </w:r>
      <w:r w:rsidR="00692243" w:rsidRPr="00692243">
        <w:rPr>
          <w:rFonts w:ascii="Arial" w:hAnsi="Arial" w:cs="Arial"/>
          <w:b/>
          <w:bCs/>
          <w:sz w:val="28"/>
          <w:szCs w:val="28"/>
        </w:rPr>
        <w:t xml:space="preserve"> </w:t>
      </w:r>
      <w:r w:rsidRPr="00692243">
        <w:rPr>
          <w:rFonts w:ascii="Arial" w:hAnsi="Arial" w:cs="Arial"/>
          <w:b/>
          <w:bCs/>
          <w:sz w:val="28"/>
          <w:szCs w:val="28"/>
        </w:rPr>
        <w:t>DOCUMENT (BRD)</w:t>
      </w:r>
    </w:p>
    <w:p w14:paraId="3E2322D5" w14:textId="77777777" w:rsidR="00E02932" w:rsidRPr="00692243" w:rsidRDefault="00E02932" w:rsidP="00E02932">
      <w:pPr>
        <w:rPr>
          <w:rFonts w:ascii="Arial" w:hAnsi="Arial" w:cs="Arial"/>
          <w:b/>
          <w:bCs/>
          <w:sz w:val="24"/>
          <w:szCs w:val="24"/>
        </w:rPr>
      </w:pPr>
      <w:r w:rsidRPr="00692243">
        <w:rPr>
          <w:rFonts w:ascii="Arial" w:hAnsi="Arial" w:cs="Arial"/>
          <w:b/>
          <w:bCs/>
          <w:sz w:val="24"/>
          <w:szCs w:val="24"/>
        </w:rPr>
        <w:t>Project Title: SaaS Customer Churn &amp; Retention Strategy Analysis</w:t>
      </w:r>
    </w:p>
    <w:p w14:paraId="64FC16E6" w14:textId="4A35157A" w:rsidR="00E02932" w:rsidRPr="00692243" w:rsidRDefault="00E02932" w:rsidP="00E02932">
      <w:pPr>
        <w:rPr>
          <w:rFonts w:ascii="Arial" w:hAnsi="Arial" w:cs="Arial"/>
          <w:b/>
          <w:bCs/>
          <w:sz w:val="24"/>
          <w:szCs w:val="24"/>
        </w:rPr>
      </w:pPr>
      <w:r w:rsidRPr="00692243">
        <w:rPr>
          <w:rFonts w:ascii="Arial" w:hAnsi="Arial" w:cs="Arial"/>
          <w:b/>
          <w:bCs/>
          <w:sz w:val="24"/>
          <w:szCs w:val="24"/>
        </w:rPr>
        <w:t xml:space="preserve">Author: </w:t>
      </w:r>
      <w:r w:rsidRPr="00692243">
        <w:rPr>
          <w:rFonts w:ascii="Arial" w:hAnsi="Arial" w:cs="Arial"/>
          <w:b/>
          <w:bCs/>
          <w:sz w:val="24"/>
          <w:szCs w:val="24"/>
        </w:rPr>
        <w:t>Sirjanpreet Kaur</w:t>
      </w:r>
    </w:p>
    <w:p w14:paraId="3607675F" w14:textId="77777777" w:rsidR="00E02932" w:rsidRPr="00692243" w:rsidRDefault="00E02932" w:rsidP="00E02932">
      <w:pPr>
        <w:rPr>
          <w:rFonts w:ascii="Arial" w:hAnsi="Arial" w:cs="Arial"/>
          <w:b/>
          <w:bCs/>
          <w:sz w:val="24"/>
          <w:szCs w:val="24"/>
        </w:rPr>
      </w:pPr>
      <w:r w:rsidRPr="00692243">
        <w:rPr>
          <w:rFonts w:ascii="Arial" w:hAnsi="Arial" w:cs="Arial"/>
          <w:b/>
          <w:bCs/>
          <w:sz w:val="24"/>
          <w:szCs w:val="24"/>
        </w:rPr>
        <w:t>Target Audience: C-Level Executives &amp; Operations Leadership</w:t>
      </w:r>
    </w:p>
    <w:p w14:paraId="55157DFA" w14:textId="77777777" w:rsidR="00E02932" w:rsidRPr="00692243" w:rsidRDefault="00E02932" w:rsidP="00E02932">
      <w:pPr>
        <w:rPr>
          <w:rFonts w:ascii="Arial" w:hAnsi="Arial" w:cs="Arial"/>
        </w:rPr>
      </w:pPr>
    </w:p>
    <w:p w14:paraId="348ED130" w14:textId="77777777" w:rsidR="00E02932" w:rsidRPr="00692243" w:rsidRDefault="00E02932" w:rsidP="00E02932">
      <w:pPr>
        <w:rPr>
          <w:rFonts w:ascii="Arial" w:hAnsi="Arial" w:cs="Arial"/>
          <w:b/>
          <w:bCs/>
        </w:rPr>
      </w:pPr>
      <w:r w:rsidRPr="00692243">
        <w:rPr>
          <w:rFonts w:ascii="Arial" w:hAnsi="Arial" w:cs="Arial"/>
          <w:b/>
          <w:bCs/>
        </w:rPr>
        <w:t>1. EXECUTIVE SUMMARY &amp; BUSINESS PROBLEM</w:t>
      </w:r>
    </w:p>
    <w:p w14:paraId="65FBF175" w14:textId="77777777" w:rsidR="00E02932" w:rsidRPr="00692243" w:rsidRDefault="00E02932" w:rsidP="00E02932">
      <w:pPr>
        <w:rPr>
          <w:rFonts w:ascii="Arial" w:hAnsi="Arial" w:cs="Arial"/>
        </w:rPr>
      </w:pPr>
      <w:r w:rsidRPr="00692243">
        <w:rPr>
          <w:rFonts w:ascii="Arial" w:hAnsi="Arial" w:cs="Arial"/>
        </w:rPr>
        <w:t>Our SaaS platform currently experiences an overall baseline churn rate of 30.60% across its user base[cite: 1]. High customer turnover directly impairs Customer Lifetime Value (LTV) and inflates acquisition costs. This analys</w:t>
      </w:r>
      <w:bookmarkStart w:id="0" w:name="_GoBack"/>
      <w:bookmarkEnd w:id="0"/>
      <w:r w:rsidRPr="00692243">
        <w:rPr>
          <w:rFonts w:ascii="Arial" w:hAnsi="Arial" w:cs="Arial"/>
        </w:rPr>
        <w:t>is identifies primary churn triggers and provides a high-ROI retention strategy[cite: 1].</w:t>
      </w:r>
    </w:p>
    <w:p w14:paraId="0D6AF93D" w14:textId="77777777" w:rsidR="00E02932" w:rsidRPr="00692243" w:rsidRDefault="00E02932" w:rsidP="00E02932">
      <w:pPr>
        <w:rPr>
          <w:rFonts w:ascii="Arial" w:hAnsi="Arial" w:cs="Arial"/>
        </w:rPr>
      </w:pPr>
    </w:p>
    <w:p w14:paraId="5BE84391" w14:textId="77777777" w:rsidR="00E02932" w:rsidRPr="00692243" w:rsidRDefault="00E02932" w:rsidP="00E02932">
      <w:pPr>
        <w:rPr>
          <w:rFonts w:ascii="Arial" w:hAnsi="Arial" w:cs="Arial"/>
          <w:b/>
          <w:bCs/>
        </w:rPr>
      </w:pPr>
      <w:r w:rsidRPr="00692243">
        <w:rPr>
          <w:rFonts w:ascii="Arial" w:hAnsi="Arial" w:cs="Arial"/>
          <w:b/>
          <w:bCs/>
        </w:rPr>
        <w:t>2. DATASET &amp; METHODOLOGY</w:t>
      </w:r>
    </w:p>
    <w:p w14:paraId="78750A88" w14:textId="77777777" w:rsidR="00E02932" w:rsidRPr="00692243" w:rsidRDefault="00E02932" w:rsidP="00E02932">
      <w:pPr>
        <w:rPr>
          <w:rFonts w:ascii="Arial" w:hAnsi="Arial" w:cs="Arial"/>
        </w:rPr>
      </w:pPr>
      <w:r w:rsidRPr="00692243">
        <w:rPr>
          <w:rFonts w:ascii="Arial" w:hAnsi="Arial" w:cs="Arial"/>
        </w:rPr>
        <w:t>- Dataset Size: 250,000 customer records[cite: 1]</w:t>
      </w:r>
    </w:p>
    <w:p w14:paraId="3D220316" w14:textId="77777777" w:rsidR="00E02932" w:rsidRPr="00692243" w:rsidRDefault="00E02932" w:rsidP="00E02932">
      <w:pPr>
        <w:rPr>
          <w:rFonts w:ascii="Arial" w:hAnsi="Arial" w:cs="Arial"/>
        </w:rPr>
      </w:pPr>
      <w:r w:rsidRPr="00692243">
        <w:rPr>
          <w:rFonts w:ascii="Arial" w:hAnsi="Arial" w:cs="Arial"/>
        </w:rPr>
        <w:t>- Tools Used: Power BI Desktop, Microsoft Excel[cite: 1]</w:t>
      </w:r>
    </w:p>
    <w:p w14:paraId="5CDD2A3F" w14:textId="77777777" w:rsidR="00E02932" w:rsidRPr="00692243" w:rsidRDefault="00E02932" w:rsidP="00E02932">
      <w:pPr>
        <w:rPr>
          <w:rFonts w:ascii="Arial" w:hAnsi="Arial" w:cs="Arial"/>
        </w:rPr>
      </w:pPr>
      <w:r w:rsidRPr="00692243">
        <w:rPr>
          <w:rFonts w:ascii="Arial" w:hAnsi="Arial" w:cs="Arial"/>
        </w:rPr>
        <w:t>- Key Metrics Evaluated: Churn Rate (%), Contract Length, Support Calls, Subscription Tier, Payment Delays[cite: 1]</w:t>
      </w:r>
    </w:p>
    <w:p w14:paraId="2BAAA920" w14:textId="77777777" w:rsidR="00E02932" w:rsidRPr="00692243" w:rsidRDefault="00E02932" w:rsidP="00E02932">
      <w:pPr>
        <w:rPr>
          <w:rFonts w:ascii="Arial" w:hAnsi="Arial" w:cs="Arial"/>
        </w:rPr>
      </w:pPr>
    </w:p>
    <w:p w14:paraId="4D26FC3A" w14:textId="77777777" w:rsidR="00E02932" w:rsidRPr="00692243" w:rsidRDefault="00E02932" w:rsidP="00E02932">
      <w:pPr>
        <w:rPr>
          <w:rFonts w:ascii="Arial" w:hAnsi="Arial" w:cs="Arial"/>
          <w:b/>
          <w:bCs/>
        </w:rPr>
      </w:pPr>
      <w:r w:rsidRPr="00692243">
        <w:rPr>
          <w:rFonts w:ascii="Arial" w:hAnsi="Arial" w:cs="Arial"/>
          <w:b/>
          <w:bCs/>
        </w:rPr>
        <w:t>3. CRITICAL BUSINESS FINDINGS</w:t>
      </w:r>
    </w:p>
    <w:p w14:paraId="6BA72179" w14:textId="77777777" w:rsidR="00E02932" w:rsidRPr="00692243" w:rsidRDefault="00E02932" w:rsidP="00E02932">
      <w:pPr>
        <w:rPr>
          <w:rFonts w:ascii="Arial" w:hAnsi="Arial" w:cs="Arial"/>
        </w:rPr>
      </w:pPr>
      <w:r w:rsidRPr="00692243">
        <w:rPr>
          <w:rFonts w:ascii="Arial" w:hAnsi="Arial" w:cs="Arial"/>
        </w:rPr>
        <w:t>- Finding 1 (Contract Vulnerability): Month-to-Month accounts represent the highest churn risk, peaking at nearly 50%, compared to long-term annual subscribers[cite: 1].</w:t>
      </w:r>
    </w:p>
    <w:p w14:paraId="05BC0816" w14:textId="77777777" w:rsidR="00E02932" w:rsidRPr="00692243" w:rsidRDefault="00E02932" w:rsidP="00E02932">
      <w:pPr>
        <w:rPr>
          <w:rFonts w:ascii="Arial" w:hAnsi="Arial" w:cs="Arial"/>
        </w:rPr>
      </w:pPr>
      <w:r w:rsidRPr="00692243">
        <w:rPr>
          <w:rFonts w:ascii="Arial" w:hAnsi="Arial" w:cs="Arial"/>
        </w:rPr>
        <w:t>- Finding 2 (The Support Ticket Tipping Point): Customer retention plummets once a user reaches 4 support calls[cite: 1]. Customers logging 1-3 tickets show acceptable retention, but the 4th ticket represents critical product friction[cite: 1].</w:t>
      </w:r>
    </w:p>
    <w:p w14:paraId="198EE17A" w14:textId="77777777" w:rsidR="00E02932" w:rsidRPr="00692243" w:rsidRDefault="00E02932" w:rsidP="00E02932">
      <w:pPr>
        <w:rPr>
          <w:rFonts w:ascii="Arial" w:hAnsi="Arial" w:cs="Arial"/>
        </w:rPr>
      </w:pPr>
    </w:p>
    <w:p w14:paraId="196CC29D" w14:textId="77777777" w:rsidR="00E02932" w:rsidRPr="00692243" w:rsidRDefault="00E02932" w:rsidP="00E02932">
      <w:pPr>
        <w:rPr>
          <w:rFonts w:ascii="Arial" w:hAnsi="Arial" w:cs="Arial"/>
          <w:b/>
          <w:bCs/>
        </w:rPr>
      </w:pPr>
      <w:r w:rsidRPr="00692243">
        <w:rPr>
          <w:rFonts w:ascii="Arial" w:hAnsi="Arial" w:cs="Arial"/>
          <w:b/>
          <w:bCs/>
        </w:rPr>
        <w:t>4. STRATEGIC RECOMMENDATIONS &amp; ACTION PLAN</w:t>
      </w:r>
    </w:p>
    <w:p w14:paraId="7C72CAD6" w14:textId="77777777" w:rsidR="00E02932" w:rsidRPr="00692243" w:rsidRDefault="00E02932" w:rsidP="00E02932">
      <w:pPr>
        <w:rPr>
          <w:rFonts w:ascii="Arial" w:hAnsi="Arial" w:cs="Arial"/>
        </w:rPr>
      </w:pPr>
      <w:r w:rsidRPr="00692243">
        <w:rPr>
          <w:rFonts w:ascii="Arial" w:hAnsi="Arial" w:cs="Arial"/>
        </w:rPr>
        <w:t>- Recommendation 1 (Automated VIP Support Trigger): Configure CRM workflow automation to flag any customer account upon logging their 3rd support ticket[cite: 1]. Direct these accounts to senior support specialists for proactive outreach before the 4th call occurs[cite: 1].</w:t>
      </w:r>
    </w:p>
    <w:p w14:paraId="19F811C3" w14:textId="5ADC70B9" w:rsidR="00B675D7" w:rsidRPr="00692243" w:rsidRDefault="00E02932" w:rsidP="00E02932">
      <w:pPr>
        <w:rPr>
          <w:rFonts w:ascii="Arial" w:hAnsi="Arial" w:cs="Arial"/>
        </w:rPr>
      </w:pPr>
      <w:r w:rsidRPr="00692243">
        <w:rPr>
          <w:rFonts w:ascii="Arial" w:hAnsi="Arial" w:cs="Arial"/>
        </w:rPr>
        <w:t>- Recommendation 2 (Contract Migration Incentive): Launch an automated marketing campaign offering a 10% annual discount to Month-to-Month subscribers to lock in longer retention cycles[cite: 1].</w:t>
      </w:r>
    </w:p>
    <w:sectPr w:rsidR="00B675D7" w:rsidRPr="00692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32"/>
    <w:rsid w:val="00692243"/>
    <w:rsid w:val="00A763C4"/>
    <w:rsid w:val="00B675D7"/>
    <w:rsid w:val="00E0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17A8"/>
  <w15:chartTrackingRefBased/>
  <w15:docId w15:val="{BC821560-FAED-4DB6-BDB2-392E134E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</dc:creator>
  <cp:keywords/>
  <dc:description/>
  <cp:lastModifiedBy>Souz</cp:lastModifiedBy>
  <cp:revision>2</cp:revision>
  <dcterms:created xsi:type="dcterms:W3CDTF">2026-09-19T18:05:00Z</dcterms:created>
  <dcterms:modified xsi:type="dcterms:W3CDTF">2026-09-19T18:20:00Z</dcterms:modified>
</cp:coreProperties>
</file>