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96" w:rsidRPr="003213C3" w:rsidRDefault="00257896" w:rsidP="00257896">
      <w:pPr>
        <w:shd w:val="clear" w:color="auto" w:fill="FFFFFF"/>
        <w:tabs>
          <w:tab w:val="left" w:pos="0"/>
        </w:tabs>
        <w:ind w:right="80"/>
        <w:jc w:val="center"/>
        <w:rPr>
          <w:b/>
          <w:color w:val="000000"/>
          <w:spacing w:val="40"/>
        </w:rPr>
      </w:pPr>
      <w:r w:rsidRPr="003213C3">
        <w:rPr>
          <w:b/>
          <w:color w:val="000000"/>
          <w:spacing w:val="40"/>
        </w:rPr>
        <w:t>ХАРАКТЕРИСТИКА</w:t>
      </w:r>
    </w:p>
    <w:p w:rsidR="00257896" w:rsidRPr="003213C3" w:rsidRDefault="00257896" w:rsidP="00257896">
      <w:pPr>
        <w:shd w:val="clear" w:color="auto" w:fill="FFFFFF"/>
        <w:tabs>
          <w:tab w:val="left" w:pos="0"/>
        </w:tabs>
        <w:ind w:right="80"/>
        <w:jc w:val="center"/>
        <w:rPr>
          <w:b/>
          <w:color w:val="000000"/>
          <w:spacing w:val="-10"/>
        </w:rPr>
      </w:pPr>
      <w:r w:rsidRPr="003213C3">
        <w:rPr>
          <w:b/>
          <w:color w:val="000000"/>
          <w:spacing w:val="-10"/>
        </w:rPr>
        <w:t>по итогам практики по профессиональн</w:t>
      </w:r>
      <w:r w:rsidR="00533766">
        <w:rPr>
          <w:b/>
          <w:color w:val="000000"/>
          <w:spacing w:val="-10"/>
        </w:rPr>
        <w:t>ым модулям</w:t>
      </w:r>
    </w:p>
    <w:p w:rsidR="00257896" w:rsidRPr="00777F29" w:rsidRDefault="00257896" w:rsidP="00257896">
      <w:pPr>
        <w:shd w:val="clear" w:color="auto" w:fill="FFFFFF"/>
        <w:tabs>
          <w:tab w:val="left" w:pos="0"/>
        </w:tabs>
        <w:ind w:right="80"/>
        <w:rPr>
          <w:color w:val="000000"/>
          <w:spacing w:val="-10"/>
          <w:sz w:val="16"/>
          <w:szCs w:val="16"/>
        </w:rPr>
      </w:pPr>
    </w:p>
    <w:p w:rsidR="006D5131" w:rsidRDefault="006D5131" w:rsidP="006D5131">
      <w:r>
        <w:t xml:space="preserve">ПМ.01. Разработка программных модулей программного обеспечения для компьютерных систем </w:t>
      </w:r>
    </w:p>
    <w:p w:rsidR="00257896" w:rsidRPr="00777F29" w:rsidRDefault="006D5131" w:rsidP="006D5131">
      <w:pPr>
        <w:rPr>
          <w:sz w:val="16"/>
          <w:szCs w:val="16"/>
        </w:rPr>
      </w:pPr>
      <w:r>
        <w:t>ПМ.11. Разработка и администрирование баз данных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417"/>
        <w:gridCol w:w="6653"/>
      </w:tblGrid>
      <w:tr w:rsidR="006B5A07" w:rsidTr="006B5A07">
        <w:tc>
          <w:tcPr>
            <w:tcW w:w="10197" w:type="dxa"/>
            <w:gridSpan w:val="3"/>
            <w:tcBorders>
              <w:bottom w:val="single" w:sz="4" w:space="0" w:color="auto"/>
            </w:tcBorders>
          </w:tcPr>
          <w:p w:rsidR="006B5A07" w:rsidRPr="00184C0A" w:rsidRDefault="006B5A07" w:rsidP="006D5131">
            <w:pPr>
              <w:spacing w:before="200"/>
            </w:pPr>
          </w:p>
        </w:tc>
      </w:tr>
      <w:tr w:rsidR="006B5A07" w:rsidTr="006B5A07">
        <w:trPr>
          <w:trHeight w:val="225"/>
        </w:trPr>
        <w:tc>
          <w:tcPr>
            <w:tcW w:w="10197" w:type="dxa"/>
            <w:gridSpan w:val="3"/>
            <w:tcBorders>
              <w:top w:val="single" w:sz="4" w:space="0" w:color="auto"/>
            </w:tcBorders>
          </w:tcPr>
          <w:p w:rsidR="006B5A07" w:rsidRPr="006B5A07" w:rsidRDefault="006B5A07" w:rsidP="006B5A07">
            <w:pPr>
              <w:jc w:val="center"/>
              <w:rPr>
                <w:sz w:val="20"/>
                <w:szCs w:val="20"/>
              </w:rPr>
            </w:pPr>
            <w:r w:rsidRPr="008D2638">
              <w:rPr>
                <w:sz w:val="20"/>
                <w:szCs w:val="20"/>
              </w:rPr>
              <w:t>(Ф. И. О. студента)</w:t>
            </w:r>
          </w:p>
        </w:tc>
      </w:tr>
      <w:tr w:rsidR="006B5A07" w:rsidTr="006B5A07">
        <w:tc>
          <w:tcPr>
            <w:tcW w:w="2127" w:type="dxa"/>
            <w:vMerge w:val="restart"/>
          </w:tcPr>
          <w:p w:rsidR="006B5A07" w:rsidRDefault="006B5A07" w:rsidP="00E441B1">
            <w:pPr>
              <w:rPr>
                <w:u w:val="single"/>
              </w:rPr>
            </w:pPr>
            <w:r>
              <w:t>Специальность</w:t>
            </w:r>
          </w:p>
          <w:p w:rsidR="006B5A07" w:rsidRDefault="006B5A07" w:rsidP="00E441B1">
            <w:pPr>
              <w:rPr>
                <w:u w:val="single"/>
              </w:rPr>
            </w:pPr>
            <w:r>
              <w:t>Учебная группа</w:t>
            </w:r>
          </w:p>
          <w:p w:rsidR="006B5A07" w:rsidRDefault="006B5A07" w:rsidP="00E441B1">
            <w:pPr>
              <w:rPr>
                <w:u w:val="single"/>
              </w:rPr>
            </w:pPr>
            <w:r>
              <w:t>Практика</w:t>
            </w:r>
          </w:p>
        </w:tc>
        <w:tc>
          <w:tcPr>
            <w:tcW w:w="8070" w:type="dxa"/>
            <w:gridSpan w:val="2"/>
            <w:tcBorders>
              <w:bottom w:val="single" w:sz="4" w:space="0" w:color="auto"/>
            </w:tcBorders>
          </w:tcPr>
          <w:p w:rsidR="006B5A07" w:rsidRPr="00E441B1" w:rsidRDefault="006B5A07" w:rsidP="00E441B1">
            <w:r w:rsidRPr="00E441B1">
              <w:t>09.02.07 Информационные системы и программирование</w:t>
            </w:r>
          </w:p>
        </w:tc>
      </w:tr>
      <w:tr w:rsidR="006B5A07" w:rsidTr="00EF71DD">
        <w:tc>
          <w:tcPr>
            <w:tcW w:w="2127" w:type="dxa"/>
            <w:vMerge/>
          </w:tcPr>
          <w:p w:rsidR="006B5A07" w:rsidRDefault="006B5A07" w:rsidP="00E441B1"/>
        </w:tc>
        <w:tc>
          <w:tcPr>
            <w:tcW w:w="8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A07" w:rsidRPr="00184C0A" w:rsidRDefault="006B5A07" w:rsidP="00E441B1"/>
        </w:tc>
      </w:tr>
      <w:tr w:rsidR="006B5A07" w:rsidTr="006B5A07">
        <w:tc>
          <w:tcPr>
            <w:tcW w:w="2127" w:type="dxa"/>
            <w:vMerge/>
          </w:tcPr>
          <w:p w:rsidR="006B5A07" w:rsidRDefault="006B5A07" w:rsidP="00E441B1"/>
        </w:tc>
        <w:tc>
          <w:tcPr>
            <w:tcW w:w="8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A07" w:rsidRDefault="006B5A07" w:rsidP="00E441B1">
            <w:pPr>
              <w:rPr>
                <w:u w:val="single"/>
              </w:rPr>
            </w:pPr>
            <w:r>
              <w:t>производственная</w:t>
            </w:r>
          </w:p>
        </w:tc>
      </w:tr>
      <w:tr w:rsidR="00EE2189" w:rsidRPr="00184C0A" w:rsidTr="00B71254">
        <w:tc>
          <w:tcPr>
            <w:tcW w:w="3544" w:type="dxa"/>
            <w:gridSpan w:val="2"/>
          </w:tcPr>
          <w:p w:rsidR="00EE2189" w:rsidRDefault="00EE2189" w:rsidP="00E441B1">
            <w:r>
              <w:t>Место прохождения практики</w:t>
            </w:r>
          </w:p>
        </w:tc>
        <w:tc>
          <w:tcPr>
            <w:tcW w:w="6653" w:type="dxa"/>
            <w:tcBorders>
              <w:top w:val="single" w:sz="4" w:space="0" w:color="auto"/>
              <w:bottom w:val="single" w:sz="4" w:space="0" w:color="auto"/>
            </w:tcBorders>
          </w:tcPr>
          <w:p w:rsidR="00EE2189" w:rsidRDefault="00EE2189" w:rsidP="00E441B1">
            <w:pPr>
              <w:rPr>
                <w:u w:val="single"/>
              </w:rPr>
            </w:pPr>
          </w:p>
        </w:tc>
      </w:tr>
      <w:tr w:rsidR="00EE2189" w:rsidTr="006B5A07">
        <w:tc>
          <w:tcPr>
            <w:tcW w:w="3544" w:type="dxa"/>
            <w:gridSpan w:val="2"/>
          </w:tcPr>
          <w:p w:rsidR="00EE2189" w:rsidRDefault="00EE2189" w:rsidP="00E441B1">
            <w:r w:rsidRPr="00EE2189">
              <w:t>Сроки прохождения практики с</w:t>
            </w:r>
          </w:p>
        </w:tc>
        <w:tc>
          <w:tcPr>
            <w:tcW w:w="6653" w:type="dxa"/>
            <w:tcBorders>
              <w:top w:val="single" w:sz="4" w:space="0" w:color="auto"/>
              <w:bottom w:val="single" w:sz="4" w:space="0" w:color="auto"/>
            </w:tcBorders>
          </w:tcPr>
          <w:p w:rsidR="00EE2189" w:rsidRPr="008711A7" w:rsidRDefault="00EE2189" w:rsidP="00267612">
            <w:pPr>
              <w:rPr>
                <w:lang w:val="en-US"/>
              </w:rPr>
            </w:pPr>
            <w:r w:rsidRPr="00E441B1">
              <w:t>1</w:t>
            </w:r>
            <w:r w:rsidR="00267612">
              <w:t>1</w:t>
            </w:r>
            <w:r w:rsidRPr="00E441B1">
              <w:t>.</w:t>
            </w:r>
            <w:r w:rsidR="00267612">
              <w:t>1</w:t>
            </w:r>
            <w:r w:rsidRPr="00E441B1">
              <w:t>1.2</w:t>
            </w:r>
            <w:r w:rsidR="00592763">
              <w:t>4</w:t>
            </w:r>
            <w:r w:rsidR="008711A7">
              <w:rPr>
                <w:lang w:val="en-US"/>
              </w:rPr>
              <w:t xml:space="preserve"> </w:t>
            </w:r>
            <w:r w:rsidR="00267612">
              <w:t>по 21</w:t>
            </w:r>
            <w:r w:rsidRPr="00E441B1">
              <w:t>.</w:t>
            </w:r>
            <w:r w:rsidR="00267612">
              <w:t>12</w:t>
            </w:r>
            <w:r w:rsidRPr="00E441B1">
              <w:t>.2</w:t>
            </w:r>
            <w:r w:rsidR="00592763">
              <w:rPr>
                <w:lang w:val="en-US"/>
              </w:rPr>
              <w:t>4</w:t>
            </w:r>
          </w:p>
        </w:tc>
      </w:tr>
      <w:tr w:rsidR="006B5A07" w:rsidTr="006B5A07">
        <w:tc>
          <w:tcPr>
            <w:tcW w:w="2127" w:type="dxa"/>
          </w:tcPr>
          <w:p w:rsidR="006B5A07" w:rsidRDefault="006B5A07" w:rsidP="00E441B1">
            <w:r>
              <w:rPr>
                <w:bCs/>
                <w:color w:val="000000"/>
                <w:spacing w:val="-2"/>
              </w:rPr>
              <w:t>Количество часов</w:t>
            </w:r>
          </w:p>
        </w:tc>
        <w:tc>
          <w:tcPr>
            <w:tcW w:w="8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B5A07" w:rsidRPr="00E441B1" w:rsidRDefault="00267612" w:rsidP="00E441B1">
            <w:r>
              <w:t>216</w:t>
            </w:r>
          </w:p>
        </w:tc>
      </w:tr>
    </w:tbl>
    <w:p w:rsidR="006B5A07" w:rsidRDefault="006B5A07" w:rsidP="00257896"/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Отраженные в аттестационном листе профессиональные компетенции:</w:t>
      </w:r>
    </w:p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ПК</w:t>
      </w:r>
      <w:r w:rsidR="006D5131">
        <w:rPr>
          <w:bCs/>
          <w:color w:val="000000"/>
          <w:spacing w:val="-2"/>
        </w:rPr>
        <w:t>1.1 -</w:t>
      </w:r>
      <w:r w:rsidR="0091157C">
        <w:rPr>
          <w:bCs/>
          <w:color w:val="000000"/>
          <w:spacing w:val="-2"/>
        </w:rPr>
        <w:t xml:space="preserve"> ПК1.</w:t>
      </w:r>
      <w:r w:rsidR="006D5131">
        <w:rPr>
          <w:bCs/>
          <w:color w:val="000000"/>
          <w:spacing w:val="-2"/>
        </w:rPr>
        <w:t>8, ПК11.1 - ПК11</w:t>
      </w:r>
      <w:r w:rsidR="0091157C">
        <w:rPr>
          <w:bCs/>
          <w:color w:val="000000"/>
          <w:spacing w:val="-2"/>
        </w:rPr>
        <w:t>.</w:t>
      </w:r>
      <w:r w:rsidR="006D5131">
        <w:rPr>
          <w:bCs/>
          <w:color w:val="000000"/>
          <w:spacing w:val="-2"/>
        </w:rPr>
        <w:t>6</w:t>
      </w:r>
    </w:p>
    <w:p w:rsidR="00257896" w:rsidRPr="00777F29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обучающимся ____________________________________ освоены / не освоены.</w:t>
      </w:r>
    </w:p>
    <w:p w:rsidR="00257896" w:rsidRPr="00777F29" w:rsidRDefault="00257896" w:rsidP="00257896">
      <w:pPr>
        <w:shd w:val="clear" w:color="auto" w:fill="FFFFFF"/>
        <w:tabs>
          <w:tab w:val="left" w:pos="0"/>
        </w:tabs>
        <w:ind w:right="80"/>
        <w:rPr>
          <w:bCs/>
          <w:i/>
          <w:color w:val="000000"/>
          <w:spacing w:val="-2"/>
          <w:vertAlign w:val="superscript"/>
        </w:rPr>
      </w:pPr>
      <w:r>
        <w:rPr>
          <w:bCs/>
          <w:i/>
          <w:color w:val="000000"/>
          <w:spacing w:val="-2"/>
          <w:vertAlign w:val="superscript"/>
        </w:rPr>
        <w:tab/>
      </w:r>
      <w:r>
        <w:rPr>
          <w:bCs/>
          <w:i/>
          <w:color w:val="000000"/>
          <w:spacing w:val="-2"/>
          <w:vertAlign w:val="superscript"/>
        </w:rPr>
        <w:tab/>
      </w:r>
      <w:r>
        <w:rPr>
          <w:bCs/>
          <w:i/>
          <w:color w:val="000000"/>
          <w:spacing w:val="-2"/>
          <w:vertAlign w:val="superscript"/>
        </w:rPr>
        <w:tab/>
      </w:r>
      <w:r>
        <w:rPr>
          <w:bCs/>
          <w:i/>
          <w:color w:val="000000"/>
          <w:spacing w:val="-2"/>
          <w:vertAlign w:val="superscript"/>
        </w:rPr>
        <w:tab/>
      </w:r>
      <w:r w:rsidRPr="00777F29">
        <w:rPr>
          <w:bCs/>
          <w:i/>
          <w:color w:val="000000"/>
          <w:spacing w:val="-2"/>
          <w:vertAlign w:val="superscript"/>
        </w:rPr>
        <w:t>(Ф.И.О.)</w:t>
      </w:r>
    </w:p>
    <w:p w:rsidR="00B261F3" w:rsidRDefault="00B261F3" w:rsidP="001311BE">
      <w:pPr>
        <w:shd w:val="clear" w:color="auto" w:fill="FFFFFF"/>
        <w:tabs>
          <w:tab w:val="left" w:pos="0"/>
        </w:tabs>
        <w:ind w:right="80"/>
        <w:jc w:val="both"/>
      </w:pPr>
      <w:r>
        <w:rPr>
          <w:bCs/>
          <w:color w:val="000000"/>
          <w:spacing w:val="-2"/>
        </w:rPr>
        <w:t>За период практики в соответствие с индивидуальным заданием, обучающимся были освоены следующие профессиональные компетенции:</w:t>
      </w:r>
    </w:p>
    <w:p w:rsidR="00B261F3" w:rsidRDefault="00B261F3" w:rsidP="00B261F3">
      <w:pPr>
        <w:shd w:val="clear" w:color="auto" w:fill="FFFFFF"/>
        <w:tabs>
          <w:tab w:val="left" w:pos="0"/>
        </w:tabs>
        <w:ind w:right="80"/>
        <w:rPr>
          <w:rFonts w:eastAsia="Calibri"/>
          <w:color w:val="000000"/>
          <w:spacing w:val="-10"/>
        </w:rPr>
      </w:pPr>
    </w:p>
    <w:tbl>
      <w:tblPr>
        <w:tblW w:w="9924" w:type="dxa"/>
        <w:tblInd w:w="13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5"/>
        <w:gridCol w:w="4678"/>
        <w:gridCol w:w="1701"/>
      </w:tblGrid>
      <w:tr w:rsidR="006D5131" w:rsidRPr="0041171E" w:rsidTr="006D5131">
        <w:trPr>
          <w:trHeight w:hRule="exact" w:val="1401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5131" w:rsidRPr="0041171E" w:rsidRDefault="006D5131" w:rsidP="0030254F">
            <w:pPr>
              <w:shd w:val="clear" w:color="auto" w:fill="FFFFFF"/>
              <w:jc w:val="center"/>
              <w:rPr>
                <w:b/>
              </w:rPr>
            </w:pPr>
            <w:r w:rsidRPr="0041171E">
              <w:rPr>
                <w:b/>
                <w:color w:val="000000"/>
                <w:spacing w:val="-1"/>
              </w:rPr>
              <w:t>Наименование профессиональных компетенций, подлежащих освоению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5131" w:rsidRPr="0041171E" w:rsidRDefault="006D5131" w:rsidP="0030254F">
            <w:pPr>
              <w:shd w:val="clear" w:color="auto" w:fill="FFFFFF"/>
              <w:spacing w:line="233" w:lineRule="exact"/>
              <w:jc w:val="center"/>
              <w:rPr>
                <w:b/>
              </w:rPr>
            </w:pPr>
            <w:r w:rsidRPr="0041171E">
              <w:rPr>
                <w:b/>
                <w:color w:val="000000"/>
                <w:spacing w:val="-1"/>
              </w:rPr>
              <w:t xml:space="preserve">Виды </w:t>
            </w:r>
            <w:r>
              <w:rPr>
                <w:b/>
                <w:color w:val="000000"/>
                <w:spacing w:val="-1"/>
              </w:rPr>
              <w:t>работ</w:t>
            </w:r>
            <w:r w:rsidRPr="0041171E">
              <w:rPr>
                <w:b/>
                <w:color w:val="000000"/>
                <w:spacing w:val="-1"/>
              </w:rPr>
              <w:t xml:space="preserve"> в рамках </w:t>
            </w:r>
            <w:r>
              <w:rPr>
                <w:b/>
                <w:color w:val="000000"/>
                <w:spacing w:val="-1"/>
              </w:rPr>
              <w:t xml:space="preserve">освоения профессиональных компетенций в период </w:t>
            </w:r>
            <w:r w:rsidRPr="0041171E">
              <w:rPr>
                <w:b/>
                <w:color w:val="000000"/>
                <w:spacing w:val="-1"/>
              </w:rPr>
              <w:t>практики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5131" w:rsidRPr="008D54DC" w:rsidRDefault="006D5131" w:rsidP="0030254F">
            <w:pPr>
              <w:shd w:val="clear" w:color="auto" w:fill="FFFFFF"/>
              <w:spacing w:line="228" w:lineRule="exact"/>
              <w:ind w:left="-40" w:firstLine="40"/>
              <w:jc w:val="center"/>
              <w:rPr>
                <w:b/>
                <w:color w:val="000000"/>
                <w:spacing w:val="-2"/>
              </w:rPr>
            </w:pPr>
            <w:r w:rsidRPr="008D54DC">
              <w:rPr>
                <w:b/>
                <w:color w:val="000000"/>
                <w:spacing w:val="-1"/>
              </w:rPr>
              <w:t xml:space="preserve">Отметка о </w:t>
            </w:r>
            <w:r w:rsidRPr="008D54DC">
              <w:rPr>
                <w:b/>
                <w:color w:val="000000"/>
                <w:spacing w:val="-2"/>
              </w:rPr>
              <w:t>выполнении</w:t>
            </w:r>
          </w:p>
          <w:p w:rsidR="006D5131" w:rsidRPr="0041171E" w:rsidRDefault="006D5131" w:rsidP="0030254F">
            <w:pPr>
              <w:shd w:val="clear" w:color="auto" w:fill="FFFFFF"/>
              <w:spacing w:line="228" w:lineRule="exact"/>
              <w:ind w:left="-40" w:firstLine="40"/>
              <w:jc w:val="center"/>
              <w:rPr>
                <w:b/>
              </w:rPr>
            </w:pPr>
            <w:r w:rsidRPr="000608F9">
              <w:rPr>
                <w:i/>
                <w:color w:val="000000"/>
                <w:spacing w:val="-2"/>
                <w:sz w:val="20"/>
                <w:szCs w:val="20"/>
              </w:rPr>
              <w:t>(подпись руководителя практики от организации)</w:t>
            </w:r>
          </w:p>
        </w:tc>
      </w:tr>
      <w:tr w:rsidR="006D5131" w:rsidRPr="008B3592" w:rsidTr="006D5131">
        <w:trPr>
          <w:trHeight w:hRule="exact" w:val="127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 w:rsidRPr="001E1150">
              <w:t>ПК 1.1. 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E732DA" w:rsidRDefault="006D5131" w:rsidP="0030254F">
            <w:pPr>
              <w:shd w:val="clear" w:color="auto" w:fill="FFFFFF"/>
            </w:pPr>
            <w:r>
              <w:t xml:space="preserve">Участвовать в разработке алгоритма разработки компонент программной системы в соответствии с техническим заданием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54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1E1150">
              <w:rPr>
                <w:rFonts w:ascii="Times New Roman" w:hAnsi="Times New Roman" w:cs="Times New Roman"/>
                <w:szCs w:val="24"/>
              </w:rPr>
              <w:t>ПК 1.2. Разрабатывать программные модули в соответствии с техническим заданием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Проектировать и реализовывать поставленные задачи с помощью современных инструментальных средств</w:t>
            </w:r>
            <w:r w:rsidRPr="009D11D0">
              <w:t>.</w:t>
            </w:r>
          </w:p>
          <w:p w:rsidR="006D5131" w:rsidRPr="009D11D0" w:rsidRDefault="006D5131" w:rsidP="0030254F">
            <w:pPr>
              <w:shd w:val="clear" w:color="auto" w:fill="FFFFFF"/>
            </w:pPr>
            <w:r>
              <w:t>Разработка кода программного продукта на уровне модуля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429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 xml:space="preserve">Применять различные методы и средства для отладки программных кодов.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568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>ПК 1.4. Выполнять тестирование программных модулей.</w:t>
            </w:r>
            <w:r w:rsidRPr="00C12A70"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Разрабатывать тестовые данные и тестовые сценарии. Тестирование программ.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01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 xml:space="preserve">ПК 1.5. Осуществлять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программного кода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Улучшать и оценивать качество программных модулей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6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C12A70" w:rsidRDefault="006D5131" w:rsidP="0030254F">
            <w:pPr>
              <w:widowControl w:val="0"/>
            </w:pPr>
            <w:r>
              <w:t xml:space="preserve">ПК 1.6. Разрабатывать модули программного обеспечения для мобильных платформ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Разработать программный модуль для мобильных платформ.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996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A13E40" w:rsidRDefault="006D5131" w:rsidP="0030254F">
            <w:pPr>
              <w:widowControl w:val="0"/>
            </w:pPr>
            <w:r>
              <w:lastRenderedPageBreak/>
              <w:t>ПК 1.7. Разрабатывать прикладное программное обеспечение для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Разработать и реализовать приложение для работы с базой 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A13E40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</w:rPr>
            </w:pPr>
            <w:r w:rsidRPr="001E1150">
              <w:rPr>
                <w:rFonts w:ascii="Times New Roman" w:hAnsi="Times New Roman" w:cs="Times New Roman"/>
              </w:rPr>
              <w:t>ПК 1.8. Проектировать и разрабатывать интерфейсы пользователя с помощью веб-технологий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Разработать  и реализовать интерфейс пользователя с помощью веб-технологий.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</w:pPr>
            <w:bookmarkStart w:id="0" w:name="_GoBack"/>
            <w:bookmarkEnd w:id="0"/>
            <w:r w:rsidRPr="005E65A2">
              <w:rPr>
                <w:rFonts w:ascii="Times New Roman" w:hAnsi="Times New Roman" w:cs="Times New Roman"/>
                <w:szCs w:val="24"/>
              </w:rPr>
              <w:t>ПК 11.1 Осуществлять сбор, обработку и анализ информации для проектирования баз данных.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Обследование предметной области. Выявление информационных объектов. Установка связей между объектами. Построение концептуальную модель.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57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  <w:ind w:left="-11"/>
            </w:pPr>
            <w:r>
              <w:t>Изучить выбранную СУБД. Спроектировать информационно-логическую модель.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113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</w:pPr>
            <w:r w:rsidRPr="005E65A2">
              <w:rPr>
                <w:rFonts w:ascii="Times New Roman" w:hAnsi="Times New Roman" w:cs="Times New Roman"/>
                <w:szCs w:val="24"/>
              </w:rPr>
              <w:t>ПК 11.3. Разрабатывать объекты базы данных в соответствии с результатами анализа предметной области.</w:t>
            </w:r>
            <w:r w:rsidRPr="001B70AD"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  <w:ind w:left="-11"/>
            </w:pPr>
            <w:r>
              <w:t>Создать объекты БД. Создать приложение для работы с БД. Разработать пользовательский интерфейс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44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11.4. Реализовывать базу данных в конкретной системе управления базами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  <w:r>
              <w:t>Организовать печать отчетов. Удалять устаревшие данные. Реализовать периодичность создания архива данных.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855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11.5. Администрировать базы данных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>Определить пользователей БД и организовать разграничение доступа к данным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  <w:tr w:rsidR="006D5131" w:rsidRPr="008B3592" w:rsidTr="006D5131">
        <w:trPr>
          <w:trHeight w:hRule="exact" w:val="982"/>
        </w:trPr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1B70AD" w:rsidRDefault="006D5131" w:rsidP="0030254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5E65A2">
              <w:rPr>
                <w:rFonts w:ascii="Times New Roman" w:hAnsi="Times New Roman" w:cs="Times New Roman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Default="006D5131" w:rsidP="0030254F">
            <w:pPr>
              <w:shd w:val="clear" w:color="auto" w:fill="FFFFFF"/>
            </w:pPr>
            <w:r>
              <w:t xml:space="preserve">Установить режим обеспечения целостности данных. Установить нужные ограничения на ввод данных.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D5131" w:rsidRPr="008B3592" w:rsidRDefault="006D5131" w:rsidP="0030254F">
            <w:pPr>
              <w:shd w:val="clear" w:color="auto" w:fill="FFFFFF"/>
            </w:pPr>
          </w:p>
        </w:tc>
      </w:tr>
    </w:tbl>
    <w:p w:rsidR="00B261F3" w:rsidRDefault="00B261F3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</w:p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  <w:r>
        <w:rPr>
          <w:bCs/>
          <w:color w:val="000000"/>
          <w:spacing w:val="-2"/>
        </w:rPr>
        <w:t>Уровень освоения общих компетенций:</w:t>
      </w:r>
    </w:p>
    <w:p w:rsidR="00257896" w:rsidRDefault="00257896" w:rsidP="00257896">
      <w:pPr>
        <w:shd w:val="clear" w:color="auto" w:fill="FFFFFF"/>
        <w:tabs>
          <w:tab w:val="left" w:pos="0"/>
        </w:tabs>
        <w:ind w:right="80"/>
        <w:rPr>
          <w:bCs/>
          <w:color w:val="000000"/>
          <w:spacing w:val="-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1239"/>
        <w:gridCol w:w="1448"/>
        <w:gridCol w:w="1324"/>
      </w:tblGrid>
      <w:tr w:rsidR="00257896" w:rsidRPr="003A3C9A" w:rsidTr="00A92B07">
        <w:trPr>
          <w:trHeight w:val="598"/>
        </w:trPr>
        <w:tc>
          <w:tcPr>
            <w:tcW w:w="6062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Общие компетенции</w:t>
            </w:r>
          </w:p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</w:p>
        </w:tc>
        <w:tc>
          <w:tcPr>
            <w:tcW w:w="1239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Освоена</w:t>
            </w:r>
          </w:p>
        </w:tc>
        <w:tc>
          <w:tcPr>
            <w:tcW w:w="1448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Достаточно освоена</w:t>
            </w:r>
          </w:p>
        </w:tc>
        <w:tc>
          <w:tcPr>
            <w:tcW w:w="1324" w:type="dxa"/>
          </w:tcPr>
          <w:p w:rsidR="00257896" w:rsidRPr="003A3C9A" w:rsidRDefault="00257896" w:rsidP="000262A0">
            <w:pPr>
              <w:jc w:val="center"/>
              <w:rPr>
                <w:b/>
                <w:color w:val="000000"/>
                <w:spacing w:val="-3"/>
              </w:rPr>
            </w:pPr>
            <w:r w:rsidRPr="003A3C9A">
              <w:rPr>
                <w:b/>
                <w:color w:val="000000"/>
                <w:spacing w:val="-3"/>
              </w:rPr>
              <w:t>Не освоена</w:t>
            </w:r>
          </w:p>
        </w:tc>
      </w:tr>
      <w:tr w:rsidR="00257896" w:rsidTr="00CF27BF">
        <w:trPr>
          <w:trHeight w:val="930"/>
        </w:trPr>
        <w:tc>
          <w:tcPr>
            <w:tcW w:w="6062" w:type="dxa"/>
          </w:tcPr>
          <w:p w:rsidR="00257896" w:rsidRPr="0003634D" w:rsidRDefault="0091157C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1157C">
              <w:rPr>
                <w:rFonts w:ascii="Times New Roman" w:hAnsi="Times New Roman" w:cs="Times New Roman"/>
                <w:szCs w:val="24"/>
              </w:rPr>
              <w:t>ОК1.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1113"/>
        </w:trPr>
        <w:tc>
          <w:tcPr>
            <w:tcW w:w="6062" w:type="dxa"/>
          </w:tcPr>
          <w:p w:rsidR="00257896" w:rsidRPr="007126C7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846"/>
        </w:trPr>
        <w:tc>
          <w:tcPr>
            <w:tcW w:w="6062" w:type="dxa"/>
          </w:tcPr>
          <w:p w:rsidR="00257896" w:rsidRPr="007126C7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3.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1176"/>
        </w:trPr>
        <w:tc>
          <w:tcPr>
            <w:tcW w:w="6062" w:type="dxa"/>
          </w:tcPr>
          <w:p w:rsidR="00257896" w:rsidRPr="00777F29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711"/>
        </w:trPr>
        <w:tc>
          <w:tcPr>
            <w:tcW w:w="6062" w:type="dxa"/>
          </w:tcPr>
          <w:p w:rsidR="00257896" w:rsidRPr="007126C7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ОК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5.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257896" w:rsidTr="00CF27BF">
        <w:trPr>
          <w:trHeight w:val="692"/>
        </w:trPr>
        <w:tc>
          <w:tcPr>
            <w:tcW w:w="6062" w:type="dxa"/>
          </w:tcPr>
          <w:p w:rsidR="00257896" w:rsidRPr="00A373F2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ОК6.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Работать в коллективе и в команде, эффективно общаться с коллегами, руководством, потребителями.</w:t>
            </w:r>
          </w:p>
        </w:tc>
        <w:tc>
          <w:tcPr>
            <w:tcW w:w="1239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257896" w:rsidRDefault="00257896" w:rsidP="000262A0">
            <w:pPr>
              <w:rPr>
                <w:color w:val="000000"/>
                <w:spacing w:val="-3"/>
              </w:rPr>
            </w:pPr>
          </w:p>
        </w:tc>
      </w:tr>
      <w:tr w:rsidR="0091157C" w:rsidTr="00CF27BF">
        <w:trPr>
          <w:trHeight w:val="844"/>
        </w:trPr>
        <w:tc>
          <w:tcPr>
            <w:tcW w:w="6062" w:type="dxa"/>
          </w:tcPr>
          <w:p w:rsidR="0091157C" w:rsidRPr="00A373F2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ОК7.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1239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</w:tr>
      <w:tr w:rsidR="0091157C" w:rsidTr="00CF27BF">
        <w:trPr>
          <w:trHeight w:val="1126"/>
        </w:trPr>
        <w:tc>
          <w:tcPr>
            <w:tcW w:w="6062" w:type="dxa"/>
          </w:tcPr>
          <w:p w:rsidR="0091157C" w:rsidRPr="0091157C" w:rsidRDefault="00CF27BF" w:rsidP="00CF27BF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ОК8.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1239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</w:tr>
      <w:tr w:rsidR="0091157C" w:rsidTr="00A92B07">
        <w:trPr>
          <w:trHeight w:val="714"/>
        </w:trPr>
        <w:tc>
          <w:tcPr>
            <w:tcW w:w="6062" w:type="dxa"/>
          </w:tcPr>
          <w:p w:rsidR="0091157C" w:rsidRPr="0091157C" w:rsidRDefault="00A92B07" w:rsidP="00A92B07">
            <w:pPr>
              <w:pStyle w:val="ab"/>
              <w:widowControl w:val="0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ОК9. </w:t>
            </w:r>
            <w:r w:rsidR="0091157C" w:rsidRPr="0091157C">
              <w:rPr>
                <w:rFonts w:ascii="Times New Roman" w:hAnsi="Times New Roman" w:cs="Times New Roman"/>
                <w:szCs w:val="24"/>
              </w:rPr>
              <w:t>Ориентироваться в условиях частой смены технологий в профессиональной деятельности.</w:t>
            </w:r>
          </w:p>
        </w:tc>
        <w:tc>
          <w:tcPr>
            <w:tcW w:w="1239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448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  <w:tc>
          <w:tcPr>
            <w:tcW w:w="1324" w:type="dxa"/>
          </w:tcPr>
          <w:p w:rsidR="0091157C" w:rsidRDefault="0091157C" w:rsidP="000262A0">
            <w:pPr>
              <w:rPr>
                <w:color w:val="000000"/>
                <w:spacing w:val="-3"/>
              </w:rPr>
            </w:pPr>
          </w:p>
        </w:tc>
      </w:tr>
    </w:tbl>
    <w:p w:rsidR="00257896" w:rsidRDefault="00257896" w:rsidP="00257896">
      <w:pPr>
        <w:shd w:val="clear" w:color="auto" w:fill="FFFFFF"/>
        <w:rPr>
          <w:color w:val="000000"/>
        </w:rPr>
      </w:pPr>
    </w:p>
    <w:p w:rsidR="00A92B07" w:rsidRDefault="00A92B07" w:rsidP="00257896">
      <w:pPr>
        <w:shd w:val="clear" w:color="auto" w:fill="FFFFFF"/>
        <w:rPr>
          <w:color w:val="000000"/>
        </w:rPr>
      </w:pPr>
    </w:p>
    <w:p w:rsidR="00257896" w:rsidRDefault="00257896" w:rsidP="00257896">
      <w:pPr>
        <w:shd w:val="clear" w:color="auto" w:fill="FFFFFF"/>
        <w:jc w:val="both"/>
        <w:rPr>
          <w:color w:val="000000"/>
        </w:rPr>
      </w:pPr>
      <w:r w:rsidRPr="001F3C1F">
        <w:rPr>
          <w:color w:val="000000"/>
        </w:rPr>
        <w:t>Отмеченные недостатки в теоретической подготовке, отражающиеся на практической работе</w:t>
      </w:r>
    </w:p>
    <w:p w:rsidR="00257896" w:rsidRDefault="00257896" w:rsidP="00257896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57896" w:rsidRPr="003A3C9A" w:rsidRDefault="00257896" w:rsidP="00257896">
      <w:pPr>
        <w:shd w:val="clear" w:color="auto" w:fill="FFFFFF"/>
        <w:rPr>
          <w:color w:val="000000"/>
          <w:u w:val="single"/>
        </w:rPr>
      </w:pPr>
    </w:p>
    <w:p w:rsidR="00257896" w:rsidRPr="001F3C1F" w:rsidRDefault="00257896" w:rsidP="00257896">
      <w:pPr>
        <w:shd w:val="clear" w:color="auto" w:fill="FFFFFF"/>
        <w:jc w:val="both"/>
      </w:pPr>
      <w:r w:rsidRPr="001F3C1F">
        <w:rPr>
          <w:color w:val="000000"/>
        </w:rPr>
        <w:t>На какую самостоятельную работу</w:t>
      </w:r>
      <w:r>
        <w:rPr>
          <w:color w:val="000000"/>
        </w:rPr>
        <w:t>/должность</w:t>
      </w:r>
      <w:r w:rsidRPr="001F3C1F">
        <w:rPr>
          <w:color w:val="000000"/>
        </w:rPr>
        <w:t xml:space="preserve"> может быть назначен практикант после окончания колледжа</w:t>
      </w:r>
    </w:p>
    <w:p w:rsidR="00257896" w:rsidRDefault="00257896" w:rsidP="00257896">
      <w:pPr>
        <w:rPr>
          <w:sz w:val="2"/>
          <w:szCs w:val="2"/>
        </w:rPr>
      </w:pPr>
    </w:p>
    <w:p w:rsidR="00257896" w:rsidRDefault="00257896" w:rsidP="00257896">
      <w:pPr>
        <w:ind w:right="-10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57896" w:rsidRPr="001B37FA" w:rsidRDefault="00257896" w:rsidP="00257896">
      <w:pPr>
        <w:ind w:right="-100"/>
        <w:rPr>
          <w:u w:val="single"/>
        </w:rPr>
      </w:pPr>
    </w:p>
    <w:p w:rsidR="00257896" w:rsidRPr="001F3C1F" w:rsidRDefault="00257896" w:rsidP="00257896">
      <w:pPr>
        <w:ind w:right="-144"/>
      </w:pPr>
      <w:r w:rsidRPr="001F3C1F">
        <w:t>Рекомендации по повышению</w:t>
      </w:r>
      <w:r>
        <w:t>/присвоению</w:t>
      </w:r>
      <w:r w:rsidRPr="001F3C1F">
        <w:t xml:space="preserve"> разряда по рабочей профессии</w:t>
      </w:r>
      <w:r>
        <w:t>/категории должности служащего</w:t>
      </w:r>
    </w:p>
    <w:p w:rsidR="00257896" w:rsidRDefault="00257896" w:rsidP="00257896">
      <w:pPr>
        <w:ind w:right="-10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A92B07" w:rsidRDefault="00A92B07" w:rsidP="00A92B07">
      <w:pPr>
        <w:shd w:val="clear" w:color="auto" w:fill="FFFFFF"/>
        <w:rPr>
          <w:color w:val="000000"/>
          <w:u w:val="single"/>
        </w:rPr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</w:p>
    <w:p w:rsidR="00257896" w:rsidRDefault="00257896" w:rsidP="00257896">
      <w:pPr>
        <w:ind w:right="-100"/>
        <w:rPr>
          <w:u w:val="single"/>
        </w:rPr>
      </w:pPr>
    </w:p>
    <w:p w:rsidR="00257896" w:rsidRDefault="00257896" w:rsidP="00257896">
      <w:pPr>
        <w:shd w:val="clear" w:color="auto" w:fill="FFFFFF"/>
        <w:rPr>
          <w:color w:val="000000"/>
        </w:rPr>
      </w:pPr>
    </w:p>
    <w:p w:rsidR="00673198" w:rsidRPr="00673198" w:rsidRDefault="00673198" w:rsidP="00673198">
      <w:pPr>
        <w:shd w:val="clear" w:color="auto" w:fill="FFFFFF"/>
        <w:tabs>
          <w:tab w:val="left" w:pos="0"/>
        </w:tabs>
        <w:ind w:right="80"/>
        <w:rPr>
          <w:color w:val="000000"/>
          <w:spacing w:val="-10"/>
        </w:rPr>
      </w:pPr>
      <w:r w:rsidRPr="00673198">
        <w:rPr>
          <w:color w:val="000000"/>
          <w:spacing w:val="-10"/>
        </w:rPr>
        <w:t>Оценка: ______ (_______________________)</w:t>
      </w:r>
    </w:p>
    <w:p w:rsidR="00673198" w:rsidRPr="00673198" w:rsidRDefault="00673198" w:rsidP="00673198">
      <w:pPr>
        <w:shd w:val="clear" w:color="auto" w:fill="FFFFFF"/>
        <w:tabs>
          <w:tab w:val="left" w:pos="0"/>
        </w:tabs>
        <w:ind w:right="80"/>
        <w:rPr>
          <w:i/>
          <w:color w:val="000000"/>
          <w:spacing w:val="-10"/>
          <w:vertAlign w:val="superscript"/>
        </w:rPr>
      </w:pPr>
      <w:r w:rsidRPr="00673198">
        <w:rPr>
          <w:i/>
          <w:color w:val="000000"/>
          <w:spacing w:val="-10"/>
          <w:vertAlign w:val="superscript"/>
        </w:rPr>
        <w:t>проставляется руководителем практики от организации</w:t>
      </w:r>
    </w:p>
    <w:p w:rsidR="00673198" w:rsidRDefault="00673198" w:rsidP="00257896">
      <w:pPr>
        <w:shd w:val="clear" w:color="auto" w:fill="FFFFFF"/>
        <w:rPr>
          <w:color w:val="000000"/>
        </w:rPr>
      </w:pPr>
    </w:p>
    <w:p w:rsidR="00673198" w:rsidRDefault="00673198" w:rsidP="00257896">
      <w:pPr>
        <w:shd w:val="clear" w:color="auto" w:fill="FFFFFF"/>
        <w:rPr>
          <w:color w:val="00000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778"/>
        <w:gridCol w:w="4362"/>
      </w:tblGrid>
      <w:tr w:rsidR="00673198" w:rsidTr="00673198">
        <w:tc>
          <w:tcPr>
            <w:tcW w:w="5778" w:type="dxa"/>
            <w:hideMark/>
          </w:tcPr>
          <w:p w:rsidR="00673198" w:rsidRDefault="00673198">
            <w:pPr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организации</w:t>
            </w:r>
            <w:r>
              <w:rPr>
                <w:rStyle w:val="ae"/>
                <w:color w:val="000000"/>
              </w:rPr>
              <w:footnoteReference w:id="1"/>
            </w:r>
            <w:r>
              <w:rPr>
                <w:color w:val="000000"/>
              </w:rPr>
              <w:t>……………………………………………</w:t>
            </w:r>
          </w:p>
          <w:p w:rsidR="00673198" w:rsidRDefault="00673198">
            <w:pPr>
              <w:rPr>
                <w:color w:val="000000"/>
                <w:vertAlign w:val="subscript"/>
              </w:rPr>
            </w:pPr>
            <w:r>
              <w:rPr>
                <w:color w:val="000000"/>
                <w:vertAlign w:val="subscript"/>
              </w:rPr>
              <w:t xml:space="preserve">                           М.П.        (подпись, ФИО)</w:t>
            </w:r>
          </w:p>
        </w:tc>
        <w:tc>
          <w:tcPr>
            <w:tcW w:w="4362" w:type="dxa"/>
            <w:hideMark/>
          </w:tcPr>
          <w:p w:rsidR="00673198" w:rsidRDefault="00673198">
            <w:pPr>
              <w:rPr>
                <w:color w:val="000000"/>
              </w:rPr>
            </w:pPr>
            <w:r>
              <w:rPr>
                <w:color w:val="000000"/>
              </w:rPr>
              <w:t xml:space="preserve">Руководитель практики от колледжа </w:t>
            </w:r>
          </w:p>
          <w:p w:rsidR="00673198" w:rsidRDefault="00673198">
            <w:pPr>
              <w:rPr>
                <w:color w:val="000000"/>
              </w:rPr>
            </w:pPr>
            <w:r>
              <w:rPr>
                <w:color w:val="000000"/>
              </w:rPr>
              <w:t>……………………………………………</w:t>
            </w:r>
          </w:p>
          <w:p w:rsidR="00673198" w:rsidRDefault="00673198">
            <w:pPr>
              <w:rPr>
                <w:color w:val="000000"/>
                <w:vertAlign w:val="subscript"/>
              </w:rPr>
            </w:pPr>
            <w:r>
              <w:rPr>
                <w:color w:val="000000"/>
                <w:vertAlign w:val="subscript"/>
              </w:rPr>
              <w:t xml:space="preserve">                                        (подпись, ФИО)</w:t>
            </w:r>
          </w:p>
        </w:tc>
      </w:tr>
    </w:tbl>
    <w:p w:rsidR="00257896" w:rsidRDefault="00257896" w:rsidP="00257896"/>
    <w:p w:rsidR="00257896" w:rsidRPr="003A3C9A" w:rsidRDefault="00257896" w:rsidP="00257896">
      <w:pPr>
        <w:rPr>
          <w:color w:val="000000"/>
          <w:vertAlign w:val="subscript"/>
        </w:rPr>
      </w:pPr>
    </w:p>
    <w:p w:rsidR="00257896" w:rsidRDefault="00257896">
      <w:pPr>
        <w:spacing w:after="200" w:line="276" w:lineRule="auto"/>
        <w:rPr>
          <w:b/>
          <w:sz w:val="28"/>
          <w:szCs w:val="28"/>
        </w:rPr>
      </w:pPr>
    </w:p>
    <w:sectPr w:rsidR="00257896" w:rsidSect="001D5EA7">
      <w:headerReference w:type="even" r:id="rId6"/>
      <w:headerReference w:type="default" r:id="rId7"/>
      <w:headerReference w:type="first" r:id="rId8"/>
      <w:type w:val="continuous"/>
      <w:pgSz w:w="11909" w:h="16834"/>
      <w:pgMar w:top="851" w:right="851" w:bottom="567" w:left="85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1D" w:rsidRDefault="003F491D" w:rsidP="009C0884">
      <w:r>
        <w:separator/>
      </w:r>
    </w:p>
  </w:endnote>
  <w:endnote w:type="continuationSeparator" w:id="0">
    <w:p w:rsidR="003F491D" w:rsidRDefault="003F491D" w:rsidP="009C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1D" w:rsidRDefault="003F491D" w:rsidP="009C0884">
      <w:r>
        <w:separator/>
      </w:r>
    </w:p>
  </w:footnote>
  <w:footnote w:type="continuationSeparator" w:id="0">
    <w:p w:rsidR="003F491D" w:rsidRDefault="003F491D" w:rsidP="009C0884">
      <w:r>
        <w:continuationSeparator/>
      </w:r>
    </w:p>
  </w:footnote>
  <w:footnote w:id="1">
    <w:p w:rsidR="00673198" w:rsidRDefault="00673198" w:rsidP="00673198">
      <w:pPr>
        <w:pStyle w:val="ac"/>
      </w:pPr>
      <w:r>
        <w:rPr>
          <w:rStyle w:val="ae"/>
        </w:rPr>
        <w:footnoteRef/>
      </w:r>
      <w:r>
        <w:t xml:space="preserve"> При проведении практики на предприятиях, в организациях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7A3" w:rsidRDefault="00183E30" w:rsidP="003D3352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5789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137A3" w:rsidRDefault="003F491D" w:rsidP="00F960B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7A3" w:rsidRDefault="003F491D" w:rsidP="003D3352">
    <w:pPr>
      <w:pStyle w:val="a3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7A3" w:rsidRDefault="003F491D" w:rsidP="00F960B9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96"/>
    <w:rsid w:val="0007549A"/>
    <w:rsid w:val="001311BE"/>
    <w:rsid w:val="001330B4"/>
    <w:rsid w:val="00183E30"/>
    <w:rsid w:val="00184C0A"/>
    <w:rsid w:val="001D5EA7"/>
    <w:rsid w:val="001F7C4E"/>
    <w:rsid w:val="00220B98"/>
    <w:rsid w:val="00257896"/>
    <w:rsid w:val="00267612"/>
    <w:rsid w:val="00285D7B"/>
    <w:rsid w:val="00350DBB"/>
    <w:rsid w:val="003F491D"/>
    <w:rsid w:val="00483BEB"/>
    <w:rsid w:val="004F233E"/>
    <w:rsid w:val="00533766"/>
    <w:rsid w:val="00592763"/>
    <w:rsid w:val="00656490"/>
    <w:rsid w:val="00673198"/>
    <w:rsid w:val="006B5A07"/>
    <w:rsid w:val="006D5131"/>
    <w:rsid w:val="006E64F6"/>
    <w:rsid w:val="00736496"/>
    <w:rsid w:val="0085450A"/>
    <w:rsid w:val="008711A7"/>
    <w:rsid w:val="008F4F4E"/>
    <w:rsid w:val="0091157C"/>
    <w:rsid w:val="009B4A3E"/>
    <w:rsid w:val="009C0884"/>
    <w:rsid w:val="009D6FB9"/>
    <w:rsid w:val="009E75C5"/>
    <w:rsid w:val="00A7012C"/>
    <w:rsid w:val="00A92A29"/>
    <w:rsid w:val="00A92B07"/>
    <w:rsid w:val="00AE3034"/>
    <w:rsid w:val="00B261F3"/>
    <w:rsid w:val="00BB1293"/>
    <w:rsid w:val="00BC6269"/>
    <w:rsid w:val="00BE393C"/>
    <w:rsid w:val="00BF61EC"/>
    <w:rsid w:val="00C7319D"/>
    <w:rsid w:val="00C93EFF"/>
    <w:rsid w:val="00CF27BF"/>
    <w:rsid w:val="00E16034"/>
    <w:rsid w:val="00E441B1"/>
    <w:rsid w:val="00E44609"/>
    <w:rsid w:val="00E725DA"/>
    <w:rsid w:val="00E9743D"/>
    <w:rsid w:val="00EE2189"/>
    <w:rsid w:val="00F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ECEA"/>
  <w15:docId w15:val="{DD7DEB7C-CF34-41AF-B10C-A7CFED02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578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8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789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78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2578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789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257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257896"/>
  </w:style>
  <w:style w:type="paragraph" w:styleId="21">
    <w:name w:val="Body Text Indent 2"/>
    <w:basedOn w:val="a"/>
    <w:link w:val="22"/>
    <w:rsid w:val="0025789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578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257896"/>
    <w:pPr>
      <w:spacing w:before="100" w:beforeAutospacing="1" w:after="100" w:afterAutospacing="1"/>
    </w:pPr>
  </w:style>
  <w:style w:type="paragraph" w:styleId="a8">
    <w:name w:val="Body Text"/>
    <w:basedOn w:val="a"/>
    <w:link w:val="a9"/>
    <w:rsid w:val="00257896"/>
    <w:pPr>
      <w:spacing w:after="120"/>
    </w:pPr>
  </w:style>
  <w:style w:type="character" w:customStyle="1" w:styleId="a9">
    <w:name w:val="Основной текст Знак"/>
    <w:basedOn w:val="a0"/>
    <w:link w:val="a8"/>
    <w:rsid w:val="002578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57896"/>
    <w:rPr>
      <w:b/>
      <w:bCs/>
    </w:rPr>
  </w:style>
  <w:style w:type="paragraph" w:styleId="ab">
    <w:name w:val="List"/>
    <w:basedOn w:val="a"/>
    <w:rsid w:val="00257896"/>
    <w:pPr>
      <w:ind w:left="283" w:hanging="283"/>
    </w:pPr>
    <w:rPr>
      <w:rFonts w:ascii="Arial" w:hAnsi="Arial" w:cs="Wingdings"/>
      <w:szCs w:val="28"/>
      <w:lang w:eastAsia="ar-SA"/>
    </w:rPr>
  </w:style>
  <w:style w:type="paragraph" w:styleId="ac">
    <w:name w:val="footnote text"/>
    <w:basedOn w:val="a"/>
    <w:link w:val="ad"/>
    <w:semiHidden/>
    <w:unhideWhenUsed/>
    <w:rsid w:val="00673198"/>
    <w:rPr>
      <w:rFonts w:eastAsia="Calibri"/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673198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e">
    <w:name w:val="footnote reference"/>
    <w:semiHidden/>
    <w:unhideWhenUsed/>
    <w:rsid w:val="006731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</dc:creator>
  <cp:lastModifiedBy>606</cp:lastModifiedBy>
  <cp:revision>5</cp:revision>
  <dcterms:created xsi:type="dcterms:W3CDTF">2023-03-04T05:44:00Z</dcterms:created>
  <dcterms:modified xsi:type="dcterms:W3CDTF">2024-11-02T07:30:00Z</dcterms:modified>
</cp:coreProperties>
</file>