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1F5B46"/>
          <w:sz w:val="30"/>
        </w:rPr>
        <w:t>GROUNDED &amp; FRUITFUL</w:t>
      </w:r>
    </w:p>
    <w:p>
      <w:pPr>
        <w:pStyle w:val="Title"/>
        <w:jc w:val="center"/>
      </w:pPr>
      <w:r>
        <w:t>Product Flow, UI Experience</w:t>
        <w:br/>
        <w:t>and Backend Delivery Contract</w:t>
      </w:r>
    </w:p>
    <w:p>
      <w:pPr>
        <w:pStyle w:val="Subtitle"/>
        <w:jc w:val="center"/>
      </w:pPr>
      <w:r>
        <w:t>A production baseline for replacing generic pages with authorized, data-backed journeys</w:t>
      </w:r>
    </w:p>
    <w:p>
      <w:pPr>
        <w:spacing w:after="160"/>
        <w:pBdr>
          <w:bottom w:val="single" w:sz="18" w:space="1" w:color="D99A21"/>
        </w:pBdr>
      </w:pPr>
    </w:p>
    <w:tbl>
      <w:tblPr>
        <w:tblW w:type="auto" w:w="0"/>
        <w:jc w:val="center"/>
        <w:tblLayout w:type="fixed"/>
        <w:tblLook w:firstColumn="1" w:firstRow="1" w:lastColumn="0" w:lastRow="0" w:noHBand="0" w:noVBand="1" w:val="04A0"/>
      </w:tblPr>
      <w:tblGrid>
        <w:gridCol w:w="9878"/>
      </w:tblGrid>
      <w:tr>
        <w:trPr>
          <w:tblHeader w:val="true"/>
        </w:trPr>
        <w:tc>
          <w:tcPr>
            <w:tcW w:type="dxa" w:w="9878"/>
            <w:shd w:fill="F2F6F4"/>
            <w:tcMar>
              <w:top w:w="130" w:type="dxa"/>
              <w:start w:w="150" w:type="dxa"/>
              <w:bottom w:w="130" w:type="dxa"/>
              <w:end w:w="150" w:type="dxa"/>
            </w:tcMar>
          </w:tcPr>
          <w:p>
            <w:pPr>
              <w:spacing w:after="60"/>
            </w:pPr>
            <w:r>
              <w:rPr>
                <w:b/>
                <w:color w:val="1F5B46"/>
                <w:sz w:val="21"/>
              </w:rPr>
              <w:t>Fundamental principle</w:t>
            </w:r>
          </w:p>
          <w:p>
            <w:pPr>
              <w:spacing w:after="0" w:line="264" w:lineRule="auto"/>
            </w:pPr>
            <w:r>
              <w:t>Reward consistent participation in the process of growth—not perfection, ratings, correctness, grades, writing quality, spiritual performance, or comparative child ranking.</w:t>
            </w:r>
          </w:p>
        </w:tc>
      </w:tr>
    </w:tbl>
    <w:p>
      <w:pPr>
        <w:spacing w:after="20"/>
      </w:pPr>
    </w:p>
    <w:p>
      <w:pPr>
        <w:spacing w:before="360"/>
        <w:jc w:val="center"/>
      </w:pPr>
      <w:r>
        <w:rPr>
          <w:b/>
          <w:color w:val="10365C"/>
        </w:rPr>
        <w:t>Status: Proposed authoritative product/engineering baseline</w:t>
      </w:r>
    </w:p>
    <w:p>
      <w:pPr>
        <w:jc w:val="center"/>
      </w:pPr>
      <w:r>
        <w:rPr>
          <w:i/>
        </w:rPr>
        <w:t>Owners: Product, Design, Frontend, Backend, Privacy/Safeguarding, Operations</w:t>
      </w:r>
    </w:p>
    <w:p>
      <w:r>
        <w:br w:type="page"/>
      </w:r>
    </w:p>
    <w:p>
      <w:pPr>
        <w:pStyle w:val="Heading1"/>
      </w:pPr>
      <w:r>
        <w:t>1. Purpose and authority</w:t>
      </w:r>
    </w:p>
    <w:p>
      <w:r>
        <w:t>This document converts the supplied functional overview into a testable product journey and a shared contract between the Angular frontend and the Node/Express/Firebase backend. It defines what each role should see, what data must come from the server, which actions are permitted, how states transition, and when a feature must remain unavailable.</w:t>
      </w:r>
    </w:p>
    <w:tbl>
      <w:tblPr>
        <w:tblW w:type="auto" w:w="0"/>
        <w:jc w:val="center"/>
        <w:tblLayout w:type="fixed"/>
        <w:tblLook w:firstColumn="1" w:firstRow="1" w:lastColumn="0" w:lastRow="0" w:noHBand="0" w:noVBand="1" w:val="04A0"/>
      </w:tblPr>
      <w:tblGrid>
        <w:gridCol w:w="9878"/>
      </w:tblGrid>
      <w:tr>
        <w:trPr>
          <w:tblHeader w:val="true"/>
        </w:trPr>
        <w:tc>
          <w:tcPr>
            <w:tcW w:type="dxa" w:w="9878"/>
            <w:shd w:fill="F2F6F4"/>
            <w:tcMar>
              <w:top w:w="130" w:type="dxa"/>
              <w:start w:w="150" w:type="dxa"/>
              <w:bottom w:w="130" w:type="dxa"/>
              <w:end w:w="150" w:type="dxa"/>
            </w:tcMar>
          </w:tcPr>
          <w:p>
            <w:pPr>
              <w:spacing w:after="60"/>
            </w:pPr>
            <w:r>
              <w:rPr>
                <w:b/>
                <w:color w:val="10365C"/>
                <w:sz w:val="21"/>
              </w:rPr>
              <w:t>Authority rule</w:t>
            </w:r>
          </w:p>
          <w:p>
            <w:pPr>
              <w:spacing w:after="0" w:line="264" w:lineRule="auto"/>
            </w:pPr>
            <w:r>
              <w:t>The diagram is a vision artifact. This document becomes authoritative only after product, privacy/safeguarding, and engineering approval. Existing executable code and published OpenAPI remain the operational truth until rollout is completed.</w:t>
            </w:r>
          </w:p>
        </w:tc>
      </w:tr>
    </w:tbl>
    <w:p>
      <w:pPr>
        <w:spacing w:after="20"/>
      </w:pPr>
    </w:p>
    <w:p>
      <w:pPr>
        <w:pStyle w:val="Heading2"/>
      </w:pPr>
      <w:r>
        <w:t>1.1 What “working” means</w:t>
      </w:r>
    </w:p>
    <w:p>
      <w:pPr>
        <w:pStyle w:val="ListBullet"/>
      </w:pPr>
      <w:r>
        <w:t>A route is not complete merely because it renders. It must have a dedicated experience, a validated API contract, relationship-aware authorization, honest loading/empty/error states, and automated tests.</w:t>
      </w:r>
    </w:p>
    <w:p>
      <w:pPr>
        <w:pStyle w:val="ListBullet"/>
      </w:pPr>
      <w:r>
        <w:t>A backend feature is not complete merely because a collection, type, schema, or repository method exists. The route, service policy, persistence boundary, indexes, audit, OpenAPI, tests, staging evidence, and rollback path must exist.</w:t>
      </w:r>
    </w:p>
    <w:p>
      <w:pPr>
        <w:pStyle w:val="ListBullet"/>
      </w:pPr>
      <w:r>
        <w:t>Generic “feature unavailable” pages are acceptable only for deliberately disabled, unpublished contracts. They must never replace an implemented workflow or conceal integration failures.</w:t>
      </w:r>
    </w:p>
    <w:p>
      <w:pPr>
        <w:pStyle w:val="ListBullet"/>
      </w:pPr>
      <w:r>
        <w:t>No production page may show fabricated people, totals, points, progress, statuses, activities, or successful controls.</w:t>
      </w:r>
    </w:p>
    <w:p>
      <w:pPr>
        <w:pStyle w:val="Heading2"/>
      </w:pPr>
      <w:r>
        <w:t>1.2 Current experience gap</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vAlign w:val="center"/>
            <w:tcMar>
              <w:top w:w="90" w:type="dxa"/>
              <w:start w:w="110" w:type="dxa"/>
              <w:bottom w:w="90" w:type="dxa"/>
              <w:end w:w="110" w:type="dxa"/>
            </w:tcMar>
            <w:shd w:fill="10365C"/>
          </w:tcPr>
          <w:p>
            <w:pPr>
              <w:spacing w:after="0" w:line="252" w:lineRule="auto"/>
            </w:pPr>
            <w:r/>
            <w:r>
              <w:rPr>
                <w:rFonts w:ascii="Aptos" w:hAnsi="Aptos"/>
                <w:b/>
                <w:color w:val="FFFFFF"/>
                <w:sz w:val="17"/>
              </w:rPr>
              <w:t>Observed symptom</w:t>
            </w:r>
          </w:p>
        </w:tc>
        <w:tc>
          <w:tcPr>
            <w:tcW w:type="dxa" w:w="3096"/>
            <w:vAlign w:val="center"/>
            <w:tcMar>
              <w:top w:w="90" w:type="dxa"/>
              <w:start w:w="110" w:type="dxa"/>
              <w:bottom w:w="90" w:type="dxa"/>
              <w:end w:w="110" w:type="dxa"/>
            </w:tcMar>
            <w:shd w:fill="10365C"/>
          </w:tcPr>
          <w:p>
            <w:pPr>
              <w:spacing w:after="0" w:line="252" w:lineRule="auto"/>
            </w:pPr>
            <w:r/>
            <w:r>
              <w:rPr>
                <w:rFonts w:ascii="Aptos" w:hAnsi="Aptos"/>
                <w:b/>
                <w:color w:val="FFFFFF"/>
                <w:sz w:val="17"/>
              </w:rPr>
              <w:t>Likely cause</w:t>
            </w:r>
          </w:p>
        </w:tc>
        <w:tc>
          <w:tcPr>
            <w:tcW w:type="dxa" w:w="4176"/>
            <w:vAlign w:val="center"/>
            <w:tcMar>
              <w:top w:w="90" w:type="dxa"/>
              <w:start w:w="110" w:type="dxa"/>
              <w:bottom w:w="90" w:type="dxa"/>
              <w:end w:w="110" w:type="dxa"/>
            </w:tcMar>
            <w:shd w:fill="10365C"/>
          </w:tcPr>
          <w:p>
            <w:pPr>
              <w:spacing w:after="0" w:line="252" w:lineRule="auto"/>
            </w:pPr>
            <w:r/>
            <w:r>
              <w:rPr>
                <w:rFonts w:ascii="Aptos" w:hAnsi="Aptos"/>
                <w:b/>
                <w:color w:val="FFFFFF"/>
                <w:sz w:val="17"/>
              </w:rPr>
              <w:t>Required correction</w:t>
            </w:r>
          </w:p>
        </w:tc>
      </w:tr>
      <w:tr>
        <w:tc>
          <w:tcPr>
            <w:tcW w:type="dxa" w:w="2088"/>
            <w:vAlign w:val="center"/>
            <w:tcMar>
              <w:top w:w="90" w:type="dxa"/>
              <w:start w:w="110" w:type="dxa"/>
              <w:bottom w:w="90" w:type="dxa"/>
              <w:end w:w="110" w:type="dxa"/>
            </w:tcMar>
          </w:tcPr>
          <w:p>
            <w:pPr>
              <w:spacing w:after="0" w:line="252" w:lineRule="auto"/>
            </w:pPr>
            <w:r/>
            <w:r>
              <w:rPr>
                <w:rFonts w:ascii="Aptos" w:hAnsi="Aptos"/>
                <w:b w:val="0"/>
                <w:color w:val="172B3A"/>
                <w:sz w:val="17"/>
              </w:rPr>
              <w:t>Pages show generic unavailable content</w:t>
            </w:r>
          </w:p>
        </w:tc>
        <w:tc>
          <w:tcPr>
            <w:tcW w:type="dxa" w:w="3096"/>
            <w:vAlign w:val="center"/>
            <w:tcMar>
              <w:top w:w="90" w:type="dxa"/>
              <w:start w:w="110" w:type="dxa"/>
              <w:bottom w:w="90" w:type="dxa"/>
              <w:end w:w="110" w:type="dxa"/>
            </w:tcMar>
          </w:tcPr>
          <w:p>
            <w:pPr>
              <w:spacing w:after="0" w:line="252" w:lineRule="auto"/>
            </w:pPr>
            <w:r/>
            <w:r>
              <w:rPr>
                <w:rFonts w:ascii="Aptos" w:hAnsi="Aptos"/>
                <w:b w:val="0"/>
                <w:color w:val="172B3A"/>
                <w:sz w:val="17"/>
              </w:rPr>
              <w:t>Route points to a shared placeholder or frontend contract is disabled</w:t>
            </w:r>
          </w:p>
        </w:tc>
        <w:tc>
          <w:tcPr>
            <w:tcW w:type="dxa" w:w="4176"/>
            <w:vAlign w:val="center"/>
            <w:tcMar>
              <w:top w:w="90" w:type="dxa"/>
              <w:start w:w="110" w:type="dxa"/>
              <w:bottom w:w="90" w:type="dxa"/>
              <w:end w:w="110" w:type="dxa"/>
            </w:tcMar>
          </w:tcPr>
          <w:p>
            <w:pPr>
              <w:spacing w:after="0" w:line="252" w:lineRule="auto"/>
            </w:pPr>
            <w:r/>
            <w:r>
              <w:rPr>
                <w:rFonts w:ascii="Aptos" w:hAnsi="Aptos"/>
                <w:b w:val="0"/>
                <w:color w:val="172B3A"/>
                <w:sz w:val="17"/>
              </w:rPr>
              <w:t>Give each approved journey a dedicated lazy component and connect it only after its backend contract is published.</w:t>
            </w:r>
          </w:p>
        </w:tc>
      </w:tr>
      <w:tr>
        <w:tc>
          <w:tcPr>
            <w:tcW w:type="dxa" w:w="2088"/>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Signed-in role sees 403 responses</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Session roles, memberships, participant mapping, or tenant context disagree</w:t>
            </w:r>
          </w:p>
        </w:tc>
        <w:tc>
          <w:tcPr>
            <w:tcW w:type="dxa" w:w="4176"/>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Resolve canonical roles and active memberships server-side; provision required organization, membership, relationship, and participant records.</w:t>
            </w:r>
          </w:p>
        </w:tc>
      </w:tr>
      <w:tr>
        <w:tc>
          <w:tcPr>
            <w:tcW w:type="dxa" w:w="2088"/>
            <w:vAlign w:val="center"/>
            <w:tcMar>
              <w:top w:w="90" w:type="dxa"/>
              <w:start w:w="110" w:type="dxa"/>
              <w:bottom w:w="90" w:type="dxa"/>
              <w:end w:w="110" w:type="dxa"/>
            </w:tcMar>
          </w:tcPr>
          <w:p>
            <w:pPr>
              <w:spacing w:after="0" w:line="252" w:lineRule="auto"/>
            </w:pPr>
            <w:r/>
            <w:r>
              <w:rPr>
                <w:rFonts w:ascii="Aptos" w:hAnsi="Aptos"/>
                <w:b w:val="0"/>
                <w:color w:val="172B3A"/>
                <w:sz w:val="17"/>
              </w:rPr>
              <w:t>UI renders but contains no real flow</w:t>
            </w:r>
          </w:p>
        </w:tc>
        <w:tc>
          <w:tcPr>
            <w:tcW w:type="dxa" w:w="3096"/>
            <w:vAlign w:val="center"/>
            <w:tcMar>
              <w:top w:w="90" w:type="dxa"/>
              <w:start w:w="110" w:type="dxa"/>
              <w:bottom w:w="90" w:type="dxa"/>
              <w:end w:w="110" w:type="dxa"/>
            </w:tcMar>
          </w:tcPr>
          <w:p>
            <w:pPr>
              <w:spacing w:after="0" w:line="252" w:lineRule="auto"/>
            </w:pPr>
            <w:r/>
            <w:r>
              <w:rPr>
                <w:rFonts w:ascii="Aptos" w:hAnsi="Aptos"/>
                <w:b w:val="0"/>
                <w:color w:val="172B3A"/>
                <w:sz w:val="17"/>
              </w:rPr>
              <w:t>Vision boxes were treated as labels instead of stateful workflows</w:t>
            </w:r>
          </w:p>
        </w:tc>
        <w:tc>
          <w:tcPr>
            <w:tcW w:type="dxa" w:w="4176"/>
            <w:vAlign w:val="center"/>
            <w:tcMar>
              <w:top w:w="90" w:type="dxa"/>
              <w:start w:w="110" w:type="dxa"/>
              <w:bottom w:w="90" w:type="dxa"/>
              <w:end w:w="110" w:type="dxa"/>
            </w:tcMar>
          </w:tcPr>
          <w:p>
            <w:pPr>
              <w:spacing w:after="0" w:line="252" w:lineRule="auto"/>
            </w:pPr>
            <w:r/>
            <w:r>
              <w:rPr>
                <w:rFonts w:ascii="Aptos" w:hAnsi="Aptos"/>
                <w:b w:val="0"/>
                <w:color w:val="172B3A"/>
                <w:sz w:val="17"/>
              </w:rPr>
              <w:t>Implement explicit step/state models, drafts, completion commands, retry behavior, and return navigation.</w:t>
            </w:r>
          </w:p>
        </w:tc>
      </w:tr>
      <w:tr>
        <w:tc>
          <w:tcPr>
            <w:tcW w:type="dxa" w:w="2088"/>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Data exists but is not visible</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Payload fields, envelope, URL, cursor, or status enums differ</w:t>
            </w:r>
          </w:p>
        </w:tc>
        <w:tc>
          <w:tcPr>
            <w:tcW w:type="dxa" w:w="4176"/>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Generate and validate contracts from OpenAPI; add drift tests between mounted routes and documentation.</w:t>
            </w:r>
          </w:p>
        </w:tc>
      </w:tr>
    </w:tbl>
    <w:p>
      <w:pPr>
        <w:spacing w:after="20"/>
      </w:pPr>
    </w:p>
    <w:p>
      <w:pPr>
        <w:pStyle w:val="Heading1"/>
      </w:pPr>
      <w:r>
        <w:t>2. Product principles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vAlign w:val="center"/>
            <w:tcMar>
              <w:top w:w="90" w:type="dxa"/>
              <w:start w:w="110" w:type="dxa"/>
              <w:bottom w:w="90" w:type="dxa"/>
              <w:end w:w="110" w:type="dxa"/>
            </w:tcMar>
            <w:shd w:fill="10365C"/>
          </w:tcPr>
          <w:p>
            <w:pPr>
              <w:spacing w:after="0" w:line="252" w:lineRule="auto"/>
            </w:pPr>
            <w:r/>
            <w:r>
              <w:rPr>
                <w:rFonts w:ascii="Aptos" w:hAnsi="Aptos"/>
                <w:b/>
                <w:color w:val="FFFFFF"/>
                <w:sz w:val="17"/>
              </w:rPr>
              <w:t>Principle</w:t>
            </w:r>
          </w:p>
        </w:tc>
        <w:tc>
          <w:tcPr>
            <w:tcW w:type="dxa" w:w="7128"/>
            <w:vAlign w:val="center"/>
            <w:tcMar>
              <w:top w:w="90" w:type="dxa"/>
              <w:start w:w="110" w:type="dxa"/>
              <w:bottom w:w="90" w:type="dxa"/>
              <w:end w:w="110" w:type="dxa"/>
            </w:tcMar>
            <w:shd w:fill="10365C"/>
          </w:tcPr>
          <w:p>
            <w:pPr>
              <w:spacing w:after="0" w:line="252" w:lineRule="auto"/>
            </w:pPr>
            <w:r/>
            <w:r>
              <w:rPr>
                <w:rFonts w:ascii="Aptos" w:hAnsi="Aptos"/>
                <w:b/>
                <w:color w:val="FFFFFF"/>
                <w:sz w:val="17"/>
              </w:rPr>
              <w:t>Non-negotiable behavior</w:t>
            </w:r>
          </w:p>
        </w:tc>
      </w:tr>
      <w:tr>
        <w:tc>
          <w:tcPr>
            <w:tcW w:type="dxa" w:w="2232"/>
            <w:vAlign w:val="center"/>
            <w:tcMar>
              <w:top w:w="90" w:type="dxa"/>
              <w:start w:w="110" w:type="dxa"/>
              <w:bottom w:w="90" w:type="dxa"/>
              <w:end w:w="110" w:type="dxa"/>
            </w:tcMar>
          </w:tcPr>
          <w:p>
            <w:pPr>
              <w:spacing w:after="0" w:line="252" w:lineRule="auto"/>
            </w:pPr>
            <w:r/>
            <w:r>
              <w:rPr>
                <w:rFonts w:ascii="Aptos" w:hAnsi="Aptos"/>
                <w:b w:val="0"/>
                <w:color w:val="172B3A"/>
                <w:sz w:val="17"/>
              </w:rPr>
              <w:t>Participation, not performance</w:t>
            </w:r>
          </w:p>
        </w:tc>
        <w:tc>
          <w:tcPr>
            <w:tcW w:type="dxa" w:w="7128"/>
            <w:vAlign w:val="center"/>
            <w:tcMar>
              <w:top w:w="90" w:type="dxa"/>
              <w:start w:w="110" w:type="dxa"/>
              <w:bottom w:w="90" w:type="dxa"/>
              <w:end w:w="110" w:type="dxa"/>
            </w:tcMar>
          </w:tcPr>
          <w:p>
            <w:pPr>
              <w:spacing w:after="0" w:line="252" w:lineRule="auto"/>
            </w:pPr>
            <w:r/>
            <w:r>
              <w:rPr>
                <w:rFonts w:ascii="Aptos" w:hAnsi="Aptos"/>
                <w:b w:val="0"/>
                <w:color w:val="172B3A"/>
                <w:sz w:val="17"/>
              </w:rPr>
              <w:t>Points depend only on eligible completion/participation. A character rating of 0 and 10 earns the same completion award.</w:t>
            </w:r>
          </w:p>
        </w:tc>
      </w:tr>
      <w:tr>
        <w:tc>
          <w:tcPr>
            <w:tcW w:type="dxa" w:w="2232"/>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Private by default</w:t>
            </w:r>
          </w:p>
        </w:tc>
        <w:tc>
          <w:tcPr>
            <w:tcW w:type="dxa" w:w="7128"/>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Feelings, check-in notes, gratitude text, assessments, grades, private reflections, and incident content never appear in team or leaderboard views.</w:t>
            </w:r>
          </w:p>
        </w:tc>
      </w:tr>
      <w:tr>
        <w:tc>
          <w:tcPr>
            <w:tcW w:type="dxa" w:w="2232"/>
            <w:vAlign w:val="center"/>
            <w:tcMar>
              <w:top w:w="90" w:type="dxa"/>
              <w:start w:w="110" w:type="dxa"/>
              <w:bottom w:w="90" w:type="dxa"/>
              <w:end w:w="110" w:type="dxa"/>
            </w:tcMar>
          </w:tcPr>
          <w:p>
            <w:pPr>
              <w:spacing w:after="0" w:line="252" w:lineRule="auto"/>
            </w:pPr>
            <w:r/>
            <w:r>
              <w:rPr>
                <w:rFonts w:ascii="Aptos" w:hAnsi="Aptos"/>
                <w:b w:val="0"/>
                <w:color w:val="172B3A"/>
                <w:sz w:val="17"/>
              </w:rPr>
              <w:t>Server authority</w:t>
            </w:r>
          </w:p>
        </w:tc>
        <w:tc>
          <w:tcPr>
            <w:tcW w:type="dxa" w:w="7128"/>
            <w:vAlign w:val="center"/>
            <w:tcMar>
              <w:top w:w="90" w:type="dxa"/>
              <w:start w:w="110" w:type="dxa"/>
              <w:bottom w:w="90" w:type="dxa"/>
              <w:end w:w="110" w:type="dxa"/>
            </w:tcMar>
          </w:tcPr>
          <w:p>
            <w:pPr>
              <w:spacing w:after="0" w:line="252" w:lineRule="auto"/>
            </w:pPr>
            <w:r/>
            <w:r>
              <w:rPr>
                <w:rFonts w:ascii="Aptos" w:hAnsi="Aptos"/>
                <w:b w:val="0"/>
                <w:color w:val="172B3A"/>
                <w:sz w:val="17"/>
              </w:rPr>
              <w:t>The backend owns roles, tenant scope, relationships, lifecycle state, point rules, totals, recognition eligibility, and calculation timestamps.</w:t>
            </w:r>
          </w:p>
        </w:tc>
      </w:tr>
      <w:tr>
        <w:tc>
          <w:tcPr>
            <w:tcW w:type="dxa" w:w="2232"/>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Honest UI</w:t>
            </w:r>
          </w:p>
        </w:tc>
        <w:tc>
          <w:tcPr>
            <w:tcW w:type="dxa" w:w="7128"/>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Loading, empty, unavailable, forbidden, conflict, throttled, dependency failure, and stale states are visibly distinct.</w:t>
            </w:r>
          </w:p>
        </w:tc>
      </w:tr>
      <w:tr>
        <w:tc>
          <w:tcPr>
            <w:tcW w:type="dxa" w:w="2232"/>
            <w:vAlign w:val="center"/>
            <w:tcMar>
              <w:top w:w="90" w:type="dxa"/>
              <w:start w:w="110" w:type="dxa"/>
              <w:bottom w:w="90" w:type="dxa"/>
              <w:end w:w="110" w:type="dxa"/>
            </w:tcMar>
          </w:tcPr>
          <w:p>
            <w:pPr>
              <w:spacing w:after="0" w:line="252" w:lineRule="auto"/>
            </w:pPr>
            <w:r/>
            <w:r>
              <w:rPr>
                <w:rFonts w:ascii="Aptos" w:hAnsi="Aptos"/>
                <w:b w:val="0"/>
                <w:color w:val="172B3A"/>
                <w:sz w:val="17"/>
              </w:rPr>
              <w:t>No child ranking</w:t>
            </w:r>
          </w:p>
        </w:tc>
        <w:tc>
          <w:tcPr>
            <w:tcW w:type="dxa" w:w="7128"/>
            <w:vAlign w:val="center"/>
            <w:tcMar>
              <w:top w:w="90" w:type="dxa"/>
              <w:start w:w="110" w:type="dxa"/>
              <w:bottom w:w="90" w:type="dxa"/>
              <w:end w:w="110" w:type="dxa"/>
            </w:tcMar>
          </w:tcPr>
          <w:p>
            <w:pPr>
              <w:spacing w:after="0" w:line="252" w:lineRule="auto"/>
            </w:pPr>
            <w:r/>
            <w:r>
              <w:rPr>
                <w:rFonts w:ascii="Aptos" w:hAnsi="Aptos"/>
                <w:b w:val="0"/>
                <w:color w:val="172B3A"/>
                <w:sz w:val="17"/>
              </w:rPr>
              <w:t>Leaderboards show composite team totals only. No child rank, child point comparison, or private contribution breakdown is exposed to other children.</w:t>
            </w:r>
          </w:p>
        </w:tc>
      </w:tr>
      <w:tr>
        <w:tc>
          <w:tcPr>
            <w:tcW w:type="dxa" w:w="2232"/>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Historical integrity</w:t>
            </w:r>
          </w:p>
        </w:tc>
        <w:tc>
          <w:tcPr>
            <w:tcW w:type="dxa" w:w="7128"/>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Finalized submissions and ledger entries are retained. Corrections append versioned updates or reversals; they do not rewrite history.</w:t>
            </w:r>
          </w:p>
        </w:tc>
      </w:tr>
      <w:tr>
        <w:tc>
          <w:tcPr>
            <w:tcW w:type="dxa" w:w="2232"/>
            <w:vAlign w:val="center"/>
            <w:tcMar>
              <w:top w:w="90" w:type="dxa"/>
              <w:start w:w="110" w:type="dxa"/>
              <w:bottom w:w="90" w:type="dxa"/>
              <w:end w:w="110" w:type="dxa"/>
            </w:tcMar>
          </w:tcPr>
          <w:p>
            <w:pPr>
              <w:spacing w:after="0" w:line="252" w:lineRule="auto"/>
            </w:pPr>
            <w:r/>
            <w:r>
              <w:rPr>
                <w:rFonts w:ascii="Aptos" w:hAnsi="Aptos"/>
                <w:b w:val="0"/>
                <w:color w:val="172B3A"/>
                <w:sz w:val="17"/>
              </w:rPr>
              <w:t>Least privilege</w:t>
            </w:r>
          </w:p>
        </w:tc>
        <w:tc>
          <w:tcPr>
            <w:tcW w:type="dxa" w:w="7128"/>
            <w:vAlign w:val="center"/>
            <w:tcMar>
              <w:top w:w="90" w:type="dxa"/>
              <w:start w:w="110" w:type="dxa"/>
              <w:bottom w:w="90" w:type="dxa"/>
              <w:end w:w="110" w:type="dxa"/>
            </w:tcMar>
          </w:tcPr>
          <w:p>
            <w:pPr>
              <w:spacing w:after="0" w:line="252" w:lineRule="auto"/>
            </w:pPr>
            <w:r/>
            <w:r>
              <w:rPr>
                <w:rFonts w:ascii="Aptos" w:hAnsi="Aptos"/>
                <w:b w:val="0"/>
                <w:color w:val="172B3A"/>
                <w:sz w:val="17"/>
              </w:rPr>
              <w:t>Every request repeats token, role, active membership, organization, relationship, status, and resource checks.</w:t>
            </w:r>
          </w:p>
        </w:tc>
      </w:tr>
    </w:tbl>
    <w:p>
      <w:pPr>
        <w:spacing w:after="20"/>
      </w:pPr>
    </w:p>
    <w:p>
      <w:pPr>
        <w:pStyle w:val="Heading1"/>
      </w:pPr>
      <w:r>
        <w:t>3. Roles and access boundaries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512"/>
            <w:vAlign w:val="center"/>
            <w:tcMar>
              <w:top w:w="90" w:type="dxa"/>
              <w:start w:w="110" w:type="dxa"/>
              <w:bottom w:w="90" w:type="dxa"/>
              <w:end w:w="110" w:type="dxa"/>
            </w:tcMar>
            <w:shd w:fill="10365C"/>
          </w:tcPr>
          <w:p>
            <w:pPr>
              <w:spacing w:after="0" w:line="252" w:lineRule="auto"/>
            </w:pPr>
            <w:r/>
            <w:r>
              <w:rPr>
                <w:rFonts w:ascii="Aptos" w:hAnsi="Aptos"/>
                <w:b/>
                <w:color w:val="FFFFFF"/>
                <w:sz w:val="17"/>
              </w:rPr>
              <w:t>Role</w:t>
            </w:r>
          </w:p>
        </w:tc>
        <w:tc>
          <w:tcPr>
            <w:tcW w:type="dxa" w:w="1800"/>
            <w:vAlign w:val="center"/>
            <w:tcMar>
              <w:top w:w="90" w:type="dxa"/>
              <w:start w:w="110" w:type="dxa"/>
              <w:bottom w:w="90" w:type="dxa"/>
              <w:end w:w="110" w:type="dxa"/>
            </w:tcMar>
            <w:shd w:fill="10365C"/>
          </w:tcPr>
          <w:p>
            <w:pPr>
              <w:spacing w:after="0" w:line="252" w:lineRule="auto"/>
            </w:pPr>
            <w:r/>
            <w:r>
              <w:rPr>
                <w:rFonts w:ascii="Aptos" w:hAnsi="Aptos"/>
                <w:b/>
                <w:color w:val="FFFFFF"/>
                <w:sz w:val="17"/>
              </w:rPr>
              <w:t>Primary experience</w:t>
            </w:r>
          </w:p>
        </w:tc>
        <w:tc>
          <w:tcPr>
            <w:tcW w:type="dxa" w:w="3528"/>
            <w:vAlign w:val="center"/>
            <w:tcMar>
              <w:top w:w="90" w:type="dxa"/>
              <w:start w:w="110" w:type="dxa"/>
              <w:bottom w:w="90" w:type="dxa"/>
              <w:end w:w="110" w:type="dxa"/>
            </w:tcMar>
            <w:shd w:fill="10365C"/>
          </w:tcPr>
          <w:p>
            <w:pPr>
              <w:spacing w:after="0" w:line="252" w:lineRule="auto"/>
            </w:pPr>
            <w:r/>
            <w:r>
              <w:rPr>
                <w:rFonts w:ascii="Aptos" w:hAnsi="Aptos"/>
                <w:b/>
                <w:color w:val="FFFFFF"/>
                <w:sz w:val="17"/>
              </w:rPr>
              <w:t>Permitted scope</w:t>
            </w:r>
          </w:p>
        </w:tc>
        <w:tc>
          <w:tcPr>
            <w:tcW w:type="dxa" w:w="2880"/>
            <w:vAlign w:val="center"/>
            <w:tcMar>
              <w:top w:w="90" w:type="dxa"/>
              <w:start w:w="110" w:type="dxa"/>
              <w:bottom w:w="90" w:type="dxa"/>
              <w:end w:w="110" w:type="dxa"/>
            </w:tcMar>
            <w:shd w:fill="10365C"/>
          </w:tcPr>
          <w:p>
            <w:pPr>
              <w:spacing w:after="0" w:line="252" w:lineRule="auto"/>
            </w:pPr>
            <w:r/>
            <w:r>
              <w:rPr>
                <w:rFonts w:ascii="Aptos" w:hAnsi="Aptos"/>
                <w:b/>
                <w:color w:val="FFFFFF"/>
                <w:sz w:val="17"/>
              </w:rPr>
              <w:t>Explicit exclusions</w:t>
            </w:r>
          </w:p>
        </w:tc>
      </w:tr>
      <w:tr>
        <w:tc>
          <w:tcPr>
            <w:tcW w:type="dxa" w:w="1512"/>
            <w:vAlign w:val="center"/>
            <w:tcMar>
              <w:top w:w="90" w:type="dxa"/>
              <w:start w:w="110" w:type="dxa"/>
              <w:bottom w:w="90" w:type="dxa"/>
              <w:end w:w="110" w:type="dxa"/>
            </w:tcMar>
          </w:tcPr>
          <w:p>
            <w:pPr>
              <w:spacing w:after="0" w:line="252" w:lineRule="auto"/>
            </w:pPr>
            <w:r/>
            <w:r>
              <w:rPr>
                <w:rFonts w:ascii="Aptos" w:hAnsi="Aptos"/>
                <w:b w:val="0"/>
                <w:color w:val="172B3A"/>
                <w:sz w:val="16"/>
              </w:rPr>
              <w:t>Child</w:t>
            </w:r>
          </w:p>
        </w:tc>
        <w:tc>
          <w:tcPr>
            <w:tcW w:type="dxa" w:w="1800"/>
            <w:vAlign w:val="center"/>
            <w:tcMar>
              <w:top w:w="90" w:type="dxa"/>
              <w:start w:w="110" w:type="dxa"/>
              <w:bottom w:w="90" w:type="dxa"/>
              <w:end w:w="110" w:type="dxa"/>
            </w:tcMar>
          </w:tcPr>
          <w:p>
            <w:pPr>
              <w:spacing w:after="0" w:line="252" w:lineRule="auto"/>
            </w:pPr>
            <w:r/>
            <w:r>
              <w:rPr>
                <w:rFonts w:ascii="Aptos" w:hAnsi="Aptos"/>
                <w:b w:val="0"/>
                <w:color w:val="172B3A"/>
                <w:sz w:val="16"/>
              </w:rPr>
              <w:t>Own growth journey</w:t>
            </w:r>
          </w:p>
        </w:tc>
        <w:tc>
          <w:tcPr>
            <w:tcW w:type="dxa" w:w="3528"/>
            <w:vAlign w:val="center"/>
            <w:tcMar>
              <w:top w:w="90" w:type="dxa"/>
              <w:start w:w="110" w:type="dxa"/>
              <w:bottom w:w="90" w:type="dxa"/>
              <w:end w:w="110" w:type="dxa"/>
            </w:tcMar>
          </w:tcPr>
          <w:p>
            <w:pPr>
              <w:spacing w:after="0" w:line="252" w:lineRule="auto"/>
            </w:pPr>
            <w:r/>
            <w:r>
              <w:rPr>
                <w:rFonts w:ascii="Aptos" w:hAnsi="Aptos"/>
                <w:b w:val="0"/>
                <w:color w:val="172B3A"/>
                <w:sz w:val="16"/>
              </w:rPr>
              <w:t>Own check-in, gratitude, character, Bible, reading, project, points history, awards, composite team progress</w:t>
            </w:r>
          </w:p>
        </w:tc>
        <w:tc>
          <w:tcPr>
            <w:tcW w:type="dxa" w:w="2880"/>
            <w:vAlign w:val="center"/>
            <w:tcMar>
              <w:top w:w="90" w:type="dxa"/>
              <w:start w:w="110" w:type="dxa"/>
              <w:bottom w:w="90" w:type="dxa"/>
              <w:end w:w="110" w:type="dxa"/>
            </w:tcMar>
          </w:tcPr>
          <w:p>
            <w:pPr>
              <w:spacing w:after="0" w:line="252" w:lineRule="auto"/>
            </w:pPr>
            <w:r/>
            <w:r>
              <w:rPr>
                <w:rFonts w:ascii="Aptos" w:hAnsi="Aptos"/>
                <w:b w:val="0"/>
                <w:color w:val="172B3A"/>
                <w:sz w:val="16"/>
              </w:rPr>
              <w:t>Other children’s private data; point rules; approvals; assignments; grades-based rewards</w:t>
            </w:r>
          </w:p>
        </w:tc>
      </w:tr>
      <w:tr>
        <w:tc>
          <w:tcPr>
            <w:tcW w:type="dxa" w:w="1512"/>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Parent / guardian</w:t>
            </w:r>
          </w:p>
        </w:tc>
        <w:tc>
          <w:tcPr>
            <w:tcW w:type="dxa" w:w="180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Linked-child support</w:t>
            </w:r>
          </w:p>
        </w:tc>
        <w:tc>
          <w:tcPr>
            <w:tcW w:type="dxa" w:w="3528"/>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Linked children, approved summaries, observations, family activities, support requests, reports, consent</w:t>
            </w:r>
          </w:p>
        </w:tc>
        <w:tc>
          <w:tcPr>
            <w:tcW w:type="dxa" w:w="288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Unlinked children; private answers unless explicitly approved; point awarding; observation approval</w:t>
            </w:r>
          </w:p>
        </w:tc>
      </w:tr>
      <w:tr>
        <w:tc>
          <w:tcPr>
            <w:tcW w:type="dxa" w:w="1512"/>
            <w:vAlign w:val="center"/>
            <w:tcMar>
              <w:top w:w="90" w:type="dxa"/>
              <w:start w:w="110" w:type="dxa"/>
              <w:bottom w:w="90" w:type="dxa"/>
              <w:end w:w="110" w:type="dxa"/>
            </w:tcMar>
          </w:tcPr>
          <w:p>
            <w:pPr>
              <w:spacing w:after="0" w:line="252" w:lineRule="auto"/>
            </w:pPr>
            <w:r/>
            <w:r>
              <w:rPr>
                <w:rFonts w:ascii="Aptos" w:hAnsi="Aptos"/>
                <w:b w:val="0"/>
                <w:color w:val="172B3A"/>
                <w:sz w:val="16"/>
              </w:rPr>
              <w:t>Mentor</w:t>
            </w:r>
          </w:p>
        </w:tc>
        <w:tc>
          <w:tcPr>
            <w:tcW w:type="dxa" w:w="1800"/>
            <w:vAlign w:val="center"/>
            <w:tcMar>
              <w:top w:w="90" w:type="dxa"/>
              <w:start w:w="110" w:type="dxa"/>
              <w:bottom w:w="90" w:type="dxa"/>
              <w:end w:w="110" w:type="dxa"/>
            </w:tcMar>
          </w:tcPr>
          <w:p>
            <w:pPr>
              <w:spacing w:after="0" w:line="252" w:lineRule="auto"/>
            </w:pPr>
            <w:r/>
            <w:r>
              <w:rPr>
                <w:rFonts w:ascii="Aptos" w:hAnsi="Aptos"/>
                <w:b w:val="0"/>
                <w:color w:val="172B3A"/>
                <w:sz w:val="16"/>
              </w:rPr>
              <w:t>Assigned-team guidance</w:t>
            </w:r>
          </w:p>
        </w:tc>
        <w:tc>
          <w:tcPr>
            <w:tcW w:type="dxa" w:w="3528"/>
            <w:vAlign w:val="center"/>
            <w:tcMar>
              <w:top w:w="90" w:type="dxa"/>
              <w:start w:w="110" w:type="dxa"/>
              <w:bottom w:w="90" w:type="dxa"/>
              <w:end w:w="110" w:type="dxa"/>
            </w:tcMar>
          </w:tcPr>
          <w:p>
            <w:pPr>
              <w:spacing w:after="0" w:line="252" w:lineRule="auto"/>
            </w:pPr>
            <w:r/>
            <w:r>
              <w:rPr>
                <w:rFonts w:ascii="Aptos" w:hAnsi="Aptos"/>
                <w:b w:val="0"/>
                <w:color w:val="172B3A"/>
                <w:sz w:val="16"/>
              </w:rPr>
              <w:t>Assigned teams, participation summaries, project guidance, encouragement, approved notes</w:t>
            </w:r>
          </w:p>
        </w:tc>
        <w:tc>
          <w:tcPr>
            <w:tcW w:type="dxa" w:w="2880"/>
            <w:vAlign w:val="center"/>
            <w:tcMar>
              <w:top w:w="90" w:type="dxa"/>
              <w:start w:w="110" w:type="dxa"/>
              <w:bottom w:w="90" w:type="dxa"/>
              <w:end w:w="110" w:type="dxa"/>
            </w:tcMar>
          </w:tcPr>
          <w:p>
            <w:pPr>
              <w:spacing w:after="0" w:line="252" w:lineRule="auto"/>
            </w:pPr>
            <w:r/>
            <w:r>
              <w:rPr>
                <w:rFonts w:ascii="Aptos" w:hAnsi="Aptos"/>
                <w:b w:val="0"/>
                <w:color w:val="172B3A"/>
                <w:sz w:val="16"/>
              </w:rPr>
              <w:t>Private emotions/notes; unrelated teams; role assignment; child impersonation</w:t>
            </w:r>
          </w:p>
        </w:tc>
      </w:tr>
      <w:tr>
        <w:tc>
          <w:tcPr>
            <w:tcW w:type="dxa" w:w="1512"/>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Authorized adult / observer</w:t>
            </w:r>
          </w:p>
        </w:tc>
        <w:tc>
          <w:tcPr>
            <w:tcW w:type="dxa" w:w="180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Positive observations</w:t>
            </w:r>
          </w:p>
        </w:tc>
        <w:tc>
          <w:tcPr>
            <w:tcW w:type="dxa" w:w="3528"/>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Approved participant scope and observation submission only</w:t>
            </w:r>
          </w:p>
        </w:tc>
        <w:tc>
          <w:tcPr>
            <w:tcW w:type="dxa" w:w="288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Dashboards or records beyond grant; moderation; point award; private responses</w:t>
            </w:r>
          </w:p>
        </w:tc>
      </w:tr>
      <w:tr>
        <w:tc>
          <w:tcPr>
            <w:tcW w:type="dxa" w:w="1512"/>
            <w:vAlign w:val="center"/>
            <w:tcMar>
              <w:top w:w="90" w:type="dxa"/>
              <w:start w:w="110" w:type="dxa"/>
              <w:bottom w:w="90" w:type="dxa"/>
              <w:end w:w="110" w:type="dxa"/>
            </w:tcMar>
          </w:tcPr>
          <w:p>
            <w:pPr>
              <w:spacing w:after="0" w:line="252" w:lineRule="auto"/>
            </w:pPr>
            <w:r/>
            <w:r>
              <w:rPr>
                <w:rFonts w:ascii="Aptos" w:hAnsi="Aptos"/>
                <w:b w:val="0"/>
                <w:color w:val="172B3A"/>
                <w:sz w:val="16"/>
              </w:rPr>
              <w:t>Admin</w:t>
            </w:r>
          </w:p>
        </w:tc>
        <w:tc>
          <w:tcPr>
            <w:tcW w:type="dxa" w:w="1800"/>
            <w:vAlign w:val="center"/>
            <w:tcMar>
              <w:top w:w="90" w:type="dxa"/>
              <w:start w:w="110" w:type="dxa"/>
              <w:bottom w:w="90" w:type="dxa"/>
              <w:end w:w="110" w:type="dxa"/>
            </w:tcMar>
          </w:tcPr>
          <w:p>
            <w:pPr>
              <w:spacing w:after="0" w:line="252" w:lineRule="auto"/>
            </w:pPr>
            <w:r/>
            <w:r>
              <w:rPr>
                <w:rFonts w:ascii="Aptos" w:hAnsi="Aptos"/>
                <w:b w:val="0"/>
                <w:color w:val="172B3A"/>
                <w:sz w:val="16"/>
              </w:rPr>
              <w:t>Program operations</w:t>
            </w:r>
          </w:p>
        </w:tc>
        <w:tc>
          <w:tcPr>
            <w:tcW w:type="dxa" w:w="3528"/>
            <w:vAlign w:val="center"/>
            <w:tcMar>
              <w:top w:w="90" w:type="dxa"/>
              <w:start w:w="110" w:type="dxa"/>
              <w:bottom w:w="90" w:type="dxa"/>
              <w:end w:w="110" w:type="dxa"/>
            </w:tcMar>
          </w:tcPr>
          <w:p>
            <w:pPr>
              <w:spacing w:after="0" w:line="252" w:lineRule="auto"/>
            </w:pPr>
            <w:r/>
            <w:r>
              <w:rPr>
                <w:rFonts w:ascii="Aptos" w:hAnsi="Aptos"/>
                <w:b w:val="0"/>
                <w:color w:val="172B3A"/>
                <w:sz w:val="16"/>
              </w:rPr>
              <w:t>Scoped users, teams, quarters, content, point-rule configuration, surveys, reports</w:t>
            </w:r>
          </w:p>
        </w:tc>
        <w:tc>
          <w:tcPr>
            <w:tcW w:type="dxa" w:w="2880"/>
            <w:vAlign w:val="center"/>
            <w:tcMar>
              <w:top w:w="90" w:type="dxa"/>
              <w:start w:w="110" w:type="dxa"/>
              <w:bottom w:w="90" w:type="dxa"/>
              <w:end w:w="110" w:type="dxa"/>
            </w:tcMar>
          </w:tcPr>
          <w:p>
            <w:pPr>
              <w:spacing w:after="0" w:line="252" w:lineRule="auto"/>
            </w:pPr>
            <w:r/>
            <w:r>
              <w:rPr>
                <w:rFonts w:ascii="Aptos" w:hAnsi="Aptos"/>
                <w:b w:val="0"/>
                <w:color w:val="172B3A"/>
                <w:sz w:val="16"/>
              </w:rPr>
              <w:t>Cross-tenant access; silent history edits; unrestricted incident content</w:t>
            </w:r>
          </w:p>
        </w:tc>
      </w:tr>
      <w:tr>
        <w:tc>
          <w:tcPr>
            <w:tcW w:type="dxa" w:w="1512"/>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Super admin</w:t>
            </w:r>
          </w:p>
        </w:tc>
        <w:tc>
          <w:tcPr>
            <w:tcW w:type="dxa" w:w="180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Tenant administration</w:t>
            </w:r>
          </w:p>
        </w:tc>
        <w:tc>
          <w:tcPr>
            <w:tcW w:type="dxa" w:w="3528"/>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Organization-level membership, configuration, lifecycle and operational controls</w:t>
            </w:r>
          </w:p>
        </w:tc>
        <w:tc>
          <w:tcPr>
            <w:tcW w:type="dxa" w:w="288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Platform-global access unless separately designed; child impersonation; unaudited overrides</w:t>
            </w:r>
          </w:p>
        </w:tc>
      </w:tr>
    </w:tbl>
    <w:p>
      <w:pPr>
        <w:spacing w:after="20"/>
      </w:pPr>
    </w:p>
    <w:tbl>
      <w:tblPr>
        <w:tblW w:type="auto" w:w="0"/>
        <w:jc w:val="center"/>
        <w:tblLayout w:type="fixed"/>
        <w:tblLook w:firstColumn="1" w:firstRow="1" w:lastColumn="0" w:lastRow="0" w:noHBand="0" w:noVBand="1" w:val="04A0"/>
      </w:tblPr>
      <w:tblGrid>
        <w:gridCol w:w="9878"/>
      </w:tblGrid>
      <w:tr>
        <w:trPr>
          <w:tblHeader w:val="true"/>
        </w:trPr>
        <w:tc>
          <w:tcPr>
            <w:tcW w:type="dxa" w:w="9878"/>
            <w:shd w:fill="FFF4D6"/>
            <w:tcMar>
              <w:top w:w="130" w:type="dxa"/>
              <w:start w:w="150" w:type="dxa"/>
              <w:bottom w:w="130" w:type="dxa"/>
              <w:end w:w="150" w:type="dxa"/>
            </w:tcMar>
          </w:tcPr>
          <w:p>
            <w:pPr>
              <w:spacing w:after="60"/>
            </w:pPr>
            <w:r>
              <w:rPr>
                <w:b/>
                <w:color w:val="A43131"/>
                <w:sz w:val="21"/>
              </w:rPr>
              <w:t>Terminology decision required</w:t>
            </w:r>
          </w:p>
          <w:p>
            <w:pPr>
              <w:spacing w:after="0" w:line="264" w:lineRule="auto"/>
            </w:pPr>
            <w:r>
              <w:t>The diagram says “authorized adult,” while the current application uses “observer.” Approve whether these are the same role, separate roles, or a grant attached to a membership. Do not silently rename production claims.</w:t>
            </w:r>
          </w:p>
        </w:tc>
      </w:tr>
    </w:tbl>
    <w:p>
      <w:pPr>
        <w:spacing w:after="20"/>
      </w:pPr>
    </w:p>
    <w:p>
      <w:r>
        <w:br w:type="page"/>
      </w:r>
    </w:p>
    <w:p>
      <w:pPr>
        <w:pStyle w:val="Heading1"/>
      </w:pPr>
      <w:r>
        <w:t>4. End-to-end product journey</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152"/>
            <w:vAlign w:val="center"/>
            <w:tcMar>
              <w:top w:w="90" w:type="dxa"/>
              <w:start w:w="110" w:type="dxa"/>
              <w:bottom w:w="90" w:type="dxa"/>
              <w:end w:w="110" w:type="dxa"/>
            </w:tcMar>
            <w:shd w:fill="10365C"/>
          </w:tcPr>
          <w:p>
            <w:pPr>
              <w:spacing w:after="0" w:line="252" w:lineRule="auto"/>
            </w:pPr>
            <w:r/>
            <w:r>
              <w:rPr>
                <w:rFonts w:ascii="Aptos" w:hAnsi="Aptos"/>
                <w:b/>
                <w:color w:val="FFFFFF"/>
                <w:sz w:val="17"/>
              </w:rPr>
              <w:t>Stage</w:t>
            </w:r>
          </w:p>
        </w:tc>
        <w:tc>
          <w:tcPr>
            <w:tcW w:type="dxa" w:w="1224"/>
            <w:vAlign w:val="center"/>
            <w:tcMar>
              <w:top w:w="90" w:type="dxa"/>
              <w:start w:w="110" w:type="dxa"/>
              <w:bottom w:w="90" w:type="dxa"/>
              <w:end w:w="110" w:type="dxa"/>
            </w:tcMar>
            <w:shd w:fill="10365C"/>
          </w:tcPr>
          <w:p>
            <w:pPr>
              <w:spacing w:after="0" w:line="252" w:lineRule="auto"/>
            </w:pPr>
            <w:r/>
            <w:r>
              <w:rPr>
                <w:rFonts w:ascii="Aptos" w:hAnsi="Aptos"/>
                <w:b/>
                <w:color w:val="FFFFFF"/>
                <w:sz w:val="17"/>
              </w:rPr>
              <w:t>Actor</w:t>
            </w:r>
          </w:p>
        </w:tc>
        <w:tc>
          <w:tcPr>
            <w:tcW w:type="dxa" w:w="2448"/>
            <w:vAlign w:val="center"/>
            <w:tcMar>
              <w:top w:w="90" w:type="dxa"/>
              <w:start w:w="110" w:type="dxa"/>
              <w:bottom w:w="90" w:type="dxa"/>
              <w:end w:w="110" w:type="dxa"/>
            </w:tcMar>
            <w:shd w:fill="10365C"/>
          </w:tcPr>
          <w:p>
            <w:pPr>
              <w:spacing w:after="0" w:line="252" w:lineRule="auto"/>
            </w:pPr>
            <w:r/>
            <w:r>
              <w:rPr>
                <w:rFonts w:ascii="Aptos" w:hAnsi="Aptos"/>
                <w:b/>
                <w:color w:val="FFFFFF"/>
                <w:sz w:val="17"/>
              </w:rPr>
              <w:t>Frontend outcome</w:t>
            </w:r>
          </w:p>
        </w:tc>
        <w:tc>
          <w:tcPr>
            <w:tcW w:type="dxa" w:w="3384"/>
            <w:vAlign w:val="center"/>
            <w:tcMar>
              <w:top w:w="90" w:type="dxa"/>
              <w:start w:w="110" w:type="dxa"/>
              <w:bottom w:w="90" w:type="dxa"/>
              <w:end w:w="110" w:type="dxa"/>
            </w:tcMar>
            <w:shd w:fill="10365C"/>
          </w:tcPr>
          <w:p>
            <w:pPr>
              <w:spacing w:after="0" w:line="252" w:lineRule="auto"/>
            </w:pPr>
            <w:r/>
            <w:r>
              <w:rPr>
                <w:rFonts w:ascii="Aptos" w:hAnsi="Aptos"/>
                <w:b/>
                <w:color w:val="FFFFFF"/>
                <w:sz w:val="17"/>
              </w:rPr>
              <w:t>Backend responsibility</w:t>
            </w:r>
          </w:p>
        </w:tc>
        <w:tc>
          <w:tcPr>
            <w:tcW w:type="dxa" w:w="1512"/>
            <w:vAlign w:val="center"/>
            <w:tcMar>
              <w:top w:w="90" w:type="dxa"/>
              <w:start w:w="110" w:type="dxa"/>
              <w:bottom w:w="90" w:type="dxa"/>
              <w:end w:w="110" w:type="dxa"/>
            </w:tcMar>
            <w:shd w:fill="10365C"/>
          </w:tcPr>
          <w:p>
            <w:pPr>
              <w:spacing w:after="0" w:line="252" w:lineRule="auto"/>
            </w:pPr>
            <w:r/>
            <w:r>
              <w:rPr>
                <w:rFonts w:ascii="Aptos" w:hAnsi="Aptos"/>
                <w:b/>
                <w:color w:val="FFFFFF"/>
                <w:sz w:val="17"/>
              </w:rPr>
              <w:t>Exit condition</w:t>
            </w:r>
          </w:p>
        </w:tc>
      </w:tr>
      <w:tr>
        <w:tc>
          <w:tcPr>
            <w:tcW w:type="dxa" w:w="1152"/>
            <w:vAlign w:val="center"/>
            <w:tcMar>
              <w:top w:w="90" w:type="dxa"/>
              <w:start w:w="110" w:type="dxa"/>
              <w:bottom w:w="90" w:type="dxa"/>
              <w:end w:w="110" w:type="dxa"/>
            </w:tcMar>
          </w:tcPr>
          <w:p>
            <w:pPr>
              <w:spacing w:after="0" w:line="252" w:lineRule="auto"/>
            </w:pPr>
            <w:r/>
            <w:r>
              <w:rPr>
                <w:rFonts w:ascii="Aptos" w:hAnsi="Aptos"/>
                <w:b w:val="0"/>
                <w:color w:val="172B3A"/>
                <w:sz w:val="15"/>
              </w:rPr>
              <w:t>1. Organization setup</w:t>
            </w:r>
          </w:p>
        </w:tc>
        <w:tc>
          <w:tcPr>
            <w:tcW w:type="dxa" w:w="1224"/>
            <w:vAlign w:val="center"/>
            <w:tcMar>
              <w:top w:w="90" w:type="dxa"/>
              <w:start w:w="110" w:type="dxa"/>
              <w:bottom w:w="90" w:type="dxa"/>
              <w:end w:w="110" w:type="dxa"/>
            </w:tcMar>
          </w:tcPr>
          <w:p>
            <w:pPr>
              <w:spacing w:after="0" w:line="252" w:lineRule="auto"/>
            </w:pPr>
            <w:r/>
            <w:r>
              <w:rPr>
                <w:rFonts w:ascii="Aptos" w:hAnsi="Aptos"/>
                <w:b w:val="0"/>
                <w:color w:val="172B3A"/>
                <w:sz w:val="15"/>
              </w:rPr>
              <w:t>Super admin</w:t>
            </w:r>
          </w:p>
        </w:tc>
        <w:tc>
          <w:tcPr>
            <w:tcW w:type="dxa" w:w="2448"/>
            <w:vAlign w:val="center"/>
            <w:tcMar>
              <w:top w:w="90" w:type="dxa"/>
              <w:start w:w="110" w:type="dxa"/>
              <w:bottom w:w="90" w:type="dxa"/>
              <w:end w:w="110" w:type="dxa"/>
            </w:tcMar>
          </w:tcPr>
          <w:p>
            <w:pPr>
              <w:spacing w:after="0" w:line="252" w:lineRule="auto"/>
            </w:pPr>
            <w:r/>
            <w:r>
              <w:rPr>
                <w:rFonts w:ascii="Aptos" w:hAnsi="Aptos"/>
                <w:b w:val="0"/>
                <w:color w:val="172B3A"/>
                <w:sz w:val="15"/>
              </w:rPr>
              <w:t>Create/configure organization and initial admins</w:t>
            </w:r>
          </w:p>
        </w:tc>
        <w:tc>
          <w:tcPr>
            <w:tcW w:type="dxa" w:w="3384"/>
            <w:vAlign w:val="center"/>
            <w:tcMar>
              <w:top w:w="90" w:type="dxa"/>
              <w:start w:w="110" w:type="dxa"/>
              <w:bottom w:w="90" w:type="dxa"/>
              <w:end w:w="110" w:type="dxa"/>
            </w:tcMar>
          </w:tcPr>
          <w:p>
            <w:pPr>
              <w:spacing w:after="0" w:line="252" w:lineRule="auto"/>
            </w:pPr>
            <w:r/>
            <w:r>
              <w:rPr>
                <w:rFonts w:ascii="Aptos" w:hAnsi="Aptos"/>
                <w:b w:val="0"/>
                <w:color w:val="172B3A"/>
                <w:sz w:val="15"/>
              </w:rPr>
              <w:t>Create tenant, scoped membership, audit event and settings</w:t>
            </w:r>
          </w:p>
        </w:tc>
        <w:tc>
          <w:tcPr>
            <w:tcW w:type="dxa" w:w="1512"/>
            <w:vAlign w:val="center"/>
            <w:tcMar>
              <w:top w:w="90" w:type="dxa"/>
              <w:start w:w="110" w:type="dxa"/>
              <w:bottom w:w="90" w:type="dxa"/>
              <w:end w:w="110" w:type="dxa"/>
            </w:tcMar>
          </w:tcPr>
          <w:p>
            <w:pPr>
              <w:spacing w:after="0" w:line="252" w:lineRule="auto"/>
            </w:pPr>
            <w:r/>
            <w:r>
              <w:rPr>
                <w:rFonts w:ascii="Aptos" w:hAnsi="Aptos"/>
                <w:b w:val="0"/>
                <w:color w:val="172B3A"/>
                <w:sz w:val="15"/>
              </w:rPr>
              <w:t>Active organization with at least one administrator</w:t>
            </w:r>
          </w:p>
        </w:tc>
      </w:tr>
      <w:tr>
        <w:tc>
          <w:tcPr>
            <w:tcW w:type="dxa" w:w="1152"/>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2. Parent onboarding</w:t>
            </w:r>
          </w:p>
        </w:tc>
        <w:tc>
          <w:tcPr>
            <w:tcW w:type="dxa" w:w="1224"/>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Parent / admin</w:t>
            </w:r>
          </w:p>
        </w:tc>
        <w:tc>
          <w:tcPr>
            <w:tcW w:type="dxa" w:w="2448"/>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Account, membership, consent and family setup</w:t>
            </w:r>
          </w:p>
        </w:tc>
        <w:tc>
          <w:tcPr>
            <w:tcW w:type="dxa" w:w="3384"/>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Verify identity, membership, consent version and status</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Active parent membership and accepted required consent</w:t>
            </w:r>
          </w:p>
        </w:tc>
      </w:tr>
      <w:tr>
        <w:tc>
          <w:tcPr>
            <w:tcW w:type="dxa" w:w="1152"/>
            <w:vAlign w:val="center"/>
            <w:tcMar>
              <w:top w:w="90" w:type="dxa"/>
              <w:start w:w="110" w:type="dxa"/>
              <w:bottom w:w="90" w:type="dxa"/>
              <w:end w:w="110" w:type="dxa"/>
            </w:tcMar>
          </w:tcPr>
          <w:p>
            <w:pPr>
              <w:spacing w:after="0" w:line="252" w:lineRule="auto"/>
            </w:pPr>
            <w:r/>
            <w:r>
              <w:rPr>
                <w:rFonts w:ascii="Aptos" w:hAnsi="Aptos"/>
                <w:b w:val="0"/>
                <w:color w:val="172B3A"/>
                <w:sz w:val="15"/>
              </w:rPr>
              <w:t>3. Child enrollment</w:t>
            </w:r>
          </w:p>
        </w:tc>
        <w:tc>
          <w:tcPr>
            <w:tcW w:type="dxa" w:w="1224"/>
            <w:vAlign w:val="center"/>
            <w:tcMar>
              <w:top w:w="90" w:type="dxa"/>
              <w:start w:w="110" w:type="dxa"/>
              <w:bottom w:w="90" w:type="dxa"/>
              <w:end w:w="110" w:type="dxa"/>
            </w:tcMar>
          </w:tcPr>
          <w:p>
            <w:pPr>
              <w:spacing w:after="0" w:line="252" w:lineRule="auto"/>
            </w:pPr>
            <w:r/>
            <w:r>
              <w:rPr>
                <w:rFonts w:ascii="Aptos" w:hAnsi="Aptos"/>
                <w:b w:val="0"/>
                <w:color w:val="172B3A"/>
                <w:sz w:val="15"/>
              </w:rPr>
              <w:t>Parent / admin</w:t>
            </w:r>
          </w:p>
        </w:tc>
        <w:tc>
          <w:tcPr>
            <w:tcW w:type="dxa" w:w="2448"/>
            <w:vAlign w:val="center"/>
            <w:tcMar>
              <w:top w:w="90" w:type="dxa"/>
              <w:start w:w="110" w:type="dxa"/>
              <w:bottom w:w="90" w:type="dxa"/>
              <w:end w:w="110" w:type="dxa"/>
            </w:tcMar>
          </w:tcPr>
          <w:p>
            <w:pPr>
              <w:spacing w:after="0" w:line="252" w:lineRule="auto"/>
            </w:pPr>
            <w:r/>
            <w:r>
              <w:rPr>
                <w:rFonts w:ascii="Aptos" w:hAnsi="Aptos"/>
                <w:b w:val="0"/>
                <w:color w:val="172B3A"/>
                <w:sz w:val="15"/>
              </w:rPr>
              <w:t>Create/link child and issue safe login details</w:t>
            </w:r>
          </w:p>
        </w:tc>
        <w:tc>
          <w:tcPr>
            <w:tcW w:type="dxa" w:w="3384"/>
            <w:vAlign w:val="center"/>
            <w:tcMar>
              <w:top w:w="90" w:type="dxa"/>
              <w:start w:w="110" w:type="dxa"/>
              <w:bottom w:w="90" w:type="dxa"/>
              <w:end w:w="110" w:type="dxa"/>
            </w:tcMar>
          </w:tcPr>
          <w:p>
            <w:pPr>
              <w:spacing w:after="0" w:line="252" w:lineRule="auto"/>
            </w:pPr>
            <w:r/>
            <w:r>
              <w:rPr>
                <w:rFonts w:ascii="Aptos" w:hAnsi="Aptos"/>
                <w:b w:val="0"/>
                <w:color w:val="172B3A"/>
                <w:sz w:val="15"/>
              </w:rPr>
              <w:t>Create participant, link, child membership, Firebase identity and Argon2 PIN credential</w:t>
            </w:r>
          </w:p>
        </w:tc>
        <w:tc>
          <w:tcPr>
            <w:tcW w:type="dxa" w:w="1512"/>
            <w:vAlign w:val="center"/>
            <w:tcMar>
              <w:top w:w="90" w:type="dxa"/>
              <w:start w:w="110" w:type="dxa"/>
              <w:bottom w:w="90" w:type="dxa"/>
              <w:end w:w="110" w:type="dxa"/>
            </w:tcMar>
          </w:tcPr>
          <w:p>
            <w:pPr>
              <w:spacing w:after="0" w:line="252" w:lineRule="auto"/>
            </w:pPr>
            <w:r/>
            <w:r>
              <w:rPr>
                <w:rFonts w:ascii="Aptos" w:hAnsi="Aptos"/>
                <w:b w:val="0"/>
                <w:color w:val="172B3A"/>
                <w:sz w:val="15"/>
              </w:rPr>
              <w:t>Active participant and relationship; one-time credential delivery</w:t>
            </w:r>
          </w:p>
        </w:tc>
      </w:tr>
      <w:tr>
        <w:tc>
          <w:tcPr>
            <w:tcW w:type="dxa" w:w="1152"/>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4. Team assignment</w:t>
            </w:r>
          </w:p>
        </w:tc>
        <w:tc>
          <w:tcPr>
            <w:tcW w:type="dxa" w:w="1224"/>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Admin</w:t>
            </w:r>
          </w:p>
        </w:tc>
        <w:tc>
          <w:tcPr>
            <w:tcW w:type="dxa" w:w="2448"/>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Assign 3–5 participants to growth team</w:t>
            </w:r>
          </w:p>
        </w:tc>
        <w:tc>
          <w:tcPr>
            <w:tcW w:type="dxa" w:w="3384"/>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Validate tenant, capacity, active dates and assignment invariants</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One active team assignment per program policy</w:t>
            </w:r>
          </w:p>
        </w:tc>
      </w:tr>
      <w:tr>
        <w:tc>
          <w:tcPr>
            <w:tcW w:type="dxa" w:w="1152"/>
            <w:vAlign w:val="center"/>
            <w:tcMar>
              <w:top w:w="90" w:type="dxa"/>
              <w:start w:w="110" w:type="dxa"/>
              <w:bottom w:w="90" w:type="dxa"/>
              <w:end w:w="110" w:type="dxa"/>
            </w:tcMar>
          </w:tcPr>
          <w:p>
            <w:pPr>
              <w:spacing w:after="0" w:line="252" w:lineRule="auto"/>
            </w:pPr>
            <w:r/>
            <w:r>
              <w:rPr>
                <w:rFonts w:ascii="Aptos" w:hAnsi="Aptos"/>
                <w:b w:val="0"/>
                <w:color w:val="172B3A"/>
                <w:sz w:val="15"/>
              </w:rPr>
              <w:t>5. Quarter setup</w:t>
            </w:r>
          </w:p>
        </w:tc>
        <w:tc>
          <w:tcPr>
            <w:tcW w:type="dxa" w:w="1224"/>
            <w:vAlign w:val="center"/>
            <w:tcMar>
              <w:top w:w="90" w:type="dxa"/>
              <w:start w:w="110" w:type="dxa"/>
              <w:bottom w:w="90" w:type="dxa"/>
              <w:end w:w="110" w:type="dxa"/>
            </w:tcMar>
          </w:tcPr>
          <w:p>
            <w:pPr>
              <w:spacing w:after="0" w:line="252" w:lineRule="auto"/>
            </w:pPr>
            <w:r/>
            <w:r>
              <w:rPr>
                <w:rFonts w:ascii="Aptos" w:hAnsi="Aptos"/>
                <w:b w:val="0"/>
                <w:color w:val="172B3A"/>
                <w:sz w:val="15"/>
              </w:rPr>
              <w:t>Admin</w:t>
            </w:r>
          </w:p>
        </w:tc>
        <w:tc>
          <w:tcPr>
            <w:tcW w:type="dxa" w:w="2448"/>
            <w:vAlign w:val="center"/>
            <w:tcMar>
              <w:top w:w="90" w:type="dxa"/>
              <w:start w:w="110" w:type="dxa"/>
              <w:bottom w:w="90" w:type="dxa"/>
              <w:end w:w="110" w:type="dxa"/>
            </w:tcMar>
          </w:tcPr>
          <w:p>
            <w:pPr>
              <w:spacing w:after="0" w:line="252" w:lineRule="auto"/>
            </w:pPr>
            <w:r/>
            <w:r>
              <w:rPr>
                <w:rFonts w:ascii="Aptos" w:hAnsi="Aptos"/>
                <w:b w:val="0"/>
                <w:color w:val="172B3A"/>
                <w:sz w:val="15"/>
              </w:rPr>
              <w:t>Select dates, timezone, five qualities, goals and content</w:t>
            </w:r>
          </w:p>
        </w:tc>
        <w:tc>
          <w:tcPr>
            <w:tcW w:type="dxa" w:w="3384"/>
            <w:vAlign w:val="center"/>
            <w:tcMar>
              <w:top w:w="90" w:type="dxa"/>
              <w:start w:w="110" w:type="dxa"/>
              <w:bottom w:w="90" w:type="dxa"/>
              <w:end w:w="110" w:type="dxa"/>
            </w:tcMar>
          </w:tcPr>
          <w:p>
            <w:pPr>
              <w:spacing w:after="0" w:line="252" w:lineRule="auto"/>
            </w:pPr>
            <w:r/>
            <w:r>
              <w:rPr>
                <w:rFonts w:ascii="Aptos" w:hAnsi="Aptos"/>
                <w:b w:val="0"/>
                <w:color w:val="172B3A"/>
                <w:sz w:val="15"/>
              </w:rPr>
              <w:t>Validate lifecycle and prevent overlapping active quarters</w:t>
            </w:r>
          </w:p>
        </w:tc>
        <w:tc>
          <w:tcPr>
            <w:tcW w:type="dxa" w:w="1512"/>
            <w:vAlign w:val="center"/>
            <w:tcMar>
              <w:top w:w="90" w:type="dxa"/>
              <w:start w:w="110" w:type="dxa"/>
              <w:bottom w:w="90" w:type="dxa"/>
              <w:end w:w="110" w:type="dxa"/>
            </w:tcMar>
          </w:tcPr>
          <w:p>
            <w:pPr>
              <w:spacing w:after="0" w:line="252" w:lineRule="auto"/>
            </w:pPr>
            <w:r/>
            <w:r>
              <w:rPr>
                <w:rFonts w:ascii="Aptos" w:hAnsi="Aptos"/>
                <w:b w:val="0"/>
                <w:color w:val="172B3A"/>
                <w:sz w:val="15"/>
              </w:rPr>
              <w:t>Quarter transitions to open</w:t>
            </w:r>
          </w:p>
        </w:tc>
      </w:tr>
      <w:tr>
        <w:tc>
          <w:tcPr>
            <w:tcW w:type="dxa" w:w="1152"/>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6. Daily child flow</w:t>
            </w:r>
          </w:p>
        </w:tc>
        <w:tc>
          <w:tcPr>
            <w:tcW w:type="dxa" w:w="1224"/>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Child</w:t>
            </w:r>
          </w:p>
        </w:tc>
        <w:tc>
          <w:tcPr>
            <w:tcW w:type="dxa" w:w="2448"/>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Complete heart/mind, gratitude, character and Bible steps</w:t>
            </w:r>
          </w:p>
        </w:tc>
        <w:tc>
          <w:tcPr>
            <w:tcW w:type="dxa" w:w="3384"/>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Private drafts, atomic completion commands and server-calculated participation awards</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Daily completion state and refreshed dashboard</w:t>
            </w:r>
          </w:p>
        </w:tc>
      </w:tr>
      <w:tr>
        <w:tc>
          <w:tcPr>
            <w:tcW w:type="dxa" w:w="1152"/>
            <w:vAlign w:val="center"/>
            <w:tcMar>
              <w:top w:w="90" w:type="dxa"/>
              <w:start w:w="110" w:type="dxa"/>
              <w:bottom w:w="90" w:type="dxa"/>
              <w:end w:w="110" w:type="dxa"/>
            </w:tcMar>
          </w:tcPr>
          <w:p>
            <w:pPr>
              <w:spacing w:after="0" w:line="252" w:lineRule="auto"/>
            </w:pPr>
            <w:r/>
            <w:r>
              <w:rPr>
                <w:rFonts w:ascii="Aptos" w:hAnsi="Aptos"/>
                <w:b w:val="0"/>
                <w:color w:val="172B3A"/>
                <w:sz w:val="15"/>
              </w:rPr>
              <w:t>7. Extended growth</w:t>
            </w:r>
          </w:p>
        </w:tc>
        <w:tc>
          <w:tcPr>
            <w:tcW w:type="dxa" w:w="1224"/>
            <w:vAlign w:val="center"/>
            <w:tcMar>
              <w:top w:w="90" w:type="dxa"/>
              <w:start w:w="110" w:type="dxa"/>
              <w:bottom w:w="90" w:type="dxa"/>
              <w:end w:w="110" w:type="dxa"/>
            </w:tcMar>
          </w:tcPr>
          <w:p>
            <w:pPr>
              <w:spacing w:after="0" w:line="252" w:lineRule="auto"/>
            </w:pPr>
            <w:r/>
            <w:r>
              <w:rPr>
                <w:rFonts w:ascii="Aptos" w:hAnsi="Aptos"/>
                <w:b w:val="0"/>
                <w:color w:val="172B3A"/>
                <w:sz w:val="15"/>
              </w:rPr>
              <w:t>Child/parent/mentor</w:t>
            </w:r>
          </w:p>
        </w:tc>
        <w:tc>
          <w:tcPr>
            <w:tcW w:type="dxa" w:w="2448"/>
            <w:vAlign w:val="center"/>
            <w:tcMar>
              <w:top w:w="90" w:type="dxa"/>
              <w:start w:w="110" w:type="dxa"/>
              <w:bottom w:w="90" w:type="dxa"/>
              <w:end w:w="110" w:type="dxa"/>
            </w:tcMar>
          </w:tcPr>
          <w:p>
            <w:pPr>
              <w:spacing w:after="0" w:line="252" w:lineRule="auto"/>
            </w:pPr>
            <w:r/>
            <w:r>
              <w:rPr>
                <w:rFonts w:ascii="Aptos" w:hAnsi="Aptos"/>
                <w:b w:val="0"/>
                <w:color w:val="172B3A"/>
                <w:sz w:val="15"/>
              </w:rPr>
              <w:t>Reading, project, family, support and approved activities</w:t>
            </w:r>
          </w:p>
        </w:tc>
        <w:tc>
          <w:tcPr>
            <w:tcW w:type="dxa" w:w="3384"/>
            <w:vAlign w:val="center"/>
            <w:tcMar>
              <w:top w:w="90" w:type="dxa"/>
              <w:start w:w="110" w:type="dxa"/>
              <w:bottom w:w="90" w:type="dxa"/>
              <w:end w:w="110" w:type="dxa"/>
            </w:tcMar>
          </w:tcPr>
          <w:p>
            <w:pPr>
              <w:spacing w:after="0" w:line="252" w:lineRule="auto"/>
            </w:pPr>
            <w:r/>
            <w:r>
              <w:rPr>
                <w:rFonts w:ascii="Aptos" w:hAnsi="Aptos"/>
                <w:b w:val="0"/>
                <w:color w:val="172B3A"/>
                <w:sz w:val="15"/>
              </w:rPr>
              <w:t>Eligibility, source records, relationship scope and idempotent award transactions</w:t>
            </w:r>
          </w:p>
        </w:tc>
        <w:tc>
          <w:tcPr>
            <w:tcW w:type="dxa" w:w="1512"/>
            <w:vAlign w:val="center"/>
            <w:tcMar>
              <w:top w:w="90" w:type="dxa"/>
              <w:start w:w="110" w:type="dxa"/>
              <w:bottom w:w="90" w:type="dxa"/>
              <w:end w:w="110" w:type="dxa"/>
            </w:tcMar>
          </w:tcPr>
          <w:p>
            <w:pPr>
              <w:spacing w:after="0" w:line="252" w:lineRule="auto"/>
            </w:pPr>
            <w:r/>
            <w:r>
              <w:rPr>
                <w:rFonts w:ascii="Aptos" w:hAnsi="Aptos"/>
                <w:b w:val="0"/>
                <w:color w:val="172B3A"/>
                <w:sz w:val="15"/>
              </w:rPr>
              <w:t>Source lifecycle reaches eligible completion</w:t>
            </w:r>
          </w:p>
        </w:tc>
      </w:tr>
      <w:tr>
        <w:tc>
          <w:tcPr>
            <w:tcW w:type="dxa" w:w="1152"/>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8. Observation</w:t>
            </w:r>
          </w:p>
        </w:tc>
        <w:tc>
          <w:tcPr>
            <w:tcW w:type="dxa" w:w="1224"/>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Parent / observer</w:t>
            </w:r>
          </w:p>
        </w:tc>
        <w:tc>
          <w:tcPr>
            <w:tcW w:type="dxa" w:w="2448"/>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Submit constructive positive observation</w:t>
            </w:r>
          </w:p>
        </w:tc>
        <w:tc>
          <w:tcPr>
            <w:tcW w:type="dxa" w:w="3384"/>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Moderation queue, audit, optional approved bonus award</w:t>
            </w:r>
          </w:p>
        </w:tc>
        <w:tc>
          <w:tcPr>
            <w:tcW w:type="dxa" w:w="1512"/>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Approved/rejected with author-visible status</w:t>
            </w:r>
          </w:p>
        </w:tc>
      </w:tr>
      <w:tr>
        <w:tc>
          <w:tcPr>
            <w:tcW w:type="dxa" w:w="1152"/>
            <w:vAlign w:val="center"/>
            <w:tcMar>
              <w:top w:w="90" w:type="dxa"/>
              <w:start w:w="110" w:type="dxa"/>
              <w:bottom w:w="90" w:type="dxa"/>
              <w:end w:w="110" w:type="dxa"/>
            </w:tcMar>
          </w:tcPr>
          <w:p>
            <w:pPr>
              <w:spacing w:after="0" w:line="252" w:lineRule="auto"/>
            </w:pPr>
            <w:r/>
            <w:r>
              <w:rPr>
                <w:rFonts w:ascii="Aptos" w:hAnsi="Aptos"/>
                <w:b w:val="0"/>
                <w:color w:val="172B3A"/>
                <w:sz w:val="15"/>
              </w:rPr>
              <w:t>9. Quarter close</w:t>
            </w:r>
          </w:p>
        </w:tc>
        <w:tc>
          <w:tcPr>
            <w:tcW w:type="dxa" w:w="1224"/>
            <w:vAlign w:val="center"/>
            <w:tcMar>
              <w:top w:w="90" w:type="dxa"/>
              <w:start w:w="110" w:type="dxa"/>
              <w:bottom w:w="90" w:type="dxa"/>
              <w:end w:w="110" w:type="dxa"/>
            </w:tcMar>
          </w:tcPr>
          <w:p>
            <w:pPr>
              <w:spacing w:after="0" w:line="252" w:lineRule="auto"/>
            </w:pPr>
            <w:r/>
            <w:r>
              <w:rPr>
                <w:rFonts w:ascii="Aptos" w:hAnsi="Aptos"/>
                <w:b w:val="0"/>
                <w:color w:val="172B3A"/>
                <w:sz w:val="15"/>
              </w:rPr>
              <w:t>Admin/system</w:t>
            </w:r>
          </w:p>
        </w:tc>
        <w:tc>
          <w:tcPr>
            <w:tcW w:type="dxa" w:w="2448"/>
            <w:vAlign w:val="center"/>
            <w:tcMar>
              <w:top w:w="90" w:type="dxa"/>
              <w:start w:w="110" w:type="dxa"/>
              <w:bottom w:w="90" w:type="dxa"/>
              <w:end w:w="110" w:type="dxa"/>
            </w:tcMar>
          </w:tcPr>
          <w:p>
            <w:pPr>
              <w:spacing w:after="0" w:line="252" w:lineRule="auto"/>
            </w:pPr>
            <w:r/>
            <w:r>
              <w:rPr>
                <w:rFonts w:ascii="Aptos" w:hAnsi="Aptos"/>
                <w:b w:val="0"/>
                <w:color w:val="172B3A"/>
                <w:sz w:val="15"/>
              </w:rPr>
              <w:t>Final totals, reports and recognition</w:t>
            </w:r>
          </w:p>
        </w:tc>
        <w:tc>
          <w:tcPr>
            <w:tcW w:type="dxa" w:w="3384"/>
            <w:vAlign w:val="center"/>
            <w:tcMar>
              <w:top w:w="90" w:type="dxa"/>
              <w:start w:w="110" w:type="dxa"/>
              <w:bottom w:w="90" w:type="dxa"/>
              <w:end w:w="110" w:type="dxa"/>
            </w:tcMar>
          </w:tcPr>
          <w:p>
            <w:pPr>
              <w:spacing w:after="0" w:line="252" w:lineRule="auto"/>
            </w:pPr>
            <w:r/>
            <w:r>
              <w:rPr>
                <w:rFonts w:ascii="Aptos" w:hAnsi="Aptos"/>
                <w:b w:val="0"/>
                <w:color w:val="172B3A"/>
                <w:sz w:val="15"/>
              </w:rPr>
              <w:t>Lock submissions, reconcile ledger, snapshot results and issue awards</w:t>
            </w:r>
          </w:p>
        </w:tc>
        <w:tc>
          <w:tcPr>
            <w:tcW w:type="dxa" w:w="1512"/>
            <w:vAlign w:val="center"/>
            <w:tcMar>
              <w:top w:w="90" w:type="dxa"/>
              <w:start w:w="110" w:type="dxa"/>
              <w:bottom w:w="90" w:type="dxa"/>
              <w:end w:w="110" w:type="dxa"/>
            </w:tcMar>
          </w:tcPr>
          <w:p>
            <w:pPr>
              <w:spacing w:after="0" w:line="252" w:lineRule="auto"/>
            </w:pPr>
            <w:r/>
            <w:r>
              <w:rPr>
                <w:rFonts w:ascii="Aptos" w:hAnsi="Aptos"/>
                <w:b w:val="0"/>
                <w:color w:val="172B3A"/>
                <w:sz w:val="15"/>
              </w:rPr>
              <w:t>Verified closed quarter and recognition cycle</w:t>
            </w:r>
          </w:p>
        </w:tc>
      </w:tr>
    </w:tbl>
    <w:p>
      <w:pPr>
        <w:spacing w:after="20"/>
      </w:pPr>
    </w:p>
    <w:p>
      <w:pPr>
        <w:pStyle w:val="Heading1"/>
      </w:pPr>
      <w:r>
        <w:t>5. Navigation and page ownership</w:t>
      </w:r>
    </w:p>
    <w:p>
      <w:r>
        <w:t>Every enabled navigation item must map to a dedicated experience. A menu item must be hidden or visibly disabled when its contract is not enabled; it must not navigate to a generic page that resembles a finished feature.</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864"/>
            <w:vAlign w:val="center"/>
            <w:tcMar>
              <w:top w:w="90" w:type="dxa"/>
              <w:start w:w="110" w:type="dxa"/>
              <w:bottom w:w="90" w:type="dxa"/>
              <w:end w:w="110" w:type="dxa"/>
            </w:tcMar>
            <w:shd w:fill="10365C"/>
          </w:tcPr>
          <w:p>
            <w:pPr>
              <w:spacing w:after="0" w:line="252" w:lineRule="auto"/>
            </w:pPr>
            <w:r/>
            <w:r>
              <w:rPr>
                <w:rFonts w:ascii="Aptos" w:hAnsi="Aptos"/>
                <w:b/>
                <w:color w:val="FFFFFF"/>
                <w:sz w:val="17"/>
              </w:rPr>
              <w:t>Area</w:t>
            </w:r>
          </w:p>
        </w:tc>
        <w:tc>
          <w:tcPr>
            <w:tcW w:type="dxa" w:w="1728"/>
            <w:vAlign w:val="center"/>
            <w:tcMar>
              <w:top w:w="90" w:type="dxa"/>
              <w:start w:w="110" w:type="dxa"/>
              <w:bottom w:w="90" w:type="dxa"/>
              <w:end w:w="110" w:type="dxa"/>
            </w:tcMar>
            <w:shd w:fill="10365C"/>
          </w:tcPr>
          <w:p>
            <w:pPr>
              <w:spacing w:after="0" w:line="252" w:lineRule="auto"/>
            </w:pPr>
            <w:r/>
            <w:r>
              <w:rPr>
                <w:rFonts w:ascii="Aptos" w:hAnsi="Aptos"/>
                <w:b/>
                <w:color w:val="FFFFFF"/>
                <w:sz w:val="17"/>
              </w:rPr>
              <w:t>Route / page</w:t>
            </w:r>
          </w:p>
        </w:tc>
        <w:tc>
          <w:tcPr>
            <w:tcW w:type="dxa" w:w="2448"/>
            <w:vAlign w:val="center"/>
            <w:tcMar>
              <w:top w:w="90" w:type="dxa"/>
              <w:start w:w="110" w:type="dxa"/>
              <w:bottom w:w="90" w:type="dxa"/>
              <w:end w:w="110" w:type="dxa"/>
            </w:tcMar>
            <w:shd w:fill="10365C"/>
          </w:tcPr>
          <w:p>
            <w:pPr>
              <w:spacing w:after="0" w:line="252" w:lineRule="auto"/>
            </w:pPr>
            <w:r/>
            <w:r>
              <w:rPr>
                <w:rFonts w:ascii="Aptos" w:hAnsi="Aptos"/>
                <w:b/>
                <w:color w:val="FFFFFF"/>
                <w:sz w:val="17"/>
              </w:rPr>
              <w:t>Primary information</w:t>
            </w:r>
          </w:p>
        </w:tc>
        <w:tc>
          <w:tcPr>
            <w:tcW w:type="dxa" w:w="2376"/>
            <w:vAlign w:val="center"/>
            <w:tcMar>
              <w:top w:w="90" w:type="dxa"/>
              <w:start w:w="110" w:type="dxa"/>
              <w:bottom w:w="90" w:type="dxa"/>
              <w:end w:w="110" w:type="dxa"/>
            </w:tcMar>
            <w:shd w:fill="10365C"/>
          </w:tcPr>
          <w:p>
            <w:pPr>
              <w:spacing w:after="0" w:line="252" w:lineRule="auto"/>
            </w:pPr>
            <w:r/>
            <w:r>
              <w:rPr>
                <w:rFonts w:ascii="Aptos" w:hAnsi="Aptos"/>
                <w:b/>
                <w:color w:val="FFFFFF"/>
                <w:sz w:val="17"/>
              </w:rPr>
              <w:t>Primary actions</w:t>
            </w:r>
          </w:p>
        </w:tc>
        <w:tc>
          <w:tcPr>
            <w:tcW w:type="dxa" w:w="2376"/>
            <w:vAlign w:val="center"/>
            <w:tcMar>
              <w:top w:w="90" w:type="dxa"/>
              <w:start w:w="110" w:type="dxa"/>
              <w:bottom w:w="90" w:type="dxa"/>
              <w:end w:w="110" w:type="dxa"/>
            </w:tcMar>
            <w:shd w:fill="10365C"/>
          </w:tcPr>
          <w:p>
            <w:pPr>
              <w:spacing w:after="0" w:line="252" w:lineRule="auto"/>
            </w:pPr>
            <w:r/>
            <w:r>
              <w:rPr>
                <w:rFonts w:ascii="Aptos" w:hAnsi="Aptos"/>
                <w:b/>
                <w:color w:val="FFFFFF"/>
                <w:sz w:val="17"/>
              </w:rPr>
              <w:t>Required server source</w:t>
            </w:r>
          </w:p>
        </w:tc>
      </w:tr>
      <w:tr>
        <w:tc>
          <w:tcPr>
            <w:tcW w:type="dxa" w:w="864"/>
            <w:vAlign w:val="center"/>
            <w:tcMar>
              <w:top w:w="90" w:type="dxa"/>
              <w:start w:w="110" w:type="dxa"/>
              <w:bottom w:w="90" w:type="dxa"/>
              <w:end w:w="110" w:type="dxa"/>
            </w:tcMar>
          </w:tcPr>
          <w:p>
            <w:pPr>
              <w:spacing w:after="0" w:line="252" w:lineRule="auto"/>
            </w:pPr>
            <w:r/>
            <w:r>
              <w:rPr>
                <w:rFonts w:ascii="Aptos" w:hAnsi="Aptos"/>
                <w:b w:val="0"/>
                <w:color w:val="172B3A"/>
                <w:sz w:val="15"/>
              </w:rPr>
              <w:t>Child</w:t>
            </w:r>
          </w:p>
        </w:tc>
        <w:tc>
          <w:tcPr>
            <w:tcW w:type="dxa" w:w="1728"/>
            <w:vAlign w:val="center"/>
            <w:tcMar>
              <w:top w:w="90" w:type="dxa"/>
              <w:start w:w="110" w:type="dxa"/>
              <w:bottom w:w="90" w:type="dxa"/>
              <w:end w:w="110" w:type="dxa"/>
            </w:tcMar>
          </w:tcPr>
          <w:p>
            <w:pPr>
              <w:spacing w:after="0" w:line="252" w:lineRule="auto"/>
            </w:pPr>
            <w:r/>
            <w:r>
              <w:rPr>
                <w:rFonts w:ascii="Aptos" w:hAnsi="Aptos"/>
                <w:b w:val="0"/>
                <w:color w:val="172B3A"/>
                <w:sz w:val="15"/>
              </w:rPr>
              <w:t>/child/today</w:t>
            </w:r>
          </w:p>
        </w:tc>
        <w:tc>
          <w:tcPr>
            <w:tcW w:type="dxa" w:w="2448"/>
            <w:vAlign w:val="center"/>
            <w:tcMar>
              <w:top w:w="90" w:type="dxa"/>
              <w:start w:w="110" w:type="dxa"/>
              <w:bottom w:w="90" w:type="dxa"/>
              <w:end w:w="110" w:type="dxa"/>
            </w:tcMar>
          </w:tcPr>
          <w:p>
            <w:pPr>
              <w:spacing w:after="0" w:line="252" w:lineRule="auto"/>
            </w:pPr>
            <w:r/>
            <w:r>
              <w:rPr>
                <w:rFonts w:ascii="Aptos" w:hAnsi="Aptos"/>
                <w:b w:val="0"/>
                <w:color w:val="172B3A"/>
                <w:sz w:val="15"/>
              </w:rPr>
              <w:t>Quarter/week, completion steps, own contribution, composite team progress, calculatedAt</w:t>
            </w:r>
          </w:p>
        </w:tc>
        <w:tc>
          <w:tcPr>
            <w:tcW w:type="dxa" w:w="2376"/>
            <w:vAlign w:val="center"/>
            <w:tcMar>
              <w:top w:w="90" w:type="dxa"/>
              <w:start w:w="110" w:type="dxa"/>
              <w:bottom w:w="90" w:type="dxa"/>
              <w:end w:w="110" w:type="dxa"/>
            </w:tcMar>
          </w:tcPr>
          <w:p>
            <w:pPr>
              <w:spacing w:after="0" w:line="252" w:lineRule="auto"/>
            </w:pPr>
            <w:r/>
            <w:r>
              <w:rPr>
                <w:rFonts w:ascii="Aptos" w:hAnsi="Aptos"/>
                <w:b w:val="0"/>
                <w:color w:val="172B3A"/>
                <w:sz w:val="15"/>
              </w:rPr>
              <w:t>Resume or complete today’s flow</w:t>
            </w:r>
          </w:p>
        </w:tc>
        <w:tc>
          <w:tcPr>
            <w:tcW w:type="dxa" w:w="2376"/>
            <w:vAlign w:val="center"/>
            <w:tcMar>
              <w:top w:w="90" w:type="dxa"/>
              <w:start w:w="110" w:type="dxa"/>
              <w:bottom w:w="90" w:type="dxa"/>
              <w:end w:w="110" w:type="dxa"/>
            </w:tcMar>
          </w:tcPr>
          <w:p>
            <w:pPr>
              <w:spacing w:after="0" w:line="252" w:lineRule="auto"/>
            </w:pPr>
            <w:r/>
            <w:r>
              <w:rPr>
                <w:rFonts w:ascii="Aptos" w:hAnsi="Aptos"/>
                <w:b w:val="0"/>
                <w:color w:val="172B3A"/>
                <w:sz w:val="15"/>
              </w:rPr>
              <w:t>GET /child/today</w:t>
            </w:r>
          </w:p>
        </w:tc>
      </w:tr>
      <w:tr>
        <w:tc>
          <w:tcPr>
            <w:tcW w:type="dxa" w:w="864"/>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Child</w:t>
            </w:r>
          </w:p>
        </w:tc>
        <w:tc>
          <w:tcPr>
            <w:tcW w:type="dxa" w:w="1728"/>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/child/character</w:t>
            </w:r>
          </w:p>
        </w:tc>
        <w:tc>
          <w:tcPr>
            <w:tcW w:type="dxa" w:w="2448"/>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Five active cycle qualities and draft/final status</w:t>
            </w:r>
          </w:p>
        </w:tc>
        <w:tc>
          <w:tcPr>
            <w:tcW w:type="dxa" w:w="2376"/>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Save draft; submit all responses once</w:t>
            </w:r>
          </w:p>
        </w:tc>
        <w:tc>
          <w:tcPr>
            <w:tcW w:type="dxa" w:w="2376"/>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GET /child/character; PUT draft; POST complete</w:t>
            </w:r>
          </w:p>
        </w:tc>
      </w:tr>
      <w:tr>
        <w:tc>
          <w:tcPr>
            <w:tcW w:type="dxa" w:w="864"/>
            <w:vAlign w:val="center"/>
            <w:tcMar>
              <w:top w:w="90" w:type="dxa"/>
              <w:start w:w="110" w:type="dxa"/>
              <w:bottom w:w="90" w:type="dxa"/>
              <w:end w:w="110" w:type="dxa"/>
            </w:tcMar>
          </w:tcPr>
          <w:p>
            <w:pPr>
              <w:spacing w:after="0" w:line="252" w:lineRule="auto"/>
            </w:pPr>
            <w:r/>
            <w:r>
              <w:rPr>
                <w:rFonts w:ascii="Aptos" w:hAnsi="Aptos"/>
                <w:b w:val="0"/>
                <w:color w:val="172B3A"/>
                <w:sz w:val="15"/>
              </w:rPr>
              <w:t>Child</w:t>
            </w:r>
          </w:p>
        </w:tc>
        <w:tc>
          <w:tcPr>
            <w:tcW w:type="dxa" w:w="1728"/>
            <w:vAlign w:val="center"/>
            <w:tcMar>
              <w:top w:w="90" w:type="dxa"/>
              <w:start w:w="110" w:type="dxa"/>
              <w:bottom w:w="90" w:type="dxa"/>
              <w:end w:w="110" w:type="dxa"/>
            </w:tcMar>
          </w:tcPr>
          <w:p>
            <w:pPr>
              <w:spacing w:after="0" w:line="252" w:lineRule="auto"/>
            </w:pPr>
            <w:r/>
            <w:r>
              <w:rPr>
                <w:rFonts w:ascii="Aptos" w:hAnsi="Aptos"/>
                <w:b w:val="0"/>
                <w:color w:val="172B3A"/>
                <w:sz w:val="15"/>
              </w:rPr>
              <w:t>/child/bible</w:t>
            </w:r>
          </w:p>
        </w:tc>
        <w:tc>
          <w:tcPr>
            <w:tcW w:type="dxa" w:w="2448"/>
            <w:vAlign w:val="center"/>
            <w:tcMar>
              <w:top w:w="90" w:type="dxa"/>
              <w:start w:w="110" w:type="dxa"/>
              <w:bottom w:w="90" w:type="dxa"/>
              <w:end w:w="110" w:type="dxa"/>
            </w:tcMar>
          </w:tcPr>
          <w:p>
            <w:pPr>
              <w:spacing w:after="0" w:line="252" w:lineRule="auto"/>
            </w:pPr>
            <w:r/>
            <w:r>
              <w:rPr>
                <w:rFonts w:ascii="Aptos" w:hAnsi="Aptos"/>
                <w:b w:val="0"/>
                <w:color w:val="172B3A"/>
                <w:sz w:val="15"/>
              </w:rPr>
              <w:t>Assigned activity, content/media and response status</w:t>
            </w:r>
          </w:p>
        </w:tc>
        <w:tc>
          <w:tcPr>
            <w:tcW w:type="dxa" w:w="2376"/>
            <w:vAlign w:val="center"/>
            <w:tcMar>
              <w:top w:w="90" w:type="dxa"/>
              <w:start w:w="110" w:type="dxa"/>
              <w:bottom w:w="90" w:type="dxa"/>
              <w:end w:w="110" w:type="dxa"/>
            </w:tcMar>
          </w:tcPr>
          <w:p>
            <w:pPr>
              <w:spacing w:after="0" w:line="252" w:lineRule="auto"/>
            </w:pPr>
            <w:r/>
            <w:r>
              <w:rPr>
                <w:rFonts w:ascii="Aptos" w:hAnsi="Aptos"/>
                <w:b w:val="0"/>
                <w:color w:val="172B3A"/>
                <w:sz w:val="15"/>
              </w:rPr>
              <w:t>Save/submit supported response type</w:t>
            </w:r>
          </w:p>
        </w:tc>
        <w:tc>
          <w:tcPr>
            <w:tcW w:type="dxa" w:w="2376"/>
            <w:vAlign w:val="center"/>
            <w:tcMar>
              <w:top w:w="90" w:type="dxa"/>
              <w:start w:w="110" w:type="dxa"/>
              <w:bottom w:w="90" w:type="dxa"/>
              <w:end w:w="110" w:type="dxa"/>
            </w:tcMar>
          </w:tcPr>
          <w:p>
            <w:pPr>
              <w:spacing w:after="0" w:line="252" w:lineRule="auto"/>
            </w:pPr>
            <w:r/>
            <w:r>
              <w:rPr>
                <w:rFonts w:ascii="Aptos" w:hAnsi="Aptos"/>
                <w:b w:val="0"/>
                <w:color w:val="172B3A"/>
                <w:sz w:val="15"/>
              </w:rPr>
              <w:t>GET /child/bible; POST response</w:t>
            </w:r>
          </w:p>
        </w:tc>
      </w:tr>
      <w:tr>
        <w:tc>
          <w:tcPr>
            <w:tcW w:type="dxa" w:w="864"/>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Child</w:t>
            </w:r>
          </w:p>
        </w:tc>
        <w:tc>
          <w:tcPr>
            <w:tcW w:type="dxa" w:w="1728"/>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/child/reading</w:t>
            </w:r>
          </w:p>
        </w:tc>
        <w:tc>
          <w:tcPr>
            <w:tcW w:type="dxa" w:w="2448"/>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Quarter book, weekly assignment and response history</w:t>
            </w:r>
          </w:p>
        </w:tc>
        <w:tc>
          <w:tcPr>
            <w:tcW w:type="dxa" w:w="2376"/>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Submit weekly reflection/progress</w:t>
            </w:r>
          </w:p>
        </w:tc>
        <w:tc>
          <w:tcPr>
            <w:tcW w:type="dxa" w:w="2376"/>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GET /child/reading; POST response</w:t>
            </w:r>
          </w:p>
        </w:tc>
      </w:tr>
      <w:tr>
        <w:tc>
          <w:tcPr>
            <w:tcW w:type="dxa" w:w="864"/>
            <w:vAlign w:val="center"/>
            <w:tcMar>
              <w:top w:w="90" w:type="dxa"/>
              <w:start w:w="110" w:type="dxa"/>
              <w:bottom w:w="90" w:type="dxa"/>
              <w:end w:w="110" w:type="dxa"/>
            </w:tcMar>
          </w:tcPr>
          <w:p>
            <w:pPr>
              <w:spacing w:after="0" w:line="252" w:lineRule="auto"/>
            </w:pPr>
            <w:r/>
            <w:r>
              <w:rPr>
                <w:rFonts w:ascii="Aptos" w:hAnsi="Aptos"/>
                <w:b w:val="0"/>
                <w:color w:val="172B3A"/>
                <w:sz w:val="15"/>
              </w:rPr>
              <w:t>Child</w:t>
            </w:r>
          </w:p>
        </w:tc>
        <w:tc>
          <w:tcPr>
            <w:tcW w:type="dxa" w:w="1728"/>
            <w:vAlign w:val="center"/>
            <w:tcMar>
              <w:top w:w="90" w:type="dxa"/>
              <w:start w:w="110" w:type="dxa"/>
              <w:bottom w:w="90" w:type="dxa"/>
              <w:end w:w="110" w:type="dxa"/>
            </w:tcMar>
          </w:tcPr>
          <w:p>
            <w:pPr>
              <w:spacing w:after="0" w:line="252" w:lineRule="auto"/>
            </w:pPr>
            <w:r/>
            <w:r>
              <w:rPr>
                <w:rFonts w:ascii="Aptos" w:hAnsi="Aptos"/>
                <w:b w:val="0"/>
                <w:color w:val="172B3A"/>
                <w:sz w:val="15"/>
              </w:rPr>
              <w:t>/child/project</w:t>
            </w:r>
          </w:p>
        </w:tc>
        <w:tc>
          <w:tcPr>
            <w:tcW w:type="dxa" w:w="2448"/>
            <w:vAlign w:val="center"/>
            <w:tcMar>
              <w:top w:w="90" w:type="dxa"/>
              <w:start w:w="110" w:type="dxa"/>
              <w:bottom w:w="90" w:type="dxa"/>
              <w:end w:w="110" w:type="dxa"/>
            </w:tcMar>
          </w:tcPr>
          <w:p>
            <w:pPr>
              <w:spacing w:after="0" w:line="252" w:lineRule="auto"/>
            </w:pPr>
            <w:r/>
            <w:r>
              <w:rPr>
                <w:rFonts w:ascii="Aptos" w:hAnsi="Aptos"/>
                <w:b w:val="0"/>
                <w:color w:val="172B3A"/>
                <w:sz w:val="15"/>
              </w:rPr>
              <w:t>Own projects, state, milestones, guidance and updates</w:t>
            </w:r>
          </w:p>
        </w:tc>
        <w:tc>
          <w:tcPr>
            <w:tcW w:type="dxa" w:w="2376"/>
            <w:vAlign w:val="center"/>
            <w:tcMar>
              <w:top w:w="90" w:type="dxa"/>
              <w:start w:w="110" w:type="dxa"/>
              <w:bottom w:w="90" w:type="dxa"/>
              <w:end w:w="110" w:type="dxa"/>
            </w:tcMar>
          </w:tcPr>
          <w:p>
            <w:pPr>
              <w:spacing w:after="0" w:line="252" w:lineRule="auto"/>
            </w:pPr>
            <w:r/>
            <w:r>
              <w:rPr>
                <w:rFonts w:ascii="Aptos" w:hAnsi="Aptos"/>
                <w:b w:val="0"/>
                <w:color w:val="172B3A"/>
                <w:sz w:val="15"/>
              </w:rPr>
              <w:t>Create, edit, transition, add milestone/update</w:t>
            </w:r>
          </w:p>
        </w:tc>
        <w:tc>
          <w:tcPr>
            <w:tcW w:type="dxa" w:w="2376"/>
            <w:vAlign w:val="center"/>
            <w:tcMar>
              <w:top w:w="90" w:type="dxa"/>
              <w:start w:w="110" w:type="dxa"/>
              <w:bottom w:w="90" w:type="dxa"/>
              <w:end w:w="110" w:type="dxa"/>
            </w:tcMar>
          </w:tcPr>
          <w:p>
            <w:pPr>
              <w:spacing w:after="0" w:line="252" w:lineRule="auto"/>
            </w:pPr>
            <w:r/>
            <w:r>
              <w:rPr>
                <w:rFonts w:ascii="Aptos" w:hAnsi="Aptos"/>
                <w:b w:val="0"/>
                <w:color w:val="172B3A"/>
                <w:sz w:val="15"/>
              </w:rPr>
              <w:t>/child/projects...</w:t>
            </w:r>
          </w:p>
        </w:tc>
      </w:tr>
      <w:tr>
        <w:tc>
          <w:tcPr>
            <w:tcW w:type="dxa" w:w="864"/>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Child</w:t>
            </w:r>
          </w:p>
        </w:tc>
        <w:tc>
          <w:tcPr>
            <w:tcW w:type="dxa" w:w="1728"/>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/child/team</w:t>
            </w:r>
          </w:p>
        </w:tc>
        <w:tc>
          <w:tcPr>
            <w:tcW w:type="dxa" w:w="2448"/>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Composite team goal and progress</w:t>
            </w:r>
          </w:p>
        </w:tc>
        <w:tc>
          <w:tcPr>
            <w:tcW w:type="dxa" w:w="2376"/>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View only; encouragement if approved</w:t>
            </w:r>
          </w:p>
        </w:tc>
        <w:tc>
          <w:tcPr>
            <w:tcW w:type="dxa" w:w="2376"/>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GET /child/team</w:t>
            </w:r>
          </w:p>
        </w:tc>
      </w:tr>
      <w:tr>
        <w:tc>
          <w:tcPr>
            <w:tcW w:type="dxa" w:w="864"/>
            <w:vAlign w:val="center"/>
            <w:tcMar>
              <w:top w:w="90" w:type="dxa"/>
              <w:start w:w="110" w:type="dxa"/>
              <w:bottom w:w="90" w:type="dxa"/>
              <w:end w:w="110" w:type="dxa"/>
            </w:tcMar>
          </w:tcPr>
          <w:p>
            <w:pPr>
              <w:spacing w:after="0" w:line="252" w:lineRule="auto"/>
            </w:pPr>
            <w:r/>
            <w:r>
              <w:rPr>
                <w:rFonts w:ascii="Aptos" w:hAnsi="Aptos"/>
                <w:b w:val="0"/>
                <w:color w:val="172B3A"/>
                <w:sz w:val="15"/>
              </w:rPr>
              <w:t>Parent</w:t>
            </w:r>
          </w:p>
        </w:tc>
        <w:tc>
          <w:tcPr>
            <w:tcW w:type="dxa" w:w="1728"/>
            <w:vAlign w:val="center"/>
            <w:tcMar>
              <w:top w:w="90" w:type="dxa"/>
              <w:start w:w="110" w:type="dxa"/>
              <w:bottom w:w="90" w:type="dxa"/>
              <w:end w:w="110" w:type="dxa"/>
            </w:tcMar>
          </w:tcPr>
          <w:p>
            <w:pPr>
              <w:spacing w:after="0" w:line="252" w:lineRule="auto"/>
            </w:pPr>
            <w:r/>
            <w:r>
              <w:rPr>
                <w:rFonts w:ascii="Aptos" w:hAnsi="Aptos"/>
                <w:b w:val="0"/>
                <w:color w:val="172B3A"/>
                <w:sz w:val="15"/>
              </w:rPr>
              <w:t>/parent/children</w:t>
            </w:r>
          </w:p>
        </w:tc>
        <w:tc>
          <w:tcPr>
            <w:tcW w:type="dxa" w:w="2448"/>
            <w:vAlign w:val="center"/>
            <w:tcMar>
              <w:top w:w="90" w:type="dxa"/>
              <w:start w:w="110" w:type="dxa"/>
              <w:bottom w:w="90" w:type="dxa"/>
              <w:end w:w="110" w:type="dxa"/>
            </w:tcMar>
          </w:tcPr>
          <w:p>
            <w:pPr>
              <w:spacing w:after="0" w:line="252" w:lineRule="auto"/>
            </w:pPr>
            <w:r/>
            <w:r>
              <w:rPr>
                <w:rFonts w:ascii="Aptos" w:hAnsi="Aptos"/>
                <w:b w:val="0"/>
                <w:color w:val="172B3A"/>
                <w:sz w:val="15"/>
              </w:rPr>
              <w:t>Linked-child summaries and honest empty state</w:t>
            </w:r>
          </w:p>
        </w:tc>
        <w:tc>
          <w:tcPr>
            <w:tcW w:type="dxa" w:w="2376"/>
            <w:vAlign w:val="center"/>
            <w:tcMar>
              <w:top w:w="90" w:type="dxa"/>
              <w:start w:w="110" w:type="dxa"/>
              <w:bottom w:w="90" w:type="dxa"/>
              <w:end w:w="110" w:type="dxa"/>
            </w:tcMar>
          </w:tcPr>
          <w:p>
            <w:pPr>
              <w:spacing w:after="0" w:line="252" w:lineRule="auto"/>
            </w:pPr>
            <w:r/>
            <w:r>
              <w:rPr>
                <w:rFonts w:ascii="Aptos" w:hAnsi="Aptos"/>
                <w:b w:val="0"/>
                <w:color w:val="172B3A"/>
                <w:sz w:val="15"/>
              </w:rPr>
              <w:t>Search/filter; open authorized child</w:t>
            </w:r>
          </w:p>
        </w:tc>
        <w:tc>
          <w:tcPr>
            <w:tcW w:type="dxa" w:w="2376"/>
            <w:vAlign w:val="center"/>
            <w:tcMar>
              <w:top w:w="90" w:type="dxa"/>
              <w:start w:w="110" w:type="dxa"/>
              <w:bottom w:w="90" w:type="dxa"/>
              <w:end w:w="110" w:type="dxa"/>
            </w:tcMar>
          </w:tcPr>
          <w:p>
            <w:pPr>
              <w:spacing w:after="0" w:line="252" w:lineRule="auto"/>
            </w:pPr>
            <w:r/>
            <w:r>
              <w:rPr>
                <w:rFonts w:ascii="Aptos" w:hAnsi="Aptos"/>
                <w:b w:val="0"/>
                <w:color w:val="172B3A"/>
                <w:sz w:val="15"/>
              </w:rPr>
              <w:t>GET /parent/children</w:t>
            </w:r>
          </w:p>
        </w:tc>
      </w:tr>
      <w:tr>
        <w:tc>
          <w:tcPr>
            <w:tcW w:type="dxa" w:w="864"/>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Parent</w:t>
            </w:r>
          </w:p>
        </w:tc>
        <w:tc>
          <w:tcPr>
            <w:tcW w:type="dxa" w:w="1728"/>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/parent/observations</w:t>
            </w:r>
          </w:p>
        </w:tc>
        <w:tc>
          <w:tcPr>
            <w:tcW w:type="dxa" w:w="2448"/>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Own submissions and moderation status</w:t>
            </w:r>
          </w:p>
        </w:tc>
        <w:tc>
          <w:tcPr>
            <w:tcW w:type="dxa" w:w="2376"/>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Submit positive observation</w:t>
            </w:r>
          </w:p>
        </w:tc>
        <w:tc>
          <w:tcPr>
            <w:tcW w:type="dxa" w:w="2376"/>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GET/POST /parent/observations</w:t>
            </w:r>
          </w:p>
        </w:tc>
      </w:tr>
      <w:tr>
        <w:tc>
          <w:tcPr>
            <w:tcW w:type="dxa" w:w="864"/>
            <w:vAlign w:val="center"/>
            <w:tcMar>
              <w:top w:w="90" w:type="dxa"/>
              <w:start w:w="110" w:type="dxa"/>
              <w:bottom w:w="90" w:type="dxa"/>
              <w:end w:w="110" w:type="dxa"/>
            </w:tcMar>
          </w:tcPr>
          <w:p>
            <w:pPr>
              <w:spacing w:after="0" w:line="252" w:lineRule="auto"/>
            </w:pPr>
            <w:r/>
            <w:r>
              <w:rPr>
                <w:rFonts w:ascii="Aptos" w:hAnsi="Aptos"/>
                <w:b w:val="0"/>
                <w:color w:val="172B3A"/>
                <w:sz w:val="15"/>
              </w:rPr>
              <w:t>Mentor</w:t>
            </w:r>
          </w:p>
        </w:tc>
        <w:tc>
          <w:tcPr>
            <w:tcW w:type="dxa" w:w="1728"/>
            <w:vAlign w:val="center"/>
            <w:tcMar>
              <w:top w:w="90" w:type="dxa"/>
              <w:start w:w="110" w:type="dxa"/>
              <w:bottom w:w="90" w:type="dxa"/>
              <w:end w:w="110" w:type="dxa"/>
            </w:tcMar>
          </w:tcPr>
          <w:p>
            <w:pPr>
              <w:spacing w:after="0" w:line="252" w:lineRule="auto"/>
            </w:pPr>
            <w:r/>
            <w:r>
              <w:rPr>
                <w:rFonts w:ascii="Aptos" w:hAnsi="Aptos"/>
                <w:b w:val="0"/>
                <w:color w:val="172B3A"/>
                <w:sz w:val="15"/>
              </w:rPr>
              <w:t>/mentor/teams</w:t>
            </w:r>
          </w:p>
        </w:tc>
        <w:tc>
          <w:tcPr>
            <w:tcW w:type="dxa" w:w="2448"/>
            <w:vAlign w:val="center"/>
            <w:tcMar>
              <w:top w:w="90" w:type="dxa"/>
              <w:start w:w="110" w:type="dxa"/>
              <w:bottom w:w="90" w:type="dxa"/>
              <w:end w:w="110" w:type="dxa"/>
            </w:tcMar>
          </w:tcPr>
          <w:p>
            <w:pPr>
              <w:spacing w:after="0" w:line="252" w:lineRule="auto"/>
            </w:pPr>
            <w:r/>
            <w:r>
              <w:rPr>
                <w:rFonts w:ascii="Aptos" w:hAnsi="Aptos"/>
                <w:b w:val="0"/>
                <w:color w:val="172B3A"/>
                <w:sz w:val="15"/>
              </w:rPr>
              <w:t>Assigned teams and participation needs</w:t>
            </w:r>
          </w:p>
        </w:tc>
        <w:tc>
          <w:tcPr>
            <w:tcW w:type="dxa" w:w="2376"/>
            <w:vAlign w:val="center"/>
            <w:tcMar>
              <w:top w:w="90" w:type="dxa"/>
              <w:start w:w="110" w:type="dxa"/>
              <w:bottom w:w="90" w:type="dxa"/>
              <w:end w:w="110" w:type="dxa"/>
            </w:tcMar>
          </w:tcPr>
          <w:p>
            <w:pPr>
              <w:spacing w:after="0" w:line="252" w:lineRule="auto"/>
            </w:pPr>
            <w:r/>
            <w:r>
              <w:rPr>
                <w:rFonts w:ascii="Aptos" w:hAnsi="Aptos"/>
                <w:b w:val="0"/>
                <w:color w:val="172B3A"/>
                <w:sz w:val="15"/>
              </w:rPr>
              <w:t>Open team; add approved guidance</w:t>
            </w:r>
          </w:p>
        </w:tc>
        <w:tc>
          <w:tcPr>
            <w:tcW w:type="dxa" w:w="2376"/>
            <w:vAlign w:val="center"/>
            <w:tcMar>
              <w:top w:w="90" w:type="dxa"/>
              <w:start w:w="110" w:type="dxa"/>
              <w:bottom w:w="90" w:type="dxa"/>
              <w:end w:w="110" w:type="dxa"/>
            </w:tcMar>
          </w:tcPr>
          <w:p>
            <w:pPr>
              <w:spacing w:after="0" w:line="252" w:lineRule="auto"/>
            </w:pPr>
            <w:r/>
            <w:r>
              <w:rPr>
                <w:rFonts w:ascii="Aptos" w:hAnsi="Aptos"/>
                <w:b w:val="0"/>
                <w:color w:val="172B3A"/>
                <w:sz w:val="15"/>
              </w:rPr>
              <w:t>GET /mentor/teams</w:t>
            </w:r>
          </w:p>
        </w:tc>
      </w:tr>
      <w:tr>
        <w:tc>
          <w:tcPr>
            <w:tcW w:type="dxa" w:w="864"/>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Observer</w:t>
            </w:r>
          </w:p>
        </w:tc>
        <w:tc>
          <w:tcPr>
            <w:tcW w:type="dxa" w:w="1728"/>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/observer/observations</w:t>
            </w:r>
          </w:p>
        </w:tc>
        <w:tc>
          <w:tcPr>
            <w:tcW w:type="dxa" w:w="2448"/>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Permitted observation subjects and own submissions</w:t>
            </w:r>
          </w:p>
        </w:tc>
        <w:tc>
          <w:tcPr>
            <w:tcW w:type="dxa" w:w="2376"/>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Submit observation only</w:t>
            </w:r>
          </w:p>
        </w:tc>
        <w:tc>
          <w:tcPr>
            <w:tcW w:type="dxa" w:w="2376"/>
            <w:vAlign w:val="center"/>
            <w:tcMar>
              <w:top w:w="90" w:type="dxa"/>
              <w:start w:w="110" w:type="dxa"/>
              <w:bottom w:w="90" w:type="dxa"/>
              <w:end w:w="110" w:type="dxa"/>
            </w:tcMar>
            <w:shd w:fill="F7F9FA"/>
          </w:tcPr>
          <w:p>
            <w:pPr>
              <w:spacing w:after="0" w:line="252" w:lineRule="auto"/>
            </w:pPr>
            <w:r/>
            <w:r>
              <w:rPr>
                <w:rFonts w:ascii="Aptos" w:hAnsi="Aptos"/>
                <w:b w:val="0"/>
                <w:color w:val="172B3A"/>
                <w:sz w:val="15"/>
              </w:rPr>
              <w:t>Observer observation contract</w:t>
            </w:r>
          </w:p>
        </w:tc>
      </w:tr>
      <w:tr>
        <w:tc>
          <w:tcPr>
            <w:tcW w:type="dxa" w:w="864"/>
            <w:vAlign w:val="center"/>
            <w:tcMar>
              <w:top w:w="90" w:type="dxa"/>
              <w:start w:w="110" w:type="dxa"/>
              <w:bottom w:w="90" w:type="dxa"/>
              <w:end w:w="110" w:type="dxa"/>
            </w:tcMar>
          </w:tcPr>
          <w:p>
            <w:pPr>
              <w:spacing w:after="0" w:line="252" w:lineRule="auto"/>
            </w:pPr>
            <w:r/>
            <w:r>
              <w:rPr>
                <w:rFonts w:ascii="Aptos" w:hAnsi="Aptos"/>
                <w:b w:val="0"/>
                <w:color w:val="172B3A"/>
                <w:sz w:val="15"/>
              </w:rPr>
              <w:t>Admin</w:t>
            </w:r>
          </w:p>
        </w:tc>
        <w:tc>
          <w:tcPr>
            <w:tcW w:type="dxa" w:w="1728"/>
            <w:vAlign w:val="center"/>
            <w:tcMar>
              <w:top w:w="90" w:type="dxa"/>
              <w:start w:w="110" w:type="dxa"/>
              <w:bottom w:w="90" w:type="dxa"/>
              <w:end w:w="110" w:type="dxa"/>
            </w:tcMar>
          </w:tcPr>
          <w:p>
            <w:pPr>
              <w:spacing w:after="0" w:line="252" w:lineRule="auto"/>
            </w:pPr>
            <w:r/>
            <w:r>
              <w:rPr>
                <w:rFonts w:ascii="Aptos" w:hAnsi="Aptos"/>
                <w:b w:val="0"/>
                <w:color w:val="172B3A"/>
                <w:sz w:val="15"/>
              </w:rPr>
              <w:t>/admin/*</w:t>
            </w:r>
          </w:p>
        </w:tc>
        <w:tc>
          <w:tcPr>
            <w:tcW w:type="dxa" w:w="2448"/>
            <w:vAlign w:val="center"/>
            <w:tcMar>
              <w:top w:w="90" w:type="dxa"/>
              <w:start w:w="110" w:type="dxa"/>
              <w:bottom w:w="90" w:type="dxa"/>
              <w:end w:w="110" w:type="dxa"/>
            </w:tcMar>
          </w:tcPr>
          <w:p>
            <w:pPr>
              <w:spacing w:after="0" w:line="252" w:lineRule="auto"/>
            </w:pPr>
            <w:r/>
            <w:r>
              <w:rPr>
                <w:rFonts w:ascii="Aptos" w:hAnsi="Aptos"/>
                <w:b w:val="0"/>
                <w:color w:val="172B3A"/>
                <w:sz w:val="15"/>
              </w:rPr>
              <w:t>Scoped operational resources</w:t>
            </w:r>
          </w:p>
        </w:tc>
        <w:tc>
          <w:tcPr>
            <w:tcW w:type="dxa" w:w="2376"/>
            <w:vAlign w:val="center"/>
            <w:tcMar>
              <w:top w:w="90" w:type="dxa"/>
              <w:start w:w="110" w:type="dxa"/>
              <w:bottom w:w="90" w:type="dxa"/>
              <w:end w:w="110" w:type="dxa"/>
            </w:tcMar>
          </w:tcPr>
          <w:p>
            <w:pPr>
              <w:spacing w:after="0" w:line="252" w:lineRule="auto"/>
            </w:pPr>
            <w:r/>
            <w:r>
              <w:rPr>
                <w:rFonts w:ascii="Aptos" w:hAnsi="Aptos"/>
                <w:b w:val="0"/>
                <w:color w:val="172B3A"/>
                <w:sz w:val="15"/>
              </w:rPr>
              <w:t>Validated lifecycle commands</w:t>
            </w:r>
          </w:p>
        </w:tc>
        <w:tc>
          <w:tcPr>
            <w:tcW w:type="dxa" w:w="2376"/>
            <w:vAlign w:val="center"/>
            <w:tcMar>
              <w:top w:w="90" w:type="dxa"/>
              <w:start w:w="110" w:type="dxa"/>
              <w:bottom w:w="90" w:type="dxa"/>
              <w:end w:w="110" w:type="dxa"/>
            </w:tcMar>
          </w:tcPr>
          <w:p>
            <w:pPr>
              <w:spacing w:after="0" w:line="252" w:lineRule="auto"/>
            </w:pPr>
            <w:r/>
            <w:r>
              <w:rPr>
                <w:rFonts w:ascii="Aptos" w:hAnsi="Aptos"/>
                <w:b w:val="0"/>
                <w:color w:val="172B3A"/>
                <w:sz w:val="15"/>
              </w:rPr>
              <w:t>Versioned admin contracts</w:t>
            </w:r>
          </w:p>
        </w:tc>
      </w:tr>
    </w:tbl>
    <w:p>
      <w:pPr>
        <w:spacing w:after="20"/>
      </w:pPr>
    </w:p>
    <w:p>
      <w:r>
        <w:br w:type="page"/>
      </w:r>
    </w:p>
    <w:p>
      <w:pPr>
        <w:pStyle w:val="Heading1"/>
      </w:pPr>
      <w:r>
        <w:t>6. Core daily child check-in</w:t>
      </w:r>
    </w:p>
    <w:tbl>
      <w:tblPr>
        <w:tblW w:type="auto" w:w="0"/>
        <w:jc w:val="center"/>
        <w:tblLayout w:type="fixed"/>
        <w:tblLook w:firstColumn="1" w:firstRow="1" w:lastColumn="0" w:lastRow="0" w:noHBand="0" w:noVBand="1" w:val="04A0"/>
      </w:tblPr>
      <w:tblGrid>
        <w:gridCol w:w="9878"/>
      </w:tblGrid>
      <w:tr>
        <w:trPr>
          <w:tblHeader w:val="true"/>
        </w:trPr>
        <w:tc>
          <w:tcPr>
            <w:tcW w:type="dxa" w:w="9878"/>
            <w:shd w:fill="F2F6F4"/>
            <w:tcMar>
              <w:top w:w="130" w:type="dxa"/>
              <w:start w:w="150" w:type="dxa"/>
              <w:bottom w:w="130" w:type="dxa"/>
              <w:end w:w="150" w:type="dxa"/>
            </w:tcMar>
          </w:tcPr>
          <w:p>
            <w:pPr>
              <w:spacing w:after="60"/>
            </w:pPr>
            <w:r>
              <w:rPr>
                <w:b/>
                <w:color w:val="1F5B46"/>
                <w:sz w:val="21"/>
              </w:rPr>
              <w:t>Privacy boundary</w:t>
            </w:r>
          </w:p>
          <w:p>
            <w:pPr>
              <w:spacing w:after="0" w:line="264" w:lineRule="auto"/>
            </w:pPr>
            <w:r>
              <w:t>Heart &amp; mind, gratitude, character ratings/reflections, and Bible responses are private source records. Team and leaderboard APIs may expose only approved aggregate/composite progress.</w:t>
            </w:r>
          </w:p>
        </w:tc>
      </w:tr>
    </w:tbl>
    <w:p>
      <w:pPr>
        <w:spacing w:after="20"/>
      </w:pPr>
    </w:p>
    <w:p>
      <w:pPr>
        <w:pStyle w:val="Heading2"/>
      </w:pPr>
      <w:r>
        <w:t>6.1 Step model</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440"/>
            <w:vAlign w:val="center"/>
            <w:tcMar>
              <w:top w:w="90" w:type="dxa"/>
              <w:start w:w="110" w:type="dxa"/>
              <w:bottom w:w="90" w:type="dxa"/>
              <w:end w:w="110" w:type="dxa"/>
            </w:tcMar>
            <w:shd w:fill="10365C"/>
          </w:tcPr>
          <w:p>
            <w:pPr>
              <w:spacing w:after="0" w:line="252" w:lineRule="auto"/>
            </w:pPr>
            <w:r/>
            <w:r>
              <w:rPr>
                <w:rFonts w:ascii="Aptos" w:hAnsi="Aptos"/>
                <w:b/>
                <w:color w:val="FFFFFF"/>
                <w:sz w:val="17"/>
              </w:rPr>
              <w:t>Step</w:t>
            </w:r>
          </w:p>
        </w:tc>
        <w:tc>
          <w:tcPr>
            <w:tcW w:type="dxa" w:w="3456"/>
            <w:vAlign w:val="center"/>
            <w:tcMar>
              <w:top w:w="90" w:type="dxa"/>
              <w:start w:w="110" w:type="dxa"/>
              <w:bottom w:w="90" w:type="dxa"/>
              <w:end w:w="110" w:type="dxa"/>
            </w:tcMar>
            <w:shd w:fill="10365C"/>
          </w:tcPr>
          <w:p>
            <w:pPr>
              <w:spacing w:after="0" w:line="252" w:lineRule="auto"/>
            </w:pPr>
            <w:r/>
            <w:r>
              <w:rPr>
                <w:rFonts w:ascii="Aptos" w:hAnsi="Aptos"/>
                <w:b/>
                <w:color w:val="FFFFFF"/>
                <w:sz w:val="17"/>
              </w:rPr>
              <w:t>UI requirement</w:t>
            </w:r>
          </w:p>
        </w:tc>
        <w:tc>
          <w:tcPr>
            <w:tcW w:type="dxa" w:w="2160"/>
            <w:vAlign w:val="center"/>
            <w:tcMar>
              <w:top w:w="90" w:type="dxa"/>
              <w:start w:w="110" w:type="dxa"/>
              <w:bottom w:w="90" w:type="dxa"/>
              <w:end w:w="110" w:type="dxa"/>
            </w:tcMar>
            <w:shd w:fill="10365C"/>
          </w:tcPr>
          <w:p>
            <w:pPr>
              <w:spacing w:after="0" w:line="252" w:lineRule="auto"/>
            </w:pPr>
            <w:r/>
            <w:r>
              <w:rPr>
                <w:rFonts w:ascii="Aptos" w:hAnsi="Aptos"/>
                <w:b/>
                <w:color w:val="FFFFFF"/>
                <w:sz w:val="17"/>
              </w:rPr>
              <w:t>Persistence</w:t>
            </w:r>
          </w:p>
        </w:tc>
        <w:tc>
          <w:tcPr>
            <w:tcW w:type="dxa" w:w="2016"/>
            <w:vAlign w:val="center"/>
            <w:tcMar>
              <w:top w:w="90" w:type="dxa"/>
              <w:start w:w="110" w:type="dxa"/>
              <w:bottom w:w="90" w:type="dxa"/>
              <w:end w:w="110" w:type="dxa"/>
            </w:tcMar>
            <w:shd w:fill="10365C"/>
          </w:tcPr>
          <w:p>
            <w:pPr>
              <w:spacing w:after="0" w:line="252" w:lineRule="auto"/>
            </w:pPr>
            <w:r/>
            <w:r>
              <w:rPr>
                <w:rFonts w:ascii="Aptos" w:hAnsi="Aptos"/>
                <w:b/>
                <w:color w:val="FFFFFF"/>
                <w:sz w:val="17"/>
              </w:rPr>
              <w:t>Completion rule</w:t>
            </w:r>
          </w:p>
        </w:tc>
        <w:tc>
          <w:tcPr>
            <w:tcW w:type="dxa" w:w="1728"/>
            <w:vAlign w:val="center"/>
            <w:tcMar>
              <w:top w:w="90" w:type="dxa"/>
              <w:start w:w="110" w:type="dxa"/>
              <w:bottom w:w="90" w:type="dxa"/>
              <w:end w:w="110" w:type="dxa"/>
            </w:tcMar>
            <w:shd w:fill="10365C"/>
          </w:tcPr>
          <w:p>
            <w:pPr>
              <w:spacing w:after="0" w:line="252" w:lineRule="auto"/>
            </w:pPr>
            <w:r/>
            <w:r>
              <w:rPr>
                <w:rFonts w:ascii="Aptos" w:hAnsi="Aptos"/>
                <w:b/>
                <w:color w:val="FFFFFF"/>
                <w:sz w:val="17"/>
              </w:rPr>
              <w:t>Points rule</w:t>
            </w:r>
          </w:p>
        </w:tc>
      </w:tr>
      <w:tr>
        <w:tc>
          <w:tcPr>
            <w:tcW w:type="dxa" w:w="1440"/>
            <w:vAlign w:val="center"/>
            <w:tcMar>
              <w:top w:w="90" w:type="dxa"/>
              <w:start w:w="110" w:type="dxa"/>
              <w:bottom w:w="90" w:type="dxa"/>
              <w:end w:w="110" w:type="dxa"/>
            </w:tcMar>
          </w:tcPr>
          <w:p>
            <w:pPr>
              <w:spacing w:after="0" w:line="252" w:lineRule="auto"/>
            </w:pPr>
            <w:r/>
            <w:r>
              <w:rPr>
                <w:rFonts w:ascii="Aptos" w:hAnsi="Aptos"/>
                <w:b w:val="0"/>
                <w:color w:val="172B3A"/>
                <w:sz w:val="16"/>
              </w:rPr>
              <w:t>Heart &amp; mind</w:t>
            </w:r>
          </w:p>
        </w:tc>
        <w:tc>
          <w:tcPr>
            <w:tcW w:type="dxa" w:w="3456"/>
            <w:vAlign w:val="center"/>
            <w:tcMar>
              <w:top w:w="90" w:type="dxa"/>
              <w:start w:w="110" w:type="dxa"/>
              <w:bottom w:w="90" w:type="dxa"/>
              <w:end w:w="110" w:type="dxa"/>
            </w:tcMar>
          </w:tcPr>
          <w:p>
            <w:pPr>
              <w:spacing w:after="0" w:line="252" w:lineRule="auto"/>
            </w:pPr>
            <w:r/>
            <w:r>
              <w:rPr>
                <w:rFonts w:ascii="Aptos" w:hAnsi="Aptos"/>
                <w:b w:val="0"/>
                <w:color w:val="172B3A"/>
                <w:sz w:val="16"/>
              </w:rPr>
              <w:t>Accessible feeling selection plus optional bounded note; unanswered is distinct from lowest value</w:t>
            </w:r>
          </w:p>
        </w:tc>
        <w:tc>
          <w:tcPr>
            <w:tcW w:type="dxa" w:w="2160"/>
            <w:vAlign w:val="center"/>
            <w:tcMar>
              <w:top w:w="90" w:type="dxa"/>
              <w:start w:w="110" w:type="dxa"/>
              <w:bottom w:w="90" w:type="dxa"/>
              <w:end w:w="110" w:type="dxa"/>
            </w:tcMar>
          </w:tcPr>
          <w:p>
            <w:pPr>
              <w:spacing w:after="0" w:line="252" w:lineRule="auto"/>
            </w:pPr>
            <w:r/>
            <w:r>
              <w:rPr>
                <w:rFonts w:ascii="Aptos" w:hAnsi="Aptos"/>
                <w:b w:val="0"/>
                <w:color w:val="172B3A"/>
                <w:sz w:val="16"/>
              </w:rPr>
              <w:t>Private dailyCheckins draft</w:t>
            </w:r>
          </w:p>
        </w:tc>
        <w:tc>
          <w:tcPr>
            <w:tcW w:type="dxa" w:w="2016"/>
            <w:vAlign w:val="center"/>
            <w:tcMar>
              <w:top w:w="90" w:type="dxa"/>
              <w:start w:w="110" w:type="dxa"/>
              <w:bottom w:w="90" w:type="dxa"/>
              <w:end w:w="110" w:type="dxa"/>
            </w:tcMar>
          </w:tcPr>
          <w:p>
            <w:pPr>
              <w:spacing w:after="0" w:line="252" w:lineRule="auto"/>
            </w:pPr>
            <w:r/>
            <w:r>
              <w:rPr>
                <w:rFonts w:ascii="Aptos" w:hAnsi="Aptos"/>
                <w:b w:val="0"/>
                <w:color w:val="172B3A"/>
                <w:sz w:val="16"/>
              </w:rPr>
              <w:t>Required fields pass validation</w:t>
            </w:r>
          </w:p>
        </w:tc>
        <w:tc>
          <w:tcPr>
            <w:tcW w:type="dxa" w:w="1728"/>
            <w:vAlign w:val="center"/>
            <w:tcMar>
              <w:top w:w="90" w:type="dxa"/>
              <w:start w:w="110" w:type="dxa"/>
              <w:bottom w:w="90" w:type="dxa"/>
              <w:end w:w="110" w:type="dxa"/>
            </w:tcMar>
          </w:tcPr>
          <w:p>
            <w:pPr>
              <w:spacing w:after="0" w:line="252" w:lineRule="auto"/>
            </w:pPr>
            <w:r/>
            <w:r>
              <w:rPr>
                <w:rFonts w:ascii="Aptos" w:hAnsi="Aptos"/>
                <w:b w:val="0"/>
                <w:color w:val="172B3A"/>
                <w:sz w:val="16"/>
              </w:rPr>
              <w:t>Completion only; content never affects amount</w:t>
            </w:r>
          </w:p>
        </w:tc>
      </w:tr>
      <w:tr>
        <w:tc>
          <w:tcPr>
            <w:tcW w:type="dxa" w:w="144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Gratitude</w:t>
            </w:r>
          </w:p>
        </w:tc>
        <w:tc>
          <w:tcPr>
            <w:tcW w:type="dxa" w:w="345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Private response with save/retry and history</w:t>
            </w:r>
          </w:p>
        </w:tc>
        <w:tc>
          <w:tcPr>
            <w:tcW w:type="dxa" w:w="216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Private gratitudeEntries record</w:t>
            </w:r>
          </w:p>
        </w:tc>
        <w:tc>
          <w:tcPr>
            <w:tcW w:type="dxa" w:w="201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Non-empty bounded response where required</w:t>
            </w:r>
          </w:p>
        </w:tc>
        <w:tc>
          <w:tcPr>
            <w:tcW w:type="dxa" w:w="1728"/>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Completion only</w:t>
            </w:r>
          </w:p>
        </w:tc>
      </w:tr>
      <w:tr>
        <w:tc>
          <w:tcPr>
            <w:tcW w:type="dxa" w:w="1440"/>
            <w:vAlign w:val="center"/>
            <w:tcMar>
              <w:top w:w="90" w:type="dxa"/>
              <w:start w:w="110" w:type="dxa"/>
              <w:bottom w:w="90" w:type="dxa"/>
              <w:end w:w="110" w:type="dxa"/>
            </w:tcMar>
          </w:tcPr>
          <w:p>
            <w:pPr>
              <w:spacing w:after="0" w:line="252" w:lineRule="auto"/>
            </w:pPr>
            <w:r/>
            <w:r>
              <w:rPr>
                <w:rFonts w:ascii="Aptos" w:hAnsi="Aptos"/>
                <w:b w:val="0"/>
                <w:color w:val="172B3A"/>
                <w:sz w:val="16"/>
              </w:rPr>
              <w:t>Character</w:t>
            </w:r>
          </w:p>
        </w:tc>
        <w:tc>
          <w:tcPr>
            <w:tcW w:type="dxa" w:w="3456"/>
            <w:vAlign w:val="center"/>
            <w:tcMar>
              <w:top w:w="90" w:type="dxa"/>
              <w:start w:w="110" w:type="dxa"/>
              <w:bottom w:w="90" w:type="dxa"/>
              <w:end w:w="110" w:type="dxa"/>
            </w:tcMar>
          </w:tcPr>
          <w:p>
            <w:pPr>
              <w:spacing w:after="0" w:line="252" w:lineRule="auto"/>
            </w:pPr>
            <w:r/>
            <w:r>
              <w:rPr>
                <w:rFonts w:ascii="Aptos" w:hAnsi="Aptos"/>
                <w:b w:val="0"/>
                <w:color w:val="172B3A"/>
                <w:sz w:val="16"/>
              </w:rPr>
              <w:t>Five server-selected qualities; typed controls; rating 0 remains a valid answer</w:t>
            </w:r>
          </w:p>
        </w:tc>
        <w:tc>
          <w:tcPr>
            <w:tcW w:type="dxa" w:w="2160"/>
            <w:vAlign w:val="center"/>
            <w:tcMar>
              <w:top w:w="90" w:type="dxa"/>
              <w:start w:w="110" w:type="dxa"/>
              <w:bottom w:w="90" w:type="dxa"/>
              <w:end w:w="110" w:type="dxa"/>
            </w:tcMar>
          </w:tcPr>
          <w:p>
            <w:pPr>
              <w:spacing w:after="0" w:line="252" w:lineRule="auto"/>
            </w:pPr>
            <w:r/>
            <w:r>
              <w:rPr>
                <w:rFonts w:ascii="Aptos" w:hAnsi="Aptos"/>
                <w:b w:val="0"/>
                <w:color w:val="172B3A"/>
                <w:sz w:val="16"/>
              </w:rPr>
              <w:t>One character assessment command with five responses</w:t>
            </w:r>
          </w:p>
        </w:tc>
        <w:tc>
          <w:tcPr>
            <w:tcW w:type="dxa" w:w="2016"/>
            <w:vAlign w:val="center"/>
            <w:tcMar>
              <w:top w:w="90" w:type="dxa"/>
              <w:start w:w="110" w:type="dxa"/>
              <w:bottom w:w="90" w:type="dxa"/>
              <w:end w:w="110" w:type="dxa"/>
            </w:tcMar>
          </w:tcPr>
          <w:p>
            <w:pPr>
              <w:spacing w:after="0" w:line="252" w:lineRule="auto"/>
            </w:pPr>
            <w:r/>
            <w:r>
              <w:rPr>
                <w:rFonts w:ascii="Aptos" w:hAnsi="Aptos"/>
                <w:b w:val="0"/>
                <w:color w:val="172B3A"/>
                <w:sz w:val="16"/>
              </w:rPr>
              <w:t>All required qualities answered exactly once</w:t>
            </w:r>
          </w:p>
        </w:tc>
        <w:tc>
          <w:tcPr>
            <w:tcW w:type="dxa" w:w="1728"/>
            <w:vAlign w:val="center"/>
            <w:tcMar>
              <w:top w:w="90" w:type="dxa"/>
              <w:start w:w="110" w:type="dxa"/>
              <w:bottom w:w="90" w:type="dxa"/>
              <w:end w:w="110" w:type="dxa"/>
            </w:tcMar>
          </w:tcPr>
          <w:p>
            <w:pPr>
              <w:spacing w:after="0" w:line="252" w:lineRule="auto"/>
            </w:pPr>
            <w:r/>
            <w:r>
              <w:rPr>
                <w:rFonts w:ascii="Aptos" w:hAnsi="Aptos"/>
                <w:b w:val="0"/>
                <w:color w:val="172B3A"/>
                <w:sz w:val="16"/>
              </w:rPr>
              <w:t>Same amount for rating 0 or 10</w:t>
            </w:r>
          </w:p>
        </w:tc>
      </w:tr>
      <w:tr>
        <w:tc>
          <w:tcPr>
            <w:tcW w:type="dxa" w:w="144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Daily Bible</w:t>
            </w:r>
          </w:p>
        </w:tc>
        <w:tc>
          <w:tcPr>
            <w:tcW w:type="dxa" w:w="345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Content/media plus reflection, memory verse, true/false or multiple choice</w:t>
            </w:r>
          </w:p>
        </w:tc>
        <w:tc>
          <w:tcPr>
            <w:tcW w:type="dxa" w:w="216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Activity response linked to assigned activity</w:t>
            </w:r>
          </w:p>
        </w:tc>
        <w:tc>
          <w:tcPr>
            <w:tcW w:type="dxa" w:w="201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Supported response validates and is submitted</w:t>
            </w:r>
          </w:p>
        </w:tc>
        <w:tc>
          <w:tcPr>
            <w:tcW w:type="dxa" w:w="1728"/>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Correctness never affects participation award</w:t>
            </w:r>
          </w:p>
        </w:tc>
      </w:tr>
    </w:tbl>
    <w:p>
      <w:pPr>
        <w:spacing w:after="20"/>
      </w:pPr>
    </w:p>
    <w:p>
      <w:pPr>
        <w:pStyle w:val="Heading2"/>
      </w:pPr>
      <w:r>
        <w:t>6.2 Frontend state machine</w:t>
      </w:r>
    </w:p>
    <w:p>
      <w:pPr>
        <w:pStyle w:val="ListBullet"/>
      </w:pPr>
      <w:r>
        <w:t>initializing → loading: restore Firebase auth, refresh token if required, then request the server session and daily summary.</w:t>
      </w:r>
    </w:p>
    <w:p>
      <w:pPr>
        <w:pStyle w:val="ListBullet"/>
      </w:pPr>
      <w:r>
        <w:t>loading → ready: render server data and completion state. Never populate defaults that look like answers.</w:t>
      </w:r>
    </w:p>
    <w:p>
      <w:pPr>
        <w:pStyle w:val="ListBullet"/>
      </w:pPr>
      <w:r>
        <w:t>ready → saving-draft: disable only the affected action; preserve entered data; announce progress accessibly.</w:t>
      </w:r>
    </w:p>
    <w:p>
      <w:pPr>
        <w:pStyle w:val="ListBullet"/>
      </w:pPr>
      <w:r>
        <w:t>saving-draft → saved or recoverable-error: retain the draft locally in form state, not persistent browser storage containing child private text.</w:t>
      </w:r>
    </w:p>
    <w:p>
      <w:pPr>
        <w:pStyle w:val="ListBullet"/>
      </w:pPr>
      <w:r>
        <w:t>ready/saved → submitting: attach one idempotency key to the logical command and reuse it only for exact retries.</w:t>
      </w:r>
    </w:p>
    <w:p>
      <w:pPr>
        <w:pStyle w:val="ListBullet"/>
      </w:pPr>
      <w:r>
        <w:t>submitting → completed: replace local state with the server response and refresh server-owned totals.</w:t>
      </w:r>
    </w:p>
    <w:p>
      <w:pPr>
        <w:pStyle w:val="ListBullet"/>
      </w:pPr>
      <w:r>
        <w:t>submitting → conflict: reload the authoritative record and explain whether it was already finalized or changed elsewhere.</w:t>
      </w:r>
    </w:p>
    <w:p>
      <w:pPr>
        <w:pStyle w:val="ListBullet"/>
      </w:pPr>
      <w:r>
        <w:t>any authenticated request → unauthorized/session-error: distinguish missing role/membership from an unreachable session service.</w:t>
      </w:r>
    </w:p>
    <w:p>
      <w:pPr>
        <w:pStyle w:val="Heading2"/>
      </w:pPr>
      <w:r>
        <w:t>6.3 Daily completion transaction</w:t>
      </w:r>
    </w:p>
    <w:p>
      <w:r>
        <w:t>A source completion and its participation award must commit atomically. The transaction validates ownership, active membership, organization, quarter, assignment, source eligibility, point rule, idempotency ownership, and current lifecycle state before creating the completion and immutable ledger entry and incrementing aggregates.</w:t>
      </w:r>
    </w:p>
    <w:p>
      <w:pPr>
        <w:pStyle w:val="Heading1"/>
      </w:pPr>
      <w:r>
        <w:t>7. Extended journeys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656"/>
            <w:vAlign w:val="center"/>
            <w:tcMar>
              <w:top w:w="90" w:type="dxa"/>
              <w:start w:w="110" w:type="dxa"/>
              <w:bottom w:w="90" w:type="dxa"/>
              <w:end w:w="110" w:type="dxa"/>
            </w:tcMar>
            <w:shd w:fill="10365C"/>
          </w:tcPr>
          <w:p>
            <w:pPr>
              <w:spacing w:after="0" w:line="252" w:lineRule="auto"/>
            </w:pPr>
            <w:r/>
            <w:r>
              <w:rPr>
                <w:rFonts w:ascii="Aptos" w:hAnsi="Aptos"/>
                <w:b/>
                <w:color w:val="FFFFFF"/>
                <w:sz w:val="17"/>
              </w:rPr>
              <w:t>Journey</w:t>
            </w:r>
          </w:p>
        </w:tc>
        <w:tc>
          <w:tcPr>
            <w:tcW w:type="dxa" w:w="4752"/>
            <w:vAlign w:val="center"/>
            <w:tcMar>
              <w:top w:w="90" w:type="dxa"/>
              <w:start w:w="110" w:type="dxa"/>
              <w:bottom w:w="90" w:type="dxa"/>
              <w:end w:w="110" w:type="dxa"/>
            </w:tcMar>
            <w:shd w:fill="10365C"/>
          </w:tcPr>
          <w:p>
            <w:pPr>
              <w:spacing w:after="0" w:line="252" w:lineRule="auto"/>
            </w:pPr>
            <w:r/>
            <w:r>
              <w:rPr>
                <w:rFonts w:ascii="Aptos" w:hAnsi="Aptos"/>
                <w:b/>
                <w:color w:val="FFFFFF"/>
                <w:sz w:val="17"/>
              </w:rPr>
              <w:t>Minimum complete experience</w:t>
            </w:r>
          </w:p>
        </w:tc>
        <w:tc>
          <w:tcPr>
            <w:tcW w:type="dxa" w:w="3096"/>
            <w:vAlign w:val="center"/>
            <w:tcMar>
              <w:top w:w="90" w:type="dxa"/>
              <w:start w:w="110" w:type="dxa"/>
              <w:bottom w:w="90" w:type="dxa"/>
              <w:end w:w="110" w:type="dxa"/>
            </w:tcMar>
            <w:shd w:fill="10365C"/>
          </w:tcPr>
          <w:p>
            <w:pPr>
              <w:spacing w:after="0" w:line="252" w:lineRule="auto"/>
            </w:pPr>
            <w:r/>
            <w:r>
              <w:rPr>
                <w:rFonts w:ascii="Aptos" w:hAnsi="Aptos"/>
                <w:b/>
                <w:color w:val="FFFFFF"/>
                <w:sz w:val="17"/>
              </w:rPr>
              <w:t>Privacy / integrity rule</w:t>
            </w:r>
          </w:p>
        </w:tc>
      </w:tr>
      <w:tr>
        <w:tc>
          <w:tcPr>
            <w:tcW w:type="dxa" w:w="1656"/>
            <w:vAlign w:val="center"/>
            <w:tcMar>
              <w:top w:w="90" w:type="dxa"/>
              <w:start w:w="110" w:type="dxa"/>
              <w:bottom w:w="90" w:type="dxa"/>
              <w:end w:w="110" w:type="dxa"/>
            </w:tcMar>
          </w:tcPr>
          <w:p>
            <w:pPr>
              <w:spacing w:after="0" w:line="252" w:lineRule="auto"/>
            </w:pPr>
            <w:r/>
            <w:r>
              <w:rPr>
                <w:rFonts w:ascii="Aptos" w:hAnsi="Aptos"/>
                <w:b w:val="0"/>
                <w:color w:val="172B3A"/>
                <w:sz w:val="16"/>
              </w:rPr>
              <w:t>Character observations</w:t>
            </w:r>
          </w:p>
        </w:tc>
        <w:tc>
          <w:tcPr>
            <w:tcW w:type="dxa" w:w="4752"/>
            <w:vAlign w:val="center"/>
            <w:tcMar>
              <w:top w:w="90" w:type="dxa"/>
              <w:start w:w="110" w:type="dxa"/>
              <w:bottom w:w="90" w:type="dxa"/>
              <w:end w:w="110" w:type="dxa"/>
            </w:tcMar>
          </w:tcPr>
          <w:p>
            <w:pPr>
              <w:spacing w:after="0" w:line="252" w:lineRule="auto"/>
            </w:pPr>
            <w:r/>
            <w:r>
              <w:rPr>
                <w:rFonts w:ascii="Aptos" w:hAnsi="Aptos"/>
                <w:b w:val="0"/>
                <w:color w:val="172B3A"/>
                <w:sz w:val="16"/>
              </w:rPr>
              <w:t>Subject selector limited by active grant; constructive description; date; moderation status; author history</w:t>
            </w:r>
          </w:p>
        </w:tc>
        <w:tc>
          <w:tcPr>
            <w:tcW w:type="dxa" w:w="3096"/>
            <w:vAlign w:val="center"/>
            <w:tcMar>
              <w:top w:w="90" w:type="dxa"/>
              <w:start w:w="110" w:type="dxa"/>
              <w:bottom w:w="90" w:type="dxa"/>
              <w:end w:w="110" w:type="dxa"/>
            </w:tcMar>
          </w:tcPr>
          <w:p>
            <w:pPr>
              <w:spacing w:after="0" w:line="252" w:lineRule="auto"/>
            </w:pPr>
            <w:r/>
            <w:r>
              <w:rPr>
                <w:rFonts w:ascii="Aptos" w:hAnsi="Aptos"/>
                <w:b w:val="0"/>
                <w:color w:val="172B3A"/>
                <w:sz w:val="16"/>
              </w:rPr>
              <w:t>Submission never directly awards points. Approval may trigger one auditable bonus transaction.</w:t>
            </w:r>
          </w:p>
        </w:tc>
      </w:tr>
      <w:tr>
        <w:tc>
          <w:tcPr>
            <w:tcW w:type="dxa" w:w="165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Family connection</w:t>
            </w:r>
          </w:p>
        </w:tc>
        <w:tc>
          <w:tcPr>
            <w:tcW w:type="dxa" w:w="4752"/>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Active activity, instructions, linked child, deterministic completion and history</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Family responses remain family-scoped; participation award is server-selected.</w:t>
            </w:r>
          </w:p>
        </w:tc>
      </w:tr>
      <w:tr>
        <w:tc>
          <w:tcPr>
            <w:tcW w:type="dxa" w:w="1656"/>
            <w:vAlign w:val="center"/>
            <w:tcMar>
              <w:top w:w="90" w:type="dxa"/>
              <w:start w:w="110" w:type="dxa"/>
              <w:bottom w:w="90" w:type="dxa"/>
              <w:end w:w="110" w:type="dxa"/>
            </w:tcMar>
          </w:tcPr>
          <w:p>
            <w:pPr>
              <w:spacing w:after="0" w:line="252" w:lineRule="auto"/>
            </w:pPr>
            <w:r/>
            <w:r>
              <w:rPr>
                <w:rFonts w:ascii="Aptos" w:hAnsi="Aptos"/>
                <w:b w:val="0"/>
                <w:color w:val="172B3A"/>
                <w:sz w:val="16"/>
              </w:rPr>
              <w:t>Reading</w:t>
            </w:r>
          </w:p>
        </w:tc>
        <w:tc>
          <w:tcPr>
            <w:tcW w:type="dxa" w:w="4752"/>
            <w:vAlign w:val="center"/>
            <w:tcMar>
              <w:top w:w="90" w:type="dxa"/>
              <w:start w:w="110" w:type="dxa"/>
              <w:bottom w:w="90" w:type="dxa"/>
              <w:end w:w="110" w:type="dxa"/>
            </w:tcMar>
          </w:tcPr>
          <w:p>
            <w:pPr>
              <w:spacing w:after="0" w:line="252" w:lineRule="auto"/>
            </w:pPr>
            <w:r/>
            <w:r>
              <w:rPr>
                <w:rFonts w:ascii="Aptos" w:hAnsi="Aptos"/>
                <w:b w:val="0"/>
                <w:color w:val="172B3A"/>
                <w:sz w:val="16"/>
              </w:rPr>
              <w:t>Quarter book, media, weekly assignment, text/audio/video response where approved, history</w:t>
            </w:r>
          </w:p>
        </w:tc>
        <w:tc>
          <w:tcPr>
            <w:tcW w:type="dxa" w:w="3096"/>
            <w:vAlign w:val="center"/>
            <w:tcMar>
              <w:top w:w="90" w:type="dxa"/>
              <w:start w:w="110" w:type="dxa"/>
              <w:bottom w:w="90" w:type="dxa"/>
              <w:end w:w="110" w:type="dxa"/>
            </w:tcMar>
          </w:tcPr>
          <w:p>
            <w:pPr>
              <w:spacing w:after="0" w:line="252" w:lineRule="auto"/>
            </w:pPr>
            <w:r/>
            <w:r>
              <w:rPr>
                <w:rFonts w:ascii="Aptos" w:hAnsi="Aptos"/>
                <w:b w:val="0"/>
                <w:color w:val="172B3A"/>
                <w:sz w:val="16"/>
              </w:rPr>
              <w:t>Progress/completion can award participation; reading correctness and quality cannot.</w:t>
            </w:r>
          </w:p>
        </w:tc>
      </w:tr>
      <w:tr>
        <w:tc>
          <w:tcPr>
            <w:tcW w:type="dxa" w:w="165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Personal project</w:t>
            </w:r>
          </w:p>
        </w:tc>
        <w:tc>
          <w:tcPr>
            <w:tcW w:type="dxa" w:w="4752"/>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Idea → goal → plan → action → progress → reflection → completion; milestones and mentor guidance</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Transitions are validated; evidence visibility is explicit; awards attach only to eligible milestones/completion.</w:t>
            </w:r>
          </w:p>
        </w:tc>
      </w:tr>
      <w:tr>
        <w:tc>
          <w:tcPr>
            <w:tcW w:type="dxa" w:w="1656"/>
            <w:vAlign w:val="center"/>
            <w:tcMar>
              <w:top w:w="90" w:type="dxa"/>
              <w:start w:w="110" w:type="dxa"/>
              <w:bottom w:w="90" w:type="dxa"/>
              <w:end w:w="110" w:type="dxa"/>
            </w:tcMar>
          </w:tcPr>
          <w:p>
            <w:pPr>
              <w:spacing w:after="0" w:line="252" w:lineRule="auto"/>
            </w:pPr>
            <w:r/>
            <w:r>
              <w:rPr>
                <w:rFonts w:ascii="Aptos" w:hAnsi="Aptos"/>
                <w:b w:val="0"/>
                <w:color w:val="172B3A"/>
                <w:sz w:val="16"/>
              </w:rPr>
              <w:t>Academic support</w:t>
            </w:r>
          </w:p>
        </w:tc>
        <w:tc>
          <w:tcPr>
            <w:tcW w:type="dxa" w:w="4752"/>
            <w:vAlign w:val="center"/>
            <w:tcMar>
              <w:top w:w="90" w:type="dxa"/>
              <w:start w:w="110" w:type="dxa"/>
              <w:bottom w:w="90" w:type="dxa"/>
              <w:end w:w="110" w:type="dxa"/>
            </w:tcMar>
          </w:tcPr>
          <w:p>
            <w:pPr>
              <w:spacing w:after="0" w:line="252" w:lineRule="auto"/>
            </w:pPr>
            <w:r/>
            <w:r>
              <w:rPr>
                <w:rFonts w:ascii="Aptos" w:hAnsi="Aptos"/>
                <w:b w:val="0"/>
                <w:color w:val="172B3A"/>
                <w:sz w:val="16"/>
              </w:rPr>
              <w:t>Request category, safe description, status and authorized follow-up</w:t>
            </w:r>
          </w:p>
        </w:tc>
        <w:tc>
          <w:tcPr>
            <w:tcW w:type="dxa" w:w="3096"/>
            <w:vAlign w:val="center"/>
            <w:tcMar>
              <w:top w:w="90" w:type="dxa"/>
              <w:start w:w="110" w:type="dxa"/>
              <w:bottom w:w="90" w:type="dxa"/>
              <w:end w:w="110" w:type="dxa"/>
            </w:tcMar>
          </w:tcPr>
          <w:p>
            <w:pPr>
              <w:spacing w:after="0" w:line="252" w:lineRule="auto"/>
            </w:pPr>
            <w:r/>
            <w:r>
              <w:rPr>
                <w:rFonts w:ascii="Aptos" w:hAnsi="Aptos"/>
                <w:b w:val="0"/>
                <w:color w:val="172B3A"/>
                <w:sz w:val="16"/>
              </w:rPr>
              <w:t>Grades/test outcomes do not affect points; no incident content in ordinary requests.</w:t>
            </w:r>
          </w:p>
        </w:tc>
      </w:tr>
      <w:tr>
        <w:tc>
          <w:tcPr>
            <w:tcW w:type="dxa" w:w="165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Special activities</w:t>
            </w:r>
          </w:p>
        </w:tc>
        <w:tc>
          <w:tcPr>
            <w:tcW w:type="dxa" w:w="4752"/>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Admin-defined eligibility, dates, audience, completion evidence and optional approval</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No generic endpoint may accept arbitrary source IDs or point amounts.</w:t>
            </w:r>
          </w:p>
        </w:tc>
      </w:tr>
      <w:tr>
        <w:tc>
          <w:tcPr>
            <w:tcW w:type="dxa" w:w="1656"/>
            <w:vAlign w:val="center"/>
            <w:tcMar>
              <w:top w:w="90" w:type="dxa"/>
              <w:start w:w="110" w:type="dxa"/>
              <w:bottom w:w="90" w:type="dxa"/>
              <w:end w:w="110" w:type="dxa"/>
            </w:tcMar>
          </w:tcPr>
          <w:p>
            <w:pPr>
              <w:spacing w:after="0" w:line="252" w:lineRule="auto"/>
            </w:pPr>
            <w:r/>
            <w:r>
              <w:rPr>
                <w:rFonts w:ascii="Aptos" w:hAnsi="Aptos"/>
                <w:b w:val="0"/>
                <w:color w:val="172B3A"/>
                <w:sz w:val="16"/>
              </w:rPr>
              <w:t>Surveys</w:t>
            </w:r>
          </w:p>
        </w:tc>
        <w:tc>
          <w:tcPr>
            <w:tcW w:type="dxa" w:w="4752"/>
            <w:vAlign w:val="center"/>
            <w:tcMar>
              <w:top w:w="90" w:type="dxa"/>
              <w:start w:w="110" w:type="dxa"/>
              <w:bottom w:w="90" w:type="dxa"/>
              <w:end w:w="110" w:type="dxa"/>
            </w:tcMar>
          </w:tcPr>
          <w:p>
            <w:pPr>
              <w:spacing w:after="0" w:line="252" w:lineRule="auto"/>
            </w:pPr>
            <w:r/>
            <w:r>
              <w:rPr>
                <w:rFonts w:ascii="Aptos" w:hAnsi="Aptos"/>
                <w:b w:val="0"/>
                <w:color w:val="172B3A"/>
                <w:sz w:val="16"/>
              </w:rPr>
              <w:t>Targeted pre/program/post surveys with privacy notices and completion status</w:t>
            </w:r>
          </w:p>
        </w:tc>
        <w:tc>
          <w:tcPr>
            <w:tcW w:type="dxa" w:w="3096"/>
            <w:vAlign w:val="center"/>
            <w:tcMar>
              <w:top w:w="90" w:type="dxa"/>
              <w:start w:w="110" w:type="dxa"/>
              <w:bottom w:w="90" w:type="dxa"/>
              <w:end w:w="110" w:type="dxa"/>
            </w:tcMar>
          </w:tcPr>
          <w:p>
            <w:pPr>
              <w:spacing w:after="0" w:line="252" w:lineRule="auto"/>
            </w:pPr>
            <w:r/>
            <w:r>
              <w:rPr>
                <w:rFonts w:ascii="Aptos" w:hAnsi="Aptos"/>
                <w:b w:val="0"/>
                <w:color w:val="172B3A"/>
                <w:sz w:val="16"/>
              </w:rPr>
              <w:t>Responses are private; reporting uses approved aggregation thresholds.</w:t>
            </w:r>
          </w:p>
        </w:tc>
      </w:tr>
      <w:tr>
        <w:tc>
          <w:tcPr>
            <w:tcW w:type="dxa" w:w="165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Recognition</w:t>
            </w:r>
          </w:p>
        </w:tc>
        <w:tc>
          <w:tcPr>
            <w:tcW w:type="dxa" w:w="4752"/>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Backend-owned award criteria, issuance history and quarter ceremony state</w:t>
            </w:r>
          </w:p>
        </w:tc>
        <w:tc>
          <w:tcPr>
            <w:tcW w:type="dxa" w:w="309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Awards are deterministic and auditable; no manual silent edits.</w:t>
            </w:r>
          </w:p>
        </w:tc>
      </w:tr>
    </w:tbl>
    <w:p>
      <w:pPr>
        <w:spacing w:after="20"/>
      </w:pPr>
    </w:p>
    <w:p>
      <w:r>
        <w:br w:type="page"/>
      </w:r>
    </w:p>
    <w:p>
      <w:pPr>
        <w:pStyle w:val="Heading1"/>
      </w:pPr>
      <w:r>
        <w:t>8. Dashboard contracts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vAlign w:val="center"/>
            <w:tcMar>
              <w:top w:w="90" w:type="dxa"/>
              <w:start w:w="110" w:type="dxa"/>
              <w:bottom w:w="90" w:type="dxa"/>
              <w:end w:w="110" w:type="dxa"/>
            </w:tcMar>
            <w:shd w:fill="10365C"/>
          </w:tcPr>
          <w:p>
            <w:pPr>
              <w:spacing w:after="0" w:line="252" w:lineRule="auto"/>
            </w:pPr>
            <w:r/>
            <w:r>
              <w:rPr>
                <w:rFonts w:ascii="Aptos" w:hAnsi="Aptos"/>
                <w:b/>
                <w:color w:val="FFFFFF"/>
                <w:sz w:val="17"/>
              </w:rPr>
              <w:t>Dashboard</w:t>
            </w:r>
          </w:p>
        </w:tc>
        <w:tc>
          <w:tcPr>
            <w:tcW w:type="dxa" w:w="4752"/>
            <w:vAlign w:val="center"/>
            <w:tcMar>
              <w:top w:w="90" w:type="dxa"/>
              <w:start w:w="110" w:type="dxa"/>
              <w:bottom w:w="90" w:type="dxa"/>
              <w:end w:w="110" w:type="dxa"/>
            </w:tcMar>
            <w:shd w:fill="10365C"/>
          </w:tcPr>
          <w:p>
            <w:pPr>
              <w:spacing w:after="0" w:line="252" w:lineRule="auto"/>
            </w:pPr>
            <w:r/>
            <w:r>
              <w:rPr>
                <w:rFonts w:ascii="Aptos" w:hAnsi="Aptos"/>
                <w:b/>
                <w:color w:val="FFFFFF"/>
                <w:sz w:val="17"/>
              </w:rPr>
              <w:t>Must show</w:t>
            </w:r>
          </w:p>
        </w:tc>
        <w:tc>
          <w:tcPr>
            <w:tcW w:type="dxa" w:w="3312"/>
            <w:vAlign w:val="center"/>
            <w:tcMar>
              <w:top w:w="90" w:type="dxa"/>
              <w:start w:w="110" w:type="dxa"/>
              <w:bottom w:w="90" w:type="dxa"/>
              <w:end w:w="110" w:type="dxa"/>
            </w:tcMar>
            <w:shd w:fill="10365C"/>
          </w:tcPr>
          <w:p>
            <w:pPr>
              <w:spacing w:after="0" w:line="252" w:lineRule="auto"/>
            </w:pPr>
            <w:r/>
            <w:r>
              <w:rPr>
                <w:rFonts w:ascii="Aptos" w:hAnsi="Aptos"/>
                <w:b/>
                <w:color w:val="FFFFFF"/>
                <w:sz w:val="17"/>
              </w:rPr>
              <w:t>Must not show</w:t>
            </w:r>
          </w:p>
        </w:tc>
      </w:tr>
      <w:tr>
        <w:tc>
          <w:tcPr>
            <w:tcW w:type="dxa" w:w="1440"/>
            <w:vAlign w:val="center"/>
            <w:tcMar>
              <w:top w:w="90" w:type="dxa"/>
              <w:start w:w="110" w:type="dxa"/>
              <w:bottom w:w="90" w:type="dxa"/>
              <w:end w:w="110" w:type="dxa"/>
            </w:tcMar>
          </w:tcPr>
          <w:p>
            <w:pPr>
              <w:spacing w:after="0" w:line="252" w:lineRule="auto"/>
            </w:pPr>
            <w:r/>
            <w:r>
              <w:rPr>
                <w:rFonts w:ascii="Aptos" w:hAnsi="Aptos"/>
                <w:b w:val="0"/>
                <w:color w:val="172B3A"/>
                <w:sz w:val="17"/>
              </w:rPr>
              <w:t>Child</w:t>
            </w:r>
          </w:p>
        </w:tc>
        <w:tc>
          <w:tcPr>
            <w:tcW w:type="dxa" w:w="4752"/>
            <w:vAlign w:val="center"/>
            <w:tcMar>
              <w:top w:w="90" w:type="dxa"/>
              <w:start w:w="110" w:type="dxa"/>
              <w:bottom w:w="90" w:type="dxa"/>
              <w:end w:w="110" w:type="dxa"/>
            </w:tcMar>
          </w:tcPr>
          <w:p>
            <w:pPr>
              <w:spacing w:after="0" w:line="252" w:lineRule="auto"/>
            </w:pPr>
            <w:r/>
            <w:r>
              <w:rPr>
                <w:rFonts w:ascii="Aptos" w:hAnsi="Aptos"/>
                <w:b w:val="0"/>
                <w:color w:val="172B3A"/>
                <w:sz w:val="17"/>
              </w:rPr>
              <w:t>Own points/history, daily status, reading/project/family status, recognition, own contribution, composite team goal progress, calculatedAt</w:t>
            </w:r>
          </w:p>
        </w:tc>
        <w:tc>
          <w:tcPr>
            <w:tcW w:type="dxa" w:w="3312"/>
            <w:vAlign w:val="center"/>
            <w:tcMar>
              <w:top w:w="90" w:type="dxa"/>
              <w:start w:w="110" w:type="dxa"/>
              <w:bottom w:w="90" w:type="dxa"/>
              <w:end w:w="110" w:type="dxa"/>
            </w:tcMar>
          </w:tcPr>
          <w:p>
            <w:pPr>
              <w:spacing w:after="0" w:line="252" w:lineRule="auto"/>
            </w:pPr>
            <w:r/>
            <w:r>
              <w:rPr>
                <w:rFonts w:ascii="Aptos" w:hAnsi="Aptos"/>
                <w:b w:val="0"/>
                <w:color w:val="172B3A"/>
                <w:sz w:val="17"/>
              </w:rPr>
              <w:t>Other children’s contributions, ratings, private responses or rank</w:t>
            </w:r>
          </w:p>
        </w:tc>
      </w:tr>
      <w:tr>
        <w:tc>
          <w:tcPr>
            <w:tcW w:type="dxa" w:w="1440"/>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Parent</w:t>
            </w:r>
          </w:p>
        </w:tc>
        <w:tc>
          <w:tcPr>
            <w:tcW w:type="dxa" w:w="4752"/>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Linked children, participation overview, selected qualities, submitted observations, family/support status, reports/notifications</w:t>
            </w:r>
          </w:p>
        </w:tc>
        <w:tc>
          <w:tcPr>
            <w:tcW w:type="dxa" w:w="3312"/>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Unlinked children, private team members, unauthorized child answers</w:t>
            </w:r>
          </w:p>
        </w:tc>
      </w:tr>
      <w:tr>
        <w:tc>
          <w:tcPr>
            <w:tcW w:type="dxa" w:w="1440"/>
            <w:vAlign w:val="center"/>
            <w:tcMar>
              <w:top w:w="90" w:type="dxa"/>
              <w:start w:w="110" w:type="dxa"/>
              <w:bottom w:w="90" w:type="dxa"/>
              <w:end w:w="110" w:type="dxa"/>
            </w:tcMar>
          </w:tcPr>
          <w:p>
            <w:pPr>
              <w:spacing w:after="0" w:line="252" w:lineRule="auto"/>
            </w:pPr>
            <w:r/>
            <w:r>
              <w:rPr>
                <w:rFonts w:ascii="Aptos" w:hAnsi="Aptos"/>
                <w:b w:val="0"/>
                <w:color w:val="172B3A"/>
                <w:sz w:val="17"/>
              </w:rPr>
              <w:t>Mentor</w:t>
            </w:r>
          </w:p>
        </w:tc>
        <w:tc>
          <w:tcPr>
            <w:tcW w:type="dxa" w:w="4752"/>
            <w:vAlign w:val="center"/>
            <w:tcMar>
              <w:top w:w="90" w:type="dxa"/>
              <w:start w:w="110" w:type="dxa"/>
              <w:bottom w:w="90" w:type="dxa"/>
              <w:end w:w="110" w:type="dxa"/>
            </w:tcMar>
          </w:tcPr>
          <w:p>
            <w:pPr>
              <w:spacing w:after="0" w:line="252" w:lineRule="auto"/>
            </w:pPr>
            <w:r/>
            <w:r>
              <w:rPr>
                <w:rFonts w:ascii="Aptos" w:hAnsi="Aptos"/>
                <w:b w:val="0"/>
                <w:color w:val="172B3A"/>
                <w:sz w:val="17"/>
              </w:rPr>
              <w:t>Assigned teams, composite progress, participation status, approved reading/project summary, encouragement needs</w:t>
            </w:r>
          </w:p>
        </w:tc>
        <w:tc>
          <w:tcPr>
            <w:tcW w:type="dxa" w:w="3312"/>
            <w:vAlign w:val="center"/>
            <w:tcMar>
              <w:top w:w="90" w:type="dxa"/>
              <w:start w:w="110" w:type="dxa"/>
              <w:bottom w:w="90" w:type="dxa"/>
              <w:end w:w="110" w:type="dxa"/>
            </w:tcMar>
          </w:tcPr>
          <w:p>
            <w:pPr>
              <w:spacing w:after="0" w:line="252" w:lineRule="auto"/>
            </w:pPr>
            <w:r/>
            <w:r>
              <w:rPr>
                <w:rFonts w:ascii="Aptos" w:hAnsi="Aptos"/>
                <w:b w:val="0"/>
                <w:color w:val="172B3A"/>
                <w:sz w:val="17"/>
              </w:rPr>
              <w:t>Private emotions, gratitude, ratings, grades, unrelated teams</w:t>
            </w:r>
          </w:p>
        </w:tc>
      </w:tr>
      <w:tr>
        <w:tc>
          <w:tcPr>
            <w:tcW w:type="dxa" w:w="1440"/>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Admin</w:t>
            </w:r>
          </w:p>
        </w:tc>
        <w:tc>
          <w:tcPr>
            <w:tcW w:type="dxa" w:w="4752"/>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Scoped users/memberships, teams, quarters, content, point rules, surveys, reports, awards and audit summaries</w:t>
            </w:r>
          </w:p>
        </w:tc>
        <w:tc>
          <w:tcPr>
            <w:tcW w:type="dxa" w:w="3312"/>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Cross-tenant records, secrets, child PIN hashes, unrestricted incident content</w:t>
            </w:r>
          </w:p>
        </w:tc>
      </w:tr>
    </w:tbl>
    <w:p>
      <w:pPr>
        <w:spacing w:after="20"/>
      </w:pPr>
    </w:p>
    <w:p>
      <w:pPr>
        <w:pStyle w:val="Heading2"/>
      </w:pPr>
      <w:r>
        <w:t>8.1 Dashboard response rules</w:t>
      </w:r>
    </w:p>
    <w:p>
      <w:pPr>
        <w:pStyle w:val="ListBullet"/>
      </w:pPr>
      <w:r>
        <w:t>Every calculated response includes `calculatedAt` in ISO 8601 UTC and the source quarter/week identifiers.</w:t>
      </w:r>
    </w:p>
    <w:p>
      <w:pPr>
        <w:pStyle w:val="ListBullet"/>
      </w:pPr>
      <w:r>
        <w:t>Empty collections return empty arrays and zero-valued aggregates only when zero is mathematically established; missing configuration is not converted into zero.</w:t>
      </w:r>
    </w:p>
    <w:p>
      <w:pPr>
        <w:pStyle w:val="ListBullet"/>
      </w:pPr>
      <w:r>
        <w:t>The backend owns totals, progress percentages, recognition status, team composites and date boundaries using the organization IANA timezone.</w:t>
      </w:r>
    </w:p>
    <w:p>
      <w:pPr>
        <w:pStyle w:val="ListBullet"/>
      </w:pPr>
      <w:r>
        <w:t>Frontend cards map to named response fields. Unknown/missing required fields are treated as contract errors—not replaced with generic copy.</w:t>
      </w:r>
    </w:p>
    <w:p>
      <w:pPr>
        <w:pStyle w:val="ListBullet"/>
      </w:pPr>
      <w:r>
        <w:t>Dashboard endpoints are summaries, not authorization shortcuts. Detail endpoints repeat all scope checks.</w:t>
      </w:r>
    </w:p>
    <w:p>
      <w:pPr>
        <w:pStyle w:val="Heading1"/>
      </w:pPr>
      <w:r>
        <w:t>9. API contract baseline</w:t>
      </w:r>
    </w:p>
    <w:p>
      <w:r>
        <w:t>All routes are relative to `/api/v1`, use Firebase bearer authentication unless explicitly public, and preserve the existing `{ data: ... }` / `{ error: ... }` envelope. Exact payload schemas belong in OpenAPI and generated frontend types.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656"/>
            <w:vAlign w:val="center"/>
            <w:tcMar>
              <w:top w:w="90" w:type="dxa"/>
              <w:start w:w="110" w:type="dxa"/>
              <w:bottom w:w="90" w:type="dxa"/>
              <w:end w:w="110" w:type="dxa"/>
            </w:tcMar>
            <w:shd w:fill="10365C"/>
          </w:tcPr>
          <w:p>
            <w:pPr>
              <w:spacing w:after="0" w:line="252" w:lineRule="auto"/>
            </w:pPr>
            <w:r/>
            <w:r>
              <w:rPr>
                <w:rFonts w:ascii="Aptos" w:hAnsi="Aptos"/>
                <w:b/>
                <w:color w:val="FFFFFF"/>
                <w:sz w:val="17"/>
              </w:rPr>
              <w:t>Domain</w:t>
            </w:r>
          </w:p>
        </w:tc>
        <w:tc>
          <w:tcPr>
            <w:tcW w:type="dxa" w:w="4032"/>
            <w:vAlign w:val="center"/>
            <w:tcMar>
              <w:top w:w="90" w:type="dxa"/>
              <w:start w:w="110" w:type="dxa"/>
              <w:bottom w:w="90" w:type="dxa"/>
              <w:end w:w="110" w:type="dxa"/>
            </w:tcMar>
            <w:shd w:fill="10365C"/>
          </w:tcPr>
          <w:p>
            <w:pPr>
              <w:spacing w:after="0" w:line="252" w:lineRule="auto"/>
            </w:pPr>
            <w:r/>
            <w:r>
              <w:rPr>
                <w:rFonts w:ascii="Aptos" w:hAnsi="Aptos"/>
                <w:b/>
                <w:color w:val="FFFFFF"/>
                <w:sz w:val="17"/>
              </w:rPr>
              <w:t>Representative endpoints</w:t>
            </w:r>
          </w:p>
        </w:tc>
        <w:tc>
          <w:tcPr>
            <w:tcW w:type="dxa" w:w="3816"/>
            <w:vAlign w:val="center"/>
            <w:tcMar>
              <w:top w:w="90" w:type="dxa"/>
              <w:start w:w="110" w:type="dxa"/>
              <w:bottom w:w="90" w:type="dxa"/>
              <w:end w:w="110" w:type="dxa"/>
            </w:tcMar>
            <w:shd w:fill="10365C"/>
          </w:tcPr>
          <w:p>
            <w:pPr>
              <w:spacing w:after="0" w:line="252" w:lineRule="auto"/>
            </w:pPr>
            <w:r/>
            <w:r>
              <w:rPr>
                <w:rFonts w:ascii="Aptos" w:hAnsi="Aptos"/>
                <w:b/>
                <w:color w:val="FFFFFF"/>
                <w:sz w:val="17"/>
              </w:rPr>
              <w:t>Command safeguards</w:t>
            </w:r>
          </w:p>
        </w:tc>
      </w:tr>
      <w:tr>
        <w:tc>
          <w:tcPr>
            <w:tcW w:type="dxa" w:w="1656"/>
            <w:vAlign w:val="center"/>
            <w:tcMar>
              <w:top w:w="90" w:type="dxa"/>
              <w:start w:w="110" w:type="dxa"/>
              <w:bottom w:w="90" w:type="dxa"/>
              <w:end w:w="110" w:type="dxa"/>
            </w:tcMar>
          </w:tcPr>
          <w:p>
            <w:pPr>
              <w:spacing w:after="0" w:line="252" w:lineRule="auto"/>
            </w:pPr>
            <w:r/>
            <w:r>
              <w:rPr>
                <w:rFonts w:ascii="Aptos" w:hAnsi="Aptos"/>
                <w:b w:val="0"/>
                <w:color w:val="172B3A"/>
                <w:sz w:val="16"/>
              </w:rPr>
              <w:t>Session</w:t>
            </w:r>
          </w:p>
        </w:tc>
        <w:tc>
          <w:tcPr>
            <w:tcW w:type="dxa" w:w="4032"/>
            <w:vAlign w:val="center"/>
            <w:tcMar>
              <w:top w:w="90" w:type="dxa"/>
              <w:start w:w="110" w:type="dxa"/>
              <w:bottom w:w="90" w:type="dxa"/>
              <w:end w:w="110" w:type="dxa"/>
            </w:tcMar>
          </w:tcPr>
          <w:p>
            <w:pPr>
              <w:spacing w:after="0" w:line="252" w:lineRule="auto"/>
            </w:pPr>
            <w:r/>
            <w:r>
              <w:rPr>
                <w:rFonts w:ascii="Aptos" w:hAnsi="Aptos"/>
                <w:b w:val="0"/>
                <w:color w:val="172B3A"/>
                <w:sz w:val="16"/>
              </w:rPr>
              <w:t>GET/POST /auth/session; POST /auth/child-login</w:t>
            </w:r>
          </w:p>
        </w:tc>
        <w:tc>
          <w:tcPr>
            <w:tcW w:type="dxa" w:w="3816"/>
            <w:vAlign w:val="center"/>
            <w:tcMar>
              <w:top w:w="90" w:type="dxa"/>
              <w:start w:w="110" w:type="dxa"/>
              <w:bottom w:w="90" w:type="dxa"/>
              <w:end w:w="110" w:type="dxa"/>
            </w:tcMar>
          </w:tcPr>
          <w:p>
            <w:pPr>
              <w:spacing w:after="0" w:line="252" w:lineRule="auto"/>
            </w:pPr>
            <w:r/>
            <w:r>
              <w:rPr>
                <w:rFonts w:ascii="Aptos" w:hAnsi="Aptos"/>
                <w:b w:val="0"/>
                <w:color w:val="172B3A"/>
                <w:sz w:val="16"/>
              </w:rPr>
              <w:t>Revocation-aware token verification; canonical membership resolution; no-store; generic child-login failures</w:t>
            </w:r>
          </w:p>
        </w:tc>
      </w:tr>
      <w:tr>
        <w:tc>
          <w:tcPr>
            <w:tcW w:type="dxa" w:w="165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Onboarding</w:t>
            </w:r>
          </w:p>
        </w:tc>
        <w:tc>
          <w:tcPr>
            <w:tcW w:type="dxa" w:w="4032"/>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Organizations, memberships, participants, parent links, teams, consent</w:t>
            </w:r>
          </w:p>
        </w:tc>
        <w:tc>
          <w:tcPr>
            <w:tcW w:type="dxa" w:w="381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Least privilege; tenant checks; optimistic concurrency; immutable audit</w:t>
            </w:r>
          </w:p>
        </w:tc>
      </w:tr>
      <w:tr>
        <w:tc>
          <w:tcPr>
            <w:tcW w:type="dxa" w:w="1656"/>
            <w:vAlign w:val="center"/>
            <w:tcMar>
              <w:top w:w="90" w:type="dxa"/>
              <w:start w:w="110" w:type="dxa"/>
              <w:bottom w:w="90" w:type="dxa"/>
              <w:end w:w="110" w:type="dxa"/>
            </w:tcMar>
          </w:tcPr>
          <w:p>
            <w:pPr>
              <w:spacing w:after="0" w:line="252" w:lineRule="auto"/>
            </w:pPr>
            <w:r/>
            <w:r>
              <w:rPr>
                <w:rFonts w:ascii="Aptos" w:hAnsi="Aptos"/>
                <w:b w:val="0"/>
                <w:color w:val="172B3A"/>
                <w:sz w:val="16"/>
              </w:rPr>
              <w:t>Child daily</w:t>
            </w:r>
          </w:p>
        </w:tc>
        <w:tc>
          <w:tcPr>
            <w:tcW w:type="dxa" w:w="4032"/>
            <w:vAlign w:val="center"/>
            <w:tcMar>
              <w:top w:w="90" w:type="dxa"/>
              <w:start w:w="110" w:type="dxa"/>
              <w:bottom w:w="90" w:type="dxa"/>
              <w:end w:w="110" w:type="dxa"/>
            </w:tcMar>
          </w:tcPr>
          <w:p>
            <w:pPr>
              <w:spacing w:after="0" w:line="252" w:lineRule="auto"/>
            </w:pPr>
            <w:r/>
            <w:r>
              <w:rPr>
                <w:rFonts w:ascii="Aptos" w:hAnsi="Aptos"/>
                <w:b w:val="0"/>
                <w:color w:val="172B3A"/>
                <w:sz w:val="16"/>
              </w:rPr>
              <w:t>GET /child/today; daily draft/complete; gratitude history</w:t>
            </w:r>
          </w:p>
        </w:tc>
        <w:tc>
          <w:tcPr>
            <w:tcW w:type="dxa" w:w="3816"/>
            <w:vAlign w:val="center"/>
            <w:tcMar>
              <w:top w:w="90" w:type="dxa"/>
              <w:start w:w="110" w:type="dxa"/>
              <w:bottom w:w="90" w:type="dxa"/>
              <w:end w:w="110" w:type="dxa"/>
            </w:tcMar>
          </w:tcPr>
          <w:p>
            <w:pPr>
              <w:spacing w:after="0" w:line="252" w:lineRule="auto"/>
            </w:pPr>
            <w:r/>
            <w:r>
              <w:rPr>
                <w:rFonts w:ascii="Aptos" w:hAnsi="Aptos"/>
                <w:b w:val="0"/>
                <w:color w:val="172B3A"/>
                <w:sz w:val="16"/>
              </w:rPr>
              <w:t>Private records; local-date uniqueness; atomic eligible completion/award</w:t>
            </w:r>
          </w:p>
        </w:tc>
      </w:tr>
      <w:tr>
        <w:tc>
          <w:tcPr>
            <w:tcW w:type="dxa" w:w="165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Character/Bible</w:t>
            </w:r>
          </w:p>
        </w:tc>
        <w:tc>
          <w:tcPr>
            <w:tcW w:type="dxa" w:w="4032"/>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GET active content; draft/complete response commands</w:t>
            </w:r>
          </w:p>
        </w:tc>
        <w:tc>
          <w:tcPr>
            <w:tcW w:type="dxa" w:w="381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Server-selected content; exact required set; correctness/rating excluded from points</w:t>
            </w:r>
          </w:p>
        </w:tc>
      </w:tr>
      <w:tr>
        <w:tc>
          <w:tcPr>
            <w:tcW w:type="dxa" w:w="1656"/>
            <w:vAlign w:val="center"/>
            <w:tcMar>
              <w:top w:w="90" w:type="dxa"/>
              <w:start w:w="110" w:type="dxa"/>
              <w:bottom w:w="90" w:type="dxa"/>
              <w:end w:w="110" w:type="dxa"/>
            </w:tcMar>
          </w:tcPr>
          <w:p>
            <w:pPr>
              <w:spacing w:after="0" w:line="252" w:lineRule="auto"/>
            </w:pPr>
            <w:r/>
            <w:r>
              <w:rPr>
                <w:rFonts w:ascii="Aptos" w:hAnsi="Aptos"/>
                <w:b w:val="0"/>
                <w:color w:val="172B3A"/>
                <w:sz w:val="16"/>
              </w:rPr>
              <w:t>Reading/project</w:t>
            </w:r>
          </w:p>
        </w:tc>
        <w:tc>
          <w:tcPr>
            <w:tcW w:type="dxa" w:w="4032"/>
            <w:vAlign w:val="center"/>
            <w:tcMar>
              <w:top w:w="90" w:type="dxa"/>
              <w:start w:w="110" w:type="dxa"/>
              <w:bottom w:w="90" w:type="dxa"/>
              <w:end w:w="110" w:type="dxa"/>
            </w:tcMar>
          </w:tcPr>
          <w:p>
            <w:pPr>
              <w:spacing w:after="0" w:line="252" w:lineRule="auto"/>
            </w:pPr>
            <w:r/>
            <w:r>
              <w:rPr>
                <w:rFonts w:ascii="Aptos" w:hAnsi="Aptos"/>
                <w:b w:val="0"/>
                <w:color w:val="172B3A"/>
                <w:sz w:val="16"/>
              </w:rPr>
              <w:t>Assignments/responses; projects/milestones/updates</w:t>
            </w:r>
          </w:p>
        </w:tc>
        <w:tc>
          <w:tcPr>
            <w:tcW w:type="dxa" w:w="3816"/>
            <w:vAlign w:val="center"/>
            <w:tcMar>
              <w:top w:w="90" w:type="dxa"/>
              <w:start w:w="110" w:type="dxa"/>
              <w:bottom w:w="90" w:type="dxa"/>
              <w:end w:w="110" w:type="dxa"/>
            </w:tcMar>
          </w:tcPr>
          <w:p>
            <w:pPr>
              <w:spacing w:after="0" w:line="252" w:lineRule="auto"/>
            </w:pPr>
            <w:r/>
            <w:r>
              <w:rPr>
                <w:rFonts w:ascii="Aptos" w:hAnsi="Aptos"/>
                <w:b w:val="0"/>
                <w:color w:val="172B3A"/>
                <w:sz w:val="16"/>
              </w:rPr>
              <w:t>Ownership; lifecycle transitions; idempotency; bounded media metadata</w:t>
            </w:r>
          </w:p>
        </w:tc>
      </w:tr>
      <w:tr>
        <w:tc>
          <w:tcPr>
            <w:tcW w:type="dxa" w:w="165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Parent</w:t>
            </w:r>
          </w:p>
        </w:tc>
        <w:tc>
          <w:tcPr>
            <w:tcW w:type="dxa" w:w="4032"/>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Dashboard, children, observations, family, support, reports</w:t>
            </w:r>
          </w:p>
        </w:tc>
        <w:tc>
          <w:tcPr>
            <w:tcW w:type="dxa" w:w="381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Active parentChildLink and organization match on every child-specific request</w:t>
            </w:r>
          </w:p>
        </w:tc>
      </w:tr>
      <w:tr>
        <w:tc>
          <w:tcPr>
            <w:tcW w:type="dxa" w:w="1656"/>
            <w:vAlign w:val="center"/>
            <w:tcMar>
              <w:top w:w="90" w:type="dxa"/>
              <w:start w:w="110" w:type="dxa"/>
              <w:bottom w:w="90" w:type="dxa"/>
              <w:end w:w="110" w:type="dxa"/>
            </w:tcMar>
          </w:tcPr>
          <w:p>
            <w:pPr>
              <w:spacing w:after="0" w:line="252" w:lineRule="auto"/>
            </w:pPr>
            <w:r/>
            <w:r>
              <w:rPr>
                <w:rFonts w:ascii="Aptos" w:hAnsi="Aptos"/>
                <w:b w:val="0"/>
                <w:color w:val="172B3A"/>
                <w:sz w:val="16"/>
              </w:rPr>
              <w:t>Mentor/observer</w:t>
            </w:r>
          </w:p>
        </w:tc>
        <w:tc>
          <w:tcPr>
            <w:tcW w:type="dxa" w:w="4032"/>
            <w:vAlign w:val="center"/>
            <w:tcMar>
              <w:top w:w="90" w:type="dxa"/>
              <w:start w:w="110" w:type="dxa"/>
              <w:bottom w:w="90" w:type="dxa"/>
              <w:end w:w="110" w:type="dxa"/>
            </w:tcMar>
          </w:tcPr>
          <w:p>
            <w:pPr>
              <w:spacing w:after="0" w:line="252" w:lineRule="auto"/>
            </w:pPr>
            <w:r/>
            <w:r>
              <w:rPr>
                <w:rFonts w:ascii="Aptos" w:hAnsi="Aptos"/>
                <w:b w:val="0"/>
                <w:color w:val="172B3A"/>
                <w:sz w:val="16"/>
              </w:rPr>
              <w:t>Assigned teams, guidance, observation grants</w:t>
            </w:r>
          </w:p>
        </w:tc>
        <w:tc>
          <w:tcPr>
            <w:tcW w:type="dxa" w:w="3816"/>
            <w:vAlign w:val="center"/>
            <w:tcMar>
              <w:top w:w="90" w:type="dxa"/>
              <w:start w:w="110" w:type="dxa"/>
              <w:bottom w:w="90" w:type="dxa"/>
              <w:end w:w="110" w:type="dxa"/>
            </w:tcMar>
          </w:tcPr>
          <w:p>
            <w:pPr>
              <w:spacing w:after="0" w:line="252" w:lineRule="auto"/>
            </w:pPr>
            <w:r/>
            <w:r>
              <w:rPr>
                <w:rFonts w:ascii="Aptos" w:hAnsi="Aptos"/>
                <w:b w:val="0"/>
                <w:color w:val="172B3A"/>
                <w:sz w:val="16"/>
              </w:rPr>
              <w:t>Active dated assignment/grant; minimum data; revocation takes immediate effect</w:t>
            </w:r>
          </w:p>
        </w:tc>
      </w:tr>
      <w:tr>
        <w:tc>
          <w:tcPr>
            <w:tcW w:type="dxa" w:w="165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Admin</w:t>
            </w:r>
          </w:p>
        </w:tc>
        <w:tc>
          <w:tcPr>
            <w:tcW w:type="dxa" w:w="4032"/>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Scoped CRUD and lifecycle commands</w:t>
            </w:r>
          </w:p>
        </w:tc>
        <w:tc>
          <w:tcPr>
            <w:tcW w:type="dxa" w:w="3816"/>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Admin vs super-admin boundary; version checks; audit; final-admin protection</w:t>
            </w:r>
          </w:p>
        </w:tc>
      </w:tr>
      <w:tr>
        <w:tc>
          <w:tcPr>
            <w:tcW w:type="dxa" w:w="1656"/>
            <w:vAlign w:val="center"/>
            <w:tcMar>
              <w:top w:w="90" w:type="dxa"/>
              <w:start w:w="110" w:type="dxa"/>
              <w:bottom w:w="90" w:type="dxa"/>
              <w:end w:w="110" w:type="dxa"/>
            </w:tcMar>
          </w:tcPr>
          <w:p>
            <w:pPr>
              <w:spacing w:after="0" w:line="252" w:lineRule="auto"/>
            </w:pPr>
            <w:r/>
            <w:r>
              <w:rPr>
                <w:rFonts w:ascii="Aptos" w:hAnsi="Aptos"/>
                <w:b w:val="0"/>
                <w:color w:val="172B3A"/>
                <w:sz w:val="16"/>
              </w:rPr>
              <w:t>Points/reports</w:t>
            </w:r>
          </w:p>
        </w:tc>
        <w:tc>
          <w:tcPr>
            <w:tcW w:type="dxa" w:w="4032"/>
            <w:vAlign w:val="center"/>
            <w:tcMar>
              <w:top w:w="90" w:type="dxa"/>
              <w:start w:w="110" w:type="dxa"/>
              <w:bottom w:w="90" w:type="dxa"/>
              <w:end w:w="110" w:type="dxa"/>
            </w:tcMar>
          </w:tcPr>
          <w:p>
            <w:pPr>
              <w:spacing w:after="0" w:line="252" w:lineRule="auto"/>
            </w:pPr>
            <w:r/>
            <w:r>
              <w:rPr>
                <w:rFonts w:ascii="Aptos" w:hAnsi="Aptos"/>
                <w:b w:val="0"/>
                <w:color w:val="172B3A"/>
                <w:sz w:val="16"/>
              </w:rPr>
              <w:t>History, aggregates, awards, reconciliation, exports</w:t>
            </w:r>
          </w:p>
        </w:tc>
        <w:tc>
          <w:tcPr>
            <w:tcW w:type="dxa" w:w="3816"/>
            <w:vAlign w:val="center"/>
            <w:tcMar>
              <w:top w:w="90" w:type="dxa"/>
              <w:start w:w="110" w:type="dxa"/>
              <w:bottom w:w="90" w:type="dxa"/>
              <w:end w:w="110" w:type="dxa"/>
            </w:tcMar>
          </w:tcPr>
          <w:p>
            <w:pPr>
              <w:spacing w:after="0" w:line="252" w:lineRule="auto"/>
            </w:pPr>
            <w:r/>
            <w:r>
              <w:rPr>
                <w:rFonts w:ascii="Aptos" w:hAnsi="Aptos"/>
                <w:b w:val="0"/>
                <w:color w:val="172B3A"/>
                <w:sz w:val="16"/>
              </w:rPr>
              <w:t>Immutable ledger; snapshots; asynchronous exports; expiry and download audit</w:t>
            </w:r>
          </w:p>
        </w:tc>
      </w:tr>
    </w:tbl>
    <w:p>
      <w:pPr>
        <w:spacing w:after="20"/>
      </w:pPr>
    </w:p>
    <w:p>
      <w:pPr>
        <w:pStyle w:val="Heading2"/>
      </w:pPr>
      <w:r>
        <w:t>9.1 Error contract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936"/>
            <w:vAlign w:val="center"/>
            <w:tcMar>
              <w:top w:w="90" w:type="dxa"/>
              <w:start w:w="110" w:type="dxa"/>
              <w:bottom w:w="90" w:type="dxa"/>
              <w:end w:w="110" w:type="dxa"/>
            </w:tcMar>
            <w:shd w:fill="10365C"/>
          </w:tcPr>
          <w:p>
            <w:pPr>
              <w:spacing w:after="0" w:line="252" w:lineRule="auto"/>
            </w:pPr>
            <w:r/>
            <w:r>
              <w:rPr>
                <w:rFonts w:ascii="Aptos" w:hAnsi="Aptos"/>
                <w:b/>
                <w:color w:val="FFFFFF"/>
                <w:sz w:val="17"/>
              </w:rPr>
              <w:t>Status</w:t>
            </w:r>
          </w:p>
        </w:tc>
        <w:tc>
          <w:tcPr>
            <w:tcW w:type="dxa" w:w="3456"/>
            <w:vAlign w:val="center"/>
            <w:tcMar>
              <w:top w:w="90" w:type="dxa"/>
              <w:start w:w="110" w:type="dxa"/>
              <w:bottom w:w="90" w:type="dxa"/>
              <w:end w:w="110" w:type="dxa"/>
            </w:tcMar>
            <w:shd w:fill="10365C"/>
          </w:tcPr>
          <w:p>
            <w:pPr>
              <w:spacing w:after="0" w:line="252" w:lineRule="auto"/>
            </w:pPr>
            <w:r/>
            <w:r>
              <w:rPr>
                <w:rFonts w:ascii="Aptos" w:hAnsi="Aptos"/>
                <w:b/>
                <w:color w:val="FFFFFF"/>
                <w:sz w:val="17"/>
              </w:rPr>
              <w:t>Code family</w:t>
            </w:r>
          </w:p>
        </w:tc>
        <w:tc>
          <w:tcPr>
            <w:tcW w:type="dxa" w:w="5112"/>
            <w:vAlign w:val="center"/>
            <w:tcMar>
              <w:top w:w="90" w:type="dxa"/>
              <w:start w:w="110" w:type="dxa"/>
              <w:bottom w:w="90" w:type="dxa"/>
              <w:end w:w="110" w:type="dxa"/>
            </w:tcMar>
            <w:shd w:fill="10365C"/>
          </w:tcPr>
          <w:p>
            <w:pPr>
              <w:spacing w:after="0" w:line="252" w:lineRule="auto"/>
            </w:pPr>
            <w:r/>
            <w:r>
              <w:rPr>
                <w:rFonts w:ascii="Aptos" w:hAnsi="Aptos"/>
                <w:b/>
                <w:color w:val="FFFFFF"/>
                <w:sz w:val="17"/>
              </w:rPr>
              <w:t>Frontend behavior</w:t>
            </w:r>
          </w:p>
        </w:tc>
      </w:tr>
      <w:tr>
        <w:tc>
          <w:tcPr>
            <w:tcW w:type="dxa" w:w="936"/>
            <w:vAlign w:val="center"/>
            <w:tcMar>
              <w:top w:w="90" w:type="dxa"/>
              <w:start w:w="110" w:type="dxa"/>
              <w:bottom w:w="90" w:type="dxa"/>
              <w:end w:w="110" w:type="dxa"/>
            </w:tcMar>
          </w:tcPr>
          <w:p>
            <w:pPr>
              <w:spacing w:after="0" w:line="252" w:lineRule="auto"/>
            </w:pPr>
            <w:r/>
            <w:r>
              <w:rPr>
                <w:rFonts w:ascii="Aptos" w:hAnsi="Aptos"/>
                <w:b w:val="0"/>
                <w:color w:val="172B3A"/>
                <w:sz w:val="17"/>
              </w:rPr>
              <w:t>401</w:t>
            </w:r>
          </w:p>
        </w:tc>
        <w:tc>
          <w:tcPr>
            <w:tcW w:type="dxa" w:w="3456"/>
            <w:vAlign w:val="center"/>
            <w:tcMar>
              <w:top w:w="90" w:type="dxa"/>
              <w:start w:w="110" w:type="dxa"/>
              <w:bottom w:w="90" w:type="dxa"/>
              <w:end w:w="110" w:type="dxa"/>
            </w:tcMar>
          </w:tcPr>
          <w:p>
            <w:pPr>
              <w:spacing w:after="0" w:line="252" w:lineRule="auto"/>
            </w:pPr>
            <w:r/>
            <w:r>
              <w:rPr>
                <w:rFonts w:ascii="Aptos" w:hAnsi="Aptos"/>
                <w:b w:val="0"/>
                <w:color w:val="172B3A"/>
                <w:sz w:val="17"/>
              </w:rPr>
              <w:t>UNAUTHENTICATED / TOKEN_REVOKED</w:t>
            </w:r>
          </w:p>
        </w:tc>
        <w:tc>
          <w:tcPr>
            <w:tcW w:type="dxa" w:w="5112"/>
            <w:vAlign w:val="center"/>
            <w:tcMar>
              <w:top w:w="90" w:type="dxa"/>
              <w:start w:w="110" w:type="dxa"/>
              <w:bottom w:w="90" w:type="dxa"/>
              <w:end w:w="110" w:type="dxa"/>
            </w:tcMar>
          </w:tcPr>
          <w:p>
            <w:pPr>
              <w:spacing w:after="0" w:line="252" w:lineRule="auto"/>
            </w:pPr>
            <w:r/>
            <w:r>
              <w:rPr>
                <w:rFonts w:ascii="Aptos" w:hAnsi="Aptos"/>
                <w:b w:val="0"/>
                <w:color w:val="172B3A"/>
                <w:sz w:val="17"/>
              </w:rPr>
              <w:t>Clear session safely and return to login with application-local returnUrl.</w:t>
            </w:r>
          </w:p>
        </w:tc>
      </w:tr>
      <w:tr>
        <w:tc>
          <w:tcPr>
            <w:tcW w:type="dxa" w:w="936"/>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403</w:t>
            </w:r>
          </w:p>
        </w:tc>
        <w:tc>
          <w:tcPr>
            <w:tcW w:type="dxa" w:w="3456"/>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FORBIDDEN / RELATIONSHIP_REQUIRED</w:t>
            </w:r>
          </w:p>
        </w:tc>
        <w:tc>
          <w:tcPr>
            <w:tcW w:type="dxa" w:w="5112"/>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Show access denial; do not retry or redirect to role-required unless session truly lacks canonical role.</w:t>
            </w:r>
          </w:p>
        </w:tc>
      </w:tr>
      <w:tr>
        <w:tc>
          <w:tcPr>
            <w:tcW w:type="dxa" w:w="936"/>
            <w:vAlign w:val="center"/>
            <w:tcMar>
              <w:top w:w="90" w:type="dxa"/>
              <w:start w:w="110" w:type="dxa"/>
              <w:bottom w:w="90" w:type="dxa"/>
              <w:end w:w="110" w:type="dxa"/>
            </w:tcMar>
          </w:tcPr>
          <w:p>
            <w:pPr>
              <w:spacing w:after="0" w:line="252" w:lineRule="auto"/>
            </w:pPr>
            <w:r/>
            <w:r>
              <w:rPr>
                <w:rFonts w:ascii="Aptos" w:hAnsi="Aptos"/>
                <w:b w:val="0"/>
                <w:color w:val="172B3A"/>
                <w:sz w:val="17"/>
              </w:rPr>
              <w:t>404</w:t>
            </w:r>
          </w:p>
        </w:tc>
        <w:tc>
          <w:tcPr>
            <w:tcW w:type="dxa" w:w="3456"/>
            <w:vAlign w:val="center"/>
            <w:tcMar>
              <w:top w:w="90" w:type="dxa"/>
              <w:start w:w="110" w:type="dxa"/>
              <w:bottom w:w="90" w:type="dxa"/>
              <w:end w:w="110" w:type="dxa"/>
            </w:tcMar>
          </w:tcPr>
          <w:p>
            <w:pPr>
              <w:spacing w:after="0" w:line="252" w:lineRule="auto"/>
            </w:pPr>
            <w:r/>
            <w:r>
              <w:rPr>
                <w:rFonts w:ascii="Aptos" w:hAnsi="Aptos"/>
                <w:b w:val="0"/>
                <w:color w:val="172B3A"/>
                <w:sz w:val="17"/>
              </w:rPr>
              <w:t>NOT_FOUND</w:t>
            </w:r>
          </w:p>
        </w:tc>
        <w:tc>
          <w:tcPr>
            <w:tcW w:type="dxa" w:w="5112"/>
            <w:vAlign w:val="center"/>
            <w:tcMar>
              <w:top w:w="90" w:type="dxa"/>
              <w:start w:w="110" w:type="dxa"/>
              <w:bottom w:w="90" w:type="dxa"/>
              <w:end w:w="110" w:type="dxa"/>
            </w:tcMar>
          </w:tcPr>
          <w:p>
            <w:pPr>
              <w:spacing w:after="0" w:line="252" w:lineRule="auto"/>
            </w:pPr>
            <w:r/>
            <w:r>
              <w:rPr>
                <w:rFonts w:ascii="Aptos" w:hAnsi="Aptos"/>
                <w:b w:val="0"/>
                <w:color w:val="172B3A"/>
                <w:sz w:val="17"/>
              </w:rPr>
              <w:t>Show scoped not-found state without revealing whether an unrelated record exists.</w:t>
            </w:r>
          </w:p>
        </w:tc>
      </w:tr>
      <w:tr>
        <w:tc>
          <w:tcPr>
            <w:tcW w:type="dxa" w:w="936"/>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409</w:t>
            </w:r>
          </w:p>
        </w:tc>
        <w:tc>
          <w:tcPr>
            <w:tcW w:type="dxa" w:w="3456"/>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CONFLICT / VERSION_CONFLICT / IDEMPOTENCY_CONFLICT</w:t>
            </w:r>
          </w:p>
        </w:tc>
        <w:tc>
          <w:tcPr>
            <w:tcW w:type="dxa" w:w="5112"/>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Reload authoritative state; exact retries remain safe.</w:t>
            </w:r>
          </w:p>
        </w:tc>
      </w:tr>
      <w:tr>
        <w:tc>
          <w:tcPr>
            <w:tcW w:type="dxa" w:w="936"/>
            <w:vAlign w:val="center"/>
            <w:tcMar>
              <w:top w:w="90" w:type="dxa"/>
              <w:start w:w="110" w:type="dxa"/>
              <w:bottom w:w="90" w:type="dxa"/>
              <w:end w:w="110" w:type="dxa"/>
            </w:tcMar>
          </w:tcPr>
          <w:p>
            <w:pPr>
              <w:spacing w:after="0" w:line="252" w:lineRule="auto"/>
            </w:pPr>
            <w:r/>
            <w:r>
              <w:rPr>
                <w:rFonts w:ascii="Aptos" w:hAnsi="Aptos"/>
                <w:b w:val="0"/>
                <w:color w:val="172B3A"/>
                <w:sz w:val="17"/>
              </w:rPr>
              <w:t>422</w:t>
            </w:r>
          </w:p>
        </w:tc>
        <w:tc>
          <w:tcPr>
            <w:tcW w:type="dxa" w:w="3456"/>
            <w:vAlign w:val="center"/>
            <w:tcMar>
              <w:top w:w="90" w:type="dxa"/>
              <w:start w:w="110" w:type="dxa"/>
              <w:bottom w:w="90" w:type="dxa"/>
              <w:end w:w="110" w:type="dxa"/>
            </w:tcMar>
          </w:tcPr>
          <w:p>
            <w:pPr>
              <w:spacing w:after="0" w:line="252" w:lineRule="auto"/>
            </w:pPr>
            <w:r/>
            <w:r>
              <w:rPr>
                <w:rFonts w:ascii="Aptos" w:hAnsi="Aptos"/>
                <w:b w:val="0"/>
                <w:color w:val="172B3A"/>
                <w:sz w:val="17"/>
              </w:rPr>
              <w:t>VALIDATION_FAILED / DOMAIN_STATE_INVALID</w:t>
            </w:r>
          </w:p>
        </w:tc>
        <w:tc>
          <w:tcPr>
            <w:tcW w:type="dxa" w:w="5112"/>
            <w:vAlign w:val="center"/>
            <w:tcMar>
              <w:top w:w="90" w:type="dxa"/>
              <w:start w:w="110" w:type="dxa"/>
              <w:bottom w:w="90" w:type="dxa"/>
              <w:end w:w="110" w:type="dxa"/>
            </w:tcMar>
          </w:tcPr>
          <w:p>
            <w:pPr>
              <w:spacing w:after="0" w:line="252" w:lineRule="auto"/>
            </w:pPr>
            <w:r/>
            <w:r>
              <w:rPr>
                <w:rFonts w:ascii="Aptos" w:hAnsi="Aptos"/>
                <w:b w:val="0"/>
                <w:color w:val="172B3A"/>
                <w:sz w:val="17"/>
              </w:rPr>
              <w:t>Bind field/domain errors without discarding entered form state.</w:t>
            </w:r>
          </w:p>
        </w:tc>
      </w:tr>
      <w:tr>
        <w:tc>
          <w:tcPr>
            <w:tcW w:type="dxa" w:w="936"/>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429</w:t>
            </w:r>
          </w:p>
        </w:tc>
        <w:tc>
          <w:tcPr>
            <w:tcW w:type="dxa" w:w="3456"/>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RATE_LIMITED</w:t>
            </w:r>
          </w:p>
        </w:tc>
        <w:tc>
          <w:tcPr>
            <w:tcW w:type="dxa" w:w="5112"/>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Show retry guidance and honor Retry-After.</w:t>
            </w:r>
          </w:p>
        </w:tc>
      </w:tr>
      <w:tr>
        <w:tc>
          <w:tcPr>
            <w:tcW w:type="dxa" w:w="936"/>
            <w:vAlign w:val="center"/>
            <w:tcMar>
              <w:top w:w="90" w:type="dxa"/>
              <w:start w:w="110" w:type="dxa"/>
              <w:bottom w:w="90" w:type="dxa"/>
              <w:end w:w="110" w:type="dxa"/>
            </w:tcMar>
          </w:tcPr>
          <w:p>
            <w:pPr>
              <w:spacing w:after="0" w:line="252" w:lineRule="auto"/>
            </w:pPr>
            <w:r/>
            <w:r>
              <w:rPr>
                <w:rFonts w:ascii="Aptos" w:hAnsi="Aptos"/>
                <w:b w:val="0"/>
                <w:color w:val="172B3A"/>
                <w:sz w:val="17"/>
              </w:rPr>
              <w:t>5xx</w:t>
            </w:r>
          </w:p>
        </w:tc>
        <w:tc>
          <w:tcPr>
            <w:tcW w:type="dxa" w:w="3456"/>
            <w:vAlign w:val="center"/>
            <w:tcMar>
              <w:top w:w="90" w:type="dxa"/>
              <w:start w:w="110" w:type="dxa"/>
              <w:bottom w:w="90" w:type="dxa"/>
              <w:end w:w="110" w:type="dxa"/>
            </w:tcMar>
          </w:tcPr>
          <w:p>
            <w:pPr>
              <w:spacing w:after="0" w:line="252" w:lineRule="auto"/>
            </w:pPr>
            <w:r/>
            <w:r>
              <w:rPr>
                <w:rFonts w:ascii="Aptos" w:hAnsi="Aptos"/>
                <w:b w:val="0"/>
                <w:color w:val="172B3A"/>
                <w:sz w:val="17"/>
              </w:rPr>
              <w:t>INTERNAL / DEPENDENCY_UNAVAILABLE</w:t>
            </w:r>
          </w:p>
        </w:tc>
        <w:tc>
          <w:tcPr>
            <w:tcW w:type="dxa" w:w="5112"/>
            <w:vAlign w:val="center"/>
            <w:tcMar>
              <w:top w:w="90" w:type="dxa"/>
              <w:start w:w="110" w:type="dxa"/>
              <w:bottom w:w="90" w:type="dxa"/>
              <w:end w:w="110" w:type="dxa"/>
            </w:tcMar>
          </w:tcPr>
          <w:p>
            <w:pPr>
              <w:spacing w:after="0" w:line="252" w:lineRule="auto"/>
            </w:pPr>
            <w:r/>
            <w:r>
              <w:rPr>
                <w:rFonts w:ascii="Aptos" w:hAnsi="Aptos"/>
                <w:b w:val="0"/>
                <w:color w:val="172B3A"/>
                <w:sz w:val="17"/>
              </w:rPr>
              <w:t>Show recoverable service state with requestId; never present as feature unavailable.</w:t>
            </w:r>
          </w:p>
        </w:tc>
      </w:tr>
    </w:tbl>
    <w:p>
      <w:pPr>
        <w:spacing w:after="20"/>
      </w:pPr>
    </w:p>
    <w:p>
      <w:pPr>
        <w:pStyle w:val="Heading1"/>
      </w:pPr>
      <w:r>
        <w:t>10. Firestore ownership model</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520"/>
            <w:vAlign w:val="center"/>
            <w:tcMar>
              <w:top w:w="90" w:type="dxa"/>
              <w:start w:w="110" w:type="dxa"/>
              <w:bottom w:w="90" w:type="dxa"/>
              <w:end w:w="110" w:type="dxa"/>
            </w:tcMar>
            <w:shd w:fill="10365C"/>
          </w:tcPr>
          <w:p>
            <w:pPr>
              <w:spacing w:after="0" w:line="252" w:lineRule="auto"/>
            </w:pPr>
            <w:r/>
            <w:r>
              <w:rPr>
                <w:rFonts w:ascii="Aptos" w:hAnsi="Aptos"/>
                <w:b/>
                <w:color w:val="FFFFFF"/>
                <w:sz w:val="17"/>
              </w:rPr>
              <w:t>Record family</w:t>
            </w:r>
          </w:p>
        </w:tc>
        <w:tc>
          <w:tcPr>
            <w:tcW w:type="dxa" w:w="2520"/>
            <w:vAlign w:val="center"/>
            <w:tcMar>
              <w:top w:w="90" w:type="dxa"/>
              <w:start w:w="110" w:type="dxa"/>
              <w:bottom w:w="90" w:type="dxa"/>
              <w:end w:w="110" w:type="dxa"/>
            </w:tcMar>
            <w:shd w:fill="10365C"/>
          </w:tcPr>
          <w:p>
            <w:pPr>
              <w:spacing w:after="0" w:line="252" w:lineRule="auto"/>
            </w:pPr>
            <w:r/>
            <w:r>
              <w:rPr>
                <w:rFonts w:ascii="Aptos" w:hAnsi="Aptos"/>
                <w:b/>
                <w:color w:val="FFFFFF"/>
                <w:sz w:val="17"/>
              </w:rPr>
              <w:t>Authoritative owner</w:t>
            </w:r>
          </w:p>
        </w:tc>
        <w:tc>
          <w:tcPr>
            <w:tcW w:type="dxa" w:w="4464"/>
            <w:vAlign w:val="center"/>
            <w:tcMar>
              <w:top w:w="90" w:type="dxa"/>
              <w:start w:w="110" w:type="dxa"/>
              <w:bottom w:w="90" w:type="dxa"/>
              <w:end w:w="110" w:type="dxa"/>
            </w:tcMar>
            <w:shd w:fill="10365C"/>
          </w:tcPr>
          <w:p>
            <w:pPr>
              <w:spacing w:after="0" w:line="252" w:lineRule="auto"/>
            </w:pPr>
            <w:r/>
            <w:r>
              <w:rPr>
                <w:rFonts w:ascii="Aptos" w:hAnsi="Aptos"/>
                <w:b/>
                <w:color w:val="FFFFFF"/>
                <w:sz w:val="17"/>
              </w:rPr>
              <w:t>Key invariants</w:t>
            </w:r>
          </w:p>
        </w:tc>
      </w:tr>
      <w:tr>
        <w:tc>
          <w:tcPr>
            <w:tcW w:type="dxa" w:w="2520"/>
            <w:vAlign w:val="center"/>
            <w:tcMar>
              <w:top w:w="90" w:type="dxa"/>
              <w:start w:w="110" w:type="dxa"/>
              <w:bottom w:w="90" w:type="dxa"/>
              <w:end w:w="110" w:type="dxa"/>
            </w:tcMar>
          </w:tcPr>
          <w:p>
            <w:pPr>
              <w:spacing w:after="0" w:line="252" w:lineRule="auto"/>
            </w:pPr>
            <w:r/>
            <w:r>
              <w:rPr>
                <w:rFonts w:ascii="Aptos" w:hAnsi="Aptos"/>
                <w:b w:val="0"/>
                <w:color w:val="172B3A"/>
                <w:sz w:val="16"/>
              </w:rPr>
              <w:t>organizations / memberships</w:t>
            </w:r>
          </w:p>
        </w:tc>
        <w:tc>
          <w:tcPr>
            <w:tcW w:type="dxa" w:w="2520"/>
            <w:vAlign w:val="center"/>
            <w:tcMar>
              <w:top w:w="90" w:type="dxa"/>
              <w:start w:w="110" w:type="dxa"/>
              <w:bottom w:w="90" w:type="dxa"/>
              <w:end w:w="110" w:type="dxa"/>
            </w:tcMar>
          </w:tcPr>
          <w:p>
            <w:pPr>
              <w:spacing w:after="0" w:line="252" w:lineRule="auto"/>
            </w:pPr>
            <w:r/>
            <w:r>
              <w:rPr>
                <w:rFonts w:ascii="Aptos" w:hAnsi="Aptos"/>
                <w:b w:val="0"/>
                <w:color w:val="172B3A"/>
                <w:sz w:val="16"/>
              </w:rPr>
              <w:t>Server/admin services</w:t>
            </w:r>
          </w:p>
        </w:tc>
        <w:tc>
          <w:tcPr>
            <w:tcW w:type="dxa" w:w="4464"/>
            <w:vAlign w:val="center"/>
            <w:tcMar>
              <w:top w:w="90" w:type="dxa"/>
              <w:start w:w="110" w:type="dxa"/>
              <w:bottom w:w="90" w:type="dxa"/>
              <w:end w:w="110" w:type="dxa"/>
            </w:tcMar>
          </w:tcPr>
          <w:p>
            <w:pPr>
              <w:spacing w:after="0" w:line="252" w:lineRule="auto"/>
            </w:pPr>
            <w:r/>
            <w:r>
              <w:rPr>
                <w:rFonts w:ascii="Aptos" w:hAnsi="Aptos"/>
                <w:b w:val="0"/>
                <w:color w:val="172B3A"/>
                <w:sz w:val="16"/>
              </w:rPr>
              <w:t>Active tenant and canonical scoped roles; no public membership writes</w:t>
            </w:r>
          </w:p>
        </w:tc>
      </w:tr>
      <w:tr>
        <w:tc>
          <w:tcPr>
            <w:tcW w:type="dxa" w:w="252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participants / parentChildLinks / teamMembers</w:t>
            </w:r>
          </w:p>
        </w:tc>
        <w:tc>
          <w:tcPr>
            <w:tcW w:type="dxa" w:w="252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Server onboarding/assignment services</w:t>
            </w:r>
          </w:p>
        </w:tc>
        <w:tc>
          <w:tcPr>
            <w:tcW w:type="dxa" w:w="4464"/>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Organization consistency, active dates/status, one approved identity mapping</w:t>
            </w:r>
          </w:p>
        </w:tc>
      </w:tr>
      <w:tr>
        <w:tc>
          <w:tcPr>
            <w:tcW w:type="dxa" w:w="2520"/>
            <w:vAlign w:val="center"/>
            <w:tcMar>
              <w:top w:w="90" w:type="dxa"/>
              <w:start w:w="110" w:type="dxa"/>
              <w:bottom w:w="90" w:type="dxa"/>
              <w:end w:w="110" w:type="dxa"/>
            </w:tcMar>
          </w:tcPr>
          <w:p>
            <w:pPr>
              <w:spacing w:after="0" w:line="252" w:lineRule="auto"/>
            </w:pPr>
            <w:r/>
            <w:r>
              <w:rPr>
                <w:rFonts w:ascii="Aptos" w:hAnsi="Aptos"/>
                <w:b w:val="0"/>
                <w:color w:val="172B3A"/>
                <w:sz w:val="16"/>
              </w:rPr>
              <w:t>quarters / content libraries</w:t>
            </w:r>
          </w:p>
        </w:tc>
        <w:tc>
          <w:tcPr>
            <w:tcW w:type="dxa" w:w="2520"/>
            <w:vAlign w:val="center"/>
            <w:tcMar>
              <w:top w:w="90" w:type="dxa"/>
              <w:start w:w="110" w:type="dxa"/>
              <w:bottom w:w="90" w:type="dxa"/>
              <w:end w:w="110" w:type="dxa"/>
            </w:tcMar>
          </w:tcPr>
          <w:p>
            <w:pPr>
              <w:spacing w:after="0" w:line="252" w:lineRule="auto"/>
            </w:pPr>
            <w:r/>
            <w:r>
              <w:rPr>
                <w:rFonts w:ascii="Aptos" w:hAnsi="Aptos"/>
                <w:b w:val="0"/>
                <w:color w:val="172B3A"/>
                <w:sz w:val="16"/>
              </w:rPr>
              <w:t>Scoped admin lifecycle services</w:t>
            </w:r>
          </w:p>
        </w:tc>
        <w:tc>
          <w:tcPr>
            <w:tcW w:type="dxa" w:w="4464"/>
            <w:vAlign w:val="center"/>
            <w:tcMar>
              <w:top w:w="90" w:type="dxa"/>
              <w:start w:w="110" w:type="dxa"/>
              <w:bottom w:w="90" w:type="dxa"/>
              <w:end w:w="110" w:type="dxa"/>
            </w:tcMar>
          </w:tcPr>
          <w:p>
            <w:pPr>
              <w:spacing w:after="0" w:line="252" w:lineRule="auto"/>
            </w:pPr>
            <w:r/>
            <w:r>
              <w:rPr>
                <w:rFonts w:ascii="Aptos" w:hAnsi="Aptos"/>
                <w:b w:val="0"/>
                <w:color w:val="172B3A"/>
                <w:sz w:val="16"/>
              </w:rPr>
              <w:t>No overlapping active quarter; five cycle qualities; immutable finalized configuration snapshot</w:t>
            </w:r>
          </w:p>
        </w:tc>
      </w:tr>
      <w:tr>
        <w:tc>
          <w:tcPr>
            <w:tcW w:type="dxa" w:w="252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private child responses</w:t>
            </w:r>
          </w:p>
        </w:tc>
        <w:tc>
          <w:tcPr>
            <w:tcW w:type="dxa" w:w="252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Child workflow services</w:t>
            </w:r>
          </w:p>
        </w:tc>
        <w:tc>
          <w:tcPr>
            <w:tcW w:type="dxa" w:w="4464"/>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Owner/tenant/local date/source uniqueness; private by default; finalization retained</w:t>
            </w:r>
          </w:p>
        </w:tc>
      </w:tr>
      <w:tr>
        <w:tc>
          <w:tcPr>
            <w:tcW w:type="dxa" w:w="2520"/>
            <w:vAlign w:val="center"/>
            <w:tcMar>
              <w:top w:w="90" w:type="dxa"/>
              <w:start w:w="110" w:type="dxa"/>
              <w:bottom w:w="90" w:type="dxa"/>
              <w:end w:w="110" w:type="dxa"/>
            </w:tcMar>
          </w:tcPr>
          <w:p>
            <w:pPr>
              <w:spacing w:after="0" w:line="252" w:lineRule="auto"/>
            </w:pPr>
            <w:r/>
            <w:r>
              <w:rPr>
                <w:rFonts w:ascii="Aptos" w:hAnsi="Aptos"/>
                <w:b w:val="0"/>
                <w:color w:val="172B3A"/>
                <w:sz w:val="16"/>
              </w:rPr>
              <w:t>observations / support</w:t>
            </w:r>
          </w:p>
        </w:tc>
        <w:tc>
          <w:tcPr>
            <w:tcW w:type="dxa" w:w="2520"/>
            <w:vAlign w:val="center"/>
            <w:tcMar>
              <w:top w:w="90" w:type="dxa"/>
              <w:start w:w="110" w:type="dxa"/>
              <w:bottom w:w="90" w:type="dxa"/>
              <w:end w:w="110" w:type="dxa"/>
            </w:tcMar>
          </w:tcPr>
          <w:p>
            <w:pPr>
              <w:spacing w:after="0" w:line="252" w:lineRule="auto"/>
            </w:pPr>
            <w:r/>
            <w:r>
              <w:rPr>
                <w:rFonts w:ascii="Aptos" w:hAnsi="Aptos"/>
                <w:b w:val="0"/>
                <w:color w:val="172B3A"/>
                <w:sz w:val="16"/>
              </w:rPr>
              <w:t>Relationship-aware services</w:t>
            </w:r>
          </w:p>
        </w:tc>
        <w:tc>
          <w:tcPr>
            <w:tcW w:type="dxa" w:w="4464"/>
            <w:vAlign w:val="center"/>
            <w:tcMar>
              <w:top w:w="90" w:type="dxa"/>
              <w:start w:w="110" w:type="dxa"/>
              <w:bottom w:w="90" w:type="dxa"/>
              <w:end w:w="110" w:type="dxa"/>
            </w:tcMar>
          </w:tcPr>
          <w:p>
            <w:pPr>
              <w:spacing w:after="0" w:line="252" w:lineRule="auto"/>
            </w:pPr>
            <w:r/>
            <w:r>
              <w:rPr>
                <w:rFonts w:ascii="Aptos" w:hAnsi="Aptos"/>
                <w:b w:val="0"/>
                <w:color w:val="172B3A"/>
                <w:sz w:val="16"/>
              </w:rPr>
              <w:t>Server-set author/subject/status; moderation/lifecycle audit</w:t>
            </w:r>
          </w:p>
        </w:tc>
      </w:tr>
      <w:tr>
        <w:tc>
          <w:tcPr>
            <w:tcW w:type="dxa" w:w="252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pointLedger / aggregates</w:t>
            </w:r>
          </w:p>
        </w:tc>
        <w:tc>
          <w:tcPr>
            <w:tcW w:type="dxa" w:w="252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Point engine only</w:t>
            </w:r>
          </w:p>
        </w:tc>
        <w:tc>
          <w:tcPr>
            <w:tcW w:type="dxa" w:w="4464"/>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Append-only ledger; rule snapshot; idempotency; organization/quarter/team/participant scope</w:t>
            </w:r>
          </w:p>
        </w:tc>
      </w:tr>
      <w:tr>
        <w:tc>
          <w:tcPr>
            <w:tcW w:type="dxa" w:w="2520"/>
            <w:vAlign w:val="center"/>
            <w:tcMar>
              <w:top w:w="90" w:type="dxa"/>
              <w:start w:w="110" w:type="dxa"/>
              <w:bottom w:w="90" w:type="dxa"/>
              <w:end w:w="110" w:type="dxa"/>
            </w:tcMar>
          </w:tcPr>
          <w:p>
            <w:pPr>
              <w:spacing w:after="0" w:line="252" w:lineRule="auto"/>
            </w:pPr>
            <w:r/>
            <w:r>
              <w:rPr>
                <w:rFonts w:ascii="Aptos" w:hAnsi="Aptos"/>
                <w:b w:val="0"/>
                <w:color w:val="172B3A"/>
                <w:sz w:val="16"/>
              </w:rPr>
              <w:t>consents / auditLogs</w:t>
            </w:r>
          </w:p>
        </w:tc>
        <w:tc>
          <w:tcPr>
            <w:tcW w:type="dxa" w:w="2520"/>
            <w:vAlign w:val="center"/>
            <w:tcMar>
              <w:top w:w="90" w:type="dxa"/>
              <w:start w:w="110" w:type="dxa"/>
              <w:bottom w:w="90" w:type="dxa"/>
              <w:end w:w="110" w:type="dxa"/>
            </w:tcMar>
          </w:tcPr>
          <w:p>
            <w:pPr>
              <w:spacing w:after="0" w:line="252" w:lineRule="auto"/>
            </w:pPr>
            <w:r/>
            <w:r>
              <w:rPr>
                <w:rFonts w:ascii="Aptos" w:hAnsi="Aptos"/>
                <w:b w:val="0"/>
                <w:color w:val="172B3A"/>
                <w:sz w:val="16"/>
              </w:rPr>
              <w:t>Dedicated restricted services</w:t>
            </w:r>
          </w:p>
        </w:tc>
        <w:tc>
          <w:tcPr>
            <w:tcW w:type="dxa" w:w="4464"/>
            <w:vAlign w:val="center"/>
            <w:tcMar>
              <w:top w:w="90" w:type="dxa"/>
              <w:start w:w="110" w:type="dxa"/>
              <w:bottom w:w="90" w:type="dxa"/>
              <w:end w:w="110" w:type="dxa"/>
            </w:tcMar>
          </w:tcPr>
          <w:p>
            <w:pPr>
              <w:spacing w:after="0" w:line="252" w:lineRule="auto"/>
            </w:pPr>
            <w:r/>
            <w:r>
              <w:rPr>
                <w:rFonts w:ascii="Aptos" w:hAnsi="Aptos"/>
                <w:b w:val="0"/>
                <w:color w:val="172B3A"/>
                <w:sz w:val="16"/>
              </w:rPr>
              <w:t>Versioned acceptance/withdrawal and immutable redacted audit evidence</w:t>
            </w:r>
          </w:p>
        </w:tc>
      </w:tr>
      <w:tr>
        <w:tc>
          <w:tcPr>
            <w:tcW w:type="dxa" w:w="252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childCredentials</w:t>
            </w:r>
          </w:p>
        </w:tc>
        <w:tc>
          <w:tcPr>
            <w:tcW w:type="dxa" w:w="252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Child login service only</w:t>
            </w:r>
          </w:p>
        </w:tc>
        <w:tc>
          <w:tcPr>
            <w:tcW w:type="dxa" w:w="4464"/>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HMAC lookup ID, Argon2id PIN hash, lockout state; never browser-readable</w:t>
            </w:r>
          </w:p>
        </w:tc>
      </w:tr>
    </w:tbl>
    <w:p>
      <w:pPr>
        <w:spacing w:after="20"/>
      </w:pPr>
    </w:p>
    <w:p>
      <w:r>
        <w:br w:type="page"/>
      </w:r>
    </w:p>
    <w:p>
      <w:pPr>
        <w:pStyle w:val="Heading1"/>
      </w:pPr>
      <w:r>
        <w:t>11. Points engine contract</w:t>
      </w:r>
    </w:p>
    <w:tbl>
      <w:tblPr>
        <w:tblW w:type="auto" w:w="0"/>
        <w:jc w:val="center"/>
        <w:tblLayout w:type="fixed"/>
        <w:tblLook w:firstColumn="1" w:firstRow="1" w:lastColumn="0" w:lastRow="0" w:noHBand="0" w:noVBand="1" w:val="04A0"/>
      </w:tblPr>
      <w:tblGrid>
        <w:gridCol w:w="9878"/>
      </w:tblGrid>
      <w:tr>
        <w:trPr>
          <w:tblHeader w:val="true"/>
        </w:trPr>
        <w:tc>
          <w:tcPr>
            <w:tcW w:type="dxa" w:w="9878"/>
            <w:shd w:fill="F2F6F4"/>
            <w:tcMar>
              <w:top w:w="130" w:type="dxa"/>
              <w:start w:w="150" w:type="dxa"/>
              <w:bottom w:w="130" w:type="dxa"/>
              <w:end w:w="150" w:type="dxa"/>
            </w:tcMar>
          </w:tcPr>
          <w:p>
            <w:pPr>
              <w:spacing w:after="60"/>
            </w:pPr>
            <w:r>
              <w:rPr>
                <w:b/>
                <w:color w:val="1F5B46"/>
                <w:sz w:val="21"/>
              </w:rPr>
              <w:t>Immutable invariant</w:t>
            </w:r>
          </w:p>
          <w:p>
            <w:pPr>
              <w:spacing w:after="0" w:line="264" w:lineRule="auto"/>
            </w:pPr>
            <w:r>
              <w:t>Clients never submit a point amount. They submit an eligible source completion. The server selects a currently effective rule and snapshots the rule identity, version, amount and evaluation facts into an append-only ledger entry.</w:t>
            </w:r>
          </w:p>
        </w:tc>
      </w:tr>
    </w:tbl>
    <w:p>
      <w:pPr>
        <w:spacing w:after="20"/>
      </w:pPr>
    </w:p>
    <w:p>
      <w:pPr>
        <w:pStyle w:val="Heading2"/>
      </w:pPr>
      <w:r>
        <w:t>11.1 Eligible participation sources</w:t>
      </w:r>
    </w:p>
    <w:p>
      <w:pPr>
        <w:pStyle w:val="ListBullet"/>
      </w:pPr>
      <w:r>
        <w:t>Daily check-in completion</w:t>
      </w:r>
    </w:p>
    <w:p>
      <w:pPr>
        <w:pStyle w:val="ListBullet"/>
      </w:pPr>
      <w:r>
        <w:t>Gratitude completion</w:t>
      </w:r>
    </w:p>
    <w:p>
      <w:pPr>
        <w:pStyle w:val="ListBullet"/>
      </w:pPr>
      <w:r>
        <w:t>Character assessment completion</w:t>
      </w:r>
    </w:p>
    <w:p>
      <w:pPr>
        <w:pStyle w:val="ListBullet"/>
      </w:pPr>
      <w:r>
        <w:t>Bible activity completion</w:t>
      </w:r>
    </w:p>
    <w:p>
      <w:pPr>
        <w:pStyle w:val="ListBullet"/>
      </w:pPr>
      <w:r>
        <w:t>Family activity completion</w:t>
      </w:r>
    </w:p>
    <w:p>
      <w:pPr>
        <w:pStyle w:val="ListBullet"/>
      </w:pPr>
      <w:r>
        <w:t>Reading participation</w:t>
      </w:r>
    </w:p>
    <w:p>
      <w:pPr>
        <w:pStyle w:val="ListBullet"/>
      </w:pPr>
      <w:r>
        <w:t>Project milestone/completion</w:t>
      </w:r>
    </w:p>
    <w:p>
      <w:pPr>
        <w:pStyle w:val="ListBullet"/>
      </w:pPr>
      <w:r>
        <w:t>Academic session participation</w:t>
      </w:r>
    </w:p>
    <w:p>
      <w:pPr>
        <w:pStyle w:val="ListBullet"/>
      </w:pPr>
      <w:r>
        <w:t>Approved observation bonus</w:t>
      </w:r>
    </w:p>
    <w:p>
      <w:pPr>
        <w:pStyle w:val="ListBullet"/>
      </w:pPr>
      <w:r>
        <w:t>Explicit administrator adjustment/reversal with reason and original-entry linkage</w:t>
      </w:r>
    </w:p>
    <w:p>
      <w:pPr>
        <w:pStyle w:val="Heading2"/>
      </w:pPr>
      <w:r>
        <w:t>11.2 Prohibited point inputs</w:t>
      </w:r>
    </w:p>
    <w:p>
      <w:pPr>
        <w:pStyle w:val="ListBullet"/>
      </w:pPr>
      <w:r>
        <w:t>Mood or emotion</w:t>
      </w:r>
    </w:p>
    <w:p>
      <w:pPr>
        <w:pStyle w:val="ListBullet"/>
      </w:pPr>
      <w:r>
        <w:t>Character rating value</w:t>
      </w:r>
    </w:p>
    <w:p>
      <w:pPr>
        <w:pStyle w:val="ListBullet"/>
      </w:pPr>
      <w:r>
        <w:t>Quiz correctness</w:t>
      </w:r>
    </w:p>
    <w:p>
      <w:pPr>
        <w:pStyle w:val="ListBullet"/>
      </w:pPr>
      <w:r>
        <w:t>Grade or test result</w:t>
      </w:r>
    </w:p>
    <w:p>
      <w:pPr>
        <w:pStyle w:val="ListBullet"/>
      </w:pPr>
      <w:r>
        <w:t>Reading level or speed</w:t>
      </w:r>
    </w:p>
    <w:p>
      <w:pPr>
        <w:pStyle w:val="ListBullet"/>
      </w:pPr>
      <w:r>
        <w:t>Writing/reflection quality</w:t>
      </w:r>
    </w:p>
    <w:p>
      <w:pPr>
        <w:pStyle w:val="ListBullet"/>
      </w:pPr>
      <w:r>
        <w:t>Spiritual performance</w:t>
      </w:r>
    </w:p>
    <w:p>
      <w:pPr>
        <w:pStyle w:val="ListBullet"/>
      </w:pPr>
      <w:r>
        <w:t>Child rank</w:t>
      </w:r>
    </w:p>
    <w:p>
      <w:pPr>
        <w:pStyle w:val="ListBullet"/>
      </w:pPr>
      <w:r>
        <w:t>Client-provided point amount or approval status</w:t>
      </w:r>
    </w:p>
    <w:p>
      <w:pPr>
        <w:pStyle w:val="Heading2"/>
      </w:pPr>
      <w:r>
        <w:t>11.3 Reconciliation</w:t>
      </w:r>
    </w:p>
    <w:p>
      <w:r>
        <w:t>Rebuild tooling scans immutable ledger entries into a new aggregate generation, verifies participant/team/quarter totals, and atomically activates the new generation. It supports dry-run, bounded checkpoints, variance reports, repair audit events and rollback. It never mutates ledger history.</w:t>
      </w:r>
    </w:p>
    <w:p>
      <w:pPr>
        <w:pStyle w:val="Heading1"/>
      </w:pPr>
      <w:r>
        <w:t>12. Quarter lifecycle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vAlign w:val="center"/>
            <w:tcMar>
              <w:top w:w="90" w:type="dxa"/>
              <w:start w:w="110" w:type="dxa"/>
              <w:bottom w:w="90" w:type="dxa"/>
              <w:end w:w="110" w:type="dxa"/>
            </w:tcMar>
            <w:shd w:fill="10365C"/>
          </w:tcPr>
          <w:p>
            <w:pPr>
              <w:spacing w:after="0" w:line="252" w:lineRule="auto"/>
            </w:pPr>
            <w:r/>
            <w:r>
              <w:rPr>
                <w:rFonts w:ascii="Aptos" w:hAnsi="Aptos"/>
                <w:b/>
                <w:color w:val="FFFFFF"/>
                <w:sz w:val="17"/>
              </w:rPr>
              <w:t>State</w:t>
            </w:r>
          </w:p>
        </w:tc>
        <w:tc>
          <w:tcPr>
            <w:tcW w:type="dxa" w:w="4896"/>
            <w:vAlign w:val="center"/>
            <w:tcMar>
              <w:top w:w="90" w:type="dxa"/>
              <w:start w:w="110" w:type="dxa"/>
              <w:bottom w:w="90" w:type="dxa"/>
              <w:end w:w="110" w:type="dxa"/>
            </w:tcMar>
            <w:shd w:fill="10365C"/>
          </w:tcPr>
          <w:p>
            <w:pPr>
              <w:spacing w:after="0" w:line="252" w:lineRule="auto"/>
            </w:pPr>
            <w:r/>
            <w:r>
              <w:rPr>
                <w:rFonts w:ascii="Aptos" w:hAnsi="Aptos"/>
                <w:b/>
                <w:color w:val="FFFFFF"/>
                <w:sz w:val="17"/>
              </w:rPr>
              <w:t>Allowed operations</w:t>
            </w:r>
          </w:p>
        </w:tc>
        <w:tc>
          <w:tcPr>
            <w:tcW w:type="dxa" w:w="3024"/>
            <w:vAlign w:val="center"/>
            <w:tcMar>
              <w:top w:w="90" w:type="dxa"/>
              <w:start w:w="110" w:type="dxa"/>
              <w:bottom w:w="90" w:type="dxa"/>
              <w:end w:w="110" w:type="dxa"/>
            </w:tcMar>
            <w:shd w:fill="10365C"/>
          </w:tcPr>
          <w:p>
            <w:pPr>
              <w:spacing w:after="0" w:line="252" w:lineRule="auto"/>
            </w:pPr>
            <w:r/>
            <w:r>
              <w:rPr>
                <w:rFonts w:ascii="Aptos" w:hAnsi="Aptos"/>
                <w:b/>
                <w:color w:val="FFFFFF"/>
                <w:sz w:val="17"/>
              </w:rPr>
              <w:t>Locking rule</w:t>
            </w:r>
          </w:p>
        </w:tc>
      </w:tr>
      <w:tr>
        <w:tc>
          <w:tcPr>
            <w:tcW w:type="dxa" w:w="1512"/>
            <w:vAlign w:val="center"/>
            <w:tcMar>
              <w:top w:w="90" w:type="dxa"/>
              <w:start w:w="110" w:type="dxa"/>
              <w:bottom w:w="90" w:type="dxa"/>
              <w:end w:w="110" w:type="dxa"/>
            </w:tcMar>
          </w:tcPr>
          <w:p>
            <w:pPr>
              <w:spacing w:after="0" w:line="252" w:lineRule="auto"/>
            </w:pPr>
            <w:r/>
            <w:r>
              <w:rPr>
                <w:rFonts w:ascii="Aptos" w:hAnsi="Aptos"/>
                <w:b w:val="0"/>
                <w:color w:val="172B3A"/>
                <w:sz w:val="17"/>
              </w:rPr>
              <w:t>draft</w:t>
            </w:r>
          </w:p>
        </w:tc>
        <w:tc>
          <w:tcPr>
            <w:tcW w:type="dxa" w:w="4896"/>
            <w:vAlign w:val="center"/>
            <w:tcMar>
              <w:top w:w="90" w:type="dxa"/>
              <w:start w:w="110" w:type="dxa"/>
              <w:bottom w:w="90" w:type="dxa"/>
              <w:end w:w="110" w:type="dxa"/>
            </w:tcMar>
          </w:tcPr>
          <w:p>
            <w:pPr>
              <w:spacing w:after="0" w:line="252" w:lineRule="auto"/>
            </w:pPr>
            <w:r/>
            <w:r>
              <w:rPr>
                <w:rFonts w:ascii="Aptos" w:hAnsi="Aptos"/>
                <w:b w:val="0"/>
                <w:color w:val="172B3A"/>
                <w:sz w:val="17"/>
              </w:rPr>
              <w:t>Configure dates, timezone, qualities, content and goals</w:t>
            </w:r>
          </w:p>
        </w:tc>
        <w:tc>
          <w:tcPr>
            <w:tcW w:type="dxa" w:w="3024"/>
            <w:vAlign w:val="center"/>
            <w:tcMar>
              <w:top w:w="90" w:type="dxa"/>
              <w:start w:w="110" w:type="dxa"/>
              <w:bottom w:w="90" w:type="dxa"/>
              <w:end w:w="110" w:type="dxa"/>
            </w:tcMar>
          </w:tcPr>
          <w:p>
            <w:pPr>
              <w:spacing w:after="0" w:line="252" w:lineRule="auto"/>
            </w:pPr>
            <w:r/>
            <w:r>
              <w:rPr>
                <w:rFonts w:ascii="Aptos" w:hAnsi="Aptos"/>
                <w:b w:val="0"/>
                <w:color w:val="172B3A"/>
                <w:sz w:val="17"/>
              </w:rPr>
              <w:t>Not visible to children</w:t>
            </w:r>
          </w:p>
        </w:tc>
      </w:tr>
      <w:tr>
        <w:tc>
          <w:tcPr>
            <w:tcW w:type="dxa" w:w="1512"/>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scheduled</w:t>
            </w:r>
          </w:p>
        </w:tc>
        <w:tc>
          <w:tcPr>
            <w:tcW w:type="dxa" w:w="4896"/>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Preview and validate readiness</w:t>
            </w:r>
          </w:p>
        </w:tc>
        <w:tc>
          <w:tcPr>
            <w:tcW w:type="dxa" w:w="3024"/>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Material changes require version bump and audit</w:t>
            </w:r>
          </w:p>
        </w:tc>
      </w:tr>
      <w:tr>
        <w:tc>
          <w:tcPr>
            <w:tcW w:type="dxa" w:w="1512"/>
            <w:vAlign w:val="center"/>
            <w:tcMar>
              <w:top w:w="90" w:type="dxa"/>
              <w:start w:w="110" w:type="dxa"/>
              <w:bottom w:w="90" w:type="dxa"/>
              <w:end w:w="110" w:type="dxa"/>
            </w:tcMar>
          </w:tcPr>
          <w:p>
            <w:pPr>
              <w:spacing w:after="0" w:line="252" w:lineRule="auto"/>
            </w:pPr>
            <w:r/>
            <w:r>
              <w:rPr>
                <w:rFonts w:ascii="Aptos" w:hAnsi="Aptos"/>
                <w:b w:val="0"/>
                <w:color w:val="172B3A"/>
                <w:sz w:val="17"/>
              </w:rPr>
              <w:t>open</w:t>
            </w:r>
          </w:p>
        </w:tc>
        <w:tc>
          <w:tcPr>
            <w:tcW w:type="dxa" w:w="4896"/>
            <w:vAlign w:val="center"/>
            <w:tcMar>
              <w:top w:w="90" w:type="dxa"/>
              <w:start w:w="110" w:type="dxa"/>
              <w:bottom w:w="90" w:type="dxa"/>
              <w:end w:w="110" w:type="dxa"/>
            </w:tcMar>
          </w:tcPr>
          <w:p>
            <w:pPr>
              <w:spacing w:after="0" w:line="252" w:lineRule="auto"/>
            </w:pPr>
            <w:r/>
            <w:r>
              <w:rPr>
                <w:rFonts w:ascii="Aptos" w:hAnsi="Aptos"/>
                <w:b w:val="0"/>
                <w:color w:val="172B3A"/>
                <w:sz w:val="17"/>
              </w:rPr>
              <w:t>Normal participation and source completion</w:t>
            </w:r>
          </w:p>
        </w:tc>
        <w:tc>
          <w:tcPr>
            <w:tcW w:type="dxa" w:w="3024"/>
            <w:vAlign w:val="center"/>
            <w:tcMar>
              <w:top w:w="90" w:type="dxa"/>
              <w:start w:w="110" w:type="dxa"/>
              <w:bottom w:w="90" w:type="dxa"/>
              <w:end w:w="110" w:type="dxa"/>
            </w:tcMar>
          </w:tcPr>
          <w:p>
            <w:pPr>
              <w:spacing w:after="0" w:line="252" w:lineRule="auto"/>
            </w:pPr>
            <w:r/>
            <w:r>
              <w:rPr>
                <w:rFonts w:ascii="Aptos" w:hAnsi="Aptos"/>
                <w:b w:val="0"/>
                <w:color w:val="172B3A"/>
                <w:sz w:val="17"/>
              </w:rPr>
              <w:t>Configuration fields affecting awards are snapshotted/versioned</w:t>
            </w:r>
          </w:p>
        </w:tc>
      </w:tr>
      <w:tr>
        <w:tc>
          <w:tcPr>
            <w:tcW w:type="dxa" w:w="1512"/>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checkpoint</w:t>
            </w:r>
          </w:p>
        </w:tc>
        <w:tc>
          <w:tcPr>
            <w:tcW w:type="dxa" w:w="4896"/>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Continue participation; run progress review</w:t>
            </w:r>
          </w:p>
        </w:tc>
        <w:tc>
          <w:tcPr>
            <w:tcW w:type="dxa" w:w="3024"/>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No silent rule changes</w:t>
            </w:r>
          </w:p>
        </w:tc>
      </w:tr>
      <w:tr>
        <w:tc>
          <w:tcPr>
            <w:tcW w:type="dxa" w:w="1512"/>
            <w:vAlign w:val="center"/>
            <w:tcMar>
              <w:top w:w="90" w:type="dxa"/>
              <w:start w:w="110" w:type="dxa"/>
              <w:bottom w:w="90" w:type="dxa"/>
              <w:end w:w="110" w:type="dxa"/>
            </w:tcMar>
          </w:tcPr>
          <w:p>
            <w:pPr>
              <w:spacing w:after="0" w:line="252" w:lineRule="auto"/>
            </w:pPr>
            <w:r/>
            <w:r>
              <w:rPr>
                <w:rFonts w:ascii="Aptos" w:hAnsi="Aptos"/>
                <w:b w:val="0"/>
                <w:color w:val="172B3A"/>
                <w:sz w:val="17"/>
              </w:rPr>
              <w:t>closed</w:t>
            </w:r>
          </w:p>
        </w:tc>
        <w:tc>
          <w:tcPr>
            <w:tcW w:type="dxa" w:w="4896"/>
            <w:vAlign w:val="center"/>
            <w:tcMar>
              <w:top w:w="90" w:type="dxa"/>
              <w:start w:w="110" w:type="dxa"/>
              <w:bottom w:w="90" w:type="dxa"/>
              <w:end w:w="110" w:type="dxa"/>
            </w:tcMar>
          </w:tcPr>
          <w:p>
            <w:pPr>
              <w:spacing w:after="0" w:line="252" w:lineRule="auto"/>
            </w:pPr>
            <w:r/>
            <w:r>
              <w:rPr>
                <w:rFonts w:ascii="Aptos" w:hAnsi="Aptos"/>
                <w:b w:val="0"/>
                <w:color w:val="172B3A"/>
                <w:sz w:val="17"/>
              </w:rPr>
              <w:t>Stop new ordinary completion; reconcile totals</w:t>
            </w:r>
          </w:p>
        </w:tc>
        <w:tc>
          <w:tcPr>
            <w:tcW w:type="dxa" w:w="3024"/>
            <w:vAlign w:val="center"/>
            <w:tcMar>
              <w:top w:w="90" w:type="dxa"/>
              <w:start w:w="110" w:type="dxa"/>
              <w:bottom w:w="90" w:type="dxa"/>
              <w:end w:w="110" w:type="dxa"/>
            </w:tcMar>
          </w:tcPr>
          <w:p>
            <w:pPr>
              <w:spacing w:after="0" w:line="252" w:lineRule="auto"/>
            </w:pPr>
            <w:r/>
            <w:r>
              <w:rPr>
                <w:rFonts w:ascii="Aptos" w:hAnsi="Aptos"/>
                <w:b w:val="0"/>
                <w:color w:val="172B3A"/>
                <w:sz w:val="17"/>
              </w:rPr>
              <w:t>Submissions locked except explicit correction workflow</w:t>
            </w:r>
          </w:p>
        </w:tc>
      </w:tr>
      <w:tr>
        <w:tc>
          <w:tcPr>
            <w:tcW w:type="dxa" w:w="1512"/>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recognition</w:t>
            </w:r>
          </w:p>
        </w:tc>
        <w:tc>
          <w:tcPr>
            <w:tcW w:type="dxa" w:w="4896"/>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Issue deterministic awards and publish approved results</w:t>
            </w:r>
          </w:p>
        </w:tc>
        <w:tc>
          <w:tcPr>
            <w:tcW w:type="dxa" w:w="3024"/>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Totals must reference verified reconciliation generation</w:t>
            </w:r>
          </w:p>
        </w:tc>
      </w:tr>
      <w:tr>
        <w:tc>
          <w:tcPr>
            <w:tcW w:type="dxa" w:w="1512"/>
            <w:vAlign w:val="center"/>
            <w:tcMar>
              <w:top w:w="90" w:type="dxa"/>
              <w:start w:w="110" w:type="dxa"/>
              <w:bottom w:w="90" w:type="dxa"/>
              <w:end w:w="110" w:type="dxa"/>
            </w:tcMar>
          </w:tcPr>
          <w:p>
            <w:pPr>
              <w:spacing w:after="0" w:line="252" w:lineRule="auto"/>
            </w:pPr>
            <w:r/>
            <w:r>
              <w:rPr>
                <w:rFonts w:ascii="Aptos" w:hAnsi="Aptos"/>
                <w:b w:val="0"/>
                <w:color w:val="172B3A"/>
                <w:sz w:val="17"/>
              </w:rPr>
              <w:t>archived</w:t>
            </w:r>
          </w:p>
        </w:tc>
        <w:tc>
          <w:tcPr>
            <w:tcW w:type="dxa" w:w="4896"/>
            <w:vAlign w:val="center"/>
            <w:tcMar>
              <w:top w:w="90" w:type="dxa"/>
              <w:start w:w="110" w:type="dxa"/>
              <w:bottom w:w="90" w:type="dxa"/>
              <w:end w:w="110" w:type="dxa"/>
            </w:tcMar>
          </w:tcPr>
          <w:p>
            <w:pPr>
              <w:spacing w:after="0" w:line="252" w:lineRule="auto"/>
            </w:pPr>
            <w:r/>
            <w:r>
              <w:rPr>
                <w:rFonts w:ascii="Aptos" w:hAnsi="Aptos"/>
                <w:b w:val="0"/>
                <w:color w:val="172B3A"/>
                <w:sz w:val="17"/>
              </w:rPr>
              <w:t>Read-only historical access under retention policy</w:t>
            </w:r>
          </w:p>
        </w:tc>
        <w:tc>
          <w:tcPr>
            <w:tcW w:type="dxa" w:w="3024"/>
            <w:vAlign w:val="center"/>
            <w:tcMar>
              <w:top w:w="90" w:type="dxa"/>
              <w:start w:w="110" w:type="dxa"/>
              <w:bottom w:w="90" w:type="dxa"/>
              <w:end w:w="110" w:type="dxa"/>
            </w:tcMar>
          </w:tcPr>
          <w:p>
            <w:pPr>
              <w:spacing w:after="0" w:line="252" w:lineRule="auto"/>
            </w:pPr>
            <w:r/>
            <w:r>
              <w:rPr>
                <w:rFonts w:ascii="Aptos" w:hAnsi="Aptos"/>
                <w:b w:val="0"/>
                <w:color w:val="172B3A"/>
                <w:sz w:val="17"/>
              </w:rPr>
              <w:t>No mutation; exports remain scoped and audited</w:t>
            </w:r>
          </w:p>
        </w:tc>
      </w:tr>
    </w:tbl>
    <w:p>
      <w:pPr>
        <w:spacing w:after="20"/>
      </w:pPr>
    </w:p>
    <w:tbl>
      <w:tblPr>
        <w:tblW w:type="auto" w:w="0"/>
        <w:jc w:val="center"/>
        <w:tblLayout w:type="fixed"/>
        <w:tblLook w:firstColumn="1" w:firstRow="1" w:lastColumn="0" w:lastRow="0" w:noHBand="0" w:noVBand="1" w:val="04A0"/>
      </w:tblPr>
      <w:tblGrid>
        <w:gridCol w:w="9878"/>
      </w:tblGrid>
      <w:tr>
        <w:trPr>
          <w:tblHeader w:val="true"/>
        </w:trPr>
        <w:tc>
          <w:tcPr>
            <w:tcW w:type="dxa" w:w="9878"/>
            <w:shd w:fill="FFF4D6"/>
            <w:tcMar>
              <w:top w:w="130" w:type="dxa"/>
              <w:start w:w="150" w:type="dxa"/>
              <w:bottom w:w="130" w:type="dxa"/>
              <w:end w:w="150" w:type="dxa"/>
            </w:tcMar>
          </w:tcPr>
          <w:p>
            <w:pPr>
              <w:spacing w:after="60"/>
            </w:pPr>
            <w:r>
              <w:rPr>
                <w:b/>
                <w:color w:val="A43131"/>
                <w:sz w:val="21"/>
              </w:rPr>
              <w:t>Diagram mismatch to resolve</w:t>
            </w:r>
          </w:p>
          <w:p>
            <w:pPr>
              <w:spacing w:after="0" w:line="264" w:lineRule="auto"/>
            </w:pPr>
            <w:r>
              <w:t>The image describes a 12-week quarter and a five-quality 8-week cycle. Product must define whether qualities remain active through weeks 9–12, whether a second cycle starts, and which date governs final assessment. Code must not guess.</w:t>
            </w:r>
          </w:p>
        </w:tc>
      </w:tr>
    </w:tbl>
    <w:p>
      <w:pPr>
        <w:spacing w:after="20"/>
      </w:pPr>
    </w:p>
    <w:p>
      <w:pPr>
        <w:pStyle w:val="Heading1"/>
      </w:pPr>
      <w:r>
        <w:t>13. Security, privacy and safeguarding</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160"/>
            <w:vAlign w:val="center"/>
            <w:tcMar>
              <w:top w:w="90" w:type="dxa"/>
              <w:start w:w="110" w:type="dxa"/>
              <w:bottom w:w="90" w:type="dxa"/>
              <w:end w:w="110" w:type="dxa"/>
            </w:tcMar>
            <w:shd w:fill="10365C"/>
          </w:tcPr>
          <w:p>
            <w:pPr>
              <w:spacing w:after="0" w:line="252" w:lineRule="auto"/>
            </w:pPr>
            <w:r/>
            <w:r>
              <w:rPr>
                <w:rFonts w:ascii="Aptos" w:hAnsi="Aptos"/>
                <w:b/>
                <w:color w:val="FFFFFF"/>
                <w:sz w:val="17"/>
              </w:rPr>
              <w:t>Control</w:t>
            </w:r>
          </w:p>
        </w:tc>
        <w:tc>
          <w:tcPr>
            <w:tcW w:type="dxa" w:w="7200"/>
            <w:vAlign w:val="center"/>
            <w:tcMar>
              <w:top w:w="90" w:type="dxa"/>
              <w:start w:w="110" w:type="dxa"/>
              <w:bottom w:w="90" w:type="dxa"/>
              <w:end w:w="110" w:type="dxa"/>
            </w:tcMar>
            <w:shd w:fill="10365C"/>
          </w:tcPr>
          <w:p>
            <w:pPr>
              <w:spacing w:after="0" w:line="252" w:lineRule="auto"/>
            </w:pPr>
            <w:r/>
            <w:r>
              <w:rPr>
                <w:rFonts w:ascii="Aptos" w:hAnsi="Aptos"/>
                <w:b/>
                <w:color w:val="FFFFFF"/>
                <w:sz w:val="17"/>
              </w:rPr>
              <w:t>Production requirement</w:t>
            </w:r>
          </w:p>
        </w:tc>
      </w:tr>
      <w:tr>
        <w:tc>
          <w:tcPr>
            <w:tcW w:type="dxa" w:w="2160"/>
            <w:vAlign w:val="center"/>
            <w:tcMar>
              <w:top w:w="90" w:type="dxa"/>
              <w:start w:w="110" w:type="dxa"/>
              <w:bottom w:w="90" w:type="dxa"/>
              <w:end w:w="110" w:type="dxa"/>
            </w:tcMar>
          </w:tcPr>
          <w:p>
            <w:pPr>
              <w:spacing w:after="0" w:line="252" w:lineRule="auto"/>
            </w:pPr>
            <w:r/>
            <w:r>
              <w:rPr>
                <w:rFonts w:ascii="Aptos" w:hAnsi="Aptos"/>
                <w:b w:val="0"/>
                <w:color w:val="172B3A"/>
                <w:sz w:val="17"/>
              </w:rPr>
              <w:t>Authentication</w:t>
            </w:r>
          </w:p>
        </w:tc>
        <w:tc>
          <w:tcPr>
            <w:tcW w:type="dxa" w:w="7200"/>
            <w:vAlign w:val="center"/>
            <w:tcMar>
              <w:top w:w="90" w:type="dxa"/>
              <w:start w:w="110" w:type="dxa"/>
              <w:bottom w:w="90" w:type="dxa"/>
              <w:end w:w="110" w:type="dxa"/>
            </w:tcMar>
          </w:tcPr>
          <w:p>
            <w:pPr>
              <w:spacing w:after="0" w:line="252" w:lineRule="auto"/>
            </w:pPr>
            <w:r/>
            <w:r>
              <w:rPr>
                <w:rFonts w:ascii="Aptos" w:hAnsi="Aptos"/>
                <w:b w:val="0"/>
                <w:color w:val="172B3A"/>
                <w:sz w:val="17"/>
              </w:rPr>
              <w:t>Firebase token verification with revocation checks; child custom tokens issued only after secure credential verification.</w:t>
            </w:r>
          </w:p>
        </w:tc>
      </w:tr>
      <w:tr>
        <w:tc>
          <w:tcPr>
            <w:tcW w:type="dxa" w:w="2160"/>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Authorization</w:t>
            </w:r>
          </w:p>
        </w:tc>
        <w:tc>
          <w:tcPr>
            <w:tcW w:type="dxa" w:w="7200"/>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Role, active membership, tenant, relationship/grant, resource and status checks at service boundary.</w:t>
            </w:r>
          </w:p>
        </w:tc>
      </w:tr>
      <w:tr>
        <w:tc>
          <w:tcPr>
            <w:tcW w:type="dxa" w:w="2160"/>
            <w:vAlign w:val="center"/>
            <w:tcMar>
              <w:top w:w="90" w:type="dxa"/>
              <w:start w:w="110" w:type="dxa"/>
              <w:bottom w:w="90" w:type="dxa"/>
              <w:end w:w="110" w:type="dxa"/>
            </w:tcMar>
          </w:tcPr>
          <w:p>
            <w:pPr>
              <w:spacing w:after="0" w:line="252" w:lineRule="auto"/>
            </w:pPr>
            <w:r/>
            <w:r>
              <w:rPr>
                <w:rFonts w:ascii="Aptos" w:hAnsi="Aptos"/>
                <w:b w:val="0"/>
                <w:color w:val="172B3A"/>
                <w:sz w:val="17"/>
              </w:rPr>
              <w:t>Consent</w:t>
            </w:r>
          </w:p>
        </w:tc>
        <w:tc>
          <w:tcPr>
            <w:tcW w:type="dxa" w:w="7200"/>
            <w:vAlign w:val="center"/>
            <w:tcMar>
              <w:top w:w="90" w:type="dxa"/>
              <w:start w:w="110" w:type="dxa"/>
              <w:bottom w:w="90" w:type="dxa"/>
              <w:end w:w="110" w:type="dxa"/>
            </w:tcMar>
          </w:tcPr>
          <w:p>
            <w:pPr>
              <w:spacing w:after="0" w:line="252" w:lineRule="auto"/>
            </w:pPr>
            <w:r/>
            <w:r>
              <w:rPr>
                <w:rFonts w:ascii="Aptos" w:hAnsi="Aptos"/>
                <w:b w:val="0"/>
                <w:color w:val="172B3A"/>
                <w:sz w:val="17"/>
              </w:rPr>
              <w:t>Versioned guardian consent, withdrawal behavior, age policy and participation blocking defined before launch.</w:t>
            </w:r>
          </w:p>
        </w:tc>
      </w:tr>
      <w:tr>
        <w:tc>
          <w:tcPr>
            <w:tcW w:type="dxa" w:w="2160"/>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Data minimization</w:t>
            </w:r>
          </w:p>
        </w:tc>
        <w:tc>
          <w:tcPr>
            <w:tcW w:type="dxa" w:w="7200"/>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Return only fields necessary for the role and page. Free text is exempted from indexing where appropriate.</w:t>
            </w:r>
          </w:p>
        </w:tc>
      </w:tr>
      <w:tr>
        <w:tc>
          <w:tcPr>
            <w:tcW w:type="dxa" w:w="2160"/>
            <w:vAlign w:val="center"/>
            <w:tcMar>
              <w:top w:w="90" w:type="dxa"/>
              <w:start w:w="110" w:type="dxa"/>
              <w:bottom w:w="90" w:type="dxa"/>
              <w:end w:w="110" w:type="dxa"/>
            </w:tcMar>
          </w:tcPr>
          <w:p>
            <w:pPr>
              <w:spacing w:after="0" w:line="252" w:lineRule="auto"/>
            </w:pPr>
            <w:r/>
            <w:r>
              <w:rPr>
                <w:rFonts w:ascii="Aptos" w:hAnsi="Aptos"/>
                <w:b w:val="0"/>
                <w:color w:val="172B3A"/>
                <w:sz w:val="17"/>
              </w:rPr>
              <w:t>Safeguarding</w:t>
            </w:r>
          </w:p>
        </w:tc>
        <w:tc>
          <w:tcPr>
            <w:tcW w:type="dxa" w:w="7200"/>
            <w:vAlign w:val="center"/>
            <w:tcMar>
              <w:top w:w="90" w:type="dxa"/>
              <w:start w:w="110" w:type="dxa"/>
              <w:bottom w:w="90" w:type="dxa"/>
              <w:end w:w="110" w:type="dxa"/>
            </w:tcMar>
          </w:tcPr>
          <w:p>
            <w:pPr>
              <w:spacing w:after="0" w:line="252" w:lineRule="auto"/>
            </w:pPr>
            <w:r/>
            <w:r>
              <w:rPr>
                <w:rFonts w:ascii="Aptos" w:hAnsi="Aptos"/>
                <w:b w:val="0"/>
                <w:color w:val="172B3A"/>
                <w:sz w:val="17"/>
              </w:rPr>
              <w:t>Incident content uses a separately reviewed restricted boundary, access audit and escalation policy—not ordinary observations.</w:t>
            </w:r>
          </w:p>
        </w:tc>
      </w:tr>
      <w:tr>
        <w:tc>
          <w:tcPr>
            <w:tcW w:type="dxa" w:w="2160"/>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Audit</w:t>
            </w:r>
          </w:p>
        </w:tc>
        <w:tc>
          <w:tcPr>
            <w:tcW w:type="dxa" w:w="7200"/>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Privileged/lifecycle actions create immutable, redacted audit events with actor, target, organization, requestId and server time.</w:t>
            </w:r>
          </w:p>
        </w:tc>
      </w:tr>
      <w:tr>
        <w:tc>
          <w:tcPr>
            <w:tcW w:type="dxa" w:w="2160"/>
            <w:vAlign w:val="center"/>
            <w:tcMar>
              <w:top w:w="90" w:type="dxa"/>
              <w:start w:w="110" w:type="dxa"/>
              <w:bottom w:w="90" w:type="dxa"/>
              <w:end w:w="110" w:type="dxa"/>
            </w:tcMar>
          </w:tcPr>
          <w:p>
            <w:pPr>
              <w:spacing w:after="0" w:line="252" w:lineRule="auto"/>
            </w:pPr>
            <w:r/>
            <w:r>
              <w:rPr>
                <w:rFonts w:ascii="Aptos" w:hAnsi="Aptos"/>
                <w:b w:val="0"/>
                <w:color w:val="172B3A"/>
                <w:sz w:val="17"/>
              </w:rPr>
              <w:t>Retention/deletion</w:t>
            </w:r>
          </w:p>
        </w:tc>
        <w:tc>
          <w:tcPr>
            <w:tcW w:type="dxa" w:w="7200"/>
            <w:vAlign w:val="center"/>
            <w:tcMar>
              <w:top w:w="90" w:type="dxa"/>
              <w:start w:w="110" w:type="dxa"/>
              <w:bottom w:w="90" w:type="dxa"/>
              <w:end w:w="110" w:type="dxa"/>
            </w:tcMar>
          </w:tcPr>
          <w:p>
            <w:pPr>
              <w:spacing w:after="0" w:line="252" w:lineRule="auto"/>
            </w:pPr>
            <w:r/>
            <w:r>
              <w:rPr>
                <w:rFonts w:ascii="Aptos" w:hAnsi="Aptos"/>
                <w:b w:val="0"/>
                <w:color w:val="172B3A"/>
                <w:sz w:val="17"/>
              </w:rPr>
              <w:t>Approved schedules, legal holds, export, deletion evidence and recovery procedure precede automated deletion.</w:t>
            </w:r>
          </w:p>
        </w:tc>
      </w:tr>
      <w:tr>
        <w:tc>
          <w:tcPr>
            <w:tcW w:type="dxa" w:w="2160"/>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Rate limits/App Check</w:t>
            </w:r>
          </w:p>
        </w:tc>
        <w:tc>
          <w:tcPr>
            <w:tcW w:type="dxa" w:w="7200"/>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Shared limiter before horizontal scale; App Check staged in monitor mode before enforcement.</w:t>
            </w:r>
          </w:p>
        </w:tc>
      </w:tr>
    </w:tbl>
    <w:p>
      <w:pPr>
        <w:spacing w:after="20"/>
      </w:pPr>
    </w:p>
    <w:p>
      <w:pPr>
        <w:pStyle w:val="Heading1"/>
      </w:pPr>
      <w:r>
        <w:t>14. Frontend implementation standard</w:t>
      </w:r>
    </w:p>
    <w:p>
      <w:pPr>
        <w:pStyle w:val="ListBullet"/>
      </w:pPr>
      <w:r>
        <w:t>Angular standalone lazy components with OnPush change detection and typed reactive forms where data entry is required.</w:t>
      </w:r>
    </w:p>
    <w:p>
      <w:pPr>
        <w:pStyle w:val="ListBullet"/>
      </w:pPr>
      <w:r>
        <w:t>Signals for local view state; RxJS for cancellation, debouncing, request composition and streams. Do not create unions of incompatible observable response types.</w:t>
      </w:r>
    </w:p>
    <w:p>
      <w:pPr>
        <w:pStyle w:val="ListBullet"/>
      </w:pPr>
      <w:r>
        <w:t>Central API client unwraps envelopes, preserves request IDs, attaches Firebase bearer tokens, and maps known errors without hiding unknown failures.</w:t>
      </w:r>
    </w:p>
    <w:p>
      <w:pPr>
        <w:pStyle w:val="ListBullet"/>
      </w:pPr>
      <w:r>
        <w:t>No deployed hostname in components. All API addresses come from validated environment configuration.</w:t>
      </w:r>
    </w:p>
    <w:p>
      <w:pPr>
        <w:pStyle w:val="ListBullet"/>
      </w:pPr>
      <w:r>
        <w:t>Every page defines skeleton/loading, ready, empty, validation, conflict, forbidden, throttled, dependency error and retry states as applicable.</w:t>
      </w:r>
    </w:p>
    <w:p>
      <w:pPr>
        <w:pStyle w:val="ListBullet"/>
      </w:pPr>
      <w:r>
        <w:t>Responsive shell includes keyboard-accessible hamburger/drawer, focus management, escape-to-close, backdrop, horizontal toolbar, profile menu and logout.</w:t>
      </w:r>
    </w:p>
    <w:p>
      <w:pPr>
        <w:pStyle w:val="ListBullet"/>
      </w:pPr>
      <w:r>
        <w:t>Do not persist private child response text in localStorage/sessionStorage. Preserve unsent form state in memory and warn before destructive navigation when appropriate.</w:t>
      </w:r>
    </w:p>
    <w:p>
      <w:pPr>
        <w:pStyle w:val="ListBullet"/>
      </w:pPr>
      <w:r>
        <w:t>Accessibility target: WCAG 2.2 AA, logical headings, labels/instructions, announced errors/status, visible focus, touch targets and non-color status cues.</w:t>
      </w:r>
    </w:p>
    <w:p>
      <w:r>
        <w:br w:type="page"/>
      </w:r>
    </w:p>
    <w:p>
      <w:pPr>
        <w:pStyle w:val="Heading1"/>
      </w:pPr>
      <w:r>
        <w:t>15. Backend implementation standard</w:t>
      </w:r>
    </w:p>
    <w:p>
      <w:pPr>
        <w:pStyle w:val="ListBullet"/>
      </w:pPr>
      <w:r>
        <w:t>Route → controller → service/domain policy → repository boundaries. Controllers do not contain authorization or Firestore business logic.</w:t>
      </w:r>
    </w:p>
    <w:p>
      <w:pPr>
        <w:pStyle w:val="ListBullet"/>
      </w:pPr>
      <w:r>
        <w:t>Zod validates HTTP inputs and Firestore records at runtime; no unchecked casts at persistence boundaries.</w:t>
      </w:r>
    </w:p>
    <w:p>
      <w:pPr>
        <w:pStyle w:val="ListBullet"/>
      </w:pPr>
      <w:r>
        <w:t>Queries are tenant-scoped, bounded, deterministically ordered and cursor-paginated. Required indexes are committed and tested.</w:t>
      </w:r>
    </w:p>
    <w:p>
      <w:pPr>
        <w:pStyle w:val="ListBullet"/>
      </w:pPr>
      <w:r>
        <w:t>Dependent writes use Firestore transactions. Commands are idempotent where client retry is expected.</w:t>
      </w:r>
    </w:p>
    <w:p>
      <w:pPr>
        <w:pStyle w:val="ListBullet"/>
      </w:pPr>
      <w:r>
        <w:t>Structured logs are redacted and include requestId, actor ID, route, status and safe code; no tokens, credentials, secrets or private response bodies.</w:t>
      </w:r>
    </w:p>
    <w:p>
      <w:pPr>
        <w:pStyle w:val="ListBullet"/>
      </w:pPr>
      <w:r>
        <w:t>OpenAPI documents every mounted route and fails CI on drift. Existing envelopes remain compatible.</w:t>
      </w:r>
    </w:p>
    <w:p>
      <w:pPr>
        <w:pStyle w:val="ListBullet"/>
      </w:pPr>
      <w:r>
        <w:t>Unit, API, emulator, rules, cross-tenant, concurrency and rollback tests run in CI without `--passWithNoTests`.</w:t>
      </w:r>
    </w:p>
    <w:p>
      <w:pPr>
        <w:pStyle w:val="ListBullet"/>
      </w:pPr>
      <w:r>
        <w:t>Migrations are additive, dry-runnable, checkpointed, bounded, verifiable and reversible through compatibility flags.</w:t>
      </w:r>
    </w:p>
    <w:p>
      <w:r>
        <w:br w:type="page"/>
      </w:r>
    </w:p>
    <w:p>
      <w:pPr>
        <w:pStyle w:val="Heading1"/>
      </w:pPr>
      <w:r>
        <w:t>16. Delivery plan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vAlign w:val="center"/>
            <w:tcMar>
              <w:top w:w="90" w:type="dxa"/>
              <w:start w:w="110" w:type="dxa"/>
              <w:bottom w:w="90" w:type="dxa"/>
              <w:end w:w="110" w:type="dxa"/>
            </w:tcMar>
            <w:shd w:fill="10365C"/>
          </w:tcPr>
          <w:p>
            <w:pPr>
              <w:spacing w:after="0" w:line="252" w:lineRule="auto"/>
            </w:pPr>
            <w:r/>
            <w:r>
              <w:rPr>
                <w:rFonts w:ascii="Aptos" w:hAnsi="Aptos"/>
                <w:b/>
                <w:color w:val="FFFFFF"/>
                <w:sz w:val="17"/>
              </w:rPr>
              <w:t>Increment</w:t>
            </w:r>
          </w:p>
        </w:tc>
        <w:tc>
          <w:tcPr>
            <w:tcW w:type="dxa" w:w="4608"/>
            <w:vAlign w:val="center"/>
            <w:tcMar>
              <w:top w:w="90" w:type="dxa"/>
              <w:start w:w="110" w:type="dxa"/>
              <w:bottom w:w="90" w:type="dxa"/>
              <w:end w:w="110" w:type="dxa"/>
            </w:tcMar>
            <w:shd w:fill="10365C"/>
          </w:tcPr>
          <w:p>
            <w:pPr>
              <w:spacing w:after="0" w:line="252" w:lineRule="auto"/>
            </w:pPr>
            <w:r/>
            <w:r>
              <w:rPr>
                <w:rFonts w:ascii="Aptos" w:hAnsi="Aptos"/>
                <w:b/>
                <w:color w:val="FFFFFF"/>
                <w:sz w:val="17"/>
              </w:rPr>
              <w:t>Scope</w:t>
            </w:r>
          </w:p>
        </w:tc>
        <w:tc>
          <w:tcPr>
            <w:tcW w:type="dxa" w:w="2952"/>
            <w:vAlign w:val="center"/>
            <w:tcMar>
              <w:top w:w="90" w:type="dxa"/>
              <w:start w:w="110" w:type="dxa"/>
              <w:bottom w:w="90" w:type="dxa"/>
              <w:end w:w="110" w:type="dxa"/>
            </w:tcMar>
            <w:shd w:fill="10365C"/>
          </w:tcPr>
          <w:p>
            <w:pPr>
              <w:spacing w:after="0" w:line="252" w:lineRule="auto"/>
            </w:pPr>
            <w:r/>
            <w:r>
              <w:rPr>
                <w:rFonts w:ascii="Aptos" w:hAnsi="Aptos"/>
                <w:b/>
                <w:color w:val="FFFFFF"/>
                <w:sz w:val="17"/>
              </w:rPr>
              <w:t>Enablement gate</w:t>
            </w:r>
          </w:p>
        </w:tc>
      </w:tr>
      <w:tr>
        <w:tc>
          <w:tcPr>
            <w:tcW w:type="dxa" w:w="1800"/>
            <w:vAlign w:val="center"/>
            <w:tcMar>
              <w:top w:w="90" w:type="dxa"/>
              <w:start w:w="110" w:type="dxa"/>
              <w:bottom w:w="90" w:type="dxa"/>
              <w:end w:w="110" w:type="dxa"/>
            </w:tcMar>
          </w:tcPr>
          <w:p>
            <w:pPr>
              <w:spacing w:after="0" w:line="252" w:lineRule="auto"/>
            </w:pPr>
            <w:r/>
            <w:r>
              <w:rPr>
                <w:rFonts w:ascii="Aptos" w:hAnsi="Aptos"/>
                <w:b w:val="0"/>
                <w:color w:val="172B3A"/>
                <w:sz w:val="16"/>
              </w:rPr>
              <w:t>0. Contract and identity</w:t>
            </w:r>
          </w:p>
        </w:tc>
        <w:tc>
          <w:tcPr>
            <w:tcW w:type="dxa" w:w="4608"/>
            <w:vAlign w:val="center"/>
            <w:tcMar>
              <w:top w:w="90" w:type="dxa"/>
              <w:start w:w="110" w:type="dxa"/>
              <w:bottom w:w="90" w:type="dxa"/>
              <w:end w:w="110" w:type="dxa"/>
            </w:tcMar>
          </w:tcPr>
          <w:p>
            <w:pPr>
              <w:spacing w:after="0" w:line="252" w:lineRule="auto"/>
            </w:pPr>
            <w:r/>
            <w:r>
              <w:rPr>
                <w:rFonts w:ascii="Aptos" w:hAnsi="Aptos"/>
                <w:b w:val="0"/>
                <w:color w:val="172B3A"/>
                <w:sz w:val="16"/>
              </w:rPr>
              <w:t>Current route inventory, OpenAPI, canonical session/membership resolution, deterministic emulator identities</w:t>
            </w:r>
          </w:p>
        </w:tc>
        <w:tc>
          <w:tcPr>
            <w:tcW w:type="dxa" w:w="2952"/>
            <w:vAlign w:val="center"/>
            <w:tcMar>
              <w:top w:w="90" w:type="dxa"/>
              <w:start w:w="110" w:type="dxa"/>
              <w:bottom w:w="90" w:type="dxa"/>
              <w:end w:w="110" w:type="dxa"/>
            </w:tcMar>
          </w:tcPr>
          <w:p>
            <w:pPr>
              <w:spacing w:after="0" w:line="252" w:lineRule="auto"/>
            </w:pPr>
            <w:r/>
            <w:r>
              <w:rPr>
                <w:rFonts w:ascii="Aptos" w:hAnsi="Aptos"/>
                <w:b w:val="0"/>
                <w:color w:val="172B3A"/>
                <w:sz w:val="16"/>
              </w:rPr>
              <w:t>No role-required loops; 401/403 semantics verified; contract drift tests pass</w:t>
            </w:r>
          </w:p>
        </w:tc>
      </w:tr>
      <w:tr>
        <w:tc>
          <w:tcPr>
            <w:tcW w:type="dxa" w:w="180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1. Onboarding foundation</w:t>
            </w:r>
          </w:p>
        </w:tc>
        <w:tc>
          <w:tcPr>
            <w:tcW w:type="dxa" w:w="4608"/>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Organizations, memberships, parent/child links, participant provisioning, teams, consent shell</w:t>
            </w:r>
          </w:p>
        </w:tc>
        <w:tc>
          <w:tcPr>
            <w:tcW w:type="dxa" w:w="2952"/>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Cross-tenant denial and rollback tested; admin bootstrap documented</w:t>
            </w:r>
          </w:p>
        </w:tc>
      </w:tr>
      <w:tr>
        <w:tc>
          <w:tcPr>
            <w:tcW w:type="dxa" w:w="1800"/>
            <w:vAlign w:val="center"/>
            <w:tcMar>
              <w:top w:w="90" w:type="dxa"/>
              <w:start w:w="110" w:type="dxa"/>
              <w:bottom w:w="90" w:type="dxa"/>
              <w:end w:w="110" w:type="dxa"/>
            </w:tcMar>
          </w:tcPr>
          <w:p>
            <w:pPr>
              <w:spacing w:after="0" w:line="252" w:lineRule="auto"/>
            </w:pPr>
            <w:r/>
            <w:r>
              <w:rPr>
                <w:rFonts w:ascii="Aptos" w:hAnsi="Aptos"/>
                <w:b w:val="0"/>
                <w:color w:val="172B3A"/>
                <w:sz w:val="16"/>
              </w:rPr>
              <w:t>2. Quarter and content</w:t>
            </w:r>
          </w:p>
        </w:tc>
        <w:tc>
          <w:tcPr>
            <w:tcW w:type="dxa" w:w="4608"/>
            <w:vAlign w:val="center"/>
            <w:tcMar>
              <w:top w:w="90" w:type="dxa"/>
              <w:start w:w="110" w:type="dxa"/>
              <w:bottom w:w="90" w:type="dxa"/>
              <w:end w:w="110" w:type="dxa"/>
            </w:tcMar>
          </w:tcPr>
          <w:p>
            <w:pPr>
              <w:spacing w:after="0" w:line="252" w:lineRule="auto"/>
            </w:pPr>
            <w:r/>
            <w:r>
              <w:rPr>
                <w:rFonts w:ascii="Aptos" w:hAnsi="Aptos"/>
                <w:b w:val="0"/>
                <w:color w:val="172B3A"/>
                <w:sz w:val="16"/>
              </w:rPr>
              <w:t>Timezone, quarter lifecycle, five-quality cycle, Bible/reading/activity assignment</w:t>
            </w:r>
          </w:p>
        </w:tc>
        <w:tc>
          <w:tcPr>
            <w:tcW w:type="dxa" w:w="2952"/>
            <w:vAlign w:val="center"/>
            <w:tcMar>
              <w:top w:w="90" w:type="dxa"/>
              <w:start w:w="110" w:type="dxa"/>
              <w:bottom w:w="90" w:type="dxa"/>
              <w:end w:w="110" w:type="dxa"/>
            </w:tcMar>
          </w:tcPr>
          <w:p>
            <w:pPr>
              <w:spacing w:after="0" w:line="252" w:lineRule="auto"/>
            </w:pPr>
            <w:r/>
            <w:r>
              <w:rPr>
                <w:rFonts w:ascii="Aptos" w:hAnsi="Aptos"/>
                <w:b w:val="0"/>
                <w:color w:val="172B3A"/>
                <w:sz w:val="16"/>
              </w:rPr>
              <w:t>No overlapping active quarter; content versioning and preview approved</w:t>
            </w:r>
          </w:p>
        </w:tc>
      </w:tr>
      <w:tr>
        <w:tc>
          <w:tcPr>
            <w:tcW w:type="dxa" w:w="180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3. Core child day</w:t>
            </w:r>
          </w:p>
        </w:tc>
        <w:tc>
          <w:tcPr>
            <w:tcW w:type="dxa" w:w="4608"/>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Today summary, heart/mind, gratitude, character, Bible, atomic award</w:t>
            </w:r>
          </w:p>
        </w:tc>
        <w:tc>
          <w:tcPr>
            <w:tcW w:type="dxa" w:w="2952"/>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Private data tests pass; idempotency/concurrency verified</w:t>
            </w:r>
          </w:p>
        </w:tc>
      </w:tr>
      <w:tr>
        <w:tc>
          <w:tcPr>
            <w:tcW w:type="dxa" w:w="1800"/>
            <w:vAlign w:val="center"/>
            <w:tcMar>
              <w:top w:w="90" w:type="dxa"/>
              <w:start w:w="110" w:type="dxa"/>
              <w:bottom w:w="90" w:type="dxa"/>
              <w:end w:w="110" w:type="dxa"/>
            </w:tcMar>
          </w:tcPr>
          <w:p>
            <w:pPr>
              <w:spacing w:after="0" w:line="252" w:lineRule="auto"/>
            </w:pPr>
            <w:r/>
            <w:r>
              <w:rPr>
                <w:rFonts w:ascii="Aptos" w:hAnsi="Aptos"/>
                <w:b w:val="0"/>
                <w:color w:val="172B3A"/>
                <w:sz w:val="16"/>
              </w:rPr>
              <w:t>4. Parent experience</w:t>
            </w:r>
          </w:p>
        </w:tc>
        <w:tc>
          <w:tcPr>
            <w:tcW w:type="dxa" w:w="4608"/>
            <w:vAlign w:val="center"/>
            <w:tcMar>
              <w:top w:w="90" w:type="dxa"/>
              <w:start w:w="110" w:type="dxa"/>
              <w:bottom w:w="90" w:type="dxa"/>
              <w:end w:w="110" w:type="dxa"/>
            </w:tcMar>
          </w:tcPr>
          <w:p>
            <w:pPr>
              <w:spacing w:after="0" w:line="252" w:lineRule="auto"/>
            </w:pPr>
            <w:r/>
            <w:r>
              <w:rPr>
                <w:rFonts w:ascii="Aptos" w:hAnsi="Aptos"/>
                <w:b w:val="0"/>
                <w:color w:val="172B3A"/>
                <w:sz w:val="16"/>
              </w:rPr>
              <w:t>Children, observations, family, support, reports</w:t>
            </w:r>
          </w:p>
        </w:tc>
        <w:tc>
          <w:tcPr>
            <w:tcW w:type="dxa" w:w="2952"/>
            <w:vAlign w:val="center"/>
            <w:tcMar>
              <w:top w:w="90" w:type="dxa"/>
              <w:start w:w="110" w:type="dxa"/>
              <w:bottom w:w="90" w:type="dxa"/>
              <w:end w:w="110" w:type="dxa"/>
            </w:tcMar>
          </w:tcPr>
          <w:p>
            <w:pPr>
              <w:spacing w:after="0" w:line="252" w:lineRule="auto"/>
            </w:pPr>
            <w:r/>
            <w:r>
              <w:rPr>
                <w:rFonts w:ascii="Aptos" w:hAnsi="Aptos"/>
                <w:b w:val="0"/>
                <w:color w:val="172B3A"/>
                <w:sz w:val="16"/>
              </w:rPr>
              <w:t>Active-link enforcement and field-level privacy reviewed</w:t>
            </w:r>
          </w:p>
        </w:tc>
      </w:tr>
      <w:tr>
        <w:tc>
          <w:tcPr>
            <w:tcW w:type="dxa" w:w="180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5. Reading/project/mentor</w:t>
            </w:r>
          </w:p>
        </w:tc>
        <w:tc>
          <w:tcPr>
            <w:tcW w:type="dxa" w:w="4608"/>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Reading, project milestones, guidance, assigned-team dashboard</w:t>
            </w:r>
          </w:p>
        </w:tc>
        <w:tc>
          <w:tcPr>
            <w:tcW w:type="dxa" w:w="2952"/>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Assignment/grant expiry and private-data exclusions tested</w:t>
            </w:r>
          </w:p>
        </w:tc>
      </w:tr>
      <w:tr>
        <w:tc>
          <w:tcPr>
            <w:tcW w:type="dxa" w:w="1800"/>
            <w:vAlign w:val="center"/>
            <w:tcMar>
              <w:top w:w="90" w:type="dxa"/>
              <w:start w:w="110" w:type="dxa"/>
              <w:bottom w:w="90" w:type="dxa"/>
              <w:end w:w="110" w:type="dxa"/>
            </w:tcMar>
          </w:tcPr>
          <w:p>
            <w:pPr>
              <w:spacing w:after="0" w:line="252" w:lineRule="auto"/>
            </w:pPr>
            <w:r/>
            <w:r>
              <w:rPr>
                <w:rFonts w:ascii="Aptos" w:hAnsi="Aptos"/>
                <w:b w:val="0"/>
                <w:color w:val="172B3A"/>
                <w:sz w:val="16"/>
              </w:rPr>
              <w:t>6. Admin and operations</w:t>
            </w:r>
          </w:p>
        </w:tc>
        <w:tc>
          <w:tcPr>
            <w:tcW w:type="dxa" w:w="4608"/>
            <w:vAlign w:val="center"/>
            <w:tcMar>
              <w:top w:w="90" w:type="dxa"/>
              <w:start w:w="110" w:type="dxa"/>
              <w:bottom w:w="90" w:type="dxa"/>
              <w:end w:w="110" w:type="dxa"/>
            </w:tcMar>
          </w:tcPr>
          <w:p>
            <w:pPr>
              <w:spacing w:after="0" w:line="252" w:lineRule="auto"/>
            </w:pPr>
            <w:r/>
            <w:r>
              <w:rPr>
                <w:rFonts w:ascii="Aptos" w:hAnsi="Aptos"/>
                <w:b w:val="0"/>
                <w:color w:val="172B3A"/>
                <w:sz w:val="16"/>
              </w:rPr>
              <w:t>Scoped lifecycle UI/API, point rules, reconciliation, audit, reports</w:t>
            </w:r>
          </w:p>
        </w:tc>
        <w:tc>
          <w:tcPr>
            <w:tcW w:type="dxa" w:w="2952"/>
            <w:vAlign w:val="center"/>
            <w:tcMar>
              <w:top w:w="90" w:type="dxa"/>
              <w:start w:w="110" w:type="dxa"/>
              <w:bottom w:w="90" w:type="dxa"/>
              <w:end w:w="110" w:type="dxa"/>
            </w:tcMar>
          </w:tcPr>
          <w:p>
            <w:pPr>
              <w:spacing w:after="0" w:line="252" w:lineRule="auto"/>
            </w:pPr>
            <w:r/>
            <w:r>
              <w:rPr>
                <w:rFonts w:ascii="Aptos" w:hAnsi="Aptos"/>
                <w:b w:val="0"/>
                <w:color w:val="172B3A"/>
                <w:sz w:val="16"/>
              </w:rPr>
              <w:t>Final-admin protection; dry-run migration/reconciliation; alerts/runbooks</w:t>
            </w:r>
          </w:p>
        </w:tc>
      </w:tr>
      <w:tr>
        <w:tc>
          <w:tcPr>
            <w:tcW w:type="dxa" w:w="1800"/>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7. Recognition and reporting</w:t>
            </w:r>
          </w:p>
        </w:tc>
        <w:tc>
          <w:tcPr>
            <w:tcW w:type="dxa" w:w="4608"/>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Awards, surveys, safe team leaderboard, exports</w:t>
            </w:r>
          </w:p>
        </w:tc>
        <w:tc>
          <w:tcPr>
            <w:tcW w:type="dxa" w:w="2952"/>
            <w:vAlign w:val="center"/>
            <w:tcMar>
              <w:top w:w="90" w:type="dxa"/>
              <w:start w:w="110" w:type="dxa"/>
              <w:bottom w:w="90" w:type="dxa"/>
              <w:end w:w="110" w:type="dxa"/>
            </w:tcMar>
            <w:shd w:fill="F7F9FA"/>
          </w:tcPr>
          <w:p>
            <w:pPr>
              <w:spacing w:after="0" w:line="252" w:lineRule="auto"/>
            </w:pPr>
            <w:r/>
            <w:r>
              <w:rPr>
                <w:rFonts w:ascii="Aptos" w:hAnsi="Aptos"/>
                <w:b w:val="0"/>
                <w:color w:val="172B3A"/>
                <w:sz w:val="16"/>
              </w:rPr>
              <w:t>Privacy thresholds, export expiry/download audit, no child ranking</w:t>
            </w:r>
          </w:p>
        </w:tc>
      </w:tr>
      <w:tr>
        <w:tc>
          <w:tcPr>
            <w:tcW w:type="dxa" w:w="1800"/>
            <w:vAlign w:val="center"/>
            <w:tcMar>
              <w:top w:w="90" w:type="dxa"/>
              <w:start w:w="110" w:type="dxa"/>
              <w:bottom w:w="90" w:type="dxa"/>
              <w:end w:w="110" w:type="dxa"/>
            </w:tcMar>
          </w:tcPr>
          <w:p>
            <w:pPr>
              <w:spacing w:after="0" w:line="252" w:lineRule="auto"/>
            </w:pPr>
            <w:r/>
            <w:r>
              <w:rPr>
                <w:rFonts w:ascii="Aptos" w:hAnsi="Aptos"/>
                <w:b w:val="0"/>
                <w:color w:val="172B3A"/>
                <w:sz w:val="16"/>
              </w:rPr>
              <w:t>8. Safeguarding/retention</w:t>
            </w:r>
          </w:p>
        </w:tc>
        <w:tc>
          <w:tcPr>
            <w:tcW w:type="dxa" w:w="4608"/>
            <w:vAlign w:val="center"/>
            <w:tcMar>
              <w:top w:w="90" w:type="dxa"/>
              <w:start w:w="110" w:type="dxa"/>
              <w:bottom w:w="90" w:type="dxa"/>
              <w:end w:w="110" w:type="dxa"/>
            </w:tcMar>
          </w:tcPr>
          <w:p>
            <w:pPr>
              <w:spacing w:after="0" w:line="252" w:lineRule="auto"/>
            </w:pPr>
            <w:r/>
            <w:r>
              <w:rPr>
                <w:rFonts w:ascii="Aptos" w:hAnsi="Aptos"/>
                <w:b w:val="0"/>
                <w:color w:val="172B3A"/>
                <w:sz w:val="16"/>
              </w:rPr>
              <w:t>Separately approved restricted incident and retention infrastructure</w:t>
            </w:r>
          </w:p>
        </w:tc>
        <w:tc>
          <w:tcPr>
            <w:tcW w:type="dxa" w:w="2952"/>
            <w:vAlign w:val="center"/>
            <w:tcMar>
              <w:top w:w="90" w:type="dxa"/>
              <w:start w:w="110" w:type="dxa"/>
              <w:bottom w:w="90" w:type="dxa"/>
              <w:end w:w="110" w:type="dxa"/>
            </w:tcMar>
          </w:tcPr>
          <w:p>
            <w:pPr>
              <w:spacing w:after="0" w:line="252" w:lineRule="auto"/>
            </w:pPr>
            <w:r/>
            <w:r>
              <w:rPr>
                <w:rFonts w:ascii="Aptos" w:hAnsi="Aptos"/>
                <w:b w:val="0"/>
                <w:color w:val="172B3A"/>
                <w:sz w:val="16"/>
              </w:rPr>
              <w:t>Legal/safeguarding sign-off; access-audit and recovery exercises</w:t>
            </w:r>
          </w:p>
        </w:tc>
      </w:tr>
    </w:tbl>
    <w:p>
      <w:pPr>
        <w:spacing w:after="20"/>
      </w:pPr>
    </w:p>
    <w:p>
      <w:pPr>
        <w:pStyle w:val="Heading1"/>
      </w:pPr>
      <w:r>
        <w:t>17. Definition of done</w:t>
      </w:r>
    </w:p>
    <w:p>
      <w:pPr>
        <w:pStyle w:val="ListBullet"/>
      </w:pPr>
      <w:r>
        <w:t>Product behavior, roles, tenant boundaries, privacy/retention and failure behavior are approved.</w:t>
      </w:r>
    </w:p>
    <w:p>
      <w:pPr>
        <w:pStyle w:val="ListBullet"/>
      </w:pPr>
      <w:r>
        <w:t>Dedicated frontend route/component and complete loading/empty/error/conflict/success behavior exist.</w:t>
      </w:r>
    </w:p>
    <w:p>
      <w:pPr>
        <w:pStyle w:val="ListBullet"/>
      </w:pPr>
      <w:r>
        <w:t>Validated HTTP contract, mounted route, service policy and tenant-scoped repository are implemented.</w:t>
      </w:r>
    </w:p>
    <w:p>
      <w:pPr>
        <w:pStyle w:val="ListBullet"/>
      </w:pPr>
      <w:r>
        <w:t>No identity, role, tenant, ownership, approval, point amount or history field is trusted from the client.</w:t>
      </w:r>
    </w:p>
    <w:p>
      <w:pPr>
        <w:pStyle w:val="ListBullet"/>
      </w:pPr>
      <w:r>
        <w:t>Indexes/rules and additive migrations have a safe deployment order, verification and rollback plan.</w:t>
      </w:r>
    </w:p>
    <w:p>
      <w:pPr>
        <w:pStyle w:val="ListBullet"/>
      </w:pPr>
      <w:r>
        <w:t>Unit, API, emulator, rules, cross-tenant, idempotency and concurrency tests pass in CI as applicable.</w:t>
      </w:r>
    </w:p>
    <w:p>
      <w:pPr>
        <w:pStyle w:val="ListBullet"/>
      </w:pPr>
      <w:r>
        <w:t>OpenAPI and generated frontend types match executable behavior.</w:t>
      </w:r>
    </w:p>
    <w:p>
      <w:pPr>
        <w:pStyle w:val="ListBullet"/>
      </w:pPr>
      <w:r>
        <w:t>Structured audit, redacted logs, metrics/alerts and operational recovery/reconciliation exist.</w:t>
      </w:r>
    </w:p>
    <w:p>
      <w:pPr>
        <w:pStyle w:val="ListBullet"/>
      </w:pPr>
      <w:r>
        <w:t>The workflow has been exercised in staging using production-like configuration and real empty/error cases.</w:t>
      </w:r>
    </w:p>
    <w:p>
      <w:pPr>
        <w:pStyle w:val="ListBullet"/>
      </w:pPr>
      <w:r>
        <w:t>No generic placeholder, mock fallback, hardcoded production data or misleading control remains on the enabled route.</w:t>
      </w:r>
    </w:p>
    <w:p>
      <w:pPr>
        <w:pStyle w:val="Heading1"/>
      </w:pPr>
      <w:r>
        <w:t>18. Release acceptance checklist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vAlign w:val="center"/>
            <w:tcMar>
              <w:top w:w="90" w:type="dxa"/>
              <w:start w:w="110" w:type="dxa"/>
              <w:bottom w:w="90" w:type="dxa"/>
              <w:end w:w="110" w:type="dxa"/>
            </w:tcMar>
            <w:shd w:fill="10365C"/>
          </w:tcPr>
          <w:p>
            <w:pPr>
              <w:spacing w:after="0" w:line="252" w:lineRule="auto"/>
            </w:pPr>
            <w:r/>
            <w:r>
              <w:rPr>
                <w:rFonts w:ascii="Aptos" w:hAnsi="Aptos"/>
                <w:b/>
                <w:color w:val="FFFFFF"/>
                <w:sz w:val="17"/>
              </w:rPr>
              <w:t>Check</w:t>
            </w:r>
          </w:p>
        </w:tc>
        <w:tc>
          <w:tcPr>
            <w:tcW w:type="dxa" w:w="5544"/>
            <w:vAlign w:val="center"/>
            <w:tcMar>
              <w:top w:w="90" w:type="dxa"/>
              <w:start w:w="110" w:type="dxa"/>
              <w:bottom w:w="90" w:type="dxa"/>
              <w:end w:w="110" w:type="dxa"/>
            </w:tcMar>
            <w:shd w:fill="10365C"/>
          </w:tcPr>
          <w:p>
            <w:pPr>
              <w:spacing w:after="0" w:line="252" w:lineRule="auto"/>
            </w:pPr>
            <w:r/>
            <w:r>
              <w:rPr>
                <w:rFonts w:ascii="Aptos" w:hAnsi="Aptos"/>
                <w:b/>
                <w:color w:val="FFFFFF"/>
                <w:sz w:val="17"/>
              </w:rPr>
              <w:t>Evidence required</w:t>
            </w:r>
          </w:p>
        </w:tc>
        <w:tc>
          <w:tcPr>
            <w:tcW w:type="dxa" w:w="1584"/>
            <w:vAlign w:val="center"/>
            <w:tcMar>
              <w:top w:w="90" w:type="dxa"/>
              <w:start w:w="110" w:type="dxa"/>
              <w:bottom w:w="90" w:type="dxa"/>
              <w:end w:w="110" w:type="dxa"/>
            </w:tcMar>
            <w:shd w:fill="10365C"/>
          </w:tcPr>
          <w:p>
            <w:pPr>
              <w:spacing w:after="0" w:line="252" w:lineRule="auto"/>
            </w:pPr>
            <w:r/>
            <w:r>
              <w:rPr>
                <w:rFonts w:ascii="Aptos" w:hAnsi="Aptos"/>
                <w:b/>
                <w:color w:val="FFFFFF"/>
                <w:sz w:val="17"/>
              </w:rPr>
              <w:t>Owner</w:t>
            </w:r>
          </w:p>
        </w:tc>
      </w:tr>
      <w:tr>
        <w:tc>
          <w:tcPr>
            <w:tcW w:type="dxa" w:w="2232"/>
            <w:vAlign w:val="center"/>
            <w:tcMar>
              <w:top w:w="90" w:type="dxa"/>
              <w:start w:w="110" w:type="dxa"/>
              <w:bottom w:w="90" w:type="dxa"/>
              <w:end w:w="110" w:type="dxa"/>
            </w:tcMar>
          </w:tcPr>
          <w:p>
            <w:pPr>
              <w:spacing w:after="0" w:line="252" w:lineRule="auto"/>
            </w:pPr>
            <w:r/>
            <w:r>
              <w:rPr>
                <w:rFonts w:ascii="Aptos" w:hAnsi="Aptos"/>
                <w:b w:val="0"/>
                <w:color w:val="172B3A"/>
                <w:sz w:val="17"/>
              </w:rPr>
              <w:t>Route inventory complete</w:t>
            </w:r>
          </w:p>
        </w:tc>
        <w:tc>
          <w:tcPr>
            <w:tcW w:type="dxa" w:w="5544"/>
            <w:vAlign w:val="center"/>
            <w:tcMar>
              <w:top w:w="90" w:type="dxa"/>
              <w:start w:w="110" w:type="dxa"/>
              <w:bottom w:w="90" w:type="dxa"/>
              <w:end w:w="110" w:type="dxa"/>
            </w:tcMar>
          </w:tcPr>
          <w:p>
            <w:pPr>
              <w:spacing w:after="0" w:line="252" w:lineRule="auto"/>
            </w:pPr>
            <w:r/>
            <w:r>
              <w:rPr>
                <w:rFonts w:ascii="Aptos" w:hAnsi="Aptos"/>
                <w:b w:val="0"/>
                <w:color w:val="172B3A"/>
                <w:sz w:val="17"/>
              </w:rPr>
              <w:t>Mounted-router test and published matrix</w:t>
            </w:r>
          </w:p>
        </w:tc>
        <w:tc>
          <w:tcPr>
            <w:tcW w:type="dxa" w:w="1584"/>
            <w:vAlign w:val="center"/>
            <w:tcMar>
              <w:top w:w="90" w:type="dxa"/>
              <w:start w:w="110" w:type="dxa"/>
              <w:bottom w:w="90" w:type="dxa"/>
              <w:end w:w="110" w:type="dxa"/>
            </w:tcMar>
          </w:tcPr>
          <w:p>
            <w:pPr>
              <w:spacing w:after="0" w:line="252" w:lineRule="auto"/>
            </w:pPr>
            <w:r/>
            <w:r>
              <w:rPr>
                <w:rFonts w:ascii="Aptos" w:hAnsi="Aptos"/>
                <w:b w:val="0"/>
                <w:color w:val="172B3A"/>
                <w:sz w:val="17"/>
              </w:rPr>
              <w:t>Backend</w:t>
            </w:r>
          </w:p>
        </w:tc>
      </w:tr>
      <w:tr>
        <w:tc>
          <w:tcPr>
            <w:tcW w:type="dxa" w:w="2232"/>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Frontend contract aligned</w:t>
            </w:r>
          </w:p>
        </w:tc>
        <w:tc>
          <w:tcPr>
            <w:tcW w:type="dxa" w:w="5544"/>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Generated types/build and contract tests</w:t>
            </w:r>
          </w:p>
        </w:tc>
        <w:tc>
          <w:tcPr>
            <w:tcW w:type="dxa" w:w="1584"/>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Frontend</w:t>
            </w:r>
          </w:p>
        </w:tc>
      </w:tr>
      <w:tr>
        <w:tc>
          <w:tcPr>
            <w:tcW w:type="dxa" w:w="2232"/>
            <w:vAlign w:val="center"/>
            <w:tcMar>
              <w:top w:w="90" w:type="dxa"/>
              <w:start w:w="110" w:type="dxa"/>
              <w:bottom w:w="90" w:type="dxa"/>
              <w:end w:w="110" w:type="dxa"/>
            </w:tcMar>
          </w:tcPr>
          <w:p>
            <w:pPr>
              <w:spacing w:after="0" w:line="252" w:lineRule="auto"/>
            </w:pPr>
            <w:r/>
            <w:r>
              <w:rPr>
                <w:rFonts w:ascii="Aptos" w:hAnsi="Aptos"/>
                <w:b w:val="0"/>
                <w:color w:val="172B3A"/>
                <w:sz w:val="17"/>
              </w:rPr>
              <w:t>Authorization verified</w:t>
            </w:r>
          </w:p>
        </w:tc>
        <w:tc>
          <w:tcPr>
            <w:tcW w:type="dxa" w:w="5544"/>
            <w:vAlign w:val="center"/>
            <w:tcMar>
              <w:top w:w="90" w:type="dxa"/>
              <w:start w:w="110" w:type="dxa"/>
              <w:bottom w:w="90" w:type="dxa"/>
              <w:end w:w="110" w:type="dxa"/>
            </w:tcMar>
          </w:tcPr>
          <w:p>
            <w:pPr>
              <w:spacing w:after="0" w:line="252" w:lineRule="auto"/>
            </w:pPr>
            <w:r/>
            <w:r>
              <w:rPr>
                <w:rFonts w:ascii="Aptos" w:hAnsi="Aptos"/>
                <w:b w:val="0"/>
                <w:color w:val="172B3A"/>
                <w:sz w:val="17"/>
              </w:rPr>
              <w:t>Role, relationship and cross-tenant allow/deny tests</w:t>
            </w:r>
          </w:p>
        </w:tc>
        <w:tc>
          <w:tcPr>
            <w:tcW w:type="dxa" w:w="1584"/>
            <w:vAlign w:val="center"/>
            <w:tcMar>
              <w:top w:w="90" w:type="dxa"/>
              <w:start w:w="110" w:type="dxa"/>
              <w:bottom w:w="90" w:type="dxa"/>
              <w:end w:w="110" w:type="dxa"/>
            </w:tcMar>
          </w:tcPr>
          <w:p>
            <w:pPr>
              <w:spacing w:after="0" w:line="252" w:lineRule="auto"/>
            </w:pPr>
            <w:r/>
            <w:r>
              <w:rPr>
                <w:rFonts w:ascii="Aptos" w:hAnsi="Aptos"/>
                <w:b w:val="0"/>
                <w:color w:val="172B3A"/>
                <w:sz w:val="17"/>
              </w:rPr>
              <w:t>Security/backend</w:t>
            </w:r>
          </w:p>
        </w:tc>
      </w:tr>
      <w:tr>
        <w:tc>
          <w:tcPr>
            <w:tcW w:type="dxa" w:w="2232"/>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Private fields excluded</w:t>
            </w:r>
          </w:p>
        </w:tc>
        <w:tc>
          <w:tcPr>
            <w:tcW w:type="dxa" w:w="5544"/>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Response snapshots and privacy review</w:t>
            </w:r>
          </w:p>
        </w:tc>
        <w:tc>
          <w:tcPr>
            <w:tcW w:type="dxa" w:w="1584"/>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Product/privacy</w:t>
            </w:r>
          </w:p>
        </w:tc>
      </w:tr>
      <w:tr>
        <w:tc>
          <w:tcPr>
            <w:tcW w:type="dxa" w:w="2232"/>
            <w:vAlign w:val="center"/>
            <w:tcMar>
              <w:top w:w="90" w:type="dxa"/>
              <w:start w:w="110" w:type="dxa"/>
              <w:bottom w:w="90" w:type="dxa"/>
              <w:end w:w="110" w:type="dxa"/>
            </w:tcMar>
          </w:tcPr>
          <w:p>
            <w:pPr>
              <w:spacing w:after="0" w:line="252" w:lineRule="auto"/>
            </w:pPr>
            <w:r/>
            <w:r>
              <w:rPr>
                <w:rFonts w:ascii="Aptos" w:hAnsi="Aptos"/>
                <w:b w:val="0"/>
                <w:color w:val="172B3A"/>
                <w:sz w:val="17"/>
              </w:rPr>
              <w:t>Points invariant verified</w:t>
            </w:r>
          </w:p>
        </w:tc>
        <w:tc>
          <w:tcPr>
            <w:tcW w:type="dxa" w:w="5544"/>
            <w:vAlign w:val="center"/>
            <w:tcMar>
              <w:top w:w="90" w:type="dxa"/>
              <w:start w:w="110" w:type="dxa"/>
              <w:bottom w:w="90" w:type="dxa"/>
              <w:end w:w="110" w:type="dxa"/>
            </w:tcMar>
          </w:tcPr>
          <w:p>
            <w:pPr>
              <w:spacing w:after="0" w:line="252" w:lineRule="auto"/>
            </w:pPr>
            <w:r/>
            <w:r>
              <w:rPr>
                <w:rFonts w:ascii="Aptos" w:hAnsi="Aptos"/>
                <w:b w:val="0"/>
                <w:color w:val="172B3A"/>
                <w:sz w:val="17"/>
              </w:rPr>
              <w:t>Domain, transaction and reconciliation tests</w:t>
            </w:r>
          </w:p>
        </w:tc>
        <w:tc>
          <w:tcPr>
            <w:tcW w:type="dxa" w:w="1584"/>
            <w:vAlign w:val="center"/>
            <w:tcMar>
              <w:top w:w="90" w:type="dxa"/>
              <w:start w:w="110" w:type="dxa"/>
              <w:bottom w:w="90" w:type="dxa"/>
              <w:end w:w="110" w:type="dxa"/>
            </w:tcMar>
          </w:tcPr>
          <w:p>
            <w:pPr>
              <w:spacing w:after="0" w:line="252" w:lineRule="auto"/>
            </w:pPr>
            <w:r/>
            <w:r>
              <w:rPr>
                <w:rFonts w:ascii="Aptos" w:hAnsi="Aptos"/>
                <w:b w:val="0"/>
                <w:color w:val="172B3A"/>
                <w:sz w:val="17"/>
              </w:rPr>
              <w:t>Backend/product</w:t>
            </w:r>
          </w:p>
        </w:tc>
      </w:tr>
      <w:tr>
        <w:tc>
          <w:tcPr>
            <w:tcW w:type="dxa" w:w="2232"/>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UI journey complete</w:t>
            </w:r>
          </w:p>
        </w:tc>
        <w:tc>
          <w:tcPr>
            <w:tcW w:type="dxa" w:w="5544"/>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Responsive, keyboard, screen-reader and Playwright evidence</w:t>
            </w:r>
          </w:p>
        </w:tc>
        <w:tc>
          <w:tcPr>
            <w:tcW w:type="dxa" w:w="1584"/>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Frontend/QA</w:t>
            </w:r>
          </w:p>
        </w:tc>
      </w:tr>
      <w:tr>
        <w:tc>
          <w:tcPr>
            <w:tcW w:type="dxa" w:w="2232"/>
            <w:vAlign w:val="center"/>
            <w:tcMar>
              <w:top w:w="90" w:type="dxa"/>
              <w:start w:w="110" w:type="dxa"/>
              <w:bottom w:w="90" w:type="dxa"/>
              <w:end w:w="110" w:type="dxa"/>
            </w:tcMar>
          </w:tcPr>
          <w:p>
            <w:pPr>
              <w:spacing w:after="0" w:line="252" w:lineRule="auto"/>
            </w:pPr>
            <w:r/>
            <w:r>
              <w:rPr>
                <w:rFonts w:ascii="Aptos" w:hAnsi="Aptos"/>
                <w:b w:val="0"/>
                <w:color w:val="172B3A"/>
                <w:sz w:val="17"/>
              </w:rPr>
              <w:t>Operational readiness</w:t>
            </w:r>
          </w:p>
        </w:tc>
        <w:tc>
          <w:tcPr>
            <w:tcW w:type="dxa" w:w="5544"/>
            <w:vAlign w:val="center"/>
            <w:tcMar>
              <w:top w:w="90" w:type="dxa"/>
              <w:start w:w="110" w:type="dxa"/>
              <w:bottom w:w="90" w:type="dxa"/>
              <w:end w:w="110" w:type="dxa"/>
            </w:tcMar>
          </w:tcPr>
          <w:p>
            <w:pPr>
              <w:spacing w:after="0" w:line="252" w:lineRule="auto"/>
            </w:pPr>
            <w:r/>
            <w:r>
              <w:rPr>
                <w:rFonts w:ascii="Aptos" w:hAnsi="Aptos"/>
                <w:b w:val="0"/>
                <w:color w:val="172B3A"/>
                <w:sz w:val="17"/>
              </w:rPr>
              <w:t>Metrics, alerts, secrets, index/migration and rollback runbook</w:t>
            </w:r>
          </w:p>
        </w:tc>
        <w:tc>
          <w:tcPr>
            <w:tcW w:type="dxa" w:w="1584"/>
            <w:vAlign w:val="center"/>
            <w:tcMar>
              <w:top w:w="90" w:type="dxa"/>
              <w:start w:w="110" w:type="dxa"/>
              <w:bottom w:w="90" w:type="dxa"/>
              <w:end w:w="110" w:type="dxa"/>
            </w:tcMar>
          </w:tcPr>
          <w:p>
            <w:pPr>
              <w:spacing w:after="0" w:line="252" w:lineRule="auto"/>
            </w:pPr>
            <w:r/>
            <w:r>
              <w:rPr>
                <w:rFonts w:ascii="Aptos" w:hAnsi="Aptos"/>
                <w:b w:val="0"/>
                <w:color w:val="172B3A"/>
                <w:sz w:val="17"/>
              </w:rPr>
              <w:t>Operations</w:t>
            </w:r>
          </w:p>
        </w:tc>
      </w:tr>
      <w:tr>
        <w:tc>
          <w:tcPr>
            <w:tcW w:type="dxa" w:w="2232"/>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Production smoke</w:t>
            </w:r>
          </w:p>
        </w:tc>
        <w:tc>
          <w:tcPr>
            <w:tcW w:type="dxa" w:w="5544"/>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Health, session and representative role flows</w:t>
            </w:r>
          </w:p>
        </w:tc>
        <w:tc>
          <w:tcPr>
            <w:tcW w:type="dxa" w:w="1584"/>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Release owner</w:t>
            </w:r>
          </w:p>
        </w:tc>
      </w:tr>
    </w:tbl>
    <w:p>
      <w:pPr>
        <w:spacing w:after="20"/>
      </w:pPr>
    </w:p>
    <w:p>
      <w:pPr>
        <w:pStyle w:val="Heading1"/>
      </w:pPr>
      <w:r>
        <w:t>19. Decisions required before full launch</w:t>
      </w:r>
    </w:p>
    <w:p>
      <w:pPr>
        <w:pStyle w:val="ListBullet"/>
      </w:pPr>
      <w:r>
        <w:t>Is “authorized adult” a canonical role, an observer alias, or a dated participant-specific grant?</w:t>
      </w:r>
    </w:p>
    <w:p>
      <w:pPr>
        <w:pStyle w:val="ListBullet"/>
      </w:pPr>
      <w:r>
        <w:t>What guardian consent text/version, age thresholds, withdrawal effects and retention periods apply?</w:t>
      </w:r>
    </w:p>
    <w:p>
      <w:pPr>
        <w:pStyle w:val="ListBullet"/>
      </w:pPr>
      <w:r>
        <w:t>What information may parents see from child character, Bible, gratitude and check-in records?</w:t>
      </w:r>
    </w:p>
    <w:p>
      <w:pPr>
        <w:pStyle w:val="ListBullet"/>
      </w:pPr>
      <w:r>
        <w:t>What is the exact quarter/character-cycle relationship and organization timezone policy?</w:t>
      </w:r>
    </w:p>
    <w:p>
      <w:pPr>
        <w:pStyle w:val="ListBullet"/>
      </w:pPr>
      <w:r>
        <w:t>Who may approve observation bonuses and what prevents duplicate or biased awards?</w:t>
      </w:r>
    </w:p>
    <w:p>
      <w:pPr>
        <w:pStyle w:val="ListBullet"/>
      </w:pPr>
      <w:r>
        <w:t>What team leaderboard privacy threshold applies to small teams or organizations?</w:t>
      </w:r>
    </w:p>
    <w:p>
      <w:pPr>
        <w:pStyle w:val="ListBullet"/>
      </w:pPr>
      <w:r>
        <w:t>What defines project milestone eligibility and completion evidence?</w:t>
      </w:r>
    </w:p>
    <w:p>
      <w:pPr>
        <w:pStyle w:val="ListBullet"/>
      </w:pPr>
      <w:r>
        <w:t>What are the academic-support lifecycle roles and closure authority?</w:t>
      </w:r>
    </w:p>
    <w:p>
      <w:pPr>
        <w:pStyle w:val="ListBullet"/>
      </w:pPr>
      <w:r>
        <w:t>What safeguarding reporting channel and escalation policy must exist before incident content is stored?</w:t>
      </w:r>
    </w:p>
    <w:p>
      <w:pPr>
        <w:pStyle w:val="ListBullet"/>
      </w:pPr>
      <w:r>
        <w:t>What notification and asynchronous export providers, expiry periods and retry policies will be used?</w:t>
      </w:r>
    </w:p>
    <w:p>
      <w:pPr>
        <w:pStyle w:val="Heading1"/>
      </w:pPr>
      <w:r>
        <w:t>Appendix A. Source functional overview</w:t>
      </w:r>
    </w:p>
    <w:p>
      <w:r>
        <w:t>The supplied diagram is retained below as the product vision reference. Where it conflicts with approved privacy, authorization, lifecycle, or data-integrity policy, the approved policy and executable contract take precedence.</w:t>
      </w:r>
    </w:p>
    <w:p>
      <w:pPr>
        <w:jc w:val="center"/>
      </w:pPr>
      <w:r>
        <w:drawing>
          <wp:inline xmlns:a="http://schemas.openxmlformats.org/drawingml/2006/main" xmlns:pic="http://schemas.openxmlformats.org/drawingml/2006/picture">
            <wp:extent cx="5989320" cy="6595770"/>
            <wp:docPr id="1" name="Picture 1" descr="Youth Growth and Reward Platform functional overview showing roles, onboarding, daily child check-in, growth activities, dashboards, points, quarterly cycle, reporting, leaderboards, security and safeguarding." title="Youth Growth and Reward Platform Functional Overview"/>
            <wp:cNvGraphicFramePr>
              <a:graphicFrameLocks noChangeAspect="1"/>
            </wp:cNvGraphicFramePr>
            <a:graphic>
              <a:graphicData uri="http://schemas.openxmlformats.org/drawingml/2006/picture">
                <pic:pic>
                  <pic:nvPicPr>
                    <pic:cNvPr id="0" name="d5f93c49-c203-4f88-89e0-4504bc9011e6.png"/>
                    <pic:cNvPicPr/>
                  </pic:nvPicPr>
                  <pic:blipFill>
                    <a:blip r:embed="rId11"/>
                    <a:stretch>
                      <a:fillRect/>
                    </a:stretch>
                  </pic:blipFill>
                  <pic:spPr>
                    <a:xfrm>
                      <a:off x="0" y="0"/>
                      <a:ext cx="5989320" cy="6595770"/>
                    </a:xfrm>
                    <a:prstGeom prst="rect"/>
                  </pic:spPr>
                </pic:pic>
              </a:graphicData>
            </a:graphic>
          </wp:inline>
        </w:drawing>
      </w:r>
    </w:p>
    <w:p>
      <w:pPr>
        <w:jc w:val="center"/>
      </w:pPr>
      <w:r>
        <w:rPr>
          <w:i/>
          <w:color w:val="5D6B78"/>
          <w:sz w:val="17"/>
        </w:rPr>
        <w:t>Figure A1. Youth Growth &amp; Reward Platform — Functional Overview &amp; Connections</w:t>
      </w:r>
    </w:p>
    <w:p>
      <w:pPr>
        <w:pStyle w:val="Heading1"/>
      </w:pPr>
      <w:r>
        <w:t>Appendix B. Status vocabulary</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800"/>
            <w:vAlign w:val="center"/>
            <w:tcMar>
              <w:top w:w="90" w:type="dxa"/>
              <w:start w:w="110" w:type="dxa"/>
              <w:bottom w:w="90" w:type="dxa"/>
              <w:end w:w="110" w:type="dxa"/>
            </w:tcMar>
            <w:shd w:fill="10365C"/>
          </w:tcPr>
          <w:p>
            <w:pPr>
              <w:spacing w:after="0" w:line="252" w:lineRule="auto"/>
            </w:pPr>
            <w:r/>
            <w:r>
              <w:rPr>
                <w:rFonts w:ascii="Aptos" w:hAnsi="Aptos"/>
                <w:b/>
                <w:color w:val="FFFFFF"/>
                <w:sz w:val="17"/>
              </w:rPr>
              <w:t>Marker</w:t>
            </w:r>
          </w:p>
        </w:tc>
        <w:tc>
          <w:tcPr>
            <w:tcW w:type="dxa" w:w="7560"/>
            <w:vAlign w:val="center"/>
            <w:tcMar>
              <w:top w:w="90" w:type="dxa"/>
              <w:start w:w="110" w:type="dxa"/>
              <w:bottom w:w="90" w:type="dxa"/>
              <w:end w:w="110" w:type="dxa"/>
            </w:tcMar>
            <w:shd w:fill="10365C"/>
          </w:tcPr>
          <w:p>
            <w:pPr>
              <w:spacing w:after="0" w:line="252" w:lineRule="auto"/>
            </w:pPr>
            <w:r/>
            <w:r>
              <w:rPr>
                <w:rFonts w:ascii="Aptos" w:hAnsi="Aptos"/>
                <w:b/>
                <w:color w:val="FFFFFF"/>
                <w:sz w:val="17"/>
              </w:rPr>
              <w:t>Meaning</w:t>
            </w:r>
          </w:p>
        </w:tc>
      </w:tr>
      <w:tr>
        <w:tc>
          <w:tcPr>
            <w:tcW w:type="dxa" w:w="1800"/>
            <w:vAlign w:val="center"/>
            <w:tcMar>
              <w:top w:w="90" w:type="dxa"/>
              <w:start w:w="110" w:type="dxa"/>
              <w:bottom w:w="90" w:type="dxa"/>
              <w:end w:w="110" w:type="dxa"/>
            </w:tcMar>
          </w:tcPr>
          <w:p>
            <w:pPr>
              <w:spacing w:after="0" w:line="252" w:lineRule="auto"/>
            </w:pPr>
            <w:r/>
            <w:r>
              <w:rPr>
                <w:rFonts w:ascii="Aptos" w:hAnsi="Aptos"/>
                <w:b w:val="0"/>
                <w:color w:val="172B3A"/>
                <w:sz w:val="17"/>
              </w:rPr>
              <w:t>[x] Verified</w:t>
            </w:r>
          </w:p>
        </w:tc>
        <w:tc>
          <w:tcPr>
            <w:tcW w:type="dxa" w:w="7560"/>
            <w:vAlign w:val="center"/>
            <w:tcMar>
              <w:top w:w="90" w:type="dxa"/>
              <w:start w:w="110" w:type="dxa"/>
              <w:bottom w:w="90" w:type="dxa"/>
              <w:end w:w="110" w:type="dxa"/>
            </w:tcMar>
          </w:tcPr>
          <w:p>
            <w:pPr>
              <w:spacing w:after="0" w:line="252" w:lineRule="auto"/>
            </w:pPr>
            <w:r/>
            <w:r>
              <w:rPr>
                <w:rFonts w:ascii="Aptos" w:hAnsi="Aptos"/>
                <w:b w:val="0"/>
                <w:color w:val="172B3A"/>
                <w:sz w:val="17"/>
              </w:rPr>
              <w:t>Implemented in executable code/configuration and supported by applicable automated tests.</w:t>
            </w:r>
          </w:p>
        </w:tc>
      </w:tr>
      <w:tr>
        <w:tc>
          <w:tcPr>
            <w:tcW w:type="dxa" w:w="1800"/>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 Partial</w:t>
            </w:r>
          </w:p>
        </w:tc>
        <w:tc>
          <w:tcPr>
            <w:tcW w:type="dxa" w:w="7560"/>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Some executable behavior exists, but contract, authorization, testing, operations or UX remains incomplete.</w:t>
            </w:r>
          </w:p>
        </w:tc>
      </w:tr>
      <w:tr>
        <w:tc>
          <w:tcPr>
            <w:tcW w:type="dxa" w:w="1800"/>
            <w:vAlign w:val="center"/>
            <w:tcMar>
              <w:top w:w="90" w:type="dxa"/>
              <w:start w:w="110" w:type="dxa"/>
              <w:bottom w:w="90" w:type="dxa"/>
              <w:end w:w="110" w:type="dxa"/>
            </w:tcMar>
          </w:tcPr>
          <w:p>
            <w:pPr>
              <w:spacing w:after="0" w:line="252" w:lineRule="auto"/>
            </w:pPr>
            <w:r/>
            <w:r>
              <w:rPr>
                <w:rFonts w:ascii="Aptos" w:hAnsi="Aptos"/>
                <w:b w:val="0"/>
                <w:color w:val="172B3A"/>
                <w:sz w:val="17"/>
              </w:rPr>
              <w:t>[ ] Absent</w:t>
            </w:r>
          </w:p>
        </w:tc>
        <w:tc>
          <w:tcPr>
            <w:tcW w:type="dxa" w:w="7560"/>
            <w:vAlign w:val="center"/>
            <w:tcMar>
              <w:top w:w="90" w:type="dxa"/>
              <w:start w:w="110" w:type="dxa"/>
              <w:bottom w:w="90" w:type="dxa"/>
              <w:end w:w="110" w:type="dxa"/>
            </w:tcMar>
          </w:tcPr>
          <w:p>
            <w:pPr>
              <w:spacing w:after="0" w:line="252" w:lineRule="auto"/>
            </w:pPr>
            <w:r/>
            <w:r>
              <w:rPr>
                <w:rFonts w:ascii="Aptos" w:hAnsi="Aptos"/>
                <w:b w:val="0"/>
                <w:color w:val="172B3A"/>
                <w:sz w:val="17"/>
              </w:rPr>
              <w:t>No executable implementation is present.</w:t>
            </w:r>
          </w:p>
        </w:tc>
      </w:tr>
      <w:tr>
        <w:tc>
          <w:tcPr>
            <w:tcW w:type="dxa" w:w="1800"/>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 Blocked</w:t>
            </w:r>
          </w:p>
        </w:tc>
        <w:tc>
          <w:tcPr>
            <w:tcW w:type="dxa" w:w="7560"/>
            <w:vAlign w:val="center"/>
            <w:tcMar>
              <w:top w:w="90" w:type="dxa"/>
              <w:start w:w="110" w:type="dxa"/>
              <w:bottom w:w="90" w:type="dxa"/>
              <w:end w:w="110" w:type="dxa"/>
            </w:tcMar>
            <w:shd w:fill="F7F9FA"/>
          </w:tcPr>
          <w:p>
            <w:pPr>
              <w:spacing w:after="0" w:line="252" w:lineRule="auto"/>
            </w:pPr>
            <w:r/>
            <w:r>
              <w:rPr>
                <w:rFonts w:ascii="Aptos" w:hAnsi="Aptos"/>
                <w:b w:val="0"/>
                <w:color w:val="172B3A"/>
                <w:sz w:val="17"/>
              </w:rPr>
              <w:t>Requires an explicit product, privacy, legal, safeguarding, tenancy or infrastructure decision.</w:t>
            </w:r>
          </w:p>
        </w:tc>
      </w:tr>
    </w:tbl>
    <w:p>
      <w:pPr>
        <w:spacing w:after="20"/>
      </w:pPr>
    </w:p>
    <w:sectPr>
      <w:headerReference w:type="default" r:id="rId9"/>
      <w:footerReference w:type="default" r:id="rId10"/>
      <w:pgSz w:w="12240" w:h="15840"/>
      <w:pgMar w:top="1080" w:right="1181" w:bottom="1037" w:left="118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8"/>
        <w:sz w:val="16"/>
      </w:rPr>
      <w:t xml:space="preserve">Internal product and engineering baseline  |  19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6B78"/>
        <w:sz w:val="16"/>
      </w:rPr>
      <w:t>GROUNDED &amp; FRUITFUL  |  PRODUCT FLOW &amp; DELIVERY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0365C"/>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5B46"/>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57A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0365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5D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432"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432"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216" w:right="216"/>
    </w:pPr>
    <w:rPr>
      <w:rFonts w:ascii="Aptos" w:hAnsi="Aptos"/>
      <w:color w:val="172B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Grounded &amp; Fruitful Product Flow, UI Experience and Backend Delivery Contract</dc:title>
  <dc:subject>Authoritative cross-functional baseline derived from the youth growth and reward platform functional overview</dc:subject>
  <dc:creator/>
  <cp:keywords>product flow, frontend, backend, Firebase, Angular, Express, privacy, points, child safety</cp:keywords>
  <dc:description>Generated as a proposed product and engineering baseline; requires stakeholder approval.</dc:description>
  <cp:lastModifiedBy/>
  <cp:revision>1</cp:revision>
  <dcterms:created xsi:type="dcterms:W3CDTF">2013-12-23T23:15:00Z</dcterms:created>
  <dcterms:modified xsi:type="dcterms:W3CDTF">2013-12-23T23:15:00Z</dcterms:modified>
  <cp:category/>
</cp:coreProperties>
</file>