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1D5C8" w14:textId="77777777" w:rsidR="007A01B8" w:rsidRPr="007A01B8" w:rsidRDefault="007A01B8" w:rsidP="007A01B8">
      <w:pPr>
        <w:rPr>
          <w:b/>
          <w:bCs/>
        </w:rPr>
      </w:pPr>
      <w:r w:rsidRPr="007A01B8">
        <w:rPr>
          <w:b/>
          <w:bCs/>
        </w:rPr>
        <w:t>Dynamic Pricing for Urban Parking Lots</w:t>
      </w:r>
    </w:p>
    <w:p w14:paraId="0CD34AA7" w14:textId="77777777" w:rsidR="007A01B8" w:rsidRPr="007A01B8" w:rsidRDefault="007A01B8" w:rsidP="007A01B8">
      <w:r w:rsidRPr="007A01B8">
        <w:rPr>
          <w:b/>
          <w:bCs/>
        </w:rPr>
        <w:t>Fluctuation-Based Pricing Report</w:t>
      </w:r>
      <w:r w:rsidRPr="007A01B8">
        <w:br/>
      </w:r>
      <w:r w:rsidRPr="007A01B8">
        <w:rPr>
          <w:b/>
          <w:bCs/>
        </w:rPr>
        <w:t>Project:</w:t>
      </w:r>
      <w:r w:rsidRPr="007A01B8">
        <w:t> Summer Analytics 2025 Capstone Project</w:t>
      </w:r>
      <w:r w:rsidRPr="007A01B8">
        <w:br/>
      </w:r>
      <w:r w:rsidRPr="007A01B8">
        <w:rPr>
          <w:b/>
          <w:bCs/>
        </w:rPr>
        <w:t>Author:</w:t>
      </w:r>
      <w:r w:rsidRPr="007A01B8">
        <w:t> Vansh Yadav (</w:t>
      </w:r>
      <w:hyperlink r:id="rId5" w:tgtFrame="_blank" w:history="1">
        <w:r w:rsidRPr="007A01B8">
          <w:rPr>
            <w:rStyle w:val="Hyperlink"/>
          </w:rPr>
          <w:t>vansh.pmxencode.iitg@gmail.com</w:t>
        </w:r>
      </w:hyperlink>
      <w:r w:rsidRPr="007A01B8">
        <w:t>)</w:t>
      </w:r>
      <w:r w:rsidRPr="007A01B8">
        <w:br/>
      </w:r>
      <w:r w:rsidRPr="007A01B8">
        <w:rPr>
          <w:b/>
          <w:bCs/>
        </w:rPr>
        <w:t>Date:</w:t>
      </w:r>
      <w:r w:rsidRPr="007A01B8">
        <w:t> 9th July 2025</w:t>
      </w:r>
    </w:p>
    <w:p w14:paraId="20E398D9" w14:textId="77777777" w:rsidR="007A01B8" w:rsidRPr="007A01B8" w:rsidRDefault="007A01B8" w:rsidP="007A01B8">
      <w:pPr>
        <w:rPr>
          <w:b/>
          <w:bCs/>
        </w:rPr>
      </w:pPr>
      <w:r w:rsidRPr="007A01B8">
        <w:rPr>
          <w:b/>
          <w:bCs/>
        </w:rPr>
        <w:t>Executive Summary</w:t>
      </w:r>
    </w:p>
    <w:p w14:paraId="566B8ECD" w14:textId="77777777" w:rsidR="007A01B8" w:rsidRPr="007A01B8" w:rsidRDefault="007A01B8" w:rsidP="007A01B8">
      <w:r w:rsidRPr="007A01B8">
        <w:t>This report presents an alternative implementation and analysis of a fluctuation-based dynamic pricing model for urban parking lots. The model leverages daily occupancy variance as a key indicator of demand volatility to determine optimal pricing strategies. Using real-time data processing and temporal windowing, the system demonstrates smooth price transitions and maintains business viability across 14 parking stations over a 73-day period.</w:t>
      </w:r>
    </w:p>
    <w:p w14:paraId="775243BB" w14:textId="77777777" w:rsidR="007A01B8" w:rsidRPr="007A01B8" w:rsidRDefault="007A01B8" w:rsidP="007A01B8">
      <w:pPr>
        <w:rPr>
          <w:b/>
          <w:bCs/>
        </w:rPr>
      </w:pPr>
      <w:r w:rsidRPr="007A01B8">
        <w:rPr>
          <w:b/>
          <w:bCs/>
        </w:rPr>
        <w:t>1. Model Architecture and Implementation</w:t>
      </w:r>
    </w:p>
    <w:p w14:paraId="29FD6767" w14:textId="77777777" w:rsidR="007A01B8" w:rsidRPr="007A01B8" w:rsidRDefault="007A01B8" w:rsidP="007A01B8">
      <w:pPr>
        <w:rPr>
          <w:b/>
          <w:bCs/>
        </w:rPr>
      </w:pPr>
      <w:r w:rsidRPr="007A01B8">
        <w:rPr>
          <w:b/>
          <w:bCs/>
        </w:rPr>
        <w:t>1.1 Theoretical Foundation</w:t>
      </w:r>
    </w:p>
    <w:p w14:paraId="7974A7AA" w14:textId="77777777" w:rsidR="007A01B8" w:rsidRPr="007A01B8" w:rsidRDefault="007A01B8" w:rsidP="007A01B8">
      <w:r w:rsidRPr="007A01B8">
        <w:t>The fluctuation-based pricing model is grounded in the economic principle that price volatility should reflect demand uncertainty. Unlike traditional occupancy-based models that respond to instantaneous demand, this approach captures underlying demand dynamics through daily variance patterns.</w:t>
      </w:r>
    </w:p>
    <w:p w14:paraId="0B512F61" w14:textId="77777777" w:rsidR="007A01B8" w:rsidRPr="007A01B8" w:rsidRDefault="007A01B8" w:rsidP="007A01B8">
      <w:r w:rsidRPr="007A01B8">
        <w:rPr>
          <w:b/>
          <w:bCs/>
        </w:rPr>
        <w:t>Core Formula:</w:t>
      </w:r>
    </w:p>
    <w:p w14:paraId="44935136" w14:textId="77777777" w:rsidR="007A01B8" w:rsidRPr="007A01B8" w:rsidRDefault="007A01B8" w:rsidP="007A01B8">
      <w:r w:rsidRPr="007A01B8">
        <w:t>text</w:t>
      </w:r>
    </w:p>
    <w:p w14:paraId="629F6E90" w14:textId="77777777" w:rsidR="007A01B8" w:rsidRPr="007A01B8" w:rsidRDefault="007A01B8" w:rsidP="007A01B8">
      <w:r w:rsidRPr="007A01B8">
        <w:t>Price = Base_Price + (Occupancy_Max - Occupancy_Min) / Capacity</w:t>
      </w:r>
    </w:p>
    <w:p w14:paraId="19618460" w14:textId="77777777" w:rsidR="007A01B8" w:rsidRPr="007A01B8" w:rsidRDefault="007A01B8" w:rsidP="007A01B8">
      <w:pPr>
        <w:numPr>
          <w:ilvl w:val="0"/>
          <w:numId w:val="1"/>
        </w:numPr>
      </w:pPr>
      <w:r w:rsidRPr="007A01B8">
        <w:rPr>
          <w:b/>
          <w:bCs/>
        </w:rPr>
        <w:t>Base_Price:</w:t>
      </w:r>
      <w:r w:rsidRPr="007A01B8">
        <w:t> Fixed minimum price floor ($10)</w:t>
      </w:r>
    </w:p>
    <w:p w14:paraId="4D20063B" w14:textId="77777777" w:rsidR="007A01B8" w:rsidRPr="007A01B8" w:rsidRDefault="007A01B8" w:rsidP="007A01B8">
      <w:pPr>
        <w:numPr>
          <w:ilvl w:val="0"/>
          <w:numId w:val="1"/>
        </w:numPr>
      </w:pPr>
      <w:r w:rsidRPr="007A01B8">
        <w:rPr>
          <w:b/>
          <w:bCs/>
        </w:rPr>
        <w:t>Occupancy_Max:</w:t>
      </w:r>
      <w:r w:rsidRPr="007A01B8">
        <w:t> Peak occupancy within the time window</w:t>
      </w:r>
    </w:p>
    <w:p w14:paraId="609BD77A" w14:textId="77777777" w:rsidR="007A01B8" w:rsidRPr="007A01B8" w:rsidRDefault="007A01B8" w:rsidP="007A01B8">
      <w:pPr>
        <w:numPr>
          <w:ilvl w:val="0"/>
          <w:numId w:val="1"/>
        </w:numPr>
      </w:pPr>
      <w:r w:rsidRPr="007A01B8">
        <w:rPr>
          <w:b/>
          <w:bCs/>
        </w:rPr>
        <w:t>Occupancy_Min:</w:t>
      </w:r>
      <w:r w:rsidRPr="007A01B8">
        <w:t> Minimum occupancy within the time window</w:t>
      </w:r>
    </w:p>
    <w:p w14:paraId="55A65F8D" w14:textId="77777777" w:rsidR="007A01B8" w:rsidRPr="007A01B8" w:rsidRDefault="007A01B8" w:rsidP="007A01B8">
      <w:pPr>
        <w:numPr>
          <w:ilvl w:val="0"/>
          <w:numId w:val="1"/>
        </w:numPr>
      </w:pPr>
      <w:r w:rsidRPr="007A01B8">
        <w:rPr>
          <w:b/>
          <w:bCs/>
        </w:rPr>
        <w:t>Capacity:</w:t>
      </w:r>
      <w:r w:rsidRPr="007A01B8">
        <w:t> Maximum parking capacity for normalization</w:t>
      </w:r>
    </w:p>
    <w:p w14:paraId="6AAC8434" w14:textId="77777777" w:rsidR="007A01B8" w:rsidRPr="007A01B8" w:rsidRDefault="007A01B8" w:rsidP="007A01B8">
      <w:pPr>
        <w:rPr>
          <w:b/>
          <w:bCs/>
        </w:rPr>
      </w:pPr>
      <w:r w:rsidRPr="007A01B8">
        <w:rPr>
          <w:b/>
          <w:bCs/>
        </w:rPr>
        <w:t>1.2 Technical Implementation</w:t>
      </w:r>
    </w:p>
    <w:p w14:paraId="7758B2E0" w14:textId="77777777" w:rsidR="007A01B8" w:rsidRPr="007A01B8" w:rsidRDefault="007A01B8" w:rsidP="007A01B8">
      <w:r w:rsidRPr="007A01B8">
        <w:rPr>
          <w:b/>
          <w:bCs/>
        </w:rPr>
        <w:t>Data Schema Definition:</w:t>
      </w:r>
      <w:r w:rsidRPr="007A01B8">
        <w:br/>
        <w:t>The system processes structured streaming data using the following schema:</w:t>
      </w:r>
    </w:p>
    <w:p w14:paraId="20D34279" w14:textId="77777777" w:rsidR="007A01B8" w:rsidRPr="007A01B8" w:rsidRDefault="007A01B8" w:rsidP="007A01B8">
      <w:pPr>
        <w:numPr>
          <w:ilvl w:val="0"/>
          <w:numId w:val="2"/>
        </w:numPr>
      </w:pPr>
      <w:r w:rsidRPr="007A01B8">
        <w:t>Timestamp: ISO format timestamp</w:t>
      </w:r>
    </w:p>
    <w:p w14:paraId="63A9E29D" w14:textId="77777777" w:rsidR="007A01B8" w:rsidRPr="007A01B8" w:rsidRDefault="007A01B8" w:rsidP="007A01B8">
      <w:pPr>
        <w:numPr>
          <w:ilvl w:val="0"/>
          <w:numId w:val="2"/>
        </w:numPr>
      </w:pPr>
      <w:r w:rsidRPr="007A01B8">
        <w:t>Occ_Cap_Norm: Normalized occupancy ratio</w:t>
      </w:r>
    </w:p>
    <w:p w14:paraId="076785E4" w14:textId="77777777" w:rsidR="007A01B8" w:rsidRPr="007A01B8" w:rsidRDefault="007A01B8" w:rsidP="007A01B8">
      <w:pPr>
        <w:numPr>
          <w:ilvl w:val="0"/>
          <w:numId w:val="2"/>
        </w:numPr>
      </w:pPr>
      <w:r w:rsidRPr="007A01B8">
        <w:t>IsSpecialDay: Binary special day indicator</w:t>
      </w:r>
    </w:p>
    <w:p w14:paraId="2988420A" w14:textId="77777777" w:rsidR="007A01B8" w:rsidRPr="007A01B8" w:rsidRDefault="007A01B8" w:rsidP="007A01B8">
      <w:pPr>
        <w:numPr>
          <w:ilvl w:val="0"/>
          <w:numId w:val="2"/>
        </w:numPr>
      </w:pPr>
      <w:r w:rsidRPr="007A01B8">
        <w:t>Traffic: Traffic congestion level</w:t>
      </w:r>
    </w:p>
    <w:p w14:paraId="6B5A34AD" w14:textId="77777777" w:rsidR="007A01B8" w:rsidRPr="007A01B8" w:rsidRDefault="007A01B8" w:rsidP="007A01B8">
      <w:pPr>
        <w:numPr>
          <w:ilvl w:val="0"/>
          <w:numId w:val="2"/>
        </w:numPr>
      </w:pPr>
      <w:r w:rsidRPr="007A01B8">
        <w:lastRenderedPageBreak/>
        <w:t>VehicleTypeWeight: Vehicle type impact factor</w:t>
      </w:r>
    </w:p>
    <w:p w14:paraId="7EA3AFC7" w14:textId="77777777" w:rsidR="007A01B8" w:rsidRPr="007A01B8" w:rsidRDefault="007A01B8" w:rsidP="007A01B8">
      <w:pPr>
        <w:numPr>
          <w:ilvl w:val="0"/>
          <w:numId w:val="2"/>
        </w:numPr>
      </w:pPr>
      <w:r w:rsidRPr="007A01B8">
        <w:t>QueueLength_Normalized: Normalized queue length</w:t>
      </w:r>
    </w:p>
    <w:p w14:paraId="689B6AE3" w14:textId="77777777" w:rsidR="007A01B8" w:rsidRPr="007A01B8" w:rsidRDefault="007A01B8" w:rsidP="007A01B8">
      <w:pPr>
        <w:numPr>
          <w:ilvl w:val="0"/>
          <w:numId w:val="2"/>
        </w:numPr>
      </w:pPr>
      <w:r w:rsidRPr="007A01B8">
        <w:t>SystemCodeNumber_Encoded: Parking station identifier</w:t>
      </w:r>
    </w:p>
    <w:p w14:paraId="2D608193" w14:textId="77777777" w:rsidR="007A01B8" w:rsidRPr="007A01B8" w:rsidRDefault="007A01B8" w:rsidP="007A01B8">
      <w:r w:rsidRPr="007A01B8">
        <w:rPr>
          <w:b/>
          <w:bCs/>
        </w:rPr>
        <w:t>Real-time Processing Pipeline:</w:t>
      </w:r>
      <w:r w:rsidRPr="007A01B8">
        <w:br/>
        <w:t>The model utilizes temporal windowing for continuous data processing, ensuring exactly-once processing semantics and temporal consistency across all parking stations.</w:t>
      </w:r>
    </w:p>
    <w:p w14:paraId="6A57A896" w14:textId="77777777" w:rsidR="007A01B8" w:rsidRPr="007A01B8" w:rsidRDefault="007A01B8" w:rsidP="007A01B8">
      <w:pPr>
        <w:rPr>
          <w:b/>
          <w:bCs/>
        </w:rPr>
      </w:pPr>
      <w:r w:rsidRPr="007A01B8">
        <w:rPr>
          <w:b/>
          <w:bCs/>
        </w:rPr>
        <w:t>1.3 Key Innovation: Demand Volatility Quantification</w:t>
      </w:r>
    </w:p>
    <w:p w14:paraId="3FEB6792" w14:textId="77777777" w:rsidR="007A01B8" w:rsidRPr="007A01B8" w:rsidRDefault="007A01B8" w:rsidP="007A01B8">
      <w:r w:rsidRPr="007A01B8">
        <w:t>The primary innovation is interpreting occupancy fluctuation as a proxy for demand volatility. High fluctuation signals strong demand variations justifying premium pricing, while low fluctuation suggests stable demand patterns and maintains base-level prices.</w:t>
      </w:r>
    </w:p>
    <w:p w14:paraId="44F12727" w14:textId="77777777" w:rsidR="007A01B8" w:rsidRPr="007A01B8" w:rsidRDefault="007A01B8" w:rsidP="007A01B8">
      <w:pPr>
        <w:rPr>
          <w:b/>
          <w:bCs/>
        </w:rPr>
      </w:pPr>
      <w:r w:rsidRPr="007A01B8">
        <w:rPr>
          <w:b/>
          <w:bCs/>
        </w:rPr>
        <w:t>2. Results and Performance Analysis</w:t>
      </w:r>
    </w:p>
    <w:p w14:paraId="7277D835" w14:textId="77777777" w:rsidR="007A01B8" w:rsidRPr="007A01B8" w:rsidRDefault="007A01B8" w:rsidP="007A01B8">
      <w:pPr>
        <w:rPr>
          <w:b/>
          <w:bCs/>
        </w:rPr>
      </w:pPr>
      <w:r w:rsidRPr="007A01B8">
        <w:rPr>
          <w:b/>
          <w:bCs/>
        </w:rPr>
        <w:t>2.1 Price Performance Overview</w:t>
      </w:r>
    </w:p>
    <w:p w14:paraId="7AAE6FAC" w14:textId="77777777" w:rsidR="007A01B8" w:rsidRPr="007A01B8" w:rsidRDefault="007A01B8" w:rsidP="007A01B8">
      <w:r w:rsidRPr="007A01B8">
        <w:t>The model delivers robust performance across all 14 parking stations, with prices ranging from $10 (base) to approximately $18.50 during peak demand. Representative pricing patterns include:</w:t>
      </w:r>
    </w:p>
    <w:p w14:paraId="10FF1498" w14:textId="77777777" w:rsidR="007A01B8" w:rsidRPr="007A01B8" w:rsidRDefault="007A01B8" w:rsidP="007A01B8">
      <w:pPr>
        <w:numPr>
          <w:ilvl w:val="0"/>
          <w:numId w:val="3"/>
        </w:numPr>
      </w:pPr>
      <w:r w:rsidRPr="007A01B8">
        <w:rPr>
          <w:b/>
          <w:bCs/>
        </w:rPr>
        <w:t>Station 0:</w:t>
      </w:r>
      <w:r w:rsidRPr="007A01B8">
        <w:t> Consistent price variations with spikes reaching $18+, indicating high demand volatility.</w:t>
      </w:r>
    </w:p>
    <w:p w14:paraId="24C5CF7B" w14:textId="77777777" w:rsidR="007A01B8" w:rsidRPr="007A01B8" w:rsidRDefault="007A01B8" w:rsidP="007A01B8">
      <w:pPr>
        <w:numPr>
          <w:ilvl w:val="0"/>
          <w:numId w:val="3"/>
        </w:numPr>
      </w:pPr>
      <w:r w:rsidRPr="007A01B8">
        <w:rPr>
          <w:b/>
          <w:bCs/>
        </w:rPr>
        <w:t>Station 7:</w:t>
      </w:r>
      <w:r w:rsidRPr="007A01B8">
        <w:t> Occasional peaks around $19, successfully capturing demand patterns.</w:t>
      </w:r>
    </w:p>
    <w:p w14:paraId="53B5675E" w14:textId="77777777" w:rsidR="007A01B8" w:rsidRPr="007A01B8" w:rsidRDefault="007A01B8" w:rsidP="007A01B8">
      <w:pPr>
        <w:numPr>
          <w:ilvl w:val="0"/>
          <w:numId w:val="3"/>
        </w:numPr>
      </w:pPr>
      <w:r w:rsidRPr="007A01B8">
        <w:rPr>
          <w:b/>
          <w:bCs/>
        </w:rPr>
        <w:t>Station 12:</w:t>
      </w:r>
      <w:r w:rsidRPr="007A01B8">
        <w:t> Moderate fluctuations ($11–18 range), suggesting stable demand.</w:t>
      </w:r>
    </w:p>
    <w:p w14:paraId="714B5823" w14:textId="77777777" w:rsidR="007A01B8" w:rsidRPr="007A01B8" w:rsidRDefault="007A01B8" w:rsidP="007A01B8">
      <w:pPr>
        <w:rPr>
          <w:b/>
          <w:bCs/>
        </w:rPr>
      </w:pPr>
      <w:r w:rsidRPr="007A01B8">
        <w:rPr>
          <w:b/>
          <w:bCs/>
        </w:rPr>
        <w:t>2.2 Key Performance Metrics</w:t>
      </w:r>
    </w:p>
    <w:p w14:paraId="7281327E" w14:textId="77777777" w:rsidR="007A01B8" w:rsidRPr="007A01B8" w:rsidRDefault="007A01B8" w:rsidP="007A01B8">
      <w:r w:rsidRPr="007A01B8">
        <w:rPr>
          <w:b/>
          <w:bCs/>
        </w:rPr>
        <w:t>Technical Achievements:</w:t>
      </w:r>
    </w:p>
    <w:p w14:paraId="617B0EAC" w14:textId="77777777" w:rsidR="007A01B8" w:rsidRPr="007A01B8" w:rsidRDefault="007A01B8" w:rsidP="007A01B8">
      <w:pPr>
        <w:numPr>
          <w:ilvl w:val="0"/>
          <w:numId w:val="4"/>
        </w:numPr>
      </w:pPr>
      <w:r w:rsidRPr="007A01B8">
        <w:t>Price stability within reasonable bounds ($10–18.5)</w:t>
      </w:r>
    </w:p>
    <w:p w14:paraId="48EEC2E9" w14:textId="77777777" w:rsidR="007A01B8" w:rsidRPr="007A01B8" w:rsidRDefault="007A01B8" w:rsidP="007A01B8">
      <w:pPr>
        <w:numPr>
          <w:ilvl w:val="0"/>
          <w:numId w:val="4"/>
        </w:numPr>
      </w:pPr>
      <w:r w:rsidRPr="007A01B8">
        <w:t>Smooth transitions avoiding erratic price jumps</w:t>
      </w:r>
    </w:p>
    <w:p w14:paraId="0AB84A1A" w14:textId="77777777" w:rsidR="007A01B8" w:rsidRPr="007A01B8" w:rsidRDefault="007A01B8" w:rsidP="007A01B8">
      <w:pPr>
        <w:numPr>
          <w:ilvl w:val="0"/>
          <w:numId w:val="4"/>
        </w:numPr>
      </w:pPr>
      <w:r w:rsidRPr="007A01B8">
        <w:t>Station-specific pattern recognition</w:t>
      </w:r>
    </w:p>
    <w:p w14:paraId="5AFF78AC" w14:textId="77777777" w:rsidR="007A01B8" w:rsidRPr="007A01B8" w:rsidRDefault="007A01B8" w:rsidP="007A01B8">
      <w:pPr>
        <w:numPr>
          <w:ilvl w:val="0"/>
          <w:numId w:val="4"/>
        </w:numPr>
      </w:pPr>
      <w:r w:rsidRPr="007A01B8">
        <w:t>Successful outlier management without price instability</w:t>
      </w:r>
    </w:p>
    <w:p w14:paraId="15C5454A" w14:textId="77777777" w:rsidR="007A01B8" w:rsidRPr="007A01B8" w:rsidRDefault="007A01B8" w:rsidP="007A01B8">
      <w:r w:rsidRPr="007A01B8">
        <w:rPr>
          <w:b/>
          <w:bCs/>
        </w:rPr>
        <w:t>Business Benefits:</w:t>
      </w:r>
    </w:p>
    <w:p w14:paraId="4BFFE373" w14:textId="77777777" w:rsidR="007A01B8" w:rsidRPr="007A01B8" w:rsidRDefault="007A01B8" w:rsidP="007A01B8">
      <w:pPr>
        <w:numPr>
          <w:ilvl w:val="0"/>
          <w:numId w:val="5"/>
        </w:numPr>
      </w:pPr>
      <w:r w:rsidRPr="007A01B8">
        <w:t>Dynamic revenue capture during high-demand periods</w:t>
      </w:r>
    </w:p>
    <w:p w14:paraId="32C59C21" w14:textId="77777777" w:rsidR="007A01B8" w:rsidRPr="007A01B8" w:rsidRDefault="007A01B8" w:rsidP="007A01B8">
      <w:pPr>
        <w:numPr>
          <w:ilvl w:val="0"/>
          <w:numId w:val="5"/>
        </w:numPr>
      </w:pPr>
      <w:r w:rsidRPr="007A01B8">
        <w:t>Predictable pricing enhances customer experience</w:t>
      </w:r>
    </w:p>
    <w:p w14:paraId="6203604C" w14:textId="77777777" w:rsidR="007A01B8" w:rsidRPr="007A01B8" w:rsidRDefault="007A01B8" w:rsidP="007A01B8">
      <w:pPr>
        <w:numPr>
          <w:ilvl w:val="0"/>
          <w:numId w:val="5"/>
        </w:numPr>
      </w:pPr>
      <w:r w:rsidRPr="007A01B8">
        <w:t>Real-time processing with minimal computational overhead</w:t>
      </w:r>
    </w:p>
    <w:p w14:paraId="36923A4C" w14:textId="77777777" w:rsidR="007A01B8" w:rsidRPr="007A01B8" w:rsidRDefault="007A01B8" w:rsidP="007A01B8">
      <w:pPr>
        <w:numPr>
          <w:ilvl w:val="0"/>
          <w:numId w:val="5"/>
        </w:numPr>
      </w:pPr>
      <w:r w:rsidRPr="007A01B8">
        <w:lastRenderedPageBreak/>
        <w:t>Robust error handling through exactly-once processing</w:t>
      </w:r>
    </w:p>
    <w:p w14:paraId="22D344A9" w14:textId="77777777" w:rsidR="007A01B8" w:rsidRPr="007A01B8" w:rsidRDefault="007A01B8" w:rsidP="007A01B8">
      <w:pPr>
        <w:rPr>
          <w:b/>
          <w:bCs/>
        </w:rPr>
      </w:pPr>
      <w:r w:rsidRPr="007A01B8">
        <w:rPr>
          <w:b/>
          <w:bCs/>
        </w:rPr>
        <w:t>3. Model Assessment and Future Directions</w:t>
      </w:r>
    </w:p>
    <w:p w14:paraId="1DFDD313" w14:textId="77777777" w:rsidR="007A01B8" w:rsidRPr="007A01B8" w:rsidRDefault="007A01B8" w:rsidP="007A01B8">
      <w:pPr>
        <w:rPr>
          <w:b/>
          <w:bCs/>
        </w:rPr>
      </w:pPr>
      <w:r w:rsidRPr="007A01B8">
        <w:rPr>
          <w:b/>
          <w:bCs/>
        </w:rPr>
        <w:t>3.1 Current Limitations</w:t>
      </w:r>
    </w:p>
    <w:p w14:paraId="2D9744EA" w14:textId="77777777" w:rsidR="007A01B8" w:rsidRPr="007A01B8" w:rsidRDefault="007A01B8" w:rsidP="007A01B8">
      <w:r w:rsidRPr="007A01B8">
        <w:t>While the schema includes features such as Traffic, VehicleTypeWeight, QueueLength_Normalized, and IsSpecialDay, the current implementation focuses primarily on occupancy patterns. This presents an opportunity for enhanced multi-factor integration.</w:t>
      </w:r>
    </w:p>
    <w:p w14:paraId="1F3B83A6" w14:textId="77777777" w:rsidR="007A01B8" w:rsidRPr="007A01B8" w:rsidRDefault="007A01B8" w:rsidP="007A01B8">
      <w:pPr>
        <w:rPr>
          <w:b/>
          <w:bCs/>
        </w:rPr>
      </w:pPr>
      <w:r w:rsidRPr="007A01B8">
        <w:rPr>
          <w:b/>
          <w:bCs/>
        </w:rPr>
        <w:t>3.2 Enhancement Opportunities</w:t>
      </w:r>
    </w:p>
    <w:p w14:paraId="49364B73" w14:textId="77777777" w:rsidR="007A01B8" w:rsidRPr="007A01B8" w:rsidRDefault="007A01B8" w:rsidP="007A01B8">
      <w:r w:rsidRPr="007A01B8">
        <w:rPr>
          <w:b/>
          <w:bCs/>
        </w:rPr>
        <w:t>Immediate Improvements:</w:t>
      </w:r>
    </w:p>
    <w:p w14:paraId="42F953F1" w14:textId="77777777" w:rsidR="007A01B8" w:rsidRPr="007A01B8" w:rsidRDefault="007A01B8" w:rsidP="007A01B8">
      <w:pPr>
        <w:numPr>
          <w:ilvl w:val="0"/>
          <w:numId w:val="6"/>
        </w:numPr>
      </w:pPr>
      <w:r w:rsidRPr="007A01B8">
        <w:t>Leverage existing schema features (Traffic, VehicleTypeWeight, QueueLength_Normalized)</w:t>
      </w:r>
    </w:p>
    <w:p w14:paraId="7216243B" w14:textId="77777777" w:rsidR="007A01B8" w:rsidRPr="007A01B8" w:rsidRDefault="007A01B8" w:rsidP="007A01B8">
      <w:pPr>
        <w:numPr>
          <w:ilvl w:val="0"/>
          <w:numId w:val="6"/>
        </w:numPr>
      </w:pPr>
      <w:r w:rsidRPr="007A01B8">
        <w:t>Implement time-of-day weighting for granular pricing</w:t>
      </w:r>
    </w:p>
    <w:p w14:paraId="5678E9E9" w14:textId="77777777" w:rsidR="007A01B8" w:rsidRPr="007A01B8" w:rsidRDefault="007A01B8" w:rsidP="007A01B8">
      <w:pPr>
        <w:numPr>
          <w:ilvl w:val="0"/>
          <w:numId w:val="6"/>
        </w:numPr>
      </w:pPr>
      <w:r w:rsidRPr="007A01B8">
        <w:t>Add price bounds to prevent extreme variations</w:t>
      </w:r>
    </w:p>
    <w:p w14:paraId="77B280DC" w14:textId="77777777" w:rsidR="007A01B8" w:rsidRPr="007A01B8" w:rsidRDefault="007A01B8" w:rsidP="007A01B8">
      <w:r w:rsidRPr="007A01B8">
        <w:rPr>
          <w:b/>
          <w:bCs/>
        </w:rPr>
        <w:t>Future Vision:</w:t>
      </w:r>
    </w:p>
    <w:p w14:paraId="1606635F" w14:textId="77777777" w:rsidR="007A01B8" w:rsidRPr="007A01B8" w:rsidRDefault="007A01B8" w:rsidP="007A01B8">
      <w:pPr>
        <w:numPr>
          <w:ilvl w:val="0"/>
          <w:numId w:val="7"/>
        </w:numPr>
      </w:pPr>
      <w:r w:rsidRPr="007A01B8">
        <w:t>Machine learning integration for demand prediction</w:t>
      </w:r>
    </w:p>
    <w:p w14:paraId="0E1EF946" w14:textId="77777777" w:rsidR="007A01B8" w:rsidRPr="007A01B8" w:rsidRDefault="007A01B8" w:rsidP="007A01B8">
      <w:pPr>
        <w:numPr>
          <w:ilvl w:val="0"/>
          <w:numId w:val="7"/>
        </w:numPr>
      </w:pPr>
      <w:r w:rsidRPr="007A01B8">
        <w:t>Competitive pricing analysis using geospatial data</w:t>
      </w:r>
    </w:p>
    <w:p w14:paraId="554DAA07" w14:textId="77777777" w:rsidR="007A01B8" w:rsidRPr="007A01B8" w:rsidRDefault="007A01B8" w:rsidP="007A01B8">
      <w:pPr>
        <w:numPr>
          <w:ilvl w:val="0"/>
          <w:numId w:val="7"/>
        </w:numPr>
      </w:pPr>
      <w:r w:rsidRPr="007A01B8">
        <w:t>Multi-objective optimization balancing revenue and utilization</w:t>
      </w:r>
    </w:p>
    <w:p w14:paraId="1F809FD8" w14:textId="77777777" w:rsidR="007A01B8" w:rsidRPr="007A01B8" w:rsidRDefault="007A01B8" w:rsidP="007A01B8">
      <w:pPr>
        <w:rPr>
          <w:b/>
          <w:bCs/>
        </w:rPr>
      </w:pPr>
      <w:r w:rsidRPr="007A01B8">
        <w:rPr>
          <w:b/>
          <w:bCs/>
        </w:rPr>
        <w:t>4. Conclusion</w:t>
      </w:r>
    </w:p>
    <w:p w14:paraId="2480D805" w14:textId="77777777" w:rsidR="007A01B8" w:rsidRPr="007A01B8" w:rsidRDefault="007A01B8" w:rsidP="007A01B8">
      <w:r w:rsidRPr="007A01B8">
        <w:t>The fluctuation-based pricing model demonstrates the viability of using occupancy variance as a primary driver for dynamic pricing in urban parking scenarios. Despite access to comprehensive data features, the focus on occupancy fluctuation provides a solid foundation that achieves smooth price transitions, business viability, and real-time responsiveness.</w:t>
      </w:r>
    </w:p>
    <w:p w14:paraId="7DEBF448" w14:textId="77777777" w:rsidR="007A01B8" w:rsidRPr="007A01B8" w:rsidRDefault="007A01B8" w:rsidP="007A01B8">
      <w:r w:rsidRPr="007A01B8">
        <w:rPr>
          <w:b/>
          <w:bCs/>
        </w:rPr>
        <w:t>Key Achievements:</w:t>
      </w:r>
    </w:p>
    <w:p w14:paraId="60075E66" w14:textId="77777777" w:rsidR="007A01B8" w:rsidRPr="007A01B8" w:rsidRDefault="007A01B8" w:rsidP="007A01B8">
      <w:pPr>
        <w:numPr>
          <w:ilvl w:val="0"/>
          <w:numId w:val="8"/>
        </w:numPr>
      </w:pPr>
      <w:r w:rsidRPr="007A01B8">
        <w:t>Smooth, explainable price variations ($10–18.5)</w:t>
      </w:r>
    </w:p>
    <w:p w14:paraId="15BD4CCB" w14:textId="77777777" w:rsidR="007A01B8" w:rsidRPr="007A01B8" w:rsidRDefault="007A01B8" w:rsidP="007A01B8">
      <w:pPr>
        <w:numPr>
          <w:ilvl w:val="0"/>
          <w:numId w:val="8"/>
        </w:numPr>
      </w:pPr>
      <w:r w:rsidRPr="007A01B8">
        <w:t>Real-time processing with streaming architecture</w:t>
      </w:r>
    </w:p>
    <w:p w14:paraId="1A37C424" w14:textId="77777777" w:rsidR="007A01B8" w:rsidRPr="007A01B8" w:rsidRDefault="007A01B8" w:rsidP="007A01B8">
      <w:pPr>
        <w:numPr>
          <w:ilvl w:val="0"/>
          <w:numId w:val="8"/>
        </w:numPr>
      </w:pPr>
      <w:r w:rsidRPr="007A01B8">
        <w:t>Robust performance across all 14 stations</w:t>
      </w:r>
    </w:p>
    <w:p w14:paraId="686C5BFD" w14:textId="77777777" w:rsidR="007A01B8" w:rsidRPr="007A01B8" w:rsidRDefault="007A01B8" w:rsidP="007A01B8">
      <w:pPr>
        <w:numPr>
          <w:ilvl w:val="0"/>
          <w:numId w:val="8"/>
        </w:numPr>
      </w:pPr>
      <w:r w:rsidRPr="007A01B8">
        <w:t>Business-viable pricing maintaining customer satisfaction</w:t>
      </w:r>
    </w:p>
    <w:p w14:paraId="2011DA9E" w14:textId="77777777" w:rsidR="007A01B8" w:rsidRPr="007A01B8" w:rsidRDefault="007A01B8" w:rsidP="007A01B8">
      <w:pPr>
        <w:numPr>
          <w:ilvl w:val="0"/>
          <w:numId w:val="8"/>
        </w:numPr>
      </w:pPr>
      <w:r w:rsidRPr="007A01B8">
        <w:t>Scalable technical implementation with exactly-once processing</w:t>
      </w:r>
    </w:p>
    <w:p w14:paraId="67FCB3D7" w14:textId="77777777" w:rsidR="007A01B8" w:rsidRPr="007A01B8" w:rsidRDefault="007A01B8" w:rsidP="007A01B8">
      <w:r w:rsidRPr="007A01B8">
        <w:t xml:space="preserve">The model's ability to capture demand patterns across stations while maintaining price stability establishes a strong baseline for dynamic pricing systems and provides </w:t>
      </w:r>
      <w:r w:rsidRPr="007A01B8">
        <w:lastRenderedPageBreak/>
        <w:t>valuable insights for future development with more sophisticated urban parking management solutions.</w:t>
      </w:r>
    </w:p>
    <w:p w14:paraId="42F622A3" w14:textId="77777777" w:rsidR="00F75C70" w:rsidRDefault="00F75C70"/>
    <w:sectPr w:rsidR="00F75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52A99"/>
    <w:multiLevelType w:val="multilevel"/>
    <w:tmpl w:val="B2E0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8C351F"/>
    <w:multiLevelType w:val="multilevel"/>
    <w:tmpl w:val="4228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531A8F"/>
    <w:multiLevelType w:val="multilevel"/>
    <w:tmpl w:val="368C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380FE6"/>
    <w:multiLevelType w:val="multilevel"/>
    <w:tmpl w:val="443A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6A4568"/>
    <w:multiLevelType w:val="multilevel"/>
    <w:tmpl w:val="BE22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A716C1"/>
    <w:multiLevelType w:val="multilevel"/>
    <w:tmpl w:val="2978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B0184A"/>
    <w:multiLevelType w:val="multilevel"/>
    <w:tmpl w:val="2E26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BD7441"/>
    <w:multiLevelType w:val="multilevel"/>
    <w:tmpl w:val="55A6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8065288">
    <w:abstractNumId w:val="3"/>
  </w:num>
  <w:num w:numId="2" w16cid:durableId="909926624">
    <w:abstractNumId w:val="5"/>
  </w:num>
  <w:num w:numId="3" w16cid:durableId="847714800">
    <w:abstractNumId w:val="0"/>
  </w:num>
  <w:num w:numId="4" w16cid:durableId="1732849866">
    <w:abstractNumId w:val="1"/>
  </w:num>
  <w:num w:numId="5" w16cid:durableId="476343384">
    <w:abstractNumId w:val="6"/>
  </w:num>
  <w:num w:numId="6" w16cid:durableId="802388946">
    <w:abstractNumId w:val="2"/>
  </w:num>
  <w:num w:numId="7" w16cid:durableId="1765346220">
    <w:abstractNumId w:val="7"/>
  </w:num>
  <w:num w:numId="8" w16cid:durableId="1321228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B8"/>
    <w:rsid w:val="007A01B8"/>
    <w:rsid w:val="00A84EC7"/>
    <w:rsid w:val="00F67972"/>
    <w:rsid w:val="00F7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7738"/>
  <w15:chartTrackingRefBased/>
  <w15:docId w15:val="{2386C78D-9F52-4668-BA44-11A7B3E4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1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1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1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2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009769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9477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1662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927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65084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056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2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59557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65921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423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507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18452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sh.pmxencode.iit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mahesh67.yadav@gmail.com</dc:creator>
  <cp:keywords/>
  <dc:description/>
  <cp:lastModifiedBy>mahesh67.yadav@gmail.com</cp:lastModifiedBy>
  <cp:revision>2</cp:revision>
  <cp:lastPrinted>2025-07-09T17:15:00Z</cp:lastPrinted>
  <dcterms:created xsi:type="dcterms:W3CDTF">2025-07-09T17:16:00Z</dcterms:created>
  <dcterms:modified xsi:type="dcterms:W3CDTF">2025-07-09T17:16:00Z</dcterms:modified>
</cp:coreProperties>
</file>