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1177"/>
        <w:gridCol w:w="1983"/>
        <w:gridCol w:w="1177"/>
        <w:gridCol w:w="1177"/>
        <w:gridCol w:w="258"/>
        <w:gridCol w:w="733"/>
        <w:gridCol w:w="733"/>
        <w:gridCol w:w="310"/>
      </w:tblGrid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In ________ market investors purchase securities or assets from other investors.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Primary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Secondary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Capital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Derivatives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  <w:bookmarkStart w:id="0" w:name="_GoBack"/>
            <w:bookmarkEnd w:id="0"/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Zero-coupon bonds pay no interest to the holder and are issued at deep discount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Hedge fund is a privately managed fund and available only for limited investors and professionals (HNIs).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What is an IPO?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Issuance of Bonds to investors in secondary Market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An instrument of primary market to issue fresh equity capital to investors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An instrument of primary market to raise further equity capital from the stock markets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Capital market is market for long term debt and equity securities.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Calculate current yield for the bond which has a price of $800, face value of $1000 and coupon of 10%.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0.125 %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12.5 %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1.25 %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10 %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3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Shares that have been bought back or repurchased by the issuer is called as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Authorized Stock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Issued Stock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Outstanding Stock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Treasury Stock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Which one of below is not true in case of common stock?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 xml:space="preserve">Stock holders have right </w:t>
            </w:r>
            <w:r w:rsidRPr="0068381B">
              <w:lastRenderedPageBreak/>
              <w:t>for dividend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lastRenderedPageBreak/>
              <w:t xml:space="preserve">Stock holders will be paid before preferred stock </w:t>
            </w:r>
            <w:r w:rsidRPr="0068381B">
              <w:lastRenderedPageBreak/>
              <w:t>holders in case of liquidation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lastRenderedPageBreak/>
              <w:t xml:space="preserve">It will offer voting </w:t>
            </w:r>
            <w:r w:rsidRPr="0068381B">
              <w:lastRenderedPageBreak/>
              <w:t>rights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lastRenderedPageBreak/>
              <w:t xml:space="preserve">Stock holders have right </w:t>
            </w:r>
            <w:r w:rsidRPr="0068381B">
              <w:lastRenderedPageBreak/>
              <w:t>for bonus shares, if declared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lastRenderedPageBreak/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>A certificate issued by a US bank, representing shares of a foreign-based corporation, entitling the owner to dividends is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ADR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GDR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Euro Bond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255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Non-investment grade bonds also known as?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Junk Bonds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Vanilla bonds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Bullet bonds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This is the centralized securities location. Book keeping here is done in the electronic format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Custody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Vault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Depository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BNYM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Do we have the legal ownership of securities while serving as a custodian?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Yes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No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255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What is the settlement cycle for US equity stocks?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T+3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T+2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T+1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96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What will be the NAV for ABC mutual fund who owns a portfolio of stocks worth $4,500,000 Liabilities of $475,000.00 and 350,000 outstanding shares? This MF unit was issued at $10 per Unit.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1.15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11.5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111.5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10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3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This participant is the intermediary between buyer and seller. Is also expected to be the member of a stock exchange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Trading Broker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Sub Custodian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Investment Advisor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Custodian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What is money </w:t>
            </w:r>
            <w:r w:rsidRPr="0068381B">
              <w:lastRenderedPageBreak/>
              <w:t>market</w:t>
            </w:r>
            <w:proofErr w:type="gramStart"/>
            <w:r w:rsidRPr="0068381B">
              <w:t>?(</w:t>
            </w:r>
            <w:proofErr w:type="gramEnd"/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lastRenderedPageBreak/>
              <w:t xml:space="preserve">Market to </w:t>
            </w:r>
            <w:r w:rsidRPr="0068381B">
              <w:lastRenderedPageBreak/>
              <w:t>trade financial instruments for a period of more than a year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lastRenderedPageBreak/>
              <w:t xml:space="preserve">Market to trade </w:t>
            </w:r>
            <w:r w:rsidRPr="0068381B">
              <w:lastRenderedPageBreak/>
              <w:t>financial instruments for a period of less than a year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lastRenderedPageBreak/>
              <w:t>Instrumen</w:t>
            </w:r>
            <w:r w:rsidRPr="0068381B">
              <w:lastRenderedPageBreak/>
              <w:t>ts traded in money market are Repo and Bonds only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lastRenderedPageBreak/>
              <w:t xml:space="preserve">None of </w:t>
            </w:r>
            <w:r w:rsidRPr="0068381B">
              <w:lastRenderedPageBreak/>
              <w:t>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lastRenderedPageBreak/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</w:t>
            </w:r>
            <w:r w:rsidRPr="0068381B">
              <w:lastRenderedPageBreak/>
              <w:t>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lastRenderedPageBreak/>
              <w:t>Optio</w:t>
            </w:r>
            <w:r w:rsidRPr="0068381B">
              <w:lastRenderedPageBreak/>
              <w:t>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lastRenderedPageBreak/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>What is Market Order?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order to buy or sell a stock as soon as possible at the best price available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order to buy or sell a stock only at the specified price or better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order to buy or sell a stock when the price reaches or passes a specified point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Settlement is a two way process which involves transfer of funds and securities or other assets on the settlement date.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In which Trade Order, broker has all day to execute the order (no urgency) with no partials executions?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All or None order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Immediate or Cancel order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Fill or Kill order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Good till cancellation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96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A bond with a face value of $1,000, a coupon of 8% payable semi-annual, and a maturity of 10 years. Calculate the interest payable on every coupon date.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$80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$40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$800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$400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When referred to a bonds prices trading at premium, it actually means ____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Bond Price &gt; Face Value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Bond Price &lt; Face Value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Bond Price = Face Value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Cash Capital and Non Cash Capital are the two major categories of capital </w:t>
            </w:r>
            <w:r w:rsidRPr="0068381B">
              <w:lastRenderedPageBreak/>
              <w:t>deployed for business.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lastRenderedPageBreak/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>Payments made out of a firms earnings to its owners in the form of cash or stock are called: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Dividends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Distributions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Share repurchases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Stock splits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The Treasury sells T-Bills at a discounted price to its Face Value.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255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A custodian performs the following roles except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Creating investment strategies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Asset safe keeping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Tax reclaim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Income collection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 is a short-term unsecured promissory note issued by corporations and foreign governments.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Treasury bills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Repo Agreement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Commercial Paper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Yield is the rate of return on an investment, described as a percentage of the amount of the investment.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Clearing is the process of determination of obligations, after which the obligations are discharged by settlement.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A Clearing broker is an intermediate party located in country where trade is settling.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In a global trade, on Settlement Date, BNY </w:t>
            </w:r>
            <w:proofErr w:type="spellStart"/>
            <w:r w:rsidRPr="0068381B">
              <w:t>Mellons</w:t>
            </w:r>
            <w:proofErr w:type="spellEnd"/>
            <w:r w:rsidRPr="0068381B">
              <w:t xml:space="preserve"> Sub custodian and </w:t>
            </w:r>
            <w:r w:rsidRPr="0068381B">
              <w:lastRenderedPageBreak/>
              <w:t>_______________make exchange of securities and cash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lastRenderedPageBreak/>
              <w:t>Trading Broker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Local Depository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Clearing Broker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Client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120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 xml:space="preserve">MGNL Ltd. issued its IPO at the price of INR. 500 per share, each share has the face value of INR. 10. Currently, shares are trading at INR. 545 </w:t>
            </w:r>
            <w:proofErr w:type="gramStart"/>
            <w:r w:rsidRPr="0068381B">
              <w:t>with an outstanding shares</w:t>
            </w:r>
            <w:proofErr w:type="gramEnd"/>
            <w:r w:rsidRPr="0068381B">
              <w:t xml:space="preserve"> of 1 million. What is the market capitalization of MGNL Ltd.?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500000000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545000000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10000000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1000000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Choose the correct option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 xml:space="preserve">Equity Returns = Capital </w:t>
            </w:r>
            <w:proofErr w:type="gramStart"/>
            <w:r w:rsidRPr="0068381B">
              <w:t>Appreciation ?</w:t>
            </w:r>
            <w:proofErr w:type="gramEnd"/>
            <w:r w:rsidRPr="0068381B">
              <w:t xml:space="preserve"> Dividends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Equity Returns = Capital Appreciation/Dividends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Equity Returns = (Capital Appreciation + Dividends)/ No of shares in hand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Equity Returns = Capital Appreciation + Dividends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Debt and equity together represent a </w:t>
            </w:r>
            <w:proofErr w:type="spellStart"/>
            <w:r w:rsidRPr="0068381B">
              <w:t>companys</w:t>
            </w:r>
            <w:proofErr w:type="spellEnd"/>
            <w:r w:rsidRPr="0068381B">
              <w:t xml:space="preserve"> capital structure.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Derivatives are financial instruments whose value is based on or derived from the value of some other instrument (referred to as the underlying).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255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Financial regulators focus on?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Stronger Financial Institutions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Better Functioning Markets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Financial Stability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All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In the case of a zero-coupon bond that repays at par, the return will be </w:t>
            </w:r>
            <w:r w:rsidRPr="0068381B">
              <w:lastRenderedPageBreak/>
              <w:t>determined solely by the discount.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lastRenderedPageBreak/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>If a bond is bought at a premium and held to maturity, then the return will be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Lower than the coupon rate.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Higher than the coupon rate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Equal to the coupon rate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If a dividend is declared, its size is determined by management and then authorized by a shareholder vote.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These preferred stockholders are entitled to a further share of the profits of the issuer.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Cumulative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Redeemable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Convertible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Participating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___________where companies looking to raise equity capital can issue shares of stock to investors.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A primary market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A secondary market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Derivative market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Foreign exchange market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______________remain in force until the order is either executed or canceled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Day orders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Good-</w:t>
            </w:r>
            <w:proofErr w:type="spellStart"/>
            <w:r w:rsidRPr="0068381B">
              <w:t>til</w:t>
            </w:r>
            <w:proofErr w:type="spellEnd"/>
            <w:r w:rsidRPr="0068381B">
              <w:t>-canceled (GTC) orders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Fill-or-kill (FOK) orders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Immediate-or-cancel (IOC) orders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96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____________refers to trading that takes place through an informal network of dealers (dealers are entities that indicate willingness to sell or buy assets from investors).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Over-the-counter (OTC) market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Alternative trading venue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Regulated stock exchange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Financial markets and products are heavily regulated. The key objectives of securities markets regulators is/are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To protect investors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To ensure that markets are fair, efficient, and transparent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 xml:space="preserve">To reduce systemic risk (the risk that the entire financial system will </w:t>
            </w:r>
            <w:r w:rsidRPr="0068381B">
              <w:lastRenderedPageBreak/>
              <w:t>collapse)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lastRenderedPageBreak/>
              <w:t>All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>Which one of the below is called as Mutual Fund in US?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Open End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Closed End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Unit Investment Trust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255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The first currency in a currency pair is known as: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Quoted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Compounded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Base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What is a Spot FX?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Value date is more than 5 business days from trade date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Value date is more than 3 business days from trade date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Value date is not more than 2 business days from trade date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In case of Indirect quotation a country&amp;#65533</w:t>
            </w:r>
            <w:proofErr w:type="gramStart"/>
            <w:r w:rsidRPr="0068381B">
              <w:t>;s</w:t>
            </w:r>
            <w:proofErr w:type="gramEnd"/>
            <w:r w:rsidRPr="0068381B">
              <w:t xml:space="preserve"> home currency is considered as the Base currency.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Investments in Mutual Funds are more risky as compared to direct investments in equity instruments.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proofErr w:type="spellStart"/>
            <w:r w:rsidRPr="0068381B">
              <w:t>Euroclear</w:t>
            </w:r>
            <w:proofErr w:type="spellEnd"/>
            <w:r w:rsidRPr="0068381B">
              <w:t xml:space="preserve">  and </w:t>
            </w:r>
            <w:proofErr w:type="spellStart"/>
            <w:r w:rsidRPr="0068381B">
              <w:t>Clearstream</w:t>
            </w:r>
            <w:proofErr w:type="spellEnd"/>
            <w:r w:rsidRPr="0068381B">
              <w:t xml:space="preserve"> are the two international depositories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One of the major functions performed by NSCC is netting.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___________attempt to replicate the performance of a specified market index, such as the S&amp;P 500.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Funds Defined by Sector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Index Funds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Money Market Funds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Hybrid Funds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Mutual funds generally calculate their NAV only once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At the opening of each trading day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At the end of each trading day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Real time calculation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All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2</w:t>
            </w:r>
          </w:p>
        </w:tc>
      </w:tr>
      <w:tr w:rsidR="0068381B" w:rsidRPr="0068381B" w:rsidTr="0068381B">
        <w:trPr>
          <w:trHeight w:val="72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lastRenderedPageBreak/>
              <w:t xml:space="preserve">What </w:t>
            </w:r>
            <w:proofErr w:type="gramStart"/>
            <w:r w:rsidRPr="0068381B">
              <w:t>does</w:t>
            </w:r>
            <w:proofErr w:type="gramEnd"/>
            <w:r w:rsidRPr="0068381B">
              <w:t xml:space="preserve"> the bear and the bull stand for?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They are signs that the Stock Market is opened and closed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The bear means stocks are falling and the bull means stocks are going up.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The bear means stocks are rising and the bull means stocks are falling.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None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Which one of the below is/ are objectives of Mutual Fund?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Preservation of capital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Income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Capital appreciation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All of the above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1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___________attempt to replicate the performance of a specified market index, such as the S&amp;P 500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Funds Defined by Sector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Index Funds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Money Market Funds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Hybrid Funds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4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 xml:space="preserve">In case of Indirect quotation a </w:t>
            </w:r>
            <w:proofErr w:type="spellStart"/>
            <w:r w:rsidRPr="0068381B">
              <w:t>countrys</w:t>
            </w:r>
            <w:proofErr w:type="spellEnd"/>
            <w:r w:rsidRPr="0068381B">
              <w:t xml:space="preserve"> home currency is considered as the Base currency.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True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False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1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  <w:tr w:rsidR="0068381B" w:rsidRPr="0068381B" w:rsidTr="0068381B">
        <w:trPr>
          <w:trHeight w:val="480"/>
        </w:trPr>
        <w:tc>
          <w:tcPr>
            <w:tcW w:w="4400" w:type="dxa"/>
            <w:hideMark/>
          </w:tcPr>
          <w:p w:rsidR="0068381B" w:rsidRPr="0068381B" w:rsidRDefault="0068381B">
            <w:r w:rsidRPr="0068381B">
              <w:t>In ________ market investors purchase securities or assets from other investors.</w:t>
            </w:r>
          </w:p>
        </w:tc>
        <w:tc>
          <w:tcPr>
            <w:tcW w:w="3700" w:type="dxa"/>
            <w:hideMark/>
          </w:tcPr>
          <w:p w:rsidR="0068381B" w:rsidRPr="0068381B" w:rsidRDefault="0068381B">
            <w:r w:rsidRPr="0068381B">
              <w:t>Primary</w:t>
            </w:r>
          </w:p>
        </w:tc>
        <w:tc>
          <w:tcPr>
            <w:tcW w:w="3340" w:type="dxa"/>
            <w:hideMark/>
          </w:tcPr>
          <w:p w:rsidR="0068381B" w:rsidRPr="0068381B" w:rsidRDefault="0068381B">
            <w:r w:rsidRPr="0068381B">
              <w:t>Secondary</w:t>
            </w:r>
          </w:p>
        </w:tc>
        <w:tc>
          <w:tcPr>
            <w:tcW w:w="3200" w:type="dxa"/>
            <w:hideMark/>
          </w:tcPr>
          <w:p w:rsidR="0068381B" w:rsidRPr="0068381B" w:rsidRDefault="0068381B">
            <w:r w:rsidRPr="0068381B">
              <w:t>Capital</w:t>
            </w:r>
          </w:p>
        </w:tc>
        <w:tc>
          <w:tcPr>
            <w:tcW w:w="3140" w:type="dxa"/>
            <w:hideMark/>
          </w:tcPr>
          <w:p w:rsidR="0068381B" w:rsidRPr="0068381B" w:rsidRDefault="0068381B">
            <w:r w:rsidRPr="0068381B">
              <w:t>Derivatives</w:t>
            </w:r>
          </w:p>
        </w:tc>
        <w:tc>
          <w:tcPr>
            <w:tcW w:w="2960" w:type="dxa"/>
            <w:hideMark/>
          </w:tcPr>
          <w:p w:rsidR="0068381B" w:rsidRPr="0068381B" w:rsidRDefault="0068381B">
            <w:r w:rsidRPr="0068381B">
              <w:t> </w:t>
            </w:r>
          </w:p>
        </w:tc>
        <w:tc>
          <w:tcPr>
            <w:tcW w:w="1540" w:type="dxa"/>
            <w:hideMark/>
          </w:tcPr>
          <w:p w:rsidR="0068381B" w:rsidRPr="0068381B" w:rsidRDefault="0068381B">
            <w:r w:rsidRPr="0068381B">
              <w:t>Option 2</w:t>
            </w:r>
          </w:p>
        </w:tc>
        <w:tc>
          <w:tcPr>
            <w:tcW w:w="1440" w:type="dxa"/>
            <w:hideMark/>
          </w:tcPr>
          <w:p w:rsidR="0068381B" w:rsidRPr="0068381B" w:rsidRDefault="0068381B">
            <w:r w:rsidRPr="0068381B">
              <w:t>Option 3</w:t>
            </w:r>
          </w:p>
        </w:tc>
        <w:tc>
          <w:tcPr>
            <w:tcW w:w="820" w:type="dxa"/>
            <w:hideMark/>
          </w:tcPr>
          <w:p w:rsidR="0068381B" w:rsidRPr="0068381B" w:rsidRDefault="0068381B" w:rsidP="0068381B">
            <w:r w:rsidRPr="0068381B">
              <w:t>0</w:t>
            </w:r>
          </w:p>
        </w:tc>
      </w:tr>
    </w:tbl>
    <w:p w:rsidR="001320AA" w:rsidRDefault="0068381B"/>
    <w:sectPr w:rsidR="0013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1B"/>
    <w:rsid w:val="006705D9"/>
    <w:rsid w:val="0068381B"/>
    <w:rsid w:val="00F4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1493</Words>
  <Characters>8516</Characters>
  <Application>Microsoft Office Word</Application>
  <DocSecurity>0</DocSecurity>
  <Lines>70</Lines>
  <Paragraphs>19</Paragraphs>
  <ScaleCrop>false</ScaleCrop>
  <Company>The Bank of New York Mellon Corporation</Company>
  <LinksUpToDate>false</LinksUpToDate>
  <CharactersWithSpaces>9990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Manoharan, Sowbarnika</dc:creator>
  <cp:lastModifiedBy>Manoharan, Sowbarnika</cp:lastModifiedBy>
  <cp:revision>1</cp:revision>
  <dcterms:created xsi:type="dcterms:W3CDTF">2017-07-29T07:50:00Z</dcterms:created>
  <dcterms:modified xsi:type="dcterms:W3CDTF">2017-07-29T07:52:00Z</dcterms:modified>
</cp:coreProperties>
</file>