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ICRCS Tanzania — Frontend Architecture Review</w:t>
      </w:r>
    </w:p>
    <w:p>
      <w:pPr>
        <w:pStyle w:val="Subtitle"/>
      </w:pPr>
      <w:r>
        <w:t xml:space="preserve">Integrated Citizen Registry and Control System</w:t>
      </w:r>
    </w:p>
    <w:p>
      <w:pPr>
        <w:pStyle w:val="Quote"/>
      </w:pPr>
      <w:r>
        <w:t xml:space="preserve">Prepared 8 June 2026 · Focus: front-end implementation, technologies &amp; libraries</w:t>
      </w:r>
    </w:p>
    <w:p>
      <w:pPr>
        <w:pStyle w:val="Heading1"/>
      </w:pPr>
      <w:r>
        <w:t xml:space="preserve">Executive summary</w:t>
      </w:r>
    </w:p>
    <w:p>
      <w:r>
        <w:t xml:space="preserve">The entire ICRCS front end runs on three runtime dependencies only — </w:t>
      </w:r>
      <w:r>
        <w:rPr>
          <w:b/>
        </w:rPr>
        <w:t xml:space="preserve">next</w:t>
      </w:r>
      <w:r>
        <w:t xml:space="preserve">, </w:t>
      </w:r>
      <w:r>
        <w:rPr>
          <w:b/>
        </w:rPr>
        <w:t xml:space="preserve">react</w:t>
      </w:r>
      <w:r>
        <w:t xml:space="preserve">, and </w:t>
      </w:r>
      <w:r>
        <w:rPr>
          <w:b/>
        </w:rPr>
        <w:t xml:space="preserve">react-dom</w:t>
      </w:r>
      <w:r>
        <w:t xml:space="preserve"> (confirmed in package.json). Every other concern — state management, internationalization, theming, authentication, HTTP, and forms — is custom-built with no third-party libraries. This is a deliberate zero-runtime-dependency architecture on Next.js 16 / Tailwind CSS v4 / React 19.</w:t>
      </w:r>
    </w:p>
    <w:p>
      <w:pPr>
        <w:pStyle w:val="Heading1"/>
      </w:pPr>
      <w:r>
        <w:t xml:space="preserve">Core stack &amp; tooling</w:t>
      </w:r>
    </w:p>
    <w:tbl>
      <w:tblPr>
        <w:tblStyle w:val="Grid"/>
        <w:tblW w:w="0" w:type="auto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</w:tblPr>
      <w:tblGrid>
        <w:gridCol w:w="2200"/>
        <w:gridCol w:w="3200"/>
        <w:gridCol w:w="3800"/>
      </w:tblGrid>
      <w:tr>
        <w:tc>
          <w:tcPr>
            <w:tcW w:w="2200" w:type="dxa"/>
            <w:shd w:val="clear" w:fill="0D1F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FFFFFF"/>
                <w:b/>
              </w:rPr>
              <w:t xml:space="preserve">Concern</w:t>
            </w:r>
          </w:p>
        </w:tc>
        <w:tc>
          <w:tcPr>
            <w:tcW w:w="3200" w:type="dxa"/>
            <w:shd w:val="clear" w:fill="0D1F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FFFFFF"/>
                <w:b/>
              </w:rPr>
              <w:t xml:space="preserve">Technology</w:t>
            </w:r>
          </w:p>
        </w:tc>
        <w:tc>
          <w:tcPr>
            <w:tcW w:w="3800" w:type="dxa"/>
            <w:shd w:val="clear" w:fill="0D1F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FFFFFF"/>
                <w:b/>
              </w:rPr>
              <w:t xml:space="preserve">Version / notes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Framework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Next.js (App Router, Turbopack)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16.2.4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UI runtime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React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19.2.4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Language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TypeScript (strict)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^5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Styling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Tailwind CSS v4 (CSS-first)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^4 via @tailwindcss/postcss — no tailwind.config.js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Linting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ESLint 9 + eslint-config-next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flat config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Fonts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next/font/google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Montserrat + JetBrains Mono, self-hosted at build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Config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next.config.ts (TS-typed)</w:t>
            </w:r>
          </w:p>
        </w:tc>
        <w:tc>
          <w:tcPr>
            <w:tcW w:w="3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 xml:space="preserve">—</w:t>
            </w:r>
          </w:p>
        </w:tc>
      </w:tr>
    </w:tbl>
    <w:p/>
    <w:p>
      <w:pPr>
        <w:pStyle w:val="Heading1"/>
      </w:pPr>
      <w:r>
        <w:t xml:space="preserve">Routing — Next.js App Router (file-based)</w:t>
      </w:r>
    </w:p>
    <w:p>
      <w:r>
        <w:t xml:space="preserve">Flat app/ directory (not src/), with @/* → ./* path alias. The root app/layout.tsx wraps all routes.</w:t>
      </w:r>
    </w:p>
    <w:p>
      <w:pPr>
        <w:pStyle w:val="ListBullet"/>
        <w:numPr>
          <w:ilvl w:val="0"/>
          <w:numId w:val="1"/>
        </w:numPr>
      </w:pPr>
      <w:r>
        <w:t xml:space="preserve">Public routes: /, /login, /create-profile, /forgot, /registry, /registry/people, /registry/status</w:t>
      </w:r>
    </w:p>
    <w:p>
      <w:pPr>
        <w:pStyle w:val="ListBullet"/>
        <w:numPr>
          <w:ilvl w:val="0"/>
          <w:numId w:val="1"/>
        </w:numPr>
      </w:pPr>
      <w:r>
        <w:t xml:space="preserve">Authenticated routes: /dashboard, /dashboard/profile (own nested layout with sidebar + topbar)</w:t>
      </w:r>
    </w:p>
    <w:p>
      <w:pPr>
        <w:pStyle w:val="ListBullet"/>
        <w:numPr>
          <w:ilvl w:val="0"/>
          <w:numId w:val="1"/>
        </w:numPr>
      </w:pPr>
      <w:r>
        <w:t xml:space="preserve">API route handlers: app/api/proxy/[...path]/route.ts (catch-all same-origin proxy) and app/api/registration/email-id/route.ts</w:t>
      </w:r>
    </w:p>
    <w:p>
      <w:r>
        <w:t xml:space="preserve">Next 16 specifics handled: route-handler params is a Promise (await ctx.params). Navigation uses next/link and useRouter from next/navigation. No external router library.</w:t>
      </w:r>
    </w:p>
    <w:p>
      <w:pPr>
        <w:pStyle w:val="Heading1"/>
      </w:pPr>
      <w:r>
        <w:t xml:space="preserve">Rendering model</w:t>
      </w:r>
    </w:p>
    <w:p>
      <w:r>
        <w:t xml:space="preserve">Server Components by default; the "use client" directive is applied only where interactivity or browser APIs are needed (forms, providers, anything touching localStorage/window). Pages are thin Server Components that export metadata and delegate to client view components.</w:t>
      </w:r>
    </w:p>
    <w:p>
      <w:pPr>
        <w:pStyle w:val="Heading1"/>
      </w:pPr>
      <w:r>
        <w:t xml:space="preserve">State management — React Context + useState (no store library)</w:t>
      </w:r>
    </w:p>
    <w:p>
      <w:r>
        <w:t xml:space="preserve">No Redux, Zustand, or Jotai. Three hand-rolled Context providers carry cross-cutting state:</w:t>
      </w:r>
    </w:p>
    <w:p>
      <w:pPr>
        <w:pStyle w:val="ListBullet"/>
        <w:numPr>
          <w:ilvl w:val="0"/>
          <w:numId w:val="1"/>
        </w:numPr>
      </w:pPr>
      <w:r>
        <w:t xml:space="preserve">LocaleProvider — active language + the t() translator</w:t>
      </w:r>
    </w:p>
    <w:p>
      <w:pPr>
        <w:pStyle w:val="ListBullet"/>
        <w:numPr>
          <w:ilvl w:val="0"/>
          <w:numId w:val="1"/>
        </w:numPr>
      </w:pPr>
      <w:r>
        <w:t xml:space="preserve">ThemeProvider — dark/light mode</w:t>
      </w:r>
    </w:p>
    <w:p>
      <w:pPr>
        <w:pStyle w:val="ListBullet"/>
        <w:numPr>
          <w:ilvl w:val="0"/>
          <w:numId w:val="1"/>
        </w:numPr>
      </w:pPr>
      <w:r>
        <w:t xml:space="preserve">WizardProvider — the registry wizard's shared { data, set, errors, locked, isFirstPerson }</w:t>
      </w:r>
    </w:p>
    <w:p>
      <w:r>
        <w:t xml:space="preserve">Local UI state is useState; persistent/cross-cutting state is Context backed by localStorage.</w:t>
      </w:r>
    </w:p>
    <w:p>
      <w:pPr>
        <w:pStyle w:val="Heading1"/>
      </w:pPr>
      <w:r>
        <w:t xml:space="preserve">Data fetching / HTTP — custom fetch wrapper (no Axios / React Query)</w:t>
      </w:r>
    </w:p>
    <w:p>
      <w:r>
        <w:t xml:space="preserve">lib/api/client.ts provides apiGet / apiPost / apiPut / apiDelete / apiUpload (multipart), an ApiError class, and getErrorMessage(). There is no query/caching library; the single cache is a hand-written Map in lib/api/lookup.ts.</w:t>
      </w:r>
    </w:p>
    <w:p>
      <w:r>
        <w:t xml:space="preserve">A same-origin proxy (app/api/proxy/[...path]/route.ts) lets the browser call /api/proxy/* while the server forwards to BACKEND_API_BASE_URL — eliminating CORS. It includes idempotent retry and per-attempt timeouts.</w:t>
      </w:r>
    </w:p>
    <w:p>
      <w:r>
        <w:t xml:space="preserve">API modules: lib/api/auth.ts (auth + profile), lib/api/registration.ts (staged submit — submitStage1..6 plus editStage1..4 for amendments), lib/api/lookup.ts (cascading geography + enumerations). All honor a NEXT_PUBLIC_AUTH_BYPASS flag for a mock mode.</w:t>
      </w:r>
    </w:p>
    <w:p>
      <w:pPr>
        <w:pStyle w:val="Heading1"/>
      </w:pPr>
      <w:r>
        <w:t xml:space="preserve">Authentication &amp; session — custom (no NextAuth)</w:t>
      </w:r>
    </w:p>
    <w:p>
      <w:r>
        <w:t xml:space="preserve">Token-based auth: lib/auth/session.ts (access/refresh tokens in localStorage) and lib/auth/profile.ts. Custom flows cover register → OTP verify → login → refresh → logout → forgot/reset. Silent token refresh-and-retry on 401/403 via withFreshAuth, with a SessionExpiredError that redirects to /login. Security note: storing tokens in localStorage is a known XSS trade-off versus httpOnly cookies, and is flagged in session.ts.</w:t>
      </w:r>
    </w:p>
    <w:p>
      <w:pPr>
        <w:pStyle w:val="Heading1"/>
      </w:pPr>
      <w:r>
        <w:t xml:space="preserve">Internationalization — custom (no next-intl / i18next)</w:t>
      </w:r>
    </w:p>
    <w:p>
      <w:r>
        <w:t xml:space="preserve">app/i18n/messages.ts holds typed en and sw dictionaries where sw is type-checked against en (const sw: typeof en), so a missing Swahili key fails the TypeScript build. t("dot.path") resolves via localeProvider.tsx; the choice persists to localStorage and syncs the &lt;html lang&gt; attribute. Full English/Swahili coverage.</w:t>
      </w:r>
    </w:p>
    <w:p>
      <w:pPr>
        <w:pStyle w:val="Heading1"/>
      </w:pPr>
      <w:r>
        <w:t xml:space="preserve">Theming / styling — Tailwind v4 @theme + token overrides</w:t>
      </w:r>
    </w:p>
    <w:p>
      <w:r>
        <w:t xml:space="preserve">app/globals.css declares design tokens in @theme (navy/gold brand plus semantic surface/card/line/ink/muted colors). Dark mode is a .dark class that overrides those CSS variables, so every semantic utility adapts with zero component edits, plus a no-flash inline script in the root layout. Animations (the marquee) are registered via @theme --animate-* tokens because Lightning CSS prunes hand-written keyframes/classes. Icons are inline SVGs (no Lucide); motion uses CSS transitions (no Framer Motion).</w:t>
      </w:r>
    </w:p>
    <w:p>
      <w:pPr>
        <w:pStyle w:val="Heading1"/>
      </w:pPr>
      <w:r>
        <w:t xml:space="preserve">Forms &amp; validation — controlled inputs + manual validation (no RHF / Zod)</w:t>
      </w:r>
    </w:p>
    <w:p>
      <w:r>
        <w:t xml:space="preserve">The six-step registry wizard (registryWizard.tsx) and the auth forms use controlled useState, per-step missingFields() validation, live date-of-birth/age rules, and conditional required-field logic. Custom primitives in components/registry/field.tsx (TextInput / Select / DateInput / FileInput) bind to the wizard Context. Reusable blocks include blocks.tsx, a searchable flag-based countrySelect.tsx, phoneInput.tsx, and the live WardCascade (Country → Region → District → Ward driven by the lookup API).</w:t>
      </w:r>
    </w:p>
    <w:p>
      <w:pPr>
        <w:pStyle w:val="Heading1"/>
      </w:pPr>
      <w:r>
        <w:t xml:space="preserve">Persistence</w:t>
      </w:r>
    </w:p>
    <w:p>
      <w:r>
        <w:t xml:space="preserve">Per-concern localStorage wrappers: icrcs-session, icrcs-profile (plus icrcs-profile-photo data-URL cache), icrcs-registration (draft/resume), icrcs-people, icrcs-locale, icrcs-theme. No IndexedDB or cookies.</w:t>
      </w:r>
    </w:p>
    <w:p>
      <w:pPr>
        <w:pStyle w:val="Heading1"/>
      </w:pPr>
      <w:r>
        <w:t xml:space="preserve">Not implemented (known gaps)</w:t>
      </w:r>
    </w:p>
    <w:p>
      <w:pPr>
        <w:pStyle w:val="ListBullet"/>
        <w:numPr>
          <w:ilvl w:val="0"/>
          <w:numId w:val="1"/>
        </w:numPr>
      </w:pPr>
      <w:r>
        <w:t xml:space="preserve">Charts / maps (Recharts, react-simple-maps) — dashboard analytics &amp; national heatmap</w:t>
      </w:r>
    </w:p>
    <w:p>
      <w:pPr>
        <w:pStyle w:val="ListBullet"/>
        <w:numPr>
          <w:ilvl w:val="0"/>
          <w:numId w:val="1"/>
        </w:numPr>
      </w:pPr>
      <w:r>
        <w:t xml:space="preserve">Automated tests — no Jest, React Testing Library, or Playwright</w:t>
      </w:r>
    </w:p>
    <w:p>
      <w:pPr>
        <w:pStyle w:val="Heading1"/>
      </w:pPr>
      <w:r>
        <w:t xml:space="preserve">Deliberate non-dependencies</w:t>
      </w:r>
    </w:p>
    <w:p>
      <w:r>
        <w:t xml:space="preserve">The concept document recommended shadcn/Radix, Zustand, React Query, React Hook Form + Zod, next-intl, NextAuth, Axios, Lucide, and Framer Motion. None were installed; each is replaced by a custom equivalent above, in keeping with the zero-runtime-dependency Next 16 / Tailwind v4 / React 19 stack.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  <w:rPr>
      <w:color w:val="1A1A2E"/>
    </w:rPr>
  </w:style>
  <w:style w:type="paragraph" w:styleId="Title">
    <w:name w:val="Title"/>
    <w:basedOn w:val="Normal"/>
    <w:pPr>
      <w:spacing w:before="0" w:after="80"/>
    </w:pPr>
    <w:rPr>
      <w:rFonts w:ascii="Calibri" w:hAnsi="Calibri"/>
      <w:b/>
      <w:color w:val="0D1F33"/>
      <w:sz w:val="52"/>
    </w:rPr>
  </w:style>
  <w:style w:type="paragraph" w:styleId="Subtitle">
    <w:name w:val="Subtitle"/>
    <w:basedOn w:val="Normal"/>
    <w:pPr>
      <w:spacing w:before="0" w:after="80"/>
    </w:pPr>
    <w:rPr>
      <w:rFonts w:ascii="Calibri" w:hAnsi="Calibri"/>
      <w:color w:val="8A6C14"/>
      <w:sz w:val="28"/>
    </w:rPr>
  </w:style>
  <w:style w:type="paragraph" w:styleId="Quote">
    <w:name w:val="Quote"/>
    <w:basedOn w:val="Normal"/>
    <w:pPr>
      <w:spacing w:before="0" w:after="80"/>
    </w:pPr>
    <w:rPr>
      <w:rFonts w:ascii="Calibri" w:hAnsi="Calibri"/>
      <w:color w:val="64748B"/>
      <w:sz w:val="19"/>
    </w:rPr>
  </w:style>
  <w:style w:type="paragraph" w:styleId="Heading1">
    <w:name w:val="heading 1"/>
    <w:basedOn w:val="Normal"/>
    <w:pPr>
      <w:spacing w:before="320" w:after="80"/>
      <w:outlineLvl w:val="0"/>
    </w:pPr>
    <w:rPr>
      <w:rFonts w:ascii="Calibri" w:hAnsi="Calibri"/>
      <w:b/>
      <w:color w:val="0D1F33"/>
      <w:sz w:val="30"/>
    </w:rPr>
  </w:style>
  <w:style w:type="paragraph" w:styleId="ListBullet">
    <w:name w:val="List Bullet"/>
    <w:basedOn w:val="Normal"/>
    <w:pPr>
      <w:spacing w:before="40" w:after="80"/>
    </w:pPr>
    <w:rPr>
      <w:rFonts w:ascii="Calibri" w:hAnsi="Calibri"/>
      <w:color w:val="1A1A2E"/>
      <w:sz w:val="21"/>
    </w:rPr>
  </w:style>
  <w:style w:type="table" w:styleId="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