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Especificación: Sincronización Porteña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idea es que el jugador pueda modificar una red de calles sobre un mapa de la Ciudad de Buenos Aires, cada esquina es un oscilador de fase, y ve en vivo si la red se ordena sola y cómo evolucionan los desfases con el modelo de Kuramoto.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Aspectos técnicos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Ecuación: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(Nishikawa 2003, ec. 11, sistema bidireccional) - dphi_i/dt = omega + (1/|N_i|) * sum_{j in N_i} [ (K_ji/2) * sin(phi_j - phi_i - Delta_ji) + (K_ij/2) * sin(phi_j - phi_i + Delta_ij) 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phi_i: fase del semáforo 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omega = 2*pi/T: frecuencia propia, T = período del ciclo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N_i: semáforos conectados a i; |N_i|: cantidad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K_ji: flujo de tráfico de j a 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Delta_ji: desfase objetivo para el flujo j -&gt; i (objetivo: phi_j - phi_i = Delta_ji)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Datos de la red: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A: adyacencia (qué semáforos se conectan con qué)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K: flujos; K_ji = 0 significa que la calle es contramano en la dirección j -&gt; 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Delta: desfases objetivo, Delta_ji = 2pi * tau_ji / T mod 2pi, con tau_ji = tiempo promedio de viaje de j a 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tau_ji = L_ji / v, con L_ji el largo de la cuadra y v la velocidad de los autos (supuesto a declarar)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Por nodo: id, posición (x, y), fase phi_i, calle principal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Parámetros globales: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 (u omega)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s: split, igual para todos los semáforos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v: velocidad de los autos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dt: paso de integración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Velocidad de animación: factor de escala entre el tiempo simulado y el tiempo en pantalla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Tolerancias: flujo cumplido y convergencia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Hipótesis: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Todos los semáforos tienen el mismo período 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Todos tienen el mismo split 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Los autos no giran ni se detienen, salvo por tráfico o esperando el verde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Fase a color (Nishikawa, sec. 4.3)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 &lt;= phi_i &lt; s2pi: verde calle principal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s2pi &lt;= phi_i &lt; 2*pi: verde calle secundaria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Indicadores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Desfases phi_j - phi_i en el tiempo, comparados con su objetivo Delta_ji (como las figuras 1, 2 y 4 del informe)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Flujo cumplido: |wrap(phi_j - phi_i - Delta_ji)| &lt; tol, con wrap a (-pi, pi]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Potencial: V = 1/2 * sum_i sum_{j in N_i} K_ji * (1 - cos(phi_j - phi_i - Delta_ji)), nunca sube (dphi_i/dt = omega - (1/|N_i|) * dV/dphi_i)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Interacción del jugador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Cortar/activar una calle (modifica 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Mezclar fases: nuevas condiciones iniciales al azar (muestra que el estado final depende de ellas)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Escenarios precargados (los casos del informe)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 semáforos en serie, mano única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 semáforos en serie, doble mano (Delta &lt; pi/2 -&gt; en fase; Delta &gt; pi/2 -&gt; antifase)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Decisiones de implementación (sin fuente, se declaran en el informe)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Integración: Euler, phi_i &lt;- (phi_i + dt * dphi_i/dt) mod 2*pi; validar dt comparando con dt/2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Fuera de alcance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El modelo considera solo flujos rectos, Nishikawa muestra cómo incorporar giros mediante K_lji y Pi_lji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