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Calibri" w:cs="Calibri" w:eastAsia="Calibri" w:hAnsi="Calibri"/>
          <w:b/>
          <w:bCs/>
          <w:color w:val="4F46E5"/>
          <w:sz w:val="52"/>
          <w:szCs w:val="52"/>
        </w:rPr>
        <w:t xml:space="preserve">placeonix.com</w:t>
      </w:r>
    </w:p>
    <w:p>
      <w:pPr>
        <w:spacing w:after="200"/>
        <w:jc w:val="center"/>
      </w:pPr>
      <w:r>
        <w:rPr>
          <w:rFonts w:ascii="Calibri" w:cs="Calibri" w:eastAsia="Calibri" w:hAnsi="Calibri"/>
          <w:color w:val="1F2937"/>
          <w:sz w:val="34"/>
          <w:szCs w:val="34"/>
        </w:rPr>
        <w:t xml:space="preserve">Website Audit &amp; Change List</w:t>
      </w:r>
    </w:p>
    <w:p>
      <w:pPr>
        <w:spacing w:after="130" w:line="276"/>
        <w:jc w:val="center"/>
      </w:pPr>
      <w:r>
        <w:rPr>
          <w:rFonts w:ascii="Calibri" w:cs="Calibri" w:eastAsia="Calibri" w:hAnsi="Calibri"/>
          <w:i/>
          <w:iCs/>
          <w:color w:val="6B7280"/>
          <w:sz w:val="21"/>
          <w:szCs w:val="21"/>
        </w:rPr>
        <w:t xml:space="preserve">Live visual audit of the public marketing site — UI/UX, content, functionality, SEO and conversion, with the exact change needed for each item.</w:t>
      </w:r>
    </w:p>
    <w:p>
      <w:pPr>
        <w:spacing w:after="130" w:line="276"/>
        <w:jc w:val="center"/>
      </w:pPr>
      <w:r>
        <w:rPr>
          <w:rFonts w:ascii="Calibri" w:cs="Calibri" w:eastAsia="Calibri" w:hAnsi="Calibri"/>
          <w:color w:val="6B7280"/>
          <w:sz w:val="21"/>
          <w:szCs w:val="21"/>
        </w:rPr>
        <w:t xml:space="preserve">Prepared for Mohan · 20 July 2026 · Based on hands-on testing of the live site at desktop and a review of the mobile markup.</w:t>
      </w:r>
    </w:p>
    <w:p>
      <w:r>
        <w:br w:type="page"/>
      </w:r>
    </w:p>
    <w:p>
      <w:pPr>
        <w:pStyle w:val="Heading1"/>
        <w:spacing w:after="150" w:before="300"/>
      </w:pPr>
      <w:r>
        <w:rPr>
          <w:rFonts w:ascii="Calibri" w:cs="Calibri" w:eastAsia="Calibri" w:hAnsi="Calibri"/>
          <w:b/>
          <w:bCs/>
          <w:color w:val="4F46E5"/>
          <w:sz w:val="30"/>
          <w:szCs w:val="30"/>
        </w:rPr>
        <w:t xml:space="preserve">The short version</w:t>
      </w:r>
    </w:p>
    <w:p>
      <w:pPr>
        <w:spacing w:after="130" w:line="276"/>
      </w:pPr>
      <w:r>
        <w:rPr>
          <w:rFonts w:ascii="Calibri" w:cs="Calibri" w:eastAsia="Calibri" w:hAnsi="Calibri"/>
          <w:color w:val="1F2937"/>
          <w:sz w:val="21"/>
          <w:szCs w:val="21"/>
        </w:rPr>
        <w:t xml:space="preserve">The site looks good and is well built — clean design, a strong placement-first message, 21 programs clearly laid out, a working syllabus modal with real week-by-week curriculum, and a proper contact form. It is genuinely close to a high-performing landing page. Nothing here is a rebuild.</w:t>
      </w:r>
    </w:p>
    <w:p>
      <w:pPr>
        <w:spacing w:after="130" w:line="276"/>
      </w:pPr>
      <w:r>
        <w:rPr>
          <w:rFonts w:ascii="Calibri" w:cs="Calibri" w:eastAsia="Calibri" w:hAnsi="Calibri"/>
          <w:color w:val="1F2937"/>
          <w:sz w:val="21"/>
          <w:szCs w:val="21"/>
        </w:rPr>
        <w:t xml:space="preserve">But it has three problems holding it back, in order of importance:</w:t>
      </w:r>
    </w:p>
    <w:p>
      <w:pPr>
        <w:pStyle w:val="ListParagraph"/>
        <w:numPr>
          <w:ilvl w:val="0"/>
          <w:numId w:val="1"/>
        </w:numPr>
        <w:spacing w:after="70" w:line="268"/>
      </w:pPr>
      <w:r>
        <w:rPr>
          <w:rFonts w:ascii="Calibri" w:cs="Calibri" w:eastAsia="Calibri" w:hAnsi="Calibri"/>
          <w:b w:val="false"/>
          <w:bCs w:val="false"/>
          <w:color w:val="1F2937"/>
          <w:sz w:val="21"/>
          <w:szCs w:val="21"/>
        </w:rPr>
        <w:t xml:space="preserve">It cannot rank on Google. The whole site is one page with anchor links (#programs, #contact). There is no separate page for "SAP BTP course in Hyderabad" to rank — just a card on a single page. The title and H1 contain no keywords and never say "Hyderabad." There is no meta description, no schema, no FAQ, no blog. All the keyword work we did has nowhere to live until the site is split into real pages.</w:t>
      </w:r>
    </w:p>
    <w:p>
      <w:pPr>
        <w:pStyle w:val="ListParagraph"/>
        <w:numPr>
          <w:ilvl w:val="0"/>
          <w:numId w:val="1"/>
        </w:numPr>
        <w:spacing w:after="70" w:line="268"/>
      </w:pPr>
      <w:r>
        <w:rPr>
          <w:rFonts w:ascii="Calibri" w:cs="Calibri" w:eastAsia="Calibri" w:hAnsi="Calibri"/>
          <w:color w:val="1F2937"/>
          <w:sz w:val="21"/>
          <w:szCs w:val="21"/>
        </w:rPr>
        <w:t xml:space="preserve">It contradicts itself on the numbers. In a single screen the hero shows "98% Placement Assistance" and "100% Placement Assistance." "30+ Max Per Batch" contradicts "Max 30" elsewhere. "17+ Courses" is stated but 21 are listed. And the Programs subtitle literally reads "…combo packages from your brochure" — an internal note that shipped to the live site.</w:t>
      </w:r>
    </w:p>
    <w:p>
      <w:pPr>
        <w:pStyle w:val="ListParagraph"/>
        <w:numPr>
          <w:ilvl w:val="0"/>
          <w:numId w:val="1"/>
        </w:numPr>
        <w:spacing w:after="70" w:line="268"/>
      </w:pPr>
      <w:r>
        <w:rPr>
          <w:rFonts w:ascii="Calibri" w:cs="Calibri" w:eastAsia="Calibri" w:hAnsi="Calibri"/>
          <w:color w:val="1F2937"/>
          <w:sz w:val="21"/>
          <w:szCs w:val="21"/>
        </w:rPr>
        <w:t xml:space="preserve">It leaves conversions on the table. No WhatsApp click-to-chat (the top channel for Indian ed-tech), no brochure download despite the copy referencing a brochure, combo prices show "Save ₹21,000" with no base price, and the testimonials have no photos or proof.</w:t>
      </w:r>
    </w:p>
    <w:p>
      <w:pPr>
        <w:spacing w:after="130" w:line="276"/>
      </w:pPr>
      <w:r>
        <w:rPr>
          <w:rFonts w:ascii="Calibri" w:cs="Calibri" w:eastAsia="Calibri" w:hAnsi="Calibri"/>
          <w:i/>
          <w:iCs/>
          <w:color w:val="1F2937"/>
          <w:sz w:val="21"/>
          <w:szCs w:val="21"/>
        </w:rPr>
        <w:t xml:space="preserve">Everything below is the full list, prioritized, with the specific fix for each. Good news: the two things I feared were bugs — the syllabus modal and the form — actually work.</w:t>
      </w:r>
    </w:p>
    <w:p>
      <w:r>
        <w:br w:type="page"/>
      </w:r>
    </w:p>
    <w:p>
      <w:pPr>
        <w:pStyle w:val="Heading1"/>
        <w:spacing w:after="150" w:before="300"/>
      </w:pPr>
      <w:r>
        <w:rPr>
          <w:rFonts w:ascii="Calibri" w:cs="Calibri" w:eastAsia="Calibri" w:hAnsi="Calibri"/>
          <w:b/>
          <w:bCs/>
          <w:color w:val="4F46E5"/>
          <w:sz w:val="30"/>
          <w:szCs w:val="30"/>
        </w:rPr>
        <w:t xml:space="preserve">What I verified is working (no action needed)</w:t>
      </w:r>
    </w:p>
    <w:p>
      <w:pPr>
        <w:pStyle w:val="ListParagraph"/>
        <w:numPr>
          <w:ilvl w:val="0"/>
          <w:numId w:val="1"/>
        </w:numPr>
        <w:spacing w:after="70" w:line="268"/>
      </w:pPr>
      <w:r>
        <w:rPr>
          <w:rFonts w:ascii="Calibri" w:cs="Calibri" w:eastAsia="Calibri" w:hAnsi="Calibri"/>
          <w:color w:val="1F2937"/>
          <w:sz w:val="21"/>
          <w:szCs w:val="21"/>
        </w:rPr>
        <w:t xml:space="preserve">Syllabus modal: opening "View detailed syllabus" loads real, per-course content — Career Path, Prerequisites, Includes, and week-by-week curriculum. (My earlier fetch only saw the empty template; live, it populates correctly.)</w:t>
      </w:r>
    </w:p>
    <w:p>
      <w:pPr>
        <w:pStyle w:val="ListParagraph"/>
        <w:numPr>
          <w:ilvl w:val="0"/>
          <w:numId w:val="1"/>
        </w:numPr>
        <w:spacing w:after="70" w:line="268"/>
      </w:pPr>
      <w:r>
        <w:rPr>
          <w:rFonts w:ascii="Calibri" w:cs="Calibri" w:eastAsia="Calibri" w:hAnsi="Calibri"/>
          <w:color w:val="1F2937"/>
          <w:sz w:val="21"/>
          <w:szCs w:val="21"/>
        </w:rPr>
        <w:t xml:space="preserve">Contact form: uses native HTML5 validation and blocks an empty submit, jumping to the first empty required field.</w:t>
      </w:r>
    </w:p>
    <w:p>
      <w:pPr>
        <w:pStyle w:val="ListParagraph"/>
        <w:numPr>
          <w:ilvl w:val="0"/>
          <w:numId w:val="1"/>
        </w:numPr>
        <w:spacing w:after="70" w:line="268"/>
      </w:pPr>
      <w:r>
        <w:rPr>
          <w:rFonts w:ascii="Calibri" w:cs="Calibri" w:eastAsia="Calibri" w:hAnsi="Calibri"/>
          <w:color w:val="1F2937"/>
          <w:sz w:val="21"/>
          <w:szCs w:val="21"/>
        </w:rPr>
        <w:t xml:space="preserve">Navigation, anchor scrolling, program cards, and the overall responsive layout (mobile hamburger menu present) all function.</w:t>
      </w:r>
    </w:p>
    <w:p>
      <w:pPr>
        <w:pStyle w:val="ListParagraph"/>
        <w:numPr>
          <w:ilvl w:val="0"/>
          <w:numId w:val="1"/>
        </w:numPr>
        <w:spacing w:after="70" w:line="268"/>
      </w:pPr>
      <w:r>
        <w:rPr>
          <w:rFonts w:ascii="Calibri" w:cs="Calibri" w:eastAsia="Calibri" w:hAnsi="Calibri"/>
          <w:color w:val="1F2937"/>
          <w:sz w:val="21"/>
          <w:szCs w:val="21"/>
        </w:rPr>
        <w:t xml:space="preserve">Design consistency: spacing, typography, colour and button styling are clean and consistent throughout.</w:t>
      </w:r>
    </w:p>
    <w:p>
      <w:pPr>
        <w:pStyle w:val="Heading1"/>
        <w:spacing w:after="150" w:before="300"/>
      </w:pPr>
      <w:r>
        <w:rPr>
          <w:rFonts w:ascii="Calibri" w:cs="Calibri" w:eastAsia="Calibri" w:hAnsi="Calibri"/>
          <w:b/>
          <w:bCs/>
          <w:color w:val="4F46E5"/>
          <w:sz w:val="30"/>
          <w:szCs w:val="30"/>
        </w:rPr>
        <w:t xml:space="preserve">Every change needed — prioritized</w:t>
      </w:r>
    </w:p>
    <w:p>
      <w:pPr>
        <w:spacing w:after="130" w:line="276"/>
      </w:pPr>
      <w:r>
        <w:rPr>
          <w:rFonts w:ascii="Calibri" w:cs="Calibri" w:eastAsia="Calibri" w:hAnsi="Calibri"/>
          <w:i/>
          <w:iCs/>
          <w:color w:val="6B7280"/>
          <w:sz w:val="19"/>
          <w:szCs w:val="19"/>
        </w:rPr>
        <w:t xml:space="preserve">Severity: Critical = costs you customers or rankings now · High = credibility/consistency · Medium = polish &amp; conversion · Low = nice-to-have.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150"/>
        <w:gridCol w:w="2000"/>
        <w:gridCol w:w="4200"/>
        <w:gridCol w:w="1350"/>
      </w:tblGrid>
      <w:tr>
        <w:trPr>
          <w:tblHeader/>
        </w:trPr>
        <w:tc>
          <w:tcPr>
            <w:tcW w:type="dxa" w:w="1150"/>
            <w:shd w:fill="4F46E5"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c>
          <w:tcPr>
            <w:tcW w:type="dxa" w:w="2000"/>
            <w:shd w:fill="4F46E5" w:val="clear"/>
            <w:tcMar>
              <w:top w:type="dxa" w:w="60"/>
              <w:left w:type="dxa" w:w="100"/>
              <w:bottom w:type="dxa" w:w="60"/>
              <w:right w:type="dxa" w:w="100"/>
            </w:tcMar>
          </w:tcPr>
          <w:p>
            <w:r>
              <w:rPr>
                <w:rFonts w:ascii="Calibri" w:cs="Calibri" w:eastAsia="Calibri" w:hAnsi="Calibri"/>
                <w:b/>
                <w:bCs/>
                <w:color w:val="FFFFFF"/>
                <w:sz w:val="18"/>
                <w:szCs w:val="18"/>
              </w:rPr>
              <w:t xml:space="preserve">Area</w:t>
            </w:r>
          </w:p>
        </w:tc>
        <w:tc>
          <w:tcPr>
            <w:tcW w:type="dxa" w:w="4200"/>
            <w:shd w:fill="4F46E5" w:val="clear"/>
            <w:tcMar>
              <w:top w:type="dxa" w:w="60"/>
              <w:left w:type="dxa" w:w="100"/>
              <w:bottom w:type="dxa" w:w="60"/>
              <w:right w:type="dxa" w:w="100"/>
            </w:tcMar>
          </w:tcPr>
          <w:p>
            <w:r>
              <w:rPr>
                <w:rFonts w:ascii="Calibri" w:cs="Calibri" w:eastAsia="Calibri" w:hAnsi="Calibri"/>
                <w:b/>
                <w:bCs/>
                <w:color w:val="FFFFFF"/>
                <w:sz w:val="18"/>
                <w:szCs w:val="18"/>
              </w:rPr>
              <w:t xml:space="preserve">Issue &amp; the exact change to make</w:t>
            </w:r>
          </w:p>
        </w:tc>
        <w:tc>
          <w:tcPr>
            <w:tcW w:type="dxa" w:w="1350"/>
            <w:shd w:fill="4F46E5" w:val="clear"/>
            <w:tcMar>
              <w:top w:type="dxa" w:w="60"/>
              <w:left w:type="dxa" w:w="100"/>
              <w:bottom w:type="dxa" w:w="60"/>
              <w:right w:type="dxa" w:w="100"/>
            </w:tcMar>
          </w:tcPr>
          <w:p>
            <w:r>
              <w:rPr>
                <w:rFonts w:ascii="Calibri" w:cs="Calibri" w:eastAsia="Calibri" w:hAnsi="Calibri"/>
                <w:b/>
                <w:bCs/>
                <w:color w:val="FFFFFF"/>
                <w:sz w:val="18"/>
                <w:szCs w:val="18"/>
              </w:rPr>
              <w:t xml:space="preserve">Effort</w:t>
            </w:r>
          </w:p>
        </w:tc>
      </w:tr>
      <w:tr>
        <w:tc>
          <w:tcPr>
            <w:tcW w:type="dxa" w:w="1150"/>
            <w:shd w:fill="FFC7CE" w:val="clear"/>
            <w:tcMar>
              <w:top w:type="dxa" w:w="60"/>
              <w:left w:type="dxa" w:w="100"/>
              <w:bottom w:type="dxa" w:w="60"/>
              <w:right w:type="dxa" w:w="100"/>
            </w:tcMar>
          </w:tcPr>
          <w:p>
            <w:r>
              <w:rPr>
                <w:rFonts w:ascii="Calibri" w:cs="Calibri" w:eastAsia="Calibri" w:hAnsi="Calibri"/>
                <w:color w:val="1F2937"/>
                <w:sz w:val="18"/>
                <w:szCs w:val="18"/>
              </w:rPr>
              <w:t xml:space="preserve">Critical</w:t>
            </w:r>
          </w:p>
        </w:tc>
        <w:tc>
          <w:tcPr>
            <w:tcW w:type="dxa" w:w="2000"/>
            <w:shd w:fill="FFC7CE" w:val="clear"/>
            <w:tcMar>
              <w:top w:type="dxa" w:w="60"/>
              <w:left w:type="dxa" w:w="100"/>
              <w:bottom w:type="dxa" w:w="60"/>
              <w:right w:type="dxa" w:w="100"/>
            </w:tcMar>
          </w:tcPr>
          <w:p>
            <w:r>
              <w:rPr>
                <w:rFonts w:ascii="Calibri" w:cs="Calibri" w:eastAsia="Calibri" w:hAnsi="Calibri"/>
                <w:color w:val="1F2937"/>
                <w:sz w:val="18"/>
                <w:szCs w:val="18"/>
              </w:rPr>
              <w:t xml:space="preserve">SEO — structure</w:t>
            </w:r>
          </w:p>
        </w:tc>
        <w:tc>
          <w:tcPr>
            <w:tcW w:type="dxa" w:w="4200"/>
            <w:shd w:fill="FFC7CE" w:val="clear"/>
            <w:tcMar>
              <w:top w:type="dxa" w:w="60"/>
              <w:left w:type="dxa" w:w="100"/>
              <w:bottom w:type="dxa" w:w="60"/>
              <w:right w:type="dxa" w:w="100"/>
            </w:tcMar>
          </w:tcPr>
          <w:p>
            <w:r>
              <w:rPr>
                <w:rFonts w:ascii="Calibri" w:cs="Calibri" w:eastAsia="Calibri" w:hAnsi="Calibri"/>
                <w:color w:val="1F2937"/>
                <w:sz w:val="18"/>
                <w:szCs w:val="18"/>
              </w:rPr>
              <w:t xml:space="preserve">Split the single page into real, indexable pages: a homepage plus one page per course (SAP BTP, CPI, CAPM, RAP, UI5/Fiori, ABAP, FICO, MM, SD, BASIS, Data Science, DevOps, Full Stack, Java, Cybersecurity, UI/UX, and the combos), plus About, Contact, and a Blog. Without this, none of the keywords can rank.</w:t>
            </w:r>
          </w:p>
        </w:tc>
        <w:tc>
          <w:tcPr>
            <w:tcW w:type="dxa" w:w="1350"/>
            <w:shd w:fill="FFC7CE" w:val="clear"/>
            <w:tcMar>
              <w:top w:type="dxa" w:w="60"/>
              <w:left w:type="dxa" w:w="100"/>
              <w:bottom w:type="dxa" w:w="60"/>
              <w:right w:type="dxa" w:w="100"/>
            </w:tcMar>
          </w:tcPr>
          <w:p>
            <w:r>
              <w:rPr>
                <w:rFonts w:ascii="Calibri" w:cs="Calibri" w:eastAsia="Calibri" w:hAnsi="Calibri"/>
                <w:color w:val="1F2937"/>
                <w:sz w:val="18"/>
                <w:szCs w:val="18"/>
              </w:rPr>
              <w:t xml:space="preserve">High</w:t>
            </w:r>
          </w:p>
        </w:tc>
      </w:tr>
      <w:tr>
        <w:tc>
          <w:tcPr>
            <w:tcW w:type="dxa" w:w="1150"/>
            <w:shd w:fill="FFC7CE" w:val="clear"/>
            <w:tcMar>
              <w:top w:type="dxa" w:w="60"/>
              <w:left w:type="dxa" w:w="100"/>
              <w:bottom w:type="dxa" w:w="60"/>
              <w:right w:type="dxa" w:w="100"/>
            </w:tcMar>
          </w:tcPr>
          <w:p>
            <w:r>
              <w:rPr>
                <w:rFonts w:ascii="Calibri" w:cs="Calibri" w:eastAsia="Calibri" w:hAnsi="Calibri"/>
                <w:color w:val="1F2937"/>
                <w:sz w:val="18"/>
                <w:szCs w:val="18"/>
              </w:rPr>
              <w:t xml:space="preserve">Critical</w:t>
            </w:r>
          </w:p>
        </w:tc>
        <w:tc>
          <w:tcPr>
            <w:tcW w:type="dxa" w:w="2000"/>
            <w:shd w:fill="FFC7CE" w:val="clear"/>
            <w:tcMar>
              <w:top w:type="dxa" w:w="60"/>
              <w:left w:type="dxa" w:w="100"/>
              <w:bottom w:type="dxa" w:w="60"/>
              <w:right w:type="dxa" w:w="100"/>
            </w:tcMar>
          </w:tcPr>
          <w:p>
            <w:r>
              <w:rPr>
                <w:rFonts w:ascii="Calibri" w:cs="Calibri" w:eastAsia="Calibri" w:hAnsi="Calibri"/>
                <w:color w:val="1F2937"/>
                <w:sz w:val="18"/>
                <w:szCs w:val="18"/>
              </w:rPr>
              <w:t xml:space="preserve">SEO — metadata</w:t>
            </w:r>
          </w:p>
        </w:tc>
        <w:tc>
          <w:tcPr>
            <w:tcW w:type="dxa" w:w="4200"/>
            <w:shd w:fill="FFC7CE" w:val="clear"/>
            <w:tcMar>
              <w:top w:type="dxa" w:w="60"/>
              <w:left w:type="dxa" w:w="100"/>
              <w:bottom w:type="dxa" w:w="60"/>
              <w:right w:type="dxa" w:w="100"/>
            </w:tcMar>
          </w:tcPr>
          <w:p>
            <w:r>
              <w:rPr>
                <w:rFonts w:ascii="Calibri" w:cs="Calibri" w:eastAsia="Calibri" w:hAnsi="Calibri"/>
                <w:color w:val="1F2937"/>
                <w:sz w:val="18"/>
                <w:szCs w:val="18"/>
              </w:rPr>
              <w:t xml:space="preserve">Add per-page &lt;title&gt; (≤60 chars) and meta description (≤155) with the primary keyword + "Hyderabad." Rewrite the H1: "Where Talent Meets Opportunity" has zero keywords — keep it as a tagline, but the H1 must read something like "IT Training &amp; Placement Institute in Hyderabad."</w:t>
            </w:r>
          </w:p>
        </w:tc>
        <w:tc>
          <w:tcPr>
            <w:tcW w:type="dxa" w:w="1350"/>
            <w:shd w:fill="FFC7CE" w:val="clear"/>
            <w:tcMar>
              <w:top w:type="dxa" w:w="60"/>
              <w:left w:type="dxa" w:w="100"/>
              <w:bottom w:type="dxa" w:w="60"/>
              <w:right w:type="dxa" w:w="100"/>
            </w:tcMar>
          </w:tcPr>
          <w:p>
            <w:r>
              <w:rPr>
                <w:rFonts w:ascii="Calibri" w:cs="Calibri" w:eastAsia="Calibri" w:hAnsi="Calibri"/>
                <w:color w:val="1F2937"/>
                <w:sz w:val="18"/>
                <w:szCs w:val="18"/>
              </w:rPr>
              <w:t xml:space="preserve">Med</w:t>
            </w:r>
          </w:p>
        </w:tc>
      </w:tr>
      <w:tr>
        <w:tc>
          <w:tcPr>
            <w:tcW w:type="dxa" w:w="1150"/>
            <w:shd w:fill="FFC7CE" w:val="clear"/>
            <w:tcMar>
              <w:top w:type="dxa" w:w="60"/>
              <w:left w:type="dxa" w:w="100"/>
              <w:bottom w:type="dxa" w:w="60"/>
              <w:right w:type="dxa" w:w="100"/>
            </w:tcMar>
          </w:tcPr>
          <w:p>
            <w:r>
              <w:rPr>
                <w:rFonts w:ascii="Calibri" w:cs="Calibri" w:eastAsia="Calibri" w:hAnsi="Calibri"/>
                <w:color w:val="1F2937"/>
                <w:sz w:val="18"/>
                <w:szCs w:val="18"/>
              </w:rPr>
              <w:t xml:space="preserve">Critical</w:t>
            </w:r>
          </w:p>
        </w:tc>
        <w:tc>
          <w:tcPr>
            <w:tcW w:type="dxa" w:w="2000"/>
            <w:shd w:fill="FFC7CE" w:val="clear"/>
            <w:tcMar>
              <w:top w:type="dxa" w:w="60"/>
              <w:left w:type="dxa" w:w="100"/>
              <w:bottom w:type="dxa" w:w="60"/>
              <w:right w:type="dxa" w:w="100"/>
            </w:tcMar>
          </w:tcPr>
          <w:p>
            <w:r>
              <w:rPr>
                <w:rFonts w:ascii="Calibri" w:cs="Calibri" w:eastAsia="Calibri" w:hAnsi="Calibri"/>
                <w:color w:val="1F2937"/>
                <w:sz w:val="18"/>
                <w:szCs w:val="18"/>
              </w:rPr>
              <w:t xml:space="preserve">SEO — schema</w:t>
            </w:r>
          </w:p>
        </w:tc>
        <w:tc>
          <w:tcPr>
            <w:tcW w:type="dxa" w:w="4200"/>
            <w:shd w:fill="FFC7CE" w:val="clear"/>
            <w:tcMar>
              <w:top w:type="dxa" w:w="60"/>
              <w:left w:type="dxa" w:w="100"/>
              <w:bottom w:type="dxa" w:w="60"/>
              <w:right w:type="dxa" w:w="100"/>
            </w:tcMar>
          </w:tcPr>
          <w:p>
            <w:r>
              <w:rPr>
                <w:rFonts w:ascii="Calibri" w:cs="Calibri" w:eastAsia="Calibri" w:hAnsi="Calibri"/>
                <w:color w:val="1F2937"/>
                <w:sz w:val="18"/>
                <w:szCs w:val="18"/>
              </w:rPr>
              <w:t xml:space="preserve">Add JSON-LD: Organization on the homepage (use the real Kapil Kavuri Hub address, phones, email), Course on each course page, FAQPage on FAQ blocks. This is the single biggest lever for Google rich results and AI/LLM search.</w:t>
            </w:r>
          </w:p>
        </w:tc>
        <w:tc>
          <w:tcPr>
            <w:tcW w:type="dxa" w:w="1350"/>
            <w:shd w:fill="FFC7CE" w:val="clear"/>
            <w:tcMar>
              <w:top w:type="dxa" w:w="60"/>
              <w:left w:type="dxa" w:w="100"/>
              <w:bottom w:type="dxa" w:w="60"/>
              <w:right w:type="dxa" w:w="100"/>
            </w:tcMar>
          </w:tcPr>
          <w:p>
            <w:r>
              <w:rPr>
                <w:rFonts w:ascii="Calibri" w:cs="Calibri" w:eastAsia="Calibri" w:hAnsi="Calibri"/>
                <w:color w:val="1F2937"/>
                <w:sz w:val="18"/>
                <w:szCs w:val="18"/>
              </w:rPr>
              <w:t xml:space="preserve">Med</w:t>
            </w:r>
          </w:p>
        </w:tc>
      </w:tr>
      <w:tr>
        <w:tc>
          <w:tcPr>
            <w:tcW w:type="dxa" w:w="1150"/>
            <w:shd w:fill="FFE0B2" w:val="clear"/>
            <w:tcMar>
              <w:top w:type="dxa" w:w="60"/>
              <w:left w:type="dxa" w:w="100"/>
              <w:bottom w:type="dxa" w:w="60"/>
              <w:right w:type="dxa" w:w="100"/>
            </w:tcMar>
          </w:tcPr>
          <w:p>
            <w:r>
              <w:rPr>
                <w:rFonts w:ascii="Calibri" w:cs="Calibri" w:eastAsia="Calibri" w:hAnsi="Calibri"/>
                <w:color w:val="1F2937"/>
                <w:sz w:val="18"/>
                <w:szCs w:val="18"/>
              </w:rPr>
              <w:t xml:space="preserve">High</w:t>
            </w:r>
          </w:p>
        </w:tc>
        <w:tc>
          <w:tcPr>
            <w:tcW w:type="dxa" w:w="2000"/>
            <w:shd w:fill="FFE0B2" w:val="clear"/>
            <w:tcMar>
              <w:top w:type="dxa" w:w="60"/>
              <w:left w:type="dxa" w:w="100"/>
              <w:bottom w:type="dxa" w:w="60"/>
              <w:right w:type="dxa" w:w="100"/>
            </w:tcMar>
          </w:tcPr>
          <w:p>
            <w:r>
              <w:rPr>
                <w:rFonts w:ascii="Calibri" w:cs="Calibri" w:eastAsia="Calibri" w:hAnsi="Calibri"/>
                <w:color w:val="1F2937"/>
                <w:sz w:val="18"/>
                <w:szCs w:val="18"/>
              </w:rPr>
              <w:t xml:space="preserve">Content bug</w:t>
            </w:r>
          </w:p>
        </w:tc>
        <w:tc>
          <w:tcPr>
            <w:tcW w:type="dxa" w:w="4200"/>
            <w:shd w:fill="FFE0B2" w:val="clear"/>
            <w:tcMar>
              <w:top w:type="dxa" w:w="60"/>
              <w:left w:type="dxa" w:w="100"/>
              <w:bottom w:type="dxa" w:w="60"/>
              <w:right w:type="dxa" w:w="100"/>
            </w:tcMar>
          </w:tcPr>
          <w:p>
            <w:r>
              <w:rPr>
                <w:rFonts w:ascii="Calibri" w:cs="Calibri" w:eastAsia="Calibri" w:hAnsi="Calibri"/>
                <w:color w:val="1F2937"/>
                <w:sz w:val="18"/>
                <w:szCs w:val="18"/>
              </w:rPr>
              <w:t xml:space="preserve">Programs subtitle reads "Updated with SAP, technology programs and combo packages from your brochure." Remove "from your brochure" — it's a leaked internal note now live on the site.</w:t>
            </w:r>
          </w:p>
        </w:tc>
        <w:tc>
          <w:tcPr>
            <w:tcW w:type="dxa" w:w="1350"/>
            <w:shd w:fill="FFE0B2" w:val="clear"/>
            <w:tcMar>
              <w:top w:type="dxa" w:w="60"/>
              <w:left w:type="dxa" w:w="100"/>
              <w:bottom w:type="dxa" w:w="60"/>
              <w:right w:type="dxa" w:w="100"/>
            </w:tcMar>
          </w:tcPr>
          <w:p>
            <w:r>
              <w:rPr>
                <w:rFonts w:ascii="Calibri" w:cs="Calibri" w:eastAsia="Calibri" w:hAnsi="Calibri"/>
                <w:color w:val="1F2937"/>
                <w:sz w:val="18"/>
                <w:szCs w:val="18"/>
              </w:rPr>
              <w:t xml:space="preserve">Trivial</w:t>
            </w:r>
          </w:p>
        </w:tc>
      </w:tr>
      <w:tr>
        <w:tc>
          <w:tcPr>
            <w:tcW w:type="dxa" w:w="1150"/>
            <w:shd w:fill="FFE0B2" w:val="clear"/>
            <w:tcMar>
              <w:top w:type="dxa" w:w="60"/>
              <w:left w:type="dxa" w:w="100"/>
              <w:bottom w:type="dxa" w:w="60"/>
              <w:right w:type="dxa" w:w="100"/>
            </w:tcMar>
          </w:tcPr>
          <w:p>
            <w:r>
              <w:rPr>
                <w:rFonts w:ascii="Calibri" w:cs="Calibri" w:eastAsia="Calibri" w:hAnsi="Calibri"/>
                <w:color w:val="1F2937"/>
                <w:sz w:val="18"/>
                <w:szCs w:val="18"/>
              </w:rPr>
              <w:t xml:space="preserve">High</w:t>
            </w:r>
          </w:p>
        </w:tc>
        <w:tc>
          <w:tcPr>
            <w:tcW w:type="dxa" w:w="2000"/>
            <w:shd w:fill="FFE0B2" w:val="clear"/>
            <w:tcMar>
              <w:top w:type="dxa" w:w="60"/>
              <w:left w:type="dxa" w:w="100"/>
              <w:bottom w:type="dxa" w:w="60"/>
              <w:right w:type="dxa" w:w="100"/>
            </w:tcMar>
          </w:tcPr>
          <w:p>
            <w:r>
              <w:rPr>
                <w:rFonts w:ascii="Calibri" w:cs="Calibri" w:eastAsia="Calibri" w:hAnsi="Calibri"/>
                <w:color w:val="1F2937"/>
                <w:sz w:val="18"/>
                <w:szCs w:val="18"/>
              </w:rPr>
              <w:t xml:space="preserve">Content — stats</w:t>
            </w:r>
          </w:p>
        </w:tc>
        <w:tc>
          <w:tcPr>
            <w:tcW w:type="dxa" w:w="4200"/>
            <w:shd w:fill="FFE0B2" w:val="clear"/>
            <w:tcMar>
              <w:top w:type="dxa" w:w="60"/>
              <w:left w:type="dxa" w:w="100"/>
              <w:bottom w:type="dxa" w:w="60"/>
              <w:right w:type="dxa" w:w="100"/>
            </w:tcMar>
          </w:tcPr>
          <w:p>
            <w:r>
              <w:rPr>
                <w:rFonts w:ascii="Calibri" w:cs="Calibri" w:eastAsia="Calibri" w:hAnsi="Calibri"/>
                <w:color w:val="1F2937"/>
                <w:sz w:val="18"/>
                <w:szCs w:val="18"/>
              </w:rPr>
              <w:t xml:space="preserve">Fix contradictions: 98% vs 100% placement (pick one, use everywhere); "30+ Max Per Batch" vs "Max 30" (should be "Max 30"); "17+ Courses" vs 21 listed (say "20+"). Store these numbers in one config so they can't drift again.</w:t>
            </w:r>
          </w:p>
        </w:tc>
        <w:tc>
          <w:tcPr>
            <w:tcW w:type="dxa" w:w="1350"/>
            <w:shd w:fill="FFE0B2" w:val="clear"/>
            <w:tcMar>
              <w:top w:type="dxa" w:w="60"/>
              <w:left w:type="dxa" w:w="100"/>
              <w:bottom w:type="dxa" w:w="60"/>
              <w:right w:type="dxa" w:w="100"/>
            </w:tcMar>
          </w:tcPr>
          <w:p>
            <w:r>
              <w:rPr>
                <w:rFonts w:ascii="Calibri" w:cs="Calibri" w:eastAsia="Calibri" w:hAnsi="Calibri"/>
                <w:color w:val="1F2937"/>
                <w:sz w:val="18"/>
                <w:szCs w:val="18"/>
              </w:rPr>
              <w:t xml:space="preserve">Low</w:t>
            </w:r>
          </w:p>
        </w:tc>
      </w:tr>
      <w:tr>
        <w:tc>
          <w:tcPr>
            <w:tcW w:type="dxa" w:w="1150"/>
            <w:shd w:fill="FFE0B2" w:val="clear"/>
            <w:tcMar>
              <w:top w:type="dxa" w:w="60"/>
              <w:left w:type="dxa" w:w="100"/>
              <w:bottom w:type="dxa" w:w="60"/>
              <w:right w:type="dxa" w:w="100"/>
            </w:tcMar>
          </w:tcPr>
          <w:p>
            <w:r>
              <w:rPr>
                <w:rFonts w:ascii="Calibri" w:cs="Calibri" w:eastAsia="Calibri" w:hAnsi="Calibri"/>
                <w:color w:val="1F2937"/>
                <w:sz w:val="18"/>
                <w:szCs w:val="18"/>
              </w:rPr>
              <w:t xml:space="preserve">High</w:t>
            </w:r>
          </w:p>
        </w:tc>
        <w:tc>
          <w:tcPr>
            <w:tcW w:type="dxa" w:w="2000"/>
            <w:shd w:fill="FFE0B2" w:val="clear"/>
            <w:tcMar>
              <w:top w:type="dxa" w:w="60"/>
              <w:left w:type="dxa" w:w="100"/>
              <w:bottom w:type="dxa" w:w="60"/>
              <w:right w:type="dxa" w:w="100"/>
            </w:tcMar>
          </w:tcPr>
          <w:p>
            <w:r>
              <w:rPr>
                <w:rFonts w:ascii="Calibri" w:cs="Calibri" w:eastAsia="Calibri" w:hAnsi="Calibri"/>
                <w:color w:val="1F2937"/>
                <w:sz w:val="18"/>
                <w:szCs w:val="18"/>
              </w:rPr>
              <w:t xml:space="preserve">SEO — content</w:t>
            </w:r>
          </w:p>
        </w:tc>
        <w:tc>
          <w:tcPr>
            <w:tcW w:type="dxa" w:w="4200"/>
            <w:shd w:fill="FFE0B2" w:val="clear"/>
            <w:tcMar>
              <w:top w:type="dxa" w:w="60"/>
              <w:left w:type="dxa" w:w="100"/>
              <w:bottom w:type="dxa" w:w="60"/>
              <w:right w:type="dxa" w:w="100"/>
            </w:tcMar>
          </w:tcPr>
          <w:p>
            <w:r>
              <w:rPr>
                <w:rFonts w:ascii="Calibri" w:cs="Calibri" w:eastAsia="Calibri" w:hAnsi="Calibri"/>
                <w:color w:val="1F2937"/>
                <w:sz w:val="18"/>
                <w:szCs w:val="18"/>
              </w:rPr>
              <w:t xml:space="preserve">Add a FAQ block to every course page (question as H3, concise answer below) — wins featured snippets and AI answers. None exist today.</w:t>
            </w:r>
          </w:p>
        </w:tc>
        <w:tc>
          <w:tcPr>
            <w:tcW w:type="dxa" w:w="1350"/>
            <w:shd w:fill="FFE0B2" w:val="clear"/>
            <w:tcMar>
              <w:top w:type="dxa" w:w="60"/>
              <w:left w:type="dxa" w:w="100"/>
              <w:bottom w:type="dxa" w:w="60"/>
              <w:right w:type="dxa" w:w="100"/>
            </w:tcMar>
          </w:tcPr>
          <w:p>
            <w:r>
              <w:rPr>
                <w:rFonts w:ascii="Calibri" w:cs="Calibri" w:eastAsia="Calibri" w:hAnsi="Calibri"/>
                <w:color w:val="1F2937"/>
                <w:sz w:val="18"/>
                <w:szCs w:val="18"/>
              </w:rPr>
              <w:t xml:space="preserve">Med</w:t>
            </w:r>
          </w:p>
        </w:tc>
      </w:tr>
      <w:tr>
        <w:tc>
          <w:tcPr>
            <w:tcW w:type="dxa" w:w="1150"/>
            <w:shd w:fill="FFE0B2" w:val="clear"/>
            <w:tcMar>
              <w:top w:type="dxa" w:w="60"/>
              <w:left w:type="dxa" w:w="100"/>
              <w:bottom w:type="dxa" w:w="60"/>
              <w:right w:type="dxa" w:w="100"/>
            </w:tcMar>
          </w:tcPr>
          <w:p>
            <w:r>
              <w:rPr>
                <w:rFonts w:ascii="Calibri" w:cs="Calibri" w:eastAsia="Calibri" w:hAnsi="Calibri"/>
                <w:color w:val="1F2937"/>
                <w:sz w:val="18"/>
                <w:szCs w:val="18"/>
              </w:rPr>
              <w:t xml:space="preserve">High</w:t>
            </w:r>
          </w:p>
        </w:tc>
        <w:tc>
          <w:tcPr>
            <w:tcW w:type="dxa" w:w="2000"/>
            <w:shd w:fill="FFE0B2" w:val="clear"/>
            <w:tcMar>
              <w:top w:type="dxa" w:w="60"/>
              <w:left w:type="dxa" w:w="100"/>
              <w:bottom w:type="dxa" w:w="60"/>
              <w:right w:type="dxa" w:w="100"/>
            </w:tcMar>
          </w:tcPr>
          <w:p>
            <w:r>
              <w:rPr>
                <w:rFonts w:ascii="Calibri" w:cs="Calibri" w:eastAsia="Calibri" w:hAnsi="Calibri"/>
                <w:color w:val="1F2937"/>
                <w:sz w:val="18"/>
                <w:szCs w:val="18"/>
              </w:rPr>
              <w:t xml:space="preserve">Copyright</w:t>
            </w:r>
          </w:p>
        </w:tc>
        <w:tc>
          <w:tcPr>
            <w:tcW w:type="dxa" w:w="4200"/>
            <w:shd w:fill="FFE0B2" w:val="clear"/>
            <w:tcMar>
              <w:top w:type="dxa" w:w="60"/>
              <w:left w:type="dxa" w:w="100"/>
              <w:bottom w:type="dxa" w:w="60"/>
              <w:right w:type="dxa" w:w="100"/>
            </w:tcMar>
          </w:tcPr>
          <w:p>
            <w:r>
              <w:rPr>
                <w:rFonts w:ascii="Calibri" w:cs="Calibri" w:eastAsia="Calibri" w:hAnsi="Calibri"/>
                <w:color w:val="1F2937"/>
                <w:sz w:val="18"/>
                <w:szCs w:val="18"/>
              </w:rPr>
              <w:t xml:space="preserve">Footer says "© 2025" — update to the current year (and automate it so it doesn't go stale).</w:t>
            </w:r>
          </w:p>
        </w:tc>
        <w:tc>
          <w:tcPr>
            <w:tcW w:type="dxa" w:w="1350"/>
            <w:shd w:fill="FFE0B2" w:val="clear"/>
            <w:tcMar>
              <w:top w:type="dxa" w:w="60"/>
              <w:left w:type="dxa" w:w="100"/>
              <w:bottom w:type="dxa" w:w="60"/>
              <w:right w:type="dxa" w:w="100"/>
            </w:tcMar>
          </w:tcPr>
          <w:p>
            <w:r>
              <w:rPr>
                <w:rFonts w:ascii="Calibri" w:cs="Calibri" w:eastAsia="Calibri" w:hAnsi="Calibri"/>
                <w:color w:val="1F2937"/>
                <w:sz w:val="18"/>
                <w:szCs w:val="18"/>
              </w:rPr>
              <w:t xml:space="preserve">Trivial</w:t>
            </w:r>
          </w:p>
        </w:tc>
      </w:tr>
      <w:tr>
        <w:tc>
          <w:tcPr>
            <w:tcW w:type="dxa" w:w="1150"/>
            <w:shd w:fill="FFF2CC" w:val="clear"/>
            <w:tcMar>
              <w:top w:type="dxa" w:w="60"/>
              <w:left w:type="dxa" w:w="100"/>
              <w:bottom w:type="dxa" w:w="60"/>
              <w:right w:type="dxa" w:w="100"/>
            </w:tcMar>
          </w:tcPr>
          <w:p>
            <w:r>
              <w:rPr>
                <w:rFonts w:ascii="Calibri" w:cs="Calibri" w:eastAsia="Calibri" w:hAnsi="Calibri"/>
                <w:color w:val="1F2937"/>
                <w:sz w:val="18"/>
                <w:szCs w:val="18"/>
              </w:rPr>
              <w:t xml:space="preserve">Medium</w:t>
            </w:r>
          </w:p>
        </w:tc>
        <w:tc>
          <w:tcPr>
            <w:tcW w:type="dxa" w:w="2000"/>
            <w:shd w:fill="FFF2CC" w:val="clear"/>
            <w:tcMar>
              <w:top w:type="dxa" w:w="60"/>
              <w:left w:type="dxa" w:w="100"/>
              <w:bottom w:type="dxa" w:w="60"/>
              <w:right w:type="dxa" w:w="100"/>
            </w:tcMar>
          </w:tcPr>
          <w:p>
            <w:r>
              <w:rPr>
                <w:rFonts w:ascii="Calibri" w:cs="Calibri" w:eastAsia="Calibri" w:hAnsi="Calibri"/>
                <w:color w:val="1F2937"/>
                <w:sz w:val="18"/>
                <w:szCs w:val="18"/>
              </w:rPr>
              <w:t xml:space="preserve">Conversion</w:t>
            </w:r>
          </w:p>
        </w:tc>
        <w:tc>
          <w:tcPr>
            <w:tcW w:type="dxa" w:w="4200"/>
            <w:shd w:fill="FFF2CC" w:val="clear"/>
            <w:tcMar>
              <w:top w:type="dxa" w:w="60"/>
              <w:left w:type="dxa" w:w="100"/>
              <w:bottom w:type="dxa" w:w="60"/>
              <w:right w:type="dxa" w:w="100"/>
            </w:tcMar>
          </w:tcPr>
          <w:p>
            <w:r>
              <w:rPr>
                <w:rFonts w:ascii="Calibri" w:cs="Calibri" w:eastAsia="Calibri" w:hAnsi="Calibri"/>
                <w:color w:val="1F2937"/>
                <w:sz w:val="18"/>
                <w:szCs w:val="18"/>
              </w:rPr>
              <w:t xml:space="preserve">Add a sticky WhatsApp click-to-chat button (prefilled enquiry) to the official number — the highest-converting channel for this audience. Missing entirely.</w:t>
            </w:r>
          </w:p>
        </w:tc>
        <w:tc>
          <w:tcPr>
            <w:tcW w:type="dxa" w:w="1350"/>
            <w:shd w:fill="FFF2CC" w:val="clear"/>
            <w:tcMar>
              <w:top w:type="dxa" w:w="60"/>
              <w:left w:type="dxa" w:w="100"/>
              <w:bottom w:type="dxa" w:w="60"/>
              <w:right w:type="dxa" w:w="100"/>
            </w:tcMar>
          </w:tcPr>
          <w:p>
            <w:r>
              <w:rPr>
                <w:rFonts w:ascii="Calibri" w:cs="Calibri" w:eastAsia="Calibri" w:hAnsi="Calibri"/>
                <w:color w:val="1F2937"/>
                <w:sz w:val="18"/>
                <w:szCs w:val="18"/>
              </w:rPr>
              <w:t xml:space="preserve">Low</w:t>
            </w:r>
          </w:p>
        </w:tc>
      </w:tr>
      <w:tr>
        <w:tc>
          <w:tcPr>
            <w:tcW w:type="dxa" w:w="1150"/>
            <w:shd w:fill="FFF2CC" w:val="clear"/>
            <w:tcMar>
              <w:top w:type="dxa" w:w="60"/>
              <w:left w:type="dxa" w:w="100"/>
              <w:bottom w:type="dxa" w:w="60"/>
              <w:right w:type="dxa" w:w="100"/>
            </w:tcMar>
          </w:tcPr>
          <w:p>
            <w:r>
              <w:rPr>
                <w:rFonts w:ascii="Calibri" w:cs="Calibri" w:eastAsia="Calibri" w:hAnsi="Calibri"/>
                <w:color w:val="1F2937"/>
                <w:sz w:val="18"/>
                <w:szCs w:val="18"/>
              </w:rPr>
              <w:t xml:space="preserve">Medium</w:t>
            </w:r>
          </w:p>
        </w:tc>
        <w:tc>
          <w:tcPr>
            <w:tcW w:type="dxa" w:w="2000"/>
            <w:shd w:fill="FFF2CC" w:val="clear"/>
            <w:tcMar>
              <w:top w:type="dxa" w:w="60"/>
              <w:left w:type="dxa" w:w="100"/>
              <w:bottom w:type="dxa" w:w="60"/>
              <w:right w:type="dxa" w:w="100"/>
            </w:tcMar>
          </w:tcPr>
          <w:p>
            <w:r>
              <w:rPr>
                <w:rFonts w:ascii="Calibri" w:cs="Calibri" w:eastAsia="Calibri" w:hAnsi="Calibri"/>
                <w:color w:val="1F2937"/>
                <w:sz w:val="18"/>
                <w:szCs w:val="18"/>
              </w:rPr>
              <w:t xml:space="preserve">Conversion</w:t>
            </w:r>
          </w:p>
        </w:tc>
        <w:tc>
          <w:tcPr>
            <w:tcW w:type="dxa" w:w="4200"/>
            <w:shd w:fill="FFF2CC" w:val="clear"/>
            <w:tcMar>
              <w:top w:type="dxa" w:w="60"/>
              <w:left w:type="dxa" w:w="100"/>
              <w:bottom w:type="dxa" w:w="60"/>
              <w:right w:type="dxa" w:w="100"/>
            </w:tcMar>
          </w:tcPr>
          <w:p>
            <w:r>
              <w:rPr>
                <w:rFonts w:ascii="Calibri" w:cs="Calibri" w:eastAsia="Calibri" w:hAnsi="Calibri"/>
                <w:color w:val="1F2937"/>
                <w:sz w:val="18"/>
                <w:szCs w:val="18"/>
              </w:rPr>
              <w:t xml:space="preserve">Add a "Download Brochure" CTA — the copy already references a brochure but there's no download.</w:t>
            </w:r>
          </w:p>
        </w:tc>
        <w:tc>
          <w:tcPr>
            <w:tcW w:type="dxa" w:w="1350"/>
            <w:shd w:fill="FFF2CC" w:val="clear"/>
            <w:tcMar>
              <w:top w:type="dxa" w:w="60"/>
              <w:left w:type="dxa" w:w="100"/>
              <w:bottom w:type="dxa" w:w="60"/>
              <w:right w:type="dxa" w:w="100"/>
            </w:tcMar>
          </w:tcPr>
          <w:p>
            <w:r>
              <w:rPr>
                <w:rFonts w:ascii="Calibri" w:cs="Calibri" w:eastAsia="Calibri" w:hAnsi="Calibri"/>
                <w:color w:val="1F2937"/>
                <w:sz w:val="18"/>
                <w:szCs w:val="18"/>
              </w:rPr>
              <w:t xml:space="preserve">Low</w:t>
            </w:r>
          </w:p>
        </w:tc>
      </w:tr>
      <w:tr>
        <w:tc>
          <w:tcPr>
            <w:tcW w:type="dxa" w:w="1150"/>
            <w:shd w:fill="FFF2CC" w:val="clear"/>
            <w:tcMar>
              <w:top w:type="dxa" w:w="60"/>
              <w:left w:type="dxa" w:w="100"/>
              <w:bottom w:type="dxa" w:w="60"/>
              <w:right w:type="dxa" w:w="100"/>
            </w:tcMar>
          </w:tcPr>
          <w:p>
            <w:r>
              <w:rPr>
                <w:rFonts w:ascii="Calibri" w:cs="Calibri" w:eastAsia="Calibri" w:hAnsi="Calibri"/>
                <w:color w:val="1F2937"/>
                <w:sz w:val="18"/>
                <w:szCs w:val="18"/>
              </w:rPr>
              <w:t xml:space="preserve">Medium</w:t>
            </w:r>
          </w:p>
        </w:tc>
        <w:tc>
          <w:tcPr>
            <w:tcW w:type="dxa" w:w="2000"/>
            <w:shd w:fill="FFF2CC" w:val="clear"/>
            <w:tcMar>
              <w:top w:type="dxa" w:w="60"/>
              <w:left w:type="dxa" w:w="100"/>
              <w:bottom w:type="dxa" w:w="60"/>
              <w:right w:type="dxa" w:w="100"/>
            </w:tcMar>
          </w:tcPr>
          <w:p>
            <w:r>
              <w:rPr>
                <w:rFonts w:ascii="Calibri" w:cs="Calibri" w:eastAsia="Calibri" w:hAnsi="Calibri"/>
                <w:color w:val="1F2937"/>
                <w:sz w:val="18"/>
                <w:szCs w:val="18"/>
              </w:rPr>
              <w:t xml:space="preserve">Conversion</w:t>
            </w:r>
          </w:p>
        </w:tc>
        <w:tc>
          <w:tcPr>
            <w:tcW w:type="dxa" w:w="4200"/>
            <w:shd w:fill="FFF2CC" w:val="clear"/>
            <w:tcMar>
              <w:top w:type="dxa" w:w="60"/>
              <w:left w:type="dxa" w:w="100"/>
              <w:bottom w:type="dxa" w:w="60"/>
              <w:right w:type="dxa" w:w="100"/>
            </w:tcMar>
          </w:tcPr>
          <w:p>
            <w:r>
              <w:rPr>
                <w:rFonts w:ascii="Calibri" w:cs="Calibri" w:eastAsia="Calibri" w:hAnsi="Calibri"/>
                <w:color w:val="1F2937"/>
                <w:sz w:val="18"/>
                <w:szCs w:val="18"/>
              </w:rPr>
              <w:t xml:space="preserve">Combo packages show "Save ₹21,000 / ₹25,000 / ₹20,000" with no base price. Show "from ₹X" next to the saving, or replace with a clearer value line.</w:t>
            </w:r>
          </w:p>
        </w:tc>
        <w:tc>
          <w:tcPr>
            <w:tcW w:type="dxa" w:w="1350"/>
            <w:shd w:fill="FFF2CC" w:val="clear"/>
            <w:tcMar>
              <w:top w:type="dxa" w:w="60"/>
              <w:left w:type="dxa" w:w="100"/>
              <w:bottom w:type="dxa" w:w="60"/>
              <w:right w:type="dxa" w:w="100"/>
            </w:tcMar>
          </w:tcPr>
          <w:p>
            <w:r>
              <w:rPr>
                <w:rFonts w:ascii="Calibri" w:cs="Calibri" w:eastAsia="Calibri" w:hAnsi="Calibri"/>
                <w:color w:val="1F2937"/>
                <w:sz w:val="18"/>
                <w:szCs w:val="18"/>
              </w:rPr>
              <w:t xml:space="preserve">Low</w:t>
            </w:r>
          </w:p>
        </w:tc>
      </w:tr>
      <w:tr>
        <w:tc>
          <w:tcPr>
            <w:tcW w:type="dxa" w:w="1150"/>
            <w:shd w:fill="FFF2CC" w:val="clear"/>
            <w:tcMar>
              <w:top w:type="dxa" w:w="60"/>
              <w:left w:type="dxa" w:w="100"/>
              <w:bottom w:type="dxa" w:w="60"/>
              <w:right w:type="dxa" w:w="100"/>
            </w:tcMar>
          </w:tcPr>
          <w:p>
            <w:r>
              <w:rPr>
                <w:rFonts w:ascii="Calibri" w:cs="Calibri" w:eastAsia="Calibri" w:hAnsi="Calibri"/>
                <w:color w:val="1F2937"/>
                <w:sz w:val="18"/>
                <w:szCs w:val="18"/>
              </w:rPr>
              <w:t xml:space="preserve">Medium</w:t>
            </w:r>
          </w:p>
        </w:tc>
        <w:tc>
          <w:tcPr>
            <w:tcW w:type="dxa" w:w="2000"/>
            <w:shd w:fill="FFF2CC" w:val="clear"/>
            <w:tcMar>
              <w:top w:type="dxa" w:w="60"/>
              <w:left w:type="dxa" w:w="100"/>
              <w:bottom w:type="dxa" w:w="60"/>
              <w:right w:type="dxa" w:w="100"/>
            </w:tcMar>
          </w:tcPr>
          <w:p>
            <w:r>
              <w:rPr>
                <w:rFonts w:ascii="Calibri" w:cs="Calibri" w:eastAsia="Calibri" w:hAnsi="Calibri"/>
                <w:color w:val="1F2937"/>
                <w:sz w:val="18"/>
                <w:szCs w:val="18"/>
              </w:rPr>
              <w:t xml:space="preserve">Form</w:t>
            </w:r>
          </w:p>
        </w:tc>
        <w:tc>
          <w:tcPr>
            <w:tcW w:type="dxa" w:w="4200"/>
            <w:shd w:fill="FFF2CC" w:val="clear"/>
            <w:tcMar>
              <w:top w:type="dxa" w:w="60"/>
              <w:left w:type="dxa" w:w="100"/>
              <w:bottom w:type="dxa" w:w="60"/>
              <w:right w:type="dxa" w:w="100"/>
            </w:tcMar>
          </w:tcPr>
          <w:p>
            <w:r>
              <w:rPr>
                <w:rFonts w:ascii="Calibri" w:cs="Calibri" w:eastAsia="Calibri" w:hAnsi="Calibri"/>
                <w:color w:val="1F2937"/>
                <w:sz w:val="18"/>
                <w:szCs w:val="18"/>
              </w:rPr>
              <w:t xml:space="preserve">Strengthen the form: make first/last name required (submit currently jumps straight to email), validate Indian phone format, show a visible success message after submit, and confirm submissions actually reach an inbox/CRM (verify where it POSTs).</w:t>
            </w:r>
          </w:p>
        </w:tc>
        <w:tc>
          <w:tcPr>
            <w:tcW w:type="dxa" w:w="1350"/>
            <w:shd w:fill="FFF2CC" w:val="clear"/>
            <w:tcMar>
              <w:top w:type="dxa" w:w="60"/>
              <w:left w:type="dxa" w:w="100"/>
              <w:bottom w:type="dxa" w:w="60"/>
              <w:right w:type="dxa" w:w="100"/>
            </w:tcMar>
          </w:tcPr>
          <w:p>
            <w:r>
              <w:rPr>
                <w:rFonts w:ascii="Calibri" w:cs="Calibri" w:eastAsia="Calibri" w:hAnsi="Calibri"/>
                <w:color w:val="1F2937"/>
                <w:sz w:val="18"/>
                <w:szCs w:val="18"/>
              </w:rPr>
              <w:t xml:space="preserve">Med</w:t>
            </w:r>
          </w:p>
        </w:tc>
      </w:tr>
      <w:tr>
        <w:tc>
          <w:tcPr>
            <w:tcW w:type="dxa" w:w="1150"/>
            <w:shd w:fill="FFF2CC" w:val="clear"/>
            <w:tcMar>
              <w:top w:type="dxa" w:w="60"/>
              <w:left w:type="dxa" w:w="100"/>
              <w:bottom w:type="dxa" w:w="60"/>
              <w:right w:type="dxa" w:w="100"/>
            </w:tcMar>
          </w:tcPr>
          <w:p>
            <w:r>
              <w:rPr>
                <w:rFonts w:ascii="Calibri" w:cs="Calibri" w:eastAsia="Calibri" w:hAnsi="Calibri"/>
                <w:color w:val="1F2937"/>
                <w:sz w:val="18"/>
                <w:szCs w:val="18"/>
              </w:rPr>
              <w:t xml:space="preserve">Medium</w:t>
            </w:r>
          </w:p>
        </w:tc>
        <w:tc>
          <w:tcPr>
            <w:tcW w:type="dxa" w:w="2000"/>
            <w:shd w:fill="FFF2CC" w:val="clear"/>
            <w:tcMar>
              <w:top w:type="dxa" w:w="60"/>
              <w:left w:type="dxa" w:w="100"/>
              <w:bottom w:type="dxa" w:w="60"/>
              <w:right w:type="dxa" w:w="100"/>
            </w:tcMar>
          </w:tcPr>
          <w:p>
            <w:r>
              <w:rPr>
                <w:rFonts w:ascii="Calibri" w:cs="Calibri" w:eastAsia="Calibri" w:hAnsi="Calibri"/>
                <w:color w:val="1F2937"/>
                <w:sz w:val="18"/>
                <w:szCs w:val="18"/>
              </w:rPr>
              <w:t xml:space="preserve">Trust</w:t>
            </w:r>
          </w:p>
        </w:tc>
        <w:tc>
          <w:tcPr>
            <w:tcW w:type="dxa" w:w="4200"/>
            <w:shd w:fill="FFF2CC" w:val="clear"/>
            <w:tcMar>
              <w:top w:type="dxa" w:w="60"/>
              <w:left w:type="dxa" w:w="100"/>
              <w:bottom w:type="dxa" w:w="60"/>
              <w:right w:type="dxa" w:w="100"/>
            </w:tcMar>
          </w:tcPr>
          <w:p>
            <w:r>
              <w:rPr>
                <w:rFonts w:ascii="Calibri" w:cs="Calibri" w:eastAsia="Calibri" w:hAnsi="Calibri"/>
                <w:color w:val="1F2937"/>
                <w:sz w:val="18"/>
                <w:szCs w:val="18"/>
              </w:rPr>
              <w:t xml:space="preserve">Testimonials have no photos/LinkedIn/proof. Add real student photos or LinkedIn links, partner-company logos, and any certifications. Do not fabricate — build the slots and fill with real assets.</w:t>
            </w:r>
          </w:p>
        </w:tc>
        <w:tc>
          <w:tcPr>
            <w:tcW w:type="dxa" w:w="1350"/>
            <w:shd w:fill="FFF2CC" w:val="clear"/>
            <w:tcMar>
              <w:top w:type="dxa" w:w="60"/>
              <w:left w:type="dxa" w:w="100"/>
              <w:bottom w:type="dxa" w:w="60"/>
              <w:right w:type="dxa" w:w="100"/>
            </w:tcMar>
          </w:tcPr>
          <w:p>
            <w:r>
              <w:rPr>
                <w:rFonts w:ascii="Calibri" w:cs="Calibri" w:eastAsia="Calibri" w:hAnsi="Calibri"/>
                <w:color w:val="1F2937"/>
                <w:sz w:val="18"/>
                <w:szCs w:val="18"/>
              </w:rPr>
              <w:t xml:space="preserve">Med</w:t>
            </w:r>
          </w:p>
        </w:tc>
      </w:tr>
      <w:tr>
        <w:tc>
          <w:tcPr>
            <w:tcW w:type="dxa" w:w="1150"/>
            <w:shd w:fill="FFF2CC" w:val="clear"/>
            <w:tcMar>
              <w:top w:type="dxa" w:w="60"/>
              <w:left w:type="dxa" w:w="100"/>
              <w:bottom w:type="dxa" w:w="60"/>
              <w:right w:type="dxa" w:w="100"/>
            </w:tcMar>
          </w:tcPr>
          <w:p>
            <w:r>
              <w:rPr>
                <w:rFonts w:ascii="Calibri" w:cs="Calibri" w:eastAsia="Calibri" w:hAnsi="Calibri"/>
                <w:color w:val="1F2937"/>
                <w:sz w:val="18"/>
                <w:szCs w:val="18"/>
              </w:rPr>
              <w:t xml:space="preserve">Medium</w:t>
            </w:r>
          </w:p>
        </w:tc>
        <w:tc>
          <w:tcPr>
            <w:tcW w:type="dxa" w:w="2000"/>
            <w:shd w:fill="FFF2CC" w:val="clear"/>
            <w:tcMar>
              <w:top w:type="dxa" w:w="60"/>
              <w:left w:type="dxa" w:w="100"/>
              <w:bottom w:type="dxa" w:w="60"/>
              <w:right w:type="dxa" w:w="100"/>
            </w:tcMar>
          </w:tcPr>
          <w:p>
            <w:r>
              <w:rPr>
                <w:rFonts w:ascii="Calibri" w:cs="Calibri" w:eastAsia="Calibri" w:hAnsi="Calibri"/>
                <w:color w:val="1F2937"/>
                <w:sz w:val="18"/>
                <w:szCs w:val="18"/>
              </w:rPr>
              <w:t xml:space="preserve">UX — animations</w:t>
            </w:r>
          </w:p>
        </w:tc>
        <w:tc>
          <w:tcPr>
            <w:tcW w:type="dxa" w:w="4200"/>
            <w:shd w:fill="FFF2CC" w:val="clear"/>
            <w:tcMar>
              <w:top w:type="dxa" w:w="60"/>
              <w:left w:type="dxa" w:w="100"/>
              <w:bottom w:type="dxa" w:w="60"/>
              <w:right w:type="dxa" w:w="100"/>
            </w:tcMar>
          </w:tcPr>
          <w:p>
            <w:r>
              <w:rPr>
                <w:rFonts w:ascii="Calibri" w:cs="Calibri" w:eastAsia="Calibri" w:hAnsi="Calibri"/>
                <w:color w:val="1F2937"/>
                <w:sz w:val="18"/>
                <w:szCs w:val="18"/>
              </w:rPr>
              <w:t xml:space="preserve">Scroll-triggered fade-ins cause brief blank/flash states when scrolling quickly. Reduce animation distance/duration or trigger earlier so content is never invisible mid-scroll. Respect prefers-reduced-motion.</w:t>
            </w:r>
          </w:p>
        </w:tc>
        <w:tc>
          <w:tcPr>
            <w:tcW w:type="dxa" w:w="1350"/>
            <w:shd w:fill="FFF2CC" w:val="clear"/>
            <w:tcMar>
              <w:top w:type="dxa" w:w="60"/>
              <w:left w:type="dxa" w:w="100"/>
              <w:bottom w:type="dxa" w:w="60"/>
              <w:right w:type="dxa" w:w="100"/>
            </w:tcMar>
          </w:tcPr>
          <w:p>
            <w:r>
              <w:rPr>
                <w:rFonts w:ascii="Calibri" w:cs="Calibri" w:eastAsia="Calibri" w:hAnsi="Calibri"/>
                <w:color w:val="1F2937"/>
                <w:sz w:val="18"/>
                <w:szCs w:val="18"/>
              </w:rPr>
              <w:t xml:space="preserve">Low</w:t>
            </w:r>
          </w:p>
        </w:tc>
      </w:tr>
      <w:tr>
        <w:tc>
          <w:tcPr>
            <w:tcW w:type="dxa" w:w="1150"/>
            <w:shd w:fill="C6E0B4" w:val="clear"/>
            <w:tcMar>
              <w:top w:type="dxa" w:w="60"/>
              <w:left w:type="dxa" w:w="100"/>
              <w:bottom w:type="dxa" w:w="60"/>
              <w:right w:type="dxa" w:w="100"/>
            </w:tcMar>
          </w:tcPr>
          <w:p>
            <w:r>
              <w:rPr>
                <w:rFonts w:ascii="Calibri" w:cs="Calibri" w:eastAsia="Calibri" w:hAnsi="Calibri"/>
                <w:color w:val="1F2937"/>
                <w:sz w:val="18"/>
                <w:szCs w:val="18"/>
              </w:rPr>
              <w:t xml:space="preserve">Low</w:t>
            </w:r>
          </w:p>
        </w:tc>
        <w:tc>
          <w:tcPr>
            <w:tcW w:type="dxa" w:w="2000"/>
            <w:shd w:fill="C6E0B4" w:val="clear"/>
            <w:tcMar>
              <w:top w:type="dxa" w:w="60"/>
              <w:left w:type="dxa" w:w="100"/>
              <w:bottom w:type="dxa" w:w="60"/>
              <w:right w:type="dxa" w:w="100"/>
            </w:tcMar>
          </w:tcPr>
          <w:p>
            <w:r>
              <w:rPr>
                <w:rFonts w:ascii="Calibri" w:cs="Calibri" w:eastAsia="Calibri" w:hAnsi="Calibri"/>
                <w:color w:val="1F2937"/>
                <w:sz w:val="18"/>
                <w:szCs w:val="18"/>
              </w:rPr>
              <w:t xml:space="preserve">Accessibility</w:t>
            </w:r>
          </w:p>
        </w:tc>
        <w:tc>
          <w:tcPr>
            <w:tcW w:type="dxa" w:w="4200"/>
            <w:shd w:fill="C6E0B4" w:val="clear"/>
            <w:tcMar>
              <w:top w:type="dxa" w:w="60"/>
              <w:left w:type="dxa" w:w="100"/>
              <w:bottom w:type="dxa" w:w="60"/>
              <w:right w:type="dxa" w:w="100"/>
            </w:tcMar>
          </w:tcPr>
          <w:p>
            <w:r>
              <w:rPr>
                <w:rFonts w:ascii="Calibri" w:cs="Calibri" w:eastAsia="Calibri" w:hAnsi="Calibri"/>
                <w:color w:val="1F2937"/>
                <w:sz w:val="18"/>
                <w:szCs w:val="18"/>
              </w:rPr>
              <w:t xml:space="preserve">Emoji are used as icons (screen readers read them literally). Wrap decorative emoji in aria-hidden, add alt text to images (start with logo.jpeg), verify one H1 per page, keyboard focus states, and WCAG AA colour contrast.</w:t>
            </w:r>
          </w:p>
        </w:tc>
        <w:tc>
          <w:tcPr>
            <w:tcW w:type="dxa" w:w="1350"/>
            <w:shd w:fill="C6E0B4" w:val="clear"/>
            <w:tcMar>
              <w:top w:type="dxa" w:w="60"/>
              <w:left w:type="dxa" w:w="100"/>
              <w:bottom w:type="dxa" w:w="60"/>
              <w:right w:type="dxa" w:w="100"/>
            </w:tcMar>
          </w:tcPr>
          <w:p>
            <w:r>
              <w:rPr>
                <w:rFonts w:ascii="Calibri" w:cs="Calibri" w:eastAsia="Calibri" w:hAnsi="Calibri"/>
                <w:color w:val="1F2937"/>
                <w:sz w:val="18"/>
                <w:szCs w:val="18"/>
              </w:rPr>
              <w:t xml:space="preserve">Med</w:t>
            </w:r>
          </w:p>
        </w:tc>
      </w:tr>
      <w:tr>
        <w:tc>
          <w:tcPr>
            <w:tcW w:type="dxa" w:w="1150"/>
            <w:shd w:fill="C6E0B4" w:val="clear"/>
            <w:tcMar>
              <w:top w:type="dxa" w:w="60"/>
              <w:left w:type="dxa" w:w="100"/>
              <w:bottom w:type="dxa" w:w="60"/>
              <w:right w:type="dxa" w:w="100"/>
            </w:tcMar>
          </w:tcPr>
          <w:p>
            <w:r>
              <w:rPr>
                <w:rFonts w:ascii="Calibri" w:cs="Calibri" w:eastAsia="Calibri" w:hAnsi="Calibri"/>
                <w:color w:val="1F2937"/>
                <w:sz w:val="18"/>
                <w:szCs w:val="18"/>
              </w:rPr>
              <w:t xml:space="preserve">Low</w:t>
            </w:r>
          </w:p>
        </w:tc>
        <w:tc>
          <w:tcPr>
            <w:tcW w:type="dxa" w:w="2000"/>
            <w:shd w:fill="C6E0B4" w:val="clear"/>
            <w:tcMar>
              <w:top w:type="dxa" w:w="60"/>
              <w:left w:type="dxa" w:w="100"/>
              <w:bottom w:type="dxa" w:w="60"/>
              <w:right w:type="dxa" w:w="100"/>
            </w:tcMar>
          </w:tcPr>
          <w:p>
            <w:r>
              <w:rPr>
                <w:rFonts w:ascii="Calibri" w:cs="Calibri" w:eastAsia="Calibri" w:hAnsi="Calibri"/>
                <w:color w:val="1F2937"/>
                <w:sz w:val="18"/>
                <w:szCs w:val="18"/>
              </w:rPr>
              <w:t xml:space="preserve">Performance</w:t>
            </w:r>
          </w:p>
        </w:tc>
        <w:tc>
          <w:tcPr>
            <w:tcW w:type="dxa" w:w="4200"/>
            <w:shd w:fill="C6E0B4" w:val="clear"/>
            <w:tcMar>
              <w:top w:type="dxa" w:w="60"/>
              <w:left w:type="dxa" w:w="100"/>
              <w:bottom w:type="dxa" w:w="60"/>
              <w:right w:type="dxa" w:w="100"/>
            </w:tcMar>
          </w:tcPr>
          <w:p>
            <w:r>
              <w:rPr>
                <w:rFonts w:ascii="Calibri" w:cs="Calibri" w:eastAsia="Calibri" w:hAnsi="Calibri"/>
                <w:color w:val="1F2937"/>
                <w:sz w:val="18"/>
                <w:szCs w:val="18"/>
              </w:rPr>
              <w:t xml:space="preserve">Logo is a .jpeg — convert to SVG/optimized PNG. Check hero/image weights and run Lighthouse; target Performance &amp; SEO ≥ 95.</w:t>
            </w:r>
          </w:p>
        </w:tc>
        <w:tc>
          <w:tcPr>
            <w:tcW w:type="dxa" w:w="1350"/>
            <w:shd w:fill="C6E0B4" w:val="clear"/>
            <w:tcMar>
              <w:top w:type="dxa" w:w="60"/>
              <w:left w:type="dxa" w:w="100"/>
              <w:bottom w:type="dxa" w:w="60"/>
              <w:right w:type="dxa" w:w="100"/>
            </w:tcMar>
          </w:tcPr>
          <w:p>
            <w:r>
              <w:rPr>
                <w:rFonts w:ascii="Calibri" w:cs="Calibri" w:eastAsia="Calibri" w:hAnsi="Calibri"/>
                <w:color w:val="1F2937"/>
                <w:sz w:val="18"/>
                <w:szCs w:val="18"/>
              </w:rPr>
              <w:t xml:space="preserve">Low</w:t>
            </w:r>
          </w:p>
        </w:tc>
      </w:tr>
      <w:tr>
        <w:tc>
          <w:tcPr>
            <w:tcW w:type="dxa" w:w="1150"/>
            <w:shd w:fill="C6E0B4" w:val="clear"/>
            <w:tcMar>
              <w:top w:type="dxa" w:w="60"/>
              <w:left w:type="dxa" w:w="100"/>
              <w:bottom w:type="dxa" w:w="60"/>
              <w:right w:type="dxa" w:w="100"/>
            </w:tcMar>
          </w:tcPr>
          <w:p>
            <w:r>
              <w:rPr>
                <w:rFonts w:ascii="Calibri" w:cs="Calibri" w:eastAsia="Calibri" w:hAnsi="Calibri"/>
                <w:color w:val="1F2937"/>
                <w:sz w:val="18"/>
                <w:szCs w:val="18"/>
              </w:rPr>
              <w:t xml:space="preserve">Low</w:t>
            </w:r>
          </w:p>
        </w:tc>
        <w:tc>
          <w:tcPr>
            <w:tcW w:type="dxa" w:w="2000"/>
            <w:shd w:fill="C6E0B4" w:val="clear"/>
            <w:tcMar>
              <w:top w:type="dxa" w:w="60"/>
              <w:left w:type="dxa" w:w="100"/>
              <w:bottom w:type="dxa" w:w="60"/>
              <w:right w:type="dxa" w:w="100"/>
            </w:tcMar>
          </w:tcPr>
          <w:p>
            <w:r>
              <w:rPr>
                <w:rFonts w:ascii="Calibri" w:cs="Calibri" w:eastAsia="Calibri" w:hAnsi="Calibri"/>
                <w:color w:val="1F2937"/>
                <w:sz w:val="18"/>
                <w:szCs w:val="18"/>
              </w:rPr>
              <w:t xml:space="preserve">SEO — hygiene</w:t>
            </w:r>
          </w:p>
        </w:tc>
        <w:tc>
          <w:tcPr>
            <w:tcW w:type="dxa" w:w="4200"/>
            <w:shd w:fill="C6E0B4" w:val="clear"/>
            <w:tcMar>
              <w:top w:type="dxa" w:w="60"/>
              <w:left w:type="dxa" w:w="100"/>
              <w:bottom w:type="dxa" w:w="60"/>
              <w:right w:type="dxa" w:w="100"/>
            </w:tcMar>
          </w:tcPr>
          <w:p>
            <w:r>
              <w:rPr>
                <w:rFonts w:ascii="Calibri" w:cs="Calibri" w:eastAsia="Calibri" w:hAnsi="Calibri"/>
                <w:color w:val="1F2937"/>
                <w:sz w:val="18"/>
                <w:szCs w:val="18"/>
              </w:rPr>
              <w:t xml:space="preserve">Add robots.txt and a sitemap.xml once multi-page; add Open Graph / Twitter card tags so shared links preview well.</w:t>
            </w:r>
          </w:p>
        </w:tc>
        <w:tc>
          <w:tcPr>
            <w:tcW w:type="dxa" w:w="1350"/>
            <w:shd w:fill="C6E0B4" w:val="clear"/>
            <w:tcMar>
              <w:top w:type="dxa" w:w="60"/>
              <w:left w:type="dxa" w:w="100"/>
              <w:bottom w:type="dxa" w:w="60"/>
              <w:right w:type="dxa" w:w="100"/>
            </w:tcMar>
          </w:tcPr>
          <w:p>
            <w:r>
              <w:rPr>
                <w:rFonts w:ascii="Calibri" w:cs="Calibri" w:eastAsia="Calibri" w:hAnsi="Calibri"/>
                <w:color w:val="1F2937"/>
                <w:sz w:val="18"/>
                <w:szCs w:val="18"/>
              </w:rPr>
              <w:t xml:space="preserve">Low</w:t>
            </w:r>
          </w:p>
        </w:tc>
      </w:tr>
    </w:tbl>
    <w:p>
      <w:r>
        <w:br w:type="page"/>
      </w:r>
    </w:p>
    <w:p>
      <w:pPr>
        <w:pStyle w:val="Heading1"/>
        <w:spacing w:after="150" w:before="300"/>
      </w:pPr>
      <w:r>
        <w:rPr>
          <w:rFonts w:ascii="Calibri" w:cs="Calibri" w:eastAsia="Calibri" w:hAnsi="Calibri"/>
          <w:b/>
          <w:bCs/>
          <w:color w:val="4F46E5"/>
          <w:sz w:val="30"/>
          <w:szCs w:val="30"/>
        </w:rPr>
        <w:t xml:space="preserve">The order I'd do it in</w:t>
      </w:r>
    </w:p>
    <w:p>
      <w:pPr>
        <w:pStyle w:val="Heading2"/>
        <w:spacing w:after="120" w:before="240"/>
      </w:pPr>
      <w:r>
        <w:rPr>
          <w:rFonts w:ascii="Calibri" w:cs="Calibri" w:eastAsia="Calibri" w:hAnsi="Calibri"/>
          <w:b/>
          <w:bCs/>
          <w:color w:val="1F2937"/>
          <w:sz w:val="24"/>
          <w:szCs w:val="24"/>
        </w:rPr>
        <w:t xml:space="preserve">Day 1 — free credibility wins (an hour of work)</w:t>
      </w:r>
    </w:p>
    <w:p>
      <w:pPr>
        <w:spacing w:after="130" w:line="276"/>
      </w:pPr>
      <w:r>
        <w:rPr>
          <w:rFonts w:ascii="Calibri" w:cs="Calibri" w:eastAsia="Calibri" w:hAnsi="Calibri"/>
          <w:color w:val="1F2937"/>
          <w:sz w:val="21"/>
          <w:szCs w:val="21"/>
        </w:rPr>
        <w:t xml:space="preserve">Delete "from your brochure." Fix the 98/100, 30+/30, and 17+/21 contradictions. Update the copyright year. These cost nothing and every visitor currently sees them.</w:t>
      </w:r>
    </w:p>
    <w:p>
      <w:pPr>
        <w:pStyle w:val="Heading2"/>
        <w:spacing w:after="120" w:before="240"/>
      </w:pPr>
      <w:r>
        <w:rPr>
          <w:rFonts w:ascii="Calibri" w:cs="Calibri" w:eastAsia="Calibri" w:hAnsi="Calibri"/>
          <w:b/>
          <w:bCs/>
          <w:color w:val="1F2937"/>
          <w:sz w:val="24"/>
          <w:szCs w:val="24"/>
        </w:rPr>
        <w:t xml:space="preserve">Week 1 — the ranking rebuild</w:t>
      </w:r>
    </w:p>
    <w:p>
      <w:pPr>
        <w:spacing w:after="130" w:line="276"/>
      </w:pPr>
      <w:r>
        <w:rPr>
          <w:rFonts w:ascii="Calibri" w:cs="Calibri" w:eastAsia="Calibri" w:hAnsi="Calibri"/>
          <w:color w:val="1F2937"/>
          <w:sz w:val="21"/>
          <w:szCs w:val="21"/>
        </w:rPr>
        <w:t xml:space="preserve">Split into real course pages, add titles/metas/H1s with Hyderabad keywords, add Course + Organization + FAQPage schema, and add a FAQ block per course. This is the work that lets all the keyword research actually pay off. Use the SEO prompt already prepared (2_SEO_AND_COURSE_PAGES.txt).</w:t>
      </w:r>
    </w:p>
    <w:p>
      <w:pPr>
        <w:pStyle w:val="Heading2"/>
        <w:spacing w:after="120" w:before="240"/>
      </w:pPr>
      <w:r>
        <w:rPr>
          <w:rFonts w:ascii="Calibri" w:cs="Calibri" w:eastAsia="Calibri" w:hAnsi="Calibri"/>
          <w:b/>
          <w:bCs/>
          <w:color w:val="1F2937"/>
          <w:sz w:val="24"/>
          <w:szCs w:val="24"/>
        </w:rPr>
        <w:t xml:space="preserve">Week 1–2 — conversion</w:t>
      </w:r>
    </w:p>
    <w:p>
      <w:pPr>
        <w:spacing w:after="130" w:line="276"/>
      </w:pPr>
      <w:r>
        <w:rPr>
          <w:rFonts w:ascii="Calibri" w:cs="Calibri" w:eastAsia="Calibri" w:hAnsi="Calibri"/>
          <w:color w:val="1F2937"/>
          <w:sz w:val="21"/>
          <w:szCs w:val="21"/>
        </w:rPr>
        <w:t xml:space="preserve">Add WhatsApp chat, a brochure download, clearer combo pricing, stronger form validation with a success state, and real trust elements (photos, logos). Use the conversion prompt already prepared (3_CONTENT_AND_CONVERSION.txt).</w:t>
      </w:r>
    </w:p>
    <w:p>
      <w:pPr>
        <w:pStyle w:val="Heading2"/>
        <w:spacing w:after="120" w:before="240"/>
      </w:pPr>
      <w:r>
        <w:rPr>
          <w:rFonts w:ascii="Calibri" w:cs="Calibri" w:eastAsia="Calibri" w:hAnsi="Calibri"/>
          <w:b/>
          <w:bCs/>
          <w:color w:val="1F2937"/>
          <w:sz w:val="24"/>
          <w:szCs w:val="24"/>
        </w:rPr>
        <w:t xml:space="preserve">Ongoing — polish</w:t>
      </w:r>
    </w:p>
    <w:p>
      <w:pPr>
        <w:spacing w:after="130" w:line="276"/>
      </w:pPr>
      <w:r>
        <w:rPr>
          <w:rFonts w:ascii="Calibri" w:cs="Calibri" w:eastAsia="Calibri" w:hAnsi="Calibri"/>
          <w:color w:val="1F2937"/>
          <w:sz w:val="21"/>
          <w:szCs w:val="21"/>
        </w:rPr>
        <w:t xml:space="preserve">Accessibility pass, animation tuning, image optimization, Lighthouse to ≥95, robots/sitemap/OG tags. The full-audit loop prompt (1_FULL_AUDIT_LOOP.txt) will drive this to convergence.</w:t>
      </w:r>
    </w:p>
    <w:p>
      <w:pPr>
        <w:pStyle w:val="Heading1"/>
        <w:spacing w:after="150" w:before="300"/>
      </w:pPr>
      <w:r>
        <w:rPr>
          <w:rFonts w:ascii="Calibri" w:cs="Calibri" w:eastAsia="Calibri" w:hAnsi="Calibri"/>
          <w:b/>
          <w:bCs/>
          <w:color w:val="4F46E5"/>
          <w:sz w:val="30"/>
          <w:szCs w:val="30"/>
        </w:rPr>
        <w:t xml:space="preserve">One honest caveat</w:t>
      </w:r>
    </w:p>
    <w:p>
      <w:pPr>
        <w:spacing w:after="130" w:line="276"/>
      </w:pPr>
      <w:r>
        <w:rPr>
          <w:rFonts w:ascii="Calibri" w:cs="Calibri" w:eastAsia="Calibri" w:hAnsi="Calibri"/>
          <w:i/>
          <w:iCs/>
          <w:color w:val="6B7280"/>
          <w:sz w:val="21"/>
          <w:szCs w:val="21"/>
        </w:rPr>
        <w:t xml:space="preserve">I audited the live rendered site and its markup, not the source repo, so I can't see how the form backend is wired or run Lighthouse from here — those two items (does the form actually deliver, and real performance scores) need a check in the codebase. Everything else above I confirmed directly on the live site.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2026-07-20T18:23:25.469Z</dcterms:created>
  <dcterms:modified xsi:type="dcterms:W3CDTF">2026-07-20T18:23:25.498Z</dcterms:modified>
</cp:coreProperties>
</file>

<file path=docProps/custom.xml><?xml version="1.0" encoding="utf-8"?>
<Properties xmlns="http://schemas.openxmlformats.org/officeDocument/2006/custom-properties" xmlns:vt="http://schemas.openxmlformats.org/officeDocument/2006/docPropsVTypes"/>
</file>