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4c38e3a9d3af52406175a5c617bea1d480ae2d3"/>
    <w:p>
      <w:pPr>
        <w:pStyle w:val="Heading1"/>
        <w:spacing w:before="240" w:after="240"/>
        <w:jc w:val="center"/>
      </w:pPr>
      <w:r>
        <w:rPr>
          <w:rFonts w:ascii="Times New Roman" w:hAnsi="Times New Roman"/>
          <w:b/>
          <w:color w:val="0F172A"/>
          <w:sz w:val="40"/>
        </w:rPr>
        <w:t xml:space="preserve">🎙️ FetalGuard AI — Prototype Demonstration Plan &amp; Spoken Script</w:t>
      </w:r>
    </w:p>
    <w:p>
      <w:pPr>
        <w:pStyle w:val="FirstParagraph"/>
        <w:spacing w:after="120" w:line="276" w:lineRule="auto"/>
      </w:pPr>
      <w:r>
        <w:rPr>
          <w:rFonts w:ascii="Times New Roman" w:hAnsi="Times New Roman"/>
          <w:color w:val="1E293B"/>
          <w:sz w:val="24"/>
        </w:rPr>
        <w:t xml:space="preserve">This document gives you a</w:t>
      </w:r>
      <w:r>
        <w:rPr>
          <w:rFonts w:ascii="Times New Roman" w:hAnsi="Times New Roman"/>
          <w:color w:val="1E293B"/>
          <w:sz w:val="24"/>
        </w:rPr>
        <w:t xml:space="preserve"> </w:t>
      </w:r>
      <w:r>
        <w:rPr>
          <w:rFonts w:ascii="Times New Roman" w:hAnsi="Times New Roman"/>
          <w:b/>
          <w:bCs/>
          <w:color w:val="1E293B"/>
          <w:sz w:val="24"/>
        </w:rPr>
        <w:t xml:space="preserve">step-by-step demo plan</w:t>
      </w:r>
      <w:r>
        <w:rPr>
          <w:rFonts w:ascii="Times New Roman" w:hAnsi="Times New Roman"/>
          <w:color w:val="1E293B"/>
          <w:sz w:val="24"/>
        </w:rPr>
        <w:t xml:space="preserve"> </w:t>
      </w:r>
      <w:r>
        <w:rPr>
          <w:rFonts w:ascii="Times New Roman" w:hAnsi="Times New Roman"/>
          <w:color w:val="1E293B"/>
          <w:sz w:val="24"/>
        </w:rPr>
        <w:t xml:space="preserve">and a</w:t>
      </w:r>
      <w:r>
        <w:rPr>
          <w:rFonts w:ascii="Times New Roman" w:hAnsi="Times New Roman"/>
          <w:color w:val="1E293B"/>
          <w:sz w:val="24"/>
        </w:rPr>
        <w:t xml:space="preserve"> </w:t>
      </w:r>
      <w:r>
        <w:rPr>
          <w:rFonts w:ascii="Times New Roman" w:hAnsi="Times New Roman"/>
          <w:b/>
          <w:bCs/>
          <w:color w:val="1E293B"/>
          <w:sz w:val="24"/>
        </w:rPr>
        <w:t xml:space="preserve">simple English spoken script</w:t>
      </w:r>
      <w:r>
        <w:rPr>
          <w:rFonts w:ascii="Times New Roman" w:hAnsi="Times New Roman"/>
          <w:color w:val="1E293B"/>
          <w:sz w:val="24"/>
        </w:rPr>
        <w:t xml:space="preserve"> </w:t>
      </w:r>
      <w:r>
        <w:rPr>
          <w:rFonts w:ascii="Times New Roman" w:hAnsi="Times New Roman"/>
          <w:color w:val="1E293B"/>
          <w:sz w:val="24"/>
        </w:rPr>
        <w:t xml:space="preserve">to present the</w:t>
      </w:r>
      <w:r>
        <w:rPr>
          <w:rFonts w:ascii="Times New Roman" w:hAnsi="Times New Roman"/>
          <w:color w:val="1E293B"/>
          <w:sz w:val="24"/>
        </w:rPr>
        <w:t xml:space="preserve"> </w:t>
      </w:r>
      <w:r>
        <w:rPr>
          <w:rFonts w:ascii="Times New Roman" w:hAnsi="Times New Roman"/>
          <w:b/>
          <w:bCs/>
          <w:color w:val="1E293B"/>
          <w:sz w:val="24"/>
        </w:rPr>
        <w:t xml:space="preserve">FetalGuard AI</w:t>
      </w:r>
      <w:r>
        <w:rPr>
          <w:rFonts w:ascii="Times New Roman" w:hAnsi="Times New Roman"/>
          <w:color w:val="1E293B"/>
          <w:sz w:val="24"/>
        </w:rPr>
        <w:t xml:space="preserve"> </w:t>
      </w:r>
      <w:r>
        <w:rPr>
          <w:rFonts w:ascii="Times New Roman" w:hAnsi="Times New Roman"/>
          <w:color w:val="1E293B"/>
          <w:sz w:val="24"/>
        </w:rPr>
        <w:t xml:space="preserve">prototype clearly and confidently to evaluators, professors, or clinicians.</w:t>
      </w:r>
    </w:p>
    <w:p>
      <w:r>
        <w:pict>
          <v:rect style="width:0;height:1.5pt" o:hralign="center" o:hrstd="t" o:hr="t"/>
        </w:pict>
      </w:r>
    </w:p>
    <w:bookmarkStart w:id="9" w:name="part-1-quick-5-step-demo-plan"/>
    <w:p>
      <w:pPr>
        <w:pStyle w:val="Heading2"/>
        <w:keepNext/>
        <w:spacing w:before="280" w:after="120"/>
      </w:pPr>
      <w:r>
        <w:rPr>
          <w:rFonts w:ascii="Times New Roman" w:hAnsi="Times New Roman"/>
          <w:b/>
          <w:color w:val="0F172A"/>
          <w:sz w:val="28"/>
        </w:rPr>
        <w:t xml:space="preserve">📑 Part 1: Quick 5-Step Demo Plan</w:t>
      </w:r>
    </w:p>
    <w:tbl>
      <w:tblPr>
        <w:tblStyle w:val="Table"/>
        <w:tblW w:type="pct" w:w="5000"/>
        <w:jc w:val="center"/>
        <w:tblLayout w:type="fixed"/>
        <w:tblLook w:firstRow="1" w:lastRow="0" w:firstColumn="0" w:lastColumn="0" w:noHBand="0" w:noVBand="0" w:val="0020"/>
      </w:tblPr>
      <w:tblGrid>
        <w:gridCol w:w="2329"/>
        <w:gridCol w:w="1863"/>
        <w:gridCol w:w="1863"/>
        <w:gridCol w:w="1863"/>
      </w:tblGrid>
      <w:tr>
        <w:trPr>
          <w:tblHeader w:val="on"/>
          <w:cantSplit/>
          <w:tblHeader/>
        </w:trPr>
        <w:tc>
          <w:tcPr>
            <w:shd w:fill="0F172A"/>
          </w:tcPr>
          <w:p>
            <w:pPr>
              <w:pStyle w:val="Compact"/>
              <w:jc w:val="center"/>
            </w:pPr>
            <w:r>
              <w:rPr>
                <w:rFonts w:ascii="Times New Roman" w:hAnsi="Times New Roman"/>
                <w:b/>
                <w:color w:val="FFFFFF"/>
                <w:sz w:val="22"/>
              </w:rPr>
              <w:t xml:space="preserve">Step</w:t>
            </w:r>
          </w:p>
        </w:tc>
        <w:tc>
          <w:tcPr>
            <w:shd w:fill="0F172A"/>
          </w:tcPr>
          <w:p>
            <w:pPr>
              <w:pStyle w:val="Compact"/>
              <w:jc w:val="center"/>
            </w:pPr>
            <w:r>
              <w:rPr>
                <w:rFonts w:ascii="Times New Roman" w:hAnsi="Times New Roman"/>
                <w:b/>
                <w:color w:val="FFFFFF"/>
                <w:sz w:val="22"/>
              </w:rPr>
              <w:t xml:space="preserve">Screen / Module</w:t>
            </w:r>
          </w:p>
        </w:tc>
        <w:tc>
          <w:tcPr>
            <w:shd w:fill="0F172A"/>
          </w:tcPr>
          <w:p>
            <w:pPr>
              <w:pStyle w:val="Compact"/>
              <w:jc w:val="center"/>
            </w:pPr>
            <w:r>
              <w:rPr>
                <w:rFonts w:ascii="Times New Roman" w:hAnsi="Times New Roman"/>
                <w:b/>
                <w:color w:val="FFFFFF"/>
                <w:sz w:val="22"/>
              </w:rPr>
              <w:t xml:space="preserve">Action to Show</w:t>
            </w:r>
          </w:p>
        </w:tc>
        <w:tc>
          <w:tcPr>
            <w:shd w:fill="0F172A"/>
          </w:tcPr>
          <w:p>
            <w:pPr>
              <w:pStyle w:val="Compact"/>
              <w:jc w:val="center"/>
            </w:pPr>
            <w:r>
              <w:rPr>
                <w:rFonts w:ascii="Times New Roman" w:hAnsi="Times New Roman"/>
                <w:b/>
                <w:color w:val="FFFFFF"/>
                <w:sz w:val="22"/>
              </w:rPr>
              <w:t xml:space="preserve">Key Talking Point</w:t>
            </w:r>
          </w:p>
        </w:tc>
      </w:tr>
      <w:tr>
        <w:trPr>
          <w:cantSplit/>
        </w:trPr>
        <w:tc>
          <w:tcPr>
            <w:shd w:fill="F8FAFC"/>
          </w:tcPr>
          <w:p>
            <w:pPr>
              <w:pStyle w:val="Compact"/>
              <w:jc w:val="center"/>
            </w:pPr>
            <w:r>
              <w:rPr>
                <w:rFonts w:ascii="Times New Roman" w:hAnsi="Times New Roman"/>
                <w:b/>
                <w:bCs/>
                <w:color w:val="1E293B"/>
                <w:sz w:val="22"/>
              </w:rPr>
              <w:t xml:space="preserve">1</w:t>
            </w:r>
          </w:p>
        </w:tc>
        <w:tc>
          <w:tcPr>
            <w:shd w:fill="F8FAFC"/>
          </w:tcPr>
          <w:p>
            <w:pPr>
              <w:pStyle w:val="Compact"/>
              <w:jc w:val="left"/>
            </w:pPr>
            <w:r>
              <w:rPr>
                <w:rFonts w:ascii="Times New Roman" w:hAnsi="Times New Roman"/>
                <w:b/>
                <w:bCs/>
                <w:color w:val="1E293B"/>
                <w:sz w:val="22"/>
              </w:rPr>
              <w:t xml:space="preserve">Live Telemetry Dashboard (</w:t>
            </w:r>
            <w:r>
              <w:rPr>
                <w:rStyle w:val="VerbatimChar"/>
                <w:rFonts w:ascii="Times New Roman" w:hAnsi="Times New Roman"/>
                <w:b/>
                <w:bCs/>
                <w:color w:val="1E293B"/>
                <w:sz w:val="22"/>
              </w:rPr>
              <w:t xml:space="preserve">/</w:t>
            </w:r>
            <w:r>
              <w:rPr>
                <w:rFonts w:ascii="Times New Roman" w:hAnsi="Times New Roman"/>
                <w:b/>
                <w:bCs/>
                <w:color w:val="1E293B"/>
                <w:sz w:val="22"/>
              </w:rPr>
              <w:t xml:space="preserve">)</w:t>
            </w:r>
          </w:p>
        </w:tc>
        <w:tc>
          <w:tcPr>
            <w:shd w:fill="F8FAFC"/>
          </w:tcPr>
          <w:p>
            <w:pPr>
              <w:pStyle w:val="Compact"/>
              <w:jc w:val="left"/>
            </w:pPr>
            <w:r>
              <w:rPr>
                <w:rFonts w:ascii="Times New Roman" w:hAnsi="Times New Roman"/>
                <w:color w:val="1E293B"/>
                <w:sz w:val="22"/>
              </w:rPr>
              <w:t xml:space="preserve">Point out the continuous live scrolling FHR &amp; UC graph, AI risk badge, and live alert toast with</w:t>
            </w:r>
            <w:r>
              <w:rPr>
                <w:rFonts w:ascii="Times New Roman" w:hAnsi="Times New Roman"/>
                <w:color w:val="1E293B"/>
                <w:sz w:val="22"/>
              </w:rPr>
              <w:t xml:space="preserve"> </w:t>
            </w:r>
            <w:r>
              <w:rPr>
                <w:rStyle w:val="VerbatimChar"/>
                <w:rFonts w:ascii="Times New Roman" w:hAnsi="Times New Roman"/>
                <w:color w:val="1E293B"/>
                <w:sz w:val="22"/>
              </w:rPr>
              <w:t xml:space="preserve">X</w:t>
            </w:r>
            <w:r>
              <w:rPr>
                <w:rFonts w:ascii="Times New Roman" w:hAnsi="Times New Roman"/>
                <w:color w:val="1E293B"/>
                <w:sz w:val="22"/>
              </w:rPr>
              <w:t xml:space="preserve"> </w:t>
            </w:r>
            <w:r>
              <w:rPr>
                <w:rFonts w:ascii="Times New Roman" w:hAnsi="Times New Roman"/>
                <w:color w:val="1E293B"/>
                <w:sz w:val="22"/>
              </w:rPr>
              <w:t xml:space="preserve">button.</w:t>
            </w:r>
          </w:p>
        </w:tc>
        <w:tc>
          <w:tcPr>
            <w:shd w:fill="F8FAFC"/>
          </w:tcPr>
          <w:p>
            <w:pPr>
              <w:pStyle w:val="Compact"/>
              <w:jc w:val="left"/>
            </w:pPr>
            <w:r>
              <w:rPr>
                <w:rFonts w:ascii="Times New Roman" w:hAnsi="Times New Roman"/>
                <w:i/>
                <w:iCs/>
                <w:color w:val="1E293B"/>
                <w:sz w:val="22"/>
              </w:rPr>
              <w:t xml:space="preserve">“FetalGuard AI monitors continuous Fetal Heart Rate in real time and classifies risks instantly into Normal, Suspect, or Pathological.”</w:t>
            </w:r>
          </w:p>
        </w:tc>
      </w:tr>
      <w:tr>
        <w:trPr>
          <w:cantSplit/>
        </w:trPr>
        <w:tc>
          <w:tcPr>
            <w:shd w:fill="FFFFFF"/>
          </w:tcPr>
          <w:p>
            <w:pPr>
              <w:pStyle w:val="Compact"/>
              <w:jc w:val="center"/>
            </w:pPr>
            <w:r>
              <w:rPr>
                <w:rFonts w:ascii="Times New Roman" w:hAnsi="Times New Roman"/>
                <w:b/>
                <w:bCs/>
                <w:color w:val="1E293B"/>
                <w:sz w:val="22"/>
              </w:rPr>
              <w:t xml:space="preserve">2</w:t>
            </w:r>
          </w:p>
        </w:tc>
        <w:tc>
          <w:tcPr>
            <w:shd w:fill="FFFFFF"/>
          </w:tcPr>
          <w:p>
            <w:pPr>
              <w:pStyle w:val="Compact"/>
              <w:jc w:val="left"/>
            </w:pPr>
            <w:r>
              <w:rPr>
                <w:rFonts w:ascii="Times New Roman" w:hAnsi="Times New Roman"/>
                <w:b/>
                <w:bCs/>
                <w:color w:val="1E293B"/>
                <w:sz w:val="22"/>
              </w:rPr>
              <w:t xml:space="preserve">OB-GYN Central Station (</w:t>
            </w:r>
            <w:r>
              <w:rPr>
                <w:rStyle w:val="VerbatimChar"/>
                <w:rFonts w:ascii="Times New Roman" w:hAnsi="Times New Roman"/>
                <w:b/>
                <w:bCs/>
                <w:color w:val="1E293B"/>
                <w:sz w:val="22"/>
              </w:rPr>
              <w:t xml:space="preserve">/dashboard/central-station</w:t>
            </w:r>
            <w:r>
              <w:rPr>
                <w:rFonts w:ascii="Times New Roman" w:hAnsi="Times New Roman"/>
                <w:b/>
                <w:bCs/>
                <w:color w:val="1E293B"/>
                <w:sz w:val="22"/>
              </w:rPr>
              <w:t xml:space="preserve">)</w:t>
            </w:r>
          </w:p>
        </w:tc>
        <w:tc>
          <w:tcPr>
            <w:shd w:fill="FFFFFF"/>
          </w:tcPr>
          <w:p>
            <w:pPr>
              <w:pStyle w:val="Compact"/>
              <w:jc w:val="left"/>
            </w:pPr>
            <w:r>
              <w:rPr>
                <w:rFonts w:ascii="Times New Roman" w:hAnsi="Times New Roman"/>
                <w:color w:val="1E293B"/>
                <w:sz w:val="22"/>
              </w:rPr>
              <w:t xml:space="preserve">Show the 8 delivery room bed cards with green, yellow, and red color codes.</w:t>
            </w:r>
          </w:p>
        </w:tc>
        <w:tc>
          <w:tcPr>
            <w:shd w:fill="FFFFFF"/>
          </w:tcPr>
          <w:p>
            <w:pPr>
              <w:pStyle w:val="Compact"/>
              <w:jc w:val="left"/>
            </w:pPr>
            <w:r>
              <w:rPr>
                <w:rFonts w:ascii="Times New Roman" w:hAnsi="Times New Roman"/>
                <w:i/>
                <w:iCs/>
                <w:color w:val="1E293B"/>
                <w:sz w:val="22"/>
              </w:rPr>
              <w:t xml:space="preserve">“Nurses can monitor all active delivery beds concurrently from one single screen to catch emergencies immediately.”</w:t>
            </w:r>
          </w:p>
        </w:tc>
      </w:tr>
      <w:tr>
        <w:trPr>
          <w:cantSplit/>
        </w:trPr>
        <w:tc>
          <w:tcPr>
            <w:shd w:fill="F8FAFC"/>
          </w:tcPr>
          <w:p>
            <w:pPr>
              <w:pStyle w:val="Compact"/>
              <w:jc w:val="center"/>
            </w:pPr>
            <w:r>
              <w:rPr>
                <w:rFonts w:ascii="Times New Roman" w:hAnsi="Times New Roman"/>
                <w:b/>
                <w:bCs/>
                <w:color w:val="1E293B"/>
                <w:sz w:val="22"/>
              </w:rPr>
              <w:t xml:space="preserve">3</w:t>
            </w:r>
          </w:p>
        </w:tc>
        <w:tc>
          <w:tcPr>
            <w:shd w:fill="F8FAFC"/>
          </w:tcPr>
          <w:p>
            <w:pPr>
              <w:pStyle w:val="Compact"/>
              <w:jc w:val="left"/>
            </w:pPr>
            <w:r>
              <w:rPr>
                <w:rFonts w:ascii="Times New Roman" w:hAnsi="Times New Roman"/>
                <w:b/>
                <w:bCs/>
                <w:color w:val="1E293B"/>
                <w:sz w:val="22"/>
              </w:rPr>
              <w:t xml:space="preserve">WHO Clinical Partogram (</w:t>
            </w:r>
            <w:r>
              <w:rPr>
                <w:rStyle w:val="VerbatimChar"/>
                <w:rFonts w:ascii="Times New Roman" w:hAnsi="Times New Roman"/>
                <w:b/>
                <w:bCs/>
                <w:color w:val="1E293B"/>
                <w:sz w:val="22"/>
              </w:rPr>
              <w:t xml:space="preserve">/dashboard/partogram</w:t>
            </w:r>
            <w:r>
              <w:rPr>
                <w:rFonts w:ascii="Times New Roman" w:hAnsi="Times New Roman"/>
                <w:b/>
                <w:bCs/>
                <w:color w:val="1E293B"/>
                <w:sz w:val="22"/>
              </w:rPr>
              <w:t xml:space="preserve">)</w:t>
            </w:r>
          </w:p>
        </w:tc>
        <w:tc>
          <w:tcPr>
            <w:shd w:fill="F8FAFC"/>
          </w:tcPr>
          <w:p>
            <w:pPr>
              <w:pStyle w:val="Compact"/>
              <w:jc w:val="left"/>
            </w:pPr>
            <w:r>
              <w:rPr>
                <w:rFonts w:ascii="Times New Roman" w:hAnsi="Times New Roman"/>
                <w:color w:val="1E293B"/>
                <w:sz w:val="22"/>
              </w:rPr>
              <w:t xml:space="preserve">Show the WHO cervical dilation vs. fetal station descent progress chart.</w:t>
            </w:r>
          </w:p>
        </w:tc>
        <w:tc>
          <w:tcPr>
            <w:shd w:fill="F8FAFC"/>
          </w:tcPr>
          <w:p>
            <w:pPr>
              <w:pStyle w:val="Compact"/>
              <w:jc w:val="left"/>
            </w:pPr>
            <w:r>
              <w:rPr>
                <w:rFonts w:ascii="Times New Roman" w:hAnsi="Times New Roman"/>
                <w:i/>
                <w:iCs/>
                <w:color w:val="1E293B"/>
                <w:sz w:val="22"/>
              </w:rPr>
              <w:t xml:space="preserve">“We digitize the WHO Partogram to track labor progress against official alert and action boundary lines.”</w:t>
            </w:r>
          </w:p>
        </w:tc>
      </w:tr>
      <w:tr>
        <w:trPr>
          <w:cantSplit/>
        </w:trPr>
        <w:tc>
          <w:tcPr>
            <w:shd w:fill="FFFFFF"/>
          </w:tcPr>
          <w:p>
            <w:pPr>
              <w:pStyle w:val="Compact"/>
              <w:jc w:val="center"/>
            </w:pPr>
            <w:r>
              <w:rPr>
                <w:rFonts w:ascii="Times New Roman" w:hAnsi="Times New Roman"/>
                <w:b/>
                <w:bCs/>
                <w:color w:val="1E293B"/>
                <w:sz w:val="22"/>
              </w:rPr>
              <w:t xml:space="preserve">4</w:t>
            </w:r>
          </w:p>
        </w:tc>
        <w:tc>
          <w:tcPr>
            <w:shd w:fill="FFFFFF"/>
          </w:tcPr>
          <w:p>
            <w:pPr>
              <w:pStyle w:val="Compact"/>
              <w:jc w:val="left"/>
            </w:pPr>
            <w:r>
              <w:rPr>
                <w:rFonts w:ascii="Times New Roman" w:hAnsi="Times New Roman"/>
                <w:b/>
                <w:bCs/>
                <w:color w:val="1E293B"/>
                <w:sz w:val="22"/>
              </w:rPr>
              <w:t xml:space="preserve">AI Model Lab &amp; XAI Studio (</w:t>
            </w:r>
            <w:r>
              <w:rPr>
                <w:rStyle w:val="VerbatimChar"/>
                <w:rFonts w:ascii="Times New Roman" w:hAnsi="Times New Roman"/>
                <w:b/>
                <w:bCs/>
                <w:color w:val="1E293B"/>
                <w:sz w:val="22"/>
              </w:rPr>
              <w:t xml:space="preserve">/dashboard/ai-lab</w:t>
            </w:r>
            <w:r>
              <w:rPr>
                <w:rFonts w:ascii="Times New Roman" w:hAnsi="Times New Roman"/>
                <w:b/>
                <w:bCs/>
                <w:color w:val="1E293B"/>
                <w:sz w:val="22"/>
              </w:rPr>
              <w:t xml:space="preserve">)</w:t>
            </w:r>
          </w:p>
        </w:tc>
        <w:tc>
          <w:tcPr>
            <w:shd w:fill="FFFFFF"/>
          </w:tcPr>
          <w:p>
            <w:pPr>
              <w:pStyle w:val="Compact"/>
              <w:jc w:val="left"/>
            </w:pPr>
            <w:r>
              <w:rPr>
                <w:rFonts w:ascii="Times New Roman" w:hAnsi="Times New Roman"/>
                <w:color w:val="1E293B"/>
                <w:sz w:val="22"/>
              </w:rPr>
              <w:t xml:space="preserve">Adjust a feature slider (STV / Baseline FHR) and show SHAP attribution + Llama-3.1 explanation.</w:t>
            </w:r>
          </w:p>
        </w:tc>
        <w:tc>
          <w:tcPr>
            <w:shd w:fill="FFFFFF"/>
          </w:tcPr>
          <w:p>
            <w:pPr>
              <w:pStyle w:val="Compact"/>
              <w:jc w:val="left"/>
            </w:pPr>
            <w:r>
              <w:rPr>
                <w:rFonts w:ascii="Times New Roman" w:hAnsi="Times New Roman"/>
                <w:i/>
                <w:iCs/>
                <w:color w:val="1E293B"/>
                <w:sz w:val="22"/>
              </w:rPr>
              <w:t xml:space="preserve">“Black-box AI is not enough for doctors. Our Llama-3.1 LLM converts model outputs into 3 simple FIGO-guided clinical sentences.”</w:t>
            </w:r>
          </w:p>
        </w:tc>
      </w:tr>
      <w:tr>
        <w:trPr>
          <w:cantSplit/>
        </w:trPr>
        <w:tc>
          <w:tcPr>
            <w:shd w:fill="F8FAFC"/>
          </w:tcPr>
          <w:p>
            <w:pPr>
              <w:pStyle w:val="Compact"/>
              <w:jc w:val="center"/>
            </w:pPr>
            <w:r>
              <w:rPr>
                <w:rFonts w:ascii="Times New Roman" w:hAnsi="Times New Roman"/>
                <w:b/>
                <w:bCs/>
                <w:color w:val="1E293B"/>
                <w:sz w:val="22"/>
              </w:rPr>
              <w:t xml:space="preserve">5</w:t>
            </w:r>
          </w:p>
        </w:tc>
        <w:tc>
          <w:tcPr>
            <w:shd w:fill="F8FAFC"/>
          </w:tcPr>
          <w:p>
            <w:pPr>
              <w:pStyle w:val="Compact"/>
              <w:jc w:val="left"/>
            </w:pPr>
            <w:r>
              <w:rPr>
                <w:rFonts w:ascii="Times New Roman" w:hAnsi="Times New Roman"/>
                <w:b/>
                <w:bCs/>
                <w:color w:val="1E293B"/>
                <w:sz w:val="22"/>
              </w:rPr>
              <w:t xml:space="preserve">Clinical Reports &amp; FHIR Export (</w:t>
            </w:r>
            <w:r>
              <w:rPr>
                <w:rStyle w:val="VerbatimChar"/>
                <w:rFonts w:ascii="Times New Roman" w:hAnsi="Times New Roman"/>
                <w:b/>
                <w:bCs/>
                <w:color w:val="1E293B"/>
                <w:sz w:val="22"/>
              </w:rPr>
              <w:t xml:space="preserve">/dashboard/reports</w:t>
            </w:r>
            <w:r>
              <w:rPr>
                <w:rFonts w:ascii="Times New Roman" w:hAnsi="Times New Roman"/>
                <w:b/>
                <w:bCs/>
                <w:color w:val="1E293B"/>
                <w:sz w:val="22"/>
              </w:rPr>
              <w:t xml:space="preserve">)</w:t>
            </w:r>
          </w:p>
        </w:tc>
        <w:tc>
          <w:tcPr>
            <w:shd w:fill="F8FAFC"/>
          </w:tcPr>
          <w:p>
            <w:pPr>
              <w:pStyle w:val="Compact"/>
              <w:jc w:val="left"/>
            </w:pPr>
            <w:r>
              <w:rPr>
                <w:rFonts w:ascii="Times New Roman" w:hAnsi="Times New Roman"/>
                <w:color w:val="1E293B"/>
                <w:sz w:val="22"/>
              </w:rPr>
              <w:t xml:space="preserve">Click</w:t>
            </w:r>
            <w:r>
              <w:rPr>
                <w:rFonts w:ascii="Times New Roman" w:hAnsi="Times New Roman"/>
                <w:color w:val="1E293B"/>
                <w:sz w:val="22"/>
              </w:rPr>
              <w:t xml:space="preserve"> </w:t>
            </w:r>
            <w:r>
              <w:rPr>
                <w:rFonts w:ascii="Times New Roman" w:hAnsi="Times New Roman"/>
                <w:color w:val="1E293B"/>
                <w:sz w:val="22"/>
              </w:rPr>
              <w:t xml:space="preserve">“Print PDF Report”</w:t>
            </w:r>
            <w:r>
              <w:rPr>
                <w:rFonts w:ascii="Times New Roman" w:hAnsi="Times New Roman"/>
                <w:color w:val="1E293B"/>
                <w:sz w:val="22"/>
              </w:rPr>
              <w:t xml:space="preserve"> </w:t>
            </w:r>
            <w:r>
              <w:rPr>
                <w:rFonts w:ascii="Times New Roman" w:hAnsi="Times New Roman"/>
                <w:color w:val="1E293B"/>
                <w:sz w:val="22"/>
              </w:rPr>
              <w:t xml:space="preserve">and show the HL7 FHIR R4 JSON observation payload.</w:t>
            </w:r>
          </w:p>
        </w:tc>
        <w:tc>
          <w:tcPr>
            <w:shd w:fill="F8FAFC"/>
          </w:tcPr>
          <w:p>
            <w:pPr>
              <w:pStyle w:val="Compact"/>
              <w:jc w:val="left"/>
            </w:pPr>
            <w:r>
              <w:rPr>
                <w:rFonts w:ascii="Times New Roman" w:hAnsi="Times New Roman"/>
                <w:i/>
                <w:iCs/>
                <w:color w:val="1E293B"/>
                <w:sz w:val="22"/>
              </w:rPr>
              <w:t xml:space="preserve">“Our system seamlessly connects to hospital EHRs like Epic or Cerner using standard HL7 FHIR R4 medical data formats.”</w:t>
            </w:r>
          </w:p>
        </w:tc>
      </w:tr>
    </w:tbl>
    <w:p>
      <w:r>
        <w:pict>
          <v:rect style="width:0;height:1.5pt" o:hralign="center" o:hrstd="t" o:hr="t"/>
        </w:pict>
      </w:r>
    </w:p>
    <w:bookmarkEnd w:id="9"/>
    <w:bookmarkStart w:id="15" w:name="X37b43e5136f0892e682bd449b082cf633ab145c"/>
    <w:p>
      <w:pPr>
        <w:pStyle w:val="Heading2"/>
        <w:keepNext/>
        <w:spacing w:before="280" w:after="120"/>
      </w:pPr>
      <w:r>
        <w:rPr>
          <w:rFonts w:ascii="Times New Roman" w:hAnsi="Times New Roman"/>
          <w:b/>
          <w:color w:val="0F172A"/>
          <w:sz w:val="28"/>
        </w:rPr>
        <w:t xml:space="preserve">🗣️ Part 2: Word-for-Word Simple English Spoken Script</w:t>
      </w:r>
    </w:p>
    <w:bookmarkStart w:id="10" w:name="introduction-30-seconds"/>
    <w:p>
      <w:pPr>
        <w:pStyle w:val="Heading3"/>
        <w:keepNext/>
        <w:spacing w:before="200" w:after="80"/>
      </w:pPr>
      <w:r>
        <w:rPr>
          <w:rFonts w:ascii="Times New Roman" w:hAnsi="Times New Roman"/>
          <w:b/>
          <w:color w:val="1E293B"/>
          <w:sz w:val="24"/>
        </w:rPr>
        <w:t xml:space="preserve">1. Introduction (30 Seconds)</w:t>
      </w:r>
    </w:p>
    <w:p>
      <w:pPr>
        <w:pStyle w:val="BlockText"/>
        <w:shd w:fill="F8FAFC"/>
        <w:pBdr>
          <w:left w:val="single" w:sz="24" w:space="12" w:color="2563EB"/>
        </w:pBdr>
        <w:spacing w:before="80" w:after="120" w:line="276" w:lineRule="auto"/>
      </w:pPr>
      <w:r>
        <w:rPr>
          <w:rFonts w:ascii="Times New Roman" w:hAnsi="Times New Roman"/>
          <w:i/>
          <w:iCs/>
          <w:color w:val="1E293B"/>
          <w:sz w:val="23"/>
        </w:rPr>
        <w:t xml:space="preserve">“Good morning / afternoon, everyone.</w:t>
      </w:r>
    </w:p>
    <w:p>
      <w:pPr>
        <w:pStyle w:val="BlockText"/>
        <w:spacing w:after="120" w:line="276" w:lineRule="auto"/>
      </w:pPr>
      <w:r>
        <w:rPr>
          <w:rFonts w:ascii="Times New Roman" w:hAnsi="Times New Roman"/>
          <w:i/>
          <w:iCs/>
          <w:color w:val="1E293B"/>
          <w:sz w:val="24"/>
        </w:rPr>
        <w:t xml:space="preserve">Today, I am excited to present</w:t>
      </w:r>
      <w:r>
        <w:rPr>
          <w:rFonts w:ascii="Times New Roman" w:hAnsi="Times New Roman"/>
          <w:i/>
          <w:iCs/>
          <w:color w:val="1E293B"/>
          <w:sz w:val="24"/>
        </w:rPr>
        <w:t xml:space="preserve"> </w:t>
      </w:r>
      <w:r>
        <w:rPr>
          <w:rFonts w:ascii="Times New Roman" w:hAnsi="Times New Roman"/>
          <w:b/>
          <w:bCs/>
          <w:i/>
          <w:iCs/>
          <w:color w:val="1E293B"/>
          <w:sz w:val="24"/>
        </w:rPr>
        <w:t xml:space="preserve">FetalGuard AI</w:t>
      </w:r>
      <w:r>
        <w:rPr>
          <w:rFonts w:ascii="Times New Roman" w:hAnsi="Times New Roman"/>
          <w:i/>
          <w:iCs/>
          <w:color w:val="1E293B"/>
          <w:sz w:val="24"/>
        </w:rPr>
        <w:t xml:space="preserve"> </w:t>
      </w:r>
      <w:r>
        <w:rPr>
          <w:rFonts w:ascii="Times New Roman" w:hAnsi="Times New Roman"/>
          <w:i/>
          <w:iCs/>
          <w:color w:val="1E293B"/>
          <w:sz w:val="24"/>
        </w:rPr>
        <w:t xml:space="preserve">— an Intelligent Real-Time Fetal Health Monitoring System.</w:t>
      </w:r>
    </w:p>
    <w:p>
      <w:pPr>
        <w:pStyle w:val="BlockText"/>
        <w:spacing w:after="120" w:line="276" w:lineRule="auto"/>
      </w:pPr>
      <w:r>
        <w:rPr>
          <w:rFonts w:ascii="Times New Roman" w:hAnsi="Times New Roman"/>
          <w:i/>
          <w:iCs/>
          <w:color w:val="1E293B"/>
          <w:sz w:val="24"/>
        </w:rPr>
        <w:t xml:space="preserve">During labor and delivery, doctors use Cardiotocography, or CTG, to measure the baby’s heart rate and maternal contractions. Manually reading paper traces is difficult and often leads to human error. Subtle signs of fetal distress like hypoxia or lack of oxygen can be missed.</w:t>
      </w:r>
    </w:p>
    <w:p>
      <w:pPr>
        <w:pStyle w:val="BlockText"/>
        <w:spacing w:after="120" w:line="276" w:lineRule="auto"/>
      </w:pPr>
      <w:r>
        <w:rPr>
          <w:rFonts w:ascii="Times New Roman" w:hAnsi="Times New Roman"/>
          <w:i/>
          <w:iCs/>
          <w:color w:val="1E293B"/>
          <w:sz w:val="24"/>
        </w:rPr>
        <w:t xml:space="preserve">FetalGuard AI solves this problem by providing continuous, real-time AI risk assessment, automated alerts, and doctor-friendly explanations.”</w:t>
      </w:r>
    </w:p>
    <w:p>
      <w:r>
        <w:pict>
          <v:rect style="width:0;height:1.5pt" o:hralign="center" o:hrstd="t" o:hr="t"/>
        </w:pict>
      </w:r>
    </w:p>
    <w:bookmarkEnd w:id="10"/>
    <w:bookmarkStart w:id="11" w:name="X2a3cebdb8957eb983d8b690c1b2da63ae341cd4"/>
    <w:p>
      <w:pPr>
        <w:pStyle w:val="Heading3"/>
        <w:keepNext/>
        <w:spacing w:before="200" w:after="80"/>
      </w:pPr>
      <w:r>
        <w:rPr>
          <w:rFonts w:ascii="Times New Roman" w:hAnsi="Times New Roman"/>
          <w:b/>
          <w:color w:val="1E293B"/>
          <w:sz w:val="24"/>
        </w:rPr>
        <w:t xml:space="preserve">2. Live Telemetry Dashboard Demonstration (1 Minute)</w:t>
      </w:r>
    </w:p>
    <w:p>
      <w:pPr>
        <w:pStyle w:val="BlockText"/>
        <w:shd w:fill="F8FAFC"/>
        <w:pBdr>
          <w:left w:val="single" w:sz="24" w:space="12" w:color="2563EB"/>
        </w:pBdr>
        <w:spacing w:before="80" w:after="120" w:line="276" w:lineRule="auto"/>
      </w:pPr>
      <w:r>
        <w:rPr>
          <w:rFonts w:ascii="Times New Roman" w:hAnsi="Times New Roman"/>
          <w:i/>
          <w:iCs/>
          <w:color w:val="1E293B"/>
          <w:sz w:val="23"/>
        </w:rPr>
        <w:t xml:space="preserve">“Let us start with our</w:t>
      </w:r>
      <w:r>
        <w:rPr>
          <w:rFonts w:ascii="Times New Roman" w:hAnsi="Times New Roman"/>
          <w:i/>
          <w:iCs/>
          <w:color w:val="1E293B"/>
          <w:sz w:val="23"/>
        </w:rPr>
        <w:t xml:space="preserve"> </w:t>
      </w:r>
      <w:r>
        <w:rPr>
          <w:rFonts w:ascii="Times New Roman" w:hAnsi="Times New Roman"/>
          <w:b/>
          <w:bCs/>
          <w:i/>
          <w:iCs/>
          <w:color w:val="1E293B"/>
          <w:sz w:val="23"/>
        </w:rPr>
        <w:t xml:space="preserve">Real-Time Telemetry Dashboard</w:t>
      </w:r>
      <w:r>
        <w:rPr>
          <w:rFonts w:ascii="Times New Roman" w:hAnsi="Times New Roman"/>
          <w:i/>
          <w:iCs/>
          <w:color w:val="1E293B"/>
          <w:sz w:val="23"/>
        </w:rPr>
        <w:t xml:space="preserve">.</w:t>
      </w:r>
    </w:p>
    <w:p>
      <w:pPr>
        <w:pStyle w:val="BlockText"/>
        <w:spacing w:after="120" w:line="276" w:lineRule="auto"/>
      </w:pPr>
      <w:r>
        <w:rPr>
          <w:rFonts w:ascii="Times New Roman" w:hAnsi="Times New Roman"/>
          <w:i/>
          <w:iCs/>
          <w:color w:val="1E293B"/>
          <w:sz w:val="24"/>
        </w:rPr>
        <w:t xml:space="preserve">Here on the main screen, you can see live streaming Fetal Heart Rate and Uterine Contractions. As data streams in through Apache Kafka, our</w:t>
      </w:r>
      <w:r>
        <w:rPr>
          <w:rFonts w:ascii="Times New Roman" w:hAnsi="Times New Roman"/>
          <w:i/>
          <w:iCs/>
          <w:color w:val="1E293B"/>
          <w:sz w:val="24"/>
        </w:rPr>
        <w:t xml:space="preserve"> </w:t>
      </w:r>
      <w:r>
        <w:rPr>
          <w:rFonts w:ascii="Times New Roman" w:hAnsi="Times New Roman"/>
          <w:b/>
          <w:bCs/>
          <w:i/>
          <w:iCs/>
          <w:color w:val="1E293B"/>
          <w:sz w:val="24"/>
        </w:rPr>
        <w:t xml:space="preserve">Hybrid CNN-BiLSTM Deep Learning model</w:t>
      </w:r>
      <w:r>
        <w:rPr>
          <w:rFonts w:ascii="Times New Roman" w:hAnsi="Times New Roman"/>
          <w:i/>
          <w:iCs/>
          <w:color w:val="1E293B"/>
          <w:sz w:val="24"/>
        </w:rPr>
        <w:t xml:space="preserve"> </w:t>
      </w:r>
      <w:r>
        <w:rPr>
          <w:rFonts w:ascii="Times New Roman" w:hAnsi="Times New Roman"/>
          <w:i/>
          <w:iCs/>
          <w:color w:val="1E293B"/>
          <w:sz w:val="24"/>
        </w:rPr>
        <w:t xml:space="preserve">analyzes spatial and temporal patterns across 19 clinical features.</w:t>
      </w:r>
    </w:p>
    <w:p>
      <w:pPr>
        <w:pStyle w:val="BlockText"/>
        <w:spacing w:after="120" w:line="276" w:lineRule="auto"/>
      </w:pPr>
      <w:r>
        <w:rPr>
          <w:rFonts w:ascii="Times New Roman" w:hAnsi="Times New Roman"/>
          <w:i/>
          <w:iCs/>
          <w:color w:val="1E293B"/>
          <w:sz w:val="24"/>
        </w:rPr>
        <w:t xml:space="preserve">On the top right, if a baby shows signs of severe deceleration, a</w:t>
      </w:r>
      <w:r>
        <w:rPr>
          <w:rFonts w:ascii="Times New Roman" w:hAnsi="Times New Roman"/>
          <w:i/>
          <w:iCs/>
          <w:color w:val="1E293B"/>
          <w:sz w:val="24"/>
        </w:rPr>
        <w:t xml:space="preserve"> </w:t>
      </w:r>
      <w:r>
        <w:rPr>
          <w:rFonts w:ascii="Times New Roman" w:hAnsi="Times New Roman"/>
          <w:b/>
          <w:bCs/>
          <w:i/>
          <w:iCs/>
          <w:color w:val="1E293B"/>
          <w:sz w:val="24"/>
        </w:rPr>
        <w:t xml:space="preserve">Critical Alert Toast Notification</w:t>
      </w:r>
      <w:r>
        <w:rPr>
          <w:rFonts w:ascii="Times New Roman" w:hAnsi="Times New Roman"/>
          <w:i/>
          <w:iCs/>
          <w:color w:val="1E293B"/>
          <w:sz w:val="24"/>
        </w:rPr>
        <w:t xml:space="preserve"> </w:t>
      </w:r>
      <w:r>
        <w:rPr>
          <w:rFonts w:ascii="Times New Roman" w:hAnsi="Times New Roman"/>
          <w:i/>
          <w:iCs/>
          <w:color w:val="1E293B"/>
          <w:sz w:val="24"/>
        </w:rPr>
        <w:t xml:space="preserve">pops up instantly with an audible alarm. Clinicians can review the message or dismiss it using the</w:t>
      </w:r>
      <w:r>
        <w:rPr>
          <w:rFonts w:ascii="Times New Roman" w:hAnsi="Times New Roman"/>
          <w:i/>
          <w:iCs/>
          <w:color w:val="1E293B"/>
          <w:sz w:val="24"/>
        </w:rPr>
        <w:t xml:space="preserve"> </w:t>
      </w:r>
      <w:r>
        <w:rPr>
          <w:rFonts w:ascii="Times New Roman" w:hAnsi="Times New Roman"/>
          <w:b/>
          <w:bCs/>
          <w:i/>
          <w:iCs/>
          <w:color w:val="1E293B"/>
          <w:sz w:val="24"/>
        </w:rPr>
        <w:t xml:space="preserve">Close (X) Button</w:t>
      </w:r>
      <w:r>
        <w:rPr>
          <w:rFonts w:ascii="Times New Roman" w:hAnsi="Times New Roman"/>
          <w:i/>
          <w:iCs/>
          <w:color w:val="1E293B"/>
          <w:sz w:val="24"/>
        </w:rPr>
        <w:t xml:space="preserve">.</w:t>
      </w:r>
    </w:p>
    <w:p>
      <w:pPr>
        <w:pStyle w:val="BlockText"/>
        <w:spacing w:after="120" w:line="276" w:lineRule="auto"/>
      </w:pPr>
      <w:r>
        <w:rPr>
          <w:rFonts w:ascii="Times New Roman" w:hAnsi="Times New Roman"/>
          <w:i/>
          <w:iCs/>
          <w:color w:val="1E293B"/>
          <w:sz w:val="24"/>
        </w:rPr>
        <w:t xml:space="preserve">Below the graph, the</w:t>
      </w:r>
      <w:r>
        <w:rPr>
          <w:rFonts w:ascii="Times New Roman" w:hAnsi="Times New Roman"/>
          <w:i/>
          <w:iCs/>
          <w:color w:val="1E293B"/>
          <w:sz w:val="24"/>
        </w:rPr>
        <w:t xml:space="preserve"> </w:t>
      </w:r>
      <w:r>
        <w:rPr>
          <w:rFonts w:ascii="Times New Roman" w:hAnsi="Times New Roman"/>
          <w:b/>
          <w:bCs/>
          <w:i/>
          <w:iCs/>
          <w:color w:val="1E293B"/>
          <w:sz w:val="24"/>
        </w:rPr>
        <w:t xml:space="preserve">Anomaly Radar</w:t>
      </w:r>
      <w:r>
        <w:rPr>
          <w:rFonts w:ascii="Times New Roman" w:hAnsi="Times New Roman"/>
          <w:i/>
          <w:iCs/>
          <w:color w:val="1E293B"/>
          <w:sz w:val="24"/>
        </w:rPr>
        <w:t xml:space="preserve"> </w:t>
      </w:r>
      <w:r>
        <w:rPr>
          <w:rFonts w:ascii="Times New Roman" w:hAnsi="Times New Roman"/>
          <w:i/>
          <w:iCs/>
          <w:color w:val="1E293B"/>
          <w:sz w:val="24"/>
        </w:rPr>
        <w:t xml:space="preserve">and</w:t>
      </w:r>
      <w:r>
        <w:rPr>
          <w:rFonts w:ascii="Times New Roman" w:hAnsi="Times New Roman"/>
          <w:i/>
          <w:iCs/>
          <w:color w:val="1E293B"/>
          <w:sz w:val="24"/>
        </w:rPr>
        <w:t xml:space="preserve"> </w:t>
      </w:r>
      <w:r>
        <w:rPr>
          <w:rFonts w:ascii="Times New Roman" w:hAnsi="Times New Roman"/>
          <w:b/>
          <w:bCs/>
          <w:i/>
          <w:iCs/>
          <w:color w:val="1E293B"/>
          <w:sz w:val="24"/>
        </w:rPr>
        <w:t xml:space="preserve">Class Probabilities</w:t>
      </w:r>
      <w:r>
        <w:rPr>
          <w:rFonts w:ascii="Times New Roman" w:hAnsi="Times New Roman"/>
          <w:i/>
          <w:iCs/>
          <w:color w:val="1E293B"/>
          <w:sz w:val="24"/>
        </w:rPr>
        <w:t xml:space="preserve"> </w:t>
      </w:r>
      <w:r>
        <w:rPr>
          <w:rFonts w:ascii="Times New Roman" w:hAnsi="Times New Roman"/>
          <w:i/>
          <w:iCs/>
          <w:color w:val="1E293B"/>
          <w:sz w:val="24"/>
        </w:rPr>
        <w:t xml:space="preserve">show the exact confidence score of the AI prediction.”</w:t>
      </w:r>
    </w:p>
    <w:p>
      <w:r>
        <w:pict>
          <v:rect style="width:0;height:1.5pt" o:hralign="center" o:hrstd="t" o:hr="t"/>
        </w:pict>
      </w:r>
    </w:p>
    <w:bookmarkEnd w:id="11"/>
    <w:bookmarkStart w:id="12" w:name="ward-triage-who-partogram-45-seconds"/>
    <w:p>
      <w:pPr>
        <w:pStyle w:val="Heading3"/>
        <w:keepNext/>
        <w:spacing w:before="200" w:after="80"/>
      </w:pPr>
      <w:r>
        <w:rPr>
          <w:rFonts w:ascii="Times New Roman" w:hAnsi="Times New Roman"/>
          <w:b/>
          <w:color w:val="1E293B"/>
          <w:sz w:val="24"/>
        </w:rPr>
        <w:t xml:space="preserve">3. Ward Triage &amp; WHO Partogram (45 Seconds)</w:t>
      </w:r>
    </w:p>
    <w:p>
      <w:pPr>
        <w:pStyle w:val="BlockText"/>
        <w:shd w:fill="F8FAFC"/>
        <w:pBdr>
          <w:left w:val="single" w:sz="24" w:space="12" w:color="2563EB"/>
        </w:pBdr>
        <w:spacing w:before="80" w:after="120" w:line="276" w:lineRule="auto"/>
      </w:pPr>
      <w:r>
        <w:rPr>
          <w:rFonts w:ascii="Times New Roman" w:hAnsi="Times New Roman"/>
          <w:i/>
          <w:iCs/>
          <w:color w:val="1E293B"/>
          <w:sz w:val="23"/>
        </w:rPr>
        <w:t xml:space="preserve">“Next, let us look at the</w:t>
      </w:r>
      <w:r>
        <w:rPr>
          <w:rFonts w:ascii="Times New Roman" w:hAnsi="Times New Roman"/>
          <w:i/>
          <w:iCs/>
          <w:color w:val="1E293B"/>
          <w:sz w:val="23"/>
        </w:rPr>
        <w:t xml:space="preserve"> </w:t>
      </w:r>
      <w:r>
        <w:rPr>
          <w:rFonts w:ascii="Times New Roman" w:hAnsi="Times New Roman"/>
          <w:b/>
          <w:bCs/>
          <w:i/>
          <w:iCs/>
          <w:color w:val="1E293B"/>
          <w:sz w:val="23"/>
        </w:rPr>
        <w:t xml:space="preserve">OB-GYN Central Station</w:t>
      </w:r>
      <w:r>
        <w:rPr>
          <w:rFonts w:ascii="Times New Roman" w:hAnsi="Times New Roman"/>
          <w:i/>
          <w:iCs/>
          <w:color w:val="1E293B"/>
          <w:sz w:val="23"/>
        </w:rPr>
        <w:t xml:space="preserve">.</w:t>
      </w:r>
    </w:p>
    <w:p>
      <w:pPr>
        <w:pStyle w:val="BlockText"/>
        <w:spacing w:after="120" w:line="276" w:lineRule="auto"/>
      </w:pPr>
      <w:r>
        <w:rPr>
          <w:rFonts w:ascii="Times New Roman" w:hAnsi="Times New Roman"/>
          <w:i/>
          <w:iCs/>
          <w:color w:val="1E293B"/>
          <w:sz w:val="24"/>
        </w:rPr>
        <w:t xml:space="preserve">In a busy delivery ward, a charge nurse cannot sit in front of one bed all day. Our Central Station gives a multi-bed grid view of all 8 labor rooms. Normal beds show in calm green, Suspect beds in amber yellow, and Pathological emergencies highlight in high-contrast red.</w:t>
      </w:r>
    </w:p>
    <w:p>
      <w:pPr>
        <w:pStyle w:val="BlockText"/>
        <w:spacing w:after="120" w:line="276" w:lineRule="auto"/>
      </w:pPr>
      <w:r>
        <w:rPr>
          <w:rFonts w:ascii="Times New Roman" w:hAnsi="Times New Roman"/>
          <w:i/>
          <w:iCs/>
          <w:color w:val="1E293B"/>
          <w:sz w:val="24"/>
        </w:rPr>
        <w:t xml:space="preserve">When we open the</w:t>
      </w:r>
      <w:r>
        <w:rPr>
          <w:rFonts w:ascii="Times New Roman" w:hAnsi="Times New Roman"/>
          <w:i/>
          <w:iCs/>
          <w:color w:val="1E293B"/>
          <w:sz w:val="24"/>
        </w:rPr>
        <w:t xml:space="preserve"> </w:t>
      </w:r>
      <w:r>
        <w:rPr>
          <w:rFonts w:ascii="Times New Roman" w:hAnsi="Times New Roman"/>
          <w:b/>
          <w:bCs/>
          <w:i/>
          <w:iCs/>
          <w:color w:val="1E293B"/>
          <w:sz w:val="24"/>
        </w:rPr>
        <w:t xml:space="preserve">Clinical Partogram</w:t>
      </w:r>
      <w:r>
        <w:rPr>
          <w:rFonts w:ascii="Times New Roman" w:hAnsi="Times New Roman"/>
          <w:i/>
          <w:iCs/>
          <w:color w:val="1E293B"/>
          <w:sz w:val="24"/>
        </w:rPr>
        <w:t xml:space="preserve">, the system plots cervical dilation and fetal station descent against official WHO alert and action lines to prevent prolonged or obstructed labor.”</w:t>
      </w:r>
    </w:p>
    <w:p>
      <w:r>
        <w:pict>
          <v:rect style="width:0;height:1.5pt" o:hralign="center" o:hrstd="t" o:hr="t"/>
        </w:pict>
      </w:r>
    </w:p>
    <w:bookmarkEnd w:id="12"/>
    <w:bookmarkStart w:id="13" w:name="X2fb3aa6cc8f38bc9e987c24a1183d973f8cea56"/>
    <w:p>
      <w:pPr>
        <w:pStyle w:val="Heading3"/>
        <w:keepNext/>
        <w:spacing w:before="200" w:after="80"/>
      </w:pPr>
      <w:r>
        <w:rPr>
          <w:rFonts w:ascii="Times New Roman" w:hAnsi="Times New Roman"/>
          <w:b/>
          <w:color w:val="1E293B"/>
          <w:sz w:val="24"/>
        </w:rPr>
        <w:t xml:space="preserve">4. Explainable AI &amp; Tabular GAN Synthesis (1 Minute)</w:t>
      </w:r>
    </w:p>
    <w:p>
      <w:pPr>
        <w:pStyle w:val="BlockText"/>
        <w:shd w:fill="F8FAFC"/>
        <w:pBdr>
          <w:left w:val="single" w:sz="24" w:space="12" w:color="2563EB"/>
        </w:pBdr>
        <w:spacing w:before="80" w:after="120" w:line="276" w:lineRule="auto"/>
      </w:pPr>
      <w:r>
        <w:rPr>
          <w:rFonts w:ascii="Times New Roman" w:hAnsi="Times New Roman"/>
          <w:i/>
          <w:iCs/>
          <w:color w:val="1E293B"/>
          <w:sz w:val="23"/>
        </w:rPr>
        <w:t xml:space="preserve">“Now, why do doctors trust FetalGuard AI? Because of</w:t>
      </w:r>
      <w:r>
        <w:rPr>
          <w:rFonts w:ascii="Times New Roman" w:hAnsi="Times New Roman"/>
          <w:i/>
          <w:iCs/>
          <w:color w:val="1E293B"/>
          <w:sz w:val="23"/>
        </w:rPr>
        <w:t xml:space="preserve"> </w:t>
      </w:r>
      <w:r>
        <w:rPr>
          <w:rFonts w:ascii="Times New Roman" w:hAnsi="Times New Roman"/>
          <w:b/>
          <w:bCs/>
          <w:i/>
          <w:iCs/>
          <w:color w:val="1E293B"/>
          <w:sz w:val="23"/>
        </w:rPr>
        <w:t xml:space="preserve">Explainable AI (XAI)</w:t>
      </w:r>
      <w:r>
        <w:rPr>
          <w:rFonts w:ascii="Times New Roman" w:hAnsi="Times New Roman"/>
          <w:i/>
          <w:iCs/>
          <w:color w:val="1E293B"/>
          <w:sz w:val="23"/>
        </w:rPr>
        <w:t xml:space="preserve">.</w:t>
      </w:r>
    </w:p>
    <w:p>
      <w:pPr>
        <w:pStyle w:val="BlockText"/>
        <w:spacing w:after="120" w:line="276" w:lineRule="auto"/>
      </w:pPr>
      <w:r>
        <w:rPr>
          <w:rFonts w:ascii="Times New Roman" w:hAnsi="Times New Roman"/>
          <w:i/>
          <w:iCs/>
          <w:color w:val="1E293B"/>
          <w:sz w:val="24"/>
        </w:rPr>
        <w:t xml:space="preserve">In the</w:t>
      </w:r>
      <w:r>
        <w:rPr>
          <w:rFonts w:ascii="Times New Roman" w:hAnsi="Times New Roman"/>
          <w:i/>
          <w:iCs/>
          <w:color w:val="1E293B"/>
          <w:sz w:val="24"/>
        </w:rPr>
        <w:t xml:space="preserve"> </w:t>
      </w:r>
      <w:r>
        <w:rPr>
          <w:rFonts w:ascii="Times New Roman" w:hAnsi="Times New Roman"/>
          <w:b/>
          <w:bCs/>
          <w:i/>
          <w:iCs/>
          <w:color w:val="1E293B"/>
          <w:sz w:val="24"/>
        </w:rPr>
        <w:t xml:space="preserve">AI Model Lab</w:t>
      </w:r>
      <w:r>
        <w:rPr>
          <w:rFonts w:ascii="Times New Roman" w:hAnsi="Times New Roman"/>
          <w:i/>
          <w:iCs/>
          <w:color w:val="1E293B"/>
          <w:sz w:val="24"/>
        </w:rPr>
        <w:t xml:space="preserve">, we don’t just give a random number. We use</w:t>
      </w:r>
      <w:r>
        <w:rPr>
          <w:rFonts w:ascii="Times New Roman" w:hAnsi="Times New Roman"/>
          <w:i/>
          <w:iCs/>
          <w:color w:val="1E293B"/>
          <w:sz w:val="24"/>
        </w:rPr>
        <w:t xml:space="preserve"> </w:t>
      </w:r>
      <w:r>
        <w:rPr>
          <w:rFonts w:ascii="Times New Roman" w:hAnsi="Times New Roman"/>
          <w:b/>
          <w:bCs/>
          <w:i/>
          <w:iCs/>
          <w:color w:val="1E293B"/>
          <w:sz w:val="24"/>
        </w:rPr>
        <w:t xml:space="preserve">SHAP feature attributions</w:t>
      </w:r>
      <w:r>
        <w:rPr>
          <w:rFonts w:ascii="Times New Roman" w:hAnsi="Times New Roman"/>
          <w:i/>
          <w:iCs/>
          <w:color w:val="1E293B"/>
          <w:sz w:val="24"/>
        </w:rPr>
        <w:t xml:space="preserve"> </w:t>
      </w:r>
      <w:r>
        <w:rPr>
          <w:rFonts w:ascii="Times New Roman" w:hAnsi="Times New Roman"/>
          <w:i/>
          <w:iCs/>
          <w:color w:val="1E293B"/>
          <w:sz w:val="24"/>
        </w:rPr>
        <w:t xml:space="preserve">to show which exact parameter—such as Short-Term Variability or Late Decelerations—caused the risk level.</w:t>
      </w:r>
    </w:p>
    <w:p>
      <w:pPr>
        <w:pStyle w:val="BlockText"/>
        <w:spacing w:after="120" w:line="276" w:lineRule="auto"/>
      </w:pPr>
      <w:r>
        <w:rPr>
          <w:rFonts w:ascii="Times New Roman" w:hAnsi="Times New Roman"/>
          <w:i/>
          <w:iCs/>
          <w:color w:val="1E293B"/>
          <w:sz w:val="24"/>
        </w:rPr>
        <w:t xml:space="preserve">Furthermore, we pass these feature attributions to</w:t>
      </w:r>
      <w:r>
        <w:rPr>
          <w:rFonts w:ascii="Times New Roman" w:hAnsi="Times New Roman"/>
          <w:i/>
          <w:iCs/>
          <w:color w:val="1E293B"/>
          <w:sz w:val="24"/>
        </w:rPr>
        <w:t xml:space="preserve"> </w:t>
      </w:r>
      <w:r>
        <w:rPr>
          <w:rFonts w:ascii="Times New Roman" w:hAnsi="Times New Roman"/>
          <w:b/>
          <w:bCs/>
          <w:i/>
          <w:iCs/>
          <w:color w:val="1E293B"/>
          <w:sz w:val="24"/>
        </w:rPr>
        <w:t xml:space="preserve">Llama 3.1 LLM via Groq API</w:t>
      </w:r>
      <w:r>
        <w:rPr>
          <w:rFonts w:ascii="Times New Roman" w:hAnsi="Times New Roman"/>
          <w:i/>
          <w:iCs/>
          <w:color w:val="1E293B"/>
          <w:sz w:val="24"/>
        </w:rPr>
        <w:t xml:space="preserve">, which generates a 3-sentence clinical report written strictly according to</w:t>
      </w:r>
      <w:r>
        <w:rPr>
          <w:rFonts w:ascii="Times New Roman" w:hAnsi="Times New Roman"/>
          <w:i/>
          <w:iCs/>
          <w:color w:val="1E293B"/>
          <w:sz w:val="24"/>
        </w:rPr>
        <w:t xml:space="preserve"> </w:t>
      </w:r>
      <w:r>
        <w:rPr>
          <w:rFonts w:ascii="Times New Roman" w:hAnsi="Times New Roman"/>
          <w:b/>
          <w:bCs/>
          <w:i/>
          <w:iCs/>
          <w:color w:val="1E293B"/>
          <w:sz w:val="24"/>
        </w:rPr>
        <w:t xml:space="preserve">FIGO international guidelines</w:t>
      </w:r>
      <w:r>
        <w:rPr>
          <w:rFonts w:ascii="Times New Roman" w:hAnsi="Times New Roman"/>
          <w:i/>
          <w:iCs/>
          <w:color w:val="1E293B"/>
          <w:sz w:val="24"/>
        </w:rPr>
        <w:t xml:space="preserve">.</w:t>
      </w:r>
    </w:p>
    <w:p>
      <w:pPr>
        <w:pStyle w:val="BlockText"/>
        <w:spacing w:after="120" w:line="276" w:lineRule="auto"/>
      </w:pPr>
      <w:r>
        <w:rPr>
          <w:rFonts w:ascii="Times New Roman" w:hAnsi="Times New Roman"/>
          <w:i/>
          <w:iCs/>
          <w:color w:val="1E293B"/>
          <w:sz w:val="24"/>
        </w:rPr>
        <w:t xml:space="preserve">To train our model accurately, we also built a</w:t>
      </w:r>
      <w:r>
        <w:rPr>
          <w:rFonts w:ascii="Times New Roman" w:hAnsi="Times New Roman"/>
          <w:i/>
          <w:iCs/>
          <w:color w:val="1E293B"/>
          <w:sz w:val="24"/>
        </w:rPr>
        <w:t xml:space="preserve"> </w:t>
      </w:r>
      <w:r>
        <w:rPr>
          <w:rFonts w:ascii="Times New Roman" w:hAnsi="Times New Roman"/>
          <w:b/>
          <w:bCs/>
          <w:i/>
          <w:iCs/>
          <w:color w:val="1E293B"/>
          <w:sz w:val="24"/>
        </w:rPr>
        <w:t xml:space="preserve">Tabular GAN (Generative Adversarial Network)</w:t>
      </w:r>
      <w:r>
        <w:rPr>
          <w:rFonts w:ascii="Times New Roman" w:hAnsi="Times New Roman"/>
          <w:i/>
          <w:iCs/>
          <w:color w:val="1E293B"/>
          <w:sz w:val="24"/>
        </w:rPr>
        <w:t xml:space="preserve"> </w:t>
      </w:r>
      <w:r>
        <w:rPr>
          <w:rFonts w:ascii="Times New Roman" w:hAnsi="Times New Roman"/>
          <w:i/>
          <w:iCs/>
          <w:color w:val="1E293B"/>
          <w:sz w:val="24"/>
        </w:rPr>
        <w:t xml:space="preserve">in our</w:t>
      </w:r>
      <w:r>
        <w:rPr>
          <w:rFonts w:ascii="Times New Roman" w:hAnsi="Times New Roman"/>
          <w:i/>
          <w:iCs/>
          <w:color w:val="1E293B"/>
          <w:sz w:val="24"/>
        </w:rPr>
        <w:t xml:space="preserve"> </w:t>
      </w:r>
      <w:r>
        <w:rPr>
          <w:rFonts w:ascii="Times New Roman" w:hAnsi="Times New Roman"/>
          <w:b/>
          <w:bCs/>
          <w:i/>
          <w:iCs/>
          <w:color w:val="1E293B"/>
          <w:sz w:val="24"/>
        </w:rPr>
        <w:t xml:space="preserve">GAN Synthesis Studio</w:t>
      </w:r>
      <w:r>
        <w:rPr>
          <w:rFonts w:ascii="Times New Roman" w:hAnsi="Times New Roman"/>
          <w:i/>
          <w:iCs/>
          <w:color w:val="1E293B"/>
          <w:sz w:val="24"/>
        </w:rPr>
        <w:t xml:space="preserve">. This synthetic generator creates realistic CTG data for rare pathological cases, solving severe dataset class imbalance.”</w:t>
      </w:r>
    </w:p>
    <w:p>
      <w:r>
        <w:pict>
          <v:rect style="width:0;height:1.5pt" o:hralign="center" o:hrstd="t" o:hr="t"/>
        </w:pict>
      </w:r>
    </w:p>
    <w:bookmarkEnd w:id="13"/>
    <w:bookmarkStart w:id="14" w:name="X8d733023a57e3080019e08347f590e9e3ad5853"/>
    <w:p>
      <w:pPr>
        <w:pStyle w:val="Heading3"/>
        <w:keepNext/>
        <w:spacing w:before="200" w:after="80"/>
      </w:pPr>
      <w:r>
        <w:rPr>
          <w:rFonts w:ascii="Times New Roman" w:hAnsi="Times New Roman"/>
          <w:b/>
          <w:color w:val="1E293B"/>
          <w:sz w:val="24"/>
        </w:rPr>
        <w:t xml:space="preserve">5. Hospital EHR Interoperability &amp; Conclusion (30 Seconds)</w:t>
      </w:r>
    </w:p>
    <w:p>
      <w:pPr>
        <w:pStyle w:val="BlockText"/>
        <w:shd w:fill="F8FAFC"/>
        <w:pBdr>
          <w:left w:val="single" w:sz="24" w:space="12" w:color="2563EB"/>
        </w:pBdr>
        <w:spacing w:before="80" w:after="120" w:line="276" w:lineRule="auto"/>
      </w:pPr>
      <w:r>
        <w:rPr>
          <w:rFonts w:ascii="Times New Roman" w:hAnsi="Times New Roman"/>
          <w:i/>
          <w:iCs/>
          <w:color w:val="1E293B"/>
          <w:sz w:val="23"/>
        </w:rPr>
        <w:t xml:space="preserve">“Finally, in our</w:t>
      </w:r>
      <w:r>
        <w:rPr>
          <w:rFonts w:ascii="Times New Roman" w:hAnsi="Times New Roman"/>
          <w:i/>
          <w:iCs/>
          <w:color w:val="1E293B"/>
          <w:sz w:val="23"/>
        </w:rPr>
        <w:t xml:space="preserve"> </w:t>
      </w:r>
      <w:r>
        <w:rPr>
          <w:rFonts w:ascii="Times New Roman" w:hAnsi="Times New Roman"/>
          <w:b/>
          <w:bCs/>
          <w:i/>
          <w:iCs/>
          <w:color w:val="1E293B"/>
          <w:sz w:val="23"/>
        </w:rPr>
        <w:t xml:space="preserve">Clinical Reports &amp; FHIR Export</w:t>
      </w:r>
      <w:r>
        <w:rPr>
          <w:rFonts w:ascii="Times New Roman" w:hAnsi="Times New Roman"/>
          <w:i/>
          <w:iCs/>
          <w:color w:val="1E293B"/>
          <w:sz w:val="23"/>
        </w:rPr>
        <w:t xml:space="preserve"> </w:t>
      </w:r>
      <w:r>
        <w:rPr>
          <w:rFonts w:ascii="Times New Roman" w:hAnsi="Times New Roman"/>
          <w:i/>
          <w:iCs/>
          <w:color w:val="1E293B"/>
          <w:sz w:val="23"/>
        </w:rPr>
        <w:t xml:space="preserve">section, clinicians can generate a print-ready PDF diagnostic report with one click.</w:t>
      </w:r>
    </w:p>
    <w:p>
      <w:pPr>
        <w:pStyle w:val="BlockText"/>
        <w:spacing w:after="120" w:line="276" w:lineRule="auto"/>
      </w:pPr>
      <w:r>
        <w:rPr>
          <w:rFonts w:ascii="Times New Roman" w:hAnsi="Times New Roman"/>
          <w:i/>
          <w:iCs/>
          <w:color w:val="1E293B"/>
          <w:sz w:val="24"/>
        </w:rPr>
        <w:t xml:space="preserve">More importantly, FetalGuard AI natively exports patient observations into</w:t>
      </w:r>
      <w:r>
        <w:rPr>
          <w:rFonts w:ascii="Times New Roman" w:hAnsi="Times New Roman"/>
          <w:i/>
          <w:iCs/>
          <w:color w:val="1E293B"/>
          <w:sz w:val="24"/>
        </w:rPr>
        <w:t xml:space="preserve"> </w:t>
      </w:r>
      <w:r>
        <w:rPr>
          <w:rFonts w:ascii="Times New Roman" w:hAnsi="Times New Roman"/>
          <w:b/>
          <w:bCs/>
          <w:i/>
          <w:iCs/>
          <w:color w:val="1E293B"/>
          <w:sz w:val="24"/>
        </w:rPr>
        <w:t xml:space="preserve">HL7 FHIR R4 JSON format</w:t>
      </w:r>
      <w:r>
        <w:rPr>
          <w:rFonts w:ascii="Times New Roman" w:hAnsi="Times New Roman"/>
          <w:i/>
          <w:iCs/>
          <w:color w:val="1E293B"/>
          <w:sz w:val="24"/>
        </w:rPr>
        <w:t xml:space="preserve">, allowing seamless integration into hospital EHR systems like Epic or Cerner.</w:t>
      </w:r>
    </w:p>
    <w:p>
      <w:pPr>
        <w:pStyle w:val="BlockText"/>
        <w:spacing w:after="120" w:line="276" w:lineRule="auto"/>
      </w:pPr>
      <w:r>
        <w:rPr>
          <w:rFonts w:ascii="Times New Roman" w:hAnsi="Times New Roman"/>
          <w:i/>
          <w:iCs/>
          <w:color w:val="1E293B"/>
          <w:sz w:val="24"/>
        </w:rPr>
        <w:t xml:space="preserve">In conclusion, FetalGuard AI brings together</w:t>
      </w:r>
      <w:r>
        <w:rPr>
          <w:rFonts w:ascii="Times New Roman" w:hAnsi="Times New Roman"/>
          <w:i/>
          <w:iCs/>
          <w:color w:val="1E293B"/>
          <w:sz w:val="24"/>
        </w:rPr>
        <w:t xml:space="preserve"> </w:t>
      </w:r>
      <w:r>
        <w:rPr>
          <w:rFonts w:ascii="Times New Roman" w:hAnsi="Times New Roman"/>
          <w:b/>
          <w:bCs/>
          <w:i/>
          <w:iCs/>
          <w:color w:val="1E293B"/>
          <w:sz w:val="24"/>
        </w:rPr>
        <w:t xml:space="preserve">Deep Learning, Generative AI, Explainable AI, and Medical Data Standards</w:t>
      </w:r>
      <w:r>
        <w:rPr>
          <w:rFonts w:ascii="Times New Roman" w:hAnsi="Times New Roman"/>
          <w:i/>
          <w:iCs/>
          <w:color w:val="1E293B"/>
          <w:sz w:val="24"/>
        </w:rPr>
        <w:t xml:space="preserve"> </w:t>
      </w:r>
      <w:r>
        <w:rPr>
          <w:rFonts w:ascii="Times New Roman" w:hAnsi="Times New Roman"/>
          <w:i/>
          <w:iCs/>
          <w:color w:val="1E293B"/>
          <w:sz w:val="24"/>
        </w:rPr>
        <w:t xml:space="preserve">to protect fetal life and support obstetric teams when seconds count.</w:t>
      </w:r>
    </w:p>
    <w:p>
      <w:pPr>
        <w:pStyle w:val="BlockText"/>
        <w:spacing w:after="120" w:line="276" w:lineRule="auto"/>
      </w:pPr>
      <w:r>
        <w:rPr>
          <w:rFonts w:ascii="Times New Roman" w:hAnsi="Times New Roman"/>
          <w:i/>
          <w:iCs/>
          <w:color w:val="1E293B"/>
          <w:sz w:val="24"/>
        </w:rPr>
        <w:t xml:space="preserve">Thank you! I am now happy to answer any questions.”</w:t>
      </w:r>
    </w:p>
    <w:p>
      <w:r>
        <w:pict>
          <v:rect style="width:0;height:1.5pt" o:hralign="center" o:hrstd="t" o:hr="t"/>
        </w:pict>
      </w:r>
    </w:p>
    <w:bookmarkEnd w:id="14"/>
    <w:bookmarkEnd w:id="15"/>
    <w:bookmarkStart w:id="20" w:name="X2c237a9c10d54d9c002f21b5326abb7a5f6f4bc"/>
    <w:p>
      <w:pPr>
        <w:pStyle w:val="Heading2"/>
        <w:keepNext/>
        <w:spacing w:before="280" w:after="120"/>
      </w:pPr>
      <w:r>
        <w:rPr>
          <w:rFonts w:ascii="Times New Roman" w:hAnsi="Times New Roman"/>
          <w:b/>
          <w:color w:val="0F172A"/>
          <w:sz w:val="28"/>
        </w:rPr>
        <w:t xml:space="preserve">❓ Part 3: Quick Viva / Evaluator Q&amp;A Cheat Sheet</w:t>
      </w:r>
    </w:p>
    <w:bookmarkStart w:id="16" w:name="Xd187fbf244da3cd5f8a71e34d0de32b8800e458"/>
    <w:p>
      <w:pPr>
        <w:pStyle w:val="Heading4"/>
        <w:spacing w:after="120" w:line="276" w:lineRule="auto"/>
      </w:pPr>
      <w:r>
        <w:rPr>
          <w:rFonts w:ascii="Times New Roman" w:hAnsi="Times New Roman"/>
          <w:color w:val="1E293B"/>
          <w:sz w:val="24"/>
        </w:rPr>
        <w:t xml:space="preserve">Q1: Why did you use a hybrid CNN-BiLSTM model instead of simple Random Forest?</w:t>
      </w:r>
    </w:p>
    <w:p>
      <w:pPr>
        <w:pStyle w:val="BlockText"/>
        <w:spacing w:after="120" w:line="276" w:lineRule="auto"/>
      </w:pPr>
      <w:r>
        <w:rPr>
          <w:rFonts w:ascii="Times New Roman" w:hAnsi="Times New Roman"/>
          <w:b/>
          <w:bCs/>
          <w:color w:val="1E293B"/>
          <w:sz w:val="24"/>
        </w:rPr>
        <w:t xml:space="preserve">Simple Answer:</w:t>
      </w:r>
      <w:r>
        <w:rPr>
          <w:rFonts w:ascii="Times New Roman" w:hAnsi="Times New Roman"/>
          <w:color w:val="1E293B"/>
          <w:sz w:val="24"/>
        </w:rPr>
        <w:t xml:space="preserve"> </w:t>
      </w:r>
      <w:r>
        <w:rPr>
          <w:rFonts w:ascii="Times New Roman" w:hAnsi="Times New Roman"/>
          <w:i/>
          <w:iCs/>
          <w:color w:val="1E293B"/>
          <w:sz w:val="24"/>
        </w:rPr>
        <w:t xml:space="preserve">“Random Forest treats each record as a static snapshot. But fetal heart rate is continuous time-series data. The</w:t>
      </w:r>
      <w:r>
        <w:rPr>
          <w:rFonts w:ascii="Times New Roman" w:hAnsi="Times New Roman"/>
          <w:i/>
          <w:iCs/>
          <w:color w:val="1E293B"/>
          <w:sz w:val="24"/>
        </w:rPr>
        <w:t xml:space="preserve"> </w:t>
      </w:r>
      <w:r>
        <w:rPr>
          <w:rFonts w:ascii="Times New Roman" w:hAnsi="Times New Roman"/>
          <w:b/>
          <w:bCs/>
          <w:i/>
          <w:iCs/>
          <w:color w:val="1E293B"/>
          <w:sz w:val="24"/>
        </w:rPr>
        <w:t xml:space="preserve">1D-CNN</w:t>
      </w:r>
      <w:r>
        <w:rPr>
          <w:rFonts w:ascii="Times New Roman" w:hAnsi="Times New Roman"/>
          <w:i/>
          <w:iCs/>
          <w:color w:val="1E293B"/>
          <w:sz w:val="24"/>
        </w:rPr>
        <w:t xml:space="preserve"> </w:t>
      </w:r>
      <w:r>
        <w:rPr>
          <w:rFonts w:ascii="Times New Roman" w:hAnsi="Times New Roman"/>
          <w:i/>
          <w:iCs/>
          <w:color w:val="1E293B"/>
          <w:sz w:val="24"/>
        </w:rPr>
        <w:t xml:space="preserve">extracts spatial features from CTG signals, while the</w:t>
      </w:r>
      <w:r>
        <w:rPr>
          <w:rFonts w:ascii="Times New Roman" w:hAnsi="Times New Roman"/>
          <w:i/>
          <w:iCs/>
          <w:color w:val="1E293B"/>
          <w:sz w:val="24"/>
        </w:rPr>
        <w:t xml:space="preserve"> </w:t>
      </w:r>
      <w:r>
        <w:rPr>
          <w:rFonts w:ascii="Times New Roman" w:hAnsi="Times New Roman"/>
          <w:b/>
          <w:bCs/>
          <w:i/>
          <w:iCs/>
          <w:color w:val="1E293B"/>
          <w:sz w:val="24"/>
        </w:rPr>
        <w:t xml:space="preserve">Bidirectional LSTM</w:t>
      </w:r>
      <w:r>
        <w:rPr>
          <w:rFonts w:ascii="Times New Roman" w:hAnsi="Times New Roman"/>
          <w:i/>
          <w:iCs/>
          <w:color w:val="1E293B"/>
          <w:sz w:val="24"/>
        </w:rPr>
        <w:t xml:space="preserve"> </w:t>
      </w:r>
      <w:r>
        <w:rPr>
          <w:rFonts w:ascii="Times New Roman" w:hAnsi="Times New Roman"/>
          <w:i/>
          <w:iCs/>
          <w:color w:val="1E293B"/>
          <w:sz w:val="24"/>
        </w:rPr>
        <w:t xml:space="preserve">remembers temporal trends in both past and future time steps. This improved our accuracy from</w:t>
      </w:r>
      <w:r>
        <w:rPr>
          <w:rFonts w:ascii="Times New Roman" w:hAnsi="Times New Roman"/>
          <w:i/>
          <w:iCs/>
          <w:color w:val="1E293B"/>
          <w:sz w:val="24"/>
        </w:rPr>
        <w:t xml:space="preserve"> </w:t>
      </w:r>
      <w:r>
        <w:rPr>
          <w:rFonts w:ascii="Times New Roman" w:hAnsi="Times New Roman"/>
          <w:b/>
          <w:bCs/>
          <w:i/>
          <w:iCs/>
          <w:color w:val="1E293B"/>
          <w:sz w:val="24"/>
        </w:rPr>
        <w:t xml:space="preserve">86.4% to 95.8%</w:t>
      </w:r>
      <w:r>
        <w:rPr>
          <w:rFonts w:ascii="Times New Roman" w:hAnsi="Times New Roman"/>
          <w:i/>
          <w:iCs/>
          <w:color w:val="1E293B"/>
          <w:sz w:val="24"/>
        </w:rPr>
        <w:t xml:space="preserve"> </w:t>
      </w:r>
      <w:r>
        <w:rPr>
          <w:rFonts w:ascii="Times New Roman" w:hAnsi="Times New Roman"/>
          <w:i/>
          <w:iCs/>
          <w:color w:val="1E293B"/>
          <w:sz w:val="24"/>
        </w:rPr>
        <w:t xml:space="preserve">and pathological recall to</w:t>
      </w:r>
      <w:r>
        <w:rPr>
          <w:rFonts w:ascii="Times New Roman" w:hAnsi="Times New Roman"/>
          <w:i/>
          <w:iCs/>
          <w:color w:val="1E293B"/>
          <w:sz w:val="24"/>
        </w:rPr>
        <w:t xml:space="preserve"> </w:t>
      </w:r>
      <w:r>
        <w:rPr>
          <w:rFonts w:ascii="Times New Roman" w:hAnsi="Times New Roman"/>
          <w:b/>
          <w:bCs/>
          <w:i/>
          <w:iCs/>
          <w:color w:val="1E293B"/>
          <w:sz w:val="24"/>
        </w:rPr>
        <w:t xml:space="preserve">96.1%</w:t>
      </w:r>
      <w:r>
        <w:rPr>
          <w:rFonts w:ascii="Times New Roman" w:hAnsi="Times New Roman"/>
          <w:i/>
          <w:iCs/>
          <w:color w:val="1E293B"/>
          <w:sz w:val="24"/>
        </w:rPr>
        <w:t xml:space="preserve">.”</w:t>
      </w:r>
    </w:p>
    <w:bookmarkEnd w:id="16"/>
    <w:bookmarkStart w:id="17" w:name="X9eb5aecf087643b74aea43ca4eb6b5ff3478bda"/>
    <w:p>
      <w:pPr>
        <w:pStyle w:val="Heading4"/>
        <w:spacing w:after="120" w:line="276" w:lineRule="auto"/>
      </w:pPr>
      <w:r>
        <w:rPr>
          <w:rFonts w:ascii="Times New Roman" w:hAnsi="Times New Roman"/>
          <w:color w:val="1E293B"/>
          <w:sz w:val="24"/>
        </w:rPr>
        <w:t xml:space="preserve">Q2: How does the Tabular GAN help the system?</w:t>
      </w:r>
    </w:p>
    <w:p>
      <w:pPr>
        <w:pStyle w:val="BlockText"/>
        <w:spacing w:after="120" w:line="276" w:lineRule="auto"/>
      </w:pPr>
      <w:r>
        <w:rPr>
          <w:rFonts w:ascii="Times New Roman" w:hAnsi="Times New Roman"/>
          <w:b/>
          <w:bCs/>
          <w:color w:val="1E293B"/>
          <w:sz w:val="24"/>
        </w:rPr>
        <w:t xml:space="preserve">Simple Answer:</w:t>
      </w:r>
      <w:r>
        <w:rPr>
          <w:rFonts w:ascii="Times New Roman" w:hAnsi="Times New Roman"/>
          <w:color w:val="1E293B"/>
          <w:sz w:val="24"/>
        </w:rPr>
        <w:t xml:space="preserve"> </w:t>
      </w:r>
      <w:r>
        <w:rPr>
          <w:rFonts w:ascii="Times New Roman" w:hAnsi="Times New Roman"/>
          <w:i/>
          <w:iCs/>
          <w:color w:val="1E293B"/>
          <w:sz w:val="24"/>
        </w:rPr>
        <w:t xml:space="preserve">“In medical datasets, 78% of CTG cases are Normal, while Pathological cases are less than 8%. This extreme class imbalance makes standard models miss high-risk babies. Our</w:t>
      </w:r>
      <w:r>
        <w:rPr>
          <w:rFonts w:ascii="Times New Roman" w:hAnsi="Times New Roman"/>
          <w:i/>
          <w:iCs/>
          <w:color w:val="1E293B"/>
          <w:sz w:val="24"/>
        </w:rPr>
        <w:t xml:space="preserve"> </w:t>
      </w:r>
      <w:r>
        <w:rPr>
          <w:rFonts w:ascii="Times New Roman" w:hAnsi="Times New Roman"/>
          <w:b/>
          <w:bCs/>
          <w:i/>
          <w:iCs/>
          <w:color w:val="1E293B"/>
          <w:sz w:val="24"/>
        </w:rPr>
        <w:t xml:space="preserve">Tabular GAN</w:t>
      </w:r>
      <w:r>
        <w:rPr>
          <w:rFonts w:ascii="Times New Roman" w:hAnsi="Times New Roman"/>
          <w:i/>
          <w:iCs/>
          <w:color w:val="1E293B"/>
          <w:sz w:val="24"/>
        </w:rPr>
        <w:t xml:space="preserve"> </w:t>
      </w:r>
      <w:r>
        <w:rPr>
          <w:rFonts w:ascii="Times New Roman" w:hAnsi="Times New Roman"/>
          <w:i/>
          <w:iCs/>
          <w:color w:val="1E293B"/>
          <w:sz w:val="24"/>
        </w:rPr>
        <w:t xml:space="preserve">generates realistic synthetic CTG data vectors for minority risk classes, training a far more balanced and sensitive classifier.”</w:t>
      </w:r>
    </w:p>
    <w:bookmarkEnd w:id="17"/>
    <w:bookmarkStart w:id="18" w:name="X5d28cc20eeffb193d0544d3290686a8893c42bf"/>
    <w:p>
      <w:pPr>
        <w:pStyle w:val="Heading4"/>
        <w:spacing w:after="120" w:line="276" w:lineRule="auto"/>
      </w:pPr>
      <w:r>
        <w:rPr>
          <w:rFonts w:ascii="Times New Roman" w:hAnsi="Times New Roman"/>
          <w:color w:val="1E293B"/>
          <w:sz w:val="24"/>
        </w:rPr>
        <w:t xml:space="preserve">Q3: How do you handle patient data privacy (HIPAA / GDPR)?</w:t>
      </w:r>
    </w:p>
    <w:p>
      <w:pPr>
        <w:pStyle w:val="BlockText"/>
        <w:spacing w:after="120" w:line="276" w:lineRule="auto"/>
      </w:pPr>
      <w:r>
        <w:rPr>
          <w:rFonts w:ascii="Times New Roman" w:hAnsi="Times New Roman"/>
          <w:b/>
          <w:bCs/>
          <w:color w:val="1E293B"/>
          <w:sz w:val="24"/>
        </w:rPr>
        <w:t xml:space="preserve">Simple Answer:</w:t>
      </w:r>
      <w:r>
        <w:rPr>
          <w:rFonts w:ascii="Times New Roman" w:hAnsi="Times New Roman"/>
          <w:color w:val="1E293B"/>
          <w:sz w:val="24"/>
        </w:rPr>
        <w:t xml:space="preserve"> </w:t>
      </w:r>
      <w:r>
        <w:rPr>
          <w:rFonts w:ascii="Times New Roman" w:hAnsi="Times New Roman"/>
          <w:i/>
          <w:iCs/>
          <w:color w:val="1E293B"/>
          <w:sz w:val="24"/>
        </w:rPr>
        <w:t xml:space="preserve">“To maintain strict privacy, no Patient Identifiable Information (PII) is ever sent to external LLMs or cloud AI models. Telemetry data is stripped of personal details and identified only by anonymized Medical Record Numbers (MRNs). Clinician authentication is secured using</w:t>
      </w:r>
      <w:r>
        <w:rPr>
          <w:rFonts w:ascii="Times New Roman" w:hAnsi="Times New Roman"/>
          <w:i/>
          <w:iCs/>
          <w:color w:val="1E293B"/>
          <w:sz w:val="24"/>
        </w:rPr>
        <w:t xml:space="preserve"> </w:t>
      </w:r>
      <w:r>
        <w:rPr>
          <w:rFonts w:ascii="Times New Roman" w:hAnsi="Times New Roman"/>
          <w:b/>
          <w:bCs/>
          <w:i/>
          <w:iCs/>
          <w:color w:val="1E293B"/>
          <w:sz w:val="24"/>
        </w:rPr>
        <w:t xml:space="preserve">Bcrypt password hashing and JWT tokens</w:t>
      </w:r>
      <w:r>
        <w:rPr>
          <w:rFonts w:ascii="Times New Roman" w:hAnsi="Times New Roman"/>
          <w:i/>
          <w:iCs/>
          <w:color w:val="1E293B"/>
          <w:sz w:val="24"/>
        </w:rPr>
        <w:t xml:space="preserve">.”</w:t>
      </w:r>
    </w:p>
    <w:bookmarkEnd w:id="18"/>
    <w:bookmarkStart w:id="19" w:name="X5e6b0951e49c7da44b7c0c9f1d41441c29fec6a"/>
    <w:p>
      <w:pPr>
        <w:pStyle w:val="Heading4"/>
        <w:spacing w:after="120" w:line="276" w:lineRule="auto"/>
      </w:pPr>
      <w:r>
        <w:rPr>
          <w:rFonts w:ascii="Times New Roman" w:hAnsi="Times New Roman"/>
          <w:color w:val="1E293B"/>
          <w:sz w:val="24"/>
        </w:rPr>
        <w:t xml:space="preserve">Q4: What medical data standards does FetalGuard AI support?</w:t>
      </w:r>
    </w:p>
    <w:p>
      <w:pPr>
        <w:pStyle w:val="BlockText"/>
        <w:spacing w:after="120" w:line="276" w:lineRule="auto"/>
      </w:pPr>
      <w:r>
        <w:rPr>
          <w:rFonts w:ascii="Times New Roman" w:hAnsi="Times New Roman"/>
          <w:b/>
          <w:bCs/>
          <w:color w:val="1E293B"/>
          <w:sz w:val="24"/>
        </w:rPr>
        <w:t xml:space="preserve">Simple Answer:</w:t>
      </w:r>
      <w:r>
        <w:rPr>
          <w:rFonts w:ascii="Times New Roman" w:hAnsi="Times New Roman"/>
          <w:color w:val="1E293B"/>
          <w:sz w:val="24"/>
        </w:rPr>
        <w:t xml:space="preserve"> </w:t>
      </w:r>
      <w:r>
        <w:rPr>
          <w:rFonts w:ascii="Times New Roman" w:hAnsi="Times New Roman"/>
          <w:i/>
          <w:iCs/>
          <w:color w:val="1E293B"/>
          <w:sz w:val="24"/>
        </w:rPr>
        <w:t xml:space="preserve">“FetalGuard AI supports</w:t>
      </w:r>
      <w:r>
        <w:rPr>
          <w:rFonts w:ascii="Times New Roman" w:hAnsi="Times New Roman"/>
          <w:i/>
          <w:iCs/>
          <w:color w:val="1E293B"/>
          <w:sz w:val="24"/>
        </w:rPr>
        <w:t xml:space="preserve"> </w:t>
      </w:r>
      <w:r>
        <w:rPr>
          <w:rFonts w:ascii="Times New Roman" w:hAnsi="Times New Roman"/>
          <w:b/>
          <w:bCs/>
          <w:i/>
          <w:iCs/>
          <w:color w:val="1E293B"/>
          <w:sz w:val="24"/>
        </w:rPr>
        <w:t xml:space="preserve">HL7 FHIR R4 (Fast Healthcare Interoperability Resources)</w:t>
      </w:r>
      <w:r>
        <w:rPr>
          <w:rFonts w:ascii="Times New Roman" w:hAnsi="Times New Roman"/>
          <w:i/>
          <w:iCs/>
          <w:color w:val="1E293B"/>
          <w:sz w:val="24"/>
        </w:rPr>
        <w:t xml:space="preserve"> </w:t>
      </w:r>
      <w:r>
        <w:rPr>
          <w:rFonts w:ascii="Times New Roman" w:hAnsi="Times New Roman"/>
          <w:i/>
          <w:iCs/>
          <w:color w:val="1E293B"/>
          <w:sz w:val="24"/>
        </w:rPr>
        <w:t xml:space="preserve">with standard</w:t>
      </w:r>
      <w:r>
        <w:rPr>
          <w:rFonts w:ascii="Times New Roman" w:hAnsi="Times New Roman"/>
          <w:i/>
          <w:iCs/>
          <w:color w:val="1E293B"/>
          <w:sz w:val="24"/>
        </w:rPr>
        <w:t xml:space="preserve"> </w:t>
      </w:r>
      <w:r>
        <w:rPr>
          <w:rFonts w:ascii="Times New Roman" w:hAnsi="Times New Roman"/>
          <w:b/>
          <w:bCs/>
          <w:i/>
          <w:iCs/>
          <w:color w:val="1E293B"/>
          <w:sz w:val="24"/>
        </w:rPr>
        <w:t xml:space="preserve">LOINC codes</w:t>
      </w:r>
      <w:r>
        <w:rPr>
          <w:rFonts w:ascii="Times New Roman" w:hAnsi="Times New Roman"/>
          <w:i/>
          <w:iCs/>
          <w:color w:val="1E293B"/>
          <w:sz w:val="24"/>
        </w:rPr>
        <w:t xml:space="preserve"> </w:t>
      </w:r>
      <w:r>
        <w:rPr>
          <w:rFonts w:ascii="Times New Roman" w:hAnsi="Times New Roman"/>
          <w:i/>
          <w:iCs/>
          <w:color w:val="1E293B"/>
          <w:sz w:val="24"/>
        </w:rPr>
        <w:t xml:space="preserve">(like LOINC 73812-0 for Baseline FHR). This allows instant synchronization with hospital electronic health record systems.”</w:t>
      </w:r>
    </w:p>
    <w:bookmarkEnd w:id="19"/>
    <w:bookmarkEnd w:id="20"/>
    <w:bookmarkEnd w:id="21"/>
    <w:sectPr>
      <w:headerReference w:type="default" r:id="rId9"/>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9"/>
      </w:rPr>
      <w:t>FetalGuard AI — Prototype Demonstration Plan &amp; Spoken Script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2026-07-28T15:12:22Z</dcterms:created>
  <dcterms:modified xsi:type="dcterms:W3CDTF">2026-07-28T15:12:22Z</dcterms:modified>
</cp:coreProperties>
</file>

<file path=docProps/custom.xml><?xml version="1.0" encoding="utf-8"?>
<Properties xmlns="http://schemas.openxmlformats.org/officeDocument/2006/custom-properties" xmlns:vt="http://schemas.openxmlformats.org/officeDocument/2006/docPropsVTypes"/>
</file>