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645869ba223c5225ae4a65a019e25dbd9dcd71"/>
    <w:p>
      <w:pPr>
        <w:pStyle w:val="Heading1"/>
        <w:spacing w:before="240" w:after="240"/>
        <w:jc w:val="center"/>
      </w:pPr>
      <w:r>
        <w:rPr>
          <w:rFonts w:ascii="Times New Roman" w:hAnsi="Times New Roman"/>
          <w:b/>
          <w:color w:val="0F172A"/>
          <w:sz w:val="40"/>
        </w:rPr>
        <w:t xml:space="preserve">🎙️ FetalGuard AI — 10-Minute Complete Prototype Presentation &amp; Spoken Script</w:t>
      </w:r>
    </w:p>
    <w:p>
      <w:pPr>
        <w:pStyle w:val="FirstParagraph"/>
        <w:spacing w:after="120" w:line="276" w:lineRule="auto"/>
      </w:pPr>
      <w:r>
        <w:rPr>
          <w:rFonts w:ascii="Times New Roman" w:hAnsi="Times New Roman"/>
          <w:b/>
          <w:bCs/>
          <w:color w:val="1E293B"/>
          <w:sz w:val="24"/>
        </w:rPr>
        <w:t xml:space="preserve">Target Duration</w:t>
      </w:r>
      <w:r>
        <w:rPr>
          <w:rFonts w:ascii="Times New Roman" w:hAnsi="Times New Roman"/>
          <w:color w:val="1E293B"/>
          <w:sz w:val="24"/>
        </w:rPr>
        <w:t xml:space="preserve">: 10 Minutes (~1,300 Spoken Words)</w:t>
      </w:r>
      <w:r>
        <w:rPr>
          <w:rFonts w:ascii="Times New Roman" w:hAnsi="Times New Roman"/>
          <w:color w:val="1E293B"/>
          <w:sz w:val="24"/>
        </w:rPr>
        <w:br/>
      </w:r>
      <w:r>
        <w:rPr>
          <w:rFonts w:ascii="Times New Roman" w:hAnsi="Times New Roman"/>
          <w:b/>
          <w:bCs/>
          <w:color w:val="1E293B"/>
          <w:sz w:val="24"/>
        </w:rPr>
        <w:t xml:space="preserve">Tone</w:t>
      </w:r>
      <w:r>
        <w:rPr>
          <w:rFonts w:ascii="Times New Roman" w:hAnsi="Times New Roman"/>
          <w:color w:val="1E293B"/>
          <w:sz w:val="24"/>
        </w:rPr>
        <w:t xml:space="preserve">: Professional, Clear, Confidence-Building, and Clinically Grounded Simple English</w:t>
      </w:r>
      <w:r>
        <w:rPr>
          <w:rFonts w:ascii="Times New Roman" w:hAnsi="Times New Roman"/>
          <w:color w:val="1E293B"/>
          <w:sz w:val="24"/>
        </w:rPr>
        <w:br/>
      </w:r>
      <w:r>
        <w:rPr>
          <w:rFonts w:ascii="Times New Roman" w:hAnsi="Times New Roman"/>
          <w:b/>
          <w:bCs/>
          <w:color w:val="1E293B"/>
          <w:sz w:val="24"/>
        </w:rPr>
        <w:t xml:space="preserve">Target Audience</w:t>
      </w:r>
      <w:r>
        <w:rPr>
          <w:rFonts w:ascii="Times New Roman" w:hAnsi="Times New Roman"/>
          <w:color w:val="1E293B"/>
          <w:sz w:val="24"/>
        </w:rPr>
        <w:t xml:space="preserve">: Academic Evaluators, Thesis Defense Panel, OB-GYN Clinicians, and AI Researchers</w:t>
      </w:r>
    </w:p>
    <w:p>
      <w:r>
        <w:pict>
          <v:rect style="width:0;height:1.5pt" o:hralign="center" o:hrstd="t" o:hr="t"/>
        </w:pict>
      </w:r>
    </w:p>
    <w:bookmarkStart w:id="9" w:name="master-10-minute-presentation-agenda"/>
    <w:p>
      <w:pPr>
        <w:pStyle w:val="Heading2"/>
        <w:keepNext/>
        <w:spacing w:before="280" w:after="120"/>
      </w:pPr>
      <w:r>
        <w:rPr>
          <w:rFonts w:ascii="Times New Roman" w:hAnsi="Times New Roman"/>
          <w:b/>
          <w:color w:val="0F172A"/>
          <w:sz w:val="28"/>
        </w:rPr>
        <w:t xml:space="preserve">⏱️ Master 10-Minute Presentation Agenda</w:t>
      </w:r>
    </w:p>
    <w:tbl>
      <w:tblPr>
        <w:tblStyle w:val="Table"/>
        <w:tblW w:type="pct" w:w="5000"/>
        <w:jc w:val="center"/>
        <w:tblLayout w:type="fixed"/>
        <w:tblLook w:firstRow="1" w:lastRow="0" w:firstColumn="0" w:lastColumn="0" w:noHBand="0" w:noVBand="0" w:val="0020"/>
      </w:tblPr>
      <w:tblGrid>
        <w:gridCol w:w="2200"/>
        <w:gridCol w:w="2200"/>
        <w:gridCol w:w="1760"/>
        <w:gridCol w:w="1760"/>
      </w:tblGrid>
      <w:tr>
        <w:trPr>
          <w:tblHeader w:val="on"/>
          <w:cantSplit/>
          <w:tblHeader/>
        </w:trPr>
        <w:tc>
          <w:tcPr>
            <w:shd w:fill="0F172A"/>
          </w:tcPr>
          <w:p>
            <w:pPr>
              <w:pStyle w:val="Compact"/>
              <w:jc w:val="center"/>
            </w:pPr>
            <w:r>
              <w:rPr>
                <w:rFonts w:ascii="Times New Roman" w:hAnsi="Times New Roman"/>
                <w:b/>
                <w:color w:val="FFFFFF"/>
                <w:sz w:val="22"/>
              </w:rPr>
              <w:t xml:space="preserve">Phase</w:t>
            </w:r>
          </w:p>
        </w:tc>
        <w:tc>
          <w:tcPr>
            <w:shd w:fill="0F172A"/>
          </w:tcPr>
          <w:p>
            <w:pPr>
              <w:pStyle w:val="Compact"/>
              <w:jc w:val="center"/>
            </w:pPr>
            <w:r>
              <w:rPr>
                <w:rFonts w:ascii="Times New Roman" w:hAnsi="Times New Roman"/>
                <w:b/>
                <w:color w:val="FFFFFF"/>
                <w:sz w:val="22"/>
              </w:rPr>
              <w:t xml:space="preserve">Time</w:t>
            </w:r>
          </w:p>
        </w:tc>
        <w:tc>
          <w:tcPr>
            <w:shd w:fill="0F172A"/>
          </w:tcPr>
          <w:p>
            <w:pPr>
              <w:pStyle w:val="Compact"/>
              <w:jc w:val="center"/>
            </w:pPr>
            <w:r>
              <w:rPr>
                <w:rFonts w:ascii="Times New Roman" w:hAnsi="Times New Roman"/>
                <w:b/>
                <w:color w:val="FFFFFF"/>
                <w:sz w:val="22"/>
              </w:rPr>
              <w:t xml:space="preserve">Presentation Focus</w:t>
            </w:r>
          </w:p>
        </w:tc>
        <w:tc>
          <w:tcPr>
            <w:shd w:fill="0F172A"/>
          </w:tcPr>
          <w:p>
            <w:pPr>
              <w:pStyle w:val="Compact"/>
              <w:jc w:val="center"/>
            </w:pPr>
            <w:r>
              <w:rPr>
                <w:rFonts w:ascii="Times New Roman" w:hAnsi="Times New Roman"/>
                <w:b/>
                <w:color w:val="FFFFFF"/>
                <w:sz w:val="22"/>
              </w:rPr>
              <w:t xml:space="preserve">Key Live Demo Action</w:t>
            </w:r>
          </w:p>
        </w:tc>
      </w:tr>
      <w:tr>
        <w:trPr>
          <w:cantSplit/>
        </w:trPr>
        <w:tc>
          <w:tcPr>
            <w:shd w:fill="F8FAFC"/>
          </w:tcPr>
          <w:p>
            <w:pPr>
              <w:pStyle w:val="Compact"/>
              <w:jc w:val="center"/>
            </w:pPr>
            <w:r>
              <w:rPr>
                <w:rFonts w:ascii="Times New Roman" w:hAnsi="Times New Roman"/>
                <w:b/>
                <w:bCs/>
                <w:color w:val="1E293B"/>
                <w:sz w:val="22"/>
              </w:rPr>
              <w:t xml:space="preserve">Phase 1</w:t>
            </w:r>
          </w:p>
        </w:tc>
        <w:tc>
          <w:tcPr>
            <w:shd w:fill="F8FAFC"/>
          </w:tcPr>
          <w:p>
            <w:pPr>
              <w:pStyle w:val="Compact"/>
              <w:jc w:val="center"/>
            </w:pPr>
            <w:r>
              <w:rPr>
                <w:rFonts w:ascii="Times New Roman" w:hAnsi="Times New Roman"/>
                <w:b/>
                <w:bCs/>
                <w:color w:val="1E293B"/>
                <w:sz w:val="22"/>
              </w:rPr>
              <w:t xml:space="preserve">0:00 – 1:30</w:t>
            </w:r>
          </w:p>
        </w:tc>
        <w:tc>
          <w:tcPr>
            <w:shd w:fill="F8FAFC"/>
          </w:tcPr>
          <w:p>
            <w:pPr>
              <w:pStyle w:val="Compact"/>
              <w:jc w:val="left"/>
            </w:pPr>
            <w:r>
              <w:rPr>
                <w:rFonts w:ascii="Times New Roman" w:hAnsi="Times New Roman"/>
                <w:b/>
                <w:bCs/>
                <w:color w:val="1E293B"/>
                <w:sz w:val="22"/>
              </w:rPr>
              <w:t xml:space="preserve">Clinical Charter &amp; Problem Statement</w:t>
            </w:r>
          </w:p>
        </w:tc>
        <w:tc>
          <w:tcPr>
            <w:shd w:fill="F8FAFC"/>
          </w:tcPr>
          <w:p>
            <w:pPr>
              <w:pStyle w:val="Compact"/>
              <w:jc w:val="left"/>
            </w:pPr>
            <w:r>
              <w:rPr>
                <w:rFonts w:ascii="Times New Roman" w:hAnsi="Times New Roman"/>
                <w:color w:val="1E293B"/>
                <w:sz w:val="22"/>
              </w:rPr>
              <w:t xml:space="preserve">Introduce CTG monitoring &amp; high intrapartum mortality rates</w:t>
            </w:r>
          </w:p>
        </w:tc>
      </w:tr>
      <w:tr>
        <w:trPr>
          <w:cantSplit/>
        </w:trPr>
        <w:tc>
          <w:tcPr>
            <w:shd w:fill="FFFFFF"/>
          </w:tcPr>
          <w:p>
            <w:pPr>
              <w:pStyle w:val="Compact"/>
              <w:jc w:val="center"/>
            </w:pPr>
            <w:r>
              <w:rPr>
                <w:rFonts w:ascii="Times New Roman" w:hAnsi="Times New Roman"/>
                <w:b/>
                <w:bCs/>
                <w:color w:val="1E293B"/>
                <w:sz w:val="22"/>
              </w:rPr>
              <w:t xml:space="preserve">Phase 2</w:t>
            </w:r>
          </w:p>
        </w:tc>
        <w:tc>
          <w:tcPr>
            <w:shd w:fill="FFFFFF"/>
          </w:tcPr>
          <w:p>
            <w:pPr>
              <w:pStyle w:val="Compact"/>
              <w:jc w:val="center"/>
            </w:pPr>
            <w:r>
              <w:rPr>
                <w:rFonts w:ascii="Times New Roman" w:hAnsi="Times New Roman"/>
                <w:b/>
                <w:bCs/>
                <w:color w:val="1E293B"/>
                <w:sz w:val="22"/>
              </w:rPr>
              <w:t xml:space="preserve">1:30 – 3:00</w:t>
            </w:r>
          </w:p>
        </w:tc>
        <w:tc>
          <w:tcPr>
            <w:shd w:fill="FFFFFF"/>
          </w:tcPr>
          <w:p>
            <w:pPr>
              <w:pStyle w:val="Compact"/>
              <w:jc w:val="left"/>
            </w:pPr>
            <w:r>
              <w:rPr>
                <w:rFonts w:ascii="Times New Roman" w:hAnsi="Times New Roman"/>
                <w:b/>
                <w:bCs/>
                <w:color w:val="1E293B"/>
                <w:sz w:val="22"/>
              </w:rPr>
              <w:t xml:space="preserve">System Topology &amp; Kafka Event Stream</w:t>
            </w:r>
          </w:p>
        </w:tc>
        <w:tc>
          <w:tcPr>
            <w:shd w:fill="FFFFFF"/>
          </w:tcPr>
          <w:p>
            <w:pPr>
              <w:pStyle w:val="Compact"/>
              <w:jc w:val="left"/>
            </w:pPr>
            <w:r>
              <w:rPr>
                <w:rFonts w:ascii="Times New Roman" w:hAnsi="Times New Roman"/>
                <w:color w:val="1E293B"/>
                <w:sz w:val="22"/>
              </w:rPr>
              <w:t xml:space="preserve">Explain sensor transducer ingestion &amp; microservices flow</w:t>
            </w:r>
          </w:p>
        </w:tc>
      </w:tr>
      <w:tr>
        <w:trPr>
          <w:cantSplit/>
        </w:trPr>
        <w:tc>
          <w:tcPr>
            <w:shd w:fill="F8FAFC"/>
          </w:tcPr>
          <w:p>
            <w:pPr>
              <w:pStyle w:val="Compact"/>
              <w:jc w:val="center"/>
            </w:pPr>
            <w:r>
              <w:rPr>
                <w:rFonts w:ascii="Times New Roman" w:hAnsi="Times New Roman"/>
                <w:b/>
                <w:bCs/>
                <w:color w:val="1E293B"/>
                <w:sz w:val="22"/>
              </w:rPr>
              <w:t xml:space="preserve">Phase 3</w:t>
            </w:r>
          </w:p>
        </w:tc>
        <w:tc>
          <w:tcPr>
            <w:shd w:fill="F8FAFC"/>
          </w:tcPr>
          <w:p>
            <w:pPr>
              <w:pStyle w:val="Compact"/>
              <w:jc w:val="center"/>
            </w:pPr>
            <w:r>
              <w:rPr>
                <w:rFonts w:ascii="Times New Roman" w:hAnsi="Times New Roman"/>
                <w:b/>
                <w:bCs/>
                <w:color w:val="1E293B"/>
                <w:sz w:val="22"/>
              </w:rPr>
              <w:t xml:space="preserve">3:00 – 5:00</w:t>
            </w:r>
          </w:p>
        </w:tc>
        <w:tc>
          <w:tcPr>
            <w:shd w:fill="F8FAFC"/>
          </w:tcPr>
          <w:p>
            <w:pPr>
              <w:pStyle w:val="Compact"/>
              <w:jc w:val="left"/>
            </w:pPr>
            <w:r>
              <w:rPr>
                <w:rFonts w:ascii="Times New Roman" w:hAnsi="Times New Roman"/>
                <w:b/>
                <w:bCs/>
                <w:color w:val="1E293B"/>
                <w:sz w:val="22"/>
              </w:rPr>
              <w:t xml:space="preserve">Live Telemetry &amp; Real-Time Alert Triage</w:t>
            </w:r>
          </w:p>
        </w:tc>
        <w:tc>
          <w:tcPr>
            <w:shd w:fill="F8FAFC"/>
          </w:tcPr>
          <w:p>
            <w:pPr>
              <w:pStyle w:val="Compact"/>
              <w:jc w:val="left"/>
            </w:pPr>
            <w:r>
              <w:rPr>
                <w:rFonts w:ascii="Times New Roman" w:hAnsi="Times New Roman"/>
                <w:color w:val="1E293B"/>
                <w:sz w:val="22"/>
              </w:rPr>
              <w:t xml:space="preserve">Show FHR/UC graph, AI prediction badge, &amp; notification cross (X) dismiss</w:t>
            </w:r>
          </w:p>
        </w:tc>
      </w:tr>
      <w:tr>
        <w:trPr>
          <w:cantSplit/>
        </w:trPr>
        <w:tc>
          <w:tcPr>
            <w:shd w:fill="FFFFFF"/>
          </w:tcPr>
          <w:p>
            <w:pPr>
              <w:pStyle w:val="Compact"/>
              <w:jc w:val="center"/>
            </w:pPr>
            <w:r>
              <w:rPr>
                <w:rFonts w:ascii="Times New Roman" w:hAnsi="Times New Roman"/>
                <w:b/>
                <w:bCs/>
                <w:color w:val="1E293B"/>
                <w:sz w:val="22"/>
              </w:rPr>
              <w:t xml:space="preserve">Phase 4</w:t>
            </w:r>
          </w:p>
        </w:tc>
        <w:tc>
          <w:tcPr>
            <w:shd w:fill="FFFFFF"/>
          </w:tcPr>
          <w:p>
            <w:pPr>
              <w:pStyle w:val="Compact"/>
              <w:jc w:val="center"/>
            </w:pPr>
            <w:r>
              <w:rPr>
                <w:rFonts w:ascii="Times New Roman" w:hAnsi="Times New Roman"/>
                <w:b/>
                <w:bCs/>
                <w:color w:val="1E293B"/>
                <w:sz w:val="22"/>
              </w:rPr>
              <w:t xml:space="preserve">5:00 – 6:30</w:t>
            </w:r>
          </w:p>
        </w:tc>
        <w:tc>
          <w:tcPr>
            <w:shd w:fill="FFFFFF"/>
          </w:tcPr>
          <w:p>
            <w:pPr>
              <w:pStyle w:val="Compact"/>
              <w:jc w:val="left"/>
            </w:pPr>
            <w:r>
              <w:rPr>
                <w:rFonts w:ascii="Times New Roman" w:hAnsi="Times New Roman"/>
                <w:b/>
                <w:bCs/>
                <w:color w:val="1E293B"/>
                <w:sz w:val="22"/>
              </w:rPr>
              <w:t xml:space="preserve">OB-GYN Central Station &amp; WHO Partogram</w:t>
            </w:r>
          </w:p>
        </w:tc>
        <w:tc>
          <w:tcPr>
            <w:shd w:fill="FFFFFF"/>
          </w:tcPr>
          <w:p>
            <w:pPr>
              <w:pStyle w:val="Compact"/>
              <w:jc w:val="left"/>
            </w:pPr>
            <w:r>
              <w:rPr>
                <w:rFonts w:ascii="Times New Roman" w:hAnsi="Times New Roman"/>
                <w:color w:val="1E293B"/>
                <w:sz w:val="22"/>
              </w:rPr>
              <w:t xml:space="preserve">Show 8-bed delivery ward grid &amp; cervical dilation action lines</w:t>
            </w:r>
          </w:p>
        </w:tc>
      </w:tr>
      <w:tr>
        <w:trPr>
          <w:cantSplit/>
        </w:trPr>
        <w:tc>
          <w:tcPr>
            <w:shd w:fill="F8FAFC"/>
          </w:tcPr>
          <w:p>
            <w:pPr>
              <w:pStyle w:val="Compact"/>
              <w:jc w:val="center"/>
            </w:pPr>
            <w:r>
              <w:rPr>
                <w:rFonts w:ascii="Times New Roman" w:hAnsi="Times New Roman"/>
                <w:b/>
                <w:bCs/>
                <w:color w:val="1E293B"/>
                <w:sz w:val="22"/>
              </w:rPr>
              <w:t xml:space="preserve">Phase 5</w:t>
            </w:r>
          </w:p>
        </w:tc>
        <w:tc>
          <w:tcPr>
            <w:shd w:fill="F8FAFC"/>
          </w:tcPr>
          <w:p>
            <w:pPr>
              <w:pStyle w:val="Compact"/>
              <w:jc w:val="center"/>
            </w:pPr>
            <w:r>
              <w:rPr>
                <w:rFonts w:ascii="Times New Roman" w:hAnsi="Times New Roman"/>
                <w:b/>
                <w:bCs/>
                <w:color w:val="1E293B"/>
                <w:sz w:val="22"/>
              </w:rPr>
              <w:t xml:space="preserve">6:30 – 8:30</w:t>
            </w:r>
          </w:p>
        </w:tc>
        <w:tc>
          <w:tcPr>
            <w:shd w:fill="F8FAFC"/>
          </w:tcPr>
          <w:p>
            <w:pPr>
              <w:pStyle w:val="Compact"/>
              <w:jc w:val="left"/>
            </w:pPr>
            <w:r>
              <w:rPr>
                <w:rFonts w:ascii="Times New Roman" w:hAnsi="Times New Roman"/>
                <w:b/>
                <w:bCs/>
                <w:color w:val="1E293B"/>
                <w:sz w:val="22"/>
              </w:rPr>
              <w:t xml:space="preserve">AI Engineering: CNN-BiLSTM, GAN &amp; XAI</w:t>
            </w:r>
          </w:p>
        </w:tc>
        <w:tc>
          <w:tcPr>
            <w:shd w:fill="F8FAFC"/>
          </w:tcPr>
          <w:p>
            <w:pPr>
              <w:pStyle w:val="Compact"/>
              <w:jc w:val="left"/>
            </w:pPr>
            <w:r>
              <w:rPr>
                <w:rFonts w:ascii="Times New Roman" w:hAnsi="Times New Roman"/>
                <w:color w:val="1E293B"/>
                <w:sz w:val="22"/>
              </w:rPr>
              <w:t xml:space="preserve">Demonstrate SHAP attribution sliders &amp; Llama-3.1 3-sentence FIGO text</w:t>
            </w:r>
          </w:p>
        </w:tc>
      </w:tr>
      <w:tr>
        <w:trPr>
          <w:cantSplit/>
        </w:trPr>
        <w:tc>
          <w:tcPr>
            <w:shd w:fill="FFFFFF"/>
          </w:tcPr>
          <w:p>
            <w:pPr>
              <w:pStyle w:val="Compact"/>
              <w:jc w:val="center"/>
            </w:pPr>
            <w:r>
              <w:rPr>
                <w:rFonts w:ascii="Times New Roman" w:hAnsi="Times New Roman"/>
                <w:b/>
                <w:bCs/>
                <w:color w:val="1E293B"/>
                <w:sz w:val="22"/>
              </w:rPr>
              <w:t xml:space="preserve">Phase 6</w:t>
            </w:r>
          </w:p>
        </w:tc>
        <w:tc>
          <w:tcPr>
            <w:shd w:fill="FFFFFF"/>
          </w:tcPr>
          <w:p>
            <w:pPr>
              <w:pStyle w:val="Compact"/>
              <w:jc w:val="center"/>
            </w:pPr>
            <w:r>
              <w:rPr>
                <w:rFonts w:ascii="Times New Roman" w:hAnsi="Times New Roman"/>
                <w:b/>
                <w:bCs/>
                <w:color w:val="1E293B"/>
                <w:sz w:val="22"/>
              </w:rPr>
              <w:t xml:space="preserve">8:30 – 10:00</w:t>
            </w:r>
          </w:p>
        </w:tc>
        <w:tc>
          <w:tcPr>
            <w:shd w:fill="FFFFFF"/>
          </w:tcPr>
          <w:p>
            <w:pPr>
              <w:pStyle w:val="Compact"/>
              <w:jc w:val="left"/>
            </w:pPr>
            <w:r>
              <w:rPr>
                <w:rFonts w:ascii="Times New Roman" w:hAnsi="Times New Roman"/>
                <w:b/>
                <w:bCs/>
                <w:color w:val="1E293B"/>
                <w:sz w:val="22"/>
              </w:rPr>
              <w:t xml:space="preserve">HL7 FHIR Interoperability &amp; Conclusion</w:t>
            </w:r>
          </w:p>
        </w:tc>
        <w:tc>
          <w:tcPr>
            <w:shd w:fill="FFFFFF"/>
          </w:tcPr>
          <w:p>
            <w:pPr>
              <w:pStyle w:val="Compact"/>
              <w:jc w:val="left"/>
            </w:pPr>
            <w:r>
              <w:rPr>
                <w:rFonts w:ascii="Times New Roman" w:hAnsi="Times New Roman"/>
                <w:color w:val="1E293B"/>
                <w:sz w:val="22"/>
              </w:rPr>
              <w:t xml:space="preserve">Print diagnostic PDF report &amp; display HL7 FHIR R4 JSON observation</w:t>
            </w:r>
          </w:p>
        </w:tc>
      </w:tr>
    </w:tbl>
    <w:p>
      <w:r>
        <w:pict>
          <v:rect style="width:0;height:1.5pt" o:hralign="center" o:hrstd="t" o:hr="t"/>
        </w:pict>
      </w:r>
    </w:p>
    <w:bookmarkEnd w:id="9"/>
    <w:bookmarkStart w:id="16" w:name="complete-word-for-word-spoken-script"/>
    <w:p>
      <w:pPr>
        <w:pStyle w:val="Heading2"/>
        <w:keepNext/>
        <w:spacing w:before="280" w:after="120"/>
      </w:pPr>
      <w:r>
        <w:rPr>
          <w:rFonts w:ascii="Times New Roman" w:hAnsi="Times New Roman"/>
          <w:b/>
          <w:color w:val="0F172A"/>
          <w:sz w:val="28"/>
        </w:rPr>
        <w:t xml:space="preserve">🗣️ Complete Word-for-Word Spoken Script</w:t>
      </w:r>
    </w:p>
    <w:bookmarkStart w:id="10" w:name="Xa85f8d41fecde23c841e8433d9199d647dc5791"/>
    <w:p>
      <w:pPr>
        <w:pStyle w:val="Heading3"/>
        <w:keepNext/>
        <w:spacing w:before="200" w:after="80"/>
      </w:pPr>
      <w:r>
        <w:rPr>
          <w:rFonts w:ascii="Times New Roman" w:hAnsi="Times New Roman"/>
          <w:b/>
          <w:color w:val="1E293B"/>
          <w:sz w:val="24"/>
        </w:rPr>
        <w:t xml:space="preserve">📍 Phase 1: Clinical Problem &amp; Charter (Duration: 1 Minute 30 Seconds)</w:t>
      </w:r>
    </w:p>
    <w:p>
      <w:pPr>
        <w:pStyle w:val="BlockText"/>
        <w:shd w:fill="F8FAFC"/>
        <w:pBdr>
          <w:left w:val="single" w:sz="24" w:space="12" w:color="2563EB"/>
        </w:pBdr>
        <w:spacing w:before="80" w:after="120" w:line="276" w:lineRule="auto"/>
      </w:pPr>
      <w:r>
        <w:rPr>
          <w:rFonts w:ascii="Times New Roman" w:hAnsi="Times New Roman"/>
          <w:b/>
          <w:bCs/>
          <w:i/>
          <w:color w:val="1E293B"/>
          <w:sz w:val="23"/>
        </w:rPr>
        <w:t xml:space="preserve">“Respected Members of the Evaluation Panel, Professors, and Clinicians — Good Morning.</w:t>
      </w:r>
    </w:p>
    <w:p>
      <w:pPr>
        <w:pStyle w:val="BlockText"/>
        <w:spacing w:after="120" w:line="276" w:lineRule="auto"/>
      </w:pPr>
      <w:r>
        <w:rPr>
          <w:rFonts w:ascii="Times New Roman" w:hAnsi="Times New Roman"/>
          <w:color w:val="1E293B"/>
          <w:sz w:val="24"/>
        </w:rPr>
        <w:t xml:space="preserve">Today, I am proud to present our project:</w:t>
      </w:r>
      <w:r>
        <w:rPr>
          <w:rFonts w:ascii="Times New Roman" w:hAnsi="Times New Roman"/>
          <w:color w:val="1E293B"/>
          <w:sz w:val="24"/>
        </w:rPr>
        <w:t xml:space="preserve"> </w:t>
      </w:r>
      <w:r>
        <w:rPr>
          <w:rFonts w:ascii="Times New Roman" w:hAnsi="Times New Roman"/>
          <w:b/>
          <w:bCs/>
          <w:color w:val="1E293B"/>
          <w:sz w:val="24"/>
        </w:rPr>
        <w:t xml:space="preserve">FetalGuard AI</w:t>
      </w:r>
      <w:r>
        <w:rPr>
          <w:rFonts w:ascii="Times New Roman" w:hAnsi="Times New Roman"/>
          <w:color w:val="1E293B"/>
          <w:sz w:val="24"/>
        </w:rPr>
        <w:t xml:space="preserve"> </w:t>
      </w:r>
      <w:r>
        <w:rPr>
          <w:rFonts w:ascii="Times New Roman" w:hAnsi="Times New Roman"/>
          <w:color w:val="1E293B"/>
          <w:sz w:val="24"/>
        </w:rPr>
        <w:t xml:space="preserve">— an Intelligent, Real-Time Fetal Health Monitoring and Decision-Support System.</w:t>
      </w:r>
    </w:p>
    <w:p>
      <w:pPr>
        <w:pStyle w:val="BlockText"/>
        <w:spacing w:after="120" w:line="276" w:lineRule="auto"/>
      </w:pPr>
      <w:r>
        <w:rPr>
          <w:rFonts w:ascii="Times New Roman" w:hAnsi="Times New Roman"/>
          <w:color w:val="1E293B"/>
          <w:sz w:val="24"/>
        </w:rPr>
        <w:t xml:space="preserve">During labor and delivery, healthcare providers rely on</w:t>
      </w:r>
      <w:r>
        <w:rPr>
          <w:rFonts w:ascii="Times New Roman" w:hAnsi="Times New Roman"/>
          <w:color w:val="1E293B"/>
          <w:sz w:val="24"/>
        </w:rPr>
        <w:t xml:space="preserve"> </w:t>
      </w:r>
      <w:r>
        <w:rPr>
          <w:rFonts w:ascii="Times New Roman" w:hAnsi="Times New Roman"/>
          <w:b/>
          <w:bCs/>
          <w:color w:val="1E293B"/>
          <w:sz w:val="24"/>
        </w:rPr>
        <w:t xml:space="preserve">Cardiotocography (CTG)</w:t>
      </w:r>
      <w:r>
        <w:rPr>
          <w:rFonts w:ascii="Times New Roman" w:hAnsi="Times New Roman"/>
          <w:color w:val="1E293B"/>
          <w:sz w:val="24"/>
        </w:rPr>
        <w:t xml:space="preserve"> </w:t>
      </w:r>
      <w:r>
        <w:rPr>
          <w:rFonts w:ascii="Times New Roman" w:hAnsi="Times New Roman"/>
          <w:color w:val="1E293B"/>
          <w:sz w:val="24"/>
        </w:rPr>
        <w:t xml:space="preserve">to continuously monitor two critical signals:</w:t>
      </w:r>
      <w:r>
        <w:rPr>
          <w:rFonts w:ascii="Times New Roman" w:hAnsi="Times New Roman"/>
          <w:color w:val="1E293B"/>
          <w:sz w:val="24"/>
        </w:rPr>
        <w:t xml:space="preserve"> </w:t>
      </w:r>
      <w:r>
        <w:rPr>
          <w:rFonts w:ascii="Times New Roman" w:hAnsi="Times New Roman"/>
          <w:b/>
          <w:bCs/>
          <w:color w:val="1E293B"/>
          <w:sz w:val="24"/>
        </w:rPr>
        <w:t xml:space="preserve">Fetal Heart Rate (FHR)</w:t>
      </w:r>
      <w:r>
        <w:rPr>
          <w:rFonts w:ascii="Times New Roman" w:hAnsi="Times New Roman"/>
          <w:color w:val="1E293B"/>
          <w:sz w:val="24"/>
        </w:rPr>
        <w:t xml:space="preserve"> </w:t>
      </w:r>
      <w:r>
        <w:rPr>
          <w:rFonts w:ascii="Times New Roman" w:hAnsi="Times New Roman"/>
          <w:color w:val="1E293B"/>
          <w:sz w:val="24"/>
        </w:rPr>
        <w:t xml:space="preserve">and</w:t>
      </w:r>
      <w:r>
        <w:rPr>
          <w:rFonts w:ascii="Times New Roman" w:hAnsi="Times New Roman"/>
          <w:color w:val="1E293B"/>
          <w:sz w:val="24"/>
        </w:rPr>
        <w:t xml:space="preserve"> </w:t>
      </w:r>
      <w:r>
        <w:rPr>
          <w:rFonts w:ascii="Times New Roman" w:hAnsi="Times New Roman"/>
          <w:b/>
          <w:bCs/>
          <w:color w:val="1E293B"/>
          <w:sz w:val="24"/>
        </w:rPr>
        <w:t xml:space="preserve">Maternal Uterine Contractions (UC)</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In high-volume delivery wards across the world, thousands of babies suffer from preventable birth asphyxia, hypoxic-ischemic encephalopathy, and intrapartum brain injury. Why does this happen when CTG monitoring is standard practice?</w:t>
      </w:r>
    </w:p>
    <w:p>
      <w:pPr>
        <w:pStyle w:val="BlockText"/>
        <w:spacing w:after="120" w:line="276" w:lineRule="auto"/>
      </w:pPr>
      <w:r>
        <w:rPr>
          <w:rFonts w:ascii="Times New Roman" w:hAnsi="Times New Roman"/>
          <w:color w:val="1E293B"/>
          <w:sz w:val="24"/>
        </w:rPr>
        <w:t xml:space="preserve">The reason is simple:</w:t>
      </w:r>
      <w:r>
        <w:rPr>
          <w:rFonts w:ascii="Times New Roman" w:hAnsi="Times New Roman"/>
          <w:color w:val="1E293B"/>
          <w:sz w:val="24"/>
        </w:rPr>
        <w:t xml:space="preserve"> </w:t>
      </w:r>
      <w:r>
        <w:rPr>
          <w:rFonts w:ascii="Times New Roman" w:hAnsi="Times New Roman"/>
          <w:b/>
          <w:bCs/>
          <w:color w:val="1E293B"/>
          <w:sz w:val="24"/>
        </w:rPr>
        <w:t xml:space="preserve">Manual CTG interpretation is subjective and prone to human error.</w:t>
      </w:r>
      <w:r>
        <w:rPr>
          <w:rFonts w:ascii="Times New Roman" w:hAnsi="Times New Roman"/>
          <w:color w:val="1E293B"/>
          <w:sz w:val="24"/>
        </w:rPr>
        <w:t xml:space="preserve"> </w:t>
      </w:r>
      <w:r>
        <w:rPr>
          <w:rFonts w:ascii="Times New Roman" w:hAnsi="Times New Roman"/>
          <w:color w:val="1E293B"/>
          <w:sz w:val="24"/>
        </w:rPr>
        <w:t xml:space="preserve">Obstetricians and overworked delivery nurses face severe fatigue. Studies show inter-observer agreement for CTG interpretation is as low as 60%. Subtle warning signs—like loss of baseline variability or late decelerations—are easily missed until it is too late.</w:t>
      </w:r>
    </w:p>
    <w:p>
      <w:pPr>
        <w:pStyle w:val="BlockText"/>
        <w:spacing w:after="120" w:line="276" w:lineRule="auto"/>
      </w:pPr>
      <w:r>
        <w:rPr>
          <w:rFonts w:ascii="Times New Roman" w:hAnsi="Times New Roman"/>
          <w:b/>
          <w:bCs/>
          <w:color w:val="1E293B"/>
          <w:sz w:val="24"/>
        </w:rPr>
        <w:t xml:space="preserve">FetalGuard AI</w:t>
      </w:r>
      <w:r>
        <w:rPr>
          <w:rFonts w:ascii="Times New Roman" w:hAnsi="Times New Roman"/>
          <w:color w:val="1E293B"/>
          <w:sz w:val="24"/>
        </w:rPr>
        <w:t xml:space="preserve"> </w:t>
      </w:r>
      <w:r>
        <w:rPr>
          <w:rFonts w:ascii="Times New Roman" w:hAnsi="Times New Roman"/>
          <w:color w:val="1E293B"/>
          <w:sz w:val="24"/>
        </w:rPr>
        <w:t xml:space="preserve">solves this problem by providing continuous, automated, real-time risk triage, class-imbalance mitigation, doctor-friendly explainable AI, and standard hospital EHR integration.”</w:t>
      </w:r>
    </w:p>
    <w:p>
      <w:r>
        <w:pict>
          <v:rect style="width:0;height:1.5pt" o:hralign="center" o:hrstd="t" o:hr="t"/>
        </w:pict>
      </w:r>
    </w:p>
    <w:bookmarkEnd w:id="10"/>
    <w:bookmarkStart w:id="11" w:name="Xaa7553e92e3e1018641a81462f3aaea63f462c3"/>
    <w:p>
      <w:pPr>
        <w:pStyle w:val="Heading3"/>
        <w:keepNext/>
        <w:spacing w:before="200" w:after="80"/>
      </w:pPr>
      <w:r>
        <w:rPr>
          <w:rFonts w:ascii="Times New Roman" w:hAnsi="Times New Roman"/>
          <w:b/>
          <w:color w:val="1E293B"/>
          <w:sz w:val="24"/>
        </w:rPr>
        <w:t xml:space="preserve">📍 Phase 2: System Architecture &amp; Data Pipeline (Duration: 1 Minute 30 Seconds)</w:t>
      </w:r>
    </w:p>
    <w:p>
      <w:pPr>
        <w:pStyle w:val="BlockText"/>
        <w:shd w:fill="F8FAFC"/>
        <w:pBdr>
          <w:left w:val="single" w:sz="24" w:space="12" w:color="2563EB"/>
        </w:pBdr>
        <w:spacing w:before="80" w:after="120" w:line="276" w:lineRule="auto"/>
      </w:pPr>
      <w:r>
        <w:rPr>
          <w:rFonts w:ascii="Times New Roman" w:hAnsi="Times New Roman"/>
          <w:b/>
          <w:bCs/>
          <w:i/>
          <w:color w:val="1E293B"/>
          <w:sz w:val="23"/>
        </w:rPr>
        <w:t xml:space="preserve">“Before we jump into our live demonstration, let us understand how FetalGuard AI processes continuous clinical data behind the scenes.</w:t>
      </w:r>
    </w:p>
    <w:p>
      <w:pPr>
        <w:pStyle w:val="BlockText"/>
        <w:spacing w:after="120" w:line="276" w:lineRule="auto"/>
      </w:pPr>
      <w:r>
        <w:rPr>
          <w:rFonts w:ascii="Times New Roman" w:hAnsi="Times New Roman"/>
          <w:color w:val="1E293B"/>
          <w:sz w:val="24"/>
        </w:rPr>
        <w:t xml:space="preserve">As shown in our system architecture, FetalGuard AI is built on a high-throughput, event-driven microservices architecture powered by</w:t>
      </w:r>
      <w:r>
        <w:rPr>
          <w:rFonts w:ascii="Times New Roman" w:hAnsi="Times New Roman"/>
          <w:color w:val="1E293B"/>
          <w:sz w:val="24"/>
        </w:rPr>
        <w:t xml:space="preserve"> </w:t>
      </w:r>
      <w:r>
        <w:rPr>
          <w:rFonts w:ascii="Times New Roman" w:hAnsi="Times New Roman"/>
          <w:b/>
          <w:bCs/>
          <w:color w:val="1E293B"/>
          <w:sz w:val="24"/>
        </w:rPr>
        <w:t xml:space="preserve">Apache Kafka</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Telemetry signals are ingested from CTG hardware transducers at</w:t>
      </w:r>
      <w:r>
        <w:rPr>
          <w:rFonts w:ascii="Times New Roman" w:hAnsi="Times New Roman"/>
          <w:color w:val="1E293B"/>
          <w:sz w:val="24"/>
        </w:rPr>
        <w:t xml:space="preserve"> </w:t>
      </w:r>
      <w:r>
        <w:rPr>
          <w:rFonts w:ascii="Times New Roman" w:hAnsi="Times New Roman"/>
          <w:b/>
          <w:bCs/>
          <w:color w:val="1E293B"/>
          <w:sz w:val="24"/>
        </w:rPr>
        <w:t xml:space="preserve">4 Hz</w:t>
      </w:r>
      <w:r>
        <w:rPr>
          <w:rFonts w:ascii="Times New Roman" w:hAnsi="Times New Roman"/>
          <w:color w:val="1E293B"/>
          <w:sz w:val="24"/>
        </w:rPr>
        <w:t xml:space="preserve"> </w:t>
      </w:r>
      <w:r>
        <w:rPr>
          <w:rFonts w:ascii="Times New Roman" w:hAnsi="Times New Roman"/>
          <w:color w:val="1E293B"/>
          <w:sz w:val="24"/>
        </w:rPr>
        <w:t xml:space="preserve">through our</w:t>
      </w:r>
      <w:r>
        <w:rPr>
          <w:rFonts w:ascii="Times New Roman" w:hAnsi="Times New Roman"/>
          <w:color w:val="1E293B"/>
          <w:sz w:val="24"/>
        </w:rPr>
        <w:t xml:space="preserve"> </w:t>
      </w:r>
      <w:r>
        <w:rPr>
          <w:rFonts w:ascii="Times New Roman" w:hAnsi="Times New Roman"/>
          <w:b/>
          <w:bCs/>
          <w:color w:val="1E293B"/>
          <w:sz w:val="24"/>
        </w:rPr>
        <w:t xml:space="preserve">Data Acquisition Engine</w:t>
      </w:r>
      <w:r>
        <w:rPr>
          <w:rFonts w:ascii="Times New Roman" w:hAnsi="Times New Roman"/>
          <w:color w:val="1E293B"/>
          <w:sz w:val="24"/>
        </w:rPr>
        <w:t xml:space="preserve">. We fetch data from three major biomedical databases: the</w:t>
      </w:r>
      <w:r>
        <w:rPr>
          <w:rFonts w:ascii="Times New Roman" w:hAnsi="Times New Roman"/>
          <w:color w:val="1E293B"/>
          <w:sz w:val="24"/>
        </w:rPr>
        <w:t xml:space="preserve"> </w:t>
      </w:r>
      <w:r>
        <w:rPr>
          <w:rFonts w:ascii="Times New Roman" w:hAnsi="Times New Roman"/>
          <w:b/>
          <w:bCs/>
          <w:color w:val="1E293B"/>
          <w:sz w:val="24"/>
        </w:rPr>
        <w:t xml:space="preserve">UCI Machine Learning Repository</w:t>
      </w:r>
      <w:r>
        <w:rPr>
          <w:rFonts w:ascii="Times New Roman" w:hAnsi="Times New Roman"/>
          <w:color w:val="1E293B"/>
          <w:sz w:val="24"/>
        </w:rPr>
        <w:t xml:space="preserve">,</w:t>
      </w:r>
      <w:r>
        <w:rPr>
          <w:rFonts w:ascii="Times New Roman" w:hAnsi="Times New Roman"/>
          <w:color w:val="1E293B"/>
          <w:sz w:val="24"/>
        </w:rPr>
        <w:t xml:space="preserve"> </w:t>
      </w:r>
      <w:r>
        <w:rPr>
          <w:rFonts w:ascii="Times New Roman" w:hAnsi="Times New Roman"/>
          <w:b/>
          <w:bCs/>
          <w:color w:val="1E293B"/>
          <w:sz w:val="24"/>
        </w:rPr>
        <w:t xml:space="preserve">Kaggle Fetal Health</w:t>
      </w:r>
      <w:r>
        <w:rPr>
          <w:rFonts w:ascii="Times New Roman" w:hAnsi="Times New Roman"/>
          <w:color w:val="1E293B"/>
          <w:sz w:val="24"/>
        </w:rPr>
        <w:t xml:space="preserve">, and</w:t>
      </w:r>
      <w:r>
        <w:rPr>
          <w:rFonts w:ascii="Times New Roman" w:hAnsi="Times New Roman"/>
          <w:color w:val="1E293B"/>
          <w:sz w:val="24"/>
        </w:rPr>
        <w:t xml:space="preserve"> </w:t>
      </w:r>
      <w:r>
        <w:rPr>
          <w:rFonts w:ascii="Times New Roman" w:hAnsi="Times New Roman"/>
          <w:b/>
          <w:bCs/>
          <w:color w:val="1E293B"/>
          <w:sz w:val="24"/>
        </w:rPr>
        <w:t xml:space="preserve">PhysioNet 4Hz WFDB records</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This continuous stream is published to a high-speed</w:t>
      </w:r>
      <w:r>
        <w:rPr>
          <w:rFonts w:ascii="Times New Roman" w:hAnsi="Times New Roman"/>
          <w:color w:val="1E293B"/>
          <w:sz w:val="24"/>
        </w:rPr>
        <w:t xml:space="preserve"> </w:t>
      </w:r>
      <w:r>
        <w:rPr>
          <w:rFonts w:ascii="Times New Roman" w:hAnsi="Times New Roman"/>
          <w:b/>
          <w:bCs/>
          <w:color w:val="1E293B"/>
          <w:sz w:val="24"/>
        </w:rPr>
        <w:t xml:space="preserve">Kafka Event Broker</w:t>
      </w:r>
      <w:r>
        <w:rPr>
          <w:rFonts w:ascii="Times New Roman" w:hAnsi="Times New Roman"/>
          <w:color w:val="1E293B"/>
          <w:sz w:val="24"/>
        </w:rPr>
        <w:t xml:space="preserve">. The</w:t>
      </w:r>
      <w:r>
        <w:rPr>
          <w:rFonts w:ascii="Times New Roman" w:hAnsi="Times New Roman"/>
          <w:color w:val="1E293B"/>
          <w:sz w:val="24"/>
        </w:rPr>
        <w:t xml:space="preserve"> </w:t>
      </w:r>
      <w:r>
        <w:rPr>
          <w:rFonts w:ascii="Times New Roman" w:hAnsi="Times New Roman"/>
          <w:b/>
          <w:bCs/>
          <w:color w:val="1E293B"/>
          <w:sz w:val="24"/>
        </w:rPr>
        <w:t xml:space="preserve">Faust Stream Processor</w:t>
      </w:r>
      <w:r>
        <w:rPr>
          <w:rFonts w:ascii="Times New Roman" w:hAnsi="Times New Roman"/>
          <w:color w:val="1E293B"/>
          <w:sz w:val="24"/>
        </w:rPr>
        <w:t xml:space="preserve"> </w:t>
      </w:r>
      <w:r>
        <w:rPr>
          <w:rFonts w:ascii="Times New Roman" w:hAnsi="Times New Roman"/>
          <w:color w:val="1E293B"/>
          <w:sz w:val="24"/>
        </w:rPr>
        <w:t xml:space="preserve">computes 19 key temporal and morphological features in real time—including short-term variability, long-term variability, accelerations, and decelerations.</w:t>
      </w:r>
    </w:p>
    <w:p>
      <w:pPr>
        <w:pStyle w:val="BlockText"/>
        <w:spacing w:after="120" w:line="276" w:lineRule="auto"/>
      </w:pPr>
      <w:r>
        <w:rPr>
          <w:rFonts w:ascii="Times New Roman" w:hAnsi="Times New Roman"/>
          <w:color w:val="1E293B"/>
          <w:sz w:val="24"/>
        </w:rPr>
        <w:t xml:space="preserve">The processed vector is then pushed asynchronously to our</w:t>
      </w:r>
      <w:r>
        <w:rPr>
          <w:rFonts w:ascii="Times New Roman" w:hAnsi="Times New Roman"/>
          <w:color w:val="1E293B"/>
          <w:sz w:val="24"/>
        </w:rPr>
        <w:t xml:space="preserve"> </w:t>
      </w:r>
      <w:r>
        <w:rPr>
          <w:rFonts w:ascii="Times New Roman" w:hAnsi="Times New Roman"/>
          <w:b/>
          <w:bCs/>
          <w:color w:val="1E293B"/>
          <w:sz w:val="24"/>
        </w:rPr>
        <w:t xml:space="preserve">AI Inference Microservice</w:t>
      </w:r>
      <w:r>
        <w:rPr>
          <w:rFonts w:ascii="Times New Roman" w:hAnsi="Times New Roman"/>
          <w:color w:val="1E293B"/>
          <w:sz w:val="24"/>
        </w:rPr>
        <w:t xml:space="preserve">, which runs our trained hybrid neural network and outputs instantaneous predictions with millisecond latency.”</w:t>
      </w:r>
    </w:p>
    <w:p>
      <w:r>
        <w:pict>
          <v:rect style="width:0;height:1.5pt" o:hralign="center" o:hrstd="t" o:hr="t"/>
        </w:pict>
      </w:r>
    </w:p>
    <w:bookmarkEnd w:id="11"/>
    <w:bookmarkStart w:id="12" w:name="X1625aa42198b099231e5c1913a24755c4dc890d"/>
    <w:p>
      <w:pPr>
        <w:pStyle w:val="Heading3"/>
        <w:keepNext/>
        <w:spacing w:before="200" w:after="80"/>
      </w:pPr>
      <w:r>
        <w:rPr>
          <w:rFonts w:ascii="Times New Roman" w:hAnsi="Times New Roman"/>
          <w:b/>
          <w:color w:val="1E293B"/>
          <w:sz w:val="24"/>
        </w:rPr>
        <w:t xml:space="preserve">📍 Phase 3: Live Telemetry Dashboard &amp; Real-Time Alerts (Duration: 2 Minutes)</w:t>
      </w:r>
    </w:p>
    <w:p>
      <w:pPr>
        <w:pStyle w:val="BlockText"/>
        <w:shd w:fill="F8FAFC"/>
        <w:pBdr>
          <w:left w:val="single" w:sz="24" w:space="12" w:color="2563EB"/>
        </w:pBdr>
        <w:spacing w:before="80" w:after="120" w:line="276" w:lineRule="auto"/>
      </w:pPr>
      <w:r>
        <w:rPr>
          <w:rFonts w:ascii="Times New Roman" w:hAnsi="Times New Roman"/>
          <w:b/>
          <w:bCs/>
          <w:i/>
          <w:color w:val="1E293B"/>
          <w:sz w:val="23"/>
        </w:rPr>
        <w:t xml:space="preserve">“Now, let us switch to our live interactive application: the Real-Time Telemetry Dashboard.</w:t>
      </w:r>
    </w:p>
    <w:p>
      <w:pPr>
        <w:pStyle w:val="BlockText"/>
        <w:spacing w:after="120" w:line="276" w:lineRule="auto"/>
      </w:pPr>
      <w:r>
        <w:rPr>
          <w:rFonts w:ascii="Times New Roman" w:hAnsi="Times New Roman"/>
          <w:i/>
          <w:iCs/>
          <w:color w:val="1E293B"/>
          <w:sz w:val="24"/>
        </w:rPr>
        <w:t xml:space="preserve">(Point cursor to the live graph on Screen)</w:t>
      </w:r>
    </w:p>
    <w:p>
      <w:pPr>
        <w:pStyle w:val="BlockText"/>
        <w:spacing w:after="120" w:line="276" w:lineRule="auto"/>
      </w:pPr>
      <w:r>
        <w:rPr>
          <w:rFonts w:ascii="Times New Roman" w:hAnsi="Times New Roman"/>
          <w:color w:val="1E293B"/>
          <w:sz w:val="24"/>
        </w:rPr>
        <w:t xml:space="preserve">Here on the primary monitoring workstation, you can see live streaming telemetry. The upper blue waveform represents the</w:t>
      </w:r>
      <w:r>
        <w:rPr>
          <w:rFonts w:ascii="Times New Roman" w:hAnsi="Times New Roman"/>
          <w:color w:val="1E293B"/>
          <w:sz w:val="24"/>
        </w:rPr>
        <w:t xml:space="preserve"> </w:t>
      </w:r>
      <w:r>
        <w:rPr>
          <w:rFonts w:ascii="Times New Roman" w:hAnsi="Times New Roman"/>
          <w:b/>
          <w:bCs/>
          <w:color w:val="1E293B"/>
          <w:sz w:val="24"/>
        </w:rPr>
        <w:t xml:space="preserve">Fetal Heart Rate</w:t>
      </w:r>
      <w:r>
        <w:rPr>
          <w:rFonts w:ascii="Times New Roman" w:hAnsi="Times New Roman"/>
          <w:color w:val="1E293B"/>
          <w:sz w:val="24"/>
        </w:rPr>
        <w:t xml:space="preserve"> </w:t>
      </w:r>
      <w:r>
        <w:rPr>
          <w:rFonts w:ascii="Times New Roman" w:hAnsi="Times New Roman"/>
          <w:color w:val="1E293B"/>
          <w:sz w:val="24"/>
        </w:rPr>
        <w:t xml:space="preserve">in beats per minute, while the lower purple graph tracks</w:t>
      </w:r>
      <w:r>
        <w:rPr>
          <w:rFonts w:ascii="Times New Roman" w:hAnsi="Times New Roman"/>
          <w:color w:val="1E293B"/>
          <w:sz w:val="24"/>
        </w:rPr>
        <w:t xml:space="preserve"> </w:t>
      </w:r>
      <w:r>
        <w:rPr>
          <w:rFonts w:ascii="Times New Roman" w:hAnsi="Times New Roman"/>
          <w:b/>
          <w:bCs/>
          <w:color w:val="1E293B"/>
          <w:sz w:val="24"/>
        </w:rPr>
        <w:t xml:space="preserve">Uterine Contractions</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As data streams in, our</w:t>
      </w:r>
      <w:r>
        <w:rPr>
          <w:rFonts w:ascii="Times New Roman" w:hAnsi="Times New Roman"/>
          <w:color w:val="1E293B"/>
          <w:sz w:val="24"/>
        </w:rPr>
        <w:t xml:space="preserve"> </w:t>
      </w:r>
      <w:r>
        <w:rPr>
          <w:rFonts w:ascii="Times New Roman" w:hAnsi="Times New Roman"/>
          <w:b/>
          <w:bCs/>
          <w:color w:val="1E293B"/>
          <w:sz w:val="24"/>
        </w:rPr>
        <w:t xml:space="preserve">Hybrid CNN-BiLSTM Neural Network</w:t>
      </w:r>
      <w:r>
        <w:rPr>
          <w:rFonts w:ascii="Times New Roman" w:hAnsi="Times New Roman"/>
          <w:color w:val="1E293B"/>
          <w:sz w:val="24"/>
        </w:rPr>
        <w:t xml:space="preserve"> </w:t>
      </w:r>
      <w:r>
        <w:rPr>
          <w:rFonts w:ascii="Times New Roman" w:hAnsi="Times New Roman"/>
          <w:color w:val="1E293B"/>
          <w:sz w:val="24"/>
        </w:rPr>
        <w:t xml:space="preserve">evaluates the patient’s risk category every second. In the top risk banner, you can see the instantaneous classification:</w:t>
      </w:r>
      <w:r>
        <w:rPr>
          <w:rFonts w:ascii="Times New Roman" w:hAnsi="Times New Roman"/>
          <w:color w:val="1E293B"/>
          <w:sz w:val="24"/>
        </w:rPr>
        <w:t xml:space="preserve"> </w:t>
      </w:r>
      <w:r>
        <w:rPr>
          <w:rFonts w:ascii="Times New Roman" w:hAnsi="Times New Roman"/>
          <w:b/>
          <w:bCs/>
          <w:color w:val="1E293B"/>
          <w:sz w:val="24"/>
        </w:rPr>
        <w:t xml:space="preserve">Normal (Class 1 in Green)</w:t>
      </w:r>
      <w:r>
        <w:rPr>
          <w:rFonts w:ascii="Times New Roman" w:hAnsi="Times New Roman"/>
          <w:color w:val="1E293B"/>
          <w:sz w:val="24"/>
        </w:rPr>
        <w:t xml:space="preserve">,</w:t>
      </w:r>
      <w:r>
        <w:rPr>
          <w:rFonts w:ascii="Times New Roman" w:hAnsi="Times New Roman"/>
          <w:color w:val="1E293B"/>
          <w:sz w:val="24"/>
        </w:rPr>
        <w:t xml:space="preserve"> </w:t>
      </w:r>
      <w:r>
        <w:rPr>
          <w:rFonts w:ascii="Times New Roman" w:hAnsi="Times New Roman"/>
          <w:b/>
          <w:bCs/>
          <w:color w:val="1E293B"/>
          <w:sz w:val="24"/>
        </w:rPr>
        <w:t xml:space="preserve">Suspect (Class 2 in Amber)</w:t>
      </w:r>
      <w:r>
        <w:rPr>
          <w:rFonts w:ascii="Times New Roman" w:hAnsi="Times New Roman"/>
          <w:color w:val="1E293B"/>
          <w:sz w:val="24"/>
        </w:rPr>
        <w:t xml:space="preserve">, or</w:t>
      </w:r>
      <w:r>
        <w:rPr>
          <w:rFonts w:ascii="Times New Roman" w:hAnsi="Times New Roman"/>
          <w:color w:val="1E293B"/>
          <w:sz w:val="24"/>
        </w:rPr>
        <w:t xml:space="preserve"> </w:t>
      </w:r>
      <w:r>
        <w:rPr>
          <w:rFonts w:ascii="Times New Roman" w:hAnsi="Times New Roman"/>
          <w:b/>
          <w:bCs/>
          <w:color w:val="1E293B"/>
          <w:sz w:val="24"/>
        </w:rPr>
        <w:t xml:space="preserve">Pathological (Class 3 in High-Contrast Red)</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Below the waveform, the</w:t>
      </w:r>
      <w:r>
        <w:rPr>
          <w:rFonts w:ascii="Times New Roman" w:hAnsi="Times New Roman"/>
          <w:color w:val="1E293B"/>
          <w:sz w:val="24"/>
        </w:rPr>
        <w:t xml:space="preserve"> </w:t>
      </w:r>
      <w:r>
        <w:rPr>
          <w:rFonts w:ascii="Times New Roman" w:hAnsi="Times New Roman"/>
          <w:b/>
          <w:bCs/>
          <w:color w:val="1E293B"/>
          <w:sz w:val="24"/>
        </w:rPr>
        <w:t xml:space="preserve">Anomaly Feature Radar</w:t>
      </w:r>
      <w:r>
        <w:rPr>
          <w:rFonts w:ascii="Times New Roman" w:hAnsi="Times New Roman"/>
          <w:color w:val="1E293B"/>
          <w:sz w:val="24"/>
        </w:rPr>
        <w:t xml:space="preserve"> </w:t>
      </w:r>
      <w:r>
        <w:rPr>
          <w:rFonts w:ascii="Times New Roman" w:hAnsi="Times New Roman"/>
          <w:color w:val="1E293B"/>
          <w:sz w:val="24"/>
        </w:rPr>
        <w:t xml:space="preserve">displays feature deviations from healthy physiological baselines.</w:t>
      </w:r>
    </w:p>
    <w:p>
      <w:pPr>
        <w:pStyle w:val="BlockText"/>
        <w:spacing w:after="120" w:line="276" w:lineRule="auto"/>
      </w:pPr>
      <w:r>
        <w:rPr>
          <w:rFonts w:ascii="Times New Roman" w:hAnsi="Times New Roman"/>
          <w:color w:val="1E293B"/>
          <w:sz w:val="24"/>
        </w:rPr>
        <w:t xml:space="preserve">When the system detects a severe anomaly—such as baseline bradycardia below 100 bpm or recurrent late decelerations—a</w:t>
      </w:r>
      <w:r>
        <w:rPr>
          <w:rFonts w:ascii="Times New Roman" w:hAnsi="Times New Roman"/>
          <w:color w:val="1E293B"/>
          <w:sz w:val="24"/>
        </w:rPr>
        <w:t xml:space="preserve"> </w:t>
      </w:r>
      <w:r>
        <w:rPr>
          <w:rFonts w:ascii="Times New Roman" w:hAnsi="Times New Roman"/>
          <w:b/>
          <w:bCs/>
          <w:color w:val="1E293B"/>
          <w:sz w:val="24"/>
        </w:rPr>
        <w:t xml:space="preserve">Critical Alert Toast Notification</w:t>
      </w:r>
      <w:r>
        <w:rPr>
          <w:rFonts w:ascii="Times New Roman" w:hAnsi="Times New Roman"/>
          <w:color w:val="1E293B"/>
          <w:sz w:val="24"/>
        </w:rPr>
        <w:t xml:space="preserve"> </w:t>
      </w:r>
      <w:r>
        <w:rPr>
          <w:rFonts w:ascii="Times New Roman" w:hAnsi="Times New Roman"/>
          <w:color w:val="1E293B"/>
          <w:sz w:val="24"/>
        </w:rPr>
        <w:t xml:space="preserve">pops up on the top right with an audible alarm.</w:t>
      </w:r>
    </w:p>
    <w:p>
      <w:pPr>
        <w:pStyle w:val="BlockText"/>
        <w:spacing w:after="120" w:line="276" w:lineRule="auto"/>
      </w:pPr>
      <w:r>
        <w:rPr>
          <w:rFonts w:ascii="Times New Roman" w:hAnsi="Times New Roman"/>
          <w:i/>
          <w:iCs/>
          <w:color w:val="1E293B"/>
          <w:sz w:val="24"/>
        </w:rPr>
        <w:t xml:space="preserve">(Click the</w:t>
      </w:r>
      <w:r>
        <w:rPr>
          <w:rFonts w:ascii="Times New Roman" w:hAnsi="Times New Roman"/>
          <w:i/>
          <w:iCs/>
          <w:color w:val="1E293B"/>
          <w:sz w:val="24"/>
        </w:rPr>
        <w:t xml:space="preserve"> </w:t>
      </w:r>
      <w:r>
        <w:rPr>
          <w:rFonts w:ascii="Times New Roman" w:hAnsi="Times New Roman"/>
          <w:i/>
          <w:iCs/>
          <w:color w:val="1E293B"/>
          <w:sz w:val="24"/>
        </w:rPr>
        <w:t xml:space="preserve">‘X’</w:t>
      </w:r>
      <w:r>
        <w:rPr>
          <w:rFonts w:ascii="Times New Roman" w:hAnsi="Times New Roman"/>
          <w:i/>
          <w:iCs/>
          <w:color w:val="1E293B"/>
          <w:sz w:val="24"/>
        </w:rPr>
        <w:t xml:space="preserve"> </w:t>
      </w:r>
      <w:r>
        <w:rPr>
          <w:rFonts w:ascii="Times New Roman" w:hAnsi="Times New Roman"/>
          <w:i/>
          <w:iCs/>
          <w:color w:val="1E293B"/>
          <w:sz w:val="24"/>
        </w:rPr>
        <w:t xml:space="preserve">button on the notification card)</w:t>
      </w:r>
    </w:p>
    <w:p>
      <w:pPr>
        <w:pStyle w:val="BlockText"/>
        <w:spacing w:after="120" w:line="276" w:lineRule="auto"/>
      </w:pPr>
      <w:r>
        <w:rPr>
          <w:rFonts w:ascii="Times New Roman" w:hAnsi="Times New Roman"/>
          <w:color w:val="1E293B"/>
          <w:sz w:val="24"/>
        </w:rPr>
        <w:t xml:space="preserve">Clinicians can immediately review the emergency, take corrective action, and dismiss the alert using the</w:t>
      </w:r>
      <w:r>
        <w:rPr>
          <w:rFonts w:ascii="Times New Roman" w:hAnsi="Times New Roman"/>
          <w:color w:val="1E293B"/>
          <w:sz w:val="24"/>
        </w:rPr>
        <w:t xml:space="preserve"> </w:t>
      </w:r>
      <w:r>
        <w:rPr>
          <w:rFonts w:ascii="Times New Roman" w:hAnsi="Times New Roman"/>
          <w:b/>
          <w:bCs/>
          <w:color w:val="1E293B"/>
          <w:sz w:val="24"/>
        </w:rPr>
        <w:t xml:space="preserve">Notification Cross (X) Button</w:t>
      </w:r>
      <w:r>
        <w:rPr>
          <w:rFonts w:ascii="Times New Roman" w:hAnsi="Times New Roman"/>
          <w:color w:val="1E293B"/>
          <w:sz w:val="24"/>
        </w:rPr>
        <w:t xml:space="preserve">.”</w:t>
      </w:r>
    </w:p>
    <w:p>
      <w:r>
        <w:pict>
          <v:rect style="width:0;height:1.5pt" o:hralign="center" o:hrstd="t" o:hr="t"/>
        </w:pict>
      </w:r>
    </w:p>
    <w:bookmarkEnd w:id="12"/>
    <w:bookmarkStart w:id="13" w:name="X3675dffe9c376913c3f6547d0fd930cafbb21c1"/>
    <w:p>
      <w:pPr>
        <w:pStyle w:val="Heading3"/>
        <w:keepNext/>
        <w:spacing w:before="200" w:after="80"/>
      </w:pPr>
      <w:r>
        <w:rPr>
          <w:rFonts w:ascii="Times New Roman" w:hAnsi="Times New Roman"/>
          <w:b/>
          <w:color w:val="1E293B"/>
          <w:sz w:val="24"/>
        </w:rPr>
        <w:t xml:space="preserve">📍 Phase 4: OB-GYN Central Station &amp; WHO Partogram (Duration: 1 Minute 30 Seconds)</w:t>
      </w:r>
    </w:p>
    <w:p>
      <w:pPr>
        <w:pStyle w:val="BlockText"/>
        <w:shd w:fill="F8FAFC"/>
        <w:pBdr>
          <w:left w:val="single" w:sz="24" w:space="12" w:color="2563EB"/>
        </w:pBdr>
        <w:spacing w:before="80" w:after="120" w:line="276" w:lineRule="auto"/>
      </w:pPr>
      <w:r>
        <w:rPr>
          <w:rFonts w:ascii="Times New Roman" w:hAnsi="Times New Roman"/>
          <w:b/>
          <w:bCs/>
          <w:i/>
          <w:color w:val="1E293B"/>
          <w:sz w:val="23"/>
        </w:rPr>
        <w:t xml:space="preserve">“In a real hospital environment, delivery wards have multiple beds operating simultaneously. A senior doctor cannot stand beside one single patient all day.</w:t>
      </w:r>
    </w:p>
    <w:p>
      <w:pPr>
        <w:pStyle w:val="BlockText"/>
        <w:spacing w:after="120" w:line="276" w:lineRule="auto"/>
      </w:pPr>
      <w:r>
        <w:rPr>
          <w:rFonts w:ascii="Times New Roman" w:hAnsi="Times New Roman"/>
          <w:color w:val="1E293B"/>
          <w:sz w:val="24"/>
        </w:rPr>
        <w:t xml:space="preserve">To support ward-wide surveillance, we built the</w:t>
      </w:r>
      <w:r>
        <w:rPr>
          <w:rFonts w:ascii="Times New Roman" w:hAnsi="Times New Roman"/>
          <w:color w:val="1E293B"/>
          <w:sz w:val="24"/>
        </w:rPr>
        <w:t xml:space="preserve"> </w:t>
      </w:r>
      <w:r>
        <w:rPr>
          <w:rFonts w:ascii="Times New Roman" w:hAnsi="Times New Roman"/>
          <w:b/>
          <w:bCs/>
          <w:color w:val="1E293B"/>
          <w:sz w:val="24"/>
        </w:rPr>
        <w:t xml:space="preserve">OB-GYN Central Station</w:t>
      </w:r>
      <w:r>
        <w:rPr>
          <w:rFonts w:ascii="Times New Roman" w:hAnsi="Times New Roman"/>
          <w:color w:val="1E293B"/>
          <w:sz w:val="24"/>
        </w:rPr>
        <w:t xml:space="preserve">.</w:t>
      </w:r>
    </w:p>
    <w:p>
      <w:pPr>
        <w:pStyle w:val="BlockText"/>
        <w:spacing w:after="120" w:line="276" w:lineRule="auto"/>
      </w:pPr>
      <w:r>
        <w:rPr>
          <w:rFonts w:ascii="Times New Roman" w:hAnsi="Times New Roman"/>
          <w:i/>
          <w:iCs/>
          <w:color w:val="1E293B"/>
          <w:sz w:val="24"/>
        </w:rPr>
        <w:t xml:space="preserve">(Navigate to</w:t>
      </w:r>
      <w:r>
        <w:rPr>
          <w:rFonts w:ascii="Times New Roman" w:hAnsi="Times New Roman"/>
          <w:i/>
          <w:iCs/>
          <w:color w:val="1E293B"/>
          <w:sz w:val="24"/>
        </w:rPr>
        <w:t xml:space="preserve"> </w:t>
      </w:r>
      <w:r>
        <w:rPr>
          <w:rStyle w:val="VerbatimChar"/>
          <w:rFonts w:ascii="Times New Roman" w:hAnsi="Times New Roman"/>
          <w:i/>
          <w:iCs/>
          <w:color w:val="1E293B"/>
          <w:sz w:val="24"/>
        </w:rPr>
        <w:t xml:space="preserve">/dashboard/central-station</w:t>
      </w:r>
      <w:r>
        <w:rPr>
          <w:rFonts w:ascii="Times New Roman" w:hAnsi="Times New Roman"/>
          <w:i/>
          <w:iCs/>
          <w:color w:val="1E293B"/>
          <w:sz w:val="24"/>
        </w:rPr>
        <w:t xml:space="preserve">)</w:t>
      </w:r>
    </w:p>
    <w:p>
      <w:pPr>
        <w:pStyle w:val="BlockText"/>
        <w:spacing w:after="120" w:line="276" w:lineRule="auto"/>
      </w:pPr>
      <w:r>
        <w:rPr>
          <w:rFonts w:ascii="Times New Roman" w:hAnsi="Times New Roman"/>
          <w:color w:val="1E293B"/>
          <w:sz w:val="24"/>
        </w:rPr>
        <w:t xml:space="preserve">The Central Station provides a real-time 8-bed monitoring grid. Each bed card shows the active patient’s live FHR, current baseline, contraction frequency, and risk status. High-risk delivery beds are highlighted in pulsing red, allowing charge nurses to instantly prioritize emergency interventions.</w:t>
      </w:r>
    </w:p>
    <w:p>
      <w:pPr>
        <w:pStyle w:val="BlockText"/>
        <w:spacing w:after="120" w:line="276" w:lineRule="auto"/>
      </w:pPr>
      <w:r>
        <w:rPr>
          <w:rFonts w:ascii="Times New Roman" w:hAnsi="Times New Roman"/>
          <w:color w:val="1E293B"/>
          <w:sz w:val="24"/>
        </w:rPr>
        <w:t xml:space="preserve">Next, let us open the</w:t>
      </w:r>
      <w:r>
        <w:rPr>
          <w:rFonts w:ascii="Times New Roman" w:hAnsi="Times New Roman"/>
          <w:color w:val="1E293B"/>
          <w:sz w:val="24"/>
        </w:rPr>
        <w:t xml:space="preserve"> </w:t>
      </w:r>
      <w:r>
        <w:rPr>
          <w:rFonts w:ascii="Times New Roman" w:hAnsi="Times New Roman"/>
          <w:b/>
          <w:bCs/>
          <w:color w:val="1E293B"/>
          <w:sz w:val="24"/>
        </w:rPr>
        <w:t xml:space="preserve">WHO Clinical Partogram</w:t>
      </w:r>
      <w:r>
        <w:rPr>
          <w:rFonts w:ascii="Times New Roman" w:hAnsi="Times New Roman"/>
          <w:color w:val="1E293B"/>
          <w:sz w:val="24"/>
        </w:rPr>
        <w:t xml:space="preserve">.</w:t>
      </w:r>
    </w:p>
    <w:p>
      <w:pPr>
        <w:pStyle w:val="BlockText"/>
        <w:spacing w:after="120" w:line="276" w:lineRule="auto"/>
      </w:pPr>
      <w:r>
        <w:rPr>
          <w:rFonts w:ascii="Times New Roman" w:hAnsi="Times New Roman"/>
          <w:i/>
          <w:iCs/>
          <w:color w:val="1E293B"/>
          <w:sz w:val="24"/>
        </w:rPr>
        <w:t xml:space="preserve">(Navigate to</w:t>
      </w:r>
      <w:r>
        <w:rPr>
          <w:rFonts w:ascii="Times New Roman" w:hAnsi="Times New Roman"/>
          <w:i/>
          <w:iCs/>
          <w:color w:val="1E293B"/>
          <w:sz w:val="24"/>
        </w:rPr>
        <w:t xml:space="preserve"> </w:t>
      </w:r>
      <w:r>
        <w:rPr>
          <w:rStyle w:val="VerbatimChar"/>
          <w:rFonts w:ascii="Times New Roman" w:hAnsi="Times New Roman"/>
          <w:i/>
          <w:iCs/>
          <w:color w:val="1E293B"/>
          <w:sz w:val="24"/>
        </w:rPr>
        <w:t xml:space="preserve">/dashboard/partogram</w:t>
      </w:r>
      <w:r>
        <w:rPr>
          <w:rFonts w:ascii="Times New Roman" w:hAnsi="Times New Roman"/>
          <w:i/>
          <w:iCs/>
          <w:color w:val="1E293B"/>
          <w:sz w:val="24"/>
        </w:rPr>
        <w:t xml:space="preserve">)</w:t>
      </w:r>
    </w:p>
    <w:p>
      <w:pPr>
        <w:pStyle w:val="BlockText"/>
        <w:spacing w:after="120" w:line="276" w:lineRule="auto"/>
      </w:pPr>
      <w:r>
        <w:rPr>
          <w:rFonts w:ascii="Times New Roman" w:hAnsi="Times New Roman"/>
          <w:color w:val="1E293B"/>
          <w:sz w:val="24"/>
        </w:rPr>
        <w:t xml:space="preserve">The Partogram is the World Health Organization standard for monitoring labor progression. Our digital partogram automatically plots</w:t>
      </w:r>
      <w:r>
        <w:rPr>
          <w:rFonts w:ascii="Times New Roman" w:hAnsi="Times New Roman"/>
          <w:color w:val="1E293B"/>
          <w:sz w:val="24"/>
        </w:rPr>
        <w:t xml:space="preserve"> </w:t>
      </w:r>
      <w:r>
        <w:rPr>
          <w:rFonts w:ascii="Times New Roman" w:hAnsi="Times New Roman"/>
          <w:b/>
          <w:bCs/>
          <w:color w:val="1E293B"/>
          <w:sz w:val="24"/>
        </w:rPr>
        <w:t xml:space="preserve">cervical dilation (in centimeters)</w:t>
      </w:r>
      <w:r>
        <w:rPr>
          <w:rFonts w:ascii="Times New Roman" w:hAnsi="Times New Roman"/>
          <w:color w:val="1E293B"/>
          <w:sz w:val="24"/>
        </w:rPr>
        <w:t xml:space="preserve"> </w:t>
      </w:r>
      <w:r>
        <w:rPr>
          <w:rFonts w:ascii="Times New Roman" w:hAnsi="Times New Roman"/>
          <w:color w:val="1E293B"/>
          <w:sz w:val="24"/>
        </w:rPr>
        <w:t xml:space="preserve">and</w:t>
      </w:r>
      <w:r>
        <w:rPr>
          <w:rFonts w:ascii="Times New Roman" w:hAnsi="Times New Roman"/>
          <w:color w:val="1E293B"/>
          <w:sz w:val="24"/>
        </w:rPr>
        <w:t xml:space="preserve"> </w:t>
      </w:r>
      <w:r>
        <w:rPr>
          <w:rFonts w:ascii="Times New Roman" w:hAnsi="Times New Roman"/>
          <w:b/>
          <w:bCs/>
          <w:color w:val="1E293B"/>
          <w:sz w:val="24"/>
        </w:rPr>
        <w:t xml:space="preserve">fetal station descent</w:t>
      </w:r>
      <w:r>
        <w:rPr>
          <w:rFonts w:ascii="Times New Roman" w:hAnsi="Times New Roman"/>
          <w:color w:val="1E293B"/>
          <w:sz w:val="24"/>
        </w:rPr>
        <w:t xml:space="preserve"> </w:t>
      </w:r>
      <w:r>
        <w:rPr>
          <w:rFonts w:ascii="Times New Roman" w:hAnsi="Times New Roman"/>
          <w:color w:val="1E293B"/>
          <w:sz w:val="24"/>
        </w:rPr>
        <w:t xml:space="preserve">against official</w:t>
      </w:r>
      <w:r>
        <w:rPr>
          <w:rFonts w:ascii="Times New Roman" w:hAnsi="Times New Roman"/>
          <w:color w:val="1E293B"/>
          <w:sz w:val="24"/>
        </w:rPr>
        <w:t xml:space="preserve"> </w:t>
      </w:r>
      <w:r>
        <w:rPr>
          <w:rFonts w:ascii="Times New Roman" w:hAnsi="Times New Roman"/>
          <w:b/>
          <w:bCs/>
          <w:color w:val="1E293B"/>
          <w:sz w:val="24"/>
        </w:rPr>
        <w:t xml:space="preserve">Alert Lines</w:t>
      </w:r>
      <w:r>
        <w:rPr>
          <w:rFonts w:ascii="Times New Roman" w:hAnsi="Times New Roman"/>
          <w:color w:val="1E293B"/>
          <w:sz w:val="24"/>
        </w:rPr>
        <w:t xml:space="preserve"> </w:t>
      </w:r>
      <w:r>
        <w:rPr>
          <w:rFonts w:ascii="Times New Roman" w:hAnsi="Times New Roman"/>
          <w:color w:val="1E293B"/>
          <w:sz w:val="24"/>
        </w:rPr>
        <w:t xml:space="preserve">and</w:t>
      </w:r>
      <w:r>
        <w:rPr>
          <w:rFonts w:ascii="Times New Roman" w:hAnsi="Times New Roman"/>
          <w:color w:val="1E293B"/>
          <w:sz w:val="24"/>
        </w:rPr>
        <w:t xml:space="preserve"> </w:t>
      </w:r>
      <w:r>
        <w:rPr>
          <w:rFonts w:ascii="Times New Roman" w:hAnsi="Times New Roman"/>
          <w:b/>
          <w:bCs/>
          <w:color w:val="1E293B"/>
          <w:sz w:val="24"/>
        </w:rPr>
        <w:t xml:space="preserve">Action Lines</w:t>
      </w:r>
      <w:r>
        <w:rPr>
          <w:rFonts w:ascii="Times New Roman" w:hAnsi="Times New Roman"/>
          <w:color w:val="1E293B"/>
          <w:sz w:val="24"/>
        </w:rPr>
        <w:t xml:space="preserve">, warning clinicians of prolonged or obstructed labor hours before complications arise.”</w:t>
      </w:r>
    </w:p>
    <w:p>
      <w:r>
        <w:pict>
          <v:rect style="width:0;height:1.5pt" o:hralign="center" o:hrstd="t" o:hr="t"/>
        </w:pict>
      </w:r>
    </w:p>
    <w:bookmarkEnd w:id="13"/>
    <w:bookmarkStart w:id="14" w:name="Xa7d80bd0d5957b874ace7c5016ba039a770e67e"/>
    <w:p>
      <w:pPr>
        <w:pStyle w:val="Heading3"/>
        <w:keepNext/>
        <w:spacing w:before="200" w:after="80"/>
      </w:pPr>
      <w:r>
        <w:rPr>
          <w:rFonts w:ascii="Times New Roman" w:hAnsi="Times New Roman"/>
          <w:b/>
          <w:color w:val="1E293B"/>
          <w:sz w:val="24"/>
        </w:rPr>
        <w:t xml:space="preserve">📍 Phase 5: Deep Learning, Tabular GAN &amp; Explainable AI (Duration: 2 Minutes)</w:t>
      </w:r>
    </w:p>
    <w:p>
      <w:pPr>
        <w:pStyle w:val="BlockText"/>
        <w:shd w:fill="F8FAFC"/>
        <w:pBdr>
          <w:left w:val="single" w:sz="24" w:space="12" w:color="2563EB"/>
        </w:pBdr>
        <w:spacing w:before="80" w:after="120" w:line="276" w:lineRule="auto"/>
      </w:pPr>
      <w:r>
        <w:rPr>
          <w:rFonts w:ascii="Times New Roman" w:hAnsi="Times New Roman"/>
          <w:b/>
          <w:bCs/>
          <w:i/>
          <w:color w:val="1E293B"/>
          <w:sz w:val="23"/>
        </w:rPr>
        <w:t xml:space="preserve">“Now, let us address the core AI engineering behind FetalGuard AI.</w:t>
      </w:r>
    </w:p>
    <w:p>
      <w:pPr>
        <w:pStyle w:val="BlockText"/>
        <w:spacing w:after="120" w:line="276" w:lineRule="auto"/>
      </w:pPr>
      <w:r>
        <w:rPr>
          <w:rFonts w:ascii="Times New Roman" w:hAnsi="Times New Roman"/>
          <w:color w:val="1E293B"/>
          <w:sz w:val="24"/>
        </w:rPr>
        <w:t xml:space="preserve">Medical AI systems face two major challenges:</w:t>
      </w:r>
      <w:r>
        <w:rPr>
          <w:rFonts w:ascii="Times New Roman" w:hAnsi="Times New Roman"/>
          <w:color w:val="1E293B"/>
          <w:sz w:val="24"/>
        </w:rPr>
        <w:t xml:space="preserve"> </w:t>
      </w:r>
      <w:r>
        <w:rPr>
          <w:rFonts w:ascii="Times New Roman" w:hAnsi="Times New Roman"/>
          <w:b/>
          <w:bCs/>
          <w:color w:val="1E293B"/>
          <w:sz w:val="24"/>
        </w:rPr>
        <w:t xml:space="preserve">Class Imbalance</w:t>
      </w:r>
      <w:r>
        <w:rPr>
          <w:rFonts w:ascii="Times New Roman" w:hAnsi="Times New Roman"/>
          <w:color w:val="1E293B"/>
          <w:sz w:val="24"/>
        </w:rPr>
        <w:t xml:space="preserve"> </w:t>
      </w:r>
      <w:r>
        <w:rPr>
          <w:rFonts w:ascii="Times New Roman" w:hAnsi="Times New Roman"/>
          <w:color w:val="1E293B"/>
          <w:sz w:val="24"/>
        </w:rPr>
        <w:t xml:space="preserve">and the</w:t>
      </w:r>
      <w:r>
        <w:rPr>
          <w:rFonts w:ascii="Times New Roman" w:hAnsi="Times New Roman"/>
          <w:color w:val="1E293B"/>
          <w:sz w:val="24"/>
        </w:rPr>
        <w:t xml:space="preserve"> </w:t>
      </w:r>
      <w:r>
        <w:rPr>
          <w:rFonts w:ascii="Times New Roman" w:hAnsi="Times New Roman"/>
          <w:b/>
          <w:bCs/>
          <w:color w:val="1E293B"/>
          <w:sz w:val="24"/>
        </w:rPr>
        <w:t xml:space="preserve">Black-Box Problem</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In real clinical datasets, over 78% of cases are Normal, while Pathological cases represent less than 8%. Standard machine learning models trained on imbalanced data fail to detect rare emergencies.</w:t>
      </w:r>
    </w:p>
    <w:p>
      <w:pPr>
        <w:pStyle w:val="BlockText"/>
        <w:spacing w:after="120" w:line="276" w:lineRule="auto"/>
      </w:pPr>
      <w:r>
        <w:rPr>
          <w:rFonts w:ascii="Times New Roman" w:hAnsi="Times New Roman"/>
          <w:color w:val="1E293B"/>
          <w:sz w:val="24"/>
        </w:rPr>
        <w:t xml:space="preserve">To solve this, we developed a</w:t>
      </w:r>
      <w:r>
        <w:rPr>
          <w:rFonts w:ascii="Times New Roman" w:hAnsi="Times New Roman"/>
          <w:color w:val="1E293B"/>
          <w:sz w:val="24"/>
        </w:rPr>
        <w:t xml:space="preserve"> </w:t>
      </w:r>
      <w:r>
        <w:rPr>
          <w:rFonts w:ascii="Times New Roman" w:hAnsi="Times New Roman"/>
          <w:b/>
          <w:bCs/>
          <w:color w:val="1E293B"/>
          <w:sz w:val="24"/>
        </w:rPr>
        <w:t xml:space="preserve">Tabular GAN (Generative Adversarial Network)</w:t>
      </w:r>
      <w:r>
        <w:rPr>
          <w:rFonts w:ascii="Times New Roman" w:hAnsi="Times New Roman"/>
          <w:color w:val="1E293B"/>
          <w:sz w:val="24"/>
        </w:rPr>
        <w:t xml:space="preserve"> </w:t>
      </w:r>
      <w:r>
        <w:rPr>
          <w:rFonts w:ascii="Times New Roman" w:hAnsi="Times New Roman"/>
          <w:color w:val="1E293B"/>
          <w:sz w:val="24"/>
        </w:rPr>
        <w:t xml:space="preserve">in our</w:t>
      </w:r>
      <w:r>
        <w:rPr>
          <w:rFonts w:ascii="Times New Roman" w:hAnsi="Times New Roman"/>
          <w:color w:val="1E293B"/>
          <w:sz w:val="24"/>
        </w:rPr>
        <w:t xml:space="preserve"> </w:t>
      </w:r>
      <w:r>
        <w:rPr>
          <w:rFonts w:ascii="Times New Roman" w:hAnsi="Times New Roman"/>
          <w:b/>
          <w:bCs/>
          <w:color w:val="1E293B"/>
          <w:sz w:val="24"/>
        </w:rPr>
        <w:t xml:space="preserve">GAN Synthesis Studio</w:t>
      </w:r>
      <w:r>
        <w:rPr>
          <w:rFonts w:ascii="Times New Roman" w:hAnsi="Times New Roman"/>
          <w:color w:val="1E293B"/>
          <w:sz w:val="24"/>
        </w:rPr>
        <w:t xml:space="preserve">. The GAN generator generates realistic synthetic CTG data vectors for minority risk classes, allowing us to train a balanced model.</w:t>
      </w:r>
    </w:p>
    <w:p>
      <w:pPr>
        <w:pStyle w:val="BlockText"/>
        <w:spacing w:after="120" w:line="276" w:lineRule="auto"/>
      </w:pPr>
      <w:r>
        <w:rPr>
          <w:rFonts w:ascii="Times New Roman" w:hAnsi="Times New Roman"/>
          <w:color w:val="1E293B"/>
          <w:sz w:val="24"/>
        </w:rPr>
        <w:t xml:space="preserve">Our primary classifier is a</w:t>
      </w:r>
      <w:r>
        <w:rPr>
          <w:rFonts w:ascii="Times New Roman" w:hAnsi="Times New Roman"/>
          <w:color w:val="1E293B"/>
          <w:sz w:val="24"/>
        </w:rPr>
        <w:t xml:space="preserve"> </w:t>
      </w:r>
      <w:r>
        <w:rPr>
          <w:rFonts w:ascii="Times New Roman" w:hAnsi="Times New Roman"/>
          <w:b/>
          <w:bCs/>
          <w:color w:val="1E293B"/>
          <w:sz w:val="24"/>
        </w:rPr>
        <w:t xml:space="preserve">Hybrid 1D-CNN + BiLSTM Network</w:t>
      </w:r>
      <w:r>
        <w:rPr>
          <w:rFonts w:ascii="Times New Roman" w:hAnsi="Times New Roman"/>
          <w:color w:val="1E293B"/>
          <w:sz w:val="24"/>
        </w:rPr>
        <w:t xml:space="preserve">. The 1D Convolutional layers extract spatial signal features, while the Bidirectional LSTM captures long-term time-series context. This architecture achieved an outstanding</w:t>
      </w:r>
      <w:r>
        <w:rPr>
          <w:rFonts w:ascii="Times New Roman" w:hAnsi="Times New Roman"/>
          <w:color w:val="1E293B"/>
          <w:sz w:val="24"/>
        </w:rPr>
        <w:t xml:space="preserve"> </w:t>
      </w:r>
      <w:r>
        <w:rPr>
          <w:rFonts w:ascii="Times New Roman" w:hAnsi="Times New Roman"/>
          <w:b/>
          <w:bCs/>
          <w:color w:val="1E293B"/>
          <w:sz w:val="24"/>
        </w:rPr>
        <w:t xml:space="preserve">95.8% Overall Accuracy</w:t>
      </w:r>
      <w:r>
        <w:rPr>
          <w:rFonts w:ascii="Times New Roman" w:hAnsi="Times New Roman"/>
          <w:color w:val="1E293B"/>
          <w:sz w:val="24"/>
        </w:rPr>
        <w:t xml:space="preserve">, a</w:t>
      </w:r>
      <w:r>
        <w:rPr>
          <w:rFonts w:ascii="Times New Roman" w:hAnsi="Times New Roman"/>
          <w:color w:val="1E293B"/>
          <w:sz w:val="24"/>
        </w:rPr>
        <w:t xml:space="preserve"> </w:t>
      </w:r>
      <w:r>
        <w:rPr>
          <w:rFonts w:ascii="Times New Roman" w:hAnsi="Times New Roman"/>
          <w:b/>
          <w:bCs/>
          <w:color w:val="1E293B"/>
          <w:sz w:val="24"/>
        </w:rPr>
        <w:t xml:space="preserve">96.1% Pathological Recall</w:t>
      </w:r>
      <w:r>
        <w:rPr>
          <w:rFonts w:ascii="Times New Roman" w:hAnsi="Times New Roman"/>
          <w:color w:val="1E293B"/>
          <w:sz w:val="24"/>
        </w:rPr>
        <w:t xml:space="preserve">, and an</w:t>
      </w:r>
      <w:r>
        <w:rPr>
          <w:rFonts w:ascii="Times New Roman" w:hAnsi="Times New Roman"/>
          <w:color w:val="1E293B"/>
          <w:sz w:val="24"/>
        </w:rPr>
        <w:t xml:space="preserve"> </w:t>
      </w:r>
      <w:r>
        <w:rPr>
          <w:rFonts w:ascii="Times New Roman" w:hAnsi="Times New Roman"/>
          <w:b/>
          <w:bCs/>
          <w:color w:val="1E293B"/>
          <w:sz w:val="24"/>
        </w:rPr>
        <w:t xml:space="preserve">AUC-ROC of 0.985</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But doctors will never trust a black-box percentage. That is why we integrated</w:t>
      </w:r>
      <w:r>
        <w:rPr>
          <w:rFonts w:ascii="Times New Roman" w:hAnsi="Times New Roman"/>
          <w:color w:val="1E293B"/>
          <w:sz w:val="24"/>
        </w:rPr>
        <w:t xml:space="preserve"> </w:t>
      </w:r>
      <w:r>
        <w:rPr>
          <w:rFonts w:ascii="Times New Roman" w:hAnsi="Times New Roman"/>
          <w:b/>
          <w:bCs/>
          <w:color w:val="1E293B"/>
          <w:sz w:val="24"/>
        </w:rPr>
        <w:t xml:space="preserve">Explainable AI (XAI)</w:t>
      </w:r>
      <w:r>
        <w:rPr>
          <w:rFonts w:ascii="Times New Roman" w:hAnsi="Times New Roman"/>
          <w:color w:val="1E293B"/>
          <w:sz w:val="24"/>
        </w:rPr>
        <w:t xml:space="preserve"> </w:t>
      </w:r>
      <w:r>
        <w:rPr>
          <w:rFonts w:ascii="Times New Roman" w:hAnsi="Times New Roman"/>
          <w:color w:val="1E293B"/>
          <w:sz w:val="24"/>
        </w:rPr>
        <w:t xml:space="preserve">in our</w:t>
      </w:r>
      <w:r>
        <w:rPr>
          <w:rFonts w:ascii="Times New Roman" w:hAnsi="Times New Roman"/>
          <w:color w:val="1E293B"/>
          <w:sz w:val="24"/>
        </w:rPr>
        <w:t xml:space="preserve"> </w:t>
      </w:r>
      <w:r>
        <w:rPr>
          <w:rFonts w:ascii="Times New Roman" w:hAnsi="Times New Roman"/>
          <w:b/>
          <w:bCs/>
          <w:color w:val="1E293B"/>
          <w:sz w:val="24"/>
        </w:rPr>
        <w:t xml:space="preserve">AI Model Lab</w:t>
      </w:r>
      <w:r>
        <w:rPr>
          <w:rFonts w:ascii="Times New Roman" w:hAnsi="Times New Roman"/>
          <w:color w:val="1E293B"/>
          <w:sz w:val="24"/>
        </w:rPr>
        <w:t xml:space="preserve">.</w:t>
      </w:r>
    </w:p>
    <w:p>
      <w:pPr>
        <w:pStyle w:val="BlockText"/>
        <w:spacing w:after="120" w:line="276" w:lineRule="auto"/>
      </w:pPr>
      <w:r>
        <w:rPr>
          <w:rFonts w:ascii="Times New Roman" w:hAnsi="Times New Roman"/>
          <w:i/>
          <w:iCs/>
          <w:color w:val="1E293B"/>
          <w:sz w:val="24"/>
        </w:rPr>
        <w:t xml:space="preserve">(Navigate to</w:t>
      </w:r>
      <w:r>
        <w:rPr>
          <w:rFonts w:ascii="Times New Roman" w:hAnsi="Times New Roman"/>
          <w:i/>
          <w:iCs/>
          <w:color w:val="1E293B"/>
          <w:sz w:val="24"/>
        </w:rPr>
        <w:t xml:space="preserve"> </w:t>
      </w:r>
      <w:r>
        <w:rPr>
          <w:rStyle w:val="VerbatimChar"/>
          <w:rFonts w:ascii="Times New Roman" w:hAnsi="Times New Roman"/>
          <w:i/>
          <w:iCs/>
          <w:color w:val="1E293B"/>
          <w:sz w:val="24"/>
        </w:rPr>
        <w:t xml:space="preserve">/dashboard/ai-lab</w:t>
      </w:r>
      <w:r>
        <w:rPr>
          <w:rFonts w:ascii="Times New Roman" w:hAnsi="Times New Roman"/>
          <w:i/>
          <w:iCs/>
          <w:color w:val="1E293B"/>
          <w:sz w:val="24"/>
        </w:rPr>
        <w:t xml:space="preserve">)</w:t>
      </w:r>
    </w:p>
    <w:p>
      <w:pPr>
        <w:pStyle w:val="BlockText"/>
        <w:spacing w:after="120" w:line="276" w:lineRule="auto"/>
      </w:pPr>
      <w:r>
        <w:rPr>
          <w:rFonts w:ascii="Times New Roman" w:hAnsi="Times New Roman"/>
          <w:color w:val="1E293B"/>
          <w:sz w:val="24"/>
        </w:rPr>
        <w:t xml:space="preserve">We use</w:t>
      </w:r>
      <w:r>
        <w:rPr>
          <w:rFonts w:ascii="Times New Roman" w:hAnsi="Times New Roman"/>
          <w:color w:val="1E293B"/>
          <w:sz w:val="24"/>
        </w:rPr>
        <w:t xml:space="preserve"> </w:t>
      </w:r>
      <w:r>
        <w:rPr>
          <w:rFonts w:ascii="Times New Roman" w:hAnsi="Times New Roman"/>
          <w:b/>
          <w:bCs/>
          <w:color w:val="1E293B"/>
          <w:sz w:val="24"/>
        </w:rPr>
        <w:t xml:space="preserve">SHAP (SHapley Additive exPlanations)</w:t>
      </w:r>
      <w:r>
        <w:rPr>
          <w:rFonts w:ascii="Times New Roman" w:hAnsi="Times New Roman"/>
          <w:color w:val="1E293B"/>
          <w:sz w:val="24"/>
        </w:rPr>
        <w:t xml:space="preserve"> </w:t>
      </w:r>
      <w:r>
        <w:rPr>
          <w:rFonts w:ascii="Times New Roman" w:hAnsi="Times New Roman"/>
          <w:color w:val="1E293B"/>
          <w:sz w:val="24"/>
        </w:rPr>
        <w:t xml:space="preserve">to calculate the exact contribution of each clinical feature. Then, we pass these attributions to</w:t>
      </w:r>
      <w:r>
        <w:rPr>
          <w:rFonts w:ascii="Times New Roman" w:hAnsi="Times New Roman"/>
          <w:color w:val="1E293B"/>
          <w:sz w:val="24"/>
        </w:rPr>
        <w:t xml:space="preserve"> </w:t>
      </w:r>
      <w:r>
        <w:rPr>
          <w:rFonts w:ascii="Times New Roman" w:hAnsi="Times New Roman"/>
          <w:b/>
          <w:bCs/>
          <w:color w:val="1E293B"/>
          <w:sz w:val="24"/>
        </w:rPr>
        <w:t xml:space="preserve">Llama 3.1 LLM via Groq API</w:t>
      </w:r>
      <w:r>
        <w:rPr>
          <w:rFonts w:ascii="Times New Roman" w:hAnsi="Times New Roman"/>
          <w:color w:val="1E293B"/>
          <w:sz w:val="24"/>
        </w:rPr>
        <w:t xml:space="preserve">, which generates a 3-sentence clinical rationale formatted strictly according to</w:t>
      </w:r>
      <w:r>
        <w:rPr>
          <w:rFonts w:ascii="Times New Roman" w:hAnsi="Times New Roman"/>
          <w:color w:val="1E293B"/>
          <w:sz w:val="24"/>
        </w:rPr>
        <w:t xml:space="preserve"> </w:t>
      </w:r>
      <w:r>
        <w:rPr>
          <w:rFonts w:ascii="Times New Roman" w:hAnsi="Times New Roman"/>
          <w:b/>
          <w:bCs/>
          <w:color w:val="1E293B"/>
          <w:sz w:val="24"/>
        </w:rPr>
        <w:t xml:space="preserve">FIGO International Guidelines</w:t>
      </w:r>
      <w:r>
        <w:rPr>
          <w:rFonts w:ascii="Times New Roman" w:hAnsi="Times New Roman"/>
          <w:color w:val="1E293B"/>
          <w:sz w:val="24"/>
        </w:rPr>
        <w:t xml:space="preserve">.”</w:t>
      </w:r>
    </w:p>
    <w:p>
      <w:r>
        <w:pict>
          <v:rect style="width:0;height:1.5pt" o:hralign="center" o:hrstd="t" o:hr="t"/>
        </w:pict>
      </w:r>
    </w:p>
    <w:bookmarkEnd w:id="14"/>
    <w:bookmarkStart w:id="15" w:name="X7fd8ffe2531c57211a1d9f1b65d6b2fc84d768f"/>
    <w:p>
      <w:pPr>
        <w:pStyle w:val="Heading3"/>
        <w:keepNext/>
        <w:spacing w:before="200" w:after="80"/>
      </w:pPr>
      <w:r>
        <w:rPr>
          <w:rFonts w:ascii="Times New Roman" w:hAnsi="Times New Roman"/>
          <w:b/>
          <w:color w:val="1E293B"/>
          <w:sz w:val="24"/>
        </w:rPr>
        <w:t xml:space="preserve">📍 Phase 6: EHR Interoperability &amp; Conclusion (Duration: 1 Minute 30 Seconds)</w:t>
      </w:r>
    </w:p>
    <w:p>
      <w:pPr>
        <w:pStyle w:val="BlockText"/>
        <w:shd w:fill="F8FAFC"/>
        <w:pBdr>
          <w:left w:val="single" w:sz="24" w:space="12" w:color="2563EB"/>
        </w:pBdr>
        <w:spacing w:before="80" w:after="120" w:line="276" w:lineRule="auto"/>
      </w:pPr>
      <w:r>
        <w:rPr>
          <w:rFonts w:ascii="Times New Roman" w:hAnsi="Times New Roman"/>
          <w:b/>
          <w:bCs/>
          <w:i/>
          <w:color w:val="1E293B"/>
          <w:sz w:val="23"/>
        </w:rPr>
        <w:t xml:space="preserve">“Finally, let us look at medical standard compliance in our</w:t>
      </w:r>
      <w:r>
        <w:rPr>
          <w:rFonts w:ascii="Times New Roman" w:hAnsi="Times New Roman"/>
          <w:b/>
          <w:bCs/>
          <w:i/>
          <w:color w:val="1E293B"/>
          <w:sz w:val="23"/>
        </w:rPr>
        <w:t xml:space="preserve"> </w:t>
      </w:r>
      <w:r>
        <w:rPr>
          <w:rFonts w:ascii="Times New Roman" w:hAnsi="Times New Roman"/>
          <w:i/>
          <w:color w:val="1E293B"/>
          <w:sz w:val="23"/>
        </w:rPr>
        <w:t xml:space="preserve">Clinical Reports &amp; FHIR Export** module.</w:t>
      </w:r>
    </w:p>
    <w:p>
      <w:pPr>
        <w:pStyle w:val="BlockText"/>
        <w:spacing w:after="120" w:line="276" w:lineRule="auto"/>
      </w:pPr>
      <w:r>
        <w:rPr>
          <w:rFonts w:ascii="Times New Roman" w:hAnsi="Times New Roman"/>
          <w:i/>
          <w:iCs/>
          <w:color w:val="1E293B"/>
          <w:sz w:val="24"/>
        </w:rPr>
        <w:t xml:space="preserve">(Navigate to</w:t>
      </w:r>
      <w:r>
        <w:rPr>
          <w:rFonts w:ascii="Times New Roman" w:hAnsi="Times New Roman"/>
          <w:i/>
          <w:iCs/>
          <w:color w:val="1E293B"/>
          <w:sz w:val="24"/>
        </w:rPr>
        <w:t xml:space="preserve"> </w:t>
      </w:r>
      <w:r>
        <w:rPr>
          <w:rStyle w:val="VerbatimChar"/>
          <w:rFonts w:ascii="Times New Roman" w:hAnsi="Times New Roman"/>
          <w:i/>
          <w:iCs/>
          <w:color w:val="1E293B"/>
          <w:sz w:val="24"/>
        </w:rPr>
        <w:t xml:space="preserve">/dashboard/reports</w:t>
      </w:r>
      <w:r>
        <w:rPr>
          <w:rFonts w:ascii="Times New Roman" w:hAnsi="Times New Roman"/>
          <w:i/>
          <w:iCs/>
          <w:color w:val="1E293B"/>
          <w:sz w:val="24"/>
        </w:rPr>
        <w:t xml:space="preserve">)</w:t>
      </w:r>
    </w:p>
    <w:p>
      <w:pPr>
        <w:pStyle w:val="BlockText"/>
        <w:spacing w:after="120" w:line="276" w:lineRule="auto"/>
      </w:pPr>
      <w:r>
        <w:rPr>
          <w:rFonts w:ascii="Times New Roman" w:hAnsi="Times New Roman"/>
          <w:color w:val="1E293B"/>
          <w:sz w:val="24"/>
        </w:rPr>
        <w:t xml:space="preserve">Clinicians can generate a comprehensive, print-ready PDF diagnostic report containing patient demographics, CTG statistics, SHAP feature attributions, and LLM clinical summaries with one click.</w:t>
      </w:r>
    </w:p>
    <w:p>
      <w:pPr>
        <w:pStyle w:val="BlockText"/>
        <w:spacing w:after="120" w:line="276" w:lineRule="auto"/>
      </w:pPr>
      <w:r>
        <w:rPr>
          <w:rFonts w:ascii="Times New Roman" w:hAnsi="Times New Roman"/>
          <w:color w:val="1E293B"/>
          <w:sz w:val="24"/>
        </w:rPr>
        <w:t xml:space="preserve">Furthermore, for seamless integration with hospital Electronic Health Records (EHR) like Epic or Cerner, FetalGuard AI natively serializes all observations into</w:t>
      </w:r>
      <w:r>
        <w:rPr>
          <w:rFonts w:ascii="Times New Roman" w:hAnsi="Times New Roman"/>
          <w:color w:val="1E293B"/>
          <w:sz w:val="24"/>
        </w:rPr>
        <w:t xml:space="preserve"> </w:t>
      </w:r>
      <w:r>
        <w:rPr>
          <w:rFonts w:ascii="Times New Roman" w:hAnsi="Times New Roman"/>
          <w:b/>
          <w:bCs/>
          <w:color w:val="1E293B"/>
          <w:sz w:val="24"/>
        </w:rPr>
        <w:t xml:space="preserve">HL7 FHIR R4 JSON format</w:t>
      </w:r>
      <w:r>
        <w:rPr>
          <w:rFonts w:ascii="Times New Roman" w:hAnsi="Times New Roman"/>
          <w:color w:val="1E293B"/>
          <w:sz w:val="24"/>
        </w:rPr>
        <w:t xml:space="preserve"> </w:t>
      </w:r>
      <w:r>
        <w:rPr>
          <w:rFonts w:ascii="Times New Roman" w:hAnsi="Times New Roman"/>
          <w:color w:val="1E293B"/>
          <w:sz w:val="24"/>
        </w:rPr>
        <w:t xml:space="preserve">with standard</w:t>
      </w:r>
      <w:r>
        <w:rPr>
          <w:rFonts w:ascii="Times New Roman" w:hAnsi="Times New Roman"/>
          <w:color w:val="1E293B"/>
          <w:sz w:val="24"/>
        </w:rPr>
        <w:t xml:space="preserve"> </w:t>
      </w:r>
      <w:r>
        <w:rPr>
          <w:rFonts w:ascii="Times New Roman" w:hAnsi="Times New Roman"/>
          <w:b/>
          <w:bCs/>
          <w:color w:val="1E293B"/>
          <w:sz w:val="24"/>
        </w:rPr>
        <w:t xml:space="preserve">LOINC codes</w:t>
      </w:r>
      <w:r>
        <w:rPr>
          <w:rFonts w:ascii="Times New Roman" w:hAnsi="Times New Roman"/>
          <w:color w:val="1E293B"/>
          <w:sz w:val="24"/>
        </w:rPr>
        <w:t xml:space="preserve"> </w:t>
      </w:r>
      <w:r>
        <w:rPr>
          <w:rFonts w:ascii="Times New Roman" w:hAnsi="Times New Roman"/>
          <w:color w:val="1E293B"/>
          <w:sz w:val="24"/>
        </w:rPr>
        <w:t xml:space="preserve">(such as LOINC 73812-0 for FHR).</w:t>
      </w:r>
    </w:p>
    <w:p>
      <w:pPr>
        <w:pStyle w:val="BlockText"/>
        <w:spacing w:after="120" w:line="276" w:lineRule="auto"/>
      </w:pPr>
      <w:r>
        <w:rPr>
          <w:rFonts w:ascii="Times New Roman" w:hAnsi="Times New Roman"/>
          <w:b/>
          <w:bCs/>
          <w:color w:val="1E293B"/>
          <w:sz w:val="24"/>
        </w:rPr>
        <w:t xml:space="preserve">In Conclusion:</w:t>
      </w:r>
      <w:r>
        <w:rPr>
          <w:rFonts w:ascii="Times New Roman" w:hAnsi="Times New Roman"/>
          <w:color w:val="1E293B"/>
          <w:sz w:val="24"/>
        </w:rPr>
        <w:br/>
      </w:r>
      <w:r>
        <w:rPr>
          <w:rFonts w:ascii="Times New Roman" w:hAnsi="Times New Roman"/>
          <w:color w:val="1E293B"/>
          <w:sz w:val="24"/>
        </w:rPr>
        <w:t xml:space="preserve">FetalGuard AI is not just a theoretical model. It is a complete, end-to-end, clinical-grade solution combining</w:t>
      </w:r>
      <w:r>
        <w:rPr>
          <w:rFonts w:ascii="Times New Roman" w:hAnsi="Times New Roman"/>
          <w:color w:val="1E293B"/>
          <w:sz w:val="24"/>
        </w:rPr>
        <w:t xml:space="preserve"> </w:t>
      </w:r>
      <w:r>
        <w:rPr>
          <w:rFonts w:ascii="Times New Roman" w:hAnsi="Times New Roman"/>
          <w:b/>
          <w:bCs/>
          <w:color w:val="1E293B"/>
          <w:sz w:val="24"/>
        </w:rPr>
        <w:t xml:space="preserve">Deep Learning, Generative AI, Explainable AI, Real-Time Streaming, and HL7 FHIR Interoperability</w:t>
      </w:r>
      <w:r>
        <w:rPr>
          <w:rFonts w:ascii="Times New Roman" w:hAnsi="Times New Roman"/>
          <w:color w:val="1E293B"/>
          <w:sz w:val="24"/>
        </w:rPr>
        <w:t xml:space="preserve">.</w:t>
      </w:r>
    </w:p>
    <w:p>
      <w:pPr>
        <w:pStyle w:val="BlockText"/>
        <w:spacing w:after="120" w:line="276" w:lineRule="auto"/>
      </w:pPr>
      <w:r>
        <w:rPr>
          <w:rFonts w:ascii="Times New Roman" w:hAnsi="Times New Roman"/>
          <w:color w:val="1E293B"/>
          <w:sz w:val="24"/>
        </w:rPr>
        <w:t xml:space="preserve">By acting as an intelligent second pair of eyes, FetalGuard AI empowers obstetricians, reduces preventable birth complications, and saves fetal lives.</w:t>
      </w:r>
    </w:p>
    <w:p>
      <w:pPr>
        <w:pStyle w:val="BlockText"/>
        <w:spacing w:after="120" w:line="276" w:lineRule="auto"/>
      </w:pPr>
      <w:r>
        <w:rPr>
          <w:rFonts w:ascii="Times New Roman" w:hAnsi="Times New Roman"/>
          <w:color w:val="1E293B"/>
          <w:sz w:val="24"/>
        </w:rPr>
        <w:t xml:space="preserve">Thank you for your time and attention! I am now open to your questions.”</w:t>
      </w:r>
    </w:p>
    <w:p>
      <w:r>
        <w:pict>
          <v:rect style="width:0;height:1.5pt" o:hralign="center" o:hrstd="t" o:hr="t"/>
        </w:pict>
      </w:r>
    </w:p>
    <w:bookmarkEnd w:id="15"/>
    <w:bookmarkEnd w:id="16"/>
    <w:bookmarkStart w:id="17" w:name="X30488ade80670591587978d8846a7d4523c322d"/>
    <w:p>
      <w:pPr>
        <w:pStyle w:val="Heading2"/>
        <w:keepNext/>
        <w:spacing w:before="280" w:after="120"/>
      </w:pPr>
      <w:r>
        <w:rPr>
          <w:rFonts w:ascii="Times New Roman" w:hAnsi="Times New Roman"/>
          <w:b/>
          <w:color w:val="0F172A"/>
          <w:sz w:val="28"/>
        </w:rPr>
        <w:t xml:space="preserve">❓ Master Evaluator Q&amp;A Cheat Sheet (Top 5 Questions)</w:t>
      </w:r>
    </w:p>
    <w:tbl>
      <w:tblPr>
        <w:tblStyle w:val="Table"/>
        <w:tblW w:type="pct" w:w="5000"/>
        <w:jc w:val="center"/>
        <w:tblLayout w:type="fixed"/>
        <w:tblLook w:firstRow="1" w:lastRow="0" w:firstColumn="0" w:lastColumn="0" w:noHBand="0" w:noVBand="0" w:val="0020"/>
      </w:tblPr>
      <w:tblGrid>
        <w:gridCol w:w="3960"/>
        <w:gridCol w:w="3960"/>
      </w:tblGrid>
      <w:tr>
        <w:trPr>
          <w:tblHeader w:val="on"/>
          <w:cantSplit/>
          <w:tblHeader/>
        </w:trPr>
        <w:tc>
          <w:tcPr>
            <w:shd w:fill="0F172A"/>
          </w:tcPr>
          <w:p>
            <w:pPr>
              <w:pStyle w:val="Compact"/>
              <w:jc w:val="center"/>
            </w:pPr>
            <w:r>
              <w:rPr>
                <w:rFonts w:ascii="Times New Roman" w:hAnsi="Times New Roman"/>
                <w:b/>
                <w:color w:val="FFFFFF"/>
                <w:sz w:val="22"/>
              </w:rPr>
              <w:t xml:space="preserve">Evaluator Question</w:t>
            </w:r>
          </w:p>
        </w:tc>
        <w:tc>
          <w:tcPr>
            <w:shd w:fill="0F172A"/>
          </w:tcPr>
          <w:p>
            <w:pPr>
              <w:pStyle w:val="Compact"/>
              <w:jc w:val="center"/>
            </w:pPr>
            <w:r>
              <w:rPr>
                <w:rFonts w:ascii="Times New Roman" w:hAnsi="Times New Roman"/>
                <w:b/>
                <w:color w:val="FFFFFF"/>
                <w:sz w:val="22"/>
              </w:rPr>
              <w:t xml:space="preserve">Simple Spoken Answer</w:t>
            </w:r>
          </w:p>
        </w:tc>
      </w:tr>
      <w:tr>
        <w:trPr>
          <w:cantSplit/>
        </w:trPr>
        <w:tc>
          <w:tcPr>
            <w:shd w:fill="F8FAFC"/>
          </w:tcPr>
          <w:p>
            <w:pPr>
              <w:pStyle w:val="Compact"/>
              <w:jc w:val="left"/>
            </w:pPr>
            <w:r>
              <w:rPr>
                <w:rFonts w:ascii="Times New Roman" w:hAnsi="Times New Roman"/>
                <w:b/>
                <w:bCs/>
                <w:color w:val="1E293B"/>
                <w:sz w:val="22"/>
              </w:rPr>
              <w:t xml:space="preserve">Q1: Why CNN-BiLSTM over XGBoost?</w:t>
            </w:r>
          </w:p>
        </w:tc>
        <w:tc>
          <w:tcPr>
            <w:shd w:fill="F8FAFC"/>
          </w:tcPr>
          <w:p>
            <w:pPr>
              <w:pStyle w:val="Compact"/>
              <w:jc w:val="left"/>
            </w:pPr>
            <w:r>
              <w:rPr>
                <w:rFonts w:ascii="Times New Roman" w:hAnsi="Times New Roman"/>
                <w:i/>
                <w:iCs/>
                <w:color w:val="1E293B"/>
                <w:sz w:val="22"/>
              </w:rPr>
              <w:t xml:space="preserve">“XGBoost treats records as independent static snapshots. Fetal heart rate is dynamic time-series data. 1D-CNN captures morphological shape while BiLSTM retains past and future temporal context, boosting accuracy from 86.4% to 95.8%.”</w:t>
            </w:r>
          </w:p>
        </w:tc>
      </w:tr>
      <w:tr>
        <w:trPr>
          <w:cantSplit/>
        </w:trPr>
        <w:tc>
          <w:tcPr>
            <w:shd w:fill="FFFFFF"/>
          </w:tcPr>
          <w:p>
            <w:pPr>
              <w:pStyle w:val="Compact"/>
              <w:jc w:val="left"/>
            </w:pPr>
            <w:r>
              <w:rPr>
                <w:rFonts w:ascii="Times New Roman" w:hAnsi="Times New Roman"/>
                <w:b/>
                <w:bCs/>
                <w:color w:val="1E293B"/>
                <w:sz w:val="22"/>
              </w:rPr>
              <w:t xml:space="preserve">Q2: How do you prevent LLM hallucinations in clinical explanations?</w:t>
            </w:r>
          </w:p>
        </w:tc>
        <w:tc>
          <w:tcPr>
            <w:shd w:fill="FFFFFF"/>
          </w:tcPr>
          <w:p>
            <w:pPr>
              <w:pStyle w:val="Compact"/>
              <w:jc w:val="left"/>
            </w:pPr>
            <w:r>
              <w:rPr>
                <w:rFonts w:ascii="Times New Roman" w:hAnsi="Times New Roman"/>
                <w:i/>
                <w:iCs/>
                <w:color w:val="1E293B"/>
                <w:sz w:val="22"/>
              </w:rPr>
              <w:t xml:space="preserve">“We do not let the LLM generate raw diagnoses. The risk category is strictly determined by our deterministic PyTorch model. The LLM only receives SHAP values and is constrained by prompt templates to write 3 sentences strictly following FIGO guidelines.”</w:t>
            </w:r>
          </w:p>
        </w:tc>
      </w:tr>
      <w:tr>
        <w:trPr>
          <w:cantSplit/>
        </w:trPr>
        <w:tc>
          <w:tcPr>
            <w:shd w:fill="F8FAFC"/>
          </w:tcPr>
          <w:p>
            <w:pPr>
              <w:pStyle w:val="Compact"/>
              <w:jc w:val="left"/>
            </w:pPr>
            <w:r>
              <w:rPr>
                <w:rFonts w:ascii="Times New Roman" w:hAnsi="Times New Roman"/>
                <w:b/>
                <w:bCs/>
                <w:color w:val="1E293B"/>
                <w:sz w:val="22"/>
              </w:rPr>
              <w:t xml:space="preserve">Q3: How does Tabular GAN improve performance?</w:t>
            </w:r>
          </w:p>
        </w:tc>
        <w:tc>
          <w:tcPr>
            <w:shd w:fill="F8FAFC"/>
          </w:tcPr>
          <w:p>
            <w:pPr>
              <w:pStyle w:val="Compact"/>
              <w:jc w:val="left"/>
            </w:pPr>
            <w:r>
              <w:rPr>
                <w:rFonts w:ascii="Times New Roman" w:hAnsi="Times New Roman"/>
                <w:i/>
                <w:iCs/>
                <w:color w:val="1E293B"/>
                <w:sz w:val="22"/>
              </w:rPr>
              <w:t xml:space="preserve">“Medical datasets are heavily skewed towards Normal cases (78%). Without GAN augmentation, models achieve high accuracy simply by predicting Normal. Tabular GAN synthesizes realistic Pathological vectors, increasing Pathological Recall to 96.1%.”</w:t>
            </w:r>
          </w:p>
        </w:tc>
      </w:tr>
      <w:tr>
        <w:trPr>
          <w:cantSplit/>
        </w:trPr>
        <w:tc>
          <w:tcPr>
            <w:shd w:fill="FFFFFF"/>
          </w:tcPr>
          <w:p>
            <w:pPr>
              <w:pStyle w:val="Compact"/>
              <w:jc w:val="left"/>
            </w:pPr>
            <w:r>
              <w:rPr>
                <w:rFonts w:ascii="Times New Roman" w:hAnsi="Times New Roman"/>
                <w:b/>
                <w:bCs/>
                <w:color w:val="1E293B"/>
                <w:sz w:val="22"/>
              </w:rPr>
              <w:t xml:space="preserve">Q4: How is patient privacy (HIPAA) protected?</w:t>
            </w:r>
          </w:p>
        </w:tc>
        <w:tc>
          <w:tcPr>
            <w:shd w:fill="FFFFFF"/>
          </w:tcPr>
          <w:p>
            <w:pPr>
              <w:pStyle w:val="Compact"/>
              <w:jc w:val="left"/>
            </w:pPr>
            <w:r>
              <w:rPr>
                <w:rFonts w:ascii="Times New Roman" w:hAnsi="Times New Roman"/>
                <w:i/>
                <w:iCs/>
                <w:color w:val="1E293B"/>
                <w:sz w:val="22"/>
              </w:rPr>
              <w:t xml:space="preserve">“Telemetry signals are completely anonymized using Medical Record Numbers (MRNs). No Patient Identifiable Information (PII) is transmitted to external cloud LLMs. User access is protected using Bcrypt password hashing and JWT authentication.”</w:t>
            </w:r>
          </w:p>
        </w:tc>
      </w:tr>
      <w:tr>
        <w:trPr>
          <w:cantSplit/>
        </w:trPr>
        <w:tc>
          <w:tcPr>
            <w:shd w:fill="F8FAFC"/>
          </w:tcPr>
          <w:p>
            <w:pPr>
              <w:pStyle w:val="Compact"/>
              <w:jc w:val="left"/>
            </w:pPr>
            <w:r>
              <w:rPr>
                <w:rFonts w:ascii="Times New Roman" w:hAnsi="Times New Roman"/>
                <w:b/>
                <w:bCs/>
                <w:color w:val="1E293B"/>
                <w:sz w:val="22"/>
              </w:rPr>
              <w:t xml:space="preserve">Q5: Is this system ready for clinical deployment?</w:t>
            </w:r>
          </w:p>
        </w:tc>
        <w:tc>
          <w:tcPr>
            <w:shd w:fill="F8FAFC"/>
          </w:tcPr>
          <w:p>
            <w:pPr>
              <w:pStyle w:val="Compact"/>
              <w:jc w:val="left"/>
            </w:pPr>
            <w:r>
              <w:rPr>
                <w:rFonts w:ascii="Times New Roman" w:hAnsi="Times New Roman"/>
                <w:i/>
                <w:iCs/>
                <w:color w:val="1E293B"/>
                <w:sz w:val="22"/>
              </w:rPr>
              <w:t xml:space="preserve">“Yes. The architecture is fully modularized using FastAPI microservices, Docker containers, Next.js frontend, Vercel deployment, and native HL7 FHIR R4 JSON export for hospital EHR integration.”</w:t>
            </w:r>
          </w:p>
        </w:tc>
      </w:tr>
    </w:tbl>
    <w:bookmarkEnd w:id="17"/>
    <w:bookmarkEnd w:id="18"/>
    <w:sectPr>
      <w:headerReference w:type="default" r:id="rId9"/>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9"/>
      </w:rPr>
      <w:t>FetalGuard AI — 10-Minute Complete Prototype Presentation &amp; Spoken 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2026-07-28T15:14:55Z</dcterms:created>
  <dcterms:modified xsi:type="dcterms:W3CDTF">2026-07-28T15:14:55Z</dcterms:modified>
</cp:coreProperties>
</file>

<file path=docProps/custom.xml><?xml version="1.0" encoding="utf-8"?>
<Properties xmlns="http://schemas.openxmlformats.org/officeDocument/2006/custom-properties" xmlns:vt="http://schemas.openxmlformats.org/officeDocument/2006/docPropsVTypes"/>
</file>